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5"/>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765"/>
        <w:ind w:firstLine="300"/>
        <w:spacing w:line="360" w:lineRule="auto"/>
        <w:rPr>
          <w:sz w:val="60"/>
          <w:szCs w:val="60"/>
        </w:rPr>
      </w:pPr>
      <w:r>
        <w:rPr>
          <w:sz w:val="60"/>
          <w:szCs w:val="60"/>
        </w:rPr>
      </w:r>
      <w:r/>
    </w:p>
    <w:p>
      <w:pPr>
        <w:pStyle w:val="765"/>
        <w:jc w:val="center"/>
        <w:rPr>
          <w:b/>
          <w:bCs/>
          <w:sz w:val="60"/>
          <w:szCs w:val="60"/>
        </w:rPr>
      </w:pPr>
      <w:r>
        <w:rPr>
          <w:b/>
          <w:bCs/>
          <w:sz w:val="60"/>
          <w:szCs w:val="60"/>
        </w:rPr>
        <w:t xml:space="preserve">常州市政府采购项目</w:t>
      </w:r>
      <w:r>
        <w:rPr>
          <w:b/>
          <w:bCs/>
          <w:sz w:val="60"/>
          <w:szCs w:val="60"/>
        </w:rPr>
      </w:r>
      <w:r/>
    </w:p>
    <w:p>
      <w:pPr>
        <w:pStyle w:val="765"/>
        <w:jc w:val="center"/>
        <w:rPr>
          <w:b/>
          <w:bCs/>
          <w:sz w:val="60"/>
          <w:szCs w:val="60"/>
        </w:rPr>
      </w:pPr>
      <w:r>
        <w:rPr>
          <w:b/>
          <w:bCs/>
          <w:sz w:val="60"/>
          <w:szCs w:val="60"/>
        </w:rPr>
        <w:t xml:space="preserve">竞争性磋商文件</w:t>
      </w:r>
      <w:r>
        <w:rPr>
          <w:b/>
          <w:bCs/>
          <w:sz w:val="60"/>
          <w:szCs w:val="60"/>
        </w:rPr>
      </w:r>
      <w:r/>
    </w:p>
    <w:p>
      <w:pPr>
        <w:pStyle w:val="765"/>
        <w:jc w:val="center"/>
        <w:spacing w:line="360" w:lineRule="auto"/>
        <w:rPr>
          <w:rFonts w:ascii="宋体" w:hAnsi="宋体"/>
          <w:b/>
          <w:bCs/>
          <w:sz w:val="60"/>
          <w:szCs w:val="60"/>
        </w:rPr>
      </w:pPr>
      <w:r>
        <w:rPr>
          <w:rFonts w:ascii="宋体" w:hAnsi="宋体"/>
          <w:b/>
          <w:bCs/>
          <w:sz w:val="60"/>
          <w:szCs w:val="60"/>
        </w:rPr>
      </w:r>
      <w:r/>
    </w:p>
    <w:p>
      <w:pPr>
        <w:pStyle w:val="765"/>
        <w:jc w:val="center"/>
        <w:spacing w:line="360" w:lineRule="auto"/>
        <w:rPr>
          <w:rFonts w:ascii="宋体" w:hAnsi="宋体"/>
          <w:b/>
          <w:bCs/>
          <w:sz w:val="60"/>
          <w:szCs w:val="60"/>
        </w:rPr>
      </w:pPr>
      <w:r>
        <w:rPr>
          <w:rFonts w:ascii="宋体" w:hAnsi="宋体"/>
          <w:b/>
          <w:bCs/>
          <w:sz w:val="60"/>
          <w:szCs w:val="60"/>
        </w:rPr>
      </w:r>
      <w:r/>
    </w:p>
    <w:p>
      <w:pPr>
        <w:pStyle w:val="765"/>
        <w:ind w:left="2832" w:hanging="1900"/>
        <w:jc w:val="left"/>
        <w:spacing w:line="360" w:lineRule="auto"/>
        <w:tabs>
          <w:tab w:val="left" w:pos="5609" w:leader="none"/>
        </w:tabs>
        <w:rPr>
          <w:rFonts w:hint="eastAsia" w:eastAsia="宋体"/>
          <w:bCs/>
          <w:sz w:val="36"/>
          <w:szCs w:val="36"/>
          <w:lang w:eastAsia="zh-CN"/>
        </w:rPr>
      </w:pPr>
      <w:r>
        <w:rPr>
          <w:bCs/>
          <w:sz w:val="36"/>
          <w:szCs w:val="36"/>
        </w:rPr>
        <w:t xml:space="preserve">项目名称：</w:t>
      </w:r>
      <w:r>
        <w:rPr>
          <w:rFonts w:hint="eastAsia"/>
          <w:bCs/>
          <w:spacing w:val="-10"/>
          <w:sz w:val="36"/>
          <w:szCs w:val="36"/>
          <w:lang w:eastAsia="zh-CN"/>
        </w:rPr>
        <w:t xml:space="preserve">2025年农村道路交通安全专项整治项目</w:t>
      </w:r>
      <w:r>
        <w:rPr>
          <w:rFonts w:hint="eastAsia" w:eastAsia="宋体"/>
          <w:bCs/>
          <w:sz w:val="36"/>
          <w:szCs w:val="36"/>
          <w:lang w:eastAsia="zh-CN"/>
        </w:rPr>
      </w:r>
      <w:r/>
    </w:p>
    <w:p>
      <w:pPr>
        <w:pStyle w:val="765"/>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sz w:val="36"/>
          <w:szCs w:val="36"/>
        </w:rPr>
        <w:t xml:space="preserve">项目编号/包号</w:t>
      </w:r>
      <w:r>
        <w:rPr>
          <w:bCs/>
          <w:color w:val="000000"/>
          <w:sz w:val="36"/>
          <w:szCs w:val="36"/>
        </w:rPr>
        <w:t xml:space="preserve">：</w:t>
      </w:r>
      <w:r>
        <w:rPr>
          <w:rFonts w:hint="eastAsia"/>
          <w:bCs/>
          <w:color w:val="000000"/>
          <w:sz w:val="36"/>
          <w:szCs w:val="36"/>
          <w:highlight w:val="none"/>
          <w:lang w:eastAsia="zh-CN"/>
        </w:rPr>
        <w:t xml:space="preserve">JSZC-320412-CZCR-C2025-0010</w:t>
      </w:r>
      <w:r>
        <w:rPr>
          <w:rFonts w:hint="eastAsia" w:eastAsia="宋体"/>
          <w:bCs/>
          <w:color w:val="000000"/>
          <w:sz w:val="36"/>
          <w:szCs w:val="36"/>
          <w:highlight w:val="none"/>
          <w:lang w:eastAsia="zh-CN"/>
        </w:rPr>
      </w:r>
      <w:r/>
    </w:p>
    <w:p>
      <w:pPr>
        <w:pStyle w:val="765"/>
        <w:ind w:left="2832" w:hanging="1900"/>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rPr>
        <w:t xml:space="preserve">常州市武进区公路事业发展中心</w:t>
      </w:r>
      <w:r>
        <w:rPr>
          <w:bCs/>
          <w:sz w:val="36"/>
          <w:szCs w:val="36"/>
        </w:rPr>
      </w:r>
      <w:r/>
    </w:p>
    <w:p>
      <w:pPr>
        <w:pStyle w:val="765"/>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常州市长润工程咨询有限公司</w:t>
      </w:r>
      <w:r>
        <w:rPr>
          <w:bCs/>
          <w:sz w:val="36"/>
          <w:szCs w:val="36"/>
        </w:rPr>
      </w:r>
      <w:r/>
    </w:p>
    <w:p>
      <w:pPr>
        <w:pStyle w:val="765"/>
        <w:jc w:val="left"/>
        <w:widowControl/>
        <w:rPr>
          <w:sz w:val="24"/>
        </w:rPr>
      </w:pPr>
      <w:r>
        <w:rPr>
          <w:b/>
          <w:bCs/>
          <w:sz w:val="44"/>
        </w:rPr>
        <w:br w:type="page" w:clear="all"/>
      </w:r>
      <w:r>
        <w:rPr>
          <w:sz w:val="24"/>
        </w:rPr>
      </w:r>
      <w:r/>
    </w:p>
    <w:p>
      <w:pPr>
        <w:pStyle w:val="765"/>
        <w:jc w:val="left"/>
        <w:widowControl/>
        <w:rPr>
          <w:sz w:val="24"/>
        </w:rPr>
      </w:pPr>
      <w:r>
        <w:rPr>
          <w:sz w:val="24"/>
        </w:rPr>
      </w:r>
      <w:r/>
    </w:p>
    <w:p>
      <w:pPr>
        <w:pStyle w:val="943"/>
        <w:spacing w:line="360" w:lineRule="auto"/>
        <w:rPr>
          <w:rFonts w:ascii="Times New Roman" w:hAnsi="Times New Roman" w:cs="Times New Roman"/>
          <w:color w:val="000000"/>
        </w:rPr>
      </w:pPr>
      <w:r>
        <w:rPr>
          <w:rFonts w:ascii="Times New Roman" w:hAnsi="Times New Roman" w:cs="Times New Roman"/>
          <w:color w:val="000000"/>
        </w:rPr>
      </w:r>
      <w:r/>
    </w:p>
    <w:p>
      <w:pPr>
        <w:pStyle w:val="765"/>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765"/>
      </w:pPr>
      <w:r/>
      <w:r/>
    </w:p>
    <w:p>
      <w:pPr>
        <w:pStyle w:val="765"/>
      </w:pPr>
      <w:r/>
      <w:r/>
    </w:p>
    <w:p>
      <w:pPr>
        <w:pStyle w:val="765"/>
      </w:pPr>
      <w:r/>
      <w:r/>
    </w:p>
    <w:p>
      <w:pPr>
        <w:pStyle w:val="817"/>
        <w:spacing w:line="480" w:lineRule="auto"/>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817"/>
        <w:spacing w:line="480" w:lineRule="auto"/>
        <w:tabs>
          <w:tab w:val="left" w:pos="1050" w:leader="none"/>
          <w:tab w:val="right" w:pos="8937" w:leader="dot"/>
        </w:tabs>
        <w:rPr>
          <w:rFonts w:ascii="Calibri" w:hAnsi="Calibri"/>
          <w:b w:val="0"/>
          <w:sz w:val="21"/>
          <w:szCs w:val="22"/>
        </w:rPr>
      </w:pPr>
      <w:r>
        <w:rPr>
          <w:rStyle w:val="840"/>
          <w:color w:val="000000"/>
        </w:rPr>
        <w:fldChar w:fldCharType="begin"/>
      </w:r>
      <w:r>
        <w:rPr>
          <w:rStyle w:val="840"/>
          <w:color w:val="000000"/>
        </w:rPr>
        <w:instrText xml:space="preserve"> </w:instrText>
      </w:r>
      <w:r>
        <w:instrText xml:space="preserve">HYPERLINK \l "_Toc104818925"</w:instrText>
      </w:r>
      <w:r>
        <w:rPr>
          <w:rStyle w:val="840"/>
          <w:color w:val="000000"/>
        </w:rPr>
        <w:instrText xml:space="preserve"> </w:instrText>
      </w:r>
      <w:r>
        <w:rPr>
          <w:rStyle w:val="840"/>
          <w:color w:val="000000"/>
        </w:rPr>
        <w:fldChar w:fldCharType="separate"/>
      </w:r>
      <w:r>
        <w:rPr>
          <w:rStyle w:val="840"/>
          <w:rFonts w:hint="eastAsia"/>
          <w:color w:val="000000"/>
        </w:rPr>
        <w:t xml:space="preserve">第一章</w:t>
      </w:r>
      <w:r>
        <w:rPr>
          <w:rStyle w:val="840"/>
          <w:color w:val="000000"/>
        </w:rPr>
        <w:t xml:space="preserve">   </w:t>
      </w:r>
      <w:r>
        <w:rPr>
          <w:rStyle w:val="840"/>
          <w:rFonts w:hint="eastAsia"/>
          <w:color w:val="000000"/>
        </w:rPr>
        <w:t xml:space="preserve">采购邀请</w:t>
      </w:r>
      <w:r>
        <w:tab/>
      </w:r>
      <w:r>
        <w:fldChar w:fldCharType="begin"/>
      </w:r>
      <w:r>
        <w:instrText xml:space="preserve"> PAGEREF _Toc104818925 \h </w:instrText>
      </w:r>
      <w:r>
        <w:fldChar w:fldCharType="separate"/>
      </w:r>
      <w:r>
        <w:t xml:space="preserve">1</w:t>
      </w:r>
      <w:r>
        <w:fldChar w:fldCharType="end"/>
      </w:r>
      <w:r>
        <w:rPr>
          <w:rStyle w:val="840"/>
          <w:color w:val="000000"/>
        </w:rPr>
        <w:fldChar w:fldCharType="end"/>
      </w:r>
      <w:r>
        <w:rPr>
          <w:rFonts w:ascii="Calibri" w:hAnsi="Calibri"/>
          <w:b w:val="0"/>
          <w:sz w:val="21"/>
          <w:szCs w:val="22"/>
        </w:rPr>
      </w:r>
      <w:r/>
    </w:p>
    <w:p>
      <w:pPr>
        <w:pStyle w:val="817"/>
        <w:spacing w:line="480" w:lineRule="auto"/>
        <w:tabs>
          <w:tab w:val="left" w:pos="1050" w:leader="none"/>
          <w:tab w:val="right" w:pos="8937" w:leader="dot"/>
        </w:tabs>
        <w:rPr>
          <w:rFonts w:ascii="Calibri" w:hAnsi="Calibri"/>
          <w:b w:val="0"/>
          <w:sz w:val="21"/>
          <w:szCs w:val="22"/>
        </w:rPr>
      </w:pPr>
      <w:r>
        <w:rPr>
          <w:rStyle w:val="840"/>
          <w:color w:val="000000"/>
        </w:rPr>
        <w:fldChar w:fldCharType="begin"/>
      </w:r>
      <w:r>
        <w:rPr>
          <w:rStyle w:val="840"/>
          <w:color w:val="000000"/>
        </w:rPr>
        <w:instrText xml:space="preserve"> </w:instrText>
      </w:r>
      <w:r>
        <w:instrText xml:space="preserve">HYPERLINK \l "_Toc104818926"</w:instrText>
      </w:r>
      <w:r>
        <w:rPr>
          <w:rStyle w:val="840"/>
          <w:color w:val="000000"/>
        </w:rPr>
        <w:instrText xml:space="preserve"> </w:instrText>
      </w:r>
      <w:r>
        <w:rPr>
          <w:rStyle w:val="840"/>
          <w:color w:val="000000"/>
        </w:rPr>
        <w:fldChar w:fldCharType="separate"/>
      </w:r>
      <w:r>
        <w:rPr>
          <w:rStyle w:val="840"/>
          <w:rFonts w:hint="eastAsia"/>
          <w:color w:val="000000"/>
        </w:rPr>
        <w:t xml:space="preserve">第二章</w:t>
      </w:r>
      <w:r>
        <w:rPr>
          <w:rStyle w:val="840"/>
          <w:color w:val="000000"/>
        </w:rPr>
        <w:t xml:space="preserve">   </w:t>
      </w:r>
      <w:r>
        <w:rPr>
          <w:rStyle w:val="840"/>
          <w:rFonts w:hint="eastAsia"/>
          <w:color w:val="000000"/>
        </w:rPr>
        <w:t xml:space="preserve">供应商须知</w:t>
      </w:r>
      <w:r>
        <w:tab/>
      </w:r>
      <w:r>
        <w:fldChar w:fldCharType="begin"/>
      </w:r>
      <w:r>
        <w:instrText xml:space="preserve"> PAGEREF _Toc104818926 \h </w:instrText>
      </w:r>
      <w:r>
        <w:fldChar w:fldCharType="separate"/>
      </w:r>
      <w:r>
        <w:t xml:space="preserve">6</w:t>
      </w:r>
      <w:r>
        <w:fldChar w:fldCharType="end"/>
      </w:r>
      <w:r>
        <w:rPr>
          <w:rStyle w:val="840"/>
          <w:color w:val="000000"/>
        </w:rPr>
        <w:fldChar w:fldCharType="end"/>
      </w:r>
      <w:r>
        <w:rPr>
          <w:rFonts w:ascii="Calibri" w:hAnsi="Calibri"/>
          <w:b w:val="0"/>
          <w:sz w:val="21"/>
          <w:szCs w:val="22"/>
        </w:rPr>
      </w:r>
      <w:r/>
    </w:p>
    <w:p>
      <w:pPr>
        <w:pStyle w:val="817"/>
        <w:spacing w:line="480" w:lineRule="auto"/>
        <w:tabs>
          <w:tab w:val="left" w:pos="1050" w:leader="none"/>
          <w:tab w:val="right" w:pos="8937" w:leader="dot"/>
        </w:tabs>
        <w:rPr>
          <w:rFonts w:ascii="Calibri" w:hAnsi="Calibri"/>
          <w:b w:val="0"/>
          <w:sz w:val="21"/>
          <w:szCs w:val="22"/>
        </w:rPr>
      </w:pPr>
      <w:r>
        <w:rPr>
          <w:rStyle w:val="840"/>
          <w:color w:val="000000"/>
        </w:rPr>
        <w:fldChar w:fldCharType="begin"/>
      </w:r>
      <w:r>
        <w:rPr>
          <w:rStyle w:val="840"/>
          <w:color w:val="000000"/>
        </w:rPr>
        <w:instrText xml:space="preserve"> </w:instrText>
      </w:r>
      <w:r>
        <w:instrText xml:space="preserve">HYPERLINK \l "_Toc104818927"</w:instrText>
      </w:r>
      <w:r>
        <w:rPr>
          <w:rStyle w:val="840"/>
          <w:color w:val="000000"/>
        </w:rPr>
        <w:instrText xml:space="preserve"> </w:instrText>
      </w:r>
      <w:r>
        <w:rPr>
          <w:rStyle w:val="840"/>
          <w:color w:val="000000"/>
        </w:rPr>
        <w:fldChar w:fldCharType="separate"/>
      </w:r>
      <w:r>
        <w:rPr>
          <w:rStyle w:val="840"/>
          <w:rFonts w:hint="eastAsia"/>
          <w:color w:val="000000"/>
        </w:rPr>
        <w:t xml:space="preserve">第三章</w:t>
      </w:r>
      <w:r>
        <w:rPr>
          <w:rStyle w:val="840"/>
          <w:color w:val="000000"/>
        </w:rPr>
        <w:t xml:space="preserve">   </w:t>
      </w:r>
      <w:r>
        <w:rPr>
          <w:rStyle w:val="840"/>
          <w:rFonts w:hint="eastAsia"/>
          <w:color w:val="000000"/>
        </w:rPr>
        <w:t xml:space="preserve">评审程序、评审方法和评审标准</w:t>
      </w:r>
      <w:r>
        <w:tab/>
      </w:r>
      <w:r>
        <w:fldChar w:fldCharType="begin"/>
      </w:r>
      <w:r>
        <w:instrText xml:space="preserve"> PAGEREF _Toc104818927 \h </w:instrText>
      </w:r>
      <w:r>
        <w:fldChar w:fldCharType="separate"/>
      </w:r>
      <w:r>
        <w:t xml:space="preserve">20</w:t>
      </w:r>
      <w:r>
        <w:fldChar w:fldCharType="end"/>
      </w:r>
      <w:r>
        <w:rPr>
          <w:rStyle w:val="840"/>
          <w:color w:val="000000"/>
        </w:rPr>
        <w:fldChar w:fldCharType="end"/>
      </w:r>
      <w:r>
        <w:rPr>
          <w:rFonts w:ascii="Calibri" w:hAnsi="Calibri"/>
          <w:b w:val="0"/>
          <w:sz w:val="21"/>
          <w:szCs w:val="22"/>
        </w:rPr>
      </w:r>
      <w:r/>
    </w:p>
    <w:p>
      <w:pPr>
        <w:pStyle w:val="817"/>
        <w:spacing w:line="480" w:lineRule="auto"/>
        <w:tabs>
          <w:tab w:val="left" w:pos="1050" w:leader="none"/>
          <w:tab w:val="right" w:pos="8937" w:leader="dot"/>
        </w:tabs>
        <w:rPr>
          <w:rFonts w:ascii="Calibri" w:hAnsi="Calibri"/>
          <w:b w:val="0"/>
          <w:sz w:val="21"/>
          <w:szCs w:val="22"/>
        </w:rPr>
      </w:pPr>
      <w:r>
        <w:rPr>
          <w:rStyle w:val="840"/>
          <w:color w:val="000000"/>
        </w:rPr>
        <w:fldChar w:fldCharType="begin"/>
      </w:r>
      <w:r>
        <w:rPr>
          <w:rStyle w:val="840"/>
          <w:color w:val="000000"/>
        </w:rPr>
        <w:instrText xml:space="preserve"> </w:instrText>
      </w:r>
      <w:r>
        <w:instrText xml:space="preserve">HYPERLINK \l "_Toc104818928"</w:instrText>
      </w:r>
      <w:r>
        <w:rPr>
          <w:rStyle w:val="840"/>
          <w:color w:val="000000"/>
        </w:rPr>
        <w:instrText xml:space="preserve"> </w:instrText>
      </w:r>
      <w:r>
        <w:rPr>
          <w:rStyle w:val="840"/>
          <w:color w:val="000000"/>
        </w:rPr>
        <w:fldChar w:fldCharType="separate"/>
      </w:r>
      <w:r>
        <w:rPr>
          <w:rStyle w:val="840"/>
          <w:rFonts w:hint="eastAsia"/>
          <w:color w:val="000000"/>
        </w:rPr>
        <w:t xml:space="preserve">第四章</w:t>
      </w:r>
      <w:r>
        <w:rPr>
          <w:rStyle w:val="840"/>
          <w:color w:val="000000"/>
        </w:rPr>
        <w:t xml:space="preserve">   </w:t>
      </w:r>
      <w:r>
        <w:rPr>
          <w:rStyle w:val="840"/>
          <w:rFonts w:hint="eastAsia"/>
          <w:color w:val="000000"/>
        </w:rPr>
        <w:t xml:space="preserve">采购需求</w:t>
      </w:r>
      <w:r>
        <w:tab/>
      </w:r>
      <w:r>
        <w:fldChar w:fldCharType="begin"/>
      </w:r>
      <w:r>
        <w:instrText xml:space="preserve"> PAGEREF _Toc104818928 \h </w:instrText>
      </w:r>
      <w:r>
        <w:fldChar w:fldCharType="separate"/>
      </w:r>
      <w:r>
        <w:t xml:space="preserve">30</w:t>
      </w:r>
      <w:r>
        <w:fldChar w:fldCharType="end"/>
      </w:r>
      <w:r>
        <w:rPr>
          <w:rStyle w:val="840"/>
          <w:color w:val="000000"/>
        </w:rPr>
        <w:fldChar w:fldCharType="end"/>
      </w:r>
      <w:r>
        <w:rPr>
          <w:rFonts w:ascii="Calibri" w:hAnsi="Calibri"/>
          <w:b w:val="0"/>
          <w:sz w:val="21"/>
          <w:szCs w:val="22"/>
        </w:rPr>
      </w:r>
      <w:r/>
    </w:p>
    <w:p>
      <w:pPr>
        <w:pStyle w:val="817"/>
        <w:spacing w:line="480" w:lineRule="auto"/>
        <w:tabs>
          <w:tab w:val="left" w:pos="1050" w:leader="none"/>
          <w:tab w:val="right" w:pos="8937" w:leader="dot"/>
        </w:tabs>
        <w:rPr>
          <w:rFonts w:ascii="Calibri" w:hAnsi="Calibri"/>
          <w:b w:val="0"/>
          <w:sz w:val="21"/>
          <w:szCs w:val="22"/>
        </w:rPr>
      </w:pPr>
      <w:r>
        <w:rPr>
          <w:rStyle w:val="840"/>
          <w:color w:val="000000"/>
        </w:rPr>
        <w:fldChar w:fldCharType="begin"/>
      </w:r>
      <w:r>
        <w:rPr>
          <w:rStyle w:val="840"/>
          <w:color w:val="000000"/>
        </w:rPr>
        <w:instrText xml:space="preserve"> </w:instrText>
      </w:r>
      <w:r>
        <w:instrText xml:space="preserve">HYPERLINK \l "_Toc104818929"</w:instrText>
      </w:r>
      <w:r>
        <w:rPr>
          <w:rStyle w:val="840"/>
          <w:color w:val="000000"/>
        </w:rPr>
        <w:instrText xml:space="preserve"> </w:instrText>
      </w:r>
      <w:r>
        <w:rPr>
          <w:rStyle w:val="840"/>
          <w:color w:val="000000"/>
        </w:rPr>
        <w:fldChar w:fldCharType="separate"/>
      </w:r>
      <w:r>
        <w:rPr>
          <w:rStyle w:val="840"/>
          <w:rFonts w:hint="eastAsia"/>
          <w:color w:val="000000"/>
        </w:rPr>
        <w:t xml:space="preserve">第五章</w:t>
      </w:r>
      <w:r>
        <w:rPr>
          <w:rStyle w:val="840"/>
          <w:color w:val="000000"/>
        </w:rPr>
        <w:t xml:space="preserve">   </w:t>
      </w:r>
      <w:r>
        <w:rPr>
          <w:rStyle w:val="840"/>
          <w:rFonts w:hint="eastAsia"/>
          <w:color w:val="000000"/>
        </w:rPr>
        <w:t xml:space="preserve">合同草案条款</w:t>
      </w:r>
      <w:r>
        <w:tab/>
      </w:r>
      <w:r>
        <w:fldChar w:fldCharType="begin"/>
      </w:r>
      <w:r>
        <w:instrText xml:space="preserve"> PAGEREF _Toc104818929 \h </w:instrText>
      </w:r>
      <w:r>
        <w:fldChar w:fldCharType="separate"/>
      </w:r>
      <w:r>
        <w:t xml:space="preserve">32</w:t>
      </w:r>
      <w:r>
        <w:fldChar w:fldCharType="end"/>
      </w:r>
      <w:r>
        <w:rPr>
          <w:rStyle w:val="840"/>
          <w:color w:val="000000"/>
        </w:rPr>
        <w:fldChar w:fldCharType="end"/>
      </w:r>
      <w:r>
        <w:rPr>
          <w:rFonts w:ascii="Calibri" w:hAnsi="Calibri"/>
          <w:b w:val="0"/>
          <w:sz w:val="21"/>
          <w:szCs w:val="22"/>
        </w:rPr>
      </w:r>
      <w:r/>
    </w:p>
    <w:p>
      <w:pPr>
        <w:pStyle w:val="817"/>
        <w:spacing w:line="480" w:lineRule="auto"/>
        <w:tabs>
          <w:tab w:val="left" w:pos="1050" w:leader="none"/>
          <w:tab w:val="right" w:pos="8937" w:leader="dot"/>
        </w:tabs>
        <w:rPr>
          <w:rFonts w:ascii="Calibri" w:hAnsi="Calibri"/>
          <w:b w:val="0"/>
          <w:sz w:val="21"/>
          <w:szCs w:val="22"/>
        </w:rPr>
      </w:pPr>
      <w:r>
        <w:rPr>
          <w:rStyle w:val="840"/>
          <w:color w:val="000000"/>
        </w:rPr>
        <w:fldChar w:fldCharType="begin"/>
      </w:r>
      <w:r>
        <w:rPr>
          <w:rStyle w:val="840"/>
          <w:color w:val="000000"/>
        </w:rPr>
        <w:instrText xml:space="preserve"> </w:instrText>
      </w:r>
      <w:r>
        <w:instrText xml:space="preserve">HYPERLINK \l "_Toc104818930"</w:instrText>
      </w:r>
      <w:r>
        <w:rPr>
          <w:rStyle w:val="840"/>
          <w:color w:val="000000"/>
        </w:rPr>
        <w:instrText xml:space="preserve"> </w:instrText>
      </w:r>
      <w:r>
        <w:rPr>
          <w:rStyle w:val="840"/>
          <w:color w:val="000000"/>
        </w:rPr>
        <w:fldChar w:fldCharType="separate"/>
      </w:r>
      <w:r>
        <w:rPr>
          <w:rStyle w:val="840"/>
          <w:rFonts w:hint="eastAsia"/>
          <w:color w:val="000000"/>
        </w:rPr>
        <w:t xml:space="preserve">第六章</w:t>
      </w:r>
      <w:r>
        <w:rPr>
          <w:rStyle w:val="840"/>
          <w:color w:val="000000"/>
        </w:rPr>
        <w:t xml:space="preserve">   </w:t>
      </w:r>
      <w:r>
        <w:rPr>
          <w:rStyle w:val="840"/>
          <w:rFonts w:hint="eastAsia"/>
          <w:color w:val="000000"/>
        </w:rPr>
        <w:t xml:space="preserve">响应文件格式</w:t>
      </w:r>
      <w:r>
        <w:tab/>
      </w:r>
      <w:r>
        <w:fldChar w:fldCharType="begin"/>
      </w:r>
      <w:r>
        <w:instrText xml:space="preserve"> PAGEREF _Toc104818930 \h </w:instrText>
      </w:r>
      <w:r>
        <w:fldChar w:fldCharType="separate"/>
      </w:r>
      <w:r>
        <w:t xml:space="preserve">33</w:t>
      </w:r>
      <w:r>
        <w:fldChar w:fldCharType="end"/>
      </w:r>
      <w:r>
        <w:rPr>
          <w:rStyle w:val="840"/>
          <w:color w:val="000000"/>
        </w:rPr>
        <w:fldChar w:fldCharType="end"/>
      </w:r>
      <w:r>
        <w:rPr>
          <w:rFonts w:ascii="Calibri" w:hAnsi="Calibri"/>
          <w:b w:val="0"/>
          <w:sz w:val="21"/>
          <w:szCs w:val="22"/>
        </w:rPr>
      </w:r>
      <w:r/>
    </w:p>
    <w:p>
      <w:pPr>
        <w:pStyle w:val="817"/>
        <w:spacing w:line="48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817"/>
        <w:spacing w:line="360" w:lineRule="auto"/>
        <w:tabs>
          <w:tab w:val="left" w:pos="1050" w:leader="none"/>
          <w:tab w:val="right" w:pos="8937" w:leader="dot"/>
        </w:tabs>
        <w:rPr>
          <w:b w:val="0"/>
          <w:sz w:val="36"/>
          <w:szCs w:val="36"/>
        </w:rPr>
      </w:pPr>
      <w:r>
        <w:rPr>
          <w:b w:val="0"/>
          <w:sz w:val="36"/>
          <w:szCs w:val="36"/>
        </w:rPr>
      </w:r>
      <w:r/>
    </w:p>
    <w:p>
      <w:pPr>
        <w:pStyle w:val="765"/>
        <w:jc w:val="center"/>
        <w:spacing w:line="360" w:lineRule="auto"/>
        <w:rPr>
          <w:b/>
          <w:sz w:val="16"/>
          <w:szCs w:val="16"/>
        </w:rPr>
        <w:outlineLvl w:val="0"/>
      </w:pPr>
      <w:r>
        <w:rPr>
          <w:b/>
          <w:sz w:val="36"/>
          <w:szCs w:val="36"/>
        </w:rPr>
        <w:br w:type="page" w:clear="all"/>
      </w:r>
      <w:r>
        <w:rPr>
          <w:b/>
          <w:sz w:val="16"/>
          <w:szCs w:val="16"/>
        </w:rPr>
      </w:r>
      <w:r>
        <w:rPr>
          <w:b/>
          <w:sz w:val="16"/>
          <w:szCs w:val="16"/>
        </w:rPr>
      </w:r>
      <w:r/>
      <w:bookmarkStart w:id="1" w:name="_Toc104818925"/>
      <w:r>
        <w:rPr>
          <w:b/>
          <w:sz w:val="36"/>
          <w:szCs w:val="36"/>
        </w:rPr>
        <w:t xml:space="preserve">第一章   采购邀请</w:t>
      </w:r>
      <w:bookmarkEnd w:id="1"/>
      <w:r/>
      <w:bookmarkStart w:id="2" w:name="_Toc28359079"/>
      <w:r/>
      <w:bookmarkStart w:id="3" w:name="_Toc28359002"/>
      <w:r/>
      <w:bookmarkStart w:id="4" w:name="_Toc35393621"/>
      <w:r/>
      <w:bookmarkStart w:id="5" w:name="_Hlk24379207"/>
      <w:r/>
      <w:bookmarkStart w:id="6" w:name="_Toc35393790"/>
      <w:r>
        <w:rPr>
          <w:b/>
          <w:sz w:val="36"/>
          <w:szCs w:val="36"/>
        </w:rPr>
      </w:r>
      <w:r/>
      <w:r>
        <w:rPr>
          <w:b/>
          <w:sz w:val="16"/>
          <w:szCs w:val="16"/>
        </w:rPr>
      </w:r>
    </w:p>
    <w:p>
      <w:pPr>
        <w:pStyle w:val="765"/>
        <w:ind w:firstLine="200"/>
        <w:spacing w:line="360" w:lineRule="auto"/>
        <w:rPr>
          <w:sz w:val="10"/>
          <w:szCs w:val="10"/>
        </w:rPr>
      </w:pPr>
      <w:r>
        <w:rPr>
          <w:sz w:val="10"/>
          <w:szCs w:val="10"/>
        </w:rPr>
      </w:r>
      <w:r/>
    </w:p>
    <w:p>
      <w:pPr>
        <w:pStyle w:val="766"/>
        <w:tabs>
          <w:tab w:val="left" w:pos="0" w:leader="none"/>
          <w:tab w:val="left" w:pos="3165" w:leader="none"/>
          <w:tab w:val="center" w:pos="4153" w:leader="none"/>
        </w:tabs>
        <w:rPr>
          <w:szCs w:val="32"/>
        </w:rPr>
      </w:pPr>
      <w:r/>
      <w:bookmarkEnd w:id="2"/>
      <w:r/>
      <w:bookmarkEnd w:id="3"/>
      <w:r/>
      <w:bookmarkEnd w:id="4"/>
      <w:r/>
      <w:bookmarkEnd w:id="5"/>
      <w:r/>
      <w:bookmarkEnd w:id="6"/>
      <w:r/>
      <w:bookmarkStart w:id="7" w:name="_Toc35393789"/>
      <w:r/>
      <w:bookmarkStart w:id="8" w:name="_Toc28359001"/>
      <w:r/>
      <w:bookmarkStart w:id="9" w:name="_Toc60930665"/>
      <w:r/>
      <w:bookmarkStart w:id="10" w:name="_Toc329009661"/>
      <w:r/>
      <w:bookmarkStart w:id="11" w:name="_Toc2959"/>
      <w:r/>
      <w:bookmarkStart w:id="12" w:name="_Toc27546"/>
      <w:r/>
      <w:bookmarkStart w:id="13" w:name="_Toc15655"/>
      <w:r/>
      <w:bookmarkStart w:id="14" w:name="_Toc393194378"/>
      <w:r>
        <w:rPr>
          <w:rFonts w:hint="eastAsia"/>
          <w:szCs w:val="32"/>
        </w:rPr>
        <w:t xml:space="preserve">竞争性磋商公告</w:t>
      </w:r>
      <w:bookmarkEnd w:id="7"/>
      <w:r/>
      <w:bookmarkEnd w:id="8"/>
      <w:r/>
      <w:bookmarkEnd w:id="9"/>
      <w:r>
        <w:rPr>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9854" w:type="dxa"/>
            <w:vAlign w:val="top"/>
            <w:textDirection w:val="lrTb"/>
            <w:noWrap w:val="false"/>
          </w:tcPr>
          <w:p>
            <w:pPr>
              <w:pStyle w:val="765"/>
              <w:ind w:firstLine="420"/>
              <w:jc w:val="left"/>
              <w:spacing w:line="360" w:lineRule="auto"/>
              <w:rPr>
                <w:rFonts w:ascii="宋体" w:hAnsi="宋体"/>
                <w:bCs/>
                <w:color w:val="000000"/>
                <w:szCs w:val="21"/>
              </w:rPr>
            </w:pPr>
            <w:r/>
            <w:bookmarkEnd w:id="10"/>
            <w:r/>
            <w:bookmarkEnd w:id="11"/>
            <w:r/>
            <w:bookmarkEnd w:id="12"/>
            <w:r/>
            <w:bookmarkEnd w:id="13"/>
            <w:r/>
            <w:bookmarkEnd w:id="14"/>
            <w:r/>
            <w:bookmarkStart w:id="15" w:name="_Toc329009663"/>
            <w:r>
              <w:rPr>
                <w:rFonts w:hint="eastAsia" w:ascii="宋体" w:hAnsi="宋体"/>
                <w:bCs/>
                <w:color w:val="000000"/>
                <w:szCs w:val="21"/>
              </w:rPr>
              <w:t xml:space="preserve">项目概况</w:t>
            </w:r>
            <w:r>
              <w:rPr>
                <w:rFonts w:ascii="宋体" w:hAnsi="宋体"/>
                <w:bCs/>
                <w:color w:val="000000"/>
                <w:szCs w:val="21"/>
              </w:rPr>
            </w:r>
            <w:r/>
          </w:p>
          <w:p>
            <w:pPr>
              <w:pStyle w:val="765"/>
              <w:jc w:val="left"/>
              <w:spacing w:line="360" w:lineRule="auto"/>
              <w:rPr>
                <w:rFonts w:ascii="宋体" w:hAnsi="宋体"/>
                <w:bCs/>
                <w:color w:val="000000"/>
                <w:szCs w:val="21"/>
              </w:rPr>
            </w:pPr>
            <w:r>
              <w:rPr>
                <w:rFonts w:hint="eastAsia" w:ascii="宋体" w:hAnsi="宋体"/>
                <w:bCs/>
                <w:color w:val="000000"/>
                <w:szCs w:val="21"/>
                <w:u w:val="single"/>
                <w:lang w:eastAsia="zh-CN"/>
              </w:rPr>
              <w:t xml:space="preserve">2025年农村道路交通安全专项整治项目JSZC-320412-CZCR-C2025-0010</w:t>
            </w:r>
            <w:r>
              <w:rPr>
                <w:rFonts w:hint="eastAsia" w:ascii="宋体" w:hAnsi="宋体"/>
                <w:bCs/>
                <w:color w:val="000000"/>
                <w:szCs w:val="21"/>
              </w:rPr>
              <w:t xml:space="preserve">的潜在供应商应在</w:t>
            </w:r>
            <w:r>
              <w:rPr>
                <w:rFonts w:hint="eastAsia" w:ascii="宋体" w:hAnsi="宋体"/>
                <w:bCs/>
                <w:color w:val="000000"/>
                <w:szCs w:val="21"/>
                <w:u w:val="single"/>
              </w:rPr>
              <w:t xml:space="preserve">“苏采云”政府采购交易系统</w:t>
            </w:r>
            <w:r>
              <w:rPr>
                <w:rFonts w:hint="eastAsia" w:ascii="宋体" w:hAnsi="宋体"/>
                <w:bCs/>
                <w:color w:val="000000"/>
                <w:szCs w:val="21"/>
              </w:rPr>
              <w:t xml:space="preserve">获取竞争性磋商文件，并于</w:t>
            </w:r>
            <w:r>
              <w:rPr>
                <w:rFonts w:hint="eastAsia" w:ascii="宋体" w:hAnsi="宋体"/>
                <w:bCs/>
                <w:color w:val="000000"/>
                <w:szCs w:val="21"/>
                <w:u w:val="single"/>
              </w:rPr>
              <w:t xml:space="preserve">202</w:t>
            </w:r>
            <w:r>
              <w:rPr>
                <w:rFonts w:hint="eastAsia" w:ascii="宋体" w:hAnsi="宋体"/>
                <w:bCs/>
                <w:color w:val="000000"/>
                <w:szCs w:val="21"/>
                <w:u w:val="single"/>
                <w:lang w:val="en-US" w:eastAsia="zh-CN"/>
              </w:rPr>
              <w:t xml:space="preserve">5</w:t>
            </w:r>
            <w:r>
              <w:rPr>
                <w:rFonts w:hint="eastAsia" w:ascii="宋体" w:hAnsi="宋体"/>
                <w:bCs/>
                <w:color w:val="000000"/>
                <w:szCs w:val="21"/>
                <w:u w:val="single"/>
              </w:rPr>
              <w:t xml:space="preserve">年</w:t>
            </w:r>
            <w:r>
              <w:rPr>
                <w:rFonts w:hint="eastAsia" w:ascii="宋体" w:hAnsi="宋体"/>
                <w:bCs/>
                <w:color w:val="000000"/>
                <w:szCs w:val="21"/>
                <w:u w:val="single"/>
                <w:lang w:val="en-US" w:eastAsia="zh-CN"/>
              </w:rPr>
              <w:t xml:space="preserve">1</w:t>
            </w:r>
            <w:r>
              <w:rPr>
                <w:rFonts w:hint="eastAsia" w:ascii="宋体" w:hAnsi="宋体"/>
                <w:bCs/>
                <w:color w:val="000000"/>
                <w:szCs w:val="21"/>
                <w:u w:val="single"/>
                <w:lang w:val="en-US" w:eastAsia="zh-CN"/>
              </w:rPr>
              <w:t xml:space="preserve">1</w:t>
            </w:r>
            <w:r>
              <w:rPr>
                <w:rFonts w:hint="eastAsia" w:ascii="宋体" w:hAnsi="宋体"/>
                <w:bCs/>
                <w:color w:val="000000"/>
                <w:szCs w:val="21"/>
                <w:u w:val="single"/>
              </w:rPr>
              <w:t xml:space="preserve">月</w:t>
            </w:r>
            <w:r>
              <w:rPr>
                <w:rFonts w:hint="eastAsia" w:ascii="宋体" w:hAnsi="宋体"/>
                <w:bCs/>
                <w:color w:val="000000"/>
                <w:szCs w:val="21"/>
                <w:u w:val="single"/>
                <w:lang w:val="en-US" w:eastAsia="zh-CN"/>
              </w:rPr>
              <w:t xml:space="preserve">4</w:t>
            </w:r>
            <w:r>
              <w:rPr>
                <w:rFonts w:hint="eastAsia" w:ascii="宋体" w:hAnsi="宋体"/>
                <w:bCs/>
                <w:color w:val="000000"/>
                <w:szCs w:val="21"/>
                <w:u w:val="single"/>
              </w:rPr>
              <w:t xml:space="preserve">日14:30（北京时间）</w:t>
            </w:r>
            <w:r>
              <w:rPr>
                <w:rFonts w:hint="eastAsia" w:ascii="宋体" w:hAnsi="宋体"/>
                <w:bCs/>
                <w:color w:val="000000"/>
                <w:szCs w:val="21"/>
              </w:rPr>
              <w:t xml:space="preserve">前提交响应文件。</w:t>
            </w:r>
            <w:r>
              <w:rPr>
                <w:rFonts w:ascii="宋体" w:hAnsi="宋体"/>
                <w:bCs/>
                <w:color w:val="000000"/>
                <w:szCs w:val="21"/>
              </w:rPr>
            </w:r>
            <w:r/>
          </w:p>
        </w:tc>
      </w:tr>
    </w:tbl>
    <w:p>
      <w:pPr>
        <w:pStyle w:val="765"/>
        <w:jc w:val="left"/>
        <w:spacing w:line="360" w:lineRule="auto"/>
        <w:rPr>
          <w:rFonts w:ascii="宋体" w:hAnsi="宋体"/>
          <w:bCs/>
          <w:color w:val="000000"/>
          <w:szCs w:val="21"/>
        </w:rPr>
      </w:pPr>
      <w:r>
        <w:rPr>
          <w:rFonts w:hint="eastAsia" w:ascii="宋体" w:hAnsi="宋体"/>
          <w:bCs/>
          <w:color w:val="000000"/>
          <w:szCs w:val="21"/>
        </w:rPr>
        <w:t xml:space="preserve">一、项目基本情况</w:t>
      </w:r>
      <w:r>
        <w:rPr>
          <w:rFonts w:ascii="宋体" w:hAnsi="宋体"/>
          <w:bCs/>
          <w:color w:val="000000"/>
          <w:szCs w:val="21"/>
        </w:rPr>
      </w:r>
      <w:r/>
    </w:p>
    <w:p>
      <w:pPr>
        <w:pStyle w:val="765"/>
        <w:ind w:firstLine="420"/>
        <w:jc w:val="left"/>
        <w:spacing w:line="360" w:lineRule="auto"/>
        <w:rPr>
          <w:rFonts w:hint="eastAsia" w:ascii="宋体" w:hAnsi="宋体" w:eastAsia="宋体" w:cs="Times New Roman"/>
          <w:bCs/>
          <w:szCs w:val="21"/>
          <w:u w:val="single"/>
          <w:lang w:eastAsia="zh-CN"/>
        </w:rPr>
      </w:pPr>
      <w:r>
        <w:rPr>
          <w:rFonts w:hint="eastAsia" w:ascii="宋体" w:hAnsi="宋体"/>
          <w:bCs/>
          <w:color w:val="000000"/>
          <w:szCs w:val="21"/>
        </w:rPr>
        <w:t xml:space="preserve">1.项目编号：</w:t>
      </w:r>
      <w:r>
        <w:rPr>
          <w:rFonts w:hint="eastAsia" w:ascii="宋体" w:hAnsi="宋体" w:eastAsia="宋体" w:cs="Times New Roman"/>
          <w:bCs/>
          <w:color w:val="000000"/>
          <w:szCs w:val="21"/>
          <w:u w:val="single"/>
          <w:lang w:eastAsia="zh-CN"/>
        </w:rPr>
        <w:t xml:space="preserve">JSZC-320412-CZCR-C2025-0010</w:t>
      </w:r>
      <w:r>
        <w:rPr>
          <w:rFonts w:hint="eastAsia" w:ascii="宋体" w:hAnsi="宋体" w:eastAsia="宋体" w:cs="Times New Roman"/>
          <w:bCs/>
          <w:szCs w:val="21"/>
          <w:u w:val="single"/>
          <w:lang w:eastAsia="zh-CN"/>
        </w:rPr>
      </w:r>
      <w:r/>
    </w:p>
    <w:p>
      <w:pPr>
        <w:pStyle w:val="765"/>
        <w:ind w:firstLine="420"/>
        <w:jc w:val="left"/>
        <w:spacing w:line="360" w:lineRule="auto"/>
        <w:rPr>
          <w:rFonts w:hint="eastAsia" w:ascii="宋体" w:hAnsi="宋体" w:eastAsia="宋体"/>
          <w:bCs/>
          <w:szCs w:val="21"/>
          <w:lang w:eastAsia="zh-CN"/>
        </w:rPr>
      </w:pPr>
      <w:r>
        <w:rPr>
          <w:rFonts w:hint="eastAsia" w:ascii="宋体" w:hAnsi="宋体"/>
          <w:bCs/>
          <w:szCs w:val="21"/>
        </w:rPr>
        <w:t xml:space="preserve">2.项目名称：</w:t>
      </w:r>
      <w:r>
        <w:rPr>
          <w:rFonts w:hint="eastAsia" w:ascii="宋体" w:hAnsi="宋体"/>
          <w:bCs/>
          <w:szCs w:val="21"/>
          <w:u w:val="single"/>
          <w:lang w:eastAsia="zh-CN"/>
        </w:rPr>
        <w:t xml:space="preserve">2025年农村道路交通安全专项整治项目</w:t>
      </w:r>
      <w:r>
        <w:rPr>
          <w:rFonts w:hint="eastAsia" w:ascii="宋体" w:hAnsi="宋体" w:eastAsia="宋体"/>
          <w:bCs/>
          <w:szCs w:val="21"/>
          <w:lang w:eastAsia="zh-CN"/>
        </w:rPr>
      </w:r>
      <w:r/>
    </w:p>
    <w:p>
      <w:pPr>
        <w:pStyle w:val="765"/>
        <w:ind w:firstLine="420"/>
        <w:jc w:val="left"/>
        <w:spacing w:line="360" w:lineRule="auto"/>
        <w:rPr>
          <w:rFonts w:ascii="宋体" w:hAnsi="宋体"/>
          <w:bCs/>
          <w:szCs w:val="21"/>
        </w:rPr>
      </w:pPr>
      <w:r>
        <w:rPr>
          <w:rFonts w:hint="eastAsia" w:ascii="宋体" w:hAnsi="宋体"/>
          <w:bCs/>
          <w:szCs w:val="21"/>
        </w:rPr>
        <w:t xml:space="preserve">3.采购方式：</w:t>
      </w:r>
      <w:r>
        <w:rPr>
          <w:rFonts w:hint="eastAsia" w:ascii="宋体" w:hAnsi="宋体"/>
          <w:bCs/>
          <w:szCs w:val="21"/>
          <w:u w:val="single"/>
        </w:rPr>
        <w:t xml:space="preserve">竞争性磋商</w:t>
      </w:r>
      <w:r>
        <w:rPr>
          <w:rFonts w:ascii="宋体" w:hAnsi="宋体"/>
          <w:bCs/>
          <w:szCs w:val="21"/>
        </w:rPr>
      </w:r>
      <w:r/>
    </w:p>
    <w:p>
      <w:pPr>
        <w:pStyle w:val="765"/>
        <w:ind w:firstLine="420"/>
        <w:jc w:val="left"/>
        <w:spacing w:line="360" w:lineRule="auto"/>
        <w:rPr>
          <w:rFonts w:ascii="宋体" w:hAnsi="宋体"/>
          <w:bCs/>
          <w:szCs w:val="21"/>
        </w:rPr>
      </w:pPr>
      <w:r>
        <w:rPr>
          <w:rFonts w:hint="eastAsia" w:ascii="宋体" w:hAnsi="宋体"/>
          <w:bCs/>
          <w:szCs w:val="21"/>
        </w:rPr>
        <w:t xml:space="preserve">4.预算金额：</w:t>
      </w:r>
      <w:r>
        <w:rPr>
          <w:rFonts w:hint="eastAsia" w:ascii="宋体" w:hAnsi="宋体"/>
          <w:bCs/>
          <w:szCs w:val="21"/>
          <w:u w:val="single"/>
          <w:lang w:val="en-US" w:eastAsia="zh-CN"/>
        </w:rPr>
        <w:t xml:space="preserve">3</w:t>
      </w:r>
      <w:r>
        <w:rPr>
          <w:rFonts w:hint="eastAsia" w:ascii="宋体" w:hAnsi="宋体"/>
          <w:bCs/>
          <w:szCs w:val="21"/>
          <w:u w:val="single"/>
          <w:lang w:val="en-US" w:eastAsia="zh-CN"/>
        </w:rPr>
        <w:t xml:space="preserve">15</w:t>
      </w:r>
      <w:r>
        <w:rPr>
          <w:rFonts w:hint="eastAsia" w:ascii="宋体" w:hAnsi="宋体"/>
          <w:bCs/>
          <w:szCs w:val="21"/>
          <w:u w:val="single"/>
        </w:rPr>
        <w:t xml:space="preserve">万元</w:t>
      </w:r>
      <w:r>
        <w:rPr>
          <w:rFonts w:ascii="宋体" w:hAnsi="宋体"/>
          <w:bCs/>
          <w:szCs w:val="21"/>
        </w:rPr>
      </w:r>
      <w:r/>
    </w:p>
    <w:p>
      <w:pPr>
        <w:pStyle w:val="765"/>
        <w:ind w:firstLine="420"/>
        <w:jc w:val="left"/>
        <w:spacing w:line="360" w:lineRule="auto"/>
        <w:rPr>
          <w:rFonts w:ascii="宋体" w:hAnsi="宋体"/>
          <w:bCs/>
          <w:szCs w:val="21"/>
        </w:rPr>
      </w:pPr>
      <w:r>
        <w:rPr>
          <w:rFonts w:hint="eastAsia" w:ascii="宋体" w:hAnsi="宋体"/>
          <w:bCs/>
          <w:szCs w:val="21"/>
        </w:rPr>
        <w:t xml:space="preserve">5.最高限价：</w:t>
      </w:r>
      <w:r>
        <w:rPr>
          <w:rFonts w:hint="eastAsia" w:ascii="宋体" w:hAnsi="宋体"/>
          <w:bCs/>
          <w:szCs w:val="21"/>
          <w:u w:val="single"/>
          <w:lang w:val="en-US" w:eastAsia="zh-CN"/>
        </w:rPr>
        <w:t xml:space="preserve">3</w:t>
      </w:r>
      <w:r>
        <w:rPr>
          <w:rFonts w:hint="eastAsia" w:ascii="宋体" w:hAnsi="宋体"/>
          <w:bCs/>
          <w:szCs w:val="21"/>
          <w:u w:val="single"/>
          <w:lang w:val="en-US" w:eastAsia="zh-CN"/>
        </w:rPr>
        <w:t xml:space="preserve">14.8137</w:t>
      </w:r>
      <w:r>
        <w:rPr>
          <w:rFonts w:hint="eastAsia" w:ascii="宋体" w:hAnsi="宋体"/>
          <w:bCs/>
          <w:szCs w:val="21"/>
          <w:u w:val="single"/>
        </w:rPr>
        <w:t xml:space="preserve">万元</w:t>
      </w:r>
      <w:r>
        <w:rPr>
          <w:rFonts w:ascii="宋体" w:hAnsi="宋体"/>
          <w:bCs/>
          <w:szCs w:val="21"/>
        </w:rPr>
      </w:r>
      <w:r/>
    </w:p>
    <w:p>
      <w:pPr>
        <w:pStyle w:val="765"/>
        <w:ind w:firstLine="420"/>
        <w:jc w:val="left"/>
        <w:spacing w:line="360" w:lineRule="auto"/>
        <w:rPr>
          <w:rFonts w:hint="eastAsia" w:ascii="宋体" w:hAnsi="宋体"/>
          <w:bCs/>
          <w:szCs w:val="21"/>
          <w:u w:val="single"/>
        </w:rPr>
      </w:pPr>
      <w:r>
        <w:rPr>
          <w:rFonts w:hint="eastAsia" w:ascii="宋体" w:hAnsi="宋体"/>
          <w:bCs/>
          <w:szCs w:val="21"/>
        </w:rPr>
        <w:t xml:space="preserve">6.采购需求：</w:t>
      </w:r>
      <w:r>
        <w:rPr>
          <w:rFonts w:hint="eastAsia" w:ascii="宋体" w:hAnsi="宋体"/>
          <w:bCs/>
          <w:szCs w:val="21"/>
          <w:u w:val="single"/>
        </w:rPr>
        <w:t xml:space="preserve">主要工作内容为</w:t>
      </w:r>
      <w:r>
        <w:rPr>
          <w:rFonts w:hint="eastAsia" w:ascii="宋体" w:hAnsi="宋体"/>
          <w:bCs/>
          <w:szCs w:val="21"/>
          <w:u w:val="single"/>
          <w:lang w:val="en-US" w:eastAsia="zh-CN"/>
        </w:rPr>
        <w:t xml:space="preserve">对武进区</w:t>
      </w:r>
      <w:r>
        <w:rPr>
          <w:rFonts w:hint="eastAsia" w:ascii="宋体" w:hAnsi="宋体"/>
          <w:bCs/>
          <w:color w:val="000000"/>
          <w:szCs w:val="21"/>
          <w:u w:val="single"/>
        </w:rPr>
        <w:t xml:space="preserve">武南路、戴洛路、雪漕线、广电路、新科路、延政路、西湖路</w:t>
      </w:r>
      <w:r>
        <w:rPr>
          <w:rFonts w:hint="eastAsia" w:ascii="宋体" w:hAnsi="宋体"/>
          <w:bCs/>
          <w:szCs w:val="21"/>
          <w:u w:val="single"/>
        </w:rPr>
        <w:t xml:space="preserve">等农村道路事故多发路段安全隐患整治以及为实施上述施工所必须的临时工程及缺陷责任期的缺陷修复等。</w:t>
      </w:r>
      <w:r>
        <w:rPr>
          <w:rFonts w:hint="eastAsia" w:ascii="宋体" w:hAnsi="宋体"/>
          <w:bCs/>
          <w:szCs w:val="21"/>
          <w:u w:val="single"/>
        </w:rPr>
      </w:r>
      <w:r/>
    </w:p>
    <w:p>
      <w:pPr>
        <w:pStyle w:val="765"/>
        <w:ind w:firstLine="420"/>
        <w:jc w:val="left"/>
        <w:spacing w:line="360" w:lineRule="auto"/>
        <w:rPr>
          <w:rFonts w:ascii="宋体" w:hAnsi="宋体"/>
          <w:szCs w:val="21"/>
        </w:rPr>
      </w:pPr>
      <w:r>
        <w:rPr>
          <w:rFonts w:hint="eastAsia" w:ascii="宋体" w:hAnsi="宋体"/>
          <w:bCs/>
          <w:szCs w:val="21"/>
        </w:rPr>
        <w:t xml:space="preserve">7.合同履行期限：合同签订后</w:t>
      </w:r>
      <w:r>
        <w:rPr>
          <w:rFonts w:hint="eastAsia" w:ascii="宋体" w:hAnsi="宋体"/>
          <w:bCs/>
          <w:szCs w:val="21"/>
          <w:lang w:val="en-US" w:eastAsia="zh-CN"/>
        </w:rPr>
        <w:t xml:space="preserve">4</w:t>
      </w:r>
      <w:r>
        <w:rPr>
          <w:rFonts w:hint="eastAsia" w:ascii="宋体" w:hAnsi="宋体"/>
          <w:bCs/>
          <w:szCs w:val="21"/>
          <w:lang w:val="en-US" w:eastAsia="zh-CN"/>
        </w:rPr>
        <w:t xml:space="preserve">5日历天</w:t>
      </w:r>
      <w:r>
        <w:rPr>
          <w:rFonts w:hint="eastAsia" w:ascii="宋体" w:hAnsi="宋体"/>
          <w:szCs w:val="21"/>
        </w:rPr>
        <w:t xml:space="preserve">。</w:t>
      </w:r>
      <w:r>
        <w:rPr>
          <w:rFonts w:ascii="宋体" w:hAnsi="宋体"/>
          <w:szCs w:val="21"/>
        </w:rPr>
      </w:r>
      <w:r/>
    </w:p>
    <w:p>
      <w:pPr>
        <w:pStyle w:val="765"/>
        <w:ind w:firstLine="420"/>
        <w:jc w:val="left"/>
        <w:spacing w:line="360" w:lineRule="auto"/>
        <w:rPr>
          <w:rFonts w:ascii="宋体" w:hAnsi="宋体"/>
          <w:bCs/>
          <w:szCs w:val="21"/>
        </w:rPr>
      </w:pPr>
      <w:r>
        <w:rPr>
          <w:rFonts w:hint="eastAsia" w:ascii="宋体" w:hAnsi="宋体"/>
          <w:bCs/>
          <w:szCs w:val="21"/>
        </w:rPr>
        <w:t xml:space="preserve">8.本项目（是/否）接受联合体投标：不接受联合体</w:t>
      </w:r>
      <w:r>
        <w:rPr>
          <w:rFonts w:ascii="宋体" w:hAnsi="宋体"/>
          <w:bCs/>
          <w:szCs w:val="21"/>
        </w:rPr>
      </w:r>
      <w:r/>
    </w:p>
    <w:p>
      <w:pPr>
        <w:pStyle w:val="765"/>
        <w:jc w:val="left"/>
        <w:spacing w:line="360" w:lineRule="auto"/>
        <w:rPr>
          <w:rFonts w:ascii="宋体" w:hAnsi="宋体"/>
          <w:bCs/>
          <w:szCs w:val="21"/>
        </w:rPr>
      </w:pPr>
      <w:r>
        <w:rPr>
          <w:rFonts w:hint="eastAsia" w:ascii="宋体" w:hAnsi="宋体"/>
          <w:bCs/>
          <w:szCs w:val="21"/>
        </w:rPr>
        <w:t xml:space="preserve">二、申请人的资格要求</w:t>
      </w:r>
      <w:r>
        <w:rPr>
          <w:rFonts w:ascii="宋体" w:hAnsi="宋体"/>
          <w:bCs/>
          <w:szCs w:val="21"/>
        </w:rPr>
      </w:r>
      <w:r/>
    </w:p>
    <w:p>
      <w:pPr>
        <w:pStyle w:val="765"/>
        <w:ind w:firstLine="420"/>
        <w:jc w:val="left"/>
        <w:spacing w:line="360" w:lineRule="auto"/>
        <w:rPr>
          <w:rFonts w:hint="eastAsia" w:ascii="宋体" w:hAnsi="宋体"/>
          <w:bCs/>
          <w:szCs w:val="21"/>
        </w:rPr>
      </w:pPr>
      <w:r>
        <w:rPr>
          <w:rFonts w:hint="eastAsia" w:ascii="宋体" w:hAnsi="宋体"/>
          <w:bCs/>
          <w:szCs w:val="21"/>
        </w:rPr>
        <w:t xml:space="preserve">（一）满足《中华人民共和国政府采购法》第二十二条规定；</w:t>
      </w:r>
      <w:r>
        <w:rPr>
          <w:rFonts w:hint="eastAsia" w:ascii="宋体" w:hAnsi="宋体"/>
          <w:bCs/>
          <w:szCs w:val="21"/>
        </w:rPr>
      </w:r>
      <w:r/>
    </w:p>
    <w:p>
      <w:pPr>
        <w:pStyle w:val="765"/>
        <w:ind w:firstLine="420"/>
        <w:jc w:val="left"/>
        <w:spacing w:line="360" w:lineRule="auto"/>
        <w:rPr>
          <w:rFonts w:ascii="宋体" w:hAnsi="宋体"/>
          <w:bCs/>
          <w:szCs w:val="21"/>
        </w:rPr>
      </w:pPr>
      <w:r>
        <w:rPr>
          <w:rFonts w:hint="eastAsia" w:ascii="宋体" w:hAnsi="宋体"/>
          <w:bCs/>
          <w:szCs w:val="21"/>
        </w:rPr>
        <w:t xml:space="preserve">1.1 满足《中华人民共和国政府采购法》第二十二条规定以及下列情形。</w:t>
      </w:r>
      <w:r>
        <w:rPr>
          <w:rFonts w:ascii="宋体" w:hAnsi="宋体"/>
          <w:bCs/>
          <w:szCs w:val="21"/>
        </w:rPr>
      </w:r>
      <w:r/>
    </w:p>
    <w:p>
      <w:pPr>
        <w:pStyle w:val="765"/>
        <w:ind w:firstLine="420"/>
        <w:jc w:val="left"/>
        <w:spacing w:line="360" w:lineRule="auto"/>
        <w:rPr>
          <w:rFonts w:ascii="宋体" w:hAnsi="宋体"/>
          <w:bCs/>
          <w:szCs w:val="21"/>
        </w:rPr>
      </w:pPr>
      <w:r>
        <w:rPr>
          <w:rFonts w:hint="eastAsia" w:ascii="宋体" w:hAnsi="宋体"/>
          <w:bCs/>
          <w:szCs w:val="21"/>
        </w:rPr>
        <w:t xml:space="preserve">（二）落实政府采购政策需满足的资格要求：</w:t>
      </w:r>
      <w:r>
        <w:rPr>
          <w:rFonts w:ascii="宋体" w:hAnsi="宋体"/>
          <w:bCs/>
          <w:szCs w:val="21"/>
        </w:rPr>
      </w:r>
      <w:r/>
    </w:p>
    <w:p>
      <w:pPr>
        <w:pStyle w:val="765"/>
        <w:ind w:firstLine="420"/>
        <w:jc w:val="left"/>
        <w:spacing w:line="360" w:lineRule="auto"/>
        <w:rPr>
          <w:rFonts w:ascii="宋体" w:hAnsi="宋体"/>
          <w:bCs/>
          <w:szCs w:val="21"/>
        </w:rPr>
      </w:pPr>
      <w:r>
        <w:rPr>
          <w:rFonts w:hint="eastAsia" w:ascii="宋体" w:hAnsi="宋体"/>
          <w:bCs/>
          <w:szCs w:val="21"/>
        </w:rPr>
        <w:t xml:space="preserve">2.1 中小企业政策：本项目专门面向中小微企业采购。即：提供的服务全部由符合政策要求的中小微企业承接。监狱企业、残疾性福利企业视同小微企业。</w:t>
      </w:r>
      <w:r>
        <w:rPr>
          <w:rFonts w:ascii="宋体" w:hAnsi="宋体"/>
          <w:bCs/>
          <w:szCs w:val="21"/>
        </w:rPr>
      </w:r>
      <w:r/>
    </w:p>
    <w:p>
      <w:pPr>
        <w:pStyle w:val="765"/>
        <w:ind w:firstLine="420"/>
        <w:jc w:val="left"/>
        <w:spacing w:line="360" w:lineRule="auto"/>
        <w:rPr>
          <w:rFonts w:ascii="宋体" w:hAnsi="宋体"/>
          <w:bCs/>
          <w:szCs w:val="21"/>
        </w:rPr>
      </w:pPr>
      <w:r>
        <w:rPr>
          <w:rFonts w:hint="eastAsia" w:ascii="宋体" w:hAnsi="宋体"/>
          <w:bCs/>
          <w:szCs w:val="21"/>
        </w:rPr>
        <w:t xml:space="preserve">2.2 其他落实政府采购政策的资格要求（如有）：无。</w:t>
      </w:r>
      <w:r>
        <w:rPr>
          <w:rFonts w:ascii="宋体" w:hAnsi="宋体"/>
          <w:bCs/>
          <w:szCs w:val="21"/>
        </w:rPr>
      </w:r>
      <w:r/>
    </w:p>
    <w:p>
      <w:pPr>
        <w:pStyle w:val="765"/>
        <w:ind w:firstLine="420"/>
        <w:jc w:val="left"/>
        <w:spacing w:line="360" w:lineRule="auto"/>
        <w:rPr>
          <w:rFonts w:ascii="宋体" w:hAnsi="宋体"/>
          <w:bCs/>
          <w:szCs w:val="21"/>
        </w:rPr>
      </w:pPr>
      <w:r>
        <w:rPr>
          <w:rFonts w:hint="eastAsia" w:ascii="宋体" w:hAnsi="宋体"/>
          <w:bCs/>
          <w:szCs w:val="21"/>
        </w:rPr>
        <w:t xml:space="preserve">（三）本项目的特定资格要求：</w:t>
      </w:r>
      <w:r>
        <w:rPr>
          <w:rFonts w:ascii="宋体" w:hAnsi="宋体"/>
          <w:bCs/>
          <w:szCs w:val="21"/>
        </w:rPr>
      </w:r>
      <w:r/>
    </w:p>
    <w:p>
      <w:pPr>
        <w:pStyle w:val="765"/>
        <w:ind w:firstLine="420"/>
        <w:jc w:val="left"/>
        <w:spacing w:line="360" w:lineRule="auto"/>
        <w:rPr>
          <w:rFonts w:ascii="宋体" w:hAnsi="宋体"/>
          <w:bCs/>
          <w:szCs w:val="21"/>
        </w:rPr>
      </w:pPr>
      <w:r>
        <w:rPr>
          <w:rFonts w:hint="eastAsia" w:ascii="宋体" w:hAnsi="宋体"/>
          <w:bCs/>
          <w:szCs w:val="21"/>
        </w:rPr>
        <w:t xml:space="preserve">3.1供应商具有独立法人资格，持有有效营业执照或事业单位法人证书。</w:t>
      </w:r>
      <w:r>
        <w:rPr>
          <w:rFonts w:ascii="宋体" w:hAnsi="宋体"/>
          <w:bCs/>
          <w:szCs w:val="21"/>
        </w:rPr>
      </w:r>
      <w:r/>
    </w:p>
    <w:p>
      <w:pPr>
        <w:pStyle w:val="765"/>
        <w:ind w:firstLine="420"/>
        <w:jc w:val="left"/>
        <w:spacing w:line="360" w:lineRule="auto"/>
        <w:rPr>
          <w:rFonts w:ascii="宋体" w:hAnsi="宋体"/>
          <w:bCs/>
          <w:szCs w:val="21"/>
        </w:rPr>
      </w:pPr>
      <w:r>
        <w:rPr>
          <w:rFonts w:hint="eastAsia" w:ascii="宋体" w:hAnsi="宋体"/>
          <w:bCs/>
          <w:szCs w:val="21"/>
        </w:rPr>
        <w:t xml:space="preserve">3.2供应商具有交通主管部门核发的有效的公路养护作业交通安全设施养护资质。</w:t>
      </w:r>
      <w:r>
        <w:rPr>
          <w:rFonts w:ascii="宋体" w:hAnsi="宋体"/>
          <w:bCs/>
          <w:szCs w:val="21"/>
        </w:rPr>
      </w:r>
      <w:r/>
    </w:p>
    <w:p>
      <w:pPr>
        <w:pStyle w:val="765"/>
        <w:ind w:firstLine="420"/>
        <w:jc w:val="left"/>
        <w:spacing w:line="360" w:lineRule="auto"/>
        <w:rPr>
          <w:rFonts w:hint="eastAsia" w:ascii="宋体" w:hAnsi="宋体"/>
          <w:bCs/>
          <w:szCs w:val="21"/>
        </w:rPr>
      </w:pPr>
      <w:r>
        <w:rPr>
          <w:rFonts w:hint="eastAsia" w:ascii="宋体" w:hAnsi="宋体"/>
          <w:bCs/>
          <w:szCs w:val="21"/>
        </w:rPr>
        <w:t xml:space="preserve">3.3供应商具备省级及以上有关主管部门核发的有效的《安全生产许可证》。</w:t>
      </w:r>
      <w:r>
        <w:rPr>
          <w:rFonts w:hint="eastAsia" w:ascii="宋体" w:hAnsi="宋体"/>
          <w:bCs/>
          <w:szCs w:val="21"/>
        </w:rPr>
      </w:r>
      <w:r/>
    </w:p>
    <w:p>
      <w:pPr>
        <w:pStyle w:val="765"/>
        <w:ind w:firstLine="420"/>
        <w:jc w:val="left"/>
        <w:spacing w:line="360" w:lineRule="auto"/>
        <w:rPr>
          <w:rFonts w:hint="eastAsia" w:ascii="宋体" w:hAnsi="宋体"/>
          <w:bCs/>
          <w:szCs w:val="21"/>
        </w:rPr>
      </w:pPr>
      <w:r>
        <w:rPr>
          <w:rFonts w:hint="eastAsia" w:ascii="宋体" w:hAnsi="宋体"/>
          <w:bCs/>
          <w:szCs w:val="21"/>
        </w:rPr>
        <w:t xml:space="preserve">（四）其他要求：</w:t>
      </w:r>
      <w:r>
        <w:rPr>
          <w:rFonts w:hint="eastAsia" w:ascii="宋体" w:hAnsi="宋体"/>
          <w:bCs/>
          <w:szCs w:val="21"/>
        </w:rPr>
      </w:r>
      <w:r/>
    </w:p>
    <w:p>
      <w:pPr>
        <w:pStyle w:val="765"/>
        <w:ind w:firstLine="420"/>
        <w:jc w:val="left"/>
        <w:spacing w:line="360" w:lineRule="auto"/>
        <w:rPr>
          <w:rFonts w:ascii="宋体" w:hAnsi="宋体"/>
          <w:bCs/>
          <w:szCs w:val="21"/>
        </w:rPr>
      </w:pPr>
      <w:r>
        <w:rPr>
          <w:rFonts w:hint="eastAsia" w:ascii="宋体" w:hAnsi="宋体"/>
          <w:bCs/>
          <w:szCs w:val="21"/>
        </w:rPr>
        <w:t xml:space="preserve">4.1</w:t>
      </w:r>
      <w:r>
        <w:rPr>
          <w:rFonts w:hint="eastAsia" w:ascii="宋体" w:hAnsi="宋体"/>
          <w:szCs w:val="21"/>
        </w:rPr>
        <w:t xml:space="preserve">未被“信用中国”网站(www.creditchina.gov.cn)和中国政府采购网（http://www.ccgp.gov.cn/）列入失信被执行人（http://zxgk.court.gov.cn/shixin/）、重大税收违法失信主体（https://www.creditchina.gov.cn/xinyongfuwu/zhongdashuishouweifaanjian/）、政府采购严重违法失信行为记录名单（http://www.ccgp.gov.cn/search/cr/）。</w:t>
      </w:r>
      <w:r>
        <w:rPr>
          <w:rFonts w:ascii="宋体" w:hAnsi="宋体"/>
          <w:bCs/>
          <w:szCs w:val="21"/>
        </w:rPr>
      </w:r>
      <w:r/>
    </w:p>
    <w:p>
      <w:pPr>
        <w:pStyle w:val="765"/>
        <w:ind w:firstLine="420"/>
        <w:jc w:val="left"/>
        <w:spacing w:line="360" w:lineRule="auto"/>
        <w:rPr>
          <w:rFonts w:ascii="宋体" w:hAnsi="宋体"/>
          <w:bCs/>
          <w:szCs w:val="21"/>
        </w:rPr>
      </w:pPr>
      <w:r>
        <w:rPr>
          <w:rFonts w:hint="eastAsia" w:ascii="宋体" w:hAnsi="宋体"/>
          <w:bCs/>
          <w:szCs w:val="21"/>
        </w:rPr>
        <w:t xml:space="preserve">4.2单位负责人为同一人或者存在直接控股、管理关系的不同供应商（包含法定代表人为同一个人的两个及两个以上法人，母公司、全资子公司及其控股公司），不得参加同一合同项下的政府采购活动。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bCs/>
          <w:szCs w:val="21"/>
        </w:rPr>
      </w:r>
      <w:r/>
    </w:p>
    <w:p>
      <w:pPr>
        <w:pStyle w:val="765"/>
        <w:jc w:val="left"/>
        <w:spacing w:line="360" w:lineRule="auto"/>
        <w:rPr>
          <w:rFonts w:ascii="宋体" w:hAnsi="宋体"/>
          <w:bCs/>
          <w:szCs w:val="21"/>
        </w:rPr>
      </w:pPr>
      <w:r>
        <w:rPr>
          <w:rFonts w:hint="eastAsia" w:ascii="宋体" w:hAnsi="宋体"/>
          <w:bCs/>
          <w:szCs w:val="21"/>
        </w:rPr>
        <w:t xml:space="preserve">三、获取磋商文件</w:t>
      </w:r>
      <w:r>
        <w:rPr>
          <w:rFonts w:ascii="宋体" w:hAnsi="宋体"/>
          <w:bCs/>
          <w:szCs w:val="21"/>
        </w:rPr>
      </w:r>
      <w:r/>
    </w:p>
    <w:p>
      <w:pPr>
        <w:pStyle w:val="765"/>
        <w:ind w:firstLine="420"/>
        <w:jc w:val="left"/>
        <w:spacing w:line="360" w:lineRule="auto"/>
        <w:rPr>
          <w:rFonts w:ascii="宋体" w:hAnsi="宋体"/>
          <w:bCs/>
          <w:szCs w:val="21"/>
        </w:rPr>
      </w:pPr>
      <w:r>
        <w:rPr>
          <w:rFonts w:hint="eastAsia" w:ascii="宋体" w:hAnsi="宋体"/>
          <w:bCs/>
          <w:szCs w:val="21"/>
        </w:rPr>
        <w:t xml:space="preserve">1.</w:t>
      </w:r>
      <w:r>
        <w:rPr>
          <w:rFonts w:hint="eastAsia" w:ascii="宋体" w:hAnsi="宋体"/>
          <w:bCs/>
          <w:szCs w:val="21"/>
        </w:rPr>
        <w:t xml:space="preserve">自磋商文件公告发布之日起5个工作日。</w:t>
      </w:r>
      <w:r>
        <w:rPr>
          <w:rFonts w:ascii="宋体" w:hAnsi="宋体"/>
          <w:bCs/>
          <w:szCs w:val="21"/>
        </w:rPr>
      </w:r>
      <w:r/>
    </w:p>
    <w:p>
      <w:pPr>
        <w:pStyle w:val="765"/>
        <w:ind w:firstLine="420"/>
        <w:jc w:val="left"/>
        <w:spacing w:line="360" w:lineRule="auto"/>
        <w:rPr>
          <w:rFonts w:ascii="宋体" w:hAnsi="宋体"/>
          <w:bCs/>
          <w:szCs w:val="21"/>
        </w:rPr>
      </w:pPr>
      <w:r>
        <w:rPr>
          <w:rFonts w:hint="eastAsia" w:ascii="宋体" w:hAnsi="宋体"/>
          <w:bCs/>
          <w:szCs w:val="21"/>
        </w:rPr>
        <w:t xml:space="preserve">2.地点：“苏采云”政府采购交易系统</w:t>
      </w:r>
      <w:r>
        <w:rPr>
          <w:rFonts w:ascii="宋体" w:hAnsi="宋体"/>
          <w:bCs/>
          <w:szCs w:val="21"/>
        </w:rPr>
      </w:r>
      <w:r/>
    </w:p>
    <w:p>
      <w:pPr>
        <w:pStyle w:val="765"/>
        <w:ind w:firstLine="420"/>
        <w:jc w:val="left"/>
        <w:spacing w:line="360" w:lineRule="auto"/>
        <w:rPr>
          <w:rFonts w:ascii="宋体" w:hAnsi="宋体"/>
          <w:bCs/>
          <w:szCs w:val="21"/>
        </w:rPr>
      </w:pPr>
      <w:r>
        <w:rPr>
          <w:rFonts w:hint="eastAsia" w:ascii="宋体" w:hAnsi="宋体"/>
          <w:bCs/>
          <w:szCs w:val="21"/>
        </w:rPr>
        <w:t xml:space="preserve">3.方式：供应商持CA数字认证证书登录“苏采云”政府采购交易系统获取电子版磋商文件。</w:t>
      </w:r>
      <w:r>
        <w:rPr>
          <w:rFonts w:ascii="宋体" w:hAnsi="宋体"/>
          <w:bCs/>
          <w:szCs w:val="21"/>
        </w:rPr>
      </w:r>
      <w:r/>
    </w:p>
    <w:p>
      <w:pPr>
        <w:pStyle w:val="765"/>
        <w:ind w:firstLine="420"/>
        <w:jc w:val="left"/>
        <w:spacing w:line="360" w:lineRule="auto"/>
        <w:rPr>
          <w:rFonts w:ascii="宋体" w:hAnsi="宋体"/>
          <w:bCs/>
          <w:szCs w:val="21"/>
        </w:rPr>
      </w:pPr>
      <w:r>
        <w:rPr>
          <w:rFonts w:hint="eastAsia" w:ascii="宋体" w:hAnsi="宋体"/>
          <w:bCs/>
          <w:szCs w:val="21"/>
        </w:rPr>
        <w:t xml:space="preserve">4.售价：0元</w:t>
      </w:r>
      <w:r>
        <w:rPr>
          <w:rFonts w:ascii="宋体" w:hAnsi="宋体"/>
          <w:bCs/>
          <w:szCs w:val="21"/>
        </w:rPr>
      </w:r>
      <w:r/>
    </w:p>
    <w:p>
      <w:pPr>
        <w:pStyle w:val="765"/>
        <w:jc w:val="left"/>
        <w:spacing w:line="360" w:lineRule="auto"/>
        <w:rPr>
          <w:rFonts w:ascii="宋体" w:hAnsi="宋体"/>
          <w:bCs/>
          <w:szCs w:val="21"/>
        </w:rPr>
      </w:pPr>
      <w:r>
        <w:rPr>
          <w:rFonts w:hint="eastAsia" w:ascii="宋体" w:hAnsi="宋体"/>
          <w:bCs/>
          <w:szCs w:val="21"/>
        </w:rPr>
        <w:t xml:space="preserve">四、响应文件提交</w:t>
      </w:r>
      <w:r>
        <w:rPr>
          <w:rFonts w:ascii="宋体" w:hAnsi="宋体"/>
          <w:bCs/>
          <w:szCs w:val="21"/>
        </w:rPr>
      </w:r>
      <w:r/>
    </w:p>
    <w:p>
      <w:pPr>
        <w:pStyle w:val="765"/>
        <w:ind w:firstLine="420"/>
        <w:jc w:val="left"/>
        <w:spacing w:line="360" w:lineRule="auto"/>
        <w:rPr>
          <w:rFonts w:ascii="宋体" w:hAnsi="宋体"/>
          <w:bCs/>
          <w:szCs w:val="21"/>
        </w:rPr>
      </w:pPr>
      <w:r>
        <w:rPr>
          <w:rFonts w:hint="eastAsia" w:ascii="宋体" w:hAnsi="宋体"/>
          <w:bCs/>
          <w:szCs w:val="21"/>
        </w:rPr>
        <w:t xml:space="preserve">截止时间：202</w:t>
      </w:r>
      <w:r>
        <w:rPr>
          <w:rFonts w:hint="eastAsia" w:ascii="宋体" w:hAnsi="宋体"/>
          <w:bCs/>
          <w:szCs w:val="21"/>
          <w:lang w:val="en-US" w:eastAsia="zh-CN"/>
        </w:rPr>
        <w:t xml:space="preserve">5</w:t>
      </w:r>
      <w:r>
        <w:rPr>
          <w:rFonts w:hint="eastAsia" w:ascii="宋体" w:hAnsi="宋体"/>
          <w:bCs/>
          <w:szCs w:val="21"/>
        </w:rPr>
        <w:t xml:space="preserve">年</w:t>
      </w:r>
      <w:r>
        <w:rPr>
          <w:rFonts w:hint="eastAsia" w:ascii="宋体" w:hAnsi="宋体"/>
          <w:bCs/>
          <w:szCs w:val="21"/>
          <w:u w:val="single"/>
          <w:lang w:val="en-US" w:eastAsia="zh-CN"/>
        </w:rPr>
        <w:t xml:space="preserve">11</w:t>
      </w:r>
      <w:r>
        <w:rPr>
          <w:rFonts w:hint="eastAsia" w:ascii="宋体" w:hAnsi="宋体"/>
          <w:bCs/>
          <w:szCs w:val="21"/>
        </w:rPr>
        <w:t xml:space="preserve">月</w:t>
      </w:r>
      <w:r>
        <w:rPr>
          <w:rFonts w:hint="eastAsia" w:ascii="宋体" w:hAnsi="宋体"/>
          <w:bCs/>
          <w:szCs w:val="21"/>
          <w:u w:val="single"/>
          <w:lang w:val="en-US" w:eastAsia="zh-CN"/>
        </w:rPr>
        <w:t xml:space="preserve">4</w:t>
      </w:r>
      <w:r>
        <w:rPr>
          <w:rFonts w:hint="eastAsia" w:ascii="宋体" w:hAnsi="宋体"/>
          <w:bCs/>
          <w:szCs w:val="21"/>
        </w:rPr>
        <w:t xml:space="preserve">日14时30分（北京时间）</w:t>
      </w:r>
      <w:r>
        <w:rPr>
          <w:rFonts w:ascii="宋体" w:hAnsi="宋体"/>
          <w:bCs/>
          <w:szCs w:val="21"/>
        </w:rPr>
      </w:r>
      <w:r/>
    </w:p>
    <w:p>
      <w:pPr>
        <w:pStyle w:val="765"/>
        <w:ind w:firstLine="420"/>
        <w:jc w:val="left"/>
        <w:spacing w:line="360" w:lineRule="auto"/>
        <w:rPr>
          <w:rFonts w:ascii="宋体" w:hAnsi="宋体"/>
          <w:bCs/>
          <w:szCs w:val="21"/>
        </w:rPr>
      </w:pPr>
      <w:r>
        <w:rPr>
          <w:rFonts w:hint="eastAsia" w:ascii="宋体" w:hAnsi="宋体"/>
          <w:bCs/>
          <w:szCs w:val="21"/>
        </w:rPr>
        <w:t xml:space="preserve">地点：本项目采用不见面交易方式，无需到现场提交，供应商登录“苏采云”政府采购交易系统供应商端，通过系统在线提交电子响应文件。</w:t>
      </w:r>
      <w:r>
        <w:rPr>
          <w:rFonts w:ascii="宋体" w:hAnsi="宋体"/>
          <w:bCs/>
          <w:szCs w:val="21"/>
        </w:rPr>
      </w:r>
      <w:r/>
    </w:p>
    <w:p>
      <w:pPr>
        <w:pStyle w:val="765"/>
        <w:jc w:val="left"/>
        <w:spacing w:line="360" w:lineRule="auto"/>
        <w:rPr>
          <w:rFonts w:ascii="宋体" w:hAnsi="宋体"/>
          <w:bCs/>
          <w:szCs w:val="21"/>
        </w:rPr>
      </w:pPr>
      <w:r>
        <w:rPr>
          <w:rFonts w:hint="eastAsia" w:ascii="宋体" w:hAnsi="宋体"/>
          <w:bCs/>
          <w:szCs w:val="21"/>
        </w:rPr>
        <w:t xml:space="preserve">五、开启</w:t>
      </w:r>
      <w:r>
        <w:rPr>
          <w:rFonts w:ascii="宋体" w:hAnsi="宋体"/>
          <w:bCs/>
          <w:szCs w:val="21"/>
        </w:rPr>
      </w:r>
      <w:r/>
    </w:p>
    <w:p>
      <w:pPr>
        <w:pStyle w:val="765"/>
        <w:ind w:firstLine="420"/>
        <w:jc w:val="left"/>
        <w:spacing w:line="360" w:lineRule="auto"/>
        <w:rPr>
          <w:rFonts w:ascii="宋体" w:hAnsi="宋体"/>
          <w:bCs/>
          <w:szCs w:val="21"/>
        </w:rPr>
      </w:pPr>
      <w:r>
        <w:rPr>
          <w:rFonts w:hint="eastAsia" w:ascii="宋体" w:hAnsi="宋体"/>
          <w:bCs/>
          <w:szCs w:val="21"/>
        </w:rPr>
        <w:t xml:space="preserve">时间：202</w:t>
      </w:r>
      <w:r>
        <w:rPr>
          <w:rFonts w:hint="eastAsia" w:ascii="宋体" w:hAnsi="宋体"/>
          <w:bCs/>
          <w:szCs w:val="21"/>
          <w:lang w:val="en-US" w:eastAsia="zh-CN"/>
        </w:rPr>
        <w:t xml:space="preserve">5</w:t>
      </w:r>
      <w:r>
        <w:rPr>
          <w:rFonts w:hint="eastAsia" w:ascii="宋体" w:hAnsi="宋体"/>
          <w:bCs/>
          <w:szCs w:val="21"/>
        </w:rPr>
        <w:t xml:space="preserve">年</w:t>
      </w:r>
      <w:r>
        <w:rPr>
          <w:rFonts w:hint="eastAsia" w:ascii="宋体" w:hAnsi="宋体"/>
          <w:bCs/>
          <w:szCs w:val="21"/>
          <w:u w:val="single"/>
          <w:lang w:val="en-US" w:eastAsia="zh-CN"/>
        </w:rPr>
        <w:t xml:space="preserve">1</w:t>
      </w:r>
      <w:r>
        <w:rPr>
          <w:rFonts w:hint="eastAsia" w:ascii="宋体" w:hAnsi="宋体"/>
          <w:bCs/>
          <w:szCs w:val="21"/>
          <w:u w:val="single"/>
          <w:lang w:val="en-US" w:eastAsia="zh-CN"/>
        </w:rPr>
        <w:t xml:space="preserve">1</w:t>
      </w:r>
      <w:r>
        <w:rPr>
          <w:rFonts w:hint="eastAsia" w:ascii="宋体" w:hAnsi="宋体"/>
          <w:bCs/>
          <w:szCs w:val="21"/>
        </w:rPr>
        <w:t xml:space="preserve">月</w:t>
      </w:r>
      <w:r>
        <w:rPr>
          <w:rFonts w:hint="eastAsia" w:ascii="宋体" w:hAnsi="宋体"/>
          <w:bCs/>
          <w:szCs w:val="21"/>
          <w:u w:val="single"/>
          <w:lang w:val="en-US" w:eastAsia="zh-CN"/>
        </w:rPr>
        <w:t xml:space="preserve">4</w:t>
      </w:r>
      <w:r>
        <w:rPr>
          <w:rFonts w:hint="eastAsia" w:ascii="宋体" w:hAnsi="宋体"/>
          <w:bCs/>
          <w:szCs w:val="21"/>
        </w:rPr>
        <w:t xml:space="preserve">日14时30分（北京时间）</w:t>
      </w:r>
      <w:r>
        <w:rPr>
          <w:rFonts w:ascii="宋体" w:hAnsi="宋体"/>
          <w:bCs/>
          <w:szCs w:val="21"/>
        </w:rPr>
      </w:r>
      <w:r/>
    </w:p>
    <w:p>
      <w:pPr>
        <w:pStyle w:val="765"/>
        <w:ind w:firstLine="420"/>
        <w:jc w:val="left"/>
        <w:spacing w:line="360" w:lineRule="auto"/>
        <w:rPr>
          <w:rFonts w:ascii="宋体" w:hAnsi="宋体"/>
          <w:bCs/>
          <w:szCs w:val="21"/>
        </w:rPr>
      </w:pPr>
      <w:r>
        <w:rPr>
          <w:rFonts w:hint="eastAsia" w:ascii="宋体" w:hAnsi="宋体"/>
          <w:bCs/>
          <w:szCs w:val="21"/>
        </w:rPr>
        <w:t xml:space="preserve">地点：本项目采用不见面交易方式，无需到现场提交，供应商登录“苏采云”政府采购交易系统供应商端，通过系统在线提交电子响应文件。</w:t>
      </w:r>
      <w:r>
        <w:rPr>
          <w:rFonts w:ascii="宋体" w:hAnsi="宋体"/>
          <w:bCs/>
          <w:szCs w:val="21"/>
        </w:rPr>
      </w:r>
      <w:r/>
    </w:p>
    <w:p>
      <w:pPr>
        <w:pStyle w:val="765"/>
        <w:jc w:val="left"/>
        <w:spacing w:line="360" w:lineRule="auto"/>
        <w:rPr>
          <w:rFonts w:ascii="宋体" w:hAnsi="宋体"/>
          <w:bCs/>
          <w:szCs w:val="21"/>
        </w:rPr>
      </w:pPr>
      <w:r>
        <w:rPr>
          <w:rFonts w:hint="eastAsia" w:ascii="宋体" w:hAnsi="宋体"/>
          <w:bCs/>
          <w:szCs w:val="21"/>
        </w:rPr>
        <w:t xml:space="preserve">六、公告期限</w:t>
      </w:r>
      <w:r>
        <w:rPr>
          <w:rFonts w:ascii="宋体" w:hAnsi="宋体"/>
          <w:bCs/>
          <w:szCs w:val="21"/>
        </w:rPr>
      </w:r>
      <w:r/>
    </w:p>
    <w:p>
      <w:pPr>
        <w:pStyle w:val="765"/>
        <w:ind w:firstLine="420"/>
        <w:jc w:val="left"/>
        <w:spacing w:line="360" w:lineRule="auto"/>
        <w:rPr>
          <w:rFonts w:ascii="宋体" w:hAnsi="宋体"/>
          <w:bCs/>
          <w:szCs w:val="21"/>
        </w:rPr>
      </w:pPr>
      <w:r>
        <w:rPr>
          <w:rFonts w:hint="eastAsia" w:ascii="宋体" w:hAnsi="宋体"/>
          <w:bCs/>
          <w:szCs w:val="21"/>
        </w:rPr>
        <w:t xml:space="preserve">自本公告发布之日起3个工作日。</w:t>
      </w:r>
      <w:r>
        <w:rPr>
          <w:rFonts w:ascii="宋体" w:hAnsi="宋体"/>
          <w:bCs/>
          <w:szCs w:val="21"/>
        </w:rPr>
      </w:r>
      <w:r/>
    </w:p>
    <w:p>
      <w:pPr>
        <w:pStyle w:val="765"/>
        <w:jc w:val="left"/>
        <w:spacing w:line="360" w:lineRule="auto"/>
        <w:rPr>
          <w:rFonts w:ascii="宋体" w:hAnsi="宋体"/>
          <w:bCs/>
          <w:szCs w:val="21"/>
        </w:rPr>
      </w:pPr>
      <w:r>
        <w:rPr>
          <w:rFonts w:hint="eastAsia" w:ascii="宋体" w:hAnsi="宋体"/>
          <w:bCs/>
          <w:szCs w:val="21"/>
        </w:rPr>
        <w:t xml:space="preserve">七、其他补充事宜</w:t>
      </w:r>
      <w:r>
        <w:rPr>
          <w:rFonts w:ascii="宋体" w:hAnsi="宋体"/>
          <w:bCs/>
          <w:szCs w:val="21"/>
        </w:rPr>
      </w:r>
      <w:r/>
    </w:p>
    <w:p>
      <w:pPr>
        <w:pStyle w:val="765"/>
        <w:ind w:firstLine="420"/>
        <w:jc w:val="left"/>
        <w:spacing w:line="360" w:lineRule="auto"/>
        <w:rPr>
          <w:rFonts w:hint="eastAsia" w:ascii="宋体" w:hAnsi="宋体"/>
          <w:bCs/>
          <w:szCs w:val="21"/>
        </w:rPr>
      </w:pPr>
      <w:r>
        <w:rPr>
          <w:rFonts w:hint="eastAsia" w:ascii="宋体" w:hAnsi="宋体"/>
          <w:bCs/>
          <w:szCs w:val="21"/>
        </w:rPr>
        <w:t xml:space="preserve">1.磋商保证金</w:t>
      </w:r>
      <w:r>
        <w:rPr>
          <w:rFonts w:hint="eastAsia" w:ascii="宋体" w:hAnsi="宋体"/>
          <w:bCs/>
          <w:szCs w:val="21"/>
        </w:rPr>
      </w:r>
      <w:r/>
    </w:p>
    <w:p>
      <w:pPr>
        <w:pStyle w:val="765"/>
        <w:ind w:firstLine="420"/>
        <w:jc w:val="left"/>
        <w:spacing w:line="360" w:lineRule="auto"/>
        <w:rPr>
          <w:rFonts w:hint="eastAsia" w:ascii="宋体" w:hAnsi="宋体"/>
          <w:bCs/>
          <w:szCs w:val="21"/>
        </w:rPr>
      </w:pPr>
      <w:r>
        <w:rPr>
          <w:rFonts w:hint="eastAsia" w:ascii="宋体" w:hAnsi="宋体"/>
          <w:bCs/>
          <w:szCs w:val="21"/>
        </w:rPr>
        <w:t xml:space="preserve">根据江苏省财政厅《关于做好政府采购支持企业发展有关事项的通知》（苏财购〔2020〕52号）及《常州市财政局关于进一步优化政府采购领域营商环境助力企业发展的通知》（常财购〔2021〕10号）的规定，本项目不收取磋商保证金。</w:t>
      </w:r>
      <w:r>
        <w:rPr>
          <w:rFonts w:hint="eastAsia" w:ascii="宋体" w:hAnsi="宋体"/>
          <w:bCs/>
          <w:szCs w:val="21"/>
        </w:rPr>
      </w:r>
      <w:r/>
    </w:p>
    <w:p>
      <w:pPr>
        <w:pStyle w:val="765"/>
        <w:ind w:firstLine="420"/>
        <w:jc w:val="left"/>
        <w:spacing w:line="360" w:lineRule="auto"/>
        <w:rPr>
          <w:rFonts w:hint="eastAsia" w:ascii="宋体" w:hAnsi="宋体"/>
          <w:bCs/>
          <w:szCs w:val="21"/>
        </w:rPr>
      </w:pPr>
      <w:r>
        <w:rPr>
          <w:rFonts w:hint="eastAsia" w:ascii="宋体" w:hAnsi="宋体"/>
          <w:bCs/>
          <w:szCs w:val="21"/>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w:t>
      </w:r>
      <w:r>
        <w:rPr>
          <w:rFonts w:hint="eastAsia" w:ascii="宋体" w:hAnsi="宋体"/>
          <w:bCs/>
          <w:szCs w:val="21"/>
        </w:rPr>
      </w:r>
      <w:r/>
    </w:p>
    <w:p>
      <w:pPr>
        <w:pStyle w:val="765"/>
        <w:ind w:firstLine="420"/>
        <w:jc w:val="left"/>
        <w:spacing w:line="360" w:lineRule="auto"/>
        <w:rPr>
          <w:rFonts w:hint="eastAsia" w:ascii="宋体" w:hAnsi="宋体"/>
          <w:bCs/>
          <w:szCs w:val="21"/>
        </w:rPr>
      </w:pPr>
      <w:r>
        <w:rPr>
          <w:rFonts w:hint="eastAsia" w:ascii="宋体" w:hAnsi="宋体"/>
          <w:bCs/>
          <w:szCs w:val="21"/>
        </w:rPr>
        <w:t xml:space="preserve">领取CA和办理电子签章请至常州市锦绣路2号常州市政务服务中心1-1号楼四楼大厅CA办理窗口办理，窗口联系电话0519-85588120；或者登录常州市政府采购网“下载中心”，下载并查阅 “江苏省政府采购数字证书CA及电子签章办理指南”。具体办理指南和操作手册见《苏采云系统供应商操作手册》（以下简称《操作手册》），请根据办理指南进行注册并按《操作手册》要求制作、上传电子投标文件。请供应商自行下载并认真学习苏采云系统相关操作手册。</w:t>
      </w:r>
      <w:r>
        <w:rPr>
          <w:rFonts w:hint="eastAsia" w:ascii="宋体" w:hAnsi="宋体"/>
          <w:bCs/>
          <w:szCs w:val="21"/>
        </w:rPr>
      </w:r>
      <w:r/>
    </w:p>
    <w:p>
      <w:pPr>
        <w:pStyle w:val="765"/>
        <w:ind w:firstLine="420"/>
        <w:jc w:val="left"/>
        <w:spacing w:line="360" w:lineRule="auto"/>
        <w:rPr>
          <w:rFonts w:hint="eastAsia" w:ascii="宋体" w:hAnsi="宋体"/>
          <w:bCs/>
          <w:szCs w:val="21"/>
        </w:rPr>
      </w:pPr>
      <w:r>
        <w:rPr>
          <w:rFonts w:hint="eastAsia" w:ascii="宋体" w:hAnsi="宋体"/>
          <w:bCs/>
          <w:szCs w:val="21"/>
        </w:rPr>
        <w:t xml:space="preserve">3.注意事项</w:t>
      </w:r>
      <w:r>
        <w:rPr>
          <w:rFonts w:hint="eastAsia" w:ascii="宋体" w:hAnsi="宋体"/>
          <w:bCs/>
          <w:szCs w:val="21"/>
        </w:rPr>
      </w:r>
      <w:r/>
    </w:p>
    <w:p>
      <w:pPr>
        <w:pStyle w:val="765"/>
        <w:ind w:firstLine="420"/>
        <w:jc w:val="left"/>
        <w:spacing w:line="360" w:lineRule="auto"/>
        <w:rPr>
          <w:rFonts w:hint="eastAsia" w:ascii="宋体" w:hAnsi="宋体"/>
          <w:bCs/>
          <w:szCs w:val="21"/>
        </w:rPr>
      </w:pPr>
      <w:r>
        <w:rPr>
          <w:rFonts w:hint="eastAsia" w:ascii="宋体" w:hAnsi="宋体"/>
          <w:bCs/>
          <w:szCs w:val="21"/>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bCs/>
          <w:szCs w:val="21"/>
        </w:rPr>
      </w:r>
      <w:r/>
    </w:p>
    <w:p>
      <w:pPr>
        <w:pStyle w:val="765"/>
        <w:ind w:firstLine="420"/>
        <w:jc w:val="left"/>
        <w:spacing w:line="360" w:lineRule="auto"/>
        <w:rPr>
          <w:rFonts w:hint="eastAsia" w:ascii="宋体" w:hAnsi="宋体"/>
          <w:bCs/>
          <w:szCs w:val="21"/>
        </w:rPr>
      </w:pPr>
      <w:r>
        <w:rPr>
          <w:rFonts w:hint="eastAsia" w:ascii="宋体" w:hAnsi="宋体"/>
          <w:bCs/>
          <w:szCs w:val="21"/>
        </w:rPr>
        <w:t xml:space="preserve">4.关于常州市中小企业政府采购信用融资：</w:t>
      </w:r>
      <w:r>
        <w:rPr>
          <w:rFonts w:hint="eastAsia" w:ascii="宋体" w:hAnsi="宋体"/>
          <w:bCs/>
          <w:szCs w:val="21"/>
        </w:rPr>
      </w:r>
      <w:r/>
    </w:p>
    <w:p>
      <w:pPr>
        <w:pStyle w:val="765"/>
        <w:ind w:firstLine="420"/>
        <w:jc w:val="left"/>
        <w:spacing w:line="360" w:lineRule="auto"/>
        <w:rPr>
          <w:rFonts w:ascii="宋体" w:hAnsi="宋体"/>
          <w:bCs/>
          <w:szCs w:val="21"/>
        </w:rPr>
      </w:pPr>
      <w:r>
        <w:rPr>
          <w:rFonts w:hint="eastAsia" w:ascii="宋体" w:hAnsi="宋体"/>
          <w:bCs/>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bCs/>
          <w:szCs w:val="21"/>
        </w:rPr>
      </w:r>
      <w:r/>
    </w:p>
    <w:p>
      <w:pPr>
        <w:pStyle w:val="765"/>
        <w:jc w:val="left"/>
        <w:spacing w:line="360" w:lineRule="auto"/>
        <w:rPr>
          <w:rFonts w:ascii="宋体" w:hAnsi="宋体"/>
          <w:bCs/>
          <w:szCs w:val="21"/>
        </w:rPr>
      </w:pPr>
      <w:r>
        <w:rPr>
          <w:rFonts w:hint="eastAsia" w:ascii="宋体" w:hAnsi="宋体"/>
          <w:bCs/>
          <w:szCs w:val="21"/>
        </w:rPr>
        <w:t xml:space="preserve">八、凡对本次采购提出询问，请按以下方式联系。</w:t>
      </w:r>
      <w:r>
        <w:rPr>
          <w:rFonts w:ascii="宋体" w:hAnsi="宋体"/>
          <w:bCs/>
          <w:szCs w:val="21"/>
        </w:rPr>
      </w:r>
      <w:r/>
    </w:p>
    <w:p>
      <w:pPr>
        <w:pStyle w:val="765"/>
        <w:ind w:firstLine="420"/>
        <w:jc w:val="left"/>
        <w:spacing w:line="360" w:lineRule="auto"/>
        <w:rPr>
          <w:rFonts w:hint="eastAsia" w:ascii="宋体" w:hAnsi="宋体"/>
          <w:bCs/>
          <w:szCs w:val="21"/>
        </w:rPr>
      </w:pPr>
      <w:r/>
      <w:bookmarkEnd w:id="15"/>
      <w:r>
        <w:rPr>
          <w:rFonts w:hint="eastAsia" w:ascii="宋体" w:hAnsi="宋体"/>
          <w:bCs/>
          <w:szCs w:val="21"/>
        </w:rPr>
        <w:t xml:space="preserve">1.采购人信息：</w:t>
      </w:r>
      <w:r>
        <w:rPr>
          <w:rFonts w:hint="eastAsia" w:ascii="宋体" w:hAnsi="宋体"/>
          <w:bCs/>
          <w:szCs w:val="21"/>
        </w:rPr>
      </w:r>
      <w:r/>
    </w:p>
    <w:p>
      <w:pPr>
        <w:pStyle w:val="765"/>
        <w:ind w:firstLine="420"/>
        <w:jc w:val="left"/>
        <w:spacing w:line="360" w:lineRule="auto"/>
        <w:rPr>
          <w:rFonts w:hint="eastAsia" w:ascii="宋体" w:hAnsi="宋体"/>
          <w:bCs/>
          <w:szCs w:val="21"/>
        </w:rPr>
      </w:pPr>
      <w:r>
        <w:rPr>
          <w:rFonts w:hint="eastAsia" w:ascii="宋体" w:hAnsi="宋体"/>
          <w:bCs/>
          <w:szCs w:val="21"/>
        </w:rPr>
        <w:t xml:space="preserve">名称：常州市武进区公路事业发展中心</w:t>
      </w:r>
      <w:r>
        <w:rPr>
          <w:rFonts w:hint="eastAsia" w:ascii="宋体" w:hAnsi="宋体"/>
          <w:bCs/>
          <w:szCs w:val="21"/>
        </w:rPr>
      </w:r>
      <w:r/>
    </w:p>
    <w:p>
      <w:pPr>
        <w:pStyle w:val="765"/>
        <w:ind w:firstLine="420"/>
        <w:jc w:val="left"/>
        <w:spacing w:line="360" w:lineRule="auto"/>
        <w:rPr>
          <w:rFonts w:hint="eastAsia" w:ascii="宋体" w:hAnsi="宋体"/>
          <w:bCs/>
          <w:szCs w:val="21"/>
        </w:rPr>
      </w:pPr>
      <w:r>
        <w:rPr>
          <w:rFonts w:hint="eastAsia" w:ascii="宋体" w:hAnsi="宋体"/>
          <w:bCs/>
          <w:szCs w:val="21"/>
        </w:rPr>
        <w:t xml:space="preserve">地址：中吴大道1289号</w:t>
      </w:r>
      <w:r>
        <w:rPr>
          <w:rFonts w:hint="eastAsia" w:ascii="宋体" w:hAnsi="宋体"/>
          <w:bCs/>
          <w:szCs w:val="21"/>
        </w:rPr>
      </w:r>
      <w:r/>
    </w:p>
    <w:p>
      <w:pPr>
        <w:pStyle w:val="765"/>
        <w:ind w:firstLine="420"/>
        <w:jc w:val="left"/>
        <w:spacing w:line="360" w:lineRule="auto"/>
        <w:rPr>
          <w:rFonts w:hint="eastAsia" w:ascii="宋体" w:hAnsi="宋体"/>
          <w:bCs/>
          <w:szCs w:val="21"/>
        </w:rPr>
      </w:pPr>
      <w:r>
        <w:rPr>
          <w:rFonts w:hint="eastAsia" w:ascii="宋体" w:hAnsi="宋体"/>
          <w:bCs/>
          <w:szCs w:val="21"/>
        </w:rPr>
        <w:t xml:space="preserve">联系人：巢卿</w:t>
      </w:r>
      <w:r>
        <w:rPr>
          <w:rFonts w:hint="eastAsia" w:ascii="宋体" w:hAnsi="宋体"/>
          <w:bCs/>
          <w:szCs w:val="21"/>
        </w:rPr>
      </w:r>
      <w:r/>
    </w:p>
    <w:p>
      <w:pPr>
        <w:pStyle w:val="765"/>
        <w:ind w:firstLine="420"/>
        <w:jc w:val="left"/>
        <w:spacing w:line="360" w:lineRule="auto"/>
        <w:rPr>
          <w:rFonts w:hint="eastAsia" w:ascii="宋体" w:hAnsi="宋体"/>
          <w:bCs/>
          <w:szCs w:val="21"/>
        </w:rPr>
      </w:pPr>
      <w:r>
        <w:rPr>
          <w:rFonts w:hint="eastAsia" w:ascii="宋体" w:hAnsi="宋体"/>
          <w:bCs/>
          <w:szCs w:val="21"/>
        </w:rPr>
        <w:t xml:space="preserve">联系方式：0519-86908287</w:t>
      </w:r>
      <w:r>
        <w:rPr>
          <w:rFonts w:hint="eastAsia" w:ascii="宋体" w:hAnsi="宋体"/>
          <w:bCs/>
          <w:szCs w:val="21"/>
        </w:rPr>
      </w:r>
      <w:r/>
    </w:p>
    <w:p>
      <w:pPr>
        <w:pStyle w:val="765"/>
        <w:ind w:firstLine="420"/>
        <w:jc w:val="left"/>
        <w:spacing w:line="360" w:lineRule="auto"/>
        <w:rPr>
          <w:rFonts w:hint="eastAsia" w:ascii="宋体" w:hAnsi="宋体"/>
          <w:bCs/>
          <w:szCs w:val="21"/>
        </w:rPr>
      </w:pPr>
      <w:r>
        <w:rPr>
          <w:rFonts w:hint="eastAsia" w:ascii="宋体" w:hAnsi="宋体"/>
          <w:bCs/>
          <w:szCs w:val="21"/>
        </w:rPr>
        <w:t xml:space="preserve">2.采购代理机构信息</w:t>
      </w:r>
      <w:r>
        <w:rPr>
          <w:rFonts w:hint="eastAsia" w:ascii="宋体" w:hAnsi="宋体"/>
          <w:bCs/>
          <w:szCs w:val="21"/>
        </w:rPr>
      </w:r>
      <w:r/>
    </w:p>
    <w:p>
      <w:pPr>
        <w:pStyle w:val="765"/>
        <w:ind w:firstLine="420"/>
        <w:jc w:val="left"/>
        <w:spacing w:line="360" w:lineRule="auto"/>
        <w:rPr>
          <w:rFonts w:hint="eastAsia" w:ascii="宋体" w:hAnsi="宋体"/>
          <w:bCs/>
          <w:szCs w:val="21"/>
        </w:rPr>
      </w:pPr>
      <w:r>
        <w:rPr>
          <w:rFonts w:hint="eastAsia" w:ascii="宋体" w:hAnsi="宋体"/>
          <w:bCs/>
          <w:szCs w:val="21"/>
        </w:rPr>
        <w:t xml:space="preserve">名称：常州市长润工程咨询有限公司</w:t>
      </w:r>
      <w:r>
        <w:rPr>
          <w:rFonts w:hint="eastAsia" w:ascii="宋体" w:hAnsi="宋体"/>
          <w:bCs/>
          <w:szCs w:val="21"/>
        </w:rPr>
      </w:r>
      <w:r/>
    </w:p>
    <w:p>
      <w:pPr>
        <w:pStyle w:val="765"/>
        <w:ind w:firstLine="420"/>
        <w:jc w:val="left"/>
        <w:spacing w:line="360" w:lineRule="auto"/>
        <w:rPr>
          <w:rFonts w:hint="eastAsia" w:ascii="宋体" w:hAnsi="宋体"/>
          <w:bCs/>
          <w:szCs w:val="21"/>
        </w:rPr>
      </w:pPr>
      <w:r>
        <w:rPr>
          <w:rFonts w:hint="eastAsia" w:ascii="宋体" w:hAnsi="宋体"/>
          <w:bCs/>
          <w:szCs w:val="21"/>
        </w:rPr>
        <w:t xml:space="preserve">地址：常州市新北区太湖中路19号</w:t>
      </w:r>
      <w:r>
        <w:rPr>
          <w:rFonts w:hint="eastAsia" w:ascii="宋体" w:hAnsi="宋体"/>
          <w:bCs/>
          <w:szCs w:val="21"/>
          <w:lang w:val="en-US" w:eastAsia="zh-CN"/>
        </w:rPr>
        <w:t xml:space="preserve">4</w:t>
      </w:r>
      <w:r>
        <w:rPr>
          <w:rFonts w:hint="eastAsia" w:ascii="宋体" w:hAnsi="宋体"/>
          <w:bCs/>
          <w:szCs w:val="21"/>
          <w:lang w:val="en-US" w:eastAsia="zh-CN"/>
        </w:rPr>
        <w:t xml:space="preserve">01</w:t>
      </w:r>
      <w:r>
        <w:rPr>
          <w:rFonts w:hint="eastAsia" w:ascii="宋体" w:hAnsi="宋体"/>
          <w:bCs/>
          <w:szCs w:val="21"/>
        </w:rPr>
        <w:t xml:space="preserve">室</w:t>
      </w:r>
      <w:r>
        <w:rPr>
          <w:rFonts w:hint="eastAsia" w:ascii="宋体" w:hAnsi="宋体"/>
          <w:bCs/>
          <w:szCs w:val="21"/>
        </w:rPr>
      </w:r>
      <w:r/>
    </w:p>
    <w:p>
      <w:pPr>
        <w:pStyle w:val="765"/>
        <w:ind w:firstLine="420"/>
        <w:jc w:val="left"/>
        <w:spacing w:line="360" w:lineRule="auto"/>
        <w:rPr>
          <w:rFonts w:hint="eastAsia" w:ascii="宋体" w:hAnsi="宋体"/>
          <w:bCs/>
          <w:szCs w:val="21"/>
        </w:rPr>
      </w:pPr>
      <w:r>
        <w:rPr>
          <w:rFonts w:hint="eastAsia" w:ascii="宋体" w:hAnsi="宋体"/>
          <w:bCs/>
          <w:szCs w:val="21"/>
        </w:rPr>
        <w:t xml:space="preserve">联系方式：0519-81182336（转分机号81</w:t>
      </w:r>
      <w:r>
        <w:rPr>
          <w:rFonts w:hint="eastAsia" w:ascii="宋体" w:hAnsi="宋体"/>
          <w:bCs/>
          <w:szCs w:val="21"/>
          <w:lang w:val="en-US" w:eastAsia="zh-CN"/>
        </w:rPr>
        <w:t xml:space="preserve">2</w:t>
      </w:r>
      <w:r>
        <w:rPr>
          <w:rFonts w:hint="eastAsia" w:ascii="宋体" w:hAnsi="宋体"/>
          <w:bCs/>
          <w:szCs w:val="21"/>
        </w:rPr>
        <w:t xml:space="preserve">）</w:t>
      </w:r>
      <w:r>
        <w:rPr>
          <w:rFonts w:hint="eastAsia" w:ascii="宋体" w:hAnsi="宋体"/>
          <w:bCs/>
          <w:szCs w:val="21"/>
        </w:rPr>
      </w:r>
      <w:r/>
    </w:p>
    <w:p>
      <w:pPr>
        <w:pStyle w:val="765"/>
        <w:ind w:firstLine="420"/>
        <w:jc w:val="left"/>
        <w:spacing w:line="360" w:lineRule="auto"/>
        <w:rPr>
          <w:rFonts w:hint="eastAsia" w:ascii="宋体" w:hAnsi="宋体"/>
          <w:bCs/>
          <w:szCs w:val="21"/>
        </w:rPr>
      </w:pPr>
      <w:r>
        <w:rPr>
          <w:rFonts w:hint="eastAsia" w:ascii="宋体" w:hAnsi="宋体"/>
          <w:bCs/>
          <w:szCs w:val="21"/>
        </w:rPr>
        <w:t xml:space="preserve">3.项目联系方式</w:t>
      </w:r>
      <w:r>
        <w:rPr>
          <w:rFonts w:hint="eastAsia" w:ascii="宋体" w:hAnsi="宋体"/>
          <w:bCs/>
          <w:szCs w:val="21"/>
        </w:rPr>
      </w:r>
      <w:r/>
    </w:p>
    <w:p>
      <w:pPr>
        <w:pStyle w:val="765"/>
        <w:ind w:firstLine="420"/>
        <w:jc w:val="left"/>
        <w:spacing w:line="360" w:lineRule="auto"/>
        <w:rPr>
          <w:rFonts w:hint="eastAsia" w:ascii="宋体" w:hAnsi="宋体"/>
          <w:bCs/>
          <w:szCs w:val="21"/>
        </w:rPr>
      </w:pPr>
      <w:r>
        <w:rPr>
          <w:rFonts w:hint="eastAsia" w:ascii="宋体" w:hAnsi="宋体"/>
          <w:bCs/>
          <w:szCs w:val="21"/>
        </w:rPr>
        <w:t xml:space="preserve">项目联系人：巢卿、徐萍</w:t>
      </w:r>
      <w:r>
        <w:rPr>
          <w:rFonts w:hint="eastAsia" w:ascii="宋体" w:hAnsi="宋体"/>
          <w:bCs/>
          <w:szCs w:val="21"/>
        </w:rPr>
      </w:r>
      <w:r/>
    </w:p>
    <w:p>
      <w:pPr>
        <w:pStyle w:val="765"/>
        <w:ind w:firstLine="420"/>
        <w:jc w:val="left"/>
        <w:spacing w:line="360" w:lineRule="auto"/>
        <w:rPr>
          <w:rFonts w:hint="eastAsia" w:ascii="宋体" w:hAnsi="宋体"/>
          <w:bCs/>
          <w:szCs w:val="21"/>
        </w:rPr>
      </w:pPr>
      <w:r>
        <w:rPr>
          <w:rFonts w:hint="eastAsia" w:ascii="宋体" w:hAnsi="宋体"/>
          <w:bCs/>
          <w:szCs w:val="21"/>
        </w:rPr>
        <w:t xml:space="preserve">电话：0519-81182336（转分机号81</w:t>
      </w:r>
      <w:r>
        <w:rPr>
          <w:rFonts w:hint="eastAsia" w:ascii="宋体" w:hAnsi="宋体"/>
          <w:bCs/>
          <w:szCs w:val="21"/>
          <w:lang w:val="en-US" w:eastAsia="zh-CN"/>
        </w:rPr>
        <w:t xml:space="preserve">2</w:t>
      </w:r>
      <w:r>
        <w:rPr>
          <w:rFonts w:hint="eastAsia" w:ascii="宋体" w:hAnsi="宋体"/>
          <w:bCs/>
          <w:szCs w:val="21"/>
        </w:rPr>
        <w:t xml:space="preserve">）</w:t>
      </w:r>
      <w:r>
        <w:rPr>
          <w:rFonts w:hint="eastAsia" w:ascii="宋体" w:hAnsi="宋体"/>
          <w:bCs/>
          <w:szCs w:val="21"/>
        </w:rPr>
      </w:r>
      <w:r/>
    </w:p>
    <w:p>
      <w:pPr>
        <w:pStyle w:val="765"/>
        <w:ind w:right="240" w:firstLine="5880"/>
        <w:jc w:val="right"/>
        <w:spacing w:line="360" w:lineRule="auto"/>
        <w:rPr>
          <w:sz w:val="24"/>
        </w:rPr>
      </w:pPr>
      <w:r>
        <w:rPr>
          <w:sz w:val="24"/>
        </w:rPr>
      </w:r>
      <w:r/>
    </w:p>
    <w:p>
      <w:pPr>
        <w:pStyle w:val="765"/>
        <w:jc w:val="center"/>
        <w:spacing w:line="360" w:lineRule="auto"/>
        <w:rPr>
          <w:b/>
          <w:sz w:val="32"/>
          <w:szCs w:val="32"/>
        </w:rPr>
        <w:outlineLvl w:val="0"/>
      </w:pPr>
      <w:r>
        <w:rPr>
          <w:sz w:val="24"/>
        </w:rPr>
        <w:br w:type="page" w:clear="all"/>
      </w:r>
      <w:bookmarkStart w:id="16" w:name="_Toc512937850"/>
      <w:r/>
      <w:bookmarkStart w:id="17" w:name="_Toc127161488"/>
      <w:r/>
      <w:bookmarkStart w:id="18" w:name="_Toc127151777"/>
      <w:r/>
      <w:bookmarkStart w:id="19" w:name="_Toc305158854"/>
      <w:r/>
      <w:bookmarkStart w:id="20" w:name="_Toc353825548"/>
      <w:r/>
      <w:bookmarkStart w:id="21" w:name="_Toc150774783"/>
      <w:r/>
      <w:bookmarkStart w:id="22" w:name="_Toc104818926"/>
      <w:r/>
      <w:bookmarkStart w:id="23" w:name="_Toc353873938"/>
      <w:r/>
      <w:bookmarkStart w:id="24" w:name="_Toc195842950"/>
      <w:r/>
      <w:bookmarkStart w:id="25" w:name="_Toc226965856"/>
      <w:r/>
      <w:bookmarkStart w:id="26" w:name="_Toc264969275"/>
      <w:r/>
      <w:bookmarkStart w:id="27" w:name="_Toc305158928"/>
      <w:r/>
      <w:bookmarkStart w:id="28" w:name="_Toc265228423"/>
      <w:r>
        <w:rPr>
          <w:b/>
          <w:sz w:val="36"/>
          <w:szCs w:val="36"/>
        </w:rPr>
        <w:t xml:space="preserve">第二章   供应商须知</w:t>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rPr>
          <w:b/>
          <w:sz w:val="32"/>
          <w:szCs w:val="32"/>
        </w:rPr>
      </w:r>
      <w:r/>
    </w:p>
    <w:p>
      <w:pPr>
        <w:pStyle w:val="767"/>
        <w:spacing w:before="0" w:line="360" w:lineRule="auto"/>
        <w:tabs>
          <w:tab w:val="center" w:pos="4592" w:leader="none"/>
          <w:tab w:val="left" w:pos="7860" w:leader="none"/>
        </w:tabs>
        <w:rPr>
          <w:rFonts w:ascii="Times New Roman" w:hAnsi="Times New Roman" w:eastAsia="宋体"/>
          <w:b w:val="0"/>
          <w:sz w:val="28"/>
        </w:rPr>
      </w:pPr>
      <w:r/>
      <w:bookmarkStart w:id="29" w:name="_Toc150480757"/>
      <w:r/>
      <w:bookmarkStart w:id="30" w:name="_Toc150509270"/>
      <w:r/>
      <w:bookmarkStart w:id="31" w:name="_Toc127151720"/>
      <w:r/>
      <w:bookmarkStart w:id="32" w:name="_Toc164608633"/>
      <w:r/>
      <w:bookmarkStart w:id="33" w:name="_Toc520356144"/>
      <w:r/>
      <w:bookmarkStart w:id="34" w:name="_Toc195842884"/>
      <w:r/>
      <w:bookmarkStart w:id="35" w:name="_Toc151193617"/>
      <w:r/>
      <w:bookmarkStart w:id="36" w:name="_Toc164351613"/>
      <w:r/>
      <w:bookmarkStart w:id="37" w:name="_Toc226965709"/>
      <w:r/>
      <w:bookmarkStart w:id="38" w:name="_Toc151193761"/>
      <w:r/>
      <w:bookmarkStart w:id="39" w:name="_Toc226309763"/>
      <w:r/>
      <w:bookmarkStart w:id="40" w:name="_Toc151193833"/>
      <w:r/>
      <w:bookmarkStart w:id="41" w:name="_Toc164229360"/>
      <w:r/>
      <w:bookmarkStart w:id="42" w:name="_Toc150774724"/>
      <w:r/>
      <w:bookmarkStart w:id="43" w:name="_Toc151193689"/>
      <w:r/>
      <w:bookmarkStart w:id="44" w:name="_Toc149720812"/>
      <w:r/>
      <w:bookmarkStart w:id="45" w:name="_Toc164229214"/>
      <w:r/>
      <w:bookmarkStart w:id="46" w:name="_Toc226965792"/>
      <w:r/>
      <w:bookmarkStart w:id="47" w:name="_Toc226337215"/>
      <w:r/>
      <w:bookmarkStart w:id="48" w:name="_Toc127161433"/>
      <w:r/>
      <w:bookmarkStart w:id="49" w:name="_Toc164608788"/>
      <w:r/>
      <w:bookmarkStart w:id="50" w:name="_Toc151193907"/>
      <w:r/>
      <w:bookmarkStart w:id="51" w:name="_Toc151190146"/>
      <w:r/>
      <w:bookmarkStart w:id="52" w:name="_Toc150774619"/>
      <w:r/>
      <w:bookmarkStart w:id="53" w:name="_Toc127151519"/>
      <w:r/>
      <w:bookmarkStart w:id="54" w:name="_Toc142311021"/>
      <w:r>
        <w:rPr>
          <w:rFonts w:ascii="Times New Roman" w:hAnsi="Times New Roman" w:eastAsia="宋体"/>
          <w:sz w:val="28"/>
        </w:rPr>
        <w:t xml:space="preserve">供应商须知资料表</w:t>
      </w:r>
      <w:r>
        <w:rPr>
          <w:rFonts w:ascii="Times New Roman" w:hAnsi="Times New Roman" w:eastAsia="宋体"/>
          <w:b w:val="0"/>
          <w:sz w:val="28"/>
        </w:rPr>
      </w:r>
      <w:r/>
    </w:p>
    <w:p>
      <w:pPr>
        <w:pStyle w:val="765"/>
        <w:jc w:val="center"/>
        <w:rPr>
          <w:b/>
          <w:sz w:val="28"/>
          <w:szCs w:val="28"/>
        </w:rPr>
      </w:pPr>
      <w:r>
        <w:rPr>
          <w:b/>
          <w:sz w:val="28"/>
          <w:szCs w:val="28"/>
        </w:rPr>
      </w:r>
      <w:r/>
    </w:p>
    <w:p>
      <w:pPr>
        <w:pStyle w:val="765"/>
        <w:ind w:firstLine="480"/>
        <w:spacing w:line="360" w:lineRule="auto"/>
        <w:rPr>
          <w:sz w:val="24"/>
        </w:rPr>
      </w:pPr>
      <w:r>
        <w:rPr>
          <w:sz w:val="24"/>
        </w:rPr>
        <w:t xml:space="preserve">本表是对供应商须知的具体补充和修改，如有矛盾，均以本资料表为准。标记“</w:t>
      </w:r>
      <w:r>
        <w:rPr>
          <w:b/>
          <w:sz w:val="24"/>
        </w:rPr>
        <w:t xml:space="preserve">■</w:t>
      </w:r>
      <w:r>
        <w:rPr>
          <w:sz w:val="24"/>
        </w:rPr>
        <w:t xml:space="preserve">”的选项意为适用于本项目，标记“</w:t>
      </w:r>
      <w:r>
        <w:t xml:space="preserve">□</w:t>
      </w:r>
      <w:r>
        <w:rPr>
          <w:sz w:val="24"/>
        </w:rPr>
        <w:t xml:space="preserve">”的选项意为不适用于本项目。</w:t>
      </w:r>
      <w:r>
        <w:rPr>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765"/>
              <w:jc w:val="center"/>
              <w:rPr>
                <w:b/>
                <w:bCs/>
                <w:szCs w:val="21"/>
              </w:rPr>
            </w:pPr>
            <w:r>
              <w:rPr>
                <w:b/>
                <w:szCs w:val="21"/>
              </w:rPr>
              <w:t xml:space="preserve">条款号</w:t>
            </w:r>
            <w:r>
              <w:rPr>
                <w:b/>
                <w:bCs/>
                <w:szCs w:val="21"/>
              </w:rPr>
            </w:r>
            <w:r/>
          </w:p>
        </w:tc>
        <w:tc>
          <w:tcPr>
            <w:tcW w:w="1701" w:type="dxa"/>
            <w:vAlign w:val="center"/>
            <w:textDirection w:val="lrTb"/>
            <w:noWrap w:val="false"/>
          </w:tcPr>
          <w:p>
            <w:pPr>
              <w:pStyle w:val="765"/>
              <w:jc w:val="center"/>
              <w:rPr>
                <w:b/>
                <w:bCs/>
                <w:szCs w:val="21"/>
              </w:rPr>
            </w:pPr>
            <w:r>
              <w:rPr>
                <w:b/>
                <w:bCs/>
                <w:szCs w:val="21"/>
              </w:rPr>
              <w:t xml:space="preserve">条目</w:t>
            </w:r>
            <w:r>
              <w:rPr>
                <w:b/>
                <w:bCs/>
                <w:szCs w:val="21"/>
              </w:rPr>
            </w:r>
            <w:r/>
          </w:p>
        </w:tc>
        <w:tc>
          <w:tcPr>
            <w:tcW w:w="7253" w:type="dxa"/>
            <w:vAlign w:val="center"/>
            <w:textDirection w:val="lrTb"/>
            <w:noWrap w:val="false"/>
          </w:tcPr>
          <w:p>
            <w:pPr>
              <w:pStyle w:val="765"/>
              <w:jc w:val="center"/>
              <w:rPr>
                <w:b/>
                <w:bCs/>
                <w:szCs w:val="21"/>
              </w:rPr>
            </w:pPr>
            <w:r>
              <w:rPr>
                <w:b/>
                <w:bCs/>
                <w:szCs w:val="21"/>
              </w:rPr>
              <w:t xml:space="preserve">内容</w:t>
            </w:r>
            <w:r>
              <w:rPr>
                <w:b/>
                <w:bCs/>
                <w:szCs w:val="21"/>
              </w:rPr>
            </w:r>
            <w:r/>
          </w:p>
        </w:tc>
      </w:tr>
      <w:tr>
        <w:trPr>
          <w:trHeight w:val="20"/>
        </w:trPr>
        <w:tc>
          <w:tcPr>
            <w:tcW w:w="988" w:type="dxa"/>
            <w:vAlign w:val="center"/>
            <w:textDirection w:val="lrTb"/>
            <w:noWrap w:val="false"/>
          </w:tcPr>
          <w:p>
            <w:pPr>
              <w:pStyle w:val="804"/>
              <w:jc w:val="center"/>
              <w:rPr>
                <w:rFonts w:ascii="Times New Roman" w:hAnsi="Times New Roman"/>
                <w:szCs w:val="21"/>
              </w:rPr>
            </w:pPr>
            <w:r>
              <w:rPr>
                <w:rFonts w:ascii="Times New Roman" w:hAnsi="Times New Roman"/>
                <w:szCs w:val="21"/>
              </w:rPr>
              <w:t xml:space="preserve">2.2</w:t>
            </w:r>
            <w:r>
              <w:rPr>
                <w:rFonts w:ascii="Times New Roman" w:hAnsi="Times New Roman"/>
                <w:szCs w:val="21"/>
              </w:rPr>
            </w:r>
            <w:r/>
          </w:p>
        </w:tc>
        <w:tc>
          <w:tcPr>
            <w:tcW w:w="1701" w:type="dxa"/>
            <w:vAlign w:val="center"/>
            <w:textDirection w:val="lrTb"/>
            <w:noWrap w:val="false"/>
          </w:tcPr>
          <w:p>
            <w:pPr>
              <w:pStyle w:val="765"/>
              <w:jc w:val="center"/>
              <w:rPr>
                <w:szCs w:val="21"/>
              </w:rPr>
            </w:pPr>
            <w:r>
              <w:rPr>
                <w:szCs w:val="21"/>
              </w:rPr>
              <w:t xml:space="preserve">项目属性</w:t>
            </w:r>
            <w:r>
              <w:rPr>
                <w:szCs w:val="21"/>
              </w:rPr>
            </w:r>
            <w:r/>
          </w:p>
        </w:tc>
        <w:tc>
          <w:tcPr>
            <w:tcW w:w="7253" w:type="dxa"/>
            <w:vAlign w:val="center"/>
            <w:textDirection w:val="lrTb"/>
            <w:noWrap w:val="false"/>
          </w:tcPr>
          <w:p>
            <w:pPr>
              <w:pStyle w:val="765"/>
              <w:jc w:val="left"/>
              <w:rPr>
                <w:szCs w:val="21"/>
              </w:rPr>
            </w:pPr>
            <w:r>
              <w:rPr>
                <w:szCs w:val="21"/>
              </w:rPr>
              <w:t xml:space="preserve">项目属性：</w:t>
            </w:r>
            <w:r>
              <w:rPr>
                <w:szCs w:val="21"/>
              </w:rPr>
            </w:r>
            <w:r/>
          </w:p>
          <w:p>
            <w:pPr>
              <w:pStyle w:val="765"/>
              <w:jc w:val="left"/>
              <w:rPr>
                <w:szCs w:val="21"/>
              </w:rPr>
            </w:pPr>
            <w:r>
              <w:rPr>
                <w:szCs w:val="21"/>
              </w:rPr>
              <w:t xml:space="preserve">□服务</w:t>
            </w:r>
            <w:r>
              <w:rPr>
                <w:szCs w:val="21"/>
              </w:rPr>
            </w:r>
            <w:r/>
          </w:p>
          <w:p>
            <w:pPr>
              <w:pStyle w:val="765"/>
              <w:jc w:val="left"/>
              <w:rPr>
                <w:szCs w:val="21"/>
              </w:rPr>
            </w:pPr>
            <w:r>
              <w:rPr>
                <w:szCs w:val="21"/>
              </w:rPr>
              <w:t xml:space="preserve">□货物</w:t>
            </w:r>
            <w:r>
              <w:rPr>
                <w:szCs w:val="21"/>
              </w:rPr>
            </w:r>
            <w:r/>
          </w:p>
          <w:p>
            <w:pPr>
              <w:pStyle w:val="765"/>
              <w:jc w:val="left"/>
              <w:rPr>
                <w:szCs w:val="21"/>
                <w:u w:val="single"/>
              </w:rPr>
            </w:pPr>
            <w:r>
              <w:rPr>
                <w:rFonts w:hint="eastAsia"/>
                <w:szCs w:val="21"/>
              </w:rPr>
              <w:t xml:space="preserve">■工程</w:t>
            </w:r>
            <w:r>
              <w:rPr>
                <w:szCs w:val="21"/>
                <w:u w:val="single"/>
              </w:rPr>
            </w:r>
            <w:r/>
          </w:p>
        </w:tc>
      </w:tr>
      <w:tr>
        <w:trPr>
          <w:trHeight w:val="20"/>
        </w:trPr>
        <w:tc>
          <w:tcPr>
            <w:tcW w:w="988" w:type="dxa"/>
            <w:vAlign w:val="center"/>
            <w:textDirection w:val="lrTb"/>
            <w:noWrap w:val="false"/>
          </w:tcPr>
          <w:p>
            <w:pPr>
              <w:pStyle w:val="804"/>
              <w:jc w:val="center"/>
              <w:rPr>
                <w:rFonts w:ascii="Times New Roman" w:hAnsi="Times New Roman"/>
                <w:szCs w:val="21"/>
              </w:rPr>
            </w:pPr>
            <w:r>
              <w:rPr>
                <w:rFonts w:ascii="Times New Roman" w:hAnsi="Times New Roman"/>
                <w:szCs w:val="21"/>
              </w:rPr>
              <w:t xml:space="preserve">2.3</w:t>
            </w:r>
            <w:r>
              <w:rPr>
                <w:rFonts w:ascii="Times New Roman" w:hAnsi="Times New Roman"/>
                <w:szCs w:val="21"/>
              </w:rPr>
            </w:r>
            <w:r/>
          </w:p>
        </w:tc>
        <w:tc>
          <w:tcPr>
            <w:tcW w:w="1701" w:type="dxa"/>
            <w:vAlign w:val="center"/>
            <w:textDirection w:val="lrTb"/>
            <w:noWrap w:val="false"/>
          </w:tcPr>
          <w:p>
            <w:pPr>
              <w:pStyle w:val="765"/>
              <w:jc w:val="center"/>
              <w:rPr>
                <w:szCs w:val="21"/>
              </w:rPr>
            </w:pPr>
            <w:r>
              <w:rPr>
                <w:szCs w:val="21"/>
              </w:rPr>
              <w:t xml:space="preserve">科研仪器设备</w:t>
            </w:r>
            <w:r>
              <w:rPr>
                <w:szCs w:val="21"/>
              </w:rPr>
            </w:r>
            <w:r/>
          </w:p>
        </w:tc>
        <w:tc>
          <w:tcPr>
            <w:tcW w:w="7253" w:type="dxa"/>
            <w:vAlign w:val="center"/>
            <w:textDirection w:val="lrTb"/>
            <w:noWrap w:val="false"/>
          </w:tcPr>
          <w:p>
            <w:pPr>
              <w:pStyle w:val="765"/>
              <w:jc w:val="left"/>
              <w:rPr>
                <w:szCs w:val="21"/>
              </w:rPr>
            </w:pPr>
            <w:r>
              <w:rPr>
                <w:szCs w:val="21"/>
              </w:rPr>
              <w:t xml:space="preserve">是否属于科研仪器设备采购项目：</w:t>
            </w:r>
            <w:r>
              <w:rPr>
                <w:szCs w:val="21"/>
              </w:rPr>
            </w:r>
            <w:r/>
          </w:p>
          <w:p>
            <w:pPr>
              <w:pStyle w:val="765"/>
              <w:jc w:val="left"/>
              <w:rPr>
                <w:szCs w:val="21"/>
              </w:rPr>
            </w:pPr>
            <w:r>
              <w:rPr>
                <w:szCs w:val="21"/>
              </w:rPr>
              <w:t xml:space="preserve">□是</w:t>
            </w:r>
            <w:r>
              <w:rPr>
                <w:szCs w:val="21"/>
              </w:rPr>
            </w:r>
            <w:r/>
          </w:p>
          <w:p>
            <w:pPr>
              <w:pStyle w:val="765"/>
              <w:jc w:val="left"/>
              <w:rPr>
                <w:szCs w:val="21"/>
              </w:rPr>
            </w:pPr>
            <w:r>
              <w:rPr>
                <w:rFonts w:hint="eastAsia"/>
                <w:szCs w:val="21"/>
              </w:rPr>
              <w:t xml:space="preserve">■</w:t>
            </w:r>
            <w:r>
              <w:rPr>
                <w:szCs w:val="21"/>
              </w:rPr>
              <w:t xml:space="preserve">否</w:t>
            </w:r>
            <w:r>
              <w:rPr>
                <w:szCs w:val="21"/>
              </w:rPr>
            </w:r>
            <w:r/>
          </w:p>
        </w:tc>
      </w:tr>
      <w:tr>
        <w:trPr>
          <w:trHeight w:val="20"/>
        </w:trPr>
        <w:tc>
          <w:tcPr>
            <w:tcW w:w="988" w:type="dxa"/>
            <w:vAlign w:val="center"/>
            <w:vMerge w:val="restart"/>
            <w:textDirection w:val="lrTb"/>
            <w:noWrap w:val="false"/>
          </w:tcPr>
          <w:p>
            <w:pPr>
              <w:pStyle w:val="804"/>
              <w:jc w:val="center"/>
              <w:rPr>
                <w:rFonts w:ascii="Times New Roman" w:hAnsi="Times New Roman"/>
                <w:szCs w:val="21"/>
              </w:rPr>
            </w:pPr>
            <w:r>
              <w:rPr>
                <w:rFonts w:ascii="Times New Roman" w:hAnsi="Times New Roman"/>
                <w:szCs w:val="21"/>
              </w:rPr>
              <w:t xml:space="preserve">3.1</w:t>
            </w:r>
            <w:r>
              <w:rPr>
                <w:rFonts w:ascii="Times New Roman" w:hAnsi="Times New Roman"/>
                <w:szCs w:val="21"/>
              </w:rPr>
            </w:r>
            <w:r/>
          </w:p>
        </w:tc>
        <w:tc>
          <w:tcPr>
            <w:tcW w:w="1701" w:type="dxa"/>
            <w:vAlign w:val="center"/>
            <w:textDirection w:val="lrTb"/>
            <w:noWrap w:val="false"/>
          </w:tcPr>
          <w:p>
            <w:pPr>
              <w:pStyle w:val="765"/>
              <w:jc w:val="center"/>
              <w:rPr>
                <w:szCs w:val="21"/>
              </w:rPr>
            </w:pPr>
            <w:r>
              <w:rPr>
                <w:szCs w:val="21"/>
              </w:rPr>
              <w:t xml:space="preserve">现场考察</w:t>
            </w:r>
            <w:r>
              <w:rPr>
                <w:szCs w:val="21"/>
              </w:rPr>
            </w:r>
            <w:r/>
          </w:p>
        </w:tc>
        <w:tc>
          <w:tcPr>
            <w:tcW w:w="7253" w:type="dxa"/>
            <w:vAlign w:val="center"/>
            <w:textDirection w:val="lrTb"/>
            <w:noWrap w:val="false"/>
          </w:tcPr>
          <w:p>
            <w:pPr>
              <w:pStyle w:val="765"/>
              <w:jc w:val="left"/>
              <w:rPr>
                <w:szCs w:val="21"/>
              </w:rPr>
            </w:pPr>
            <w:r>
              <w:rPr>
                <w:rFonts w:hint="eastAsia"/>
                <w:szCs w:val="21"/>
              </w:rPr>
              <w:t xml:space="preserve">■</w:t>
            </w:r>
            <w:r>
              <w:rPr>
                <w:szCs w:val="21"/>
              </w:rPr>
              <w:t xml:space="preserve">不组织</w:t>
            </w:r>
            <w:r>
              <w:rPr>
                <w:szCs w:val="21"/>
              </w:rPr>
            </w:r>
            <w:r/>
          </w:p>
          <w:p>
            <w:pPr>
              <w:pStyle w:val="765"/>
              <w:jc w:val="left"/>
              <w:rPr>
                <w:bCs/>
                <w:szCs w:val="21"/>
              </w:rPr>
            </w:pPr>
            <w:r>
              <w:rPr>
                <w:szCs w:val="21"/>
              </w:rPr>
              <w:t xml:space="preserve">□组织，考察时间：___</w:t>
            </w:r>
            <w:r>
              <w:rPr>
                <w:szCs w:val="21"/>
                <w:lang w:bidi="ar"/>
              </w:rPr>
              <w:t xml:space="preserve">年</w:t>
            </w:r>
            <w:r>
              <w:rPr>
                <w:szCs w:val="21"/>
              </w:rPr>
              <w:t xml:space="preserve">___</w:t>
            </w:r>
            <w:r>
              <w:rPr>
                <w:szCs w:val="21"/>
                <w:lang w:bidi="ar"/>
              </w:rPr>
              <w:t xml:space="preserve">月</w:t>
            </w:r>
            <w:r>
              <w:rPr>
                <w:szCs w:val="21"/>
              </w:rPr>
              <w:t xml:space="preserve">___</w:t>
            </w:r>
            <w:r>
              <w:rPr>
                <w:szCs w:val="21"/>
                <w:lang w:bidi="ar"/>
              </w:rPr>
              <w:t xml:space="preserve">日</w:t>
            </w:r>
            <w:r>
              <w:rPr>
                <w:szCs w:val="21"/>
              </w:rPr>
              <w:t xml:space="preserve">___</w:t>
            </w:r>
            <w:r>
              <w:rPr>
                <w:szCs w:val="21"/>
                <w:lang w:bidi="ar"/>
              </w:rPr>
              <w:t xml:space="preserve">点</w:t>
            </w:r>
            <w:r>
              <w:rPr>
                <w:szCs w:val="21"/>
              </w:rPr>
              <w:t xml:space="preserve">___</w:t>
            </w:r>
            <w:r>
              <w:rPr>
                <w:szCs w:val="21"/>
                <w:lang w:bidi="ar"/>
              </w:rPr>
              <w:t xml:space="preserve">分</w:t>
            </w:r>
            <w:r>
              <w:rPr>
                <w:bCs/>
                <w:szCs w:val="21"/>
              </w:rPr>
            </w:r>
            <w:r/>
          </w:p>
          <w:p>
            <w:pPr>
              <w:pStyle w:val="804"/>
              <w:rPr>
                <w:rFonts w:ascii="Times New Roman" w:hAnsi="Times New Roman"/>
                <w:szCs w:val="21"/>
              </w:rPr>
            </w:pPr>
            <w:r>
              <w:rPr>
                <w:rFonts w:ascii="Times New Roman" w:hAnsi="Times New Roman"/>
                <w:szCs w:val="21"/>
              </w:rPr>
              <w:t xml:space="preserve">考察地点：___________</w:t>
            </w:r>
            <w:r>
              <w:rPr>
                <w:rFonts w:ascii="Times New Roman" w:hAnsi="Times New Roman"/>
                <w:szCs w:val="21"/>
              </w:rPr>
              <w:t xml:space="preserve">。</w:t>
            </w:r>
            <w:r>
              <w:rPr>
                <w:rFonts w:ascii="Times New Roman" w:hAnsi="Times New Roman"/>
                <w:szCs w:val="21"/>
              </w:rPr>
            </w:r>
            <w:r/>
          </w:p>
        </w:tc>
      </w:tr>
      <w:tr>
        <w:trPr>
          <w:trHeight w:val="20"/>
        </w:trPr>
        <w:tc>
          <w:tcPr>
            <w:tcW w:w="988" w:type="dxa"/>
            <w:vAlign w:val="center"/>
            <w:vMerge w:val="continue"/>
            <w:textDirection w:val="lrTb"/>
            <w:noWrap w:val="false"/>
          </w:tcPr>
          <w:p>
            <w:pPr>
              <w:pStyle w:val="804"/>
              <w:jc w:val="center"/>
              <w:rPr>
                <w:rFonts w:ascii="Times New Roman" w:hAnsi="Times New Roman"/>
                <w:szCs w:val="21"/>
              </w:rPr>
            </w:pPr>
            <w:r>
              <w:rPr>
                <w:rFonts w:ascii="Times New Roman" w:hAnsi="Times New Roman"/>
                <w:szCs w:val="21"/>
              </w:rPr>
            </w:r>
            <w:r/>
          </w:p>
        </w:tc>
        <w:tc>
          <w:tcPr>
            <w:tcW w:w="1701" w:type="dxa"/>
            <w:vAlign w:val="center"/>
            <w:textDirection w:val="lrTb"/>
            <w:noWrap w:val="false"/>
          </w:tcPr>
          <w:p>
            <w:pPr>
              <w:pStyle w:val="765"/>
              <w:jc w:val="center"/>
              <w:rPr>
                <w:szCs w:val="21"/>
              </w:rPr>
            </w:pPr>
            <w:r>
              <w:rPr>
                <w:szCs w:val="21"/>
              </w:rPr>
              <w:t xml:space="preserve">磋商前答疑会</w:t>
            </w:r>
            <w:r>
              <w:rPr>
                <w:szCs w:val="21"/>
              </w:rPr>
            </w:r>
            <w:r/>
          </w:p>
        </w:tc>
        <w:tc>
          <w:tcPr>
            <w:tcW w:w="7253" w:type="dxa"/>
            <w:vAlign w:val="center"/>
            <w:textDirection w:val="lrTb"/>
            <w:noWrap w:val="false"/>
          </w:tcPr>
          <w:p>
            <w:pPr>
              <w:pStyle w:val="765"/>
              <w:jc w:val="left"/>
              <w:rPr>
                <w:szCs w:val="21"/>
              </w:rPr>
            </w:pPr>
            <w:r>
              <w:rPr>
                <w:rFonts w:hint="eastAsia"/>
                <w:szCs w:val="21"/>
              </w:rPr>
              <w:t xml:space="preserve">■</w:t>
            </w:r>
            <w:r>
              <w:rPr>
                <w:szCs w:val="21"/>
              </w:rPr>
              <w:t xml:space="preserve">不召开</w:t>
            </w:r>
            <w:r>
              <w:rPr>
                <w:szCs w:val="21"/>
              </w:rPr>
            </w:r>
            <w:r/>
          </w:p>
          <w:p>
            <w:pPr>
              <w:pStyle w:val="765"/>
              <w:jc w:val="left"/>
              <w:rPr>
                <w:szCs w:val="21"/>
              </w:rPr>
            </w:pPr>
            <w:r>
              <w:rPr>
                <w:szCs w:val="21"/>
              </w:rPr>
              <w:t xml:space="preserve">□召开，召开时间：___</w:t>
            </w:r>
            <w:r>
              <w:rPr>
                <w:szCs w:val="21"/>
                <w:lang w:bidi="ar"/>
              </w:rPr>
              <w:t xml:space="preserve">年</w:t>
            </w:r>
            <w:r>
              <w:rPr>
                <w:szCs w:val="21"/>
              </w:rPr>
              <w:t xml:space="preserve">___</w:t>
            </w:r>
            <w:r>
              <w:rPr>
                <w:szCs w:val="21"/>
                <w:lang w:bidi="ar"/>
              </w:rPr>
              <w:t xml:space="preserve">月</w:t>
            </w:r>
            <w:r>
              <w:rPr>
                <w:szCs w:val="21"/>
              </w:rPr>
              <w:t xml:space="preserve">___</w:t>
            </w:r>
            <w:r>
              <w:rPr>
                <w:szCs w:val="21"/>
                <w:lang w:bidi="ar"/>
              </w:rPr>
              <w:t xml:space="preserve">日</w:t>
            </w:r>
            <w:r>
              <w:rPr>
                <w:szCs w:val="21"/>
              </w:rPr>
              <w:t xml:space="preserve">___</w:t>
            </w:r>
            <w:r>
              <w:rPr>
                <w:szCs w:val="21"/>
                <w:lang w:bidi="ar"/>
              </w:rPr>
              <w:t xml:space="preserve">点</w:t>
            </w:r>
            <w:r>
              <w:rPr>
                <w:szCs w:val="21"/>
              </w:rPr>
              <w:t xml:space="preserve">___</w:t>
            </w:r>
            <w:r>
              <w:rPr>
                <w:szCs w:val="21"/>
                <w:lang w:bidi="ar"/>
              </w:rPr>
              <w:t xml:space="preserve">分</w:t>
            </w:r>
            <w:r>
              <w:rPr>
                <w:szCs w:val="21"/>
              </w:rPr>
            </w:r>
            <w:r/>
          </w:p>
          <w:p>
            <w:pPr>
              <w:pStyle w:val="765"/>
              <w:jc w:val="left"/>
              <w:rPr>
                <w:szCs w:val="21"/>
              </w:rPr>
            </w:pPr>
            <w:r>
              <w:rPr>
                <w:szCs w:val="21"/>
              </w:rPr>
              <w:t xml:space="preserve">召开地点：___________</w:t>
            </w:r>
            <w:r>
              <w:rPr>
                <w:rFonts w:hint="eastAsia"/>
                <w:szCs w:val="21"/>
              </w:rPr>
              <w:t xml:space="preserve">。</w:t>
            </w:r>
            <w:r>
              <w:rPr>
                <w:szCs w:val="21"/>
              </w:rPr>
            </w:r>
            <w:r/>
          </w:p>
        </w:tc>
      </w:tr>
      <w:tr>
        <w:trPr>
          <w:trHeight w:val="505"/>
        </w:trPr>
        <w:tc>
          <w:tcPr>
            <w:tcW w:w="988" w:type="dxa"/>
            <w:vAlign w:val="center"/>
            <w:textDirection w:val="lrTb"/>
            <w:noWrap w:val="false"/>
          </w:tcPr>
          <w:p>
            <w:pPr>
              <w:pStyle w:val="804"/>
              <w:jc w:val="center"/>
              <w:rPr>
                <w:rFonts w:ascii="Times New Roman" w:hAnsi="Times New Roman"/>
                <w:szCs w:val="21"/>
              </w:rPr>
            </w:pPr>
            <w:r>
              <w:rPr>
                <w:rFonts w:ascii="Times New Roman" w:hAnsi="Times New Roman"/>
                <w:szCs w:val="21"/>
              </w:rPr>
              <w:t xml:space="preserve">4.2.5</w:t>
            </w:r>
            <w:r>
              <w:rPr>
                <w:rFonts w:ascii="Times New Roman" w:hAnsi="Times New Roman"/>
                <w:szCs w:val="21"/>
              </w:rPr>
            </w:r>
            <w:r/>
          </w:p>
        </w:tc>
        <w:tc>
          <w:tcPr>
            <w:tcW w:w="1701" w:type="dxa"/>
            <w:vAlign w:val="center"/>
            <w:textDirection w:val="lrTb"/>
            <w:noWrap w:val="false"/>
          </w:tcPr>
          <w:p>
            <w:pPr>
              <w:pStyle w:val="765"/>
              <w:jc w:val="center"/>
              <w:rPr>
                <w:szCs w:val="21"/>
              </w:rPr>
            </w:pPr>
            <w:r>
              <w:rPr>
                <w:szCs w:val="21"/>
              </w:rPr>
              <w:t xml:space="preserve">标的所属行业</w:t>
            </w:r>
            <w:r>
              <w:rPr>
                <w:szCs w:val="21"/>
              </w:rPr>
            </w:r>
            <w:r/>
          </w:p>
        </w:tc>
        <w:tc>
          <w:tcPr>
            <w:tcW w:w="7253" w:type="dxa"/>
            <w:vAlign w:val="center"/>
            <w:textDirection w:val="lrTb"/>
            <w:noWrap w:val="false"/>
          </w:tcPr>
          <w:p>
            <w:pPr>
              <w:pStyle w:val="765"/>
              <w:jc w:val="left"/>
              <w:rPr>
                <w:szCs w:val="21"/>
              </w:rPr>
            </w:pPr>
            <w:r>
              <w:rPr>
                <w:szCs w:val="21"/>
              </w:rPr>
              <w:t xml:space="preserve">本项目采购标的对应的中小企业划分标准所属行业：</w:t>
            </w:r>
            <w:r>
              <w:rPr>
                <w:rFonts w:hint="eastAsia"/>
                <w:szCs w:val="21"/>
                <w:u w:val="single"/>
              </w:rPr>
              <w:t xml:space="preserve">交通运输业</w:t>
            </w:r>
            <w:r>
              <w:rPr>
                <w:rFonts w:hint="eastAsia"/>
                <w:szCs w:val="21"/>
              </w:rPr>
              <w:t xml:space="preserve">。</w:t>
            </w:r>
            <w:r>
              <w:rPr>
                <w:szCs w:val="21"/>
              </w:rPr>
            </w:r>
            <w:r/>
          </w:p>
        </w:tc>
      </w:tr>
      <w:tr>
        <w:trPr>
          <w:trHeight w:val="890"/>
        </w:trPr>
        <w:tc>
          <w:tcPr>
            <w:tcW w:w="988" w:type="dxa"/>
            <w:vAlign w:val="center"/>
            <w:textDirection w:val="lrTb"/>
            <w:noWrap w:val="false"/>
          </w:tcPr>
          <w:p>
            <w:pPr>
              <w:pStyle w:val="804"/>
              <w:jc w:val="center"/>
              <w:rPr>
                <w:rFonts w:ascii="Times New Roman" w:hAnsi="Times New Roman"/>
                <w:szCs w:val="21"/>
              </w:rPr>
            </w:pPr>
            <w:r>
              <w:rPr>
                <w:rFonts w:ascii="Times New Roman" w:hAnsi="Times New Roman"/>
                <w:szCs w:val="21"/>
              </w:rPr>
              <w:t xml:space="preserve">10.2</w:t>
            </w:r>
            <w:r>
              <w:rPr>
                <w:rFonts w:ascii="Times New Roman" w:hAnsi="Times New Roman"/>
                <w:szCs w:val="21"/>
              </w:rPr>
            </w:r>
            <w:r/>
          </w:p>
        </w:tc>
        <w:tc>
          <w:tcPr>
            <w:tcW w:w="1701" w:type="dxa"/>
            <w:vAlign w:val="center"/>
            <w:textDirection w:val="lrTb"/>
            <w:noWrap w:val="false"/>
          </w:tcPr>
          <w:p>
            <w:pPr>
              <w:pStyle w:val="765"/>
              <w:jc w:val="center"/>
              <w:rPr>
                <w:szCs w:val="21"/>
              </w:rPr>
            </w:pPr>
            <w:r>
              <w:rPr>
                <w:szCs w:val="21"/>
              </w:rPr>
              <w:t xml:space="preserve">报价</w:t>
            </w:r>
            <w:r>
              <w:rPr>
                <w:szCs w:val="21"/>
              </w:rPr>
            </w:r>
            <w:r/>
          </w:p>
        </w:tc>
        <w:tc>
          <w:tcPr>
            <w:tcW w:w="7253" w:type="dxa"/>
            <w:vAlign w:val="center"/>
            <w:textDirection w:val="lrTb"/>
            <w:noWrap w:val="false"/>
          </w:tcPr>
          <w:p>
            <w:pPr>
              <w:pStyle w:val="765"/>
              <w:jc w:val="left"/>
              <w:rPr>
                <w:szCs w:val="21"/>
              </w:rPr>
            </w:pPr>
            <w:r>
              <w:rPr>
                <w:szCs w:val="21"/>
              </w:rPr>
              <w:t xml:space="preserve">报价的特殊规定：</w:t>
            </w:r>
            <w:r>
              <w:rPr>
                <w:szCs w:val="21"/>
              </w:rPr>
            </w:r>
            <w:r/>
          </w:p>
          <w:p>
            <w:pPr>
              <w:pStyle w:val="765"/>
              <w:jc w:val="left"/>
              <w:rPr>
                <w:szCs w:val="21"/>
              </w:rPr>
            </w:pPr>
            <w:r>
              <w:rPr>
                <w:szCs w:val="21"/>
              </w:rPr>
              <w:t xml:space="preserve">□无</w:t>
            </w:r>
            <w:r>
              <w:rPr>
                <w:szCs w:val="21"/>
              </w:rPr>
            </w:r>
            <w:r/>
          </w:p>
          <w:p>
            <w:pPr>
              <w:pStyle w:val="765"/>
              <w:jc w:val="left"/>
              <w:rPr>
                <w:szCs w:val="21"/>
              </w:rPr>
            </w:pPr>
            <w:r>
              <w:rPr>
                <w:rFonts w:hint="eastAsia"/>
                <w:szCs w:val="21"/>
              </w:rPr>
              <w:t xml:space="preserve">■</w:t>
            </w:r>
            <w:r>
              <w:rPr>
                <w:szCs w:val="21"/>
              </w:rPr>
              <w:t xml:space="preserve">有，具体情形：</w:t>
            </w:r>
            <w:r>
              <w:rPr>
                <w:szCs w:val="21"/>
                <w:u w:val="single"/>
              </w:rPr>
              <w:t xml:space="preserve">详见</w:t>
            </w:r>
            <w:r>
              <w:rPr>
                <w:rFonts w:hint="eastAsia"/>
                <w:szCs w:val="21"/>
                <w:u w:val="single"/>
              </w:rPr>
              <w:t xml:space="preserve">清单报价</w:t>
            </w:r>
            <w:r>
              <w:rPr>
                <w:szCs w:val="21"/>
              </w:rPr>
              <w:t xml:space="preserve">。</w:t>
            </w:r>
            <w:r>
              <w:rPr>
                <w:szCs w:val="21"/>
              </w:rPr>
            </w:r>
            <w:r/>
          </w:p>
          <w:p>
            <w:pPr>
              <w:pStyle w:val="765"/>
              <w:jc w:val="left"/>
              <w:rPr>
                <w:rFonts w:hint="eastAsia"/>
                <w:szCs w:val="21"/>
              </w:rPr>
            </w:pPr>
            <w:r>
              <w:rPr>
                <w:rFonts w:hint="eastAsia"/>
                <w:szCs w:val="21"/>
              </w:rPr>
            </w:r>
            <w:r/>
          </w:p>
          <w:p>
            <w:pPr>
              <w:pStyle w:val="765"/>
              <w:jc w:val="left"/>
              <w:rPr>
                <w:rFonts w:hint="eastAsia" w:ascii="宋体" w:hAnsi="宋体"/>
                <w:szCs w:val="21"/>
              </w:rPr>
            </w:pPr>
            <w:r>
              <w:rPr>
                <w:rFonts w:hint="eastAsia"/>
                <w:szCs w:val="21"/>
              </w:rPr>
              <w:t xml:space="preserve">磋商报价次数：本项目采用二次报价，磋商响应文件报价一览表的报价作为首次报价，</w:t>
            </w:r>
            <w:r>
              <w:rPr>
                <w:rFonts w:hint="eastAsia" w:ascii="宋体" w:hAnsi="宋体"/>
                <w:szCs w:val="21"/>
              </w:rPr>
              <w:t xml:space="preserve">在磋商结束后，磋商小组应当要求所有实质性响应的供应商在规定时间内提交最后报价（仅填报总价），最后报价作为评分依据。</w:t>
            </w:r>
            <w:r>
              <w:rPr>
                <w:rFonts w:hint="eastAsia" w:ascii="宋体" w:hAnsi="宋体"/>
                <w:szCs w:val="21"/>
              </w:rPr>
            </w:r>
            <w:r/>
          </w:p>
          <w:p>
            <w:pPr>
              <w:pStyle w:val="765"/>
              <w:jc w:val="left"/>
              <w:rPr>
                <w:szCs w:val="21"/>
              </w:rPr>
            </w:pPr>
            <w:r>
              <w:rPr>
                <w:szCs w:val="21"/>
              </w:rPr>
            </w:r>
            <w:r/>
          </w:p>
          <w:p>
            <w:pPr>
              <w:pStyle w:val="765"/>
              <w:jc w:val="left"/>
              <w:rPr>
                <w:szCs w:val="21"/>
              </w:rPr>
            </w:pPr>
            <w:r>
              <w:rPr>
                <w:rFonts w:hint="eastAsia"/>
                <w:szCs w:val="21"/>
              </w:rPr>
              <w:t xml:space="preserve">成交单位应按照成交总价提供最终报价清单，</w:t>
            </w:r>
            <w:r>
              <w:rPr>
                <w:rFonts w:hint="eastAsia"/>
                <w:b/>
                <w:szCs w:val="21"/>
              </w:rPr>
              <w:t xml:space="preserve">该清单可竞争部分综合单价均不得超出对应首次报价清单中的综合单价。</w:t>
            </w:r>
            <w:r>
              <w:rPr>
                <w:szCs w:val="21"/>
              </w:rPr>
            </w:r>
            <w:r/>
          </w:p>
        </w:tc>
      </w:tr>
      <w:tr>
        <w:trPr>
          <w:trHeight w:val="454"/>
        </w:trPr>
        <w:tc>
          <w:tcPr>
            <w:tcW w:w="988" w:type="dxa"/>
            <w:vAlign w:val="center"/>
            <w:textDirection w:val="lrTb"/>
            <w:noWrap w:val="false"/>
          </w:tcPr>
          <w:p>
            <w:pPr>
              <w:pStyle w:val="804"/>
              <w:jc w:val="center"/>
              <w:rPr>
                <w:rFonts w:ascii="Times New Roman" w:hAnsi="Times New Roman"/>
                <w:szCs w:val="21"/>
              </w:rPr>
            </w:pPr>
            <w:r>
              <w:rPr>
                <w:rFonts w:ascii="Times New Roman" w:hAnsi="Times New Roman"/>
                <w:szCs w:val="21"/>
              </w:rPr>
              <w:t xml:space="preserve">11.1</w:t>
            </w:r>
            <w:r>
              <w:rPr>
                <w:rFonts w:ascii="Times New Roman" w:hAnsi="Times New Roman"/>
                <w:szCs w:val="21"/>
              </w:rPr>
            </w:r>
            <w:r/>
          </w:p>
        </w:tc>
        <w:tc>
          <w:tcPr>
            <w:tcW w:w="1701" w:type="dxa"/>
            <w:vAlign w:val="center"/>
            <w:textDirection w:val="lrTb"/>
            <w:noWrap w:val="false"/>
          </w:tcPr>
          <w:p>
            <w:pPr>
              <w:pStyle w:val="765"/>
              <w:jc w:val="center"/>
              <w:rPr>
                <w:szCs w:val="21"/>
              </w:rPr>
            </w:pPr>
            <w:r>
              <w:rPr>
                <w:szCs w:val="21"/>
              </w:rPr>
              <w:t xml:space="preserve">磋商保证金</w:t>
            </w:r>
            <w:r>
              <w:rPr>
                <w:szCs w:val="21"/>
              </w:rPr>
            </w:r>
            <w:r/>
          </w:p>
        </w:tc>
        <w:tc>
          <w:tcPr>
            <w:tcW w:w="7253" w:type="dxa"/>
            <w:vAlign w:val="center"/>
            <w:textDirection w:val="lrTb"/>
            <w:noWrap w:val="false"/>
          </w:tcPr>
          <w:p>
            <w:pPr>
              <w:pStyle w:val="765"/>
              <w:jc w:val="left"/>
              <w:rPr>
                <w:szCs w:val="21"/>
              </w:rPr>
            </w:pPr>
            <w:r>
              <w:rPr>
                <w:rFonts w:hint="eastAsia"/>
                <w:szCs w:val="21"/>
              </w:rPr>
              <w:t xml:space="preserve">免收</w:t>
            </w:r>
            <w:r>
              <w:rPr>
                <w:szCs w:val="21"/>
              </w:rPr>
            </w:r>
            <w:r/>
          </w:p>
        </w:tc>
      </w:tr>
      <w:tr>
        <w:trPr>
          <w:trHeight w:val="454"/>
        </w:trPr>
        <w:tc>
          <w:tcPr>
            <w:tcW w:w="988" w:type="dxa"/>
            <w:vAlign w:val="center"/>
            <w:textDirection w:val="lrTb"/>
            <w:noWrap w:val="false"/>
          </w:tcPr>
          <w:p>
            <w:pPr>
              <w:pStyle w:val="804"/>
              <w:jc w:val="center"/>
              <w:rPr>
                <w:rFonts w:ascii="Times New Roman" w:hAnsi="Times New Roman"/>
                <w:szCs w:val="21"/>
              </w:rPr>
            </w:pPr>
            <w:r>
              <w:rPr>
                <w:rFonts w:ascii="Times New Roman" w:hAnsi="Times New Roman"/>
                <w:szCs w:val="21"/>
              </w:rPr>
              <w:t xml:space="preserve">12.1</w:t>
            </w:r>
            <w:r>
              <w:rPr>
                <w:rFonts w:ascii="Times New Roman" w:hAnsi="Times New Roman"/>
                <w:szCs w:val="21"/>
              </w:rPr>
            </w:r>
            <w:r/>
          </w:p>
        </w:tc>
        <w:tc>
          <w:tcPr>
            <w:tcW w:w="1701" w:type="dxa"/>
            <w:vAlign w:val="center"/>
            <w:textDirection w:val="lrTb"/>
            <w:noWrap w:val="false"/>
          </w:tcPr>
          <w:p>
            <w:pPr>
              <w:pStyle w:val="765"/>
              <w:jc w:val="center"/>
              <w:rPr>
                <w:szCs w:val="21"/>
              </w:rPr>
            </w:pPr>
            <w:r>
              <w:rPr>
                <w:szCs w:val="21"/>
              </w:rPr>
              <w:t xml:space="preserve">响应有效期</w:t>
            </w:r>
            <w:r>
              <w:rPr>
                <w:szCs w:val="21"/>
              </w:rPr>
            </w:r>
            <w:r/>
          </w:p>
        </w:tc>
        <w:tc>
          <w:tcPr>
            <w:tcW w:w="7253" w:type="dxa"/>
            <w:vAlign w:val="center"/>
            <w:textDirection w:val="lrTb"/>
            <w:noWrap w:val="false"/>
          </w:tcPr>
          <w:p>
            <w:pPr>
              <w:pStyle w:val="765"/>
              <w:jc w:val="left"/>
              <w:rPr>
                <w:szCs w:val="21"/>
              </w:rPr>
            </w:pPr>
            <w:r>
              <w:rPr>
                <w:szCs w:val="21"/>
              </w:rPr>
              <w:t xml:space="preserve">自提交响应文件的截止之日起算</w:t>
            </w:r>
            <w:r>
              <w:rPr>
                <w:rFonts w:hint="eastAsia"/>
                <w:szCs w:val="21"/>
                <w:u w:val="single"/>
              </w:rPr>
              <w:t xml:space="preserve"> 60 </w:t>
            </w:r>
            <w:r>
              <w:rPr>
                <w:szCs w:val="21"/>
              </w:rPr>
              <w:t xml:space="preserve">日历天。</w:t>
            </w:r>
            <w:r>
              <w:rPr>
                <w:szCs w:val="21"/>
              </w:rPr>
            </w:r>
            <w:r/>
          </w:p>
        </w:tc>
      </w:tr>
      <w:tr>
        <w:trPr>
          <w:trHeight w:val="20"/>
        </w:trPr>
        <w:tc>
          <w:tcPr>
            <w:tcW w:w="988" w:type="dxa"/>
            <w:vAlign w:val="center"/>
            <w:textDirection w:val="lrTb"/>
            <w:noWrap w:val="false"/>
          </w:tcPr>
          <w:p>
            <w:pPr>
              <w:pStyle w:val="804"/>
              <w:jc w:val="center"/>
              <w:rPr>
                <w:rFonts w:ascii="Times New Roman" w:hAnsi="Times New Roman"/>
                <w:szCs w:val="21"/>
              </w:rPr>
            </w:pPr>
            <w:r>
              <w:rPr>
                <w:rFonts w:ascii="Times New Roman" w:hAnsi="Times New Roman"/>
                <w:szCs w:val="21"/>
              </w:rPr>
              <w:t xml:space="preserve">23.5</w:t>
            </w:r>
            <w:r>
              <w:rPr>
                <w:rFonts w:ascii="Times New Roman" w:hAnsi="Times New Roman"/>
                <w:szCs w:val="21"/>
              </w:rPr>
            </w:r>
            <w:r/>
          </w:p>
        </w:tc>
        <w:tc>
          <w:tcPr>
            <w:tcW w:w="1701" w:type="dxa"/>
            <w:vAlign w:val="center"/>
            <w:textDirection w:val="lrTb"/>
            <w:noWrap w:val="false"/>
          </w:tcPr>
          <w:p>
            <w:pPr>
              <w:pStyle w:val="765"/>
              <w:jc w:val="center"/>
              <w:rPr>
                <w:szCs w:val="21"/>
              </w:rPr>
            </w:pPr>
            <w:r>
              <w:rPr>
                <w:szCs w:val="21"/>
              </w:rPr>
              <w:t xml:space="preserve">分包</w:t>
            </w:r>
            <w:r>
              <w:rPr>
                <w:szCs w:val="21"/>
              </w:rPr>
            </w:r>
            <w:r/>
          </w:p>
        </w:tc>
        <w:tc>
          <w:tcPr>
            <w:tcW w:w="7253" w:type="dxa"/>
            <w:vAlign w:val="center"/>
            <w:textDirection w:val="lrTb"/>
            <w:noWrap w:val="false"/>
          </w:tcPr>
          <w:p>
            <w:pPr>
              <w:pStyle w:val="765"/>
              <w:jc w:val="left"/>
              <w:rPr>
                <w:szCs w:val="21"/>
              </w:rPr>
            </w:pPr>
            <w:r>
              <w:rPr>
                <w:szCs w:val="21"/>
              </w:rPr>
              <w:t xml:space="preserve">本项目是否允许分包：</w:t>
            </w:r>
            <w:r>
              <w:rPr>
                <w:szCs w:val="21"/>
              </w:rPr>
            </w:r>
            <w:r/>
          </w:p>
          <w:p>
            <w:pPr>
              <w:pStyle w:val="765"/>
              <w:jc w:val="left"/>
              <w:rPr>
                <w:szCs w:val="21"/>
              </w:rPr>
            </w:pPr>
            <w:r>
              <w:rPr>
                <w:rFonts w:hint="eastAsia"/>
                <w:szCs w:val="21"/>
              </w:rPr>
              <w:t xml:space="preserve">■</w:t>
            </w:r>
            <w:r>
              <w:rPr>
                <w:szCs w:val="21"/>
              </w:rPr>
              <w:t xml:space="preserve">不允许</w:t>
            </w:r>
            <w:r>
              <w:rPr>
                <w:szCs w:val="21"/>
              </w:rPr>
            </w:r>
            <w:r/>
          </w:p>
          <w:p>
            <w:pPr>
              <w:pStyle w:val="765"/>
              <w:jc w:val="left"/>
              <w:rPr>
                <w:szCs w:val="21"/>
              </w:rPr>
            </w:pPr>
            <w:r>
              <w:rPr>
                <w:szCs w:val="21"/>
              </w:rPr>
              <w:t xml:space="preserve">□允许，具体要求：_______。</w:t>
            </w:r>
            <w:r>
              <w:rPr>
                <w:szCs w:val="21"/>
              </w:rPr>
            </w:r>
            <w:r/>
          </w:p>
          <w:p>
            <w:pPr>
              <w:pStyle w:val="765"/>
              <w:jc w:val="left"/>
              <w:rPr>
                <w:szCs w:val="21"/>
              </w:rPr>
            </w:pPr>
            <w:r>
              <w:rPr>
                <w:szCs w:val="21"/>
              </w:rPr>
              <w:t xml:space="preserve">（1）可以分包履行的具体内容：_______；</w:t>
            </w:r>
            <w:r>
              <w:rPr>
                <w:szCs w:val="21"/>
              </w:rPr>
            </w:r>
            <w:r/>
          </w:p>
          <w:p>
            <w:pPr>
              <w:pStyle w:val="765"/>
              <w:jc w:val="left"/>
              <w:rPr>
                <w:szCs w:val="21"/>
              </w:rPr>
            </w:pPr>
            <w:r>
              <w:rPr>
                <w:szCs w:val="21"/>
              </w:rPr>
              <w:t xml:space="preserve">（2）允许分包的金额或者比例：_______；</w:t>
            </w:r>
            <w:r>
              <w:rPr>
                <w:szCs w:val="21"/>
              </w:rPr>
            </w:r>
            <w:r/>
          </w:p>
          <w:p>
            <w:pPr>
              <w:pStyle w:val="765"/>
              <w:jc w:val="left"/>
              <w:rPr>
                <w:szCs w:val="21"/>
                <w:u w:val="single"/>
              </w:rPr>
            </w:pPr>
            <w:r>
              <w:rPr>
                <w:szCs w:val="21"/>
              </w:rPr>
              <w:t xml:space="preserve">（3）其他要求：_______。</w:t>
            </w:r>
            <w:r>
              <w:rPr>
                <w:szCs w:val="21"/>
                <w:u w:val="single"/>
              </w:rPr>
            </w:r>
            <w:r/>
          </w:p>
        </w:tc>
      </w:tr>
      <w:tr>
        <w:trPr>
          <w:trHeight w:val="20"/>
        </w:trPr>
        <w:tc>
          <w:tcPr>
            <w:tcW w:w="988" w:type="dxa"/>
            <w:vAlign w:val="center"/>
            <w:textDirection w:val="lrTb"/>
            <w:noWrap w:val="false"/>
          </w:tcPr>
          <w:p>
            <w:pPr>
              <w:pStyle w:val="804"/>
              <w:jc w:val="center"/>
              <w:rPr>
                <w:rFonts w:ascii="Times New Roman" w:hAnsi="Times New Roman"/>
                <w:szCs w:val="21"/>
              </w:rPr>
            </w:pPr>
            <w:r>
              <w:rPr>
                <w:rFonts w:ascii="Times New Roman" w:hAnsi="Times New Roman"/>
                <w:szCs w:val="21"/>
              </w:rPr>
              <w:t xml:space="preserve">24.1.1</w:t>
            </w:r>
            <w:r>
              <w:rPr>
                <w:rFonts w:ascii="Times New Roman" w:hAnsi="Times New Roman"/>
                <w:szCs w:val="21"/>
              </w:rPr>
            </w:r>
            <w:r/>
          </w:p>
        </w:tc>
        <w:tc>
          <w:tcPr>
            <w:tcW w:w="1701" w:type="dxa"/>
            <w:vAlign w:val="center"/>
            <w:textDirection w:val="lrTb"/>
            <w:noWrap w:val="false"/>
          </w:tcPr>
          <w:p>
            <w:pPr>
              <w:pStyle w:val="765"/>
              <w:jc w:val="center"/>
              <w:rPr>
                <w:szCs w:val="21"/>
              </w:rPr>
            </w:pPr>
            <w:r>
              <w:rPr>
                <w:szCs w:val="21"/>
              </w:rPr>
              <w:t xml:space="preserve">询问</w:t>
            </w:r>
            <w:r>
              <w:rPr>
                <w:szCs w:val="21"/>
              </w:rPr>
            </w:r>
            <w:r/>
          </w:p>
        </w:tc>
        <w:tc>
          <w:tcPr>
            <w:tcW w:w="7253" w:type="dxa"/>
            <w:vAlign w:val="center"/>
            <w:textDirection w:val="lrTb"/>
            <w:noWrap w:val="false"/>
          </w:tcPr>
          <w:p>
            <w:pPr>
              <w:pStyle w:val="765"/>
              <w:jc w:val="left"/>
              <w:rPr>
                <w:szCs w:val="21"/>
              </w:rPr>
            </w:pPr>
            <w:r>
              <w:rPr>
                <w:szCs w:val="21"/>
              </w:rPr>
              <w:t xml:space="preserve">询问送达形式：_______。</w:t>
            </w:r>
            <w:r>
              <w:rPr>
                <w:szCs w:val="21"/>
              </w:rPr>
            </w:r>
            <w:r/>
          </w:p>
        </w:tc>
      </w:tr>
      <w:tr>
        <w:trPr>
          <w:trHeight w:val="20"/>
        </w:trPr>
        <w:tc>
          <w:tcPr>
            <w:tcW w:w="988" w:type="dxa"/>
            <w:vAlign w:val="center"/>
            <w:textDirection w:val="lrTb"/>
            <w:noWrap w:val="false"/>
          </w:tcPr>
          <w:p>
            <w:pPr>
              <w:pStyle w:val="804"/>
              <w:jc w:val="center"/>
              <w:rPr>
                <w:rFonts w:ascii="Times New Roman" w:hAnsi="Times New Roman"/>
                <w:szCs w:val="21"/>
              </w:rPr>
            </w:pPr>
            <w:r>
              <w:rPr>
                <w:rFonts w:ascii="Times New Roman" w:hAnsi="Times New Roman"/>
                <w:szCs w:val="21"/>
              </w:rPr>
              <w:t xml:space="preserve">24.3</w:t>
            </w:r>
            <w:r>
              <w:rPr>
                <w:rFonts w:ascii="Times New Roman" w:hAnsi="Times New Roman"/>
                <w:szCs w:val="21"/>
              </w:rPr>
            </w:r>
            <w:r/>
          </w:p>
        </w:tc>
        <w:tc>
          <w:tcPr>
            <w:tcW w:w="1701" w:type="dxa"/>
            <w:vAlign w:val="center"/>
            <w:textDirection w:val="lrTb"/>
            <w:noWrap w:val="false"/>
          </w:tcPr>
          <w:p>
            <w:pPr>
              <w:pStyle w:val="765"/>
              <w:jc w:val="center"/>
              <w:rPr>
                <w:szCs w:val="21"/>
              </w:rPr>
            </w:pPr>
            <w:r>
              <w:rPr>
                <w:szCs w:val="21"/>
              </w:rPr>
              <w:t xml:space="preserve">联系方式</w:t>
            </w:r>
            <w:r>
              <w:rPr>
                <w:szCs w:val="21"/>
              </w:rPr>
            </w:r>
            <w:r/>
          </w:p>
        </w:tc>
        <w:tc>
          <w:tcPr>
            <w:tcW w:w="7253" w:type="dxa"/>
            <w:vAlign w:val="center"/>
            <w:textDirection w:val="lrTb"/>
            <w:noWrap w:val="false"/>
          </w:tcPr>
          <w:p>
            <w:pPr>
              <w:pStyle w:val="765"/>
              <w:jc w:val="left"/>
              <w:rPr>
                <w:szCs w:val="21"/>
              </w:rPr>
            </w:pPr>
            <w:r>
              <w:rPr>
                <w:szCs w:val="21"/>
              </w:rPr>
              <w:t xml:space="preserve">接收询问和质疑的联系方式</w:t>
            </w:r>
            <w:r>
              <w:rPr>
                <w:szCs w:val="21"/>
              </w:rPr>
            </w:r>
            <w:r/>
          </w:p>
          <w:p>
            <w:pPr>
              <w:pStyle w:val="765"/>
              <w:jc w:val="left"/>
              <w:rPr>
                <w:szCs w:val="21"/>
              </w:rPr>
            </w:pPr>
            <w:r>
              <w:rPr>
                <w:szCs w:val="21"/>
              </w:rPr>
              <w:t xml:space="preserve">联系部门：</w:t>
            </w:r>
            <w:r>
              <w:rPr>
                <w:rFonts w:hint="eastAsia"/>
                <w:szCs w:val="21"/>
              </w:rPr>
              <w:t xml:space="preserve">常州市长润工程咨询有限公司</w:t>
            </w:r>
            <w:r>
              <w:rPr>
                <w:szCs w:val="21"/>
              </w:rPr>
              <w:t xml:space="preserve">；</w:t>
            </w:r>
            <w:r>
              <w:rPr>
                <w:szCs w:val="21"/>
              </w:rPr>
            </w:r>
            <w:r/>
          </w:p>
          <w:p>
            <w:pPr>
              <w:pStyle w:val="765"/>
              <w:jc w:val="left"/>
              <w:rPr>
                <w:szCs w:val="21"/>
              </w:rPr>
            </w:pPr>
            <w:r>
              <w:rPr>
                <w:szCs w:val="21"/>
              </w:rPr>
              <w:t xml:space="preserve">联系电话：</w:t>
            </w:r>
            <w:r>
              <w:rPr>
                <w:rFonts w:hint="eastAsia"/>
                <w:szCs w:val="21"/>
              </w:rPr>
              <w:t xml:space="preserve">0519-81182336（转分机号81</w:t>
            </w:r>
            <w:r>
              <w:rPr>
                <w:rFonts w:hint="eastAsia"/>
                <w:szCs w:val="21"/>
                <w:lang w:val="en-US" w:eastAsia="zh-CN"/>
              </w:rPr>
              <w:t xml:space="preserve">2</w:t>
            </w:r>
            <w:r>
              <w:rPr>
                <w:rFonts w:hint="eastAsia"/>
                <w:szCs w:val="21"/>
              </w:rPr>
              <w:t xml:space="preserve">）</w:t>
            </w:r>
            <w:r>
              <w:rPr>
                <w:szCs w:val="21"/>
              </w:rPr>
              <w:t xml:space="preserve">；</w:t>
            </w:r>
            <w:r>
              <w:rPr>
                <w:szCs w:val="21"/>
              </w:rPr>
            </w:r>
            <w:r/>
          </w:p>
          <w:p>
            <w:pPr>
              <w:pStyle w:val="765"/>
              <w:jc w:val="left"/>
              <w:rPr>
                <w:szCs w:val="21"/>
              </w:rPr>
            </w:pPr>
            <w:r>
              <w:rPr>
                <w:szCs w:val="21"/>
              </w:rPr>
              <w:t xml:space="preserve">通讯地址：</w:t>
            </w:r>
            <w:r>
              <w:rPr>
                <w:rFonts w:hint="eastAsia"/>
                <w:szCs w:val="21"/>
              </w:rPr>
              <w:t xml:space="preserve">常州市新北区太湖中路19号</w:t>
            </w:r>
            <w:r>
              <w:rPr>
                <w:rFonts w:hint="eastAsia"/>
                <w:szCs w:val="21"/>
                <w:lang w:val="en-US" w:eastAsia="zh-CN"/>
              </w:rPr>
              <w:t xml:space="preserve">401</w:t>
            </w:r>
            <w:r>
              <w:rPr>
                <w:rFonts w:hint="eastAsia"/>
                <w:szCs w:val="21"/>
              </w:rPr>
              <w:t xml:space="preserve">室</w:t>
            </w:r>
            <w:r>
              <w:rPr>
                <w:szCs w:val="21"/>
              </w:rPr>
              <w:t xml:space="preserve">。</w:t>
            </w:r>
            <w:r>
              <w:rPr>
                <w:szCs w:val="21"/>
              </w:rPr>
            </w:r>
            <w:r/>
          </w:p>
        </w:tc>
      </w:tr>
      <w:tr>
        <w:trPr>
          <w:trHeight w:val="20"/>
        </w:trPr>
        <w:tc>
          <w:tcPr>
            <w:tcW w:w="988" w:type="dxa"/>
            <w:vAlign w:val="center"/>
            <w:textDirection w:val="lrTb"/>
            <w:noWrap w:val="false"/>
          </w:tcPr>
          <w:p>
            <w:pPr>
              <w:pStyle w:val="804"/>
              <w:jc w:val="center"/>
              <w:rPr>
                <w:rFonts w:ascii="Times New Roman" w:hAnsi="Times New Roman"/>
                <w:szCs w:val="21"/>
              </w:rPr>
            </w:pPr>
            <w:r>
              <w:rPr>
                <w:rFonts w:ascii="Times New Roman" w:hAnsi="Times New Roman"/>
                <w:szCs w:val="21"/>
              </w:rPr>
              <w:t xml:space="preserve">25</w:t>
            </w:r>
            <w:r>
              <w:rPr>
                <w:rFonts w:ascii="Times New Roman" w:hAnsi="Times New Roman"/>
                <w:szCs w:val="21"/>
              </w:rPr>
            </w:r>
            <w:r/>
          </w:p>
        </w:tc>
        <w:tc>
          <w:tcPr>
            <w:tcW w:w="1701" w:type="dxa"/>
            <w:vAlign w:val="center"/>
            <w:textDirection w:val="lrTb"/>
            <w:noWrap w:val="false"/>
          </w:tcPr>
          <w:p>
            <w:pPr>
              <w:pStyle w:val="765"/>
              <w:jc w:val="center"/>
              <w:rPr>
                <w:szCs w:val="21"/>
              </w:rPr>
            </w:pPr>
            <w:r>
              <w:rPr>
                <w:szCs w:val="21"/>
              </w:rPr>
              <w:t xml:space="preserve">代理费</w:t>
            </w:r>
            <w:r>
              <w:rPr>
                <w:szCs w:val="21"/>
              </w:rPr>
            </w:r>
            <w:r/>
          </w:p>
        </w:tc>
        <w:tc>
          <w:tcPr>
            <w:tcW w:w="7253" w:type="dxa"/>
            <w:vAlign w:val="center"/>
            <w:textDirection w:val="lrTb"/>
            <w:noWrap w:val="false"/>
          </w:tcPr>
          <w:p>
            <w:pPr>
              <w:pStyle w:val="765"/>
              <w:jc w:val="left"/>
              <w:rPr>
                <w:szCs w:val="21"/>
              </w:rPr>
            </w:pPr>
            <w:r>
              <w:rPr>
                <w:szCs w:val="21"/>
              </w:rPr>
              <w:t xml:space="preserve">收费对象：</w:t>
            </w:r>
            <w:r>
              <w:rPr>
                <w:szCs w:val="21"/>
              </w:rPr>
            </w:r>
            <w:r/>
          </w:p>
          <w:p>
            <w:pPr>
              <w:pStyle w:val="765"/>
              <w:jc w:val="left"/>
              <w:rPr>
                <w:szCs w:val="21"/>
              </w:rPr>
            </w:pPr>
            <w:r>
              <w:rPr>
                <w:rFonts w:hint="eastAsia"/>
                <w:szCs w:val="21"/>
              </w:rPr>
              <w:t xml:space="preserve">□</w:t>
            </w:r>
            <w:r>
              <w:rPr>
                <w:szCs w:val="21"/>
              </w:rPr>
              <w:t xml:space="preserve">采购人</w:t>
            </w:r>
            <w:r>
              <w:rPr>
                <w:szCs w:val="21"/>
              </w:rPr>
            </w:r>
            <w:r/>
          </w:p>
          <w:p>
            <w:pPr>
              <w:pStyle w:val="765"/>
              <w:jc w:val="left"/>
              <w:rPr>
                <w:szCs w:val="21"/>
              </w:rPr>
            </w:pPr>
            <w:r>
              <w:rPr>
                <w:rFonts w:hint="eastAsia"/>
                <w:szCs w:val="21"/>
              </w:rPr>
              <w:t xml:space="preserve">■</w:t>
            </w:r>
            <w:r>
              <w:rPr>
                <w:szCs w:val="21"/>
              </w:rPr>
              <w:t xml:space="preserve">成交供应商</w:t>
            </w:r>
            <w:r>
              <w:rPr>
                <w:szCs w:val="21"/>
              </w:rPr>
            </w:r>
            <w:r/>
          </w:p>
          <w:p>
            <w:pPr>
              <w:pStyle w:val="765"/>
              <w:jc w:val="left"/>
              <w:rPr>
                <w:szCs w:val="21"/>
              </w:rPr>
            </w:pPr>
            <w:r>
              <w:rPr>
                <w:szCs w:val="21"/>
              </w:rPr>
              <w:t xml:space="preserve">收费标准：</w:t>
            </w:r>
            <w:r>
              <w:rPr>
                <w:rFonts w:hint="eastAsia"/>
                <w:szCs w:val="21"/>
              </w:rPr>
              <w:t xml:space="preserve">根据“苏招协[2022]002号”收费标准：计算基数为中标金额，50万元以下（含50万元）：1万元；50万元-400万元（含400万元）：1.5%。按差额定率分档累进法计算的金额×60%计取（中标价≤30万元的，代理费按3000元计取）。中标人在收到中标通知书后向招标代理机构一次性支付。代理机构将提供增值税发票。</w:t>
            </w:r>
            <w:r>
              <w:rPr>
                <w:szCs w:val="21"/>
              </w:rPr>
            </w:r>
            <w:r/>
          </w:p>
          <w:p>
            <w:pPr>
              <w:pStyle w:val="765"/>
              <w:jc w:val="left"/>
              <w:rPr>
                <w:szCs w:val="21"/>
              </w:rPr>
            </w:pPr>
            <w:r>
              <w:rPr>
                <w:rFonts w:hint="eastAsia"/>
                <w:szCs w:val="21"/>
              </w:rPr>
              <w:t xml:space="preserve">采购代理机构帐户：</w:t>
            </w:r>
            <w:r>
              <w:rPr>
                <w:szCs w:val="21"/>
              </w:rPr>
            </w:r>
            <w:r/>
          </w:p>
          <w:p>
            <w:pPr>
              <w:pStyle w:val="765"/>
              <w:jc w:val="left"/>
              <w:rPr>
                <w:szCs w:val="21"/>
              </w:rPr>
            </w:pPr>
            <w:r>
              <w:rPr>
                <w:rFonts w:hint="eastAsia"/>
                <w:szCs w:val="21"/>
              </w:rPr>
              <w:t xml:space="preserve">收款单位：常州市长润工程咨询有限公司</w:t>
            </w:r>
            <w:r>
              <w:rPr>
                <w:szCs w:val="21"/>
              </w:rPr>
            </w:r>
            <w:r/>
          </w:p>
          <w:p>
            <w:pPr>
              <w:pStyle w:val="765"/>
              <w:jc w:val="left"/>
              <w:rPr>
                <w:szCs w:val="21"/>
              </w:rPr>
            </w:pPr>
            <w:r>
              <w:rPr>
                <w:rFonts w:hint="eastAsia"/>
                <w:szCs w:val="21"/>
              </w:rPr>
              <w:t xml:space="preserve">开户银行：兴业银行常州分行营业部</w:t>
            </w:r>
            <w:r>
              <w:rPr>
                <w:szCs w:val="21"/>
              </w:rPr>
            </w:r>
            <w:r/>
          </w:p>
          <w:p>
            <w:pPr>
              <w:pStyle w:val="765"/>
              <w:jc w:val="left"/>
              <w:rPr>
                <w:szCs w:val="21"/>
              </w:rPr>
            </w:pPr>
            <w:r>
              <w:rPr>
                <w:rFonts w:hint="eastAsia"/>
                <w:szCs w:val="21"/>
              </w:rPr>
              <w:t xml:space="preserve">银行账号：</w:t>
            </w:r>
            <w:r>
              <w:rPr>
                <w:szCs w:val="21"/>
              </w:rPr>
              <w:t xml:space="preserve">4060 1010 0100 7947 45</w:t>
            </w:r>
            <w:r>
              <w:rPr>
                <w:szCs w:val="21"/>
              </w:rPr>
            </w:r>
            <w:r/>
          </w:p>
        </w:tc>
      </w:tr>
    </w:tbl>
    <w:p>
      <w:pPr>
        <w:pStyle w:val="765"/>
        <w:jc w:val="both"/>
        <w:spacing w:line="360" w:lineRule="auto"/>
        <w:tabs>
          <w:tab w:val="left" w:pos="5580" w:leader="none"/>
        </w:tabs>
        <w:rPr>
          <w:sz w:val="24"/>
        </w:rPr>
        <w:sectPr>
          <w:headerReference w:type="default" r:id="rId9"/>
          <w:headerReference w:type="first" r:id="rId10"/>
          <w:footerReference w:type="default" r:id="rId13"/>
          <w:footerReference w:type="first" r:id="rId14"/>
          <w:footnotePr/>
          <w:endnotePr/>
          <w:type w:val="nextPage"/>
          <w:pgSz w:w="11907" w:h="16840" w:orient="portrait"/>
          <w:pgMar w:top="1418" w:right="1134" w:bottom="1418" w:left="1701" w:header="851" w:footer="851" w:gutter="0"/>
          <w:pgNumType w:start="1"/>
          <w:cols w:num="1" w:sep="0" w:space="1701" w:equalWidth="1"/>
          <w:docGrid w:linePitch="360"/>
          <w:titlePg/>
        </w:sectPr>
      </w:pPr>
      <w:r>
        <w:rPr>
          <w:sz w:val="24"/>
        </w:rPr>
      </w:r>
      <w:r/>
    </w:p>
    <w:p>
      <w:pPr>
        <w:pStyle w:val="765"/>
        <w:jc w:val="center"/>
        <w:spacing w:before="240" w:after="240"/>
        <w:rPr>
          <w:b/>
          <w:sz w:val="28"/>
          <w:szCs w:val="28"/>
        </w:rPr>
      </w:pPr>
      <w:r>
        <w:rPr>
          <w:b/>
          <w:sz w:val="28"/>
          <w:szCs w:val="28"/>
        </w:rPr>
        <w:t xml:space="preserve">供应商须知</w:t>
      </w:r>
      <w:r>
        <w:rPr>
          <w:b/>
          <w:sz w:val="28"/>
          <w:szCs w:val="28"/>
        </w:rPr>
      </w:r>
      <w:r/>
    </w:p>
    <w:p>
      <w:pPr>
        <w:pStyle w:val="767"/>
        <w:jc w:val="left"/>
        <w:spacing w:before="0" w:line="360" w:lineRule="auto"/>
        <w:tabs>
          <w:tab w:val="center" w:pos="4592" w:leader="none"/>
          <w:tab w:val="left" w:pos="7860" w:leader="none"/>
        </w:tabs>
        <w:rPr>
          <w:rFonts w:ascii="Times New Roman" w:hAnsi="Times New Roman" w:eastAsia="宋体"/>
          <w:sz w:val="21"/>
          <w:szCs w:val="21"/>
        </w:rPr>
      </w:pPr>
      <w:r/>
      <w:bookmarkStart w:id="55" w:name="_Toc127151518"/>
      <w:r/>
      <w:bookmarkStart w:id="56" w:name="_Toc520356143"/>
      <w:r>
        <w:rPr>
          <w:rFonts w:ascii="Times New Roman" w:hAnsi="Times New Roman" w:eastAsia="宋体"/>
          <w:sz w:val="21"/>
          <w:szCs w:val="21"/>
        </w:rPr>
        <w:tab/>
      </w:r>
      <w:bookmarkStart w:id="57" w:name="_Toc151193688"/>
      <w:r/>
      <w:bookmarkStart w:id="58" w:name="_Toc151193760"/>
      <w:r/>
      <w:bookmarkStart w:id="59" w:name="_Toc151190145"/>
      <w:r/>
      <w:bookmarkStart w:id="60" w:name="_Toc150509269"/>
      <w:r/>
      <w:bookmarkStart w:id="61" w:name="_Toc226965791"/>
      <w:r/>
      <w:bookmarkStart w:id="62" w:name="_Toc226337214"/>
      <w:r/>
      <w:bookmarkStart w:id="63" w:name="_Toc305158860"/>
      <w:r/>
      <w:bookmarkStart w:id="64" w:name="_Toc150480756"/>
      <w:r/>
      <w:bookmarkStart w:id="65" w:name="_Toc264969208"/>
      <w:r/>
      <w:bookmarkStart w:id="66" w:name="_Toc226309762"/>
      <w:r/>
      <w:bookmarkStart w:id="67" w:name="_Toc151193832"/>
      <w:r/>
      <w:bookmarkStart w:id="68" w:name="_Toc226965708"/>
      <w:r/>
      <w:bookmarkStart w:id="69" w:name="_Toc151193616"/>
      <w:r/>
      <w:bookmarkStart w:id="70" w:name="_Toc265228356"/>
      <w:r/>
      <w:bookmarkStart w:id="71" w:name="_Toc142311020"/>
      <w:r/>
      <w:bookmarkStart w:id="72" w:name="_Toc150774723"/>
      <w:r/>
      <w:bookmarkStart w:id="73" w:name="_Toc150774618"/>
      <w:r/>
      <w:bookmarkStart w:id="74" w:name="_Toc305158786"/>
      <w:r/>
      <w:bookmarkStart w:id="75" w:name="_Toc151193906"/>
      <w:r/>
      <w:bookmarkStart w:id="76" w:name="_Toc195842883"/>
      <w:r>
        <w:rPr>
          <w:rFonts w:ascii="Times New Roman" w:hAnsi="Times New Roman" w:eastAsia="宋体"/>
          <w:sz w:val="21"/>
          <w:szCs w:val="21"/>
        </w:rPr>
        <w:t xml:space="preserve">一   说  明</w:t>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rPr>
          <w:rFonts w:ascii="Times New Roman" w:hAnsi="Times New Roman" w:eastAsia="宋体"/>
          <w:sz w:val="21"/>
          <w:szCs w:val="21"/>
        </w:rPr>
      </w:r>
      <w:r/>
    </w:p>
    <w:p>
      <w:pPr>
        <w:pStyle w:val="765"/>
        <w:numPr>
          <w:ilvl w:val="0"/>
          <w:numId w:val="1"/>
        </w:numPr>
        <w:ind w:left="357" w:hanging="357"/>
        <w:spacing w:line="360" w:lineRule="auto"/>
        <w:tabs>
          <w:tab w:val="left" w:pos="360" w:leader="none"/>
        </w:tabs>
        <w:rPr>
          <w:szCs w:val="21"/>
        </w:rPr>
        <w:outlineLvl w:val="1"/>
      </w:pPr>
      <w:r/>
      <w:bookmarkStart w:id="77" w:name="_Toc265228357"/>
      <w:r/>
      <w:bookmarkStart w:id="78" w:name="_Toc264969209"/>
      <w:r/>
      <w:bookmarkStart w:id="79" w:name="_Toc305158861"/>
      <w:r/>
      <w:bookmarkStart w:id="80" w:name="_Toc305158787"/>
      <w:r>
        <w:rPr>
          <w:szCs w:val="21"/>
        </w:rPr>
        <w:t xml:space="preserve">采购人、采购代理机构、供应商</w:t>
      </w:r>
      <w:bookmarkEnd w:id="77"/>
      <w:r/>
      <w:bookmarkEnd w:id="78"/>
      <w:r/>
      <w:bookmarkEnd w:id="79"/>
      <w:r/>
      <w:bookmarkEnd w:id="80"/>
      <w:r>
        <w:rPr>
          <w:szCs w:val="21"/>
        </w:rPr>
        <w:t xml:space="preserve">、联合体</w:t>
      </w:r>
      <w:r>
        <w:rPr>
          <w:szCs w:val="21"/>
        </w:rPr>
      </w:r>
      <w:r/>
    </w:p>
    <w:p>
      <w:pPr>
        <w:pStyle w:val="765"/>
        <w:numPr>
          <w:ilvl w:val="1"/>
          <w:numId w:val="1"/>
        </w:numPr>
        <w:ind w:left="1080" w:hanging="720"/>
        <w:spacing w:line="360" w:lineRule="auto"/>
        <w:tabs>
          <w:tab w:val="left" w:pos="1080" w:leader="none"/>
          <w:tab w:val="left" w:pos="1589" w:leader="none"/>
          <w:tab w:val="left" w:pos="2014" w:leader="none"/>
          <w:tab w:val="left" w:pos="5521" w:leader="none"/>
        </w:tabs>
        <w:rPr>
          <w:szCs w:val="21"/>
        </w:rPr>
      </w:pPr>
      <w:r>
        <w:rPr>
          <w:szCs w:val="21"/>
        </w:rPr>
        <w:t xml:space="preserve">采购人、采购代理机构：指依法进行政府采购的国家机关、事业单位、团体组织，及其委托的采购代理机构。本项目采购人、采购代理机构见第一章《采购邀请》。</w:t>
      </w:r>
      <w:r>
        <w:rPr>
          <w:szCs w:val="21"/>
        </w:rPr>
      </w:r>
      <w:r/>
    </w:p>
    <w:p>
      <w:pPr>
        <w:pStyle w:val="765"/>
        <w:numPr>
          <w:ilvl w:val="1"/>
          <w:numId w:val="1"/>
        </w:numPr>
        <w:ind w:left="1080" w:hanging="720"/>
        <w:spacing w:line="360" w:lineRule="auto"/>
        <w:tabs>
          <w:tab w:val="left" w:pos="1080" w:leader="none"/>
          <w:tab w:val="left" w:pos="1589" w:leader="none"/>
          <w:tab w:val="left" w:pos="2014" w:leader="none"/>
          <w:tab w:val="left" w:pos="5521" w:leader="none"/>
        </w:tabs>
        <w:rPr>
          <w:szCs w:val="21"/>
        </w:rPr>
      </w:pPr>
      <w:r>
        <w:rPr>
          <w:szCs w:val="21"/>
        </w:rPr>
        <w:t xml:space="preserve">供应商（也称“申请人”）：指向采购人提供货物、工程或者服务的法人、其他组织或者自然人。</w:t>
      </w:r>
      <w:r>
        <w:rPr>
          <w:szCs w:val="21"/>
        </w:rPr>
      </w:r>
      <w:r/>
    </w:p>
    <w:p>
      <w:pPr>
        <w:pStyle w:val="765"/>
        <w:numPr>
          <w:ilvl w:val="1"/>
          <w:numId w:val="1"/>
        </w:numPr>
        <w:ind w:left="1080" w:hanging="720"/>
        <w:spacing w:line="360" w:lineRule="auto"/>
        <w:tabs>
          <w:tab w:val="left" w:pos="1080" w:leader="none"/>
          <w:tab w:val="left" w:pos="1589" w:leader="none"/>
          <w:tab w:val="left" w:pos="2014" w:leader="none"/>
          <w:tab w:val="left" w:pos="5521" w:leader="none"/>
        </w:tabs>
        <w:rPr>
          <w:szCs w:val="21"/>
        </w:rPr>
      </w:pPr>
      <w:r>
        <w:rPr>
          <w:szCs w:val="21"/>
        </w:rPr>
        <w:t xml:space="preserve">联合体：指两个以上的自然人、法人或者其他组织组成一个联合体，以一个供应商的身份共同参加政府采购。</w:t>
      </w:r>
      <w:r>
        <w:rPr>
          <w:szCs w:val="21"/>
        </w:rPr>
      </w:r>
      <w:r/>
    </w:p>
    <w:p>
      <w:pPr>
        <w:pStyle w:val="765"/>
        <w:numPr>
          <w:ilvl w:val="0"/>
          <w:numId w:val="1"/>
        </w:numPr>
        <w:ind w:left="357" w:hanging="357"/>
        <w:spacing w:line="360" w:lineRule="auto"/>
        <w:tabs>
          <w:tab w:val="left" w:pos="360" w:leader="none"/>
        </w:tabs>
        <w:rPr>
          <w:szCs w:val="21"/>
        </w:rPr>
        <w:outlineLvl w:val="1"/>
      </w:pPr>
      <w:r/>
      <w:bookmarkStart w:id="81" w:name="_Toc150774725"/>
      <w:r/>
      <w:bookmarkStart w:id="82" w:name="_Toc164608634"/>
      <w:r/>
      <w:bookmarkStart w:id="83" w:name="_Toc127151721"/>
      <w:r/>
      <w:bookmarkStart w:id="84" w:name="_Toc151193834"/>
      <w:r/>
      <w:bookmarkStart w:id="85" w:name="_Toc164351614"/>
      <w:r/>
      <w:bookmarkStart w:id="86" w:name="_Toc127161434"/>
      <w:r/>
      <w:bookmarkStart w:id="87" w:name="_Toc226309764"/>
      <w:r/>
      <w:bookmarkStart w:id="88" w:name="_Toc127151520"/>
      <w:r/>
      <w:bookmarkStart w:id="89" w:name="_Toc142311022"/>
      <w:r/>
      <w:bookmarkStart w:id="90" w:name="_Toc150480758"/>
      <w:r/>
      <w:bookmarkStart w:id="91" w:name="_Toc305158862"/>
      <w:r/>
      <w:bookmarkStart w:id="92" w:name="_Toc149720813"/>
      <w:r/>
      <w:bookmarkStart w:id="93" w:name="_Toc226965793"/>
      <w:r/>
      <w:bookmarkStart w:id="94" w:name="_Toc264969210"/>
      <w:r/>
      <w:bookmarkStart w:id="95" w:name="_Toc150774620"/>
      <w:r/>
      <w:bookmarkStart w:id="96" w:name="_Toc150509271"/>
      <w:r/>
      <w:bookmarkStart w:id="97" w:name="_Toc226965710"/>
      <w:r/>
      <w:bookmarkStart w:id="98" w:name="_Toc151193618"/>
      <w:r/>
      <w:bookmarkStart w:id="99" w:name="_Toc164229361"/>
      <w:r/>
      <w:bookmarkStart w:id="100" w:name="_Toc151193690"/>
      <w:r/>
      <w:bookmarkStart w:id="101" w:name="_Toc164229215"/>
      <w:r/>
      <w:bookmarkStart w:id="102" w:name="_Toc151190147"/>
      <w:r/>
      <w:bookmarkStart w:id="103" w:name="_Toc164608789"/>
      <w:r/>
      <w:bookmarkStart w:id="104" w:name="_Toc151193908"/>
      <w:r/>
      <w:bookmarkStart w:id="105" w:name="_Toc226337216"/>
      <w:r/>
      <w:bookmarkStart w:id="106" w:name="_Toc305158788"/>
      <w:r/>
      <w:bookmarkStart w:id="107" w:name="_Toc195842885"/>
      <w:r/>
      <w:bookmarkStart w:id="108" w:name="_Toc265228358"/>
      <w:r/>
      <w:bookmarkStart w:id="109" w:name="_Toc151193762"/>
      <w:r>
        <w:rPr>
          <w:szCs w:val="21"/>
        </w:rPr>
        <w:t xml:space="preserve">资金来源</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Pr>
          <w:szCs w:val="21"/>
        </w:rPr>
        <w:t xml:space="preserve">、项目属性、科研仪器设备采购</w:t>
      </w:r>
      <w:r>
        <w:rPr>
          <w:szCs w:val="21"/>
        </w:rPr>
      </w:r>
      <w:r/>
    </w:p>
    <w:p>
      <w:pPr>
        <w:pStyle w:val="76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资金来源为财政性资金和/或本项目采购中无法与财政性资金分割的非财政性资金。</w:t>
      </w:r>
      <w:r>
        <w:rPr>
          <w:szCs w:val="21"/>
        </w:rPr>
      </w:r>
      <w:r/>
    </w:p>
    <w:p>
      <w:pPr>
        <w:pStyle w:val="76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项目属性见《供应商须知资料表》。</w:t>
      </w:r>
      <w:r>
        <w:rPr>
          <w:szCs w:val="21"/>
        </w:rPr>
      </w:r>
      <w:r/>
    </w:p>
    <w:p>
      <w:pPr>
        <w:pStyle w:val="76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是否属于科研仪器设备采购见《供应商须知资料表》。</w:t>
      </w:r>
      <w:r>
        <w:rPr>
          <w:szCs w:val="21"/>
        </w:rPr>
      </w:r>
      <w:r/>
    </w:p>
    <w:p>
      <w:pPr>
        <w:pStyle w:val="765"/>
        <w:numPr>
          <w:ilvl w:val="0"/>
          <w:numId w:val="1"/>
        </w:numPr>
        <w:ind w:left="357" w:hanging="357"/>
        <w:spacing w:line="360" w:lineRule="auto"/>
        <w:tabs>
          <w:tab w:val="left" w:pos="360" w:leader="none"/>
          <w:tab w:val="left" w:pos="900" w:leader="none"/>
        </w:tabs>
        <w:rPr>
          <w:szCs w:val="21"/>
        </w:rPr>
        <w:outlineLvl w:val="1"/>
      </w:pPr>
      <w:r>
        <w:rPr>
          <w:szCs w:val="21"/>
        </w:rPr>
        <w:t xml:space="preserve">现场考察、磋商前答疑会</w:t>
      </w:r>
      <w:r>
        <w:rPr>
          <w:szCs w:val="21"/>
        </w:rPr>
      </w:r>
      <w:r/>
    </w:p>
    <w:p>
      <w:pPr>
        <w:pStyle w:val="76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若《供应商须知资料表》中规定了组织现场考察、召开磋商前答疑会，则供应商应按要求在规定的时间和地点参加。</w:t>
      </w:r>
      <w:bookmarkStart w:id="110" w:name="_Toc305158864"/>
      <w:r/>
      <w:bookmarkStart w:id="111" w:name="_Toc265228360"/>
      <w:r/>
      <w:bookmarkStart w:id="112" w:name="_Toc127151522"/>
      <w:r/>
      <w:bookmarkStart w:id="113" w:name="_Toc151193764"/>
      <w:r/>
      <w:bookmarkStart w:id="114" w:name="_Toc151190149"/>
      <w:r/>
      <w:bookmarkStart w:id="115" w:name="_Toc151193836"/>
      <w:r/>
      <w:bookmarkStart w:id="116" w:name="_Toc142311024"/>
      <w:r/>
      <w:bookmarkStart w:id="117" w:name="_Toc150509273"/>
      <w:r/>
      <w:bookmarkStart w:id="118" w:name="_Toc520356146"/>
      <w:r/>
      <w:bookmarkStart w:id="119" w:name="_Toc150774622"/>
      <w:r/>
      <w:bookmarkStart w:id="120" w:name="_Toc151193692"/>
      <w:r/>
      <w:bookmarkStart w:id="121" w:name="_Toc226965795"/>
      <w:r/>
      <w:bookmarkStart w:id="122" w:name="_Toc226965712"/>
      <w:r/>
      <w:bookmarkStart w:id="123" w:name="_Toc226337218"/>
      <w:r/>
      <w:bookmarkStart w:id="124" w:name="_Toc305158790"/>
      <w:r/>
      <w:bookmarkStart w:id="125" w:name="_Toc150774727"/>
      <w:r/>
      <w:bookmarkStart w:id="126" w:name="_Toc150480760"/>
      <w:r/>
      <w:bookmarkStart w:id="127" w:name="_Toc226309766"/>
      <w:r/>
      <w:bookmarkStart w:id="128" w:name="_Toc151193910"/>
      <w:r/>
      <w:bookmarkStart w:id="129" w:name="_Toc151193620"/>
      <w:r/>
      <w:bookmarkStart w:id="130" w:name="_Toc264969212"/>
      <w:r/>
      <w:bookmarkStart w:id="131" w:name="_Toc195842887"/>
      <w:r>
        <w:rPr>
          <w:szCs w:val="21"/>
        </w:rPr>
      </w:r>
      <w:r/>
    </w:p>
    <w:p>
      <w:pPr>
        <w:pStyle w:val="76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由于未参加现场考察或磋商前答疑会而导致对项目实际情况不了解，影响响应文件编制、报价准确性、综合因素响应不全面等问题的，由供应商自行承担不利评审后果。</w:t>
      </w:r>
      <w:r>
        <w:rPr>
          <w:szCs w:val="21"/>
        </w:rPr>
      </w:r>
      <w:r/>
    </w:p>
    <w:p>
      <w:pPr>
        <w:pStyle w:val="765"/>
        <w:numPr>
          <w:ilvl w:val="0"/>
          <w:numId w:val="1"/>
        </w:numPr>
        <w:ind w:left="357" w:hanging="357"/>
        <w:spacing w:line="360" w:lineRule="auto"/>
        <w:tabs>
          <w:tab w:val="left" w:pos="360" w:leader="none"/>
        </w:tabs>
        <w:rPr>
          <w:szCs w:val="21"/>
        </w:rPr>
        <w:outlineLvl w:val="1"/>
      </w:pPr>
      <w:r>
        <w:rPr>
          <w:szCs w:val="21"/>
        </w:rPr>
        <w:t xml:space="preserve">政府采购政策（包括但不限于下列具体政策要求）</w:t>
      </w:r>
      <w:r>
        <w:rPr>
          <w:szCs w:val="21"/>
        </w:rPr>
      </w:r>
      <w:r/>
    </w:p>
    <w:p>
      <w:pPr>
        <w:pStyle w:val="76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进口产品</w:t>
      </w:r>
      <w:r>
        <w:rPr>
          <w:szCs w:val="21"/>
        </w:rPr>
      </w:r>
      <w:r/>
    </w:p>
    <w:p>
      <w:pPr>
        <w:pStyle w:val="765"/>
        <w:numPr>
          <w:ilvl w:val="2"/>
          <w:numId w:val="1"/>
        </w:numPr>
        <w:spacing w:line="360" w:lineRule="auto"/>
        <w:tabs>
          <w:tab w:val="left" w:pos="1980" w:leader="none"/>
          <w:tab w:val="left" w:pos="2014" w:leader="none"/>
        </w:tabs>
        <w:rPr>
          <w:szCs w:val="21"/>
        </w:rPr>
      </w:pPr>
      <w:r>
        <w:rPr>
          <w:szCs w:val="21"/>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Cs w:val="21"/>
        </w:rPr>
      </w:r>
      <w:r/>
    </w:p>
    <w:p>
      <w:pPr>
        <w:pStyle w:val="76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中小企业、监狱企业及残疾人福利性单位</w:t>
      </w:r>
      <w:r>
        <w:rPr>
          <w:szCs w:val="21"/>
        </w:rPr>
      </w:r>
      <w:r/>
    </w:p>
    <w:p>
      <w:pPr>
        <w:pStyle w:val="765"/>
        <w:numPr>
          <w:ilvl w:val="2"/>
          <w:numId w:val="1"/>
        </w:numPr>
        <w:spacing w:line="360" w:lineRule="auto"/>
        <w:tabs>
          <w:tab w:val="left" w:pos="1980" w:leader="none"/>
        </w:tabs>
        <w:rPr>
          <w:rFonts w:hint="eastAsia"/>
          <w:szCs w:val="21"/>
        </w:rPr>
      </w:pPr>
      <w:r>
        <w:rPr>
          <w:szCs w:val="21"/>
        </w:rPr>
        <w:t xml:space="preserve">中小企业定义：</w:t>
      </w:r>
      <w:r>
        <w:rPr>
          <w:rFonts w:hint="eastAsia"/>
          <w:szCs w:val="21"/>
        </w:rPr>
      </w:r>
      <w:r/>
    </w:p>
    <w:p>
      <w:pPr>
        <w:pStyle w:val="765"/>
        <w:numPr>
          <w:ilvl w:val="3"/>
          <w:numId w:val="1"/>
        </w:numPr>
        <w:ind w:left="2835" w:hanging="850"/>
        <w:spacing w:line="360" w:lineRule="auto"/>
        <w:tabs>
          <w:tab w:val="left" w:pos="1985" w:leader="none"/>
        </w:tabs>
        <w:rPr>
          <w:rFonts w:hint="eastAsia"/>
          <w:szCs w:val="21"/>
        </w:rPr>
      </w:pPr>
      <w:r>
        <w:rPr>
          <w:szCs w:val="21"/>
        </w:rPr>
        <w:t xml:space="preserve">中小企业是</w:t>
      </w:r>
      <w:r>
        <w:rPr>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szCs w:val="21"/>
        </w:rPr>
      </w:r>
      <w:r/>
    </w:p>
    <w:p>
      <w:pPr>
        <w:pStyle w:val="765"/>
        <w:numPr>
          <w:ilvl w:val="3"/>
          <w:numId w:val="1"/>
        </w:numPr>
        <w:ind w:left="2835" w:hanging="850"/>
        <w:spacing w:line="360" w:lineRule="auto"/>
        <w:tabs>
          <w:tab w:val="left" w:pos="1985" w:leader="none"/>
        </w:tabs>
        <w:rPr>
          <w:rFonts w:hint="eastAsia"/>
          <w:szCs w:val="21"/>
        </w:rPr>
      </w:pPr>
      <w:r>
        <w:rPr>
          <w:szCs w:val="21"/>
        </w:rPr>
        <w:t xml:space="preserve">供应商提供的货物、工程或者服务符合下列情形的，享受中小企业扶持政策：</w:t>
      </w:r>
      <w:r>
        <w:rPr>
          <w:rFonts w:hint="eastAsia"/>
          <w:szCs w:val="21"/>
        </w:rPr>
      </w:r>
      <w:r/>
    </w:p>
    <w:p>
      <w:pPr>
        <w:pStyle w:val="765"/>
        <w:ind w:left="2835"/>
        <w:spacing w:line="360" w:lineRule="auto"/>
        <w:tabs>
          <w:tab w:val="left" w:pos="1980" w:leader="none"/>
        </w:tabs>
        <w:rPr>
          <w:rFonts w:hint="eastAsia"/>
          <w:szCs w:val="21"/>
        </w:rPr>
      </w:pPr>
      <w:r>
        <w:rPr>
          <w:szCs w:val="21"/>
        </w:rPr>
        <w:t xml:space="preserve">（1）在货物采购项目中，货物由中小企业制造，即货物由中小企业生产且使用该中小企业商号或者注册商标；</w:t>
      </w:r>
      <w:r>
        <w:rPr>
          <w:rFonts w:hint="eastAsia"/>
          <w:szCs w:val="21"/>
        </w:rPr>
      </w:r>
      <w:r/>
    </w:p>
    <w:p>
      <w:pPr>
        <w:pStyle w:val="765"/>
        <w:ind w:left="2835"/>
        <w:spacing w:line="360" w:lineRule="auto"/>
        <w:tabs>
          <w:tab w:val="left" w:pos="1980" w:leader="none"/>
        </w:tabs>
        <w:rPr>
          <w:rFonts w:hint="eastAsia"/>
          <w:szCs w:val="21"/>
        </w:rPr>
      </w:pPr>
      <w:r>
        <w:rPr>
          <w:szCs w:val="21"/>
        </w:rPr>
        <w:t xml:space="preserve">（2）在工程采购项目中，工程由中小企业承建，即工程施工单位为中小企业；</w:t>
      </w:r>
      <w:r>
        <w:rPr>
          <w:rFonts w:hint="eastAsia"/>
          <w:szCs w:val="21"/>
        </w:rPr>
      </w:r>
      <w:r/>
    </w:p>
    <w:p>
      <w:pPr>
        <w:pStyle w:val="765"/>
        <w:ind w:left="2835"/>
        <w:spacing w:line="360" w:lineRule="auto"/>
        <w:tabs>
          <w:tab w:val="left" w:pos="1980" w:leader="none"/>
        </w:tabs>
        <w:rPr>
          <w:szCs w:val="21"/>
        </w:rPr>
      </w:pPr>
      <w:r>
        <w:rPr>
          <w:szCs w:val="21"/>
        </w:rPr>
        <w:t xml:space="preserve">（3）在服务采购项目中，服务由中小企业承接，即提供服务的人员为中小企业依照《中华人民共和国劳动合同法》订立劳动合同的从业人员。</w:t>
      </w:r>
      <w:r>
        <w:rPr>
          <w:szCs w:val="21"/>
        </w:rPr>
      </w:r>
      <w:r/>
    </w:p>
    <w:p>
      <w:pPr>
        <w:pStyle w:val="765"/>
        <w:numPr>
          <w:ilvl w:val="3"/>
          <w:numId w:val="1"/>
        </w:numPr>
        <w:ind w:left="2835" w:hanging="850"/>
        <w:spacing w:line="360" w:lineRule="auto"/>
        <w:tabs>
          <w:tab w:val="left" w:pos="1985" w:leader="none"/>
        </w:tabs>
        <w:rPr>
          <w:rFonts w:hint="eastAsia"/>
          <w:szCs w:val="21"/>
        </w:rPr>
      </w:pPr>
      <w:r>
        <w:rPr>
          <w:szCs w:val="21"/>
        </w:rPr>
        <w:t xml:space="preserve">在货物采购项目中，供应商提供的货物既有中小企业制造货物，也有大型企业制造货物的，不享受中小企业扶持政策。</w:t>
      </w:r>
      <w:r>
        <w:rPr>
          <w:rFonts w:hint="eastAsia"/>
          <w:szCs w:val="21"/>
        </w:rPr>
      </w:r>
      <w:r/>
    </w:p>
    <w:p>
      <w:pPr>
        <w:pStyle w:val="765"/>
        <w:numPr>
          <w:ilvl w:val="3"/>
          <w:numId w:val="1"/>
        </w:numPr>
        <w:ind w:left="2835" w:hanging="850"/>
        <w:spacing w:line="360" w:lineRule="auto"/>
        <w:tabs>
          <w:tab w:val="left" w:pos="1980" w:leader="none"/>
        </w:tabs>
        <w:rPr>
          <w:szCs w:val="21"/>
        </w:rPr>
      </w:pPr>
      <w:r>
        <w:rPr>
          <w:szCs w:val="21"/>
        </w:rPr>
        <w:t xml:space="preserve">以联合体形式参加政府采购活动，联合体各方均为中小企业的，联合体视同中小企业。其中，联合体各方均为小微企业的，联合体视同小微企业。</w:t>
      </w:r>
      <w:r>
        <w:rPr>
          <w:szCs w:val="21"/>
        </w:rPr>
      </w:r>
      <w:r/>
    </w:p>
    <w:p>
      <w:pPr>
        <w:pStyle w:val="765"/>
        <w:numPr>
          <w:ilvl w:val="2"/>
          <w:numId w:val="1"/>
        </w:numPr>
        <w:spacing w:line="360" w:lineRule="auto"/>
        <w:tabs>
          <w:tab w:val="left" w:pos="1980" w:leader="none"/>
        </w:tabs>
        <w:rPr>
          <w:szCs w:val="21"/>
        </w:rPr>
      </w:pPr>
      <w:r>
        <w:rPr>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Cs w:val="21"/>
        </w:rPr>
      </w:r>
      <w:r/>
    </w:p>
    <w:p>
      <w:pPr>
        <w:pStyle w:val="765"/>
        <w:numPr>
          <w:ilvl w:val="2"/>
          <w:numId w:val="1"/>
        </w:numPr>
        <w:spacing w:line="360" w:lineRule="auto"/>
        <w:tabs>
          <w:tab w:val="left" w:pos="1980" w:leader="none"/>
        </w:tabs>
        <w:rPr>
          <w:rFonts w:hint="eastAsia"/>
          <w:szCs w:val="21"/>
        </w:rPr>
      </w:pPr>
      <w:r>
        <w:rPr>
          <w:szCs w:val="21"/>
        </w:rPr>
        <w:t xml:space="preserve">残疾人福利单位定义：享受政府采购支持政策的残疾人福利性单位应当同时满足以下条件：</w:t>
      </w:r>
      <w:r>
        <w:rPr>
          <w:rFonts w:hint="eastAsia"/>
          <w:szCs w:val="21"/>
        </w:rPr>
      </w:r>
      <w:r/>
    </w:p>
    <w:p>
      <w:pPr>
        <w:pStyle w:val="765"/>
        <w:numPr>
          <w:ilvl w:val="3"/>
          <w:numId w:val="1"/>
        </w:numPr>
        <w:ind w:left="2835" w:hanging="850"/>
        <w:spacing w:line="360" w:lineRule="auto"/>
        <w:tabs>
          <w:tab w:val="left" w:pos="1980" w:leader="none"/>
          <w:tab w:val="left" w:pos="2835" w:leader="none"/>
        </w:tabs>
        <w:rPr>
          <w:rFonts w:hint="eastAsia"/>
          <w:szCs w:val="21"/>
        </w:rPr>
      </w:pPr>
      <w:r>
        <w:rPr>
          <w:szCs w:val="21"/>
        </w:rPr>
        <w:t xml:space="preserve">安置的残疾人占本单位在职职工人数的比例不低于25%（含25%），并且安置的残疾人人数不少于10人（含10人）；</w:t>
      </w:r>
      <w:r>
        <w:rPr>
          <w:rFonts w:hint="eastAsia"/>
          <w:szCs w:val="21"/>
        </w:rPr>
      </w:r>
      <w:r/>
    </w:p>
    <w:p>
      <w:pPr>
        <w:pStyle w:val="765"/>
        <w:numPr>
          <w:ilvl w:val="3"/>
          <w:numId w:val="1"/>
        </w:numPr>
        <w:ind w:left="2835" w:hanging="850"/>
        <w:spacing w:line="360" w:lineRule="auto"/>
        <w:tabs>
          <w:tab w:val="left" w:pos="1980" w:leader="none"/>
          <w:tab w:val="left" w:pos="2835" w:leader="none"/>
        </w:tabs>
        <w:rPr>
          <w:rFonts w:hint="eastAsia"/>
          <w:szCs w:val="21"/>
        </w:rPr>
      </w:pPr>
      <w:r>
        <w:rPr>
          <w:szCs w:val="21"/>
        </w:rPr>
        <w:t xml:space="preserve">依法与安置的每位残疾人签订了一年以上（含一年）的劳动合同或服务协议；</w:t>
      </w:r>
      <w:r>
        <w:rPr>
          <w:rFonts w:hint="eastAsia"/>
          <w:szCs w:val="21"/>
        </w:rPr>
      </w:r>
      <w:r/>
    </w:p>
    <w:p>
      <w:pPr>
        <w:pStyle w:val="765"/>
        <w:numPr>
          <w:ilvl w:val="3"/>
          <w:numId w:val="1"/>
        </w:numPr>
        <w:ind w:left="2835" w:hanging="850"/>
        <w:spacing w:line="360" w:lineRule="auto"/>
        <w:tabs>
          <w:tab w:val="left" w:pos="1980" w:leader="none"/>
          <w:tab w:val="left" w:pos="2835" w:leader="none"/>
        </w:tabs>
        <w:rPr>
          <w:rFonts w:hint="eastAsia"/>
          <w:szCs w:val="21"/>
        </w:rPr>
      </w:pPr>
      <w:r>
        <w:rPr>
          <w:szCs w:val="21"/>
        </w:rPr>
        <w:t xml:space="preserve">为安置的每位残疾人按月足额缴纳了基本养老保险、基本医疗保险、失业保险、工伤保险和生育保险等社会保险费；</w:t>
      </w:r>
      <w:r>
        <w:rPr>
          <w:rFonts w:hint="eastAsia"/>
          <w:szCs w:val="21"/>
        </w:rPr>
      </w:r>
      <w:r/>
    </w:p>
    <w:p>
      <w:pPr>
        <w:pStyle w:val="765"/>
        <w:numPr>
          <w:ilvl w:val="3"/>
          <w:numId w:val="1"/>
        </w:numPr>
        <w:ind w:left="2835" w:hanging="850"/>
        <w:spacing w:line="360" w:lineRule="auto"/>
        <w:tabs>
          <w:tab w:val="left" w:pos="1980" w:leader="none"/>
          <w:tab w:val="left" w:pos="2835" w:leader="none"/>
        </w:tabs>
        <w:rPr>
          <w:rFonts w:hint="eastAsia"/>
          <w:szCs w:val="21"/>
        </w:rPr>
      </w:pPr>
      <w:r>
        <w:rPr>
          <w:szCs w:val="21"/>
        </w:rPr>
        <w:t xml:space="preserve">通过银行等金融机构向安置的每位残疾人，按月支付了不低于单位所在区县适用的经省级人民政府批准的月最低工资标准的工资；</w:t>
      </w:r>
      <w:r>
        <w:rPr>
          <w:rFonts w:hint="eastAsia"/>
          <w:szCs w:val="21"/>
        </w:rPr>
      </w:r>
      <w:r/>
    </w:p>
    <w:p>
      <w:pPr>
        <w:pStyle w:val="765"/>
        <w:numPr>
          <w:ilvl w:val="3"/>
          <w:numId w:val="1"/>
        </w:numPr>
        <w:ind w:left="2835" w:hanging="850"/>
        <w:spacing w:line="360" w:lineRule="auto"/>
        <w:tabs>
          <w:tab w:val="left" w:pos="1980" w:leader="none"/>
          <w:tab w:val="left" w:pos="2835" w:leader="none"/>
        </w:tabs>
        <w:rPr>
          <w:rFonts w:hint="eastAsia"/>
          <w:szCs w:val="21"/>
        </w:rPr>
      </w:pPr>
      <w:r>
        <w:rPr>
          <w:szCs w:val="21"/>
        </w:rPr>
        <w:t xml:space="preserve">提供本单位制造的货物、承担的工程或者服务（以下简称产品），或者提供其他残疾人福利性单位制造的货物（不包括使用非残疾人福利性单位注册商标的货物）；</w:t>
      </w:r>
      <w:r>
        <w:rPr>
          <w:rFonts w:hint="eastAsia"/>
          <w:szCs w:val="21"/>
        </w:rPr>
      </w:r>
      <w:r/>
    </w:p>
    <w:p>
      <w:pPr>
        <w:pStyle w:val="765"/>
        <w:numPr>
          <w:ilvl w:val="3"/>
          <w:numId w:val="1"/>
        </w:numPr>
        <w:ind w:left="2835" w:hanging="850"/>
        <w:spacing w:line="360" w:lineRule="auto"/>
        <w:tabs>
          <w:tab w:val="left" w:pos="1980" w:leader="none"/>
          <w:tab w:val="left" w:pos="2835" w:leader="none"/>
        </w:tabs>
        <w:rPr>
          <w:szCs w:val="21"/>
        </w:rPr>
      </w:pPr>
      <w:r>
        <w:rPr>
          <w:szCs w:val="21"/>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szCs w:val="21"/>
        </w:rPr>
      </w:r>
      <w:r/>
    </w:p>
    <w:p>
      <w:pPr>
        <w:pStyle w:val="765"/>
        <w:numPr>
          <w:ilvl w:val="2"/>
          <w:numId w:val="1"/>
        </w:numPr>
        <w:spacing w:line="360" w:lineRule="auto"/>
        <w:tabs>
          <w:tab w:val="left" w:pos="1980" w:leader="none"/>
        </w:tabs>
        <w:rPr>
          <w:szCs w:val="21"/>
        </w:rPr>
      </w:pPr>
      <w:r>
        <w:rPr>
          <w:szCs w:val="21"/>
        </w:rPr>
        <w:t xml:space="preserve">本项目是否专门面向中小企业预留采购份额见第一章《采购邀请》。</w:t>
      </w:r>
      <w:r>
        <w:rPr>
          <w:szCs w:val="21"/>
        </w:rPr>
      </w:r>
      <w:r/>
    </w:p>
    <w:p>
      <w:pPr>
        <w:pStyle w:val="765"/>
        <w:numPr>
          <w:ilvl w:val="2"/>
          <w:numId w:val="1"/>
        </w:numPr>
        <w:spacing w:line="360" w:lineRule="auto"/>
        <w:tabs>
          <w:tab w:val="left" w:pos="1980" w:leader="none"/>
        </w:tabs>
        <w:rPr>
          <w:szCs w:val="21"/>
        </w:rPr>
      </w:pPr>
      <w:r>
        <w:rPr>
          <w:szCs w:val="21"/>
        </w:rPr>
        <w:t xml:space="preserve">采购标的对应的中小企业划分标准所属行业见《供应商须知资料表》。</w:t>
      </w:r>
      <w:r>
        <w:rPr>
          <w:szCs w:val="21"/>
        </w:rPr>
      </w:r>
      <w:r/>
    </w:p>
    <w:p>
      <w:pPr>
        <w:pStyle w:val="765"/>
        <w:numPr>
          <w:ilvl w:val="2"/>
          <w:numId w:val="1"/>
        </w:numPr>
        <w:spacing w:line="360" w:lineRule="auto"/>
        <w:tabs>
          <w:tab w:val="left" w:pos="1980" w:leader="none"/>
        </w:tabs>
        <w:rPr>
          <w:szCs w:val="21"/>
        </w:rPr>
      </w:pPr>
      <w:r>
        <w:rPr>
          <w:szCs w:val="21"/>
        </w:rPr>
        <w:t xml:space="preserve">小微企业价格评审优惠的政策调整：见第三章《评审方法和评审标准》。</w:t>
      </w:r>
      <w:r>
        <w:rPr>
          <w:szCs w:val="21"/>
        </w:rPr>
      </w:r>
      <w:r/>
    </w:p>
    <w:p>
      <w:pPr>
        <w:pStyle w:val="76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政府采购节能产品、环境标志产品</w:t>
      </w:r>
      <w:r>
        <w:rPr>
          <w:szCs w:val="21"/>
        </w:rPr>
      </w:r>
      <w:r/>
    </w:p>
    <w:p>
      <w:pPr>
        <w:pStyle w:val="765"/>
        <w:numPr>
          <w:ilvl w:val="2"/>
          <w:numId w:val="1"/>
        </w:numPr>
        <w:spacing w:line="360" w:lineRule="auto"/>
        <w:tabs>
          <w:tab w:val="left" w:pos="1980" w:leader="none"/>
        </w:tabs>
        <w:rPr>
          <w:szCs w:val="21"/>
        </w:rPr>
      </w:pPr>
      <w:r>
        <w:rPr>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Cs w:val="21"/>
        </w:rPr>
      </w:r>
      <w:r/>
    </w:p>
    <w:p>
      <w:pPr>
        <w:pStyle w:val="765"/>
        <w:numPr>
          <w:ilvl w:val="2"/>
          <w:numId w:val="1"/>
        </w:numPr>
        <w:spacing w:line="360" w:lineRule="auto"/>
        <w:tabs>
          <w:tab w:val="left" w:pos="1980" w:leader="none"/>
        </w:tabs>
        <w:rPr>
          <w:szCs w:val="21"/>
        </w:rPr>
      </w:pPr>
      <w:r>
        <w:rPr>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szCs w:val="21"/>
        </w:rPr>
      </w:r>
      <w:r/>
    </w:p>
    <w:p>
      <w:pPr>
        <w:pStyle w:val="765"/>
        <w:numPr>
          <w:ilvl w:val="2"/>
          <w:numId w:val="1"/>
        </w:numPr>
        <w:spacing w:line="360" w:lineRule="auto"/>
        <w:tabs>
          <w:tab w:val="left" w:pos="1980" w:leader="none"/>
        </w:tabs>
        <w:rPr>
          <w:szCs w:val="21"/>
        </w:rPr>
      </w:pPr>
      <w:r>
        <w:rPr>
          <w:szCs w:val="21"/>
        </w:rPr>
        <w:t xml:space="preserve">如本项目采购产品属于实施政府强制采购品目清单范围的节能产品，则供应商所报产品必须获得国家确定的认证机构出具的、处于有效期之内的节能产品认证证书，</w:t>
      </w:r>
      <w:r>
        <w:rPr>
          <w:szCs w:val="21"/>
        </w:rPr>
        <w:t xml:space="preserve">否则</w:t>
      </w:r>
      <w:r>
        <w:rPr>
          <w:b/>
          <w:szCs w:val="21"/>
        </w:rPr>
        <w:t xml:space="preserve">响应无效</w:t>
      </w:r>
      <w:r>
        <w:rPr>
          <w:szCs w:val="21"/>
        </w:rPr>
        <w:t xml:space="preserve">；</w:t>
      </w:r>
      <w:r>
        <w:rPr>
          <w:szCs w:val="21"/>
        </w:rPr>
      </w:r>
      <w:r/>
    </w:p>
    <w:p>
      <w:pPr>
        <w:pStyle w:val="765"/>
        <w:numPr>
          <w:ilvl w:val="2"/>
          <w:numId w:val="1"/>
        </w:numPr>
        <w:spacing w:line="360" w:lineRule="auto"/>
        <w:tabs>
          <w:tab w:val="left" w:pos="1980" w:leader="none"/>
        </w:tabs>
        <w:rPr>
          <w:rFonts w:hint="eastAsia"/>
          <w:szCs w:val="21"/>
        </w:rPr>
      </w:pPr>
      <w:r>
        <w:rPr>
          <w:szCs w:val="21"/>
        </w:rPr>
        <w:t xml:space="preserve">非政府强制采购的节能产品或环境标志产品，依据品目清单和认证证书实施政府优先采购。优先采购的具体规定见第三章《评审方法和评审标准》（如涉及）。</w:t>
      </w:r>
      <w:r>
        <w:rPr>
          <w:rFonts w:hint="eastAsia"/>
          <w:szCs w:val="21"/>
        </w:rPr>
      </w:r>
      <w:r/>
    </w:p>
    <w:p>
      <w:pPr>
        <w:pStyle w:val="765"/>
        <w:numPr>
          <w:ilvl w:val="2"/>
          <w:numId w:val="1"/>
        </w:numPr>
        <w:spacing w:line="360" w:lineRule="auto"/>
        <w:tabs>
          <w:tab w:val="left" w:pos="1980" w:leader="none"/>
          <w:tab w:val="left" w:pos="2014" w:leader="none"/>
        </w:tabs>
        <w:rPr>
          <w:szCs w:val="21"/>
        </w:rPr>
      </w:pPr>
      <w:r>
        <w:rPr>
          <w:rFonts w:hint="eastAsia"/>
          <w:szCs w:val="21"/>
        </w:rPr>
        <w:t xml:space="preserve">依据</w:t>
      </w:r>
      <w:r>
        <w:rPr>
          <w:szCs w:val="21"/>
        </w:rPr>
        <w:t xml:space="preserve">《关于印发〈商品包装政府采购需求标准（试行）〉、〈快递包装政府采购需求标准（试行）〉的通知》（财办库〔2020〕123号）</w:t>
      </w:r>
      <w:r>
        <w:rPr>
          <w:rFonts w:hint="eastAsia"/>
          <w:szCs w:val="21"/>
        </w:rPr>
        <w:t xml:space="preserve">文件</w:t>
      </w:r>
      <w:r>
        <w:rPr>
          <w:szCs w:val="21"/>
        </w:rPr>
        <w:t xml:space="preserve">精神</w:t>
      </w:r>
      <w:r>
        <w:rPr>
          <w:rFonts w:hint="eastAsia"/>
          <w:szCs w:val="21"/>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Cs w:val="21"/>
        </w:rPr>
      </w:r>
      <w:r/>
    </w:p>
    <w:p>
      <w:pPr>
        <w:pStyle w:val="76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支持乡村产业振兴管理</w:t>
      </w:r>
      <w:r>
        <w:rPr>
          <w:szCs w:val="21"/>
        </w:rPr>
      </w:r>
      <w:r/>
    </w:p>
    <w:p>
      <w:pPr>
        <w:pStyle w:val="765"/>
        <w:numPr>
          <w:ilvl w:val="2"/>
          <w:numId w:val="1"/>
        </w:numPr>
        <w:spacing w:line="360" w:lineRule="auto"/>
        <w:tabs>
          <w:tab w:val="left" w:pos="1980" w:leader="none"/>
          <w:tab w:val="left" w:pos="2014" w:leader="none"/>
        </w:tabs>
        <w:rPr>
          <w:szCs w:val="21"/>
        </w:rPr>
      </w:pPr>
      <w:r>
        <w:rPr>
          <w:szCs w:val="21"/>
        </w:rPr>
        <w:t xml:space="preserve">为落实《关于运用政府采购政策支持乡村产业振兴的通知》（财库〔2021〕19号）有关要求，做好支持脱贫攻坚工作，本项目采购活动中对于支持乡村振兴管理的相关要求见第四章《采购需求》（如涉及）。</w:t>
      </w:r>
      <w:r>
        <w:rPr>
          <w:szCs w:val="21"/>
        </w:rPr>
      </w:r>
      <w:r/>
    </w:p>
    <w:p>
      <w:pPr>
        <w:pStyle w:val="76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正版软件</w:t>
      </w:r>
      <w:r>
        <w:rPr>
          <w:szCs w:val="21"/>
        </w:rPr>
      </w:r>
      <w:r/>
    </w:p>
    <w:p>
      <w:pPr>
        <w:pStyle w:val="765"/>
        <w:numPr>
          <w:ilvl w:val="2"/>
          <w:numId w:val="1"/>
        </w:numPr>
        <w:spacing w:line="360" w:lineRule="auto"/>
        <w:tabs>
          <w:tab w:val="left" w:pos="1980" w:leader="none"/>
        </w:tabs>
        <w:rPr>
          <w:szCs w:val="21"/>
        </w:rPr>
      </w:pPr>
      <w:r>
        <w:rPr>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Cs w:val="21"/>
        </w:rPr>
        <w:t xml:space="preserve">否则</w:t>
      </w:r>
      <w:r>
        <w:rPr>
          <w:b/>
          <w:szCs w:val="21"/>
        </w:rPr>
        <w:t xml:space="preserve">响应无效</w:t>
      </w:r>
      <w:r>
        <w:rPr>
          <w:szCs w:val="21"/>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Cs w:val="21"/>
        </w:rPr>
      </w:r>
      <w:r/>
    </w:p>
    <w:p>
      <w:pPr>
        <w:pStyle w:val="765"/>
        <w:numPr>
          <w:ilvl w:val="2"/>
          <w:numId w:val="1"/>
        </w:numPr>
        <w:spacing w:line="360" w:lineRule="auto"/>
        <w:tabs>
          <w:tab w:val="left" w:pos="1980" w:leader="none"/>
        </w:tabs>
        <w:rPr>
          <w:szCs w:val="21"/>
        </w:rPr>
      </w:pPr>
      <w:r>
        <w:rPr>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Cs w:val="21"/>
        </w:rPr>
      </w:r>
      <w:r/>
    </w:p>
    <w:p>
      <w:pPr>
        <w:pStyle w:val="76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信息安全产品</w:t>
      </w:r>
      <w:r>
        <w:rPr>
          <w:szCs w:val="21"/>
        </w:rPr>
      </w:r>
      <w:r/>
    </w:p>
    <w:p>
      <w:pPr>
        <w:pStyle w:val="765"/>
        <w:numPr>
          <w:ilvl w:val="2"/>
          <w:numId w:val="1"/>
        </w:numPr>
        <w:spacing w:line="360" w:lineRule="auto"/>
        <w:tabs>
          <w:tab w:val="left" w:pos="1980" w:leader="none"/>
          <w:tab w:val="left" w:pos="2014" w:leader="none"/>
        </w:tabs>
        <w:rPr>
          <w:rFonts w:hint="eastAsia"/>
          <w:szCs w:val="21"/>
        </w:rPr>
      </w:pPr>
      <w:r>
        <w:rPr>
          <w:szCs w:val="21"/>
        </w:rPr>
        <w:t xml:space="preserve">所投产品属于《关于调整信息安全产品强制性认证实施要求的公告》（2009 年第33 号）范围的，采购经国家认证的信息安全产品，</w:t>
      </w:r>
      <w:r>
        <w:rPr>
          <w:szCs w:val="21"/>
        </w:rPr>
        <w:t xml:space="preserve">否则</w:t>
      </w:r>
      <w:r>
        <w:rPr>
          <w:b/>
          <w:szCs w:val="21"/>
        </w:rPr>
        <w:t xml:space="preserve">响应无效</w:t>
      </w:r>
      <w:r>
        <w:rPr>
          <w:szCs w:val="21"/>
        </w:rPr>
        <w:t xml:space="preserve">。关于信息安全相关规定依据《关于信息安全产品实施政府采购的通知》（财库〔2010〕48 号）。</w:t>
      </w:r>
      <w:r>
        <w:rPr>
          <w:rFonts w:hint="eastAsia"/>
          <w:szCs w:val="21"/>
        </w:rPr>
      </w:r>
      <w:r/>
    </w:p>
    <w:p>
      <w:pPr>
        <w:pStyle w:val="765"/>
        <w:numPr>
          <w:ilvl w:val="1"/>
          <w:numId w:val="1"/>
        </w:numPr>
        <w:ind w:left="1080" w:hanging="720"/>
        <w:spacing w:line="360" w:lineRule="auto"/>
        <w:tabs>
          <w:tab w:val="left" w:pos="1080" w:leader="none"/>
          <w:tab w:val="left" w:pos="1589" w:leader="none"/>
          <w:tab w:val="left" w:pos="2014" w:leader="none"/>
        </w:tabs>
        <w:rPr>
          <w:rFonts w:hint="eastAsia"/>
          <w:szCs w:val="21"/>
        </w:rPr>
      </w:pPr>
      <w:r>
        <w:rPr>
          <w:rFonts w:hint="eastAsia"/>
          <w:szCs w:val="21"/>
        </w:rPr>
        <w:t xml:space="preserve">政府采购创新产品政策</w:t>
      </w:r>
      <w:r>
        <w:rPr>
          <w:rFonts w:hint="eastAsia"/>
          <w:szCs w:val="21"/>
        </w:rPr>
      </w:r>
      <w:r/>
    </w:p>
    <w:p>
      <w:pPr>
        <w:pStyle w:val="765"/>
        <w:numPr>
          <w:ilvl w:val="2"/>
          <w:numId w:val="1"/>
        </w:numPr>
        <w:spacing w:line="360" w:lineRule="auto"/>
        <w:tabs>
          <w:tab w:val="left" w:pos="1980" w:leader="none"/>
          <w:tab w:val="left" w:pos="2014" w:leader="none"/>
        </w:tabs>
        <w:rPr>
          <w:szCs w:val="21"/>
        </w:rPr>
      </w:pPr>
      <w:r>
        <w:rPr>
          <w:rFonts w:hint="eastAsia"/>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Cs w:val="21"/>
        </w:rPr>
      </w:r>
      <w:r/>
    </w:p>
    <w:p>
      <w:pPr>
        <w:pStyle w:val="765"/>
        <w:numPr>
          <w:ilvl w:val="0"/>
          <w:numId w:val="1"/>
        </w:numPr>
        <w:ind w:left="357" w:hanging="357"/>
        <w:spacing w:line="360" w:lineRule="auto"/>
        <w:tabs>
          <w:tab w:val="left" w:pos="360" w:leader="none"/>
          <w:tab w:val="left" w:pos="900" w:leader="none"/>
        </w:tabs>
        <w:rPr>
          <w:szCs w:val="21"/>
        </w:rPr>
        <w:outlineLvl w:val="1"/>
      </w:pPr>
      <w:r>
        <w:rPr>
          <w:szCs w:val="21"/>
        </w:rPr>
        <w:t xml:space="preserve">响应费用</w:t>
      </w:r>
      <w:r>
        <w:rPr>
          <w:szCs w:val="21"/>
        </w:rPr>
      </w:r>
      <w:r/>
    </w:p>
    <w:p>
      <w:pPr>
        <w:pStyle w:val="76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供应商应自行承担所有与准备和参加磋商有关的费用，无论磋商的结果如何，采购人或采购代理机构在任何情况下均无承担这些费用的义务和责任。</w:t>
      </w:r>
      <w:r>
        <w:rPr>
          <w:szCs w:val="21"/>
        </w:rPr>
      </w:r>
      <w:r/>
    </w:p>
    <w:p>
      <w:pPr>
        <w:pStyle w:val="765"/>
        <w:ind w:left="1080"/>
        <w:spacing w:line="360" w:lineRule="auto"/>
        <w:tabs>
          <w:tab w:val="left" w:pos="1080" w:leader="none"/>
        </w:tabs>
        <w:rPr>
          <w:szCs w:val="21"/>
        </w:rPr>
      </w:pPr>
      <w:r/>
      <w:bookmarkStart w:id="132" w:name="_1.8_计量单位"/>
      <w:r/>
      <w:bookmarkEnd w:id="132"/>
      <w:r>
        <w:rPr>
          <w:szCs w:val="21"/>
        </w:rPr>
      </w:r>
      <w:r/>
    </w:p>
    <w:p>
      <w:pPr>
        <w:pStyle w:val="767"/>
        <w:spacing w:before="0" w:line="360" w:lineRule="auto"/>
        <w:rPr>
          <w:rFonts w:ascii="Times New Roman" w:hAnsi="Times New Roman" w:eastAsia="宋体"/>
          <w:sz w:val="21"/>
          <w:szCs w:val="21"/>
        </w:rPr>
      </w:pPr>
      <w:r>
        <w:rPr>
          <w:rFonts w:ascii="Times New Roman" w:hAnsi="Times New Roman" w:eastAsia="宋体"/>
          <w:sz w:val="21"/>
          <w:szCs w:val="21"/>
        </w:rPr>
        <w:t xml:space="preserve">二   竞争性磋商文件</w:t>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rPr>
          <w:rFonts w:ascii="Times New Roman" w:hAnsi="Times New Roman" w:eastAsia="宋体"/>
          <w:sz w:val="21"/>
          <w:szCs w:val="21"/>
        </w:rPr>
      </w:r>
      <w:r/>
    </w:p>
    <w:p>
      <w:pPr>
        <w:pStyle w:val="765"/>
        <w:numPr>
          <w:ilvl w:val="0"/>
          <w:numId w:val="1"/>
        </w:numPr>
        <w:ind w:left="357" w:hanging="357"/>
        <w:spacing w:line="360" w:lineRule="auto"/>
        <w:tabs>
          <w:tab w:val="left" w:pos="360" w:leader="none"/>
          <w:tab w:val="left" w:pos="900" w:leader="none"/>
        </w:tabs>
        <w:rPr>
          <w:szCs w:val="21"/>
        </w:rPr>
        <w:outlineLvl w:val="1"/>
      </w:pPr>
      <w:r/>
      <w:bookmarkStart w:id="133" w:name="_Toc164229218"/>
      <w:r/>
      <w:bookmarkStart w:id="134" w:name="_Toc151190150"/>
      <w:r/>
      <w:bookmarkStart w:id="135" w:name="_Toc127151724"/>
      <w:r/>
      <w:bookmarkStart w:id="136" w:name="_Toc127151523"/>
      <w:r/>
      <w:bookmarkStart w:id="137" w:name="_Toc226337219"/>
      <w:r/>
      <w:bookmarkStart w:id="138" w:name="_Toc226309767"/>
      <w:r/>
      <w:bookmarkStart w:id="139" w:name="_Toc265228361"/>
      <w:r/>
      <w:bookmarkStart w:id="140" w:name="_Toc150480761"/>
      <w:r/>
      <w:bookmarkStart w:id="141" w:name="_Toc264969213"/>
      <w:r/>
      <w:bookmarkStart w:id="142" w:name="_Toc150774623"/>
      <w:r/>
      <w:bookmarkStart w:id="143" w:name="_Toc164608792"/>
      <w:r/>
      <w:bookmarkStart w:id="144" w:name="_Toc149720816"/>
      <w:r/>
      <w:bookmarkStart w:id="145" w:name="_Toc151193765"/>
      <w:r/>
      <w:bookmarkStart w:id="146" w:name="_Toc151193693"/>
      <w:r/>
      <w:bookmarkStart w:id="147" w:name="_Toc151193837"/>
      <w:r/>
      <w:bookmarkStart w:id="148" w:name="_Toc195842888"/>
      <w:r/>
      <w:bookmarkStart w:id="149" w:name="_Toc164229364"/>
      <w:r/>
      <w:bookmarkStart w:id="150" w:name="_Toc150774728"/>
      <w:r/>
      <w:bookmarkStart w:id="151" w:name="_Toc151193621"/>
      <w:r/>
      <w:bookmarkStart w:id="152" w:name="_Toc151193911"/>
      <w:r/>
      <w:bookmarkStart w:id="153" w:name="_Toc520356147"/>
      <w:r/>
      <w:bookmarkStart w:id="154" w:name="_Toc305158865"/>
      <w:r/>
      <w:bookmarkStart w:id="155" w:name="_Toc226965713"/>
      <w:r/>
      <w:bookmarkStart w:id="156" w:name="_Toc226965796"/>
      <w:r/>
      <w:bookmarkStart w:id="157" w:name="_Toc305158791"/>
      <w:r/>
      <w:bookmarkStart w:id="158" w:name="_Toc142311025"/>
      <w:r/>
      <w:bookmarkStart w:id="159" w:name="_Toc164608637"/>
      <w:r/>
      <w:bookmarkStart w:id="160" w:name="_Toc127161437"/>
      <w:r/>
      <w:bookmarkStart w:id="161" w:name="_Toc164351617"/>
      <w:r/>
      <w:bookmarkStart w:id="162" w:name="_Toc150509274"/>
      <w:r>
        <w:rPr>
          <w:szCs w:val="21"/>
        </w:rPr>
        <w:t xml:space="preserve">竞争性磋商文件构</w:t>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Pr>
          <w:szCs w:val="21"/>
        </w:rPr>
        <w:t xml:space="preserve">成</w:t>
      </w:r>
      <w:r>
        <w:rPr>
          <w:szCs w:val="21"/>
        </w:rPr>
      </w:r>
      <w:r/>
    </w:p>
    <w:p>
      <w:pPr>
        <w:pStyle w:val="76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竞争性磋商文件包括以下部分：</w:t>
      </w:r>
      <w:r>
        <w:rPr>
          <w:szCs w:val="21"/>
        </w:rPr>
      </w:r>
      <w:r/>
    </w:p>
    <w:p>
      <w:pPr>
        <w:pStyle w:val="765"/>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采购邀请</w:t>
      </w:r>
      <w:r>
        <w:rPr>
          <w:szCs w:val="21"/>
        </w:rPr>
      </w:r>
      <w:r/>
    </w:p>
    <w:p>
      <w:pPr>
        <w:pStyle w:val="765"/>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供应商须知</w:t>
      </w:r>
      <w:r>
        <w:rPr>
          <w:szCs w:val="21"/>
        </w:rPr>
      </w:r>
      <w:r/>
    </w:p>
    <w:p>
      <w:pPr>
        <w:pStyle w:val="765"/>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评审</w:t>
      </w:r>
      <w:r>
        <w:rPr>
          <w:rFonts w:hint="eastAsia"/>
          <w:szCs w:val="21"/>
        </w:rPr>
        <w:t xml:space="preserve">程序、评审</w:t>
      </w:r>
      <w:r>
        <w:rPr>
          <w:szCs w:val="21"/>
        </w:rPr>
        <w:t xml:space="preserve">方法和评审标准</w:t>
      </w:r>
      <w:r>
        <w:rPr>
          <w:szCs w:val="21"/>
        </w:rPr>
      </w:r>
      <w:r/>
    </w:p>
    <w:p>
      <w:pPr>
        <w:pStyle w:val="765"/>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采购需求</w:t>
      </w:r>
      <w:r>
        <w:rPr>
          <w:szCs w:val="21"/>
        </w:rPr>
      </w:r>
      <w:r/>
    </w:p>
    <w:p>
      <w:pPr>
        <w:pStyle w:val="765"/>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合同草案条款</w:t>
      </w:r>
      <w:r>
        <w:rPr>
          <w:szCs w:val="21"/>
        </w:rPr>
      </w:r>
      <w:r/>
    </w:p>
    <w:p>
      <w:pPr>
        <w:pStyle w:val="765"/>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响应文件格式</w:t>
      </w:r>
      <w:r>
        <w:rPr>
          <w:szCs w:val="21"/>
        </w:rPr>
      </w:r>
      <w:r/>
    </w:p>
    <w:p>
      <w:pPr>
        <w:pStyle w:val="76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供应商应认真阅读竞争性磋商文件的全部内容。供应商应按照竞争性磋商文件要求提交响应文件并保证所提供的全部资料的真实性，并对竞争性磋商文件做出实质性响应，否则</w:t>
      </w:r>
      <w:r>
        <w:rPr>
          <w:b/>
          <w:szCs w:val="21"/>
        </w:rPr>
        <w:t xml:space="preserve">响应无效</w:t>
      </w:r>
      <w:r>
        <w:rPr>
          <w:szCs w:val="21"/>
        </w:rPr>
        <w:t xml:space="preserve">。</w:t>
      </w:r>
      <w:r>
        <w:rPr>
          <w:szCs w:val="21"/>
        </w:rPr>
      </w:r>
      <w:r/>
    </w:p>
    <w:p>
      <w:pPr>
        <w:pStyle w:val="765"/>
        <w:numPr>
          <w:ilvl w:val="0"/>
          <w:numId w:val="1"/>
        </w:numPr>
        <w:ind w:left="357" w:hanging="357"/>
        <w:spacing w:line="360" w:lineRule="auto"/>
        <w:tabs>
          <w:tab w:val="left" w:pos="900" w:leader="none"/>
          <w:tab w:val="left" w:pos="1080" w:leader="none"/>
          <w:tab w:val="left" w:pos="2014" w:leader="none"/>
        </w:tabs>
        <w:rPr>
          <w:szCs w:val="21"/>
        </w:rPr>
        <w:outlineLvl w:val="1"/>
      </w:pPr>
      <w:r>
        <w:rPr>
          <w:szCs w:val="21"/>
        </w:rPr>
        <w:t xml:space="preserve">对竞争性磋商文件的澄清或修改</w:t>
      </w:r>
      <w:r>
        <w:rPr>
          <w:szCs w:val="21"/>
        </w:rPr>
      </w:r>
      <w:r/>
    </w:p>
    <w:p>
      <w:pPr>
        <w:pStyle w:val="765"/>
        <w:numPr>
          <w:ilvl w:val="1"/>
          <w:numId w:val="1"/>
        </w:numPr>
        <w:ind w:left="1080" w:hanging="720"/>
        <w:spacing w:line="360" w:lineRule="auto"/>
        <w:tabs>
          <w:tab w:val="left" w:pos="1080" w:leader="none"/>
          <w:tab w:val="left" w:pos="1561" w:leader="none"/>
          <w:tab w:val="left" w:pos="1589" w:leader="none"/>
          <w:tab w:val="left" w:pos="2014" w:leader="none"/>
        </w:tabs>
        <w:rPr>
          <w:szCs w:val="21"/>
        </w:rPr>
      </w:pPr>
      <w:r>
        <w:rPr>
          <w:szCs w:val="21"/>
        </w:rPr>
        <w:t xml:space="preserve">采购人或采购代理机构对已发出的竞争性磋商文件进行必要澄清或者修改的，将在原公告发布媒体上以</w:t>
      </w:r>
      <w:r>
        <w:rPr>
          <w:rFonts w:hint="eastAsia"/>
          <w:szCs w:val="21"/>
        </w:rPr>
        <w:t xml:space="preserve">发布</w:t>
      </w:r>
      <w:r>
        <w:rPr>
          <w:szCs w:val="21"/>
        </w:rPr>
        <w:t xml:space="preserve">更正公告</w:t>
      </w:r>
      <w:r>
        <w:rPr>
          <w:rFonts w:hint="eastAsia"/>
          <w:szCs w:val="21"/>
        </w:rPr>
        <w:t xml:space="preserve">的</w:t>
      </w:r>
      <w:r>
        <w:rPr>
          <w:szCs w:val="21"/>
        </w:rPr>
        <w:t xml:space="preserve">形式通知所有获取</w:t>
      </w:r>
      <w:r>
        <w:rPr>
          <w:rFonts w:hint="eastAsia"/>
          <w:szCs w:val="21"/>
        </w:rPr>
        <w:t xml:space="preserve">磋商文件</w:t>
      </w:r>
      <w:r>
        <w:rPr>
          <w:szCs w:val="21"/>
        </w:rPr>
        <w:t xml:space="preserve">的</w:t>
      </w:r>
      <w:r>
        <w:rPr>
          <w:rFonts w:hint="eastAsia"/>
          <w:szCs w:val="21"/>
        </w:rPr>
        <w:t xml:space="preserve">供应商。</w:t>
      </w:r>
      <w:r>
        <w:rPr>
          <w:szCs w:val="21"/>
        </w:rPr>
      </w:r>
      <w:r/>
    </w:p>
    <w:p>
      <w:pPr>
        <w:pStyle w:val="765"/>
        <w:numPr>
          <w:ilvl w:val="1"/>
          <w:numId w:val="1"/>
        </w:numPr>
        <w:ind w:left="1080" w:hanging="720"/>
        <w:spacing w:line="360" w:lineRule="auto"/>
        <w:tabs>
          <w:tab w:val="left" w:pos="1080" w:leader="none"/>
          <w:tab w:val="left" w:pos="1561" w:leader="none"/>
          <w:tab w:val="left" w:pos="1589" w:leader="none"/>
          <w:tab w:val="left" w:pos="2014" w:leader="none"/>
        </w:tabs>
        <w:rPr>
          <w:szCs w:val="21"/>
        </w:rPr>
      </w:pPr>
      <w:r>
        <w:rPr>
          <w:szCs w:val="21"/>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Cs w:val="21"/>
        </w:rPr>
        <w:t xml:space="preserve">5</w:t>
      </w:r>
      <w:r>
        <w:rPr>
          <w:szCs w:val="21"/>
        </w:rPr>
        <w:t xml:space="preserve">日前</w:t>
      </w:r>
      <w:r>
        <w:rPr>
          <w:rFonts w:hint="eastAsia"/>
          <w:szCs w:val="21"/>
        </w:rPr>
        <w:t xml:space="preserve">，</w:t>
      </w:r>
      <w:r>
        <w:rPr>
          <w:szCs w:val="21"/>
        </w:rPr>
        <w:t xml:space="preserve">以更正公告形式通知所有获取</w:t>
      </w:r>
      <w:r>
        <w:rPr>
          <w:rFonts w:hint="eastAsia"/>
          <w:szCs w:val="21"/>
        </w:rPr>
        <w:t xml:space="preserve">磋商</w:t>
      </w:r>
      <w:r>
        <w:rPr>
          <w:szCs w:val="21"/>
        </w:rPr>
        <w:t xml:space="preserve">文件的潜在供应商；；不足上述时间的，将顺延提交响应文件的截止时间。</w:t>
      </w:r>
      <w:r>
        <w:rPr>
          <w:szCs w:val="21"/>
        </w:rPr>
      </w:r>
      <w:r/>
    </w:p>
    <w:p>
      <w:pPr>
        <w:pStyle w:val="765"/>
        <w:ind w:left="1080"/>
        <w:spacing w:line="360" w:lineRule="auto"/>
        <w:tabs>
          <w:tab w:val="left" w:pos="1080" w:leader="none"/>
          <w:tab w:val="left" w:pos="1561" w:leader="none"/>
        </w:tabs>
        <w:rPr>
          <w:szCs w:val="21"/>
        </w:rPr>
      </w:pPr>
      <w:r/>
      <w:bookmarkStart w:id="163" w:name="_Toc226965716"/>
      <w:r/>
      <w:bookmarkStart w:id="164" w:name="_Toc195842891"/>
      <w:r/>
      <w:bookmarkStart w:id="165" w:name="_Toc150509277"/>
      <w:r/>
      <w:bookmarkStart w:id="166" w:name="_Toc520356150"/>
      <w:r/>
      <w:bookmarkStart w:id="167" w:name="_Toc150774626"/>
      <w:r/>
      <w:bookmarkStart w:id="168" w:name="_Toc305158868"/>
      <w:r/>
      <w:bookmarkStart w:id="169" w:name="_Toc151193768"/>
      <w:r/>
      <w:bookmarkStart w:id="170" w:name="_Toc151193840"/>
      <w:r/>
      <w:bookmarkStart w:id="171" w:name="_Toc226337222"/>
      <w:r/>
      <w:bookmarkStart w:id="172" w:name="_Toc142311028"/>
      <w:r/>
      <w:bookmarkStart w:id="173" w:name="_Toc151193914"/>
      <w:r/>
      <w:bookmarkStart w:id="174" w:name="_Toc150480764"/>
      <w:r/>
      <w:bookmarkStart w:id="175" w:name="_Toc127151526"/>
      <w:r/>
      <w:bookmarkStart w:id="176" w:name="_Toc226309770"/>
      <w:r/>
      <w:bookmarkStart w:id="177" w:name="_Toc150774731"/>
      <w:r/>
      <w:bookmarkStart w:id="178" w:name="_Toc226965799"/>
      <w:r/>
      <w:bookmarkStart w:id="179" w:name="_Toc151190153"/>
      <w:r/>
      <w:bookmarkStart w:id="180" w:name="_Toc265228364"/>
      <w:r/>
      <w:bookmarkStart w:id="181" w:name="_Toc305158794"/>
      <w:r/>
      <w:bookmarkStart w:id="182" w:name="_Toc516367020"/>
      <w:r/>
      <w:bookmarkStart w:id="183" w:name="_Toc151193696"/>
      <w:r/>
      <w:bookmarkStart w:id="184" w:name="_Toc151193624"/>
      <w:r/>
      <w:bookmarkStart w:id="185" w:name="_Toc264969216"/>
      <w:r>
        <w:rPr>
          <w:szCs w:val="21"/>
        </w:rPr>
      </w:r>
      <w:r/>
    </w:p>
    <w:p>
      <w:pPr>
        <w:pStyle w:val="767"/>
        <w:spacing w:before="0" w:line="360" w:lineRule="auto"/>
        <w:rPr>
          <w:rFonts w:ascii="Times New Roman" w:hAnsi="Times New Roman" w:eastAsia="宋体"/>
          <w:sz w:val="21"/>
          <w:szCs w:val="21"/>
        </w:rPr>
      </w:pPr>
      <w:r>
        <w:rPr>
          <w:rFonts w:ascii="Times New Roman" w:hAnsi="Times New Roman" w:eastAsia="宋体"/>
          <w:sz w:val="21"/>
          <w:szCs w:val="21"/>
        </w:rPr>
        <w:t xml:space="preserve">三   响应文件</w:t>
      </w:r>
      <w:bookmarkEnd w:id="182"/>
      <w:r>
        <w:rPr>
          <w:rFonts w:ascii="Times New Roman" w:hAnsi="Times New Roman" w:eastAsia="宋体"/>
          <w:sz w:val="21"/>
          <w:szCs w:val="21"/>
        </w:rPr>
        <w:t xml:space="preserve">的编制</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3"/>
      <w:r/>
      <w:bookmarkEnd w:id="184"/>
      <w:r/>
      <w:bookmarkEnd w:id="185"/>
      <w:r>
        <w:rPr>
          <w:rFonts w:ascii="Times New Roman" w:hAnsi="Times New Roman" w:eastAsia="宋体"/>
          <w:sz w:val="21"/>
          <w:szCs w:val="21"/>
        </w:rPr>
      </w:r>
      <w:r/>
    </w:p>
    <w:p>
      <w:pPr>
        <w:pStyle w:val="765"/>
        <w:numPr>
          <w:ilvl w:val="0"/>
          <w:numId w:val="1"/>
        </w:numPr>
        <w:ind w:left="357" w:hanging="357"/>
        <w:spacing w:line="360" w:lineRule="auto"/>
        <w:tabs>
          <w:tab w:val="left" w:pos="360" w:leader="none"/>
          <w:tab w:val="left" w:pos="900" w:leader="none"/>
        </w:tabs>
        <w:rPr>
          <w:szCs w:val="21"/>
        </w:rPr>
        <w:outlineLvl w:val="1"/>
      </w:pPr>
      <w:r/>
      <w:bookmarkStart w:id="186" w:name="_Toc149720820"/>
      <w:r/>
      <w:bookmarkStart w:id="187" w:name="_Toc226337223"/>
      <w:r/>
      <w:bookmarkStart w:id="188" w:name="_Toc150480765"/>
      <w:r/>
      <w:bookmarkStart w:id="189" w:name="_Toc164351621"/>
      <w:r/>
      <w:bookmarkStart w:id="190" w:name="_Toc151190154"/>
      <w:r/>
      <w:bookmarkStart w:id="191" w:name="_Toc226309771"/>
      <w:r/>
      <w:bookmarkStart w:id="192" w:name="_Toc151193915"/>
      <w:r/>
      <w:bookmarkStart w:id="193" w:name="_Toc226965717"/>
      <w:r/>
      <w:bookmarkStart w:id="194" w:name="_Toc127161441"/>
      <w:r/>
      <w:bookmarkStart w:id="195" w:name="_Toc164229222"/>
      <w:r/>
      <w:bookmarkStart w:id="196" w:name="_Toc150774732"/>
      <w:r/>
      <w:bookmarkStart w:id="197" w:name="_Toc142311029"/>
      <w:r/>
      <w:bookmarkStart w:id="198" w:name="_Toc151193625"/>
      <w:r/>
      <w:bookmarkStart w:id="199" w:name="_Toc151193769"/>
      <w:r/>
      <w:bookmarkStart w:id="200" w:name="_Toc151193697"/>
      <w:r/>
      <w:bookmarkStart w:id="201" w:name="_Toc150774627"/>
      <w:r/>
      <w:bookmarkStart w:id="202" w:name="_Toc127151527"/>
      <w:r/>
      <w:bookmarkStart w:id="203" w:name="_Toc265228365"/>
      <w:r/>
      <w:bookmarkStart w:id="204" w:name="_Toc226965800"/>
      <w:r/>
      <w:bookmarkStart w:id="205" w:name="_Toc305158869"/>
      <w:r/>
      <w:bookmarkStart w:id="206" w:name="_Toc164608641"/>
      <w:r/>
      <w:bookmarkStart w:id="207" w:name="_Toc164608796"/>
      <w:r/>
      <w:bookmarkStart w:id="208" w:name="_Toc516367021"/>
      <w:r/>
      <w:bookmarkStart w:id="209" w:name="_Toc520356151"/>
      <w:r/>
      <w:bookmarkStart w:id="210" w:name="_Toc151193841"/>
      <w:r/>
      <w:bookmarkStart w:id="211" w:name="_Toc305158795"/>
      <w:r/>
      <w:bookmarkStart w:id="212" w:name="_Toc150509278"/>
      <w:r/>
      <w:bookmarkStart w:id="213" w:name="_Toc127151728"/>
      <w:r/>
      <w:bookmarkStart w:id="214" w:name="_Toc195842892"/>
      <w:r/>
      <w:bookmarkStart w:id="215" w:name="_Toc164229368"/>
      <w:r/>
      <w:bookmarkStart w:id="216" w:name="_Toc264969217"/>
      <w:r>
        <w:rPr>
          <w:szCs w:val="21"/>
        </w:rPr>
        <w:t xml:space="preserve">响应范围、竞争性磋商文件中计量单位的使用</w:t>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Pr>
          <w:szCs w:val="21"/>
        </w:rPr>
        <w:t xml:space="preserve">及磋商语言</w:t>
      </w:r>
      <w:r>
        <w:rPr>
          <w:szCs w:val="21"/>
        </w:rPr>
      </w:r>
      <w:r/>
    </w:p>
    <w:p>
      <w:pPr>
        <w:pStyle w:val="76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Cs w:val="21"/>
        </w:rPr>
        <w:t xml:space="preserve">响应无效</w:t>
      </w:r>
      <w:r>
        <w:rPr>
          <w:szCs w:val="21"/>
        </w:rPr>
        <w:t xml:space="preserve">。</w:t>
      </w:r>
      <w:r>
        <w:rPr>
          <w:szCs w:val="21"/>
        </w:rPr>
      </w:r>
      <w:r/>
    </w:p>
    <w:p>
      <w:pPr>
        <w:pStyle w:val="76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除竞争性磋商文件有特殊要求外，本项目磋商所使用的计量单位，应采用中华人民共和国法定计量单位。</w:t>
      </w:r>
      <w:r>
        <w:rPr>
          <w:szCs w:val="21"/>
        </w:rPr>
      </w:r>
      <w:r/>
    </w:p>
    <w:p>
      <w:pPr>
        <w:pStyle w:val="76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Cs w:val="21"/>
        </w:rPr>
      </w:r>
      <w:r/>
    </w:p>
    <w:p>
      <w:pPr>
        <w:pStyle w:val="765"/>
        <w:numPr>
          <w:ilvl w:val="0"/>
          <w:numId w:val="1"/>
        </w:numPr>
        <w:ind w:left="357" w:hanging="357"/>
        <w:spacing w:line="360" w:lineRule="auto"/>
        <w:tabs>
          <w:tab w:val="left" w:pos="360" w:leader="none"/>
          <w:tab w:val="left" w:pos="900" w:leader="none"/>
        </w:tabs>
        <w:rPr>
          <w:szCs w:val="21"/>
        </w:rPr>
        <w:outlineLvl w:val="1"/>
      </w:pPr>
      <w:r/>
      <w:bookmarkStart w:id="217" w:name="_Toc150774733"/>
      <w:r/>
      <w:bookmarkStart w:id="218" w:name="_Toc164229223"/>
      <w:r/>
      <w:bookmarkStart w:id="219" w:name="_Toc151190155"/>
      <w:r/>
      <w:bookmarkStart w:id="220" w:name="_Toc226309772"/>
      <w:r/>
      <w:bookmarkStart w:id="221" w:name="_Toc164608642"/>
      <w:r/>
      <w:bookmarkStart w:id="222" w:name="_Toc226965801"/>
      <w:r/>
      <w:bookmarkStart w:id="223" w:name="_Toc151193626"/>
      <w:r/>
      <w:bookmarkStart w:id="224" w:name="_Toc142311030"/>
      <w:r/>
      <w:bookmarkStart w:id="225" w:name="_Toc150509279"/>
      <w:r/>
      <w:bookmarkStart w:id="226" w:name="_Toc265228366"/>
      <w:r/>
      <w:bookmarkStart w:id="227" w:name="_Toc305158870"/>
      <w:r/>
      <w:bookmarkStart w:id="228" w:name="_Toc226965718"/>
      <w:r/>
      <w:bookmarkStart w:id="229" w:name="_Toc195842893"/>
      <w:r/>
      <w:bookmarkStart w:id="230" w:name="_Ref467306676"/>
      <w:r/>
      <w:bookmarkStart w:id="231" w:name="_Toc516367022"/>
      <w:r/>
      <w:bookmarkStart w:id="232" w:name="_Toc149720821"/>
      <w:r/>
      <w:bookmarkStart w:id="233" w:name="_Ref467306195"/>
      <w:r/>
      <w:bookmarkStart w:id="234" w:name="_Toc151193698"/>
      <w:r/>
      <w:bookmarkStart w:id="235" w:name="_Toc151193770"/>
      <w:r/>
      <w:bookmarkStart w:id="236" w:name="_Toc164351622"/>
      <w:r/>
      <w:bookmarkStart w:id="237" w:name="_Toc151193842"/>
      <w:r/>
      <w:bookmarkStart w:id="238" w:name="_Toc127151528"/>
      <w:r/>
      <w:bookmarkStart w:id="239" w:name="_Toc150774628"/>
      <w:r/>
      <w:bookmarkStart w:id="240" w:name="_Toc150480766"/>
      <w:r/>
      <w:bookmarkStart w:id="241" w:name="_Toc264969218"/>
      <w:r/>
      <w:bookmarkStart w:id="242" w:name="_Toc127161442"/>
      <w:r/>
      <w:bookmarkStart w:id="243" w:name="_Toc164229369"/>
      <w:r/>
      <w:bookmarkStart w:id="244" w:name="_Toc151193916"/>
      <w:r/>
      <w:bookmarkStart w:id="245" w:name="_Toc520356152"/>
      <w:r/>
      <w:bookmarkStart w:id="246" w:name="_Toc164608797"/>
      <w:r/>
      <w:bookmarkStart w:id="247" w:name="_Toc127151729"/>
      <w:r/>
      <w:bookmarkStart w:id="248" w:name="_Toc305158796"/>
      <w:r/>
      <w:bookmarkStart w:id="249" w:name="_Toc226337224"/>
      <w:r>
        <w:rPr>
          <w:szCs w:val="21"/>
        </w:rPr>
        <w:t xml:space="preserve">响应文件</w:t>
      </w:r>
      <w:bookmarkEnd w:id="230"/>
      <w:r/>
      <w:bookmarkEnd w:id="231"/>
      <w:r/>
      <w:bookmarkEnd w:id="233"/>
      <w:r>
        <w:rPr>
          <w:szCs w:val="21"/>
        </w:rPr>
        <w:t xml:space="preserve">构成</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2"/>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rPr>
          <w:szCs w:val="21"/>
        </w:rPr>
      </w:r>
      <w:r/>
    </w:p>
    <w:p>
      <w:pPr>
        <w:pStyle w:val="765"/>
        <w:numPr>
          <w:ilvl w:val="1"/>
          <w:numId w:val="1"/>
        </w:numPr>
        <w:ind w:left="1077" w:hanging="720"/>
        <w:spacing w:line="360" w:lineRule="auto"/>
        <w:tabs>
          <w:tab w:val="left" w:pos="1080" w:leader="none"/>
          <w:tab w:val="left" w:pos="1589" w:leader="none"/>
          <w:tab w:val="left" w:pos="2014" w:leader="none"/>
        </w:tabs>
        <w:rPr>
          <w:szCs w:val="21"/>
        </w:rPr>
      </w:pPr>
      <w:r/>
      <w:bookmarkStart w:id="250" w:name="_Ref467052588"/>
      <w:r>
        <w:rPr>
          <w:szCs w:val="21"/>
        </w:rPr>
        <w:t xml:space="preserve">供应商应当按照竞争性磋商文件的要求编制响应文件，</w:t>
      </w:r>
      <w:r>
        <w:rPr>
          <w:szCs w:val="21"/>
        </w:rPr>
        <w:t xml:space="preserve">并对其提交的响应文件的真实性、合法性承担法律责任</w:t>
      </w:r>
      <w:r>
        <w:rPr>
          <w:szCs w:val="21"/>
        </w:rPr>
        <w:t xml:space="preserve">。响应文件的部分格式要求，见第六章《响应文件格式》。</w:t>
      </w:r>
      <w:r>
        <w:rPr>
          <w:szCs w:val="21"/>
        </w:rPr>
      </w:r>
      <w:r/>
    </w:p>
    <w:p>
      <w:pPr>
        <w:pStyle w:val="76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对于竞争性磋商文件中标记了“实质性格式”文件的，</w:t>
      </w:r>
      <w:r>
        <w:rPr>
          <w:szCs w:val="21"/>
        </w:rPr>
        <w:t xml:space="preserve">供应商不得改变格式中给定的文字所表达的含义，不得删减格式中的实质性内容，不得自行添加与格式中给定的文字内容相矛盾的内容，不得对应当填写的空格不填写或不实质性响应，</w:t>
      </w:r>
      <w:r>
        <w:rPr>
          <w:b/>
          <w:szCs w:val="21"/>
        </w:rPr>
        <w:t xml:space="preserve">否则响应无效</w:t>
      </w:r>
      <w:r>
        <w:rPr>
          <w:szCs w:val="21"/>
        </w:rPr>
        <w:t xml:space="preserve">。未标记“实质性格式”的文件和竞争性磋商文件未提供格式的内容，可由供应商自行编写。</w:t>
      </w:r>
      <w:r>
        <w:rPr>
          <w:szCs w:val="21"/>
        </w:rPr>
      </w:r>
      <w:r/>
    </w:p>
    <w:p>
      <w:pPr>
        <w:pStyle w:val="76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第三章《评审方法和评审标准》中涉及的证明文件。</w:t>
      </w:r>
      <w:r>
        <w:rPr>
          <w:szCs w:val="21"/>
        </w:rPr>
      </w:r>
      <w:r/>
    </w:p>
    <w:p>
      <w:pPr>
        <w:pStyle w:val="76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Cs w:val="21"/>
        </w:rPr>
      </w:r>
      <w:r/>
    </w:p>
    <w:p>
      <w:pPr>
        <w:pStyle w:val="76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供应商认为应附的其他材料。</w:t>
      </w:r>
      <w:bookmarkEnd w:id="250"/>
      <w:r>
        <w:rPr>
          <w:szCs w:val="21"/>
        </w:rPr>
      </w:r>
      <w:r/>
    </w:p>
    <w:p>
      <w:pPr>
        <w:pStyle w:val="765"/>
        <w:numPr>
          <w:ilvl w:val="0"/>
          <w:numId w:val="1"/>
        </w:numPr>
        <w:ind w:left="357" w:hanging="357"/>
        <w:spacing w:line="360" w:lineRule="auto"/>
        <w:tabs>
          <w:tab w:val="left" w:pos="360" w:leader="none"/>
          <w:tab w:val="left" w:pos="900" w:leader="none"/>
        </w:tabs>
        <w:rPr>
          <w:szCs w:val="21"/>
        </w:rPr>
        <w:outlineLvl w:val="1"/>
      </w:pPr>
      <w:r/>
      <w:bookmarkStart w:id="251" w:name="_Toc151193844"/>
      <w:r/>
      <w:bookmarkStart w:id="252" w:name="_Toc150509281"/>
      <w:r/>
      <w:bookmarkStart w:id="253" w:name="_Toc520356155"/>
      <w:r/>
      <w:bookmarkStart w:id="254" w:name="_Toc142311032"/>
      <w:r/>
      <w:bookmarkStart w:id="255" w:name="_Toc164608799"/>
      <w:r/>
      <w:bookmarkStart w:id="256" w:name="_Toc149720823"/>
      <w:r/>
      <w:bookmarkStart w:id="257" w:name="_Toc164351624"/>
      <w:r/>
      <w:bookmarkStart w:id="258" w:name="_Toc150774630"/>
      <w:r/>
      <w:bookmarkStart w:id="259" w:name="_Toc150480768"/>
      <w:r/>
      <w:bookmarkStart w:id="260" w:name="_Toc151193772"/>
      <w:r/>
      <w:bookmarkStart w:id="261" w:name="_Toc150774735"/>
      <w:r/>
      <w:bookmarkStart w:id="262" w:name="_Toc164608644"/>
      <w:r/>
      <w:bookmarkStart w:id="263" w:name="_Toc127161444"/>
      <w:r/>
      <w:bookmarkStart w:id="264" w:name="_Toc164229371"/>
      <w:r/>
      <w:bookmarkStart w:id="265" w:name="_Toc151190157"/>
      <w:r/>
      <w:bookmarkStart w:id="266" w:name="_Toc164229225"/>
      <w:r/>
      <w:bookmarkStart w:id="267" w:name="_Toc151193918"/>
      <w:r/>
      <w:bookmarkStart w:id="268" w:name="_Toc195842895"/>
      <w:r/>
      <w:bookmarkStart w:id="269" w:name="_Toc151193700"/>
      <w:r/>
      <w:bookmarkStart w:id="270" w:name="_Toc151193628"/>
      <w:r/>
      <w:bookmarkStart w:id="271" w:name="_Toc127151530"/>
      <w:r/>
      <w:bookmarkStart w:id="272" w:name="_Toc127151731"/>
      <w:r>
        <w:rPr>
          <w:szCs w:val="21"/>
        </w:rPr>
        <w:t xml:space="preserve">报价</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rPr>
          <w:szCs w:val="21"/>
        </w:rPr>
      </w:r>
      <w:r/>
    </w:p>
    <w:p>
      <w:pPr>
        <w:pStyle w:val="76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所有响应均以人民币报价。</w:t>
      </w:r>
      <w:r>
        <w:rPr>
          <w:szCs w:val="21"/>
        </w:rPr>
      </w:r>
      <w:r/>
    </w:p>
    <w:p>
      <w:pPr>
        <w:pStyle w:val="765"/>
        <w:numPr>
          <w:ilvl w:val="1"/>
          <w:numId w:val="1"/>
        </w:numPr>
        <w:spacing w:line="360" w:lineRule="auto"/>
        <w:tabs>
          <w:tab w:val="left" w:pos="1080" w:leader="none"/>
          <w:tab w:val="left" w:pos="1589" w:leader="none"/>
        </w:tabs>
        <w:rPr>
          <w:szCs w:val="21"/>
        </w:rPr>
      </w:pPr>
      <w:r>
        <w:rPr>
          <w:szCs w:val="21"/>
        </w:rPr>
        <w:t xml:space="preserve">供应商的报价应包括为完成本项目所发生的一切费用和税费，采购人将不再支付报价以外的任何费用。</w:t>
      </w:r>
      <w:r>
        <w:rPr>
          <w:rFonts w:hint="eastAsia"/>
          <w:szCs w:val="21"/>
        </w:rPr>
        <w:t xml:space="preserve">供应商的报价应包括但不限于下列内容，《供应商须知资料表》中有特殊规定的，从其规定。</w:t>
      </w:r>
      <w:r>
        <w:rPr>
          <w:szCs w:val="21"/>
        </w:rPr>
      </w:r>
      <w:r/>
    </w:p>
    <w:p>
      <w:pPr>
        <w:pStyle w:val="765"/>
        <w:numPr>
          <w:ilvl w:val="2"/>
          <w:numId w:val="1"/>
        </w:numPr>
        <w:spacing w:line="360" w:lineRule="auto"/>
        <w:tabs>
          <w:tab w:val="left" w:pos="1980" w:leader="none"/>
        </w:tabs>
        <w:rPr>
          <w:szCs w:val="21"/>
        </w:rPr>
      </w:pPr>
      <w:r>
        <w:rPr>
          <w:szCs w:val="21"/>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szCs w:val="21"/>
        </w:rPr>
      </w:r>
      <w:r/>
    </w:p>
    <w:p>
      <w:pPr>
        <w:pStyle w:val="765"/>
        <w:numPr>
          <w:ilvl w:val="2"/>
          <w:numId w:val="1"/>
        </w:numPr>
        <w:spacing w:line="360" w:lineRule="auto"/>
        <w:tabs>
          <w:tab w:val="left" w:pos="1980" w:leader="none"/>
        </w:tabs>
        <w:rPr>
          <w:szCs w:val="21"/>
        </w:rPr>
      </w:pPr>
      <w:r>
        <w:rPr>
          <w:szCs w:val="21"/>
        </w:rPr>
        <w:t xml:space="preserve">按照竞争性磋商文件要求完成本项</w:t>
      </w:r>
      <w:r>
        <w:rPr>
          <w:rFonts w:hint="eastAsia"/>
          <w:szCs w:val="21"/>
        </w:rPr>
        <w:t xml:space="preserve">目的全部相关工程或服务费用。</w:t>
      </w:r>
      <w:r>
        <w:rPr>
          <w:szCs w:val="21"/>
        </w:rPr>
      </w:r>
      <w:r/>
    </w:p>
    <w:p>
      <w:pPr>
        <w:pStyle w:val="76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采购人不得向供应商索要或者接受其给予的赠品、回扣或者与采购无关的其他商品、服务。</w:t>
      </w:r>
      <w:r>
        <w:rPr>
          <w:szCs w:val="21"/>
        </w:rPr>
      </w:r>
      <w:r/>
    </w:p>
    <w:p>
      <w:pPr>
        <w:pStyle w:val="76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供应商不能提供任何有选择性或可调整的最终报价（</w:t>
      </w:r>
      <w:r>
        <w:rPr>
          <w:szCs w:val="21"/>
        </w:rPr>
        <w:t xml:space="preserve">竞争性磋商文件</w:t>
      </w:r>
      <w:r>
        <w:rPr>
          <w:szCs w:val="21"/>
        </w:rPr>
        <w:t xml:space="preserve">另有规定的除外），否则其</w:t>
      </w:r>
      <w:r>
        <w:rPr>
          <w:b/>
          <w:szCs w:val="21"/>
        </w:rPr>
        <w:t xml:space="preserve">响应无效</w:t>
      </w:r>
      <w:r>
        <w:rPr>
          <w:szCs w:val="21"/>
        </w:rPr>
        <w:t xml:space="preserve">。</w:t>
      </w:r>
      <w:r>
        <w:rPr>
          <w:szCs w:val="21"/>
        </w:rPr>
      </w:r>
      <w:r/>
    </w:p>
    <w:p>
      <w:pPr>
        <w:pStyle w:val="765"/>
        <w:numPr>
          <w:ilvl w:val="0"/>
          <w:numId w:val="1"/>
        </w:numPr>
        <w:ind w:left="357" w:hanging="357"/>
        <w:spacing w:line="360" w:lineRule="auto"/>
        <w:tabs>
          <w:tab w:val="left" w:pos="360" w:leader="none"/>
          <w:tab w:val="left" w:pos="900" w:leader="none"/>
        </w:tabs>
        <w:rPr>
          <w:szCs w:val="21"/>
        </w:rPr>
        <w:outlineLvl w:val="1"/>
      </w:pPr>
      <w:r>
        <w:rPr>
          <w:szCs w:val="21"/>
        </w:rPr>
        <w:t xml:space="preserve">磋商保证金</w:t>
      </w:r>
      <w:r>
        <w:rPr>
          <w:szCs w:val="21"/>
        </w:rPr>
      </w:r>
      <w:r/>
    </w:p>
    <w:p>
      <w:pPr>
        <w:pStyle w:val="765"/>
        <w:ind w:firstLine="315"/>
        <w:spacing w:line="360" w:lineRule="auto"/>
        <w:tabs>
          <w:tab w:val="left" w:pos="360" w:leader="none"/>
        </w:tabs>
        <w:rPr>
          <w:szCs w:val="21"/>
        </w:rPr>
        <w:outlineLvl w:val="1"/>
      </w:pPr>
      <w:r>
        <w:rPr>
          <w:rFonts w:hint="eastAsia"/>
          <w:szCs w:val="21"/>
        </w:rPr>
        <w:t xml:space="preserve">根据江苏省和常州市的相关文件规定，免收保证金。</w:t>
      </w:r>
      <w:r>
        <w:rPr>
          <w:szCs w:val="21"/>
        </w:rPr>
      </w:r>
      <w:r/>
    </w:p>
    <w:p>
      <w:pPr>
        <w:pStyle w:val="765"/>
        <w:numPr>
          <w:ilvl w:val="0"/>
          <w:numId w:val="1"/>
        </w:numPr>
        <w:ind w:left="357" w:hanging="357"/>
        <w:spacing w:line="360" w:lineRule="auto"/>
        <w:tabs>
          <w:tab w:val="left" w:pos="360" w:leader="none"/>
          <w:tab w:val="left" w:pos="900" w:leader="none"/>
        </w:tabs>
        <w:rPr>
          <w:szCs w:val="21"/>
        </w:rPr>
        <w:outlineLvl w:val="1"/>
      </w:pPr>
      <w:r>
        <w:rPr>
          <w:szCs w:val="21"/>
        </w:rPr>
        <w:t xml:space="preserve">响应有效期</w:t>
      </w:r>
      <w:r>
        <w:rPr>
          <w:szCs w:val="21"/>
        </w:rPr>
      </w:r>
      <w:r/>
    </w:p>
    <w:p>
      <w:pPr>
        <w:pStyle w:val="76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响应文件应在本竞争性磋商文件《供应商须知资料表》中规定的响应有效期内保持有效，响应有效期少于竞争性磋商文件规定期限的，其</w:t>
      </w:r>
      <w:r>
        <w:rPr>
          <w:b/>
          <w:szCs w:val="21"/>
        </w:rPr>
        <w:t xml:space="preserve">响应无效</w:t>
      </w:r>
      <w:r>
        <w:rPr>
          <w:szCs w:val="21"/>
        </w:rPr>
        <w:t xml:space="preserve">。</w:t>
      </w:r>
      <w:r>
        <w:rPr>
          <w:szCs w:val="21"/>
        </w:rPr>
      </w:r>
      <w:r/>
    </w:p>
    <w:p>
      <w:pPr>
        <w:pStyle w:val="765"/>
        <w:numPr>
          <w:ilvl w:val="0"/>
          <w:numId w:val="1"/>
        </w:numPr>
        <w:ind w:left="357" w:hanging="357"/>
        <w:spacing w:line="360" w:lineRule="auto"/>
        <w:tabs>
          <w:tab w:val="left" w:pos="360" w:leader="none"/>
          <w:tab w:val="left" w:pos="900" w:leader="none"/>
        </w:tabs>
        <w:rPr>
          <w:szCs w:val="21"/>
        </w:rPr>
        <w:outlineLvl w:val="1"/>
      </w:pPr>
      <w:r/>
      <w:bookmarkStart w:id="273" w:name="_Toc127151533"/>
      <w:r/>
      <w:bookmarkStart w:id="274" w:name="_Toc127161447"/>
      <w:r/>
      <w:bookmarkStart w:id="275" w:name="_Toc150774738"/>
      <w:r/>
      <w:bookmarkStart w:id="276" w:name="_Toc226309777"/>
      <w:r/>
      <w:bookmarkStart w:id="277" w:name="_Toc142311035"/>
      <w:r/>
      <w:bookmarkStart w:id="278" w:name="_Toc305158801"/>
      <w:r/>
      <w:bookmarkStart w:id="279" w:name="_Toc150774633"/>
      <w:r/>
      <w:bookmarkStart w:id="280" w:name="_Toc150480771"/>
      <w:r/>
      <w:bookmarkStart w:id="281" w:name="_Toc164351627"/>
      <w:r/>
      <w:bookmarkStart w:id="282" w:name="_Toc520356158"/>
      <w:r/>
      <w:bookmarkStart w:id="283" w:name="_Toc151193921"/>
      <w:r/>
      <w:bookmarkStart w:id="284" w:name="_Toc226965806"/>
      <w:r/>
      <w:bookmarkStart w:id="285" w:name="_Toc195842898"/>
      <w:r/>
      <w:bookmarkStart w:id="286" w:name="_Toc164229228"/>
      <w:r/>
      <w:bookmarkStart w:id="287" w:name="_Toc164608802"/>
      <w:r/>
      <w:bookmarkStart w:id="288" w:name="_Toc127151734"/>
      <w:r/>
      <w:bookmarkStart w:id="289" w:name="_Toc151190160"/>
      <w:r/>
      <w:bookmarkStart w:id="290" w:name="_Toc151193847"/>
      <w:r/>
      <w:bookmarkStart w:id="291" w:name="_Toc226965723"/>
      <w:r/>
      <w:bookmarkStart w:id="292" w:name="_Toc264969223"/>
      <w:r/>
      <w:bookmarkStart w:id="293" w:name="_Toc164229374"/>
      <w:r/>
      <w:bookmarkStart w:id="294" w:name="_Toc226337229"/>
      <w:r/>
      <w:bookmarkStart w:id="295" w:name="_Toc151193775"/>
      <w:r/>
      <w:bookmarkStart w:id="296" w:name="_Toc151193703"/>
      <w:r/>
      <w:bookmarkStart w:id="297" w:name="_Toc150509284"/>
      <w:r/>
      <w:bookmarkStart w:id="298" w:name="_Toc265228371"/>
      <w:r/>
      <w:bookmarkStart w:id="299" w:name="_Toc151193631"/>
      <w:r/>
      <w:bookmarkStart w:id="300" w:name="_Toc164608647"/>
      <w:r/>
      <w:bookmarkStart w:id="301" w:name="_Toc149720826"/>
      <w:r/>
      <w:bookmarkStart w:id="302" w:name="_Toc305158875"/>
      <w:r>
        <w:rPr>
          <w:szCs w:val="21"/>
        </w:rPr>
        <w:t xml:space="preserve">响应文件的签署</w:t>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Pr>
          <w:szCs w:val="21"/>
        </w:rPr>
        <w:t xml:space="preserve">、盖章</w:t>
      </w:r>
      <w:r>
        <w:rPr>
          <w:szCs w:val="21"/>
        </w:rPr>
      </w:r>
      <w:r/>
    </w:p>
    <w:p>
      <w:pPr>
        <w:pStyle w:val="765"/>
        <w:numPr>
          <w:ilvl w:val="1"/>
          <w:numId w:val="1"/>
        </w:numPr>
        <w:spacing w:line="360" w:lineRule="auto"/>
        <w:tabs>
          <w:tab w:val="left" w:pos="1080" w:leader="none"/>
          <w:tab w:val="left" w:pos="1589" w:leader="none"/>
        </w:tabs>
        <w:rPr>
          <w:szCs w:val="21"/>
        </w:rPr>
      </w:pPr>
      <w:r/>
      <w:bookmarkStart w:id="303" w:name="_Toc195842899"/>
      <w:r/>
      <w:bookmarkStart w:id="304" w:name="_Toc265228372"/>
      <w:r/>
      <w:bookmarkStart w:id="305" w:name="_Toc151193848"/>
      <w:r/>
      <w:bookmarkStart w:id="306" w:name="_Toc127151534"/>
      <w:r/>
      <w:bookmarkStart w:id="307" w:name="_Toc150774634"/>
      <w:r/>
      <w:bookmarkStart w:id="308" w:name="_Toc226309778"/>
      <w:r/>
      <w:bookmarkStart w:id="309" w:name="_Toc151190161"/>
      <w:r/>
      <w:bookmarkStart w:id="310" w:name="_Toc150480772"/>
      <w:r/>
      <w:bookmarkStart w:id="311" w:name="_Toc150509285"/>
      <w:r/>
      <w:bookmarkStart w:id="312" w:name="_Toc305158876"/>
      <w:r/>
      <w:bookmarkStart w:id="313" w:name="_Toc150774739"/>
      <w:r/>
      <w:bookmarkStart w:id="314" w:name="_Toc142311036"/>
      <w:r/>
      <w:bookmarkStart w:id="315" w:name="_Toc264969224"/>
      <w:r/>
      <w:bookmarkStart w:id="316" w:name="_Toc151193776"/>
      <w:r/>
      <w:bookmarkStart w:id="317" w:name="_Toc151193704"/>
      <w:r/>
      <w:bookmarkStart w:id="318" w:name="_Toc226965724"/>
      <w:r/>
      <w:bookmarkStart w:id="319" w:name="_Toc226965807"/>
      <w:r/>
      <w:bookmarkStart w:id="320" w:name="_Toc520356159"/>
      <w:r/>
      <w:bookmarkStart w:id="321" w:name="_Toc226337230"/>
      <w:r/>
      <w:bookmarkStart w:id="322" w:name="_Toc305158802"/>
      <w:r/>
      <w:bookmarkStart w:id="323" w:name="_Toc151193632"/>
      <w:r/>
      <w:bookmarkStart w:id="324" w:name="_Toc151193922"/>
      <w:r>
        <w:rPr>
          <w:szCs w:val="21"/>
        </w:rPr>
        <w:t xml:space="preserve">竞争性磋商文件要求签字的内容（如授权委托书等），</w:t>
      </w:r>
      <w:r>
        <w:rPr>
          <w:rFonts w:hint="eastAsia"/>
          <w:szCs w:val="21"/>
        </w:rPr>
        <w:t xml:space="preserve">可以使用电子签章或使用原件的电子件（电子件指扫描件、照片等形式电子文件）；要求</w:t>
      </w:r>
      <w:r>
        <w:rPr>
          <w:szCs w:val="21"/>
        </w:rPr>
        <w:t xml:space="preserve">第三方出具的盖章件原件（如联合协议、分包意向协议、制造商授权书原件等），响应文件中应使用原件的电子件。</w:t>
      </w:r>
      <w:r>
        <w:rPr>
          <w:szCs w:val="21"/>
        </w:rPr>
      </w:r>
      <w:r/>
    </w:p>
    <w:p>
      <w:pPr>
        <w:pStyle w:val="76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竞争性磋商文件要求盖章的内容，</w:t>
      </w:r>
      <w:r>
        <w:rPr>
          <w:rFonts w:hint="eastAsia"/>
          <w:szCs w:val="21"/>
        </w:rPr>
        <w:t xml:space="preserve">一般</w:t>
      </w:r>
      <w:r>
        <w:rPr>
          <w:szCs w:val="21"/>
        </w:rPr>
        <w:t xml:space="preserve">通过投标文件编制工具加盖电子签章。</w:t>
      </w:r>
      <w:r>
        <w:rPr>
          <w:szCs w:val="21"/>
        </w:rPr>
      </w:r>
      <w:r/>
    </w:p>
    <w:p>
      <w:pPr>
        <w:pStyle w:val="765"/>
        <w:ind w:left="357"/>
        <w:spacing w:line="360" w:lineRule="auto"/>
        <w:tabs>
          <w:tab w:val="left" w:pos="900" w:leader="none"/>
          <w:tab w:val="left" w:pos="1080" w:leader="none"/>
        </w:tabs>
        <w:rPr>
          <w:szCs w:val="21"/>
        </w:rPr>
      </w:pPr>
      <w:r>
        <w:rPr>
          <w:szCs w:val="21"/>
        </w:rPr>
      </w:r>
      <w:r/>
    </w:p>
    <w:p>
      <w:pPr>
        <w:pStyle w:val="767"/>
        <w:spacing w:before="0" w:line="360" w:lineRule="auto"/>
        <w:rPr>
          <w:rFonts w:ascii="Times New Roman" w:hAnsi="Times New Roman" w:eastAsia="宋体"/>
          <w:sz w:val="21"/>
          <w:szCs w:val="21"/>
        </w:rPr>
      </w:pPr>
      <w:r>
        <w:rPr>
          <w:rFonts w:ascii="Times New Roman" w:hAnsi="Times New Roman" w:eastAsia="宋体"/>
          <w:sz w:val="21"/>
          <w:szCs w:val="21"/>
        </w:rPr>
        <w:t xml:space="preserve">四   响应文件的提交</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rPr>
          <w:rFonts w:ascii="Times New Roman" w:hAnsi="Times New Roman" w:eastAsia="宋体"/>
          <w:sz w:val="21"/>
          <w:szCs w:val="21"/>
        </w:rPr>
      </w:r>
      <w:r/>
    </w:p>
    <w:p>
      <w:pPr>
        <w:pStyle w:val="765"/>
        <w:numPr>
          <w:ilvl w:val="0"/>
          <w:numId w:val="1"/>
        </w:numPr>
        <w:ind w:left="357" w:hanging="357"/>
        <w:spacing w:line="360" w:lineRule="auto"/>
        <w:tabs>
          <w:tab w:val="left" w:pos="360" w:leader="none"/>
          <w:tab w:val="left" w:pos="900" w:leader="none"/>
        </w:tabs>
        <w:rPr>
          <w:szCs w:val="21"/>
        </w:rPr>
        <w:outlineLvl w:val="1"/>
      </w:pPr>
      <w:r/>
      <w:bookmarkStart w:id="325" w:name="_Toc195842900"/>
      <w:r/>
      <w:bookmarkStart w:id="326" w:name="_Toc164229376"/>
      <w:r/>
      <w:bookmarkStart w:id="327" w:name="_Toc151190162"/>
      <w:r/>
      <w:bookmarkStart w:id="328" w:name="_Toc151193777"/>
      <w:r/>
      <w:bookmarkStart w:id="329" w:name="_Toc264969225"/>
      <w:r/>
      <w:bookmarkStart w:id="330" w:name="_Toc127161449"/>
      <w:r/>
      <w:bookmarkStart w:id="331" w:name="_Toc127151736"/>
      <w:r/>
      <w:bookmarkStart w:id="332" w:name="_Toc164608649"/>
      <w:r/>
      <w:bookmarkStart w:id="333" w:name="_Toc150480773"/>
      <w:r/>
      <w:bookmarkStart w:id="334" w:name="_Toc305158877"/>
      <w:r/>
      <w:bookmarkStart w:id="335" w:name="_Toc142311037"/>
      <w:r/>
      <w:bookmarkStart w:id="336" w:name="_Toc226965808"/>
      <w:r/>
      <w:bookmarkStart w:id="337" w:name="_Toc164351629"/>
      <w:r/>
      <w:bookmarkStart w:id="338" w:name="_Toc151193705"/>
      <w:r/>
      <w:bookmarkStart w:id="339" w:name="_Toc305158803"/>
      <w:r/>
      <w:bookmarkStart w:id="340" w:name="_Toc151193633"/>
      <w:r/>
      <w:bookmarkStart w:id="341" w:name="_Toc520356160"/>
      <w:r/>
      <w:bookmarkStart w:id="342" w:name="_Toc164608804"/>
      <w:r/>
      <w:bookmarkStart w:id="343" w:name="_Toc164229230"/>
      <w:r/>
      <w:bookmarkStart w:id="344" w:name="_Toc127151535"/>
      <w:r/>
      <w:bookmarkStart w:id="345" w:name="_Toc226309779"/>
      <w:r/>
      <w:bookmarkStart w:id="346" w:name="_Toc226337231"/>
      <w:r/>
      <w:bookmarkStart w:id="347" w:name="_Toc226965725"/>
      <w:r/>
      <w:bookmarkStart w:id="348" w:name="_Toc149720828"/>
      <w:r/>
      <w:bookmarkStart w:id="349" w:name="_Toc265228373"/>
      <w:r/>
      <w:bookmarkStart w:id="350" w:name="_Toc150509286"/>
      <w:r/>
      <w:bookmarkStart w:id="351" w:name="_Toc151193849"/>
      <w:r/>
      <w:bookmarkStart w:id="352" w:name="_Toc151193923"/>
      <w:r/>
      <w:bookmarkStart w:id="353" w:name="_Toc150774635"/>
      <w:r/>
      <w:bookmarkStart w:id="354" w:name="_Toc150774740"/>
      <w:r>
        <w:rPr>
          <w:szCs w:val="21"/>
        </w:rPr>
        <w:t xml:space="preserve">响应文件的</w:t>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rPr>
          <w:szCs w:val="21"/>
        </w:rPr>
        <w:t xml:space="preserve">提交</w:t>
      </w:r>
      <w:r>
        <w:rPr>
          <w:szCs w:val="21"/>
        </w:rPr>
      </w:r>
      <w:r/>
    </w:p>
    <w:p>
      <w:pPr>
        <w:pStyle w:val="765"/>
        <w:numPr>
          <w:ilvl w:val="1"/>
          <w:numId w:val="1"/>
        </w:numPr>
        <w:spacing w:line="360" w:lineRule="auto"/>
        <w:tabs>
          <w:tab w:val="left" w:pos="1080" w:leader="none"/>
          <w:tab w:val="left" w:pos="1589" w:leader="none"/>
          <w:tab w:val="left" w:pos="2014" w:leader="none"/>
        </w:tabs>
        <w:rPr>
          <w:szCs w:val="21"/>
        </w:rPr>
      </w:pPr>
      <w:r>
        <w:rPr>
          <w:szCs w:val="21"/>
        </w:rPr>
        <w:t xml:space="preserve">本项目使用</w:t>
      </w:r>
      <w:r>
        <w:rPr>
          <w:rFonts w:hint="eastAsia"/>
          <w:szCs w:val="21"/>
        </w:rPr>
        <w:t xml:space="preserve">“苏采云”政府采购交易系统</w:t>
      </w:r>
      <w:r>
        <w:rPr>
          <w:szCs w:val="21"/>
        </w:rPr>
        <w:t xml:space="preserve">。供应商根据竞争性磋商文件及</w:t>
      </w:r>
      <w:r>
        <w:rPr>
          <w:rFonts w:hint="eastAsia"/>
          <w:szCs w:val="21"/>
        </w:rPr>
        <w:t xml:space="preserve">《苏采云系统供应商操作手册》</w:t>
      </w:r>
      <w:r>
        <w:rPr>
          <w:szCs w:val="21"/>
        </w:rPr>
        <w:t xml:space="preserve">要求编制、生成并提交电子响应文件。</w:t>
      </w:r>
      <w:r>
        <w:rPr>
          <w:szCs w:val="21"/>
        </w:rPr>
      </w:r>
      <w:r/>
    </w:p>
    <w:p>
      <w:pPr>
        <w:pStyle w:val="76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采购人及采购代理机构拒绝接受通过电子交易平台以外任何形式提交的响应文件，磋商保证金除外。</w:t>
      </w:r>
      <w:r>
        <w:rPr>
          <w:szCs w:val="21"/>
        </w:rPr>
      </w:r>
      <w:r/>
    </w:p>
    <w:p>
      <w:pPr>
        <w:pStyle w:val="765"/>
        <w:numPr>
          <w:ilvl w:val="0"/>
          <w:numId w:val="1"/>
        </w:numPr>
        <w:ind w:left="357" w:hanging="357"/>
        <w:spacing w:line="360" w:lineRule="auto"/>
        <w:tabs>
          <w:tab w:val="left" w:pos="360" w:leader="none"/>
          <w:tab w:val="left" w:pos="900" w:leader="none"/>
        </w:tabs>
        <w:rPr>
          <w:szCs w:val="21"/>
        </w:rPr>
        <w:outlineLvl w:val="1"/>
      </w:pPr>
      <w:r/>
      <w:bookmarkStart w:id="355" w:name="_Toc150480774"/>
      <w:r/>
      <w:bookmarkStart w:id="356" w:name="_Toc150774741"/>
      <w:r/>
      <w:bookmarkStart w:id="357" w:name="_Toc151193924"/>
      <w:r/>
      <w:bookmarkStart w:id="358" w:name="_Toc151193706"/>
      <w:r/>
      <w:bookmarkStart w:id="359" w:name="_Toc164608805"/>
      <w:r/>
      <w:bookmarkStart w:id="360" w:name="_Toc305158878"/>
      <w:r/>
      <w:bookmarkStart w:id="361" w:name="_Toc151190163"/>
      <w:r/>
      <w:bookmarkStart w:id="362" w:name="_Toc226309780"/>
      <w:r/>
      <w:bookmarkStart w:id="363" w:name="_Toc150774636"/>
      <w:r/>
      <w:bookmarkStart w:id="364" w:name="_Toc151193634"/>
      <w:r/>
      <w:bookmarkStart w:id="365" w:name="_Toc164229377"/>
      <w:r/>
      <w:bookmarkStart w:id="366" w:name="_Toc127151737"/>
      <w:r/>
      <w:bookmarkStart w:id="367" w:name="_Toc226965809"/>
      <w:r/>
      <w:bookmarkStart w:id="368" w:name="_Toc305158804"/>
      <w:r/>
      <w:bookmarkStart w:id="369" w:name="_Toc127151536"/>
      <w:r/>
      <w:bookmarkStart w:id="370" w:name="_Toc164229231"/>
      <w:r/>
      <w:bookmarkStart w:id="371" w:name="_Toc164608650"/>
      <w:r/>
      <w:bookmarkStart w:id="372" w:name="_Toc151193778"/>
      <w:r/>
      <w:bookmarkStart w:id="373" w:name="_Toc195842901"/>
      <w:r/>
      <w:bookmarkStart w:id="374" w:name="_Toc151193850"/>
      <w:r/>
      <w:bookmarkStart w:id="375" w:name="_Toc127161450"/>
      <w:r/>
      <w:bookmarkStart w:id="376" w:name="_Toc264969226"/>
      <w:r/>
      <w:bookmarkStart w:id="377" w:name="_Toc150509287"/>
      <w:r/>
      <w:bookmarkStart w:id="378" w:name="_Toc226337232"/>
      <w:r/>
      <w:bookmarkStart w:id="379" w:name="_Toc149720829"/>
      <w:r/>
      <w:bookmarkStart w:id="380" w:name="_Toc142311038"/>
      <w:r/>
      <w:bookmarkStart w:id="381" w:name="_Toc265228374"/>
      <w:r/>
      <w:bookmarkStart w:id="382" w:name="_Toc520356161"/>
      <w:r/>
      <w:bookmarkStart w:id="383" w:name="_Toc164351630"/>
      <w:r/>
      <w:bookmarkStart w:id="384" w:name="_Toc226965726"/>
      <w:r>
        <w:rPr>
          <w:szCs w:val="21"/>
        </w:rPr>
        <w:t xml:space="preserve">响应文件截止</w:t>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Pr>
          <w:szCs w:val="21"/>
        </w:rPr>
        <w:t xml:space="preserve">时间</w:t>
      </w:r>
      <w:r>
        <w:rPr>
          <w:szCs w:val="21"/>
        </w:rPr>
      </w:r>
      <w:r/>
    </w:p>
    <w:p>
      <w:pPr>
        <w:pStyle w:val="76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供应商应在竞争性磋商文件要求提交响应文件截止时间前，将电子响应文件提交至</w:t>
      </w:r>
      <w:r>
        <w:rPr>
          <w:rFonts w:hint="eastAsia" w:ascii="宋体" w:hAnsi="宋体"/>
          <w:bCs/>
          <w:szCs w:val="21"/>
        </w:rPr>
        <w:t xml:space="preserve">“苏采云”政府采购交易系统</w:t>
      </w:r>
      <w:r>
        <w:rPr>
          <w:szCs w:val="21"/>
        </w:rPr>
        <w:t xml:space="preserve">。</w:t>
      </w:r>
      <w:r>
        <w:rPr>
          <w:szCs w:val="21"/>
        </w:rPr>
      </w:r>
      <w:r/>
    </w:p>
    <w:p>
      <w:pPr>
        <w:pStyle w:val="765"/>
        <w:numPr>
          <w:ilvl w:val="0"/>
          <w:numId w:val="1"/>
        </w:numPr>
        <w:ind w:left="357" w:hanging="357"/>
        <w:spacing w:line="360" w:lineRule="auto"/>
        <w:tabs>
          <w:tab w:val="left" w:pos="360" w:leader="none"/>
          <w:tab w:val="left" w:pos="900" w:leader="none"/>
        </w:tabs>
        <w:rPr>
          <w:szCs w:val="21"/>
        </w:rPr>
        <w:outlineLvl w:val="1"/>
      </w:pPr>
      <w:r/>
      <w:bookmarkStart w:id="385" w:name="_Toc149720830"/>
      <w:r/>
      <w:bookmarkStart w:id="386" w:name="_Toc164608806"/>
      <w:r/>
      <w:bookmarkStart w:id="387" w:name="_Toc164229232"/>
      <w:r/>
      <w:bookmarkStart w:id="388" w:name="_Toc305158805"/>
      <w:r/>
      <w:bookmarkStart w:id="389" w:name="_Toc150480775"/>
      <w:r/>
      <w:bookmarkStart w:id="390" w:name="_Toc151193635"/>
      <w:r/>
      <w:bookmarkStart w:id="391" w:name="_Toc151193851"/>
      <w:r/>
      <w:bookmarkStart w:id="392" w:name="_Toc226965810"/>
      <w:r/>
      <w:bookmarkStart w:id="393" w:name="_Toc265228375"/>
      <w:r/>
      <w:bookmarkStart w:id="394" w:name="_Toc151193779"/>
      <w:r/>
      <w:bookmarkStart w:id="395" w:name="_Toc127151738"/>
      <w:r/>
      <w:bookmarkStart w:id="396" w:name="_Toc164608651"/>
      <w:r/>
      <w:bookmarkStart w:id="397" w:name="_Toc226965727"/>
      <w:r/>
      <w:bookmarkStart w:id="398" w:name="_Toc305158879"/>
      <w:r/>
      <w:bookmarkStart w:id="399" w:name="_Toc150774742"/>
      <w:r/>
      <w:bookmarkStart w:id="400" w:name="_Toc151190164"/>
      <w:r/>
      <w:bookmarkStart w:id="401" w:name="_Toc195842902"/>
      <w:r/>
      <w:bookmarkStart w:id="402" w:name="_Toc127161451"/>
      <w:r/>
      <w:bookmarkStart w:id="403" w:name="_Toc226337233"/>
      <w:r/>
      <w:bookmarkStart w:id="404" w:name="_Toc151193707"/>
      <w:r/>
      <w:bookmarkStart w:id="405" w:name="_Toc142311039"/>
      <w:r/>
      <w:bookmarkStart w:id="406" w:name="_Toc264969227"/>
      <w:r/>
      <w:bookmarkStart w:id="407" w:name="_Toc164351631"/>
      <w:r/>
      <w:bookmarkStart w:id="408" w:name="_Toc520356162"/>
      <w:r/>
      <w:bookmarkStart w:id="409" w:name="_Toc226309781"/>
      <w:r/>
      <w:bookmarkStart w:id="410" w:name="_Toc151193925"/>
      <w:r/>
      <w:bookmarkStart w:id="411" w:name="_Toc127151537"/>
      <w:r/>
      <w:bookmarkStart w:id="412" w:name="_Toc164229378"/>
      <w:r/>
      <w:bookmarkStart w:id="413" w:name="_Toc150774637"/>
      <w:r/>
      <w:bookmarkStart w:id="414" w:name="_Toc150509288"/>
      <w:r>
        <w:rPr>
          <w:szCs w:val="21"/>
        </w:rPr>
        <w:t xml:space="preserve">响应文件的修改与撤回</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Pr>
          <w:szCs w:val="21"/>
        </w:rPr>
      </w:r>
      <w:r/>
    </w:p>
    <w:p>
      <w:pPr>
        <w:pStyle w:val="76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提交响应文件截止时间前，供应商可以通过电子交易平台对所提交的响应文件进行补充、修改或者撤回。磋商保证金</w:t>
      </w:r>
      <w:r>
        <w:rPr>
          <w:rFonts w:hint="eastAsia"/>
          <w:szCs w:val="21"/>
        </w:rPr>
        <w:t xml:space="preserve">的</w:t>
      </w:r>
      <w:r>
        <w:rPr>
          <w:szCs w:val="21"/>
        </w:rPr>
        <w:t xml:space="preserve">补充、修改或者撤回</w:t>
      </w:r>
      <w:r>
        <w:rPr>
          <w:rFonts w:hint="eastAsia"/>
          <w:szCs w:val="21"/>
        </w:rPr>
        <w:t xml:space="preserve">无需</w:t>
      </w:r>
      <w:r>
        <w:rPr>
          <w:szCs w:val="21"/>
        </w:rPr>
        <w:t xml:space="preserve">通过电子交易平台</w:t>
      </w:r>
      <w:r>
        <w:rPr>
          <w:rFonts w:hint="eastAsia"/>
          <w:szCs w:val="21"/>
        </w:rPr>
        <w:t xml:space="preserve">，</w:t>
      </w:r>
      <w:r>
        <w:rPr>
          <w:szCs w:val="21"/>
        </w:rPr>
        <w:t xml:space="preserve">但应</w:t>
      </w:r>
      <w:r>
        <w:rPr>
          <w:rFonts w:hint="eastAsia"/>
          <w:szCs w:val="21"/>
        </w:rPr>
        <w:t xml:space="preserve">就其</w:t>
      </w:r>
      <w:r>
        <w:rPr>
          <w:szCs w:val="21"/>
        </w:rPr>
        <w:t xml:space="preserve">补充、修改或者撤回</w:t>
      </w:r>
      <w:r>
        <w:rPr>
          <w:rFonts w:hint="eastAsia"/>
          <w:szCs w:val="21"/>
        </w:rPr>
        <w:t xml:space="preserve">通知</w:t>
      </w:r>
      <w:r>
        <w:rPr>
          <w:szCs w:val="21"/>
        </w:rPr>
        <w:t xml:space="preserve">采购人或采购代理机构。</w:t>
      </w:r>
      <w:r>
        <w:rPr>
          <w:szCs w:val="21"/>
        </w:rPr>
      </w:r>
      <w:r/>
    </w:p>
    <w:p>
      <w:pPr>
        <w:pStyle w:val="76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供应商对响应文件的补充、修改的内容应当按照竞争性磋商文件要求签署、盖章，作为响应文件的组成部分。</w:t>
      </w:r>
      <w:r>
        <w:rPr>
          <w:szCs w:val="21"/>
        </w:rPr>
        <w:t xml:space="preserve">补充、修改的内容与响应文件不一致的，以补充、修改的内容为准。</w:t>
      </w:r>
      <w:r>
        <w:rPr>
          <w:szCs w:val="21"/>
        </w:rPr>
      </w:r>
      <w:r/>
    </w:p>
    <w:p>
      <w:pPr>
        <w:pStyle w:val="765"/>
        <w:ind w:left="357"/>
        <w:spacing w:line="360" w:lineRule="auto"/>
        <w:tabs>
          <w:tab w:val="left" w:pos="900" w:leader="none"/>
          <w:tab w:val="left" w:pos="1080" w:leader="none"/>
          <w:tab w:val="left" w:pos="1589" w:leader="none"/>
        </w:tabs>
        <w:rPr>
          <w:szCs w:val="21"/>
        </w:rPr>
      </w:pPr>
      <w:r>
        <w:rPr>
          <w:szCs w:val="21"/>
        </w:rPr>
      </w:r>
      <w:r/>
    </w:p>
    <w:p>
      <w:pPr>
        <w:pStyle w:val="767"/>
        <w:spacing w:before="0" w:line="360" w:lineRule="auto"/>
        <w:rPr>
          <w:rFonts w:ascii="Times New Roman" w:hAnsi="Times New Roman" w:eastAsia="宋体"/>
          <w:sz w:val="21"/>
          <w:szCs w:val="21"/>
        </w:rPr>
      </w:pPr>
      <w:r/>
      <w:bookmarkStart w:id="415" w:name="_Toc226309782"/>
      <w:r/>
      <w:bookmarkStart w:id="416" w:name="_Toc150480776"/>
      <w:r/>
      <w:bookmarkStart w:id="417" w:name="_Toc151190165"/>
      <w:r/>
      <w:bookmarkStart w:id="418" w:name="_Toc265228376"/>
      <w:r/>
      <w:bookmarkStart w:id="419" w:name="_Toc151193852"/>
      <w:r/>
      <w:bookmarkStart w:id="420" w:name="_Toc305158880"/>
      <w:r/>
      <w:bookmarkStart w:id="421" w:name="_Toc150509289"/>
      <w:r/>
      <w:bookmarkStart w:id="422" w:name="_Toc151193636"/>
      <w:r/>
      <w:bookmarkStart w:id="423" w:name="_Toc264969228"/>
      <w:r/>
      <w:bookmarkStart w:id="424" w:name="_Toc142311040"/>
      <w:r/>
      <w:bookmarkStart w:id="425" w:name="_Toc150774743"/>
      <w:r/>
      <w:bookmarkStart w:id="426" w:name="_Toc226965811"/>
      <w:r/>
      <w:bookmarkStart w:id="427" w:name="_Toc151193780"/>
      <w:r/>
      <w:bookmarkStart w:id="428" w:name="_Toc226965728"/>
      <w:r/>
      <w:bookmarkStart w:id="429" w:name="_Toc195842903"/>
      <w:r/>
      <w:bookmarkStart w:id="430" w:name="_Toc127151538"/>
      <w:r/>
      <w:bookmarkStart w:id="431" w:name="_Toc305158806"/>
      <w:r/>
      <w:bookmarkStart w:id="432" w:name="_Toc226337234"/>
      <w:r/>
      <w:bookmarkStart w:id="433" w:name="_Toc151193708"/>
      <w:r/>
      <w:bookmarkStart w:id="434" w:name="_Toc150774638"/>
      <w:r/>
      <w:bookmarkStart w:id="435" w:name="_Toc520356163"/>
      <w:r/>
      <w:bookmarkStart w:id="436" w:name="_Toc151193926"/>
      <w:r>
        <w:rPr>
          <w:rFonts w:ascii="Times New Roman" w:hAnsi="Times New Roman" w:eastAsia="宋体"/>
          <w:sz w:val="21"/>
          <w:szCs w:val="21"/>
        </w:rPr>
        <w:t xml:space="preserve">五   </w:t>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rPr>
          <w:rFonts w:ascii="Times New Roman" w:hAnsi="Times New Roman" w:eastAsia="宋体"/>
          <w:sz w:val="21"/>
          <w:szCs w:val="21"/>
        </w:rPr>
        <w:t xml:space="preserve">评审</w:t>
      </w:r>
      <w:r>
        <w:rPr>
          <w:rFonts w:ascii="Times New Roman" w:hAnsi="Times New Roman" w:eastAsia="宋体"/>
          <w:sz w:val="21"/>
          <w:szCs w:val="21"/>
        </w:rPr>
      </w:r>
      <w:r/>
    </w:p>
    <w:p>
      <w:pPr>
        <w:pStyle w:val="765"/>
        <w:numPr>
          <w:ilvl w:val="0"/>
          <w:numId w:val="1"/>
        </w:numPr>
        <w:ind w:left="357" w:hanging="357"/>
        <w:spacing w:line="360" w:lineRule="auto"/>
        <w:tabs>
          <w:tab w:val="left" w:pos="360" w:leader="none"/>
          <w:tab w:val="left" w:pos="900" w:leader="none"/>
        </w:tabs>
        <w:rPr>
          <w:szCs w:val="21"/>
        </w:rPr>
        <w:outlineLvl w:val="1"/>
      </w:pPr>
      <w:r>
        <w:rPr>
          <w:szCs w:val="21"/>
        </w:rPr>
        <w:t xml:space="preserve">响应文件的</w:t>
      </w:r>
      <w:r>
        <w:rPr>
          <w:rFonts w:hint="eastAsia"/>
          <w:szCs w:val="21"/>
        </w:rPr>
        <w:t xml:space="preserve">解密与</w:t>
      </w:r>
      <w:r>
        <w:rPr>
          <w:szCs w:val="21"/>
        </w:rPr>
        <w:t xml:space="preserve">开启</w:t>
      </w:r>
      <w:r>
        <w:rPr>
          <w:szCs w:val="21"/>
        </w:rPr>
      </w:r>
      <w:r/>
    </w:p>
    <w:p>
      <w:pPr>
        <w:pStyle w:val="76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采购人或采购代理机构将按竞争性磋商文件的规定，在响应文件提交截止时间的同一时间和竞争性磋商文件预先确定的地点开启响应文件。</w:t>
      </w:r>
      <w:r>
        <w:rPr>
          <w:szCs w:val="21"/>
        </w:rPr>
      </w:r>
      <w:r/>
    </w:p>
    <w:p>
      <w:pPr>
        <w:pStyle w:val="76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本项目</w:t>
      </w:r>
      <w:r>
        <w:rPr>
          <w:rFonts w:ascii="宋体" w:hAnsi="宋体"/>
          <w:szCs w:val="21"/>
        </w:rPr>
        <w:t xml:space="preserve">采用不见面招</w:t>
      </w:r>
      <w:r>
        <w:rPr>
          <w:rFonts w:hint="eastAsia" w:ascii="宋体" w:hAnsi="宋体"/>
          <w:szCs w:val="21"/>
        </w:rPr>
        <w:t xml:space="preserve">交易</w:t>
      </w:r>
      <w:r>
        <w:rPr>
          <w:rFonts w:ascii="宋体" w:hAnsi="宋体"/>
          <w:szCs w:val="21"/>
        </w:rPr>
        <w:t xml:space="preserve">模式</w:t>
      </w:r>
      <w:r>
        <w:rPr>
          <w:rFonts w:hint="eastAsia" w:ascii="宋体" w:hAnsi="宋体"/>
          <w:szCs w:val="21"/>
        </w:rPr>
        <w:t xml:space="preserve">，</w:t>
      </w:r>
      <w:r>
        <w:rPr>
          <w:szCs w:val="21"/>
        </w:rPr>
        <w:t xml:space="preserve">使用</w:t>
      </w:r>
      <w:r>
        <w:rPr>
          <w:rFonts w:hint="eastAsia" w:ascii="宋体" w:hAnsi="宋体"/>
          <w:bCs/>
          <w:szCs w:val="21"/>
        </w:rPr>
        <w:t xml:space="preserve">“苏采云”政府采购交易系统</w:t>
      </w:r>
      <w:r>
        <w:rPr>
          <w:rFonts w:hint="eastAsia"/>
          <w:szCs w:val="21"/>
        </w:rPr>
        <w:t xml:space="preserve">在线进行</w:t>
      </w:r>
      <w:r>
        <w:rPr>
          <w:szCs w:val="21"/>
        </w:rPr>
        <w:t xml:space="preserve">解密。供应商应在规定的时间内对</w:t>
      </w:r>
      <w:r>
        <w:rPr>
          <w:rFonts w:hint="eastAsia"/>
          <w:szCs w:val="21"/>
        </w:rPr>
        <w:t xml:space="preserve">响应</w:t>
      </w:r>
      <w:r>
        <w:rPr>
          <w:szCs w:val="21"/>
        </w:rPr>
        <w:t xml:space="preserve">文件进行解密，因非系统原因导致的解密失败，视为</w:t>
      </w:r>
      <w:r>
        <w:rPr>
          <w:b/>
          <w:szCs w:val="21"/>
        </w:rPr>
        <w:t xml:space="preserve">响应无效</w:t>
      </w:r>
      <w:r>
        <w:rPr>
          <w:szCs w:val="21"/>
        </w:rPr>
        <w:t xml:space="preserve">。</w:t>
      </w:r>
      <w:r>
        <w:rPr>
          <w:szCs w:val="21"/>
        </w:rPr>
      </w:r>
      <w:r/>
    </w:p>
    <w:p>
      <w:pPr>
        <w:pStyle w:val="76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供应商不足3家的，不予解密。</w:t>
      </w:r>
      <w:r>
        <w:rPr>
          <w:szCs w:val="21"/>
        </w:rPr>
      </w:r>
      <w:r/>
    </w:p>
    <w:p>
      <w:pPr>
        <w:pStyle w:val="765"/>
        <w:numPr>
          <w:ilvl w:val="1"/>
          <w:numId w:val="1"/>
        </w:numPr>
        <w:ind w:left="1077" w:hanging="720"/>
        <w:spacing w:line="360" w:lineRule="auto"/>
        <w:tabs>
          <w:tab w:val="left" w:pos="1080" w:leader="none"/>
          <w:tab w:val="left" w:pos="1589" w:leader="none"/>
          <w:tab w:val="left" w:pos="2014" w:leader="none"/>
        </w:tabs>
        <w:rPr>
          <w:rFonts w:hint="eastAsia"/>
          <w:szCs w:val="21"/>
        </w:rPr>
      </w:pPr>
      <w:r/>
      <w:bookmarkStart w:id="437" w:name="_Toc520356165"/>
      <w:r>
        <w:rPr>
          <w:szCs w:val="21"/>
        </w:rPr>
        <w:t xml:space="preserve">本项目不公开报价。</w:t>
      </w:r>
      <w:r>
        <w:rPr>
          <w:rFonts w:hint="eastAsia"/>
          <w:szCs w:val="21"/>
        </w:rPr>
      </w:r>
      <w:r/>
    </w:p>
    <w:p>
      <w:pPr>
        <w:pStyle w:val="76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供应商须在开标前使用“验证CA”功能验证本地计算机的控件环境是否正常，并且在</w:t>
      </w:r>
      <w:r>
        <w:rPr>
          <w:rFonts w:hint="eastAsia"/>
          <w:szCs w:val="21"/>
        </w:rPr>
        <w:t xml:space="preserve">解密、评审</w:t>
      </w:r>
      <w:r>
        <w:rPr>
          <w:szCs w:val="21"/>
        </w:rPr>
        <w:t xml:space="preserve">过程中不可随意更换</w:t>
      </w:r>
      <w:r>
        <w:rPr>
          <w:rFonts w:hint="eastAsia"/>
          <w:szCs w:val="21"/>
        </w:rPr>
        <w:t xml:space="preserve">计算机</w:t>
      </w:r>
      <w:r>
        <w:rPr>
          <w:szCs w:val="21"/>
        </w:rPr>
        <w:t xml:space="preserve">，必须使用验证成功的计算机进行操作，否则造成相应后果由供应商自行承担。本地计算机</w:t>
      </w:r>
      <w:r>
        <w:rPr>
          <w:rFonts w:hint="eastAsia"/>
          <w:szCs w:val="21"/>
        </w:rPr>
        <w:t xml:space="preserve">要求安装摄像头、麦克风和音箱，保持网络通畅。</w:t>
      </w:r>
      <w:r>
        <w:rPr>
          <w:szCs w:val="21"/>
        </w:rPr>
      </w:r>
      <w:r/>
    </w:p>
    <w:p>
      <w:pPr>
        <w:pStyle w:val="765"/>
        <w:numPr>
          <w:ilvl w:val="1"/>
          <w:numId w:val="1"/>
        </w:numPr>
        <w:ind w:left="1077" w:hanging="720"/>
        <w:spacing w:line="360" w:lineRule="auto"/>
        <w:tabs>
          <w:tab w:val="left" w:pos="1080" w:leader="none"/>
          <w:tab w:val="left" w:pos="1589" w:leader="none"/>
          <w:tab w:val="left" w:pos="2014" w:leader="none"/>
        </w:tabs>
        <w:rPr>
          <w:rFonts w:hint="eastAsia"/>
          <w:szCs w:val="21"/>
        </w:rPr>
      </w:pPr>
      <w:r>
        <w:rPr>
          <w:rFonts w:hint="eastAsia"/>
          <w:szCs w:val="21"/>
        </w:rPr>
        <w:t xml:space="preserve">因本项目</w:t>
      </w:r>
      <w:r>
        <w:rPr>
          <w:szCs w:val="21"/>
        </w:rPr>
        <w:t xml:space="preserve">采用不见面交易的</w:t>
      </w:r>
      <w:r>
        <w:rPr>
          <w:rFonts w:hint="eastAsia"/>
          <w:szCs w:val="21"/>
        </w:rPr>
        <w:t xml:space="preserve">方式</w:t>
      </w:r>
      <w:r>
        <w:rPr>
          <w:szCs w:val="21"/>
        </w:rPr>
        <w:t xml:space="preserve">，在</w:t>
      </w:r>
      <w:r>
        <w:rPr>
          <w:rFonts w:hint="eastAsia"/>
          <w:szCs w:val="21"/>
        </w:rPr>
        <w:t xml:space="preserve">解密、评审</w:t>
      </w:r>
      <w:r>
        <w:rPr>
          <w:szCs w:val="21"/>
        </w:rPr>
        <w:t xml:space="preserve">过程中，</w:t>
      </w:r>
      <w:r>
        <w:rPr>
          <w:rFonts w:hint="eastAsia"/>
          <w:szCs w:val="21"/>
        </w:rPr>
        <w:t xml:space="preserve">供应商</w:t>
      </w:r>
      <w:r>
        <w:rPr>
          <w:szCs w:val="21"/>
        </w:rPr>
        <w:t xml:space="preserve">需</w:t>
      </w:r>
      <w:r>
        <w:rPr>
          <w:rFonts w:hint="eastAsia"/>
          <w:szCs w:val="21"/>
        </w:rPr>
        <w:t xml:space="preserve">要</w:t>
      </w:r>
      <w:r>
        <w:rPr>
          <w:szCs w:val="21"/>
        </w:rPr>
        <w:t xml:space="preserve">保持操作计算机前有相关责任人</w:t>
      </w:r>
      <w:r>
        <w:rPr>
          <w:rFonts w:hint="eastAsia"/>
          <w:szCs w:val="21"/>
        </w:rPr>
        <w:t xml:space="preserve">值守，及时对于系统或者磋商小组发出的指令和要求进行响应操作。如果因为无人值守造成不能及时回应系统或者磋商小组指令和要求从而导致影响开标、评审结果的，责任由供应商承担</w:t>
      </w:r>
      <w:r>
        <w:rPr>
          <w:szCs w:val="21"/>
        </w:rPr>
        <w:t xml:space="preserve">。</w:t>
      </w:r>
      <w:r>
        <w:rPr>
          <w:rFonts w:hint="eastAsia"/>
          <w:szCs w:val="21"/>
        </w:rPr>
      </w:r>
      <w:r/>
    </w:p>
    <w:p>
      <w:pPr>
        <w:pStyle w:val="765"/>
        <w:numPr>
          <w:ilvl w:val="1"/>
          <w:numId w:val="1"/>
        </w:numPr>
        <w:ind w:left="1077" w:hanging="720"/>
        <w:spacing w:line="360" w:lineRule="auto"/>
        <w:tabs>
          <w:tab w:val="left" w:pos="1080" w:leader="none"/>
          <w:tab w:val="left" w:pos="1589" w:leader="none"/>
          <w:tab w:val="left" w:pos="2014" w:leader="none"/>
        </w:tabs>
        <w:rPr>
          <w:szCs w:val="21"/>
        </w:rPr>
      </w:pPr>
      <w:r>
        <w:rPr>
          <w:rFonts w:hint="eastAsia"/>
          <w:szCs w:val="21"/>
        </w:rPr>
        <w:t xml:space="preserve">如果在</w:t>
      </w:r>
      <w:r>
        <w:rPr>
          <w:szCs w:val="21"/>
        </w:rPr>
        <w:t xml:space="preserve">采购</w:t>
      </w:r>
      <w:r>
        <w:rPr>
          <w:rFonts w:hint="eastAsia"/>
          <w:szCs w:val="21"/>
        </w:rPr>
        <w:t xml:space="preserve">活动</w:t>
      </w:r>
      <w:r>
        <w:rPr>
          <w:szCs w:val="21"/>
        </w:rPr>
        <w:t xml:space="preserve">过程中出现以下情形，导致</w:t>
      </w:r>
      <w:r>
        <w:rPr>
          <w:rFonts w:hint="eastAsia" w:ascii="宋体" w:hAnsi="宋体"/>
          <w:bCs/>
          <w:szCs w:val="21"/>
        </w:rPr>
        <w:t xml:space="preserve">“苏采云”政府采购交易系统</w:t>
      </w:r>
      <w:r>
        <w:rPr>
          <w:szCs w:val="21"/>
        </w:rPr>
        <w:t xml:space="preserve">无法正常运行，或者无法保证</w:t>
      </w:r>
      <w:r>
        <w:rPr>
          <w:rFonts w:hint="eastAsia"/>
          <w:szCs w:val="21"/>
        </w:rPr>
        <w:t xml:space="preserve">本项目采购活动</w:t>
      </w:r>
      <w:r>
        <w:rPr>
          <w:szCs w:val="21"/>
        </w:rPr>
        <w:t xml:space="preserve">的公平、公正和安全时，</w:t>
      </w:r>
      <w:r>
        <w:rPr>
          <w:rFonts w:hint="eastAsia"/>
          <w:szCs w:val="21"/>
        </w:rPr>
        <w:t xml:space="preserve">代理机构</w:t>
      </w:r>
      <w:r>
        <w:rPr>
          <w:szCs w:val="21"/>
        </w:rPr>
        <w:t xml:space="preserve">可</w:t>
      </w:r>
      <w:r>
        <w:rPr>
          <w:rFonts w:hint="eastAsia"/>
          <w:szCs w:val="21"/>
        </w:rPr>
        <w:t xml:space="preserve">以延缓或者暂停采购活动，情况严重的可以终止采购</w:t>
      </w:r>
      <w:r>
        <w:rPr>
          <w:szCs w:val="21"/>
        </w:rPr>
        <w:t xml:space="preserve">活动：</w:t>
      </w:r>
      <w:r>
        <w:rPr>
          <w:szCs w:val="21"/>
        </w:rPr>
        <w:br w:type="textWrapping" w:clear="all"/>
      </w:r>
      <w:r>
        <w:rPr>
          <w:rFonts w:hint="eastAsia"/>
          <w:szCs w:val="21"/>
        </w:rPr>
        <w:t xml:space="preserve">1)</w:t>
      </w:r>
      <w:r>
        <w:rPr>
          <w:szCs w:val="21"/>
        </w:rPr>
        <w:t xml:space="preserve">平台</w:t>
      </w:r>
      <w:r>
        <w:rPr>
          <w:rFonts w:hint="eastAsia"/>
          <w:szCs w:val="21"/>
        </w:rPr>
        <w:t xml:space="preserve">系统</w:t>
      </w:r>
      <w:r>
        <w:rPr>
          <w:szCs w:val="21"/>
        </w:rPr>
        <w:t xml:space="preserve">发生故障而无法登录访问的；</w:t>
      </w:r>
      <w:r>
        <w:rPr>
          <w:szCs w:val="21"/>
        </w:rPr>
      </w:r>
      <w:r/>
    </w:p>
    <w:p>
      <w:pPr>
        <w:pStyle w:val="765"/>
        <w:ind w:left="357" w:firstLine="678"/>
        <w:spacing w:line="360" w:lineRule="auto"/>
        <w:tabs>
          <w:tab w:val="left" w:pos="1080" w:leader="none"/>
          <w:tab w:val="left" w:pos="1589" w:leader="none"/>
          <w:tab w:val="left" w:pos="2014" w:leader="none"/>
        </w:tabs>
        <w:rPr>
          <w:szCs w:val="21"/>
        </w:rPr>
      </w:pPr>
      <w:r>
        <w:rPr>
          <w:rFonts w:hint="eastAsia"/>
          <w:szCs w:val="21"/>
        </w:rPr>
        <w:t xml:space="preserve">2)</w:t>
      </w:r>
      <w:r>
        <w:rPr>
          <w:szCs w:val="21"/>
        </w:rPr>
        <w:t xml:space="preserve">平台</w:t>
      </w:r>
      <w:r>
        <w:rPr>
          <w:rFonts w:hint="eastAsia"/>
          <w:szCs w:val="21"/>
        </w:rPr>
        <w:t xml:space="preserve">系统</w:t>
      </w:r>
      <w:r>
        <w:rPr>
          <w:szCs w:val="21"/>
        </w:rPr>
        <w:t xml:space="preserve">应用或数据库出现错误，不能进行正常操作的；</w:t>
      </w:r>
      <w:r>
        <w:rPr>
          <w:szCs w:val="21"/>
        </w:rPr>
      </w:r>
      <w:r/>
    </w:p>
    <w:p>
      <w:pPr>
        <w:pStyle w:val="765"/>
        <w:ind w:left="357" w:firstLine="735"/>
        <w:spacing w:line="360" w:lineRule="auto"/>
        <w:tabs>
          <w:tab w:val="left" w:pos="1080" w:leader="none"/>
          <w:tab w:val="left" w:pos="1589" w:leader="none"/>
          <w:tab w:val="left" w:pos="2014" w:leader="none"/>
        </w:tabs>
        <w:rPr>
          <w:szCs w:val="21"/>
        </w:rPr>
      </w:pPr>
      <w:r>
        <w:rPr>
          <w:rFonts w:hint="eastAsia"/>
          <w:szCs w:val="21"/>
        </w:rPr>
        <w:t xml:space="preserve">3)</w:t>
      </w:r>
      <w:r>
        <w:rPr>
          <w:szCs w:val="21"/>
        </w:rPr>
        <w:t xml:space="preserve">平台</w:t>
      </w:r>
      <w:r>
        <w:rPr>
          <w:rFonts w:hint="eastAsia"/>
          <w:szCs w:val="21"/>
        </w:rPr>
        <w:t xml:space="preserve">系统</w:t>
      </w:r>
      <w:r>
        <w:rPr>
          <w:szCs w:val="21"/>
        </w:rPr>
        <w:t xml:space="preserve">发现严重安全漏洞，有潜在泄密危险的；</w:t>
      </w:r>
      <w:r>
        <w:rPr>
          <w:szCs w:val="21"/>
        </w:rPr>
      </w:r>
      <w:r/>
    </w:p>
    <w:p>
      <w:pPr>
        <w:pStyle w:val="765"/>
        <w:ind w:left="357" w:firstLine="735"/>
        <w:spacing w:line="360" w:lineRule="auto"/>
        <w:tabs>
          <w:tab w:val="left" w:pos="1080" w:leader="none"/>
          <w:tab w:val="left" w:pos="1589" w:leader="none"/>
          <w:tab w:val="left" w:pos="2014" w:leader="none"/>
        </w:tabs>
        <w:rPr>
          <w:szCs w:val="21"/>
        </w:rPr>
      </w:pPr>
      <w:r>
        <w:rPr>
          <w:rFonts w:hint="eastAsia"/>
          <w:szCs w:val="21"/>
        </w:rPr>
        <w:t xml:space="preserve">4)</w:t>
      </w:r>
      <w:r>
        <w:rPr>
          <w:szCs w:val="21"/>
        </w:rPr>
        <w:t xml:space="preserve">病毒发作导致平台</w:t>
      </w:r>
      <w:r>
        <w:rPr>
          <w:rFonts w:hint="eastAsia"/>
          <w:szCs w:val="21"/>
        </w:rPr>
        <w:t xml:space="preserve">系统</w:t>
      </w:r>
      <w:r>
        <w:rPr>
          <w:szCs w:val="21"/>
        </w:rPr>
        <w:t xml:space="preserve">不能进行正常操作的；</w:t>
      </w:r>
      <w:r>
        <w:rPr>
          <w:szCs w:val="21"/>
        </w:rPr>
      </w:r>
      <w:r/>
    </w:p>
    <w:p>
      <w:pPr>
        <w:pStyle w:val="765"/>
        <w:ind w:left="357" w:firstLine="735"/>
        <w:spacing w:line="360" w:lineRule="auto"/>
        <w:tabs>
          <w:tab w:val="left" w:pos="1080" w:leader="none"/>
          <w:tab w:val="left" w:pos="1589" w:leader="none"/>
          <w:tab w:val="left" w:pos="2014" w:leader="none"/>
        </w:tabs>
        <w:rPr>
          <w:rFonts w:hint="eastAsia"/>
          <w:szCs w:val="21"/>
        </w:rPr>
      </w:pPr>
      <w:r>
        <w:rPr>
          <w:rFonts w:hint="eastAsia"/>
          <w:szCs w:val="21"/>
        </w:rPr>
        <w:t xml:space="preserve">5)</w:t>
      </w:r>
      <w:r>
        <w:rPr>
          <w:szCs w:val="21"/>
        </w:rPr>
        <w:t xml:space="preserve">其他无法保证</w:t>
      </w:r>
      <w:r>
        <w:rPr>
          <w:rFonts w:hint="eastAsia"/>
          <w:szCs w:val="21"/>
        </w:rPr>
        <w:t xml:space="preserve">本次采购活动</w:t>
      </w:r>
      <w:r>
        <w:rPr>
          <w:szCs w:val="21"/>
        </w:rPr>
        <w:t xml:space="preserve">的公平、公正和安全的情况。</w:t>
      </w:r>
      <w:r>
        <w:rPr>
          <w:rFonts w:hint="eastAsia"/>
          <w:szCs w:val="21"/>
        </w:rPr>
      </w:r>
      <w:r/>
    </w:p>
    <w:p>
      <w:pPr>
        <w:pStyle w:val="765"/>
        <w:ind w:firstLine="420"/>
        <w:spacing w:line="360" w:lineRule="auto"/>
        <w:tabs>
          <w:tab w:val="left" w:pos="993" w:leader="none"/>
          <w:tab w:val="left" w:pos="1589" w:leader="none"/>
          <w:tab w:val="left" w:pos="2014" w:leader="none"/>
        </w:tabs>
        <w:rPr>
          <w:szCs w:val="21"/>
        </w:rPr>
      </w:pPr>
      <w:r>
        <w:rPr>
          <w:szCs w:val="21"/>
        </w:rPr>
        <w:t xml:space="preserve">出现</w:t>
      </w:r>
      <w:r>
        <w:rPr>
          <w:rFonts w:hint="eastAsia"/>
          <w:szCs w:val="21"/>
        </w:rPr>
        <w:t xml:space="preserve">上述</w:t>
      </w:r>
      <w:r>
        <w:rPr>
          <w:szCs w:val="21"/>
        </w:rPr>
        <w:t xml:space="preserve">情形，不影响采购</w:t>
      </w:r>
      <w:r>
        <w:rPr>
          <w:rFonts w:hint="eastAsia"/>
          <w:szCs w:val="21"/>
        </w:rPr>
        <w:t xml:space="preserve">活动</w:t>
      </w:r>
      <w:r>
        <w:rPr>
          <w:szCs w:val="21"/>
        </w:rPr>
        <w:t xml:space="preserve">公平、公正性的，</w:t>
      </w:r>
      <w:r>
        <w:rPr>
          <w:rFonts w:hint="eastAsia"/>
          <w:szCs w:val="21"/>
        </w:rPr>
        <w:t xml:space="preserve">代理机构</w:t>
      </w:r>
      <w:r>
        <w:rPr>
          <w:szCs w:val="21"/>
        </w:rPr>
        <w:t xml:space="preserve">可以待上述情形消除后继续组织</w:t>
      </w:r>
      <w:r>
        <w:rPr>
          <w:rFonts w:hint="eastAsia"/>
          <w:szCs w:val="21"/>
        </w:rPr>
        <w:t xml:space="preserve">不见面</w:t>
      </w:r>
      <w:r>
        <w:rPr>
          <w:szCs w:val="21"/>
        </w:rPr>
        <w:t xml:space="preserve">交易</w:t>
      </w:r>
      <w:r>
        <w:rPr>
          <w:rFonts w:hint="eastAsia"/>
          <w:szCs w:val="21"/>
        </w:rPr>
        <w:t xml:space="preserve">采购</w:t>
      </w:r>
      <w:r>
        <w:rPr>
          <w:szCs w:val="21"/>
        </w:rPr>
        <w:t xml:space="preserve">活动，也可以决定某些环节以纸质形式进行；影响或可能影响采购</w:t>
      </w:r>
      <w:r>
        <w:rPr>
          <w:rFonts w:hint="eastAsia"/>
          <w:szCs w:val="21"/>
        </w:rPr>
        <w:t xml:space="preserve">活动</w:t>
      </w:r>
      <w:r>
        <w:rPr>
          <w:szCs w:val="21"/>
        </w:rPr>
        <w:t xml:space="preserve">公平、公正性的，应当</w:t>
      </w:r>
      <w:r>
        <w:rPr>
          <w:rFonts w:hint="eastAsia"/>
          <w:szCs w:val="21"/>
        </w:rPr>
        <w:t xml:space="preserve">终止本次项目，</w:t>
      </w:r>
      <w:r>
        <w:rPr>
          <w:szCs w:val="21"/>
        </w:rPr>
        <w:t xml:space="preserve">重新</w:t>
      </w:r>
      <w:r>
        <w:rPr>
          <w:rFonts w:hint="eastAsia"/>
          <w:szCs w:val="21"/>
        </w:rPr>
        <w:t xml:space="preserve">组织</w:t>
      </w:r>
      <w:r>
        <w:rPr>
          <w:szCs w:val="21"/>
        </w:rPr>
        <w:t xml:space="preserve">采购。</w:t>
      </w:r>
      <w:r>
        <w:rPr>
          <w:szCs w:val="21"/>
        </w:rPr>
      </w:r>
      <w:r/>
    </w:p>
    <w:p>
      <w:pPr>
        <w:pStyle w:val="765"/>
        <w:numPr>
          <w:ilvl w:val="0"/>
          <w:numId w:val="1"/>
        </w:numPr>
        <w:ind w:left="357" w:hanging="357"/>
        <w:spacing w:line="360" w:lineRule="auto"/>
        <w:tabs>
          <w:tab w:val="left" w:pos="360" w:leader="none"/>
          <w:tab w:val="left" w:pos="900" w:leader="none"/>
        </w:tabs>
        <w:rPr>
          <w:szCs w:val="21"/>
        </w:rPr>
        <w:outlineLvl w:val="1"/>
      </w:pPr>
      <w:r/>
      <w:bookmarkEnd w:id="437"/>
      <w:r>
        <w:rPr>
          <w:szCs w:val="21"/>
        </w:rPr>
        <w:t xml:space="preserve">磋商小组</w:t>
      </w:r>
      <w:r>
        <w:rPr>
          <w:szCs w:val="21"/>
        </w:rPr>
      </w:r>
      <w:r/>
    </w:p>
    <w:p>
      <w:pPr>
        <w:pStyle w:val="76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磋商小组根据政府采购有关规定和本次采购项目的特点进行组建，并负责具体评审事务，独立履行职责。</w:t>
      </w:r>
      <w:bookmarkStart w:id="438" w:name="_Toc520356166"/>
      <w:r>
        <w:rPr>
          <w:szCs w:val="21"/>
        </w:rPr>
      </w:r>
      <w:r/>
    </w:p>
    <w:p>
      <w:pPr>
        <w:pStyle w:val="76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评审专家须符合</w:t>
      </w:r>
      <w:r>
        <w:rPr>
          <w:rFonts w:hint="eastAsia"/>
          <w:szCs w:val="21"/>
        </w:rPr>
        <w:t xml:space="preserve">相关</w:t>
      </w:r>
      <w:r>
        <w:rPr>
          <w:szCs w:val="21"/>
        </w:rPr>
        <w:t xml:space="preserve">规定。依法自行选定评审专家的，采购人和采购代理机构将查询有关信用记录，对具有行贿、受贿、欺诈等不良信用记录的人员，拒绝其参与政府采购活动。</w:t>
      </w:r>
      <w:bookmarkEnd w:id="438"/>
      <w:r/>
      <w:bookmarkStart w:id="439" w:name="_Toc520356169"/>
      <w:r>
        <w:rPr>
          <w:szCs w:val="21"/>
        </w:rPr>
      </w:r>
      <w:r/>
    </w:p>
    <w:p>
      <w:pPr>
        <w:pStyle w:val="765"/>
        <w:numPr>
          <w:ilvl w:val="0"/>
          <w:numId w:val="1"/>
        </w:numPr>
        <w:spacing w:line="360" w:lineRule="auto"/>
        <w:tabs>
          <w:tab w:val="left" w:pos="360" w:leader="none"/>
          <w:tab w:val="left" w:pos="900" w:leader="none"/>
        </w:tabs>
        <w:rPr>
          <w:szCs w:val="21"/>
        </w:rPr>
        <w:outlineLvl w:val="1"/>
      </w:pPr>
      <w:r>
        <w:rPr>
          <w:szCs w:val="21"/>
        </w:rPr>
        <w:t xml:space="preserve">评审方法和评审标准</w:t>
      </w:r>
      <w:r>
        <w:rPr>
          <w:szCs w:val="21"/>
        </w:rPr>
      </w:r>
      <w:r/>
    </w:p>
    <w:p>
      <w:pPr>
        <w:pStyle w:val="76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见第三章《评审方法和评审标准》。</w:t>
      </w:r>
      <w:r>
        <w:rPr>
          <w:szCs w:val="21"/>
        </w:rPr>
      </w:r>
      <w:r/>
    </w:p>
    <w:p>
      <w:pPr>
        <w:pStyle w:val="765"/>
        <w:ind w:left="1080"/>
        <w:spacing w:line="360" w:lineRule="auto"/>
        <w:tabs>
          <w:tab w:val="left" w:pos="360" w:leader="none"/>
          <w:tab w:val="left" w:pos="1080" w:leader="none"/>
        </w:tabs>
        <w:rPr>
          <w:szCs w:val="21"/>
        </w:rPr>
      </w:pPr>
      <w:r>
        <w:rPr>
          <w:szCs w:val="21"/>
        </w:rPr>
      </w:r>
      <w:r/>
    </w:p>
    <w:p>
      <w:pPr>
        <w:pStyle w:val="767"/>
        <w:spacing w:before="0" w:line="360" w:lineRule="auto"/>
        <w:rPr>
          <w:rFonts w:ascii="Times New Roman" w:hAnsi="Times New Roman" w:eastAsia="宋体"/>
          <w:sz w:val="21"/>
          <w:szCs w:val="21"/>
        </w:rPr>
      </w:pPr>
      <w:r/>
      <w:bookmarkStart w:id="440" w:name="_Toc151193787"/>
      <w:r/>
      <w:bookmarkStart w:id="441" w:name="_Toc151190172"/>
      <w:r/>
      <w:bookmarkStart w:id="442" w:name="_Toc150480783"/>
      <w:r/>
      <w:bookmarkStart w:id="443" w:name="_Toc150774645"/>
      <w:r/>
      <w:bookmarkStart w:id="444" w:name="_Toc150774750"/>
      <w:r/>
      <w:bookmarkStart w:id="445" w:name="_Toc142311047"/>
      <w:r/>
      <w:bookmarkStart w:id="446" w:name="_Toc151193933"/>
      <w:r/>
      <w:bookmarkStart w:id="447" w:name="_Toc127151545"/>
      <w:r/>
      <w:bookmarkStart w:id="448" w:name="_Toc265228383"/>
      <w:r/>
      <w:bookmarkStart w:id="449" w:name="_Toc150509296"/>
      <w:r/>
      <w:bookmarkStart w:id="450" w:name="_Toc264969235"/>
      <w:r/>
      <w:bookmarkStart w:id="451" w:name="_Toc151193715"/>
      <w:r/>
      <w:bookmarkStart w:id="452" w:name="_Toc226965735"/>
      <w:r/>
      <w:bookmarkStart w:id="453" w:name="_Toc151193643"/>
      <w:r/>
      <w:bookmarkStart w:id="454" w:name="_Toc195842910"/>
      <w:r/>
      <w:bookmarkStart w:id="455" w:name="_Toc305158887"/>
      <w:r/>
      <w:bookmarkStart w:id="456" w:name="_Toc151193859"/>
      <w:r/>
      <w:bookmarkStart w:id="457" w:name="_Toc226309789"/>
      <w:r/>
      <w:bookmarkStart w:id="458" w:name="_Toc226337241"/>
      <w:r/>
      <w:bookmarkStart w:id="459" w:name="_Toc226965818"/>
      <w:r/>
      <w:bookmarkStart w:id="460" w:name="_Toc305158813"/>
      <w:r>
        <w:rPr>
          <w:rFonts w:ascii="Times New Roman" w:hAnsi="Times New Roman" w:eastAsia="宋体"/>
          <w:sz w:val="21"/>
          <w:szCs w:val="21"/>
        </w:rPr>
        <w:t xml:space="preserve">六   </w:t>
      </w:r>
      <w:bookmarkEnd w:id="439"/>
      <w:r>
        <w:rPr>
          <w:rFonts w:ascii="Times New Roman" w:hAnsi="Times New Roman" w:eastAsia="宋体"/>
          <w:sz w:val="21"/>
          <w:szCs w:val="21"/>
        </w:rPr>
        <w:t xml:space="preserve">确定</w:t>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rPr>
          <w:rFonts w:ascii="Times New Roman" w:hAnsi="Times New Roman" w:eastAsia="宋体"/>
          <w:sz w:val="21"/>
          <w:szCs w:val="21"/>
        </w:rPr>
        <w:t xml:space="preserve">成交</w:t>
      </w:r>
      <w:r>
        <w:rPr>
          <w:rFonts w:ascii="Times New Roman" w:hAnsi="Times New Roman" w:eastAsia="宋体"/>
          <w:sz w:val="21"/>
          <w:szCs w:val="21"/>
        </w:rPr>
      </w:r>
      <w:r/>
    </w:p>
    <w:p>
      <w:pPr>
        <w:pStyle w:val="765"/>
        <w:numPr>
          <w:ilvl w:val="0"/>
          <w:numId w:val="1"/>
        </w:numPr>
        <w:ind w:left="357" w:hanging="357"/>
        <w:spacing w:line="360" w:lineRule="auto"/>
        <w:tabs>
          <w:tab w:val="left" w:pos="360" w:leader="none"/>
          <w:tab w:val="left" w:pos="900" w:leader="none"/>
        </w:tabs>
        <w:rPr>
          <w:szCs w:val="21"/>
        </w:rPr>
        <w:outlineLvl w:val="1"/>
      </w:pPr>
      <w:r/>
      <w:bookmarkStart w:id="461" w:name="_Toc127161461"/>
      <w:r/>
      <w:bookmarkStart w:id="462" w:name="_Toc265228385"/>
      <w:r/>
      <w:bookmarkStart w:id="463" w:name="_Toc164608816"/>
      <w:r/>
      <w:bookmarkStart w:id="464" w:name="_Toc142311049"/>
      <w:r/>
      <w:bookmarkStart w:id="465" w:name="_Toc305158815"/>
      <w:r/>
      <w:bookmarkStart w:id="466" w:name="_Toc151193861"/>
      <w:r/>
      <w:bookmarkStart w:id="467" w:name="_Toc127151547"/>
      <w:r/>
      <w:bookmarkStart w:id="468" w:name="_Toc149720840"/>
      <w:r/>
      <w:bookmarkStart w:id="469" w:name="_Toc305158889"/>
      <w:r/>
      <w:bookmarkStart w:id="470" w:name="_Toc164229388"/>
      <w:r/>
      <w:bookmarkStart w:id="471" w:name="_Toc164608661"/>
      <w:r/>
      <w:bookmarkStart w:id="472" w:name="_Toc151193717"/>
      <w:r/>
      <w:bookmarkStart w:id="473" w:name="_Toc226965820"/>
      <w:r/>
      <w:bookmarkStart w:id="474" w:name="_Toc150480785"/>
      <w:r/>
      <w:bookmarkStart w:id="475" w:name="_Toc127151748"/>
      <w:r/>
      <w:bookmarkStart w:id="476" w:name="_Toc150774647"/>
      <w:r/>
      <w:bookmarkStart w:id="477" w:name="_Toc164229242"/>
      <w:r/>
      <w:bookmarkStart w:id="478" w:name="_Toc164351641"/>
      <w:r/>
      <w:bookmarkStart w:id="479" w:name="_Toc264969237"/>
      <w:r/>
      <w:bookmarkStart w:id="480" w:name="_Toc151193935"/>
      <w:r/>
      <w:bookmarkStart w:id="481" w:name="_Toc151190174"/>
      <w:r/>
      <w:bookmarkStart w:id="482" w:name="_Toc195842912"/>
      <w:r/>
      <w:bookmarkStart w:id="483" w:name="_Toc151193789"/>
      <w:r/>
      <w:bookmarkStart w:id="484" w:name="_Toc151193645"/>
      <w:r/>
      <w:bookmarkStart w:id="485" w:name="_Toc226309791"/>
      <w:r/>
      <w:bookmarkStart w:id="486" w:name="_Toc226965737"/>
      <w:r/>
      <w:bookmarkStart w:id="487" w:name="_Toc226337243"/>
      <w:r/>
      <w:bookmarkStart w:id="488" w:name="_Toc150509298"/>
      <w:r/>
      <w:bookmarkStart w:id="489" w:name="_Toc150774752"/>
      <w:r>
        <w:rPr>
          <w:szCs w:val="21"/>
        </w:rPr>
        <w:t xml:space="preserve">确定成交供应商</w:t>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Pr>
          <w:szCs w:val="21"/>
        </w:rPr>
      </w:r>
      <w:r/>
    </w:p>
    <w:p>
      <w:pPr>
        <w:pStyle w:val="76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采购人将在收到评审报告后，从评审报告提出的成交候选供应商中，按照排序由高到低的原则确定成交供应商</w:t>
      </w:r>
      <w:r>
        <w:rPr>
          <w:rFonts w:hint="eastAsia"/>
          <w:szCs w:val="21"/>
        </w:rPr>
        <w:t xml:space="preserve">。</w:t>
      </w:r>
      <w:r>
        <w:rPr>
          <w:szCs w:val="21"/>
        </w:rPr>
        <w:t xml:space="preserve">成交候选人并列的，由采购人</w:t>
      </w:r>
      <w:r>
        <w:rPr>
          <w:rFonts w:hint="eastAsia"/>
          <w:szCs w:val="21"/>
        </w:rPr>
        <w:t xml:space="preserve">依法</w:t>
      </w:r>
      <w:r>
        <w:rPr>
          <w:szCs w:val="21"/>
        </w:rPr>
        <w:t xml:space="preserve">确定。</w:t>
      </w:r>
      <w:r>
        <w:rPr>
          <w:szCs w:val="21"/>
        </w:rPr>
      </w:r>
      <w:r/>
    </w:p>
    <w:p>
      <w:pPr>
        <w:pStyle w:val="765"/>
        <w:numPr>
          <w:ilvl w:val="0"/>
          <w:numId w:val="1"/>
        </w:numPr>
        <w:ind w:left="357" w:hanging="357"/>
        <w:spacing w:line="360" w:lineRule="auto"/>
        <w:tabs>
          <w:tab w:val="left" w:pos="360" w:leader="none"/>
          <w:tab w:val="left" w:pos="900" w:leader="none"/>
        </w:tabs>
        <w:rPr>
          <w:szCs w:val="21"/>
        </w:rPr>
        <w:outlineLvl w:val="1"/>
      </w:pPr>
      <w:r/>
      <w:bookmarkStart w:id="490" w:name="_Toc127151750"/>
      <w:r/>
      <w:bookmarkStart w:id="491" w:name="_Toc150480787"/>
      <w:r/>
      <w:bookmarkStart w:id="492" w:name="_Toc151193937"/>
      <w:r/>
      <w:bookmarkStart w:id="493" w:name="_Toc305158817"/>
      <w:r/>
      <w:bookmarkStart w:id="494" w:name="_Toc151190176"/>
      <w:r/>
      <w:bookmarkStart w:id="495" w:name="_Toc150774754"/>
      <w:r/>
      <w:bookmarkStart w:id="496" w:name="_Toc265228387"/>
      <w:r/>
      <w:bookmarkStart w:id="497" w:name="_Toc150509300"/>
      <w:r/>
      <w:bookmarkStart w:id="498" w:name="_Toc164608663"/>
      <w:r/>
      <w:bookmarkStart w:id="499" w:name="_Toc151193647"/>
      <w:r/>
      <w:bookmarkStart w:id="500" w:name="_Toc226965739"/>
      <w:r/>
      <w:bookmarkStart w:id="501" w:name="_Toc226309793"/>
      <w:r/>
      <w:bookmarkStart w:id="502" w:name="_Toc226337245"/>
      <w:r/>
      <w:bookmarkStart w:id="503" w:name="_Toc164608818"/>
      <w:r/>
      <w:bookmarkStart w:id="504" w:name="_Toc149720842"/>
      <w:r/>
      <w:bookmarkStart w:id="505" w:name="_Ref467306425"/>
      <w:r/>
      <w:bookmarkStart w:id="506" w:name="_Toc520356176"/>
      <w:r/>
      <w:bookmarkStart w:id="507" w:name="_Toc195842914"/>
      <w:r/>
      <w:bookmarkStart w:id="508" w:name="_Toc142311051"/>
      <w:r/>
      <w:bookmarkStart w:id="509" w:name="_Toc164351643"/>
      <w:r/>
      <w:bookmarkStart w:id="510" w:name="_Toc226965822"/>
      <w:r/>
      <w:bookmarkStart w:id="511" w:name="_Toc151193719"/>
      <w:r/>
      <w:bookmarkStart w:id="512" w:name="_Toc127161463"/>
      <w:r/>
      <w:bookmarkStart w:id="513" w:name="_Toc151193863"/>
      <w:r/>
      <w:bookmarkStart w:id="514" w:name="_Toc264969239"/>
      <w:r/>
      <w:bookmarkStart w:id="515" w:name="_Toc164229390"/>
      <w:r/>
      <w:bookmarkStart w:id="516" w:name="_Toc164229244"/>
      <w:r/>
      <w:bookmarkStart w:id="517" w:name="_Toc127151549"/>
      <w:r/>
      <w:bookmarkStart w:id="518" w:name="_Toc305158891"/>
      <w:r/>
      <w:bookmarkStart w:id="519" w:name="_Toc151193791"/>
      <w:r/>
      <w:bookmarkStart w:id="520" w:name="_Toc150774649"/>
      <w:r/>
      <w:bookmarkStart w:id="521" w:name="_Ref467307090"/>
      <w:r>
        <w:rPr>
          <w:szCs w:val="21"/>
        </w:rPr>
        <w:t xml:space="preserve">成交公告与成交通知书</w:t>
      </w:r>
      <w:bookmarkEnd w:id="493"/>
      <w:r/>
      <w:bookmarkEnd w:id="518"/>
      <w:r>
        <w:rPr>
          <w:szCs w:val="21"/>
        </w:rPr>
      </w:r>
      <w:r/>
    </w:p>
    <w:p>
      <w:pPr>
        <w:pStyle w:val="76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采购人或采购代理机构将</w:t>
      </w:r>
      <w:r>
        <w:rPr>
          <w:szCs w:val="21"/>
        </w:rPr>
        <w:t xml:space="preserve">在成交供应商确定后2个工作日内，在</w:t>
      </w:r>
      <w:r>
        <w:rPr>
          <w:rFonts w:hint="eastAsia"/>
          <w:szCs w:val="21"/>
        </w:rPr>
        <w:t xml:space="preserve">常州市政府采购网</w:t>
      </w:r>
      <w:r>
        <w:rPr>
          <w:szCs w:val="21"/>
        </w:rPr>
        <w:t xml:space="preserve">公告成交结果，同时向成交供应商发出成交通知书，</w:t>
      </w:r>
      <w:r>
        <w:rPr>
          <w:szCs w:val="21"/>
        </w:rPr>
        <w:t xml:space="preserve">成交公告期限为1个工作日。</w:t>
      </w:r>
      <w:r>
        <w:rPr>
          <w:szCs w:val="21"/>
        </w:rPr>
      </w:r>
      <w:r/>
    </w:p>
    <w:p>
      <w:pPr>
        <w:pStyle w:val="76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Cs w:val="21"/>
        </w:rPr>
        <w:t xml:space="preserve">。</w:t>
      </w:r>
      <w:r>
        <w:rPr>
          <w:szCs w:val="21"/>
        </w:rPr>
      </w:r>
      <w:r/>
    </w:p>
    <w:p>
      <w:pPr>
        <w:pStyle w:val="765"/>
        <w:numPr>
          <w:ilvl w:val="0"/>
          <w:numId w:val="1"/>
        </w:numPr>
        <w:ind w:left="357" w:hanging="357"/>
        <w:spacing w:line="360" w:lineRule="auto"/>
        <w:tabs>
          <w:tab w:val="left" w:pos="360" w:leader="none"/>
          <w:tab w:val="left" w:pos="900" w:leader="none"/>
        </w:tabs>
        <w:rPr>
          <w:szCs w:val="21"/>
        </w:rPr>
        <w:outlineLvl w:val="1"/>
      </w:pPr>
      <w:r>
        <w:rPr>
          <w:szCs w:val="21"/>
        </w:rPr>
        <w:t xml:space="preserve">终止</w:t>
      </w:r>
      <w:r>
        <w:rPr>
          <w:szCs w:val="21"/>
        </w:rPr>
      </w:r>
      <w:r/>
    </w:p>
    <w:p>
      <w:pPr>
        <w:pStyle w:val="76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在采购中，出现下列情形之一的，采购人或采购代理机构将终止竞争性磋商采购活动，发布项目终止公告并说明原因，重新开展采购活动：</w:t>
      </w:r>
      <w:r>
        <w:rPr>
          <w:szCs w:val="21"/>
        </w:rPr>
      </w:r>
      <w:r/>
    </w:p>
    <w:p>
      <w:pPr>
        <w:pStyle w:val="765"/>
        <w:numPr>
          <w:ilvl w:val="2"/>
          <w:numId w:val="1"/>
        </w:numPr>
        <w:spacing w:line="360" w:lineRule="auto"/>
        <w:tabs>
          <w:tab w:val="left" w:pos="1980" w:leader="none"/>
        </w:tabs>
        <w:rPr>
          <w:szCs w:val="21"/>
        </w:rPr>
      </w:pPr>
      <w:r>
        <w:rPr>
          <w:szCs w:val="21"/>
        </w:rPr>
        <w:t xml:space="preserve">因情况变化，不再符合规定的竞争性磋商采购方式适用情形的；</w:t>
      </w:r>
      <w:r>
        <w:rPr>
          <w:szCs w:val="21"/>
        </w:rPr>
      </w:r>
      <w:r/>
    </w:p>
    <w:p>
      <w:pPr>
        <w:pStyle w:val="765"/>
        <w:numPr>
          <w:ilvl w:val="2"/>
          <w:numId w:val="1"/>
        </w:numPr>
        <w:spacing w:line="360" w:lineRule="auto"/>
        <w:tabs>
          <w:tab w:val="left" w:pos="1980" w:leader="none"/>
        </w:tabs>
        <w:rPr>
          <w:szCs w:val="21"/>
        </w:rPr>
      </w:pPr>
      <w:r>
        <w:rPr>
          <w:szCs w:val="21"/>
        </w:rPr>
        <w:t xml:space="preserve">出现影响采购公正的违法、违规行为的；</w:t>
      </w:r>
      <w:r>
        <w:rPr>
          <w:szCs w:val="21"/>
        </w:rPr>
      </w:r>
      <w:r/>
    </w:p>
    <w:p>
      <w:pPr>
        <w:pStyle w:val="765"/>
        <w:numPr>
          <w:ilvl w:val="2"/>
          <w:numId w:val="1"/>
        </w:numPr>
        <w:spacing w:line="360" w:lineRule="auto"/>
        <w:tabs>
          <w:tab w:val="left" w:pos="1980" w:leader="none"/>
        </w:tabs>
        <w:rPr>
          <w:rFonts w:hint="eastAsia"/>
          <w:szCs w:val="21"/>
        </w:rPr>
      </w:pPr>
      <w:r>
        <w:rPr>
          <w:szCs w:val="21"/>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szCs w:val="21"/>
        </w:rPr>
      </w:r>
      <w:r/>
    </w:p>
    <w:p>
      <w:pPr>
        <w:pStyle w:val="765"/>
        <w:numPr>
          <w:ilvl w:val="2"/>
          <w:numId w:val="1"/>
        </w:numPr>
        <w:spacing w:line="360" w:lineRule="auto"/>
        <w:tabs>
          <w:tab w:val="left" w:pos="1980" w:leader="none"/>
        </w:tabs>
        <w:rPr>
          <w:szCs w:val="21"/>
        </w:rPr>
      </w:pPr>
      <w:r>
        <w:rPr>
          <w:rFonts w:hint="eastAsia" w:ascii="宋体" w:hAnsi="宋体"/>
          <w:spacing w:val="2"/>
          <w:szCs w:val="21"/>
        </w:rPr>
        <w:t xml:space="preserve">平台系统</w:t>
      </w:r>
      <w:r>
        <w:rPr>
          <w:rFonts w:ascii="宋体" w:hAnsi="宋体"/>
          <w:szCs w:val="21"/>
        </w:rPr>
        <w:t xml:space="preserve">出现</w:t>
      </w:r>
      <w:r>
        <w:rPr>
          <w:rFonts w:hint="eastAsia" w:ascii="宋体" w:hAnsi="宋体"/>
          <w:szCs w:val="21"/>
        </w:rPr>
        <w:t xml:space="preserve">序号17.7的所述</w:t>
      </w:r>
      <w:r>
        <w:rPr>
          <w:rFonts w:ascii="宋体" w:hAnsi="宋体"/>
          <w:szCs w:val="21"/>
        </w:rPr>
        <w:t xml:space="preserve">情形，</w:t>
      </w:r>
      <w:r>
        <w:rPr>
          <w:rFonts w:hint="eastAsia" w:ascii="宋体" w:hAnsi="宋体"/>
          <w:szCs w:val="21"/>
        </w:rPr>
        <w:t xml:space="preserve">情况严重且</w:t>
      </w:r>
      <w:r>
        <w:rPr>
          <w:rFonts w:ascii="宋体" w:hAnsi="宋体"/>
          <w:szCs w:val="21"/>
        </w:rPr>
        <w:t xml:space="preserve">影响采购</w:t>
      </w:r>
      <w:r>
        <w:rPr>
          <w:rFonts w:hint="eastAsia" w:ascii="宋体" w:hAnsi="宋体"/>
          <w:szCs w:val="21"/>
        </w:rPr>
        <w:t xml:space="preserve">活动</w:t>
      </w:r>
      <w:r>
        <w:rPr>
          <w:rFonts w:ascii="宋体" w:hAnsi="宋体"/>
          <w:szCs w:val="21"/>
        </w:rPr>
        <w:t xml:space="preserve">公平、公正性的</w:t>
      </w:r>
      <w:r>
        <w:rPr>
          <w:rFonts w:hint="eastAsia" w:ascii="宋体" w:hAnsi="宋体"/>
          <w:szCs w:val="21"/>
        </w:rPr>
        <w:t xml:space="preserve">。</w:t>
      </w:r>
      <w:r>
        <w:rPr>
          <w:szCs w:val="21"/>
        </w:rPr>
      </w:r>
      <w:r/>
    </w:p>
    <w:p>
      <w:pPr>
        <w:pStyle w:val="765"/>
        <w:numPr>
          <w:ilvl w:val="0"/>
          <w:numId w:val="1"/>
        </w:numPr>
        <w:ind w:left="357" w:hanging="357"/>
        <w:spacing w:line="360" w:lineRule="auto"/>
        <w:tabs>
          <w:tab w:val="left" w:pos="360" w:leader="none"/>
          <w:tab w:val="left" w:pos="900" w:leader="none"/>
        </w:tabs>
        <w:rPr>
          <w:szCs w:val="21"/>
        </w:rPr>
        <w:outlineLvl w:val="1"/>
      </w:pPr>
      <w:r/>
      <w:bookmarkEnd w:id="490"/>
      <w:r/>
      <w:bookmarkEnd w:id="491"/>
      <w:r/>
      <w:bookmarkEnd w:id="492"/>
      <w:r/>
      <w:bookmarkEnd w:id="494"/>
      <w:r/>
      <w:bookmarkEnd w:id="495"/>
      <w:r/>
      <w:bookmarkEnd w:id="496"/>
      <w:r/>
      <w:bookmarkEnd w:id="497"/>
      <w:r/>
      <w:bookmarkEnd w:id="498"/>
      <w:r/>
      <w:bookmarkEnd w:id="499"/>
      <w:r/>
      <w:bookmarkEnd w:id="500"/>
      <w:r/>
      <w:bookmarkEnd w:id="501"/>
      <w:r/>
      <w:bookmarkEnd w:id="502"/>
      <w:r/>
      <w:bookmarkEnd w:id="503"/>
      <w:r/>
      <w:bookmarkEnd w:id="504"/>
      <w:r/>
      <w:bookmarkEnd w:id="507"/>
      <w:r/>
      <w:bookmarkEnd w:id="508"/>
      <w:r/>
      <w:bookmarkEnd w:id="509"/>
      <w:r/>
      <w:bookmarkEnd w:id="510"/>
      <w:r/>
      <w:bookmarkEnd w:id="511"/>
      <w:r/>
      <w:bookmarkEnd w:id="512"/>
      <w:r/>
      <w:bookmarkEnd w:id="513"/>
      <w:r/>
      <w:bookmarkEnd w:id="514"/>
      <w:r/>
      <w:bookmarkEnd w:id="515"/>
      <w:r/>
      <w:bookmarkEnd w:id="516"/>
      <w:r/>
      <w:bookmarkEnd w:id="517"/>
      <w:r/>
      <w:bookmarkEnd w:id="519"/>
      <w:r/>
      <w:bookmarkEnd w:id="520"/>
      <w:r/>
      <w:bookmarkStart w:id="522" w:name="_Toc226965823"/>
      <w:r/>
      <w:bookmarkStart w:id="523" w:name="_Ref467306377"/>
      <w:r/>
      <w:bookmarkStart w:id="524" w:name="_Toc265228388"/>
      <w:r/>
      <w:bookmarkStart w:id="525" w:name="_Toc150774650"/>
      <w:r/>
      <w:bookmarkStart w:id="526" w:name="_Toc127151751"/>
      <w:r/>
      <w:bookmarkStart w:id="527" w:name="_Toc195842915"/>
      <w:r/>
      <w:bookmarkStart w:id="528" w:name="_Toc226337246"/>
      <w:r/>
      <w:bookmarkStart w:id="529" w:name="_Ref467307204"/>
      <w:r/>
      <w:bookmarkStart w:id="530" w:name="_Ref467306978"/>
      <w:r/>
      <w:bookmarkStart w:id="531" w:name="_Toc226965740"/>
      <w:r/>
      <w:bookmarkStart w:id="532" w:name="_Toc305158818"/>
      <w:r/>
      <w:bookmarkStart w:id="533" w:name="_Toc164608819"/>
      <w:r/>
      <w:bookmarkStart w:id="534" w:name="_Toc151193864"/>
      <w:r/>
      <w:bookmarkStart w:id="535" w:name="_Toc151193938"/>
      <w:r/>
      <w:bookmarkStart w:id="536" w:name="_Toc127151550"/>
      <w:r/>
      <w:bookmarkStart w:id="537" w:name="_Toc164608664"/>
      <w:r/>
      <w:bookmarkStart w:id="538" w:name="_Toc150480788"/>
      <w:r/>
      <w:bookmarkStart w:id="539" w:name="_Toc142311052"/>
      <w:r/>
      <w:bookmarkStart w:id="540" w:name="_Toc151193648"/>
      <w:r/>
      <w:bookmarkStart w:id="541" w:name="_Toc164351644"/>
      <w:r/>
      <w:bookmarkStart w:id="542" w:name="_Toc127161464"/>
      <w:r/>
      <w:bookmarkStart w:id="543" w:name="_Toc151193792"/>
      <w:r/>
      <w:bookmarkStart w:id="544" w:name="_Toc164229245"/>
      <w:r/>
      <w:bookmarkStart w:id="545" w:name="_Toc164229391"/>
      <w:r/>
      <w:bookmarkStart w:id="546" w:name="_Toc520356175"/>
      <w:r/>
      <w:bookmarkStart w:id="547" w:name="_Toc150774755"/>
      <w:r/>
      <w:bookmarkStart w:id="548" w:name="_Toc151190177"/>
      <w:r/>
      <w:bookmarkStart w:id="549" w:name="_Ref467307062"/>
      <w:r/>
      <w:bookmarkStart w:id="550" w:name="_Toc149720843"/>
      <w:r/>
      <w:bookmarkStart w:id="551" w:name="_Toc150509301"/>
      <w:r/>
      <w:bookmarkStart w:id="552" w:name="_Toc305158892"/>
      <w:r/>
      <w:bookmarkStart w:id="553" w:name="_Toc264969240"/>
      <w:r/>
      <w:bookmarkStart w:id="554" w:name="_Toc151193720"/>
      <w:r/>
      <w:bookmarkStart w:id="555" w:name="_Toc226309794"/>
      <w:r>
        <w:rPr>
          <w:szCs w:val="21"/>
        </w:rPr>
        <w:t xml:space="preserve">签订合同</w:t>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rPr>
          <w:szCs w:val="21"/>
        </w:rPr>
      </w:r>
      <w:r/>
    </w:p>
    <w:p>
      <w:pPr>
        <w:pStyle w:val="76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采购人与成交供应商将在成交通知书发出之日起30日内，按照磋商文件确定的合同文本以及采购标的、规格型号、采购金额、采购数量、技术和服务要求等事项签订政府采购合同。</w:t>
      </w:r>
      <w:r>
        <w:rPr>
          <w:szCs w:val="21"/>
        </w:rPr>
      </w:r>
      <w:r/>
    </w:p>
    <w:p>
      <w:pPr>
        <w:pStyle w:val="76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Cs w:val="21"/>
        </w:rPr>
      </w:r>
      <w:r/>
    </w:p>
    <w:p>
      <w:pPr>
        <w:pStyle w:val="76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联合体获得成交资格的，联合体各方应当共同与采购人签订合同，就成交项目向采购人承担连带责任。</w:t>
      </w:r>
      <w:r>
        <w:rPr>
          <w:szCs w:val="21"/>
        </w:rPr>
      </w:r>
      <w:r/>
    </w:p>
    <w:p>
      <w:pPr>
        <w:pStyle w:val="76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政府采购合同不能转包。</w:t>
      </w:r>
      <w:r>
        <w:rPr>
          <w:szCs w:val="21"/>
        </w:rPr>
      </w:r>
      <w:r/>
    </w:p>
    <w:p>
      <w:pPr>
        <w:pStyle w:val="76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采购人允许采用分包方式履行合同的，成交供应商可以依法采取分包方式履行合同。本项目</w:t>
      </w:r>
      <w:r>
        <w:rPr>
          <w:rFonts w:hint="eastAsia"/>
          <w:szCs w:val="21"/>
        </w:rPr>
        <w:t xml:space="preserve">是</w:t>
      </w:r>
      <w:r>
        <w:rPr>
          <w:szCs w:val="21"/>
        </w:rPr>
        <w:t xml:space="preserve">否允许分包，见《供应商须知资料表》。政府采购合同分包履行的，应当在响应文件中载明分包承担主体，分包承担主体应当具备相应资质条件且不得再次分包，</w:t>
      </w:r>
      <w:r>
        <w:rPr>
          <w:b/>
          <w:szCs w:val="21"/>
        </w:rPr>
        <w:t xml:space="preserve">否则响应无效</w:t>
      </w:r>
      <w:r>
        <w:rPr>
          <w:szCs w:val="21"/>
        </w:rPr>
        <w:t xml:space="preserve">。成交供应商就采购项目和分包项目向采购人负责，分包供应商就分包项目承担责任。</w:t>
      </w:r>
      <w:r>
        <w:rPr>
          <w:szCs w:val="21"/>
        </w:rPr>
      </w:r>
      <w:r/>
    </w:p>
    <w:p>
      <w:pPr>
        <w:pStyle w:val="765"/>
        <w:numPr>
          <w:ilvl w:val="0"/>
          <w:numId w:val="1"/>
        </w:numPr>
        <w:ind w:left="357" w:hanging="357"/>
        <w:spacing w:line="360" w:lineRule="auto"/>
        <w:tabs>
          <w:tab w:val="left" w:pos="360" w:leader="none"/>
          <w:tab w:val="left" w:pos="900" w:leader="none"/>
        </w:tabs>
        <w:rPr>
          <w:szCs w:val="21"/>
        </w:rPr>
        <w:outlineLvl w:val="1"/>
      </w:pPr>
      <w:r/>
      <w:bookmarkEnd w:id="505"/>
      <w:r/>
      <w:bookmarkEnd w:id="506"/>
      <w:r/>
      <w:bookmarkEnd w:id="521"/>
      <w:r>
        <w:rPr>
          <w:szCs w:val="21"/>
        </w:rPr>
        <w:t xml:space="preserve">询问与质疑</w:t>
      </w:r>
      <w:r>
        <w:rPr>
          <w:szCs w:val="21"/>
        </w:rPr>
      </w:r>
      <w:r/>
    </w:p>
    <w:p>
      <w:pPr>
        <w:pStyle w:val="76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询问</w:t>
      </w:r>
      <w:r>
        <w:rPr>
          <w:szCs w:val="21"/>
        </w:rPr>
      </w:r>
      <w:r/>
    </w:p>
    <w:p>
      <w:pPr>
        <w:pStyle w:val="765"/>
        <w:numPr>
          <w:ilvl w:val="2"/>
          <w:numId w:val="1"/>
        </w:numPr>
        <w:spacing w:line="360" w:lineRule="auto"/>
        <w:tabs>
          <w:tab w:val="left" w:pos="1980" w:leader="none"/>
        </w:tabs>
        <w:rPr>
          <w:szCs w:val="21"/>
        </w:rPr>
      </w:pPr>
      <w:r>
        <w:rPr>
          <w:szCs w:val="21"/>
        </w:rPr>
        <w:t xml:space="preserve">供应商对政府采购活动事项有疑问的，可依法提出询问，并按《供应商须知资料表》载明的形式送达采购人或采购代理机构。</w:t>
      </w:r>
      <w:r>
        <w:rPr>
          <w:szCs w:val="21"/>
        </w:rPr>
      </w:r>
      <w:r/>
    </w:p>
    <w:p>
      <w:pPr>
        <w:pStyle w:val="765"/>
        <w:numPr>
          <w:ilvl w:val="2"/>
          <w:numId w:val="1"/>
        </w:numPr>
        <w:spacing w:line="360" w:lineRule="auto"/>
        <w:tabs>
          <w:tab w:val="left" w:pos="1980" w:leader="none"/>
        </w:tabs>
        <w:rPr>
          <w:szCs w:val="21"/>
        </w:rPr>
      </w:pPr>
      <w:r>
        <w:rPr>
          <w:szCs w:val="21"/>
        </w:rPr>
        <w:t xml:space="preserve">采购人或采购代理机构对供应商依法提出的询问，在3个工作日内作出答复，但答复的内容不得涉及商业秘密。</w:t>
      </w:r>
      <w:r>
        <w:rPr>
          <w:szCs w:val="21"/>
        </w:rPr>
      </w:r>
      <w:r/>
    </w:p>
    <w:p>
      <w:pPr>
        <w:pStyle w:val="76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质疑</w:t>
      </w:r>
      <w:r>
        <w:rPr>
          <w:szCs w:val="21"/>
        </w:rPr>
      </w:r>
      <w:r/>
    </w:p>
    <w:p>
      <w:pPr>
        <w:pStyle w:val="765"/>
        <w:numPr>
          <w:ilvl w:val="2"/>
          <w:numId w:val="1"/>
        </w:numPr>
        <w:spacing w:line="360" w:lineRule="auto"/>
        <w:tabs>
          <w:tab w:val="left" w:pos="1980" w:leader="none"/>
        </w:tabs>
        <w:rPr>
          <w:szCs w:val="21"/>
        </w:rPr>
      </w:pPr>
      <w:r>
        <w:rPr>
          <w:szCs w:val="21"/>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Cs w:val="21"/>
        </w:rPr>
      </w:r>
      <w:r/>
    </w:p>
    <w:p>
      <w:pPr>
        <w:pStyle w:val="765"/>
        <w:numPr>
          <w:ilvl w:val="2"/>
          <w:numId w:val="1"/>
        </w:numPr>
        <w:spacing w:line="360" w:lineRule="auto"/>
        <w:tabs>
          <w:tab w:val="left" w:pos="1980" w:leader="none"/>
        </w:tabs>
        <w:rPr>
          <w:szCs w:val="21"/>
        </w:rPr>
      </w:pPr>
      <w:r>
        <w:rPr>
          <w:rFonts w:hint="eastAsia"/>
          <w:b/>
          <w:szCs w:val="21"/>
        </w:rPr>
        <w:t xml:space="preserve">磋商文件</w:t>
      </w:r>
      <w:r>
        <w:rPr>
          <w:rFonts w:hint="eastAsia" w:ascii="宋体" w:hAnsi="宋体"/>
          <w:b/>
          <w:szCs w:val="21"/>
        </w:rPr>
        <w:t xml:space="preserve">中采购需求以及相关部分（第四章、第五章以及供应商资格要求）由采购人负责制定和管理，对该部分内容有询问或者质疑的，供应商应当向采购人书面提出，由采购人负责接收和回复。</w:t>
      </w:r>
      <w:r>
        <w:rPr>
          <w:szCs w:val="21"/>
        </w:rPr>
      </w:r>
      <w:r/>
    </w:p>
    <w:p>
      <w:pPr>
        <w:pStyle w:val="765"/>
        <w:numPr>
          <w:ilvl w:val="2"/>
          <w:numId w:val="1"/>
        </w:numPr>
        <w:spacing w:line="360" w:lineRule="auto"/>
        <w:tabs>
          <w:tab w:val="left" w:pos="1980" w:leader="none"/>
        </w:tabs>
        <w:rPr>
          <w:szCs w:val="21"/>
        </w:rPr>
      </w:pPr>
      <w:r>
        <w:rPr>
          <w:szCs w:val="21"/>
        </w:rPr>
        <w:t xml:space="preserve">质疑函须使用财政部制定的范本文件。</w:t>
      </w:r>
      <w:r>
        <w:rPr>
          <w:rFonts w:hint="eastAsia"/>
          <w:szCs w:val="21"/>
        </w:rPr>
        <w:t xml:space="preserve">（下载网址：</w:t>
      </w:r>
      <w:r>
        <w:rPr>
          <w:szCs w:val="21"/>
        </w:rPr>
        <w:t xml:space="preserve">http://gk</w:t>
      </w:r>
      <w:bookmarkStart w:id="556" w:name="_Hlt100654014"/>
      <w:r>
        <w:rPr>
          <w:szCs w:val="21"/>
        </w:rPr>
        <w:t xml:space="preserve">s</w:t>
      </w:r>
      <w:bookmarkEnd w:id="556"/>
      <w:r>
        <w:rPr>
          <w:szCs w:val="21"/>
        </w:rPr>
        <w:t xml:space="preserve">.m</w:t>
      </w:r>
      <w:bookmarkStart w:id="557" w:name="_Hlt100653993"/>
      <w:r/>
      <w:bookmarkStart w:id="558" w:name="_Hlt100653994"/>
      <w:r>
        <w:rPr>
          <w:szCs w:val="21"/>
        </w:rPr>
        <w:t xml:space="preserve">o</w:t>
      </w:r>
      <w:bookmarkEnd w:id="557"/>
      <w:r/>
      <w:bookmarkEnd w:id="558"/>
      <w:r/>
      <w:bookmarkStart w:id="559" w:name="_Hlt101169156"/>
      <w:r>
        <w:rPr>
          <w:szCs w:val="21"/>
        </w:rPr>
        <w:t xml:space="preserve">f</w:t>
      </w:r>
      <w:bookmarkEnd w:id="559"/>
      <w:r>
        <w:rPr>
          <w:szCs w:val="21"/>
        </w:rPr>
        <w:t xml:space="preserve">.gov.cn/ztztz/zhengfucaigouguanli/201802/t20180201_2804589.htm</w:t>
      </w:r>
      <w:r>
        <w:rPr>
          <w:rFonts w:hint="eastAsia"/>
          <w:szCs w:val="21"/>
        </w:rPr>
        <w:t xml:space="preserve">）</w:t>
      </w:r>
      <w:r>
        <w:rPr>
          <w:szCs w:val="21"/>
        </w:rPr>
      </w:r>
      <w:r/>
    </w:p>
    <w:p>
      <w:pPr>
        <w:pStyle w:val="765"/>
        <w:numPr>
          <w:ilvl w:val="2"/>
          <w:numId w:val="1"/>
        </w:numPr>
        <w:spacing w:line="360" w:lineRule="auto"/>
        <w:tabs>
          <w:tab w:val="left" w:pos="1980" w:leader="none"/>
        </w:tabs>
        <w:rPr>
          <w:szCs w:val="21"/>
        </w:rPr>
      </w:pPr>
      <w:r>
        <w:rPr>
          <w:szCs w:val="21"/>
        </w:rPr>
        <w:t xml:space="preserve">供应商为自然人的，应当由本人签字；供应商为法人或者其他组织的，应当由法定代表人、主要负责人，或者其授权代表签字或者盖章，并加盖公章。</w:t>
      </w:r>
      <w:r>
        <w:rPr>
          <w:szCs w:val="21"/>
        </w:rPr>
      </w:r>
      <w:r/>
    </w:p>
    <w:p>
      <w:pPr>
        <w:pStyle w:val="765"/>
        <w:numPr>
          <w:ilvl w:val="2"/>
          <w:numId w:val="1"/>
        </w:numPr>
        <w:spacing w:line="360" w:lineRule="auto"/>
        <w:tabs>
          <w:tab w:val="left" w:pos="1980" w:leader="none"/>
        </w:tabs>
        <w:rPr>
          <w:szCs w:val="21"/>
        </w:rPr>
      </w:pPr>
      <w:r>
        <w:rPr>
          <w:szCs w:val="21"/>
        </w:rPr>
        <w:t xml:space="preserve">供应商应在法定质疑期内一次性提出针对同一采购程序环节的质疑，法定质疑期内针对同一采购程序环节再次提出的质疑，采购人、采购代理机构有权不予答复。</w:t>
      </w:r>
      <w:r>
        <w:rPr>
          <w:szCs w:val="21"/>
        </w:rPr>
      </w:r>
      <w:r/>
    </w:p>
    <w:p>
      <w:pPr>
        <w:pStyle w:val="76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接收询问和质疑的联系部门、联系电话和通讯地址见《供应商须知资料表》</w:t>
      </w:r>
      <w:r>
        <w:rPr>
          <w:rFonts w:hint="eastAsia"/>
          <w:szCs w:val="21"/>
        </w:rPr>
        <w:t xml:space="preserve">。</w:t>
      </w:r>
      <w:r>
        <w:rPr>
          <w:szCs w:val="21"/>
        </w:rPr>
      </w:r>
      <w:r/>
    </w:p>
    <w:p>
      <w:pPr>
        <w:pStyle w:val="765"/>
        <w:numPr>
          <w:ilvl w:val="0"/>
          <w:numId w:val="1"/>
        </w:numPr>
        <w:ind w:left="357" w:hanging="357"/>
        <w:spacing w:line="360" w:lineRule="auto"/>
        <w:tabs>
          <w:tab w:val="left" w:pos="360" w:leader="none"/>
          <w:tab w:val="left" w:pos="900" w:leader="none"/>
        </w:tabs>
        <w:rPr>
          <w:szCs w:val="21"/>
        </w:rPr>
        <w:outlineLvl w:val="1"/>
      </w:pPr>
      <w:r>
        <w:rPr>
          <w:szCs w:val="21"/>
        </w:rPr>
        <w:t xml:space="preserve">代理费</w:t>
      </w:r>
      <w:r>
        <w:rPr>
          <w:szCs w:val="21"/>
        </w:rPr>
      </w:r>
      <w:r/>
    </w:p>
    <w:p>
      <w:pPr>
        <w:pStyle w:val="76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收费对象、收费标准及缴纳时间见《供应商须知资料表》。由成交供应商支付的，成交供应商须一次性向采购代理机构缴纳代理费，报价应包含代理费用。</w:t>
      </w:r>
      <w:r>
        <w:rPr>
          <w:szCs w:val="21"/>
        </w:rPr>
      </w:r>
      <w:r/>
    </w:p>
    <w:p>
      <w:pPr>
        <w:pStyle w:val="765"/>
        <w:numPr>
          <w:ilvl w:val="1"/>
          <w:numId w:val="1"/>
        </w:numPr>
        <w:ind w:left="1077" w:hanging="720"/>
        <w:spacing w:line="360" w:lineRule="auto"/>
        <w:tabs>
          <w:tab w:val="left" w:pos="1080" w:leader="none"/>
          <w:tab w:val="left" w:pos="1589" w:leader="none"/>
          <w:tab w:val="left" w:pos="2014" w:leader="none"/>
        </w:tabs>
        <w:rPr>
          <w:szCs w:val="21"/>
        </w:rPr>
      </w:pPr>
      <w:r/>
      <w:bookmarkStart w:id="560" w:name="_Toc127151554"/>
      <w:r/>
      <w:bookmarkStart w:id="561" w:name="_Toc142311056"/>
      <w:r/>
      <w:bookmarkStart w:id="562" w:name="_Toc265228392"/>
      <w:r/>
      <w:bookmarkStart w:id="563" w:name="_Toc305158896"/>
      <w:r/>
      <w:bookmarkStart w:id="564" w:name="_Toc226337250"/>
      <w:r/>
      <w:bookmarkStart w:id="565" w:name="_Toc353825544"/>
      <w:r/>
      <w:bookmarkStart w:id="566" w:name="_Toc264969244"/>
      <w:r/>
      <w:bookmarkStart w:id="567" w:name="_Toc305158822"/>
      <w:r/>
      <w:bookmarkStart w:id="568" w:name="_Toc353873934"/>
      <w:r/>
      <w:bookmarkStart w:id="569" w:name="_Toc226965827"/>
      <w:r/>
      <w:bookmarkStart w:id="570" w:name="_Toc150480792"/>
      <w:r/>
      <w:bookmarkStart w:id="571" w:name="_Toc353873664"/>
      <w:r/>
      <w:bookmarkStart w:id="572" w:name="_Toc150774759"/>
      <w:r>
        <w:rPr>
          <w:rFonts w:hint="eastAsia"/>
          <w:szCs w:val="21"/>
        </w:rPr>
        <w:t xml:space="preserve">集中采购机构不收取代理费。</w:t>
      </w:r>
      <w:r>
        <w:rPr>
          <w:szCs w:val="21"/>
        </w:rPr>
      </w:r>
      <w:r/>
    </w:p>
    <w:p>
      <w:pPr>
        <w:pStyle w:val="765"/>
        <w:numPr>
          <w:ilvl w:val="1"/>
          <w:numId w:val="1"/>
        </w:numPr>
        <w:ind w:left="1077" w:hanging="720"/>
        <w:spacing w:line="360" w:lineRule="auto"/>
        <w:tabs>
          <w:tab w:val="left" w:pos="1080" w:leader="none"/>
          <w:tab w:val="left" w:pos="1589" w:leader="none"/>
          <w:tab w:val="left" w:pos="2014" w:leader="none"/>
        </w:tabs>
        <w:rPr>
          <w:szCs w:val="21"/>
        </w:rPr>
        <w:sectPr>
          <w:footerReference w:type="even" r:id="rId15"/>
          <w:footnotePr/>
          <w:endnotePr/>
          <w:type w:val="nextPage"/>
          <w:pgSz w:w="11907" w:h="16840" w:orient="portrait"/>
          <w:pgMar w:top="1440" w:right="1304" w:bottom="1440" w:left="1304" w:header="851" w:footer="851" w:gutter="0"/>
          <w:cols w:num="1" w:sep="0" w:space="1701" w:equalWidth="1"/>
          <w:docGrid w:linePitch="360"/>
        </w:sectPr>
      </w:pPr>
      <w:r>
        <w:rPr>
          <w:szCs w:val="21"/>
        </w:rPr>
      </w:r>
      <w:r/>
    </w:p>
    <w:p>
      <w:pPr>
        <w:pStyle w:val="765"/>
        <w:jc w:val="center"/>
        <w:spacing w:line="360" w:lineRule="auto"/>
        <w:rPr>
          <w:b/>
          <w:sz w:val="36"/>
          <w:szCs w:val="36"/>
        </w:rPr>
        <w:outlineLvl w:val="0"/>
      </w:pPr>
      <w:r/>
      <w:bookmarkStart w:id="573" w:name="_Toc104818927"/>
      <w:r>
        <w:rPr>
          <w:b/>
          <w:sz w:val="36"/>
          <w:szCs w:val="36"/>
        </w:rPr>
        <w:t xml:space="preserve">第三章   </w:t>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Pr>
          <w:b/>
          <w:sz w:val="36"/>
          <w:szCs w:val="36"/>
        </w:rPr>
        <w:t xml:space="preserve">评审</w:t>
      </w:r>
      <w:r>
        <w:rPr>
          <w:rFonts w:hint="eastAsia"/>
          <w:b/>
          <w:sz w:val="36"/>
          <w:szCs w:val="36"/>
        </w:rPr>
        <w:t xml:space="preserve">程序、评审</w:t>
      </w:r>
      <w:r>
        <w:rPr>
          <w:b/>
          <w:sz w:val="36"/>
          <w:szCs w:val="36"/>
        </w:rPr>
        <w:t xml:space="preserve">方法和评审标准</w:t>
      </w:r>
      <w:bookmarkEnd w:id="573"/>
      <w:r/>
      <w:bookmarkStart w:id="574" w:name="_Toc487900382"/>
      <w:r>
        <w:rPr>
          <w:b/>
          <w:sz w:val="36"/>
          <w:szCs w:val="36"/>
        </w:rPr>
      </w:r>
      <w:r/>
    </w:p>
    <w:p>
      <w:pPr>
        <w:pStyle w:val="767"/>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765"/>
        <w:jc w:val="left"/>
        <w:tabs>
          <w:tab w:val="left" w:pos="1080" w:leader="none"/>
        </w:tabs>
        <w:rPr>
          <w:b/>
          <w:sz w:val="24"/>
        </w:rPr>
      </w:pPr>
      <w:r>
        <w:rPr>
          <w:b/>
          <w:sz w:val="24"/>
        </w:rPr>
        <w:tab/>
      </w:r>
      <w:r>
        <w:rPr>
          <w:b/>
          <w:sz w:val="24"/>
        </w:rPr>
      </w:r>
      <w:r/>
    </w:p>
    <w:p>
      <w:pPr>
        <w:pStyle w:val="765"/>
        <w:numPr>
          <w:ilvl w:val="0"/>
          <w:numId w:val="3"/>
        </w:numPr>
        <w:spacing w:line="360" w:lineRule="auto"/>
        <w:tabs>
          <w:tab w:val="left" w:pos="360" w:leader="none"/>
          <w:tab w:val="left" w:pos="900" w:leader="none"/>
        </w:tabs>
        <w:rPr>
          <w:szCs w:val="21"/>
        </w:rPr>
        <w:outlineLvl w:val="1"/>
      </w:pPr>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74"/>
      <w:r/>
      <w:bookmarkStart w:id="575" w:name="_Toc150509292"/>
      <w:r/>
      <w:bookmarkStart w:id="576" w:name="_Toc150774641"/>
      <w:r/>
      <w:bookmarkStart w:id="577" w:name="_Toc127151541"/>
      <w:r/>
      <w:bookmarkStart w:id="578" w:name="_Toc151193711"/>
      <w:r/>
      <w:bookmarkStart w:id="579" w:name="_Toc164351635"/>
      <w:r/>
      <w:bookmarkStart w:id="580" w:name="_Toc264969231"/>
      <w:r/>
      <w:bookmarkStart w:id="581" w:name="_Toc164608655"/>
      <w:r/>
      <w:bookmarkStart w:id="582" w:name="_Toc226965731"/>
      <w:r/>
      <w:bookmarkStart w:id="583" w:name="_Toc150774746"/>
      <w:r/>
      <w:bookmarkStart w:id="584" w:name="_Toc127161455"/>
      <w:r/>
      <w:bookmarkStart w:id="585" w:name="_Toc226309785"/>
      <w:r/>
      <w:bookmarkStart w:id="586" w:name="_Toc226337237"/>
      <w:r/>
      <w:bookmarkStart w:id="587" w:name="_Toc305158883"/>
      <w:r/>
      <w:bookmarkStart w:id="588" w:name="_Toc151193855"/>
      <w:r/>
      <w:bookmarkStart w:id="589" w:name="_Toc164229236"/>
      <w:r/>
      <w:bookmarkStart w:id="590" w:name="_Toc127151742"/>
      <w:r/>
      <w:bookmarkStart w:id="591" w:name="_Toc164608810"/>
      <w:r/>
      <w:bookmarkStart w:id="592" w:name="_Toc151190168"/>
      <w:r/>
      <w:bookmarkStart w:id="593" w:name="_Toc149720834"/>
      <w:r/>
      <w:bookmarkStart w:id="594" w:name="_Toc195842906"/>
      <w:r/>
      <w:bookmarkStart w:id="595" w:name="_Toc164229382"/>
      <w:r/>
      <w:bookmarkStart w:id="596" w:name="_Toc151193929"/>
      <w:r/>
      <w:bookmarkStart w:id="597" w:name="_Toc226965814"/>
      <w:r/>
      <w:bookmarkStart w:id="598" w:name="_Toc305158809"/>
      <w:r/>
      <w:bookmarkStart w:id="599" w:name="_Toc151193783"/>
      <w:r/>
      <w:bookmarkStart w:id="600" w:name="_Toc265228379"/>
      <w:r/>
      <w:bookmarkStart w:id="601" w:name="_Toc151193639"/>
      <w:r/>
      <w:bookmarkStart w:id="602" w:name="_Toc150480779"/>
      <w:r/>
      <w:bookmarkStart w:id="603" w:name="_Toc142311043"/>
      <w:r/>
      <w:bookmarkStart w:id="604" w:name="_Toc353873665"/>
      <w:r/>
      <w:bookmarkStart w:id="605" w:name="_Toc353873941"/>
      <w:r/>
      <w:bookmarkStart w:id="606" w:name="_Toc353825551"/>
      <w:r/>
      <w:bookmarkStart w:id="607" w:name="_Toc195842920"/>
      <w:r/>
      <w:bookmarkStart w:id="608" w:name="_Toc142311057"/>
      <w:r/>
      <w:bookmarkStart w:id="609" w:name="_Toc150480793"/>
      <w:r/>
      <w:bookmarkStart w:id="610" w:name="_Toc265228393"/>
      <w:r/>
      <w:bookmarkStart w:id="611" w:name="_Toc127151555"/>
      <w:r/>
      <w:bookmarkStart w:id="612" w:name="_Toc226337251"/>
      <w:r/>
      <w:bookmarkStart w:id="613" w:name="_Toc353825545"/>
      <w:r/>
      <w:bookmarkStart w:id="614" w:name="_Toc226965828"/>
      <w:r/>
      <w:bookmarkStart w:id="615" w:name="_Toc305158823"/>
      <w:r/>
      <w:bookmarkStart w:id="616" w:name="_Toc353873935"/>
      <w:r/>
      <w:bookmarkStart w:id="617" w:name="_Toc305158897"/>
      <w:r/>
      <w:bookmarkStart w:id="618" w:name="_Toc264969245"/>
      <w:r/>
      <w:bookmarkStart w:id="619" w:name="_Toc150774760"/>
      <w:r>
        <w:rPr>
          <w:szCs w:val="21"/>
        </w:rPr>
        <w:t xml:space="preserve">响应文件的</w:t>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rPr>
          <w:szCs w:val="21"/>
        </w:rPr>
        <w:t xml:space="preserve">资格性检查和符合性审查</w:t>
      </w:r>
      <w:r>
        <w:rPr>
          <w:szCs w:val="21"/>
        </w:rPr>
      </w:r>
      <w:r/>
    </w:p>
    <w:p>
      <w:pPr>
        <w:pStyle w:val="765"/>
        <w:numPr>
          <w:ilvl w:val="1"/>
          <w:numId w:val="3"/>
        </w:numPr>
        <w:ind w:left="1077" w:hanging="720"/>
        <w:spacing w:line="360" w:lineRule="auto"/>
        <w:tabs>
          <w:tab w:val="left" w:pos="1080" w:leader="none"/>
          <w:tab w:val="left" w:pos="1589" w:leader="none"/>
        </w:tabs>
        <w:rPr>
          <w:szCs w:val="21"/>
        </w:rPr>
      </w:pPr>
      <w:r>
        <w:rPr>
          <w:szCs w:val="21"/>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Cs w:val="21"/>
        </w:rPr>
        <w:t xml:space="preserve">无效响应</w:t>
      </w:r>
      <w:r>
        <w:rPr>
          <w:szCs w:val="21"/>
        </w:rPr>
        <w:t xml:space="preserve">处理，磋商小组应当告知提交响应文件的供应商。</w:t>
      </w:r>
      <w:r>
        <w:rPr>
          <w:szCs w:val="21"/>
        </w:rPr>
      </w:r>
      <w:r/>
    </w:p>
    <w:p>
      <w:pPr>
        <w:pStyle w:val="765"/>
        <w:numPr>
          <w:ilvl w:val="1"/>
          <w:numId w:val="3"/>
        </w:numPr>
        <w:ind w:left="1077" w:hanging="720"/>
        <w:spacing w:line="360" w:lineRule="auto"/>
        <w:tabs>
          <w:tab w:val="left" w:pos="1080" w:leader="none"/>
          <w:tab w:val="left" w:pos="1589" w:leader="none"/>
        </w:tabs>
        <w:rPr>
          <w:szCs w:val="21"/>
        </w:rPr>
      </w:pPr>
      <w:r>
        <w:rPr>
          <w:szCs w:val="21"/>
        </w:rPr>
        <w:t xml:space="preserve">《资格性检查要求》中对格式有要求的，除竞争性磋商文件另有规定外，均为“实质性格式”文件。</w:t>
      </w:r>
      <w:r>
        <w:rPr>
          <w:szCs w:val="21"/>
        </w:rPr>
      </w:r>
      <w:r/>
    </w:p>
    <w:p>
      <w:pPr>
        <w:pStyle w:val="765"/>
        <w:numPr>
          <w:ilvl w:val="1"/>
          <w:numId w:val="3"/>
        </w:numPr>
        <w:ind w:left="1077" w:hanging="720"/>
        <w:spacing w:line="360" w:lineRule="auto"/>
        <w:tabs>
          <w:tab w:val="left" w:pos="1080" w:leader="none"/>
          <w:tab w:val="left" w:pos="1589" w:leader="none"/>
        </w:tabs>
        <w:rPr>
          <w:szCs w:val="21"/>
        </w:rPr>
      </w:pPr>
      <w:r>
        <w:rPr>
          <w:szCs w:val="21"/>
        </w:rPr>
        <w:t xml:space="preserve">《资格性检查要求》见下表：</w:t>
      </w:r>
      <w:r>
        <w:rPr>
          <w:szCs w:val="21"/>
        </w:rPr>
      </w:r>
      <w:r/>
    </w:p>
    <w:p>
      <w:pPr>
        <w:pStyle w:val="765"/>
        <w:ind w:left="1077" w:firstLine="2650"/>
        <w:spacing w:line="360" w:lineRule="auto"/>
        <w:tabs>
          <w:tab w:val="left" w:pos="900" w:leader="none"/>
          <w:tab w:val="left" w:pos="1080" w:leader="none"/>
        </w:tabs>
        <w:rPr>
          <w:b/>
          <w:sz w:val="24"/>
        </w:rPr>
      </w:pPr>
      <w:r>
        <w:rPr>
          <w:b/>
          <w:sz w:val="24"/>
        </w:rPr>
        <w:t xml:space="preserve">资格性检查要求</w:t>
      </w:r>
      <w:r>
        <w:rPr>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1998"/>
        <w:gridCol w:w="5197"/>
        <w:gridCol w:w="1920"/>
      </w:tblGrid>
      <w:tr>
        <w:trPr>
          <w:cantSplit/>
          <w:trHeight w:val="20"/>
          <w:tblHeader/>
        </w:trPr>
        <w:tc>
          <w:tcPr>
            <w:tcW w:w="375" w:type="dxa"/>
            <w:vAlign w:val="center"/>
            <w:textDirection w:val="lrTb"/>
            <w:noWrap w:val="false"/>
          </w:tcPr>
          <w:p>
            <w:pPr>
              <w:pStyle w:val="765"/>
              <w:jc w:val="center"/>
              <w:tabs>
                <w:tab w:val="left" w:pos="1080" w:leader="none"/>
              </w:tabs>
              <w:rPr>
                <w:b/>
                <w:szCs w:val="21"/>
              </w:rPr>
            </w:pPr>
            <w:r/>
            <w:bookmarkStart w:id="620" w:name="_Hlt487972895"/>
            <w:r/>
            <w:bookmarkEnd w:id="620"/>
            <w:r>
              <w:rPr>
                <w:b/>
                <w:szCs w:val="21"/>
              </w:rPr>
              <w:t xml:space="preserve">序号</w:t>
            </w:r>
            <w:r>
              <w:rPr>
                <w:b/>
                <w:szCs w:val="21"/>
              </w:rPr>
            </w:r>
            <w:r/>
          </w:p>
        </w:tc>
        <w:tc>
          <w:tcPr>
            <w:tcW w:w="1014" w:type="dxa"/>
            <w:vAlign w:val="center"/>
            <w:textDirection w:val="lrTb"/>
            <w:noWrap w:val="false"/>
          </w:tcPr>
          <w:p>
            <w:pPr>
              <w:pStyle w:val="765"/>
              <w:jc w:val="center"/>
              <w:tabs>
                <w:tab w:val="left" w:pos="1080" w:leader="none"/>
              </w:tabs>
              <w:rPr>
                <w:b/>
                <w:szCs w:val="21"/>
              </w:rPr>
            </w:pPr>
            <w:r>
              <w:rPr>
                <w:b/>
                <w:szCs w:val="21"/>
              </w:rPr>
              <w:t xml:space="preserve">审查因素</w:t>
            </w:r>
            <w:r>
              <w:rPr>
                <w:b/>
                <w:szCs w:val="21"/>
              </w:rPr>
            </w:r>
            <w:r/>
          </w:p>
        </w:tc>
        <w:tc>
          <w:tcPr>
            <w:tcW w:w="2637" w:type="dxa"/>
            <w:vAlign w:val="center"/>
            <w:textDirection w:val="lrTb"/>
            <w:noWrap w:val="false"/>
          </w:tcPr>
          <w:p>
            <w:pPr>
              <w:pStyle w:val="765"/>
              <w:jc w:val="center"/>
              <w:tabs>
                <w:tab w:val="left" w:pos="1080" w:leader="none"/>
              </w:tabs>
              <w:rPr>
                <w:b/>
                <w:szCs w:val="21"/>
              </w:rPr>
            </w:pPr>
            <w:r>
              <w:rPr>
                <w:b/>
                <w:szCs w:val="21"/>
              </w:rPr>
              <w:t xml:space="preserve">审查内容</w:t>
            </w:r>
            <w:r>
              <w:rPr>
                <w:b/>
                <w:szCs w:val="21"/>
              </w:rPr>
            </w:r>
            <w:r/>
          </w:p>
        </w:tc>
        <w:tc>
          <w:tcPr>
            <w:tcW w:w="974" w:type="dxa"/>
            <w:vAlign w:val="center"/>
            <w:textDirection w:val="lrTb"/>
            <w:noWrap w:val="false"/>
          </w:tcPr>
          <w:p>
            <w:pPr>
              <w:pStyle w:val="765"/>
              <w:jc w:val="center"/>
              <w:tabs>
                <w:tab w:val="left" w:pos="1080" w:leader="none"/>
              </w:tabs>
              <w:rPr>
                <w:b/>
                <w:szCs w:val="21"/>
              </w:rPr>
            </w:pPr>
            <w:r>
              <w:rPr>
                <w:b/>
                <w:szCs w:val="21"/>
              </w:rPr>
              <w:t xml:space="preserve">格式要求</w:t>
            </w:r>
            <w:r>
              <w:rPr>
                <w:b/>
                <w:szCs w:val="21"/>
              </w:rPr>
            </w:r>
            <w:r/>
          </w:p>
        </w:tc>
      </w:tr>
      <w:tr>
        <w:trPr>
          <w:cantSplit/>
          <w:trHeight w:val="20"/>
        </w:trPr>
        <w:tc>
          <w:tcPr>
            <w:tcW w:w="375" w:type="dxa"/>
            <w:vAlign w:val="center"/>
            <w:textDirection w:val="lrTb"/>
            <w:noWrap w:val="false"/>
          </w:tcPr>
          <w:p>
            <w:pPr>
              <w:pStyle w:val="765"/>
              <w:jc w:val="center"/>
              <w:tabs>
                <w:tab w:val="left" w:pos="1080" w:leader="none"/>
              </w:tabs>
              <w:rPr>
                <w:szCs w:val="21"/>
              </w:rPr>
            </w:pPr>
            <w:r>
              <w:rPr>
                <w:szCs w:val="21"/>
              </w:rPr>
              <w:t xml:space="preserve">1</w:t>
            </w:r>
            <w:r>
              <w:rPr>
                <w:szCs w:val="21"/>
              </w:rPr>
            </w:r>
            <w:r/>
          </w:p>
        </w:tc>
        <w:tc>
          <w:tcPr>
            <w:tcW w:w="1014" w:type="dxa"/>
            <w:vAlign w:val="center"/>
            <w:textDirection w:val="lrTb"/>
            <w:noWrap w:val="false"/>
          </w:tcPr>
          <w:p>
            <w:pPr>
              <w:pStyle w:val="765"/>
              <w:tabs>
                <w:tab w:val="left" w:pos="1080" w:leader="none"/>
              </w:tabs>
              <w:rPr>
                <w:szCs w:val="21"/>
              </w:rPr>
            </w:pPr>
            <w:r>
              <w:rPr>
                <w:szCs w:val="21"/>
              </w:rPr>
              <w:t xml:space="preserve">满足《中华人民共和国政府采购法》第二十二条规定及法律法规的其他规定</w:t>
            </w:r>
            <w:r>
              <w:rPr>
                <w:szCs w:val="21"/>
              </w:rPr>
            </w:r>
            <w:r/>
          </w:p>
        </w:tc>
        <w:tc>
          <w:tcPr>
            <w:tcW w:w="2637" w:type="dxa"/>
            <w:vAlign w:val="center"/>
            <w:textDirection w:val="lrTb"/>
            <w:noWrap w:val="false"/>
          </w:tcPr>
          <w:p>
            <w:pPr>
              <w:pStyle w:val="765"/>
              <w:tabs>
                <w:tab w:val="left" w:pos="1080" w:leader="none"/>
              </w:tabs>
              <w:rPr>
                <w:szCs w:val="21"/>
              </w:rPr>
            </w:pPr>
            <w:r>
              <w:rPr>
                <w:szCs w:val="21"/>
              </w:rPr>
              <w:t xml:space="preserve">具体规定见第一章《采购邀请》</w:t>
            </w:r>
            <w:r>
              <w:rPr>
                <w:szCs w:val="21"/>
              </w:rPr>
            </w:r>
            <w:r/>
          </w:p>
        </w:tc>
        <w:tc>
          <w:tcPr>
            <w:tcW w:w="974" w:type="dxa"/>
            <w:vAlign w:val="center"/>
            <w:textDirection w:val="lrTb"/>
            <w:noWrap w:val="false"/>
          </w:tcPr>
          <w:p>
            <w:pPr>
              <w:pStyle w:val="765"/>
              <w:tabs>
                <w:tab w:val="left" w:pos="1080" w:leader="none"/>
              </w:tabs>
              <w:rPr>
                <w:szCs w:val="21"/>
              </w:rPr>
            </w:pPr>
            <w:r>
              <w:rPr>
                <w:szCs w:val="21"/>
              </w:rPr>
            </w:r>
            <w:r/>
          </w:p>
        </w:tc>
      </w:tr>
      <w:tr>
        <w:trPr>
          <w:cantSplit/>
          <w:trHeight w:val="468"/>
        </w:trPr>
        <w:tc>
          <w:tcPr>
            <w:tcW w:w="375" w:type="dxa"/>
            <w:vAlign w:val="center"/>
            <w:textDirection w:val="lrTb"/>
            <w:noWrap w:val="false"/>
          </w:tcPr>
          <w:p>
            <w:pPr>
              <w:pStyle w:val="765"/>
              <w:jc w:val="center"/>
              <w:tabs>
                <w:tab w:val="left" w:pos="1080" w:leader="none"/>
              </w:tabs>
              <w:rPr>
                <w:szCs w:val="21"/>
              </w:rPr>
            </w:pPr>
            <w:r>
              <w:rPr>
                <w:szCs w:val="21"/>
              </w:rPr>
              <w:t xml:space="preserve">1-1</w:t>
            </w:r>
            <w:r>
              <w:rPr>
                <w:szCs w:val="21"/>
              </w:rPr>
            </w:r>
            <w:r/>
          </w:p>
        </w:tc>
        <w:tc>
          <w:tcPr>
            <w:tcW w:w="1014" w:type="dxa"/>
            <w:vAlign w:val="center"/>
            <w:textDirection w:val="lrTb"/>
            <w:noWrap w:val="false"/>
          </w:tcPr>
          <w:p>
            <w:pPr>
              <w:pStyle w:val="765"/>
              <w:tabs>
                <w:tab w:val="left" w:pos="1080" w:leader="none"/>
              </w:tabs>
              <w:rPr>
                <w:szCs w:val="21"/>
              </w:rPr>
            </w:pPr>
            <w:r>
              <w:rPr>
                <w:rFonts w:hint="eastAsia"/>
                <w:szCs w:val="21"/>
              </w:rPr>
              <w:t xml:space="preserve">供应商资格声明函</w:t>
            </w:r>
            <w:r>
              <w:rPr>
                <w:szCs w:val="21"/>
              </w:rPr>
            </w:r>
            <w:r/>
          </w:p>
        </w:tc>
        <w:tc>
          <w:tcPr>
            <w:tcW w:w="2637" w:type="dxa"/>
            <w:vAlign w:val="center"/>
            <w:textDirection w:val="lrTb"/>
            <w:noWrap w:val="false"/>
          </w:tcPr>
          <w:p>
            <w:pPr>
              <w:pStyle w:val="765"/>
              <w:tabs>
                <w:tab w:val="left" w:pos="1080" w:leader="none"/>
              </w:tabs>
              <w:rPr>
                <w:szCs w:val="21"/>
              </w:rPr>
            </w:pPr>
            <w:r>
              <w:rPr>
                <w:szCs w:val="21"/>
              </w:rPr>
              <w:t xml:space="preserve">提供了符合</w:t>
            </w:r>
            <w:r>
              <w:rPr>
                <w:rFonts w:hint="eastAsia"/>
                <w:szCs w:val="21"/>
              </w:rPr>
              <w:t xml:space="preserve">采购</w:t>
            </w:r>
            <w:r>
              <w:rPr>
                <w:szCs w:val="21"/>
              </w:rPr>
              <w:t xml:space="preserve">文件要求的《</w:t>
            </w:r>
            <w:r>
              <w:rPr>
                <w:rFonts w:hint="eastAsia"/>
                <w:szCs w:val="21"/>
              </w:rPr>
              <w:t xml:space="preserve">供应商资格声明函</w:t>
            </w:r>
            <w:r>
              <w:rPr>
                <w:szCs w:val="21"/>
              </w:rPr>
              <w:t xml:space="preserve">》。</w:t>
            </w:r>
            <w:r>
              <w:rPr>
                <w:szCs w:val="21"/>
              </w:rPr>
            </w:r>
            <w:r/>
          </w:p>
        </w:tc>
        <w:tc>
          <w:tcPr>
            <w:tcW w:w="974" w:type="dxa"/>
            <w:vAlign w:val="center"/>
            <w:textDirection w:val="lrTb"/>
            <w:noWrap w:val="false"/>
          </w:tcPr>
          <w:p>
            <w:pPr>
              <w:pStyle w:val="765"/>
              <w:tabs>
                <w:tab w:val="left" w:pos="1080" w:leader="none"/>
              </w:tabs>
              <w:rPr>
                <w:szCs w:val="21"/>
              </w:rPr>
            </w:pPr>
            <w:r>
              <w:rPr>
                <w:szCs w:val="21"/>
              </w:rPr>
              <w:t xml:space="preserve">格式见《</w:t>
            </w:r>
            <w:r>
              <w:rPr>
                <w:rFonts w:hint="eastAsia"/>
                <w:szCs w:val="21"/>
              </w:rPr>
              <w:t xml:space="preserve">响应</w:t>
            </w:r>
            <w:r>
              <w:rPr>
                <w:szCs w:val="21"/>
              </w:rPr>
              <w:t xml:space="preserve">文件格式》</w:t>
            </w:r>
            <w:r>
              <w:rPr>
                <w:szCs w:val="21"/>
              </w:rPr>
            </w:r>
            <w:r/>
          </w:p>
        </w:tc>
      </w:tr>
      <w:tr>
        <w:trPr>
          <w:cantSplit/>
          <w:trHeight w:val="20"/>
        </w:trPr>
        <w:tc>
          <w:tcPr>
            <w:tcW w:w="375" w:type="dxa"/>
            <w:vAlign w:val="center"/>
            <w:textDirection w:val="lrTb"/>
            <w:noWrap w:val="false"/>
          </w:tcPr>
          <w:p>
            <w:pPr>
              <w:pStyle w:val="765"/>
              <w:jc w:val="center"/>
              <w:tabs>
                <w:tab w:val="left" w:pos="1080" w:leader="none"/>
              </w:tabs>
              <w:rPr>
                <w:szCs w:val="21"/>
              </w:rPr>
            </w:pPr>
            <w:r>
              <w:rPr>
                <w:rFonts w:hint="eastAsia"/>
                <w:szCs w:val="21"/>
              </w:rPr>
              <w:t xml:space="preserve">1</w:t>
            </w:r>
            <w:r>
              <w:rPr>
                <w:szCs w:val="21"/>
              </w:rPr>
              <w:t xml:space="preserve">-</w:t>
            </w:r>
            <w:r>
              <w:rPr>
                <w:rFonts w:hint="eastAsia"/>
                <w:szCs w:val="21"/>
              </w:rPr>
              <w:t xml:space="preserve">2</w:t>
            </w:r>
            <w:r>
              <w:rPr>
                <w:szCs w:val="21"/>
              </w:rPr>
            </w:r>
            <w:r/>
          </w:p>
        </w:tc>
        <w:tc>
          <w:tcPr>
            <w:tcW w:w="1014" w:type="dxa"/>
            <w:vAlign w:val="center"/>
            <w:textDirection w:val="lrTb"/>
            <w:noWrap w:val="false"/>
          </w:tcPr>
          <w:p>
            <w:pPr>
              <w:pStyle w:val="765"/>
              <w:tabs>
                <w:tab w:val="left" w:pos="1080" w:leader="none"/>
              </w:tabs>
              <w:rPr>
                <w:szCs w:val="21"/>
              </w:rPr>
            </w:pPr>
            <w:r>
              <w:rPr>
                <w:szCs w:val="21"/>
              </w:rPr>
              <w:t xml:space="preserve">供应商信用记录</w:t>
            </w:r>
            <w:r>
              <w:rPr>
                <w:szCs w:val="21"/>
              </w:rPr>
            </w:r>
            <w:r/>
          </w:p>
        </w:tc>
        <w:tc>
          <w:tcPr>
            <w:tcW w:w="2637" w:type="dxa"/>
            <w:vAlign w:val="center"/>
            <w:textDirection w:val="lrTb"/>
            <w:noWrap w:val="false"/>
          </w:tcPr>
          <w:p>
            <w:pPr>
              <w:pStyle w:val="765"/>
              <w:tabs>
                <w:tab w:val="left" w:pos="900" w:leader="none"/>
                <w:tab w:val="left" w:pos="1980" w:leader="none"/>
              </w:tabs>
              <w:rPr>
                <w:szCs w:val="21"/>
              </w:rPr>
            </w:pPr>
            <w:r>
              <w:rPr>
                <w:szCs w:val="21"/>
              </w:rPr>
              <w:t xml:space="preserve">查询渠道：信用中国网站和中国政府采购网（www.creditchina.gov.cn、www.ccgp.gov.cn）；</w:t>
            </w:r>
            <w:r>
              <w:rPr>
                <w:szCs w:val="21"/>
              </w:rPr>
            </w:r>
            <w:r/>
          </w:p>
          <w:p>
            <w:pPr>
              <w:pStyle w:val="765"/>
              <w:tabs>
                <w:tab w:val="left" w:pos="900" w:leader="none"/>
                <w:tab w:val="left" w:pos="1980" w:leader="none"/>
              </w:tabs>
              <w:rPr>
                <w:szCs w:val="21"/>
              </w:rPr>
            </w:pPr>
            <w:r>
              <w:rPr>
                <w:szCs w:val="21"/>
              </w:rPr>
              <w:t xml:space="preserve">截止时点：提交响应文件截止时间以后、</w:t>
            </w:r>
            <w:r>
              <w:rPr>
                <w:rFonts w:hint="eastAsia"/>
                <w:szCs w:val="21"/>
              </w:rPr>
              <w:t xml:space="preserve">资格审查阶段采购人或采购代理机构</w:t>
            </w:r>
            <w:r>
              <w:rPr>
                <w:szCs w:val="21"/>
              </w:rPr>
              <w:t xml:space="preserve">的实际查询时间；</w:t>
            </w:r>
            <w:r>
              <w:rPr>
                <w:szCs w:val="21"/>
              </w:rPr>
            </w:r>
            <w:r/>
          </w:p>
          <w:p>
            <w:pPr>
              <w:pStyle w:val="765"/>
              <w:tabs>
                <w:tab w:val="left" w:pos="900" w:leader="none"/>
                <w:tab w:val="left" w:pos="1980" w:leader="none"/>
              </w:tabs>
              <w:rPr>
                <w:szCs w:val="21"/>
              </w:rPr>
            </w:pPr>
            <w:r>
              <w:rPr>
                <w:szCs w:val="21"/>
              </w:rPr>
              <w:t xml:space="preserve">信用信息查询记录和证据留存具体方式：查询结果网页打印页作为查询记录和证据，与其他采购文件一并保存；</w:t>
            </w:r>
            <w:r>
              <w:rPr>
                <w:szCs w:val="21"/>
              </w:rPr>
            </w:r>
            <w:r/>
          </w:p>
          <w:p>
            <w:pPr>
              <w:pStyle w:val="765"/>
              <w:tabs>
                <w:tab w:val="left" w:pos="1080" w:leader="none"/>
              </w:tabs>
              <w:rPr>
                <w:szCs w:val="21"/>
              </w:rPr>
            </w:pPr>
            <w:r>
              <w:rPr>
                <w:szCs w:val="21"/>
              </w:rPr>
              <w:t xml:space="preserve">信用信息的使用原则：</w:t>
            </w:r>
            <w:r>
              <w:rPr>
                <w:rFonts w:hint="eastAsia"/>
                <w:szCs w:val="21"/>
              </w:rPr>
              <w:t xml:space="preserve">经认定的被列入失信被执行人、重大税收违法失信主体、</w:t>
            </w:r>
            <w:r>
              <w:rPr>
                <w:szCs w:val="21"/>
              </w:rPr>
              <w:t xml:space="preserve">政府采购严重违法失信行为记录名单的供应商，其</w:t>
            </w:r>
            <w:r>
              <w:rPr>
                <w:b/>
                <w:szCs w:val="21"/>
              </w:rPr>
              <w:t xml:space="preserve">响应无效</w:t>
            </w:r>
            <w:r>
              <w:rPr>
                <w:szCs w:val="21"/>
              </w:rPr>
              <w:t xml:space="preserve">。联合体形式响应的，联合体成员存在不良信用记录，视同联合体存在不良信用记录。</w:t>
            </w:r>
            <w:r>
              <w:rPr>
                <w:szCs w:val="21"/>
              </w:rPr>
            </w:r>
            <w:r/>
          </w:p>
        </w:tc>
        <w:tc>
          <w:tcPr>
            <w:tcW w:w="974" w:type="dxa"/>
            <w:vAlign w:val="center"/>
            <w:textDirection w:val="lrTb"/>
            <w:noWrap w:val="false"/>
          </w:tcPr>
          <w:p>
            <w:pPr>
              <w:pStyle w:val="765"/>
              <w:tabs>
                <w:tab w:val="left" w:pos="1080" w:leader="none"/>
              </w:tabs>
              <w:rPr>
                <w:szCs w:val="21"/>
              </w:rPr>
            </w:pPr>
            <w:r>
              <w:rPr>
                <w:szCs w:val="21"/>
              </w:rPr>
              <w:t xml:space="preserve">无须供应商提供，由采购人查询。</w:t>
            </w:r>
            <w:r>
              <w:rPr>
                <w:szCs w:val="21"/>
              </w:rPr>
            </w:r>
            <w:r/>
          </w:p>
        </w:tc>
      </w:tr>
      <w:tr>
        <w:trPr>
          <w:cantSplit/>
          <w:trHeight w:val="20"/>
        </w:trPr>
        <w:tc>
          <w:tcPr>
            <w:tcW w:w="375" w:type="dxa"/>
            <w:vAlign w:val="center"/>
            <w:textDirection w:val="lrTb"/>
            <w:noWrap w:val="false"/>
          </w:tcPr>
          <w:p>
            <w:pPr>
              <w:pStyle w:val="765"/>
              <w:jc w:val="center"/>
              <w:tabs>
                <w:tab w:val="left" w:pos="1080" w:leader="none"/>
              </w:tabs>
              <w:rPr>
                <w:szCs w:val="21"/>
              </w:rPr>
            </w:pPr>
            <w:r>
              <w:rPr>
                <w:szCs w:val="21"/>
              </w:rPr>
              <w:t xml:space="preserve">2</w:t>
            </w:r>
            <w:r>
              <w:rPr>
                <w:szCs w:val="21"/>
              </w:rPr>
            </w:r>
            <w:r/>
          </w:p>
        </w:tc>
        <w:tc>
          <w:tcPr>
            <w:tcW w:w="1014" w:type="dxa"/>
            <w:vAlign w:val="center"/>
            <w:textDirection w:val="lrTb"/>
            <w:noWrap w:val="false"/>
          </w:tcPr>
          <w:p>
            <w:pPr>
              <w:pStyle w:val="765"/>
              <w:tabs>
                <w:tab w:val="left" w:pos="1080" w:leader="none"/>
              </w:tabs>
              <w:rPr>
                <w:szCs w:val="21"/>
              </w:rPr>
            </w:pPr>
            <w:r>
              <w:rPr>
                <w:szCs w:val="21"/>
              </w:rPr>
              <w:t xml:space="preserve">落实政府采购政策需满足的资格要求</w:t>
            </w:r>
            <w:r>
              <w:rPr>
                <w:szCs w:val="21"/>
              </w:rPr>
            </w:r>
            <w:r/>
          </w:p>
        </w:tc>
        <w:tc>
          <w:tcPr>
            <w:tcW w:w="2637" w:type="dxa"/>
            <w:vAlign w:val="center"/>
            <w:textDirection w:val="lrTb"/>
            <w:noWrap w:val="false"/>
          </w:tcPr>
          <w:p>
            <w:pPr>
              <w:pStyle w:val="765"/>
              <w:tabs>
                <w:tab w:val="left" w:pos="1080" w:leader="none"/>
              </w:tabs>
              <w:rPr>
                <w:szCs w:val="21"/>
              </w:rPr>
            </w:pPr>
            <w:r>
              <w:rPr>
                <w:szCs w:val="21"/>
              </w:rPr>
              <w:t xml:space="preserve">具体要求见第一章《采购邀请》</w:t>
            </w:r>
            <w:r>
              <w:rPr>
                <w:szCs w:val="21"/>
              </w:rPr>
            </w:r>
            <w:r/>
          </w:p>
        </w:tc>
        <w:tc>
          <w:tcPr>
            <w:tcW w:w="974" w:type="dxa"/>
            <w:vAlign w:val="center"/>
            <w:textDirection w:val="lrTb"/>
            <w:noWrap w:val="false"/>
          </w:tcPr>
          <w:p>
            <w:pPr>
              <w:pStyle w:val="765"/>
              <w:tabs>
                <w:tab w:val="left" w:pos="1080" w:leader="none"/>
              </w:tabs>
              <w:rPr>
                <w:szCs w:val="21"/>
              </w:rPr>
            </w:pPr>
            <w:r>
              <w:rPr>
                <w:szCs w:val="21"/>
              </w:rPr>
            </w:r>
            <w:r/>
          </w:p>
        </w:tc>
      </w:tr>
      <w:tr>
        <w:trPr>
          <w:cantSplit/>
          <w:trHeight w:val="20"/>
        </w:trPr>
        <w:tc>
          <w:tcPr>
            <w:tcW w:w="375" w:type="dxa"/>
            <w:vAlign w:val="center"/>
            <w:textDirection w:val="lrTb"/>
            <w:noWrap w:val="false"/>
          </w:tcPr>
          <w:p>
            <w:pPr>
              <w:pStyle w:val="765"/>
              <w:jc w:val="center"/>
              <w:tabs>
                <w:tab w:val="left" w:pos="1080" w:leader="none"/>
              </w:tabs>
              <w:rPr>
                <w:szCs w:val="21"/>
              </w:rPr>
            </w:pPr>
            <w:r>
              <w:rPr>
                <w:szCs w:val="21"/>
              </w:rPr>
              <w:t xml:space="preserve">2-1</w:t>
            </w:r>
            <w:r>
              <w:rPr>
                <w:szCs w:val="21"/>
              </w:rPr>
            </w:r>
            <w:r/>
          </w:p>
        </w:tc>
        <w:tc>
          <w:tcPr>
            <w:tcW w:w="1014" w:type="dxa"/>
            <w:vAlign w:val="center"/>
            <w:textDirection w:val="lrTb"/>
            <w:noWrap w:val="false"/>
          </w:tcPr>
          <w:p>
            <w:pPr>
              <w:pStyle w:val="765"/>
              <w:tabs>
                <w:tab w:val="left" w:pos="1080" w:leader="none"/>
              </w:tabs>
              <w:rPr>
                <w:szCs w:val="21"/>
              </w:rPr>
            </w:pPr>
            <w:r>
              <w:rPr>
                <w:szCs w:val="21"/>
              </w:rPr>
              <w:t xml:space="preserve">中小企业声明函</w:t>
            </w:r>
            <w:r>
              <w:rPr>
                <w:szCs w:val="21"/>
              </w:rPr>
            </w:r>
            <w:r/>
          </w:p>
        </w:tc>
        <w:tc>
          <w:tcPr>
            <w:tcW w:w="2637" w:type="dxa"/>
            <w:vAlign w:val="center"/>
            <w:textDirection w:val="lrTb"/>
            <w:noWrap w:val="false"/>
          </w:tcPr>
          <w:p>
            <w:pPr>
              <w:pStyle w:val="765"/>
              <w:tabs>
                <w:tab w:val="left" w:pos="1080" w:leader="none"/>
              </w:tabs>
              <w:rPr>
                <w:bCs/>
                <w:szCs w:val="21"/>
              </w:rPr>
            </w:pPr>
            <w:r>
              <w:rPr>
                <w:rFonts w:hint="eastAsia"/>
                <w:bCs/>
                <w:szCs w:val="21"/>
              </w:rPr>
              <w:t xml:space="preserve">1、供应商单独参与磋商的，应提供中小企业声明函；如为监狱企业或残疾人福利性单位，不必提供中小企业声明函，但须按注1或注2要求提供证明材料。</w:t>
            </w:r>
            <w:r>
              <w:rPr>
                <w:bCs/>
                <w:szCs w:val="21"/>
              </w:rPr>
            </w:r>
            <w:r/>
          </w:p>
          <w:p>
            <w:pPr>
              <w:pStyle w:val="765"/>
              <w:tabs>
                <w:tab w:val="left" w:pos="1080" w:leader="none"/>
              </w:tabs>
              <w:rPr>
                <w:bCs/>
                <w:szCs w:val="21"/>
              </w:rPr>
            </w:pPr>
            <w:r>
              <w:rPr>
                <w:rFonts w:hint="eastAsia"/>
                <w:bCs/>
                <w:szCs w:val="21"/>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bCs/>
                <w:szCs w:val="21"/>
              </w:rPr>
            </w:r>
            <w:r/>
          </w:p>
          <w:p>
            <w:pPr>
              <w:pStyle w:val="765"/>
              <w:tabs>
                <w:tab w:val="left" w:pos="1080" w:leader="none"/>
              </w:tabs>
              <w:rPr>
                <w:bCs/>
                <w:szCs w:val="21"/>
              </w:rPr>
            </w:pPr>
            <w:r>
              <w:rPr>
                <w:rFonts w:hint="eastAsia"/>
                <w:bCs/>
                <w:szCs w:val="21"/>
              </w:rPr>
              <w:t xml:space="preserve">注1：监狱企业须提供由省级以上监狱管理局（常州市含教育矫治局）、戒毒管理局（含新疆生产建设兵团）出具的属于监狱企业的证明文件。</w:t>
            </w:r>
            <w:r>
              <w:rPr>
                <w:bCs/>
                <w:szCs w:val="21"/>
              </w:rPr>
            </w:r>
            <w:r/>
          </w:p>
          <w:p>
            <w:pPr>
              <w:pStyle w:val="765"/>
              <w:tabs>
                <w:tab w:val="left" w:pos="1080" w:leader="none"/>
              </w:tabs>
              <w:rPr>
                <w:b/>
                <w:szCs w:val="21"/>
              </w:rPr>
            </w:pPr>
            <w:r>
              <w:rPr>
                <w:rFonts w:hint="eastAsia"/>
                <w:bCs/>
                <w:szCs w:val="21"/>
              </w:rPr>
              <w:t xml:space="preserve">注2：残疾人福利性单位须按磋商文件要求提供《残疾人福利性单位声明函》。</w:t>
            </w:r>
            <w:r>
              <w:rPr>
                <w:b/>
                <w:szCs w:val="21"/>
              </w:rPr>
            </w:r>
            <w:r/>
          </w:p>
        </w:tc>
        <w:tc>
          <w:tcPr>
            <w:tcW w:w="974" w:type="dxa"/>
            <w:vAlign w:val="center"/>
            <w:textDirection w:val="lrTb"/>
            <w:noWrap w:val="false"/>
          </w:tcPr>
          <w:p>
            <w:pPr>
              <w:pStyle w:val="765"/>
              <w:tabs>
                <w:tab w:val="left" w:pos="1080" w:leader="none"/>
              </w:tabs>
              <w:rPr>
                <w:szCs w:val="21"/>
              </w:rPr>
            </w:pPr>
            <w:r>
              <w:rPr>
                <w:szCs w:val="21"/>
              </w:rPr>
              <w:t xml:space="preserve">格式见《响应文件格式》</w:t>
            </w:r>
            <w:r>
              <w:rPr>
                <w:szCs w:val="21"/>
              </w:rPr>
            </w:r>
            <w:r/>
          </w:p>
        </w:tc>
      </w:tr>
      <w:tr>
        <w:trPr>
          <w:cantSplit/>
          <w:trHeight w:val="20"/>
        </w:trPr>
        <w:tc>
          <w:tcPr>
            <w:tcW w:w="375" w:type="dxa"/>
            <w:vAlign w:val="center"/>
            <w:textDirection w:val="lrTb"/>
            <w:noWrap w:val="false"/>
          </w:tcPr>
          <w:p>
            <w:pPr>
              <w:pStyle w:val="765"/>
              <w:jc w:val="center"/>
              <w:tabs>
                <w:tab w:val="left" w:pos="1080" w:leader="none"/>
              </w:tabs>
              <w:rPr>
                <w:szCs w:val="21"/>
              </w:rPr>
            </w:pPr>
            <w:r>
              <w:rPr>
                <w:szCs w:val="21"/>
              </w:rPr>
              <w:t xml:space="preserve">2-3</w:t>
            </w:r>
            <w:r>
              <w:rPr>
                <w:szCs w:val="21"/>
              </w:rPr>
            </w:r>
            <w:r/>
          </w:p>
        </w:tc>
        <w:tc>
          <w:tcPr>
            <w:tcW w:w="1014" w:type="dxa"/>
            <w:vAlign w:val="center"/>
            <w:textDirection w:val="lrTb"/>
            <w:noWrap w:val="false"/>
          </w:tcPr>
          <w:p>
            <w:pPr>
              <w:pStyle w:val="765"/>
              <w:tabs>
                <w:tab w:val="left" w:pos="1080" w:leader="none"/>
              </w:tabs>
              <w:rPr>
                <w:szCs w:val="21"/>
              </w:rPr>
            </w:pPr>
            <w:r>
              <w:rPr>
                <w:szCs w:val="21"/>
              </w:rPr>
              <w:t xml:space="preserve">其它落实政府采购政策的资格要求</w:t>
            </w:r>
            <w:r>
              <w:rPr>
                <w:szCs w:val="21"/>
              </w:rPr>
            </w:r>
            <w:r/>
          </w:p>
        </w:tc>
        <w:tc>
          <w:tcPr>
            <w:tcW w:w="2637" w:type="dxa"/>
            <w:vAlign w:val="center"/>
            <w:textDirection w:val="lrTb"/>
            <w:noWrap w:val="false"/>
          </w:tcPr>
          <w:p>
            <w:pPr>
              <w:pStyle w:val="765"/>
              <w:tabs>
                <w:tab w:val="left" w:pos="1080" w:leader="none"/>
              </w:tabs>
              <w:rPr>
                <w:szCs w:val="21"/>
              </w:rPr>
            </w:pPr>
            <w:r>
              <w:rPr>
                <w:szCs w:val="21"/>
              </w:rPr>
              <w:t xml:space="preserve">如有，见第一章《采购邀请》</w:t>
            </w:r>
            <w:r>
              <w:rPr>
                <w:szCs w:val="21"/>
              </w:rPr>
            </w:r>
            <w:r/>
          </w:p>
        </w:tc>
        <w:tc>
          <w:tcPr>
            <w:tcW w:w="974" w:type="dxa"/>
            <w:vAlign w:val="center"/>
            <w:textDirection w:val="lrTb"/>
            <w:noWrap w:val="false"/>
          </w:tcPr>
          <w:p>
            <w:pPr>
              <w:pStyle w:val="765"/>
              <w:tabs>
                <w:tab w:val="left" w:pos="1080" w:leader="none"/>
              </w:tabs>
              <w:rPr>
                <w:szCs w:val="21"/>
              </w:rPr>
            </w:pPr>
            <w:r>
              <w:rPr>
                <w:szCs w:val="21"/>
              </w:rPr>
              <w:t xml:space="preserve">提供证明文件的电子件或电子证照</w:t>
            </w:r>
            <w:r>
              <w:rPr>
                <w:szCs w:val="21"/>
              </w:rPr>
            </w:r>
            <w:r/>
          </w:p>
        </w:tc>
      </w:tr>
      <w:tr>
        <w:trPr>
          <w:cantSplit/>
          <w:trHeight w:val="20"/>
        </w:trPr>
        <w:tc>
          <w:tcPr>
            <w:tcW w:w="375" w:type="dxa"/>
            <w:vAlign w:val="center"/>
            <w:textDirection w:val="lrTb"/>
            <w:noWrap w:val="false"/>
          </w:tcPr>
          <w:p>
            <w:pPr>
              <w:pStyle w:val="765"/>
              <w:jc w:val="center"/>
              <w:tabs>
                <w:tab w:val="left" w:pos="1080" w:leader="none"/>
              </w:tabs>
              <w:rPr>
                <w:szCs w:val="21"/>
              </w:rPr>
            </w:pPr>
            <w:r>
              <w:rPr>
                <w:szCs w:val="21"/>
              </w:rPr>
              <w:t xml:space="preserve">3</w:t>
            </w:r>
            <w:r>
              <w:rPr>
                <w:szCs w:val="21"/>
              </w:rPr>
            </w:r>
            <w:r/>
          </w:p>
        </w:tc>
        <w:tc>
          <w:tcPr>
            <w:tcW w:w="1014" w:type="dxa"/>
            <w:vAlign w:val="center"/>
            <w:textDirection w:val="lrTb"/>
            <w:noWrap w:val="false"/>
          </w:tcPr>
          <w:p>
            <w:pPr>
              <w:pStyle w:val="765"/>
              <w:tabs>
                <w:tab w:val="left" w:pos="1080" w:leader="none"/>
              </w:tabs>
              <w:rPr>
                <w:szCs w:val="21"/>
              </w:rPr>
            </w:pPr>
            <w:r>
              <w:rPr>
                <w:szCs w:val="21"/>
              </w:rPr>
              <w:t xml:space="preserve">本项目的特定资格要求</w:t>
            </w:r>
            <w:r>
              <w:rPr>
                <w:szCs w:val="21"/>
              </w:rPr>
            </w:r>
            <w:r/>
          </w:p>
        </w:tc>
        <w:tc>
          <w:tcPr>
            <w:tcW w:w="2637" w:type="dxa"/>
            <w:vAlign w:val="center"/>
            <w:textDirection w:val="lrTb"/>
            <w:noWrap w:val="false"/>
          </w:tcPr>
          <w:p>
            <w:pPr>
              <w:pStyle w:val="765"/>
              <w:tabs>
                <w:tab w:val="left" w:pos="1080" w:leader="none"/>
              </w:tabs>
              <w:rPr>
                <w:szCs w:val="21"/>
              </w:rPr>
            </w:pPr>
            <w:r>
              <w:rPr>
                <w:szCs w:val="21"/>
              </w:rPr>
              <w:t xml:space="preserve">如有，见第一章《采购邀请》</w:t>
            </w:r>
            <w:r>
              <w:rPr>
                <w:szCs w:val="21"/>
              </w:rPr>
            </w:r>
            <w:r/>
          </w:p>
        </w:tc>
        <w:tc>
          <w:tcPr>
            <w:tcW w:w="974" w:type="dxa"/>
            <w:vAlign w:val="center"/>
            <w:textDirection w:val="lrTb"/>
            <w:noWrap w:val="false"/>
          </w:tcPr>
          <w:p>
            <w:pPr>
              <w:pStyle w:val="765"/>
              <w:tabs>
                <w:tab w:val="left" w:pos="1080" w:leader="none"/>
              </w:tabs>
              <w:rPr>
                <w:szCs w:val="21"/>
              </w:rPr>
            </w:pPr>
            <w:r>
              <w:rPr>
                <w:szCs w:val="21"/>
              </w:rPr>
            </w:r>
            <w:r/>
          </w:p>
        </w:tc>
      </w:tr>
      <w:tr>
        <w:trPr>
          <w:cantSplit/>
          <w:trHeight w:val="20"/>
        </w:trPr>
        <w:tc>
          <w:tcPr>
            <w:tcW w:w="375" w:type="dxa"/>
            <w:vAlign w:val="center"/>
            <w:textDirection w:val="lrTb"/>
            <w:noWrap w:val="false"/>
          </w:tcPr>
          <w:p>
            <w:pPr>
              <w:pStyle w:val="765"/>
              <w:jc w:val="center"/>
              <w:tabs>
                <w:tab w:val="left" w:pos="1080" w:leader="none"/>
              </w:tabs>
              <w:rPr>
                <w:szCs w:val="21"/>
              </w:rPr>
            </w:pPr>
            <w:r>
              <w:rPr>
                <w:szCs w:val="21"/>
              </w:rPr>
              <w:t xml:space="preserve">3-1</w:t>
            </w:r>
            <w:r>
              <w:rPr>
                <w:szCs w:val="21"/>
              </w:rPr>
            </w:r>
            <w:r/>
          </w:p>
        </w:tc>
        <w:tc>
          <w:tcPr>
            <w:tcW w:w="1014" w:type="dxa"/>
            <w:vAlign w:val="center"/>
            <w:textDirection w:val="lrTb"/>
            <w:noWrap w:val="false"/>
          </w:tcPr>
          <w:p>
            <w:pPr>
              <w:pStyle w:val="765"/>
              <w:tabs>
                <w:tab w:val="left" w:pos="1080" w:leader="none"/>
              </w:tabs>
              <w:rPr>
                <w:szCs w:val="21"/>
              </w:rPr>
            </w:pPr>
            <w:r>
              <w:rPr>
                <w:szCs w:val="21"/>
              </w:rPr>
              <w:t xml:space="preserve">是否接受联合体响应</w:t>
            </w:r>
            <w:r>
              <w:rPr>
                <w:szCs w:val="21"/>
              </w:rPr>
            </w:r>
            <w:r/>
          </w:p>
        </w:tc>
        <w:tc>
          <w:tcPr>
            <w:tcW w:w="2637" w:type="dxa"/>
            <w:vAlign w:val="center"/>
            <w:textDirection w:val="lrTb"/>
            <w:noWrap w:val="false"/>
          </w:tcPr>
          <w:p>
            <w:pPr>
              <w:pStyle w:val="765"/>
              <w:tabs>
                <w:tab w:val="left" w:pos="1080" w:leader="none"/>
              </w:tabs>
              <w:rPr>
                <w:szCs w:val="21"/>
              </w:rPr>
            </w:pPr>
            <w:r>
              <w:rPr>
                <w:rFonts w:hint="eastAsia"/>
                <w:szCs w:val="21"/>
              </w:rPr>
              <w:t xml:space="preserve">不接受联合体响应</w:t>
            </w:r>
            <w:r>
              <w:rPr>
                <w:szCs w:val="21"/>
              </w:rPr>
            </w:r>
            <w:r/>
          </w:p>
        </w:tc>
        <w:tc>
          <w:tcPr>
            <w:tcW w:w="974" w:type="dxa"/>
            <w:vAlign w:val="center"/>
            <w:textDirection w:val="lrTb"/>
            <w:noWrap w:val="false"/>
          </w:tcPr>
          <w:p>
            <w:pPr>
              <w:pStyle w:val="765"/>
              <w:tabs>
                <w:tab w:val="left" w:pos="1080" w:leader="none"/>
              </w:tabs>
              <w:rPr>
                <w:szCs w:val="21"/>
              </w:rPr>
            </w:pPr>
            <w:r>
              <w:rPr>
                <w:szCs w:val="21"/>
              </w:rPr>
            </w:r>
            <w:r/>
          </w:p>
        </w:tc>
      </w:tr>
      <w:tr>
        <w:trPr>
          <w:cantSplit/>
          <w:trHeight w:val="20"/>
        </w:trPr>
        <w:tc>
          <w:tcPr>
            <w:tcW w:w="375" w:type="dxa"/>
            <w:vAlign w:val="center"/>
            <w:textDirection w:val="lrTb"/>
            <w:noWrap w:val="false"/>
          </w:tcPr>
          <w:p>
            <w:pPr>
              <w:pStyle w:val="765"/>
              <w:jc w:val="center"/>
              <w:tabs>
                <w:tab w:val="left" w:pos="1080" w:leader="none"/>
              </w:tabs>
              <w:rPr>
                <w:szCs w:val="21"/>
              </w:rPr>
            </w:pPr>
            <w:r>
              <w:rPr>
                <w:szCs w:val="21"/>
              </w:rPr>
              <w:t xml:space="preserve">3-2</w:t>
            </w:r>
            <w:r>
              <w:rPr>
                <w:szCs w:val="21"/>
              </w:rPr>
            </w:r>
            <w:r/>
          </w:p>
        </w:tc>
        <w:tc>
          <w:tcPr>
            <w:tcW w:w="1014" w:type="dxa"/>
            <w:vAlign w:val="center"/>
            <w:textDirection w:val="lrTb"/>
            <w:noWrap w:val="false"/>
          </w:tcPr>
          <w:p>
            <w:pPr>
              <w:pStyle w:val="765"/>
              <w:tabs>
                <w:tab w:val="left" w:pos="1080" w:leader="none"/>
              </w:tabs>
              <w:rPr>
                <w:szCs w:val="21"/>
              </w:rPr>
            </w:pPr>
            <w:r>
              <w:rPr>
                <w:szCs w:val="21"/>
              </w:rPr>
              <w:t xml:space="preserve">其他特定资格要求</w:t>
            </w:r>
            <w:r>
              <w:rPr>
                <w:szCs w:val="21"/>
              </w:rPr>
            </w:r>
            <w:r/>
          </w:p>
        </w:tc>
        <w:tc>
          <w:tcPr>
            <w:tcW w:w="2637" w:type="dxa"/>
            <w:vAlign w:val="center"/>
            <w:textDirection w:val="lrTb"/>
            <w:noWrap w:val="false"/>
          </w:tcPr>
          <w:p>
            <w:pPr>
              <w:pStyle w:val="765"/>
              <w:tabs>
                <w:tab w:val="left" w:pos="1080" w:leader="none"/>
              </w:tabs>
              <w:rPr>
                <w:szCs w:val="21"/>
              </w:rPr>
            </w:pPr>
            <w:r>
              <w:rPr>
                <w:szCs w:val="21"/>
              </w:rPr>
              <w:t xml:space="preserve">如有，见第一章《采购邀请》</w:t>
            </w:r>
            <w:r>
              <w:rPr>
                <w:szCs w:val="21"/>
              </w:rPr>
            </w:r>
            <w:r/>
          </w:p>
        </w:tc>
        <w:tc>
          <w:tcPr>
            <w:tcW w:w="974" w:type="dxa"/>
            <w:vAlign w:val="center"/>
            <w:textDirection w:val="lrTb"/>
            <w:noWrap w:val="false"/>
          </w:tcPr>
          <w:p>
            <w:pPr>
              <w:pStyle w:val="765"/>
              <w:tabs>
                <w:tab w:val="left" w:pos="1080" w:leader="none"/>
              </w:tabs>
              <w:rPr>
                <w:szCs w:val="21"/>
              </w:rPr>
            </w:pPr>
            <w:r>
              <w:rPr>
                <w:szCs w:val="21"/>
              </w:rPr>
              <w:t xml:space="preserve">提供证明文件的电子件或电子证照</w:t>
            </w:r>
            <w:r>
              <w:rPr>
                <w:szCs w:val="21"/>
              </w:rPr>
            </w:r>
            <w:r/>
          </w:p>
        </w:tc>
      </w:tr>
    </w:tbl>
    <w:p>
      <w:pPr>
        <w:pStyle w:val="765"/>
        <w:jc w:val="left"/>
        <w:widowControl/>
        <w:rPr>
          <w:sz w:val="24"/>
        </w:rPr>
      </w:pPr>
      <w:r>
        <w:rPr>
          <w:sz w:val="24"/>
        </w:rPr>
        <w:br w:type="page" w:clear="all"/>
      </w:r>
      <w:r>
        <w:rPr>
          <w:sz w:val="24"/>
        </w:rPr>
      </w:r>
      <w:r/>
    </w:p>
    <w:p>
      <w:pPr>
        <w:pStyle w:val="765"/>
        <w:numPr>
          <w:ilvl w:val="1"/>
          <w:numId w:val="3"/>
        </w:numPr>
        <w:ind w:left="1077" w:hanging="720"/>
        <w:spacing w:line="360" w:lineRule="auto"/>
        <w:tabs>
          <w:tab w:val="left" w:pos="1080" w:leader="none"/>
          <w:tab w:val="left" w:pos="1589" w:leader="none"/>
        </w:tabs>
        <w:rPr>
          <w:sz w:val="24"/>
        </w:rPr>
      </w:pPr>
      <w:r>
        <w:rPr>
          <w:sz w:val="24"/>
        </w:rPr>
        <w:t xml:space="preserve">《符合性审查要求》见下表：</w:t>
      </w:r>
      <w:r>
        <w:rPr>
          <w:sz w:val="24"/>
        </w:rPr>
      </w:r>
      <w:r/>
    </w:p>
    <w:p>
      <w:pPr>
        <w:pStyle w:val="765"/>
        <w:jc w:val="center"/>
        <w:spacing w:line="360" w:lineRule="auto"/>
        <w:widowControl/>
        <w:rPr>
          <w:b/>
          <w:sz w:val="24"/>
        </w:rPr>
      </w:pPr>
      <w:r>
        <w:rPr>
          <w:b/>
          <w:sz w:val="24"/>
        </w:rPr>
        <w:t xml:space="preserve">符合性审查要求</w:t>
      </w:r>
      <w:r>
        <w:rPr>
          <w:b/>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1924"/>
        <w:gridCol w:w="7134"/>
      </w:tblGrid>
      <w:tr>
        <w:trPr>
          <w:trHeight w:val="300"/>
        </w:trPr>
        <w:tc>
          <w:tcPr>
            <w:tcW w:w="404" w:type="dxa"/>
            <w:vAlign w:val="center"/>
            <w:textDirection w:val="lrTb"/>
            <w:noWrap w:val="false"/>
          </w:tcPr>
          <w:p>
            <w:pPr>
              <w:pStyle w:val="765"/>
              <w:jc w:val="center"/>
              <w:widowControl/>
              <w:rPr>
                <w:rFonts w:ascii="宋体" w:hAnsi="宋体"/>
                <w:b/>
                <w:szCs w:val="21"/>
              </w:rPr>
            </w:pPr>
            <w:r>
              <w:rPr>
                <w:rFonts w:ascii="宋体" w:hAnsi="宋体"/>
                <w:b/>
                <w:szCs w:val="21"/>
              </w:rPr>
              <w:t xml:space="preserve">序号</w:t>
            </w:r>
            <w:r>
              <w:rPr>
                <w:rFonts w:ascii="宋体" w:hAnsi="宋体"/>
                <w:b/>
                <w:szCs w:val="21"/>
              </w:rPr>
            </w:r>
            <w:r/>
          </w:p>
        </w:tc>
        <w:tc>
          <w:tcPr>
            <w:tcW w:w="976" w:type="dxa"/>
            <w:vAlign w:val="center"/>
            <w:textDirection w:val="lrTb"/>
            <w:noWrap w:val="false"/>
          </w:tcPr>
          <w:p>
            <w:pPr>
              <w:pStyle w:val="765"/>
              <w:jc w:val="center"/>
              <w:widowControl/>
              <w:rPr>
                <w:rFonts w:ascii="宋体" w:hAnsi="宋体"/>
                <w:b/>
                <w:szCs w:val="21"/>
              </w:rPr>
            </w:pPr>
            <w:r>
              <w:rPr>
                <w:rFonts w:ascii="宋体" w:hAnsi="宋体"/>
                <w:b/>
                <w:szCs w:val="21"/>
              </w:rPr>
              <w:t xml:space="preserve">审查因素</w:t>
            </w:r>
            <w:r>
              <w:rPr>
                <w:rFonts w:ascii="宋体" w:hAnsi="宋体"/>
                <w:b/>
                <w:szCs w:val="21"/>
              </w:rPr>
            </w:r>
            <w:r/>
          </w:p>
        </w:tc>
        <w:tc>
          <w:tcPr>
            <w:tcW w:w="3620" w:type="dxa"/>
            <w:vAlign w:val="center"/>
            <w:textDirection w:val="lrTb"/>
            <w:noWrap w:val="false"/>
          </w:tcPr>
          <w:p>
            <w:pPr>
              <w:pStyle w:val="765"/>
              <w:jc w:val="center"/>
              <w:widowControl/>
              <w:rPr>
                <w:rFonts w:ascii="宋体" w:hAnsi="宋体"/>
                <w:b/>
                <w:szCs w:val="21"/>
              </w:rPr>
            </w:pPr>
            <w:r>
              <w:rPr>
                <w:rFonts w:ascii="宋体" w:hAnsi="宋体"/>
                <w:b/>
                <w:szCs w:val="21"/>
              </w:rPr>
              <w:t xml:space="preserve">审查内容</w:t>
            </w:r>
            <w:r>
              <w:rPr>
                <w:rFonts w:ascii="宋体" w:hAnsi="宋体"/>
                <w:b/>
                <w:szCs w:val="21"/>
              </w:rPr>
            </w:r>
            <w:r/>
          </w:p>
        </w:tc>
      </w:tr>
      <w:tr>
        <w:trPr>
          <w:trHeight w:val="685"/>
        </w:trPr>
        <w:tc>
          <w:tcPr>
            <w:tcW w:w="404" w:type="dxa"/>
            <w:vAlign w:val="center"/>
            <w:textDirection w:val="lrTb"/>
            <w:noWrap w:val="false"/>
          </w:tcPr>
          <w:p>
            <w:pPr>
              <w:pStyle w:val="765"/>
              <w:jc w:val="center"/>
              <w:widowControl/>
              <w:rPr>
                <w:rFonts w:ascii="宋体" w:hAnsi="宋体"/>
                <w:szCs w:val="21"/>
              </w:rPr>
            </w:pPr>
            <w:r>
              <w:rPr>
                <w:rFonts w:ascii="宋体" w:hAnsi="宋体"/>
                <w:szCs w:val="21"/>
              </w:rPr>
              <w:t xml:space="preserve">1</w:t>
            </w:r>
            <w:r>
              <w:rPr>
                <w:rFonts w:ascii="宋体" w:hAnsi="宋体"/>
                <w:szCs w:val="21"/>
              </w:rPr>
            </w:r>
            <w:r/>
          </w:p>
        </w:tc>
        <w:tc>
          <w:tcPr>
            <w:tcW w:w="976" w:type="dxa"/>
            <w:vAlign w:val="center"/>
            <w:textDirection w:val="lrTb"/>
            <w:noWrap w:val="false"/>
          </w:tcPr>
          <w:p>
            <w:pPr>
              <w:pStyle w:val="765"/>
              <w:jc w:val="left"/>
              <w:widowControl/>
              <w:rPr>
                <w:rFonts w:ascii="宋体" w:hAnsi="宋体"/>
                <w:szCs w:val="21"/>
              </w:rPr>
            </w:pPr>
            <w:r>
              <w:rPr>
                <w:rFonts w:hint="eastAsia" w:ascii="宋体" w:hAnsi="宋体"/>
                <w:szCs w:val="21"/>
              </w:rPr>
              <w:t xml:space="preserve">响应函、</w:t>
            </w:r>
            <w:r>
              <w:rPr>
                <w:rFonts w:hint="eastAsia" w:ascii="宋体" w:hAnsi="宋体"/>
                <w:szCs w:val="21"/>
              </w:rPr>
              <w:t xml:space="preserve">法定代表人资格证明书和政府采购供应商信用承诺书</w:t>
            </w:r>
            <w:r>
              <w:rPr>
                <w:rFonts w:ascii="宋体" w:hAnsi="宋体"/>
                <w:szCs w:val="21"/>
              </w:rPr>
            </w:r>
            <w:r/>
          </w:p>
        </w:tc>
        <w:tc>
          <w:tcPr>
            <w:tcW w:w="3620" w:type="dxa"/>
            <w:vAlign w:val="center"/>
            <w:textDirection w:val="lrTb"/>
            <w:noWrap w:val="false"/>
          </w:tcPr>
          <w:p>
            <w:pPr>
              <w:pStyle w:val="765"/>
              <w:jc w:val="left"/>
              <w:widowControl/>
              <w:rPr>
                <w:rFonts w:ascii="宋体" w:hAnsi="宋体"/>
                <w:szCs w:val="21"/>
              </w:rPr>
            </w:pPr>
            <w:r>
              <w:rPr>
                <w:rFonts w:ascii="宋体" w:hAnsi="宋体"/>
                <w:szCs w:val="21"/>
              </w:rPr>
              <w:t xml:space="preserve">按磋商文件要求提供</w:t>
            </w:r>
            <w:r>
              <w:rPr>
                <w:rFonts w:hint="eastAsia" w:ascii="宋体" w:hAnsi="宋体"/>
                <w:szCs w:val="21"/>
              </w:rPr>
              <w:t xml:space="preserve">响应函、</w:t>
            </w:r>
            <w:r>
              <w:rPr>
                <w:rFonts w:hint="eastAsia" w:ascii="宋体" w:hAnsi="宋体"/>
                <w:szCs w:val="21"/>
              </w:rPr>
              <w:t xml:space="preserve">法定代表人资格证明书和政府采购供应商信用承诺书</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765"/>
              <w:jc w:val="center"/>
              <w:widowControl/>
              <w:rPr>
                <w:rFonts w:ascii="宋体" w:hAnsi="宋体"/>
                <w:szCs w:val="21"/>
              </w:rPr>
            </w:pPr>
            <w:r>
              <w:rPr>
                <w:rFonts w:ascii="宋体" w:hAnsi="宋体"/>
                <w:szCs w:val="21"/>
              </w:rPr>
              <w:t xml:space="preserve">2</w:t>
            </w:r>
            <w:r>
              <w:rPr>
                <w:rFonts w:ascii="宋体" w:hAnsi="宋体"/>
                <w:szCs w:val="21"/>
              </w:rPr>
            </w:r>
            <w:r/>
          </w:p>
        </w:tc>
        <w:tc>
          <w:tcPr>
            <w:tcW w:w="976" w:type="dxa"/>
            <w:vAlign w:val="center"/>
            <w:textDirection w:val="lrTb"/>
            <w:noWrap w:val="false"/>
          </w:tcPr>
          <w:p>
            <w:pPr>
              <w:pStyle w:val="765"/>
              <w:jc w:val="left"/>
              <w:widowControl/>
              <w:rPr>
                <w:rFonts w:ascii="宋体" w:hAnsi="宋体"/>
                <w:szCs w:val="21"/>
              </w:rPr>
            </w:pPr>
            <w:r>
              <w:rPr>
                <w:rFonts w:ascii="宋体" w:hAnsi="宋体"/>
                <w:szCs w:val="21"/>
              </w:rPr>
              <w:t xml:space="preserve">响应完整性</w:t>
            </w:r>
            <w:r>
              <w:rPr>
                <w:rFonts w:ascii="宋体" w:hAnsi="宋体"/>
                <w:szCs w:val="21"/>
              </w:rPr>
            </w:r>
            <w:r/>
          </w:p>
        </w:tc>
        <w:tc>
          <w:tcPr>
            <w:tcW w:w="3620" w:type="dxa"/>
            <w:vAlign w:val="center"/>
            <w:textDirection w:val="lrTb"/>
            <w:noWrap w:val="false"/>
          </w:tcPr>
          <w:p>
            <w:pPr>
              <w:pStyle w:val="765"/>
              <w:jc w:val="left"/>
              <w:widowControl/>
              <w:rPr>
                <w:rFonts w:ascii="宋体" w:hAnsi="宋体"/>
                <w:szCs w:val="21"/>
              </w:rPr>
            </w:pPr>
            <w:r>
              <w:rPr>
                <w:rFonts w:hint="eastAsia" w:ascii="宋体" w:hAnsi="宋体"/>
                <w:szCs w:val="21"/>
              </w:rPr>
              <w:t xml:space="preserve">未</w:t>
            </w:r>
            <w:r>
              <w:rPr>
                <w:rFonts w:ascii="宋体" w:hAnsi="宋体"/>
                <w:szCs w:val="21"/>
              </w:rPr>
              <w:t xml:space="preserve">将一个采购包中的内容拆开响应；</w:t>
            </w:r>
            <w:r>
              <w:rPr>
                <w:rFonts w:ascii="宋体" w:hAnsi="宋体"/>
                <w:szCs w:val="21"/>
              </w:rPr>
            </w:r>
            <w:r/>
          </w:p>
        </w:tc>
      </w:tr>
      <w:tr>
        <w:trPr>
          <w:trHeight w:val="685"/>
        </w:trPr>
        <w:tc>
          <w:tcPr>
            <w:tcW w:w="404" w:type="dxa"/>
            <w:vAlign w:val="center"/>
            <w:textDirection w:val="lrTb"/>
            <w:noWrap w:val="false"/>
          </w:tcPr>
          <w:p>
            <w:pPr>
              <w:pStyle w:val="765"/>
              <w:jc w:val="center"/>
              <w:widowControl/>
              <w:rPr>
                <w:rFonts w:ascii="宋体" w:hAnsi="宋体"/>
                <w:szCs w:val="21"/>
              </w:rPr>
            </w:pPr>
            <w:r>
              <w:rPr>
                <w:rFonts w:ascii="宋体" w:hAnsi="宋体"/>
                <w:szCs w:val="21"/>
              </w:rPr>
              <w:t xml:space="preserve">3</w:t>
            </w:r>
            <w:r>
              <w:rPr>
                <w:rFonts w:ascii="宋体" w:hAnsi="宋体"/>
                <w:szCs w:val="21"/>
              </w:rPr>
            </w:r>
            <w:r/>
          </w:p>
        </w:tc>
        <w:tc>
          <w:tcPr>
            <w:tcW w:w="976" w:type="dxa"/>
            <w:vAlign w:val="center"/>
            <w:textDirection w:val="lrTb"/>
            <w:noWrap w:val="false"/>
          </w:tcPr>
          <w:p>
            <w:pPr>
              <w:pStyle w:val="765"/>
              <w:jc w:val="left"/>
              <w:widowControl/>
              <w:rPr>
                <w:rFonts w:ascii="宋体" w:hAnsi="宋体"/>
                <w:szCs w:val="21"/>
              </w:rPr>
            </w:pPr>
            <w:r>
              <w:rPr>
                <w:rFonts w:ascii="宋体" w:hAnsi="宋体"/>
                <w:szCs w:val="21"/>
              </w:rPr>
              <w:t xml:space="preserve">响应报价</w:t>
            </w:r>
            <w:r>
              <w:rPr>
                <w:rFonts w:ascii="宋体" w:hAnsi="宋体"/>
                <w:szCs w:val="21"/>
              </w:rPr>
            </w:r>
            <w:r/>
          </w:p>
        </w:tc>
        <w:tc>
          <w:tcPr>
            <w:tcW w:w="3620" w:type="dxa"/>
            <w:vAlign w:val="center"/>
            <w:textDirection w:val="lrTb"/>
            <w:noWrap w:val="false"/>
          </w:tcPr>
          <w:p>
            <w:pPr>
              <w:pStyle w:val="765"/>
              <w:jc w:val="left"/>
              <w:widowControl/>
              <w:rPr>
                <w:rFonts w:ascii="宋体" w:hAnsi="宋体"/>
                <w:szCs w:val="21"/>
              </w:rPr>
            </w:pPr>
            <w:r>
              <w:rPr>
                <w:rFonts w:ascii="宋体" w:hAnsi="宋体"/>
                <w:szCs w:val="21"/>
              </w:rPr>
              <w:t xml:space="preserve">响应报价</w:t>
            </w:r>
            <w:r>
              <w:rPr>
                <w:rFonts w:hint="eastAsia" w:ascii="宋体" w:hAnsi="宋体"/>
                <w:szCs w:val="21"/>
              </w:rPr>
              <w:t xml:space="preserve">未</w:t>
            </w:r>
            <w:r>
              <w:rPr>
                <w:rFonts w:ascii="宋体" w:hAnsi="宋体"/>
                <w:szCs w:val="21"/>
              </w:rPr>
              <w:t xml:space="preserve">超过磋商文件中规定的项目/采购包预算金额或者项目/采购包最高限价</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765"/>
              <w:jc w:val="center"/>
              <w:widowControl/>
              <w:rPr>
                <w:rFonts w:ascii="宋体" w:hAnsi="宋体"/>
                <w:szCs w:val="21"/>
              </w:rPr>
            </w:pPr>
            <w:r>
              <w:rPr>
                <w:rFonts w:ascii="宋体" w:hAnsi="宋体"/>
                <w:szCs w:val="21"/>
              </w:rPr>
              <w:t xml:space="preserve">4</w:t>
            </w:r>
            <w:r>
              <w:rPr>
                <w:rFonts w:ascii="宋体" w:hAnsi="宋体"/>
                <w:szCs w:val="21"/>
              </w:rPr>
            </w:r>
            <w:r/>
          </w:p>
        </w:tc>
        <w:tc>
          <w:tcPr>
            <w:tcW w:w="976" w:type="dxa"/>
            <w:vAlign w:val="center"/>
            <w:textDirection w:val="lrTb"/>
            <w:noWrap w:val="false"/>
          </w:tcPr>
          <w:p>
            <w:pPr>
              <w:pStyle w:val="765"/>
              <w:jc w:val="left"/>
              <w:widowControl/>
              <w:rPr>
                <w:rFonts w:ascii="宋体" w:hAnsi="宋体"/>
                <w:szCs w:val="21"/>
              </w:rPr>
            </w:pPr>
            <w:r>
              <w:rPr>
                <w:rFonts w:ascii="宋体" w:hAnsi="宋体"/>
                <w:szCs w:val="21"/>
              </w:rPr>
              <w:t xml:space="preserve">报价唯一性</w:t>
            </w:r>
            <w:r>
              <w:rPr>
                <w:rFonts w:ascii="宋体" w:hAnsi="宋体"/>
                <w:szCs w:val="21"/>
              </w:rPr>
            </w:r>
            <w:r/>
          </w:p>
        </w:tc>
        <w:tc>
          <w:tcPr>
            <w:tcW w:w="3620" w:type="dxa"/>
            <w:vAlign w:val="center"/>
            <w:textDirection w:val="lrTb"/>
            <w:noWrap w:val="false"/>
          </w:tcPr>
          <w:p>
            <w:pPr>
              <w:pStyle w:val="765"/>
              <w:jc w:val="left"/>
              <w:widowControl/>
              <w:rPr>
                <w:rFonts w:ascii="宋体" w:hAnsi="宋体"/>
                <w:szCs w:val="21"/>
              </w:rPr>
            </w:pPr>
            <w:r>
              <w:rPr>
                <w:rFonts w:ascii="宋体" w:hAnsi="宋体"/>
                <w:szCs w:val="21"/>
              </w:rPr>
              <w:t xml:space="preserve">响应文件</w:t>
            </w:r>
            <w:r>
              <w:rPr>
                <w:rFonts w:hint="eastAsia" w:ascii="宋体" w:hAnsi="宋体"/>
                <w:szCs w:val="21"/>
              </w:rPr>
              <w:t xml:space="preserve">未</w:t>
            </w:r>
            <w:r>
              <w:rPr>
                <w:rFonts w:hint="eastAsia" w:ascii="宋体" w:hAnsi="宋体"/>
                <w:szCs w:val="21"/>
              </w:rPr>
              <w:t xml:space="preserve">出现可选择性或可调整的报价（磋商文件另有规定的除外）</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765"/>
              <w:jc w:val="center"/>
              <w:widowControl/>
              <w:rPr>
                <w:rFonts w:ascii="宋体" w:hAnsi="宋体"/>
                <w:szCs w:val="21"/>
              </w:rPr>
            </w:pPr>
            <w:r>
              <w:rPr>
                <w:rFonts w:ascii="宋体" w:hAnsi="宋体"/>
                <w:szCs w:val="21"/>
              </w:rPr>
              <w:t xml:space="preserve">5</w:t>
            </w:r>
            <w:r>
              <w:rPr>
                <w:rFonts w:ascii="宋体" w:hAnsi="宋体"/>
                <w:szCs w:val="21"/>
              </w:rPr>
            </w:r>
            <w:r/>
          </w:p>
        </w:tc>
        <w:tc>
          <w:tcPr>
            <w:tcW w:w="976" w:type="dxa"/>
            <w:vAlign w:val="center"/>
            <w:textDirection w:val="lrTb"/>
            <w:noWrap w:val="false"/>
          </w:tcPr>
          <w:p>
            <w:pPr>
              <w:pStyle w:val="765"/>
              <w:jc w:val="left"/>
              <w:widowControl/>
              <w:rPr>
                <w:rFonts w:ascii="宋体" w:hAnsi="宋体"/>
                <w:szCs w:val="21"/>
              </w:rPr>
            </w:pPr>
            <w:r>
              <w:rPr>
                <w:rFonts w:ascii="宋体" w:hAnsi="宋体"/>
                <w:szCs w:val="21"/>
              </w:rPr>
              <w:t xml:space="preserve">响应有效期</w:t>
            </w:r>
            <w:r>
              <w:rPr>
                <w:rFonts w:ascii="宋体" w:hAnsi="宋体"/>
                <w:szCs w:val="21"/>
              </w:rPr>
            </w:r>
            <w:r/>
          </w:p>
        </w:tc>
        <w:tc>
          <w:tcPr>
            <w:tcW w:w="3620" w:type="dxa"/>
            <w:vAlign w:val="center"/>
            <w:textDirection w:val="lrTb"/>
            <w:noWrap w:val="false"/>
          </w:tcPr>
          <w:p>
            <w:pPr>
              <w:pStyle w:val="765"/>
              <w:jc w:val="left"/>
              <w:widowControl/>
              <w:rPr>
                <w:rFonts w:ascii="宋体" w:hAnsi="宋体"/>
                <w:szCs w:val="21"/>
              </w:rPr>
            </w:pPr>
            <w:r>
              <w:rPr>
                <w:rFonts w:ascii="宋体" w:hAnsi="宋体"/>
                <w:szCs w:val="21"/>
              </w:rPr>
              <w:t xml:space="preserve">响应文件中承诺的响应有效期</w:t>
            </w:r>
            <w:r>
              <w:rPr>
                <w:rFonts w:hint="eastAsia" w:ascii="宋体" w:hAnsi="宋体"/>
                <w:szCs w:val="21"/>
              </w:rPr>
              <w:t xml:space="preserve">满足</w:t>
            </w:r>
            <w:r>
              <w:rPr>
                <w:rFonts w:ascii="宋体" w:hAnsi="宋体"/>
                <w:szCs w:val="21"/>
              </w:rPr>
              <w:t xml:space="preserve">磋商文件中载明的响应有效期的；</w:t>
            </w:r>
            <w:r>
              <w:rPr>
                <w:rFonts w:ascii="宋体" w:hAnsi="宋体"/>
                <w:szCs w:val="21"/>
              </w:rPr>
            </w:r>
            <w:r/>
          </w:p>
        </w:tc>
      </w:tr>
      <w:tr>
        <w:trPr>
          <w:trHeight w:val="685"/>
        </w:trPr>
        <w:tc>
          <w:tcPr>
            <w:tcW w:w="404" w:type="dxa"/>
            <w:vAlign w:val="center"/>
            <w:textDirection w:val="lrTb"/>
            <w:noWrap w:val="false"/>
          </w:tcPr>
          <w:p>
            <w:pPr>
              <w:pStyle w:val="765"/>
              <w:jc w:val="center"/>
              <w:widowControl/>
              <w:rPr>
                <w:rFonts w:ascii="宋体" w:hAnsi="宋体"/>
                <w:szCs w:val="21"/>
              </w:rPr>
            </w:pPr>
            <w:r>
              <w:rPr>
                <w:rFonts w:ascii="宋体" w:hAnsi="宋体"/>
                <w:szCs w:val="21"/>
              </w:rPr>
              <w:t xml:space="preserve">6</w:t>
            </w:r>
            <w:r>
              <w:rPr>
                <w:rFonts w:ascii="宋体" w:hAnsi="宋体"/>
                <w:szCs w:val="21"/>
              </w:rPr>
            </w:r>
            <w:r/>
          </w:p>
        </w:tc>
        <w:tc>
          <w:tcPr>
            <w:tcW w:w="976" w:type="dxa"/>
            <w:vAlign w:val="center"/>
            <w:textDirection w:val="lrTb"/>
            <w:noWrap w:val="false"/>
          </w:tcPr>
          <w:p>
            <w:pPr>
              <w:pStyle w:val="765"/>
              <w:jc w:val="left"/>
              <w:widowControl/>
              <w:rPr>
                <w:rFonts w:ascii="宋体" w:hAnsi="宋体"/>
                <w:szCs w:val="21"/>
              </w:rPr>
            </w:pPr>
            <w:r>
              <w:rPr>
                <w:rFonts w:ascii="宋体" w:hAnsi="宋体"/>
                <w:szCs w:val="21"/>
              </w:rPr>
              <w:t xml:space="preserve">签署、加盖公章</w:t>
            </w:r>
            <w:r>
              <w:rPr>
                <w:rFonts w:ascii="宋体" w:hAnsi="宋体"/>
                <w:szCs w:val="21"/>
              </w:rPr>
            </w:r>
            <w:r/>
          </w:p>
        </w:tc>
        <w:tc>
          <w:tcPr>
            <w:tcW w:w="3620" w:type="dxa"/>
            <w:vAlign w:val="center"/>
            <w:textDirection w:val="lrTb"/>
            <w:noWrap w:val="false"/>
          </w:tcPr>
          <w:p>
            <w:pPr>
              <w:pStyle w:val="765"/>
              <w:jc w:val="left"/>
              <w:widowControl/>
              <w:rPr>
                <w:rFonts w:ascii="宋体" w:hAnsi="宋体"/>
                <w:szCs w:val="21"/>
              </w:rPr>
            </w:pPr>
            <w:r>
              <w:rPr>
                <w:rFonts w:ascii="宋体" w:hAnsi="宋体"/>
                <w:szCs w:val="21"/>
              </w:rPr>
              <w:t xml:space="preserve">按照磋商文件要求签署、加盖公章的；</w:t>
            </w:r>
            <w:r>
              <w:rPr>
                <w:rFonts w:ascii="宋体" w:hAnsi="宋体"/>
                <w:szCs w:val="21"/>
              </w:rPr>
            </w:r>
            <w:r/>
          </w:p>
        </w:tc>
      </w:tr>
      <w:tr>
        <w:trPr>
          <w:trHeight w:val="685"/>
        </w:trPr>
        <w:tc>
          <w:tcPr>
            <w:tcW w:w="404" w:type="dxa"/>
            <w:vAlign w:val="center"/>
            <w:textDirection w:val="lrTb"/>
            <w:noWrap w:val="false"/>
          </w:tcPr>
          <w:p>
            <w:pPr>
              <w:pStyle w:val="765"/>
              <w:jc w:val="center"/>
              <w:widowControl/>
              <w:rPr>
                <w:rFonts w:ascii="宋体" w:hAnsi="宋体"/>
                <w:szCs w:val="21"/>
              </w:rPr>
            </w:pPr>
            <w:r>
              <w:rPr>
                <w:rFonts w:hint="eastAsia" w:ascii="宋体" w:hAnsi="宋体"/>
                <w:szCs w:val="21"/>
              </w:rPr>
              <w:t xml:space="preserve">7</w:t>
            </w:r>
            <w:r>
              <w:rPr>
                <w:rFonts w:ascii="宋体" w:hAnsi="宋体"/>
                <w:szCs w:val="21"/>
              </w:rPr>
            </w:r>
            <w:r/>
          </w:p>
        </w:tc>
        <w:tc>
          <w:tcPr>
            <w:tcW w:w="976" w:type="dxa"/>
            <w:vAlign w:val="center"/>
            <w:textDirection w:val="lrTb"/>
            <w:noWrap w:val="false"/>
          </w:tcPr>
          <w:p>
            <w:pPr>
              <w:pStyle w:val="765"/>
              <w:jc w:val="left"/>
              <w:widowControl/>
              <w:rPr>
                <w:rFonts w:ascii="宋体" w:hAnsi="宋体"/>
                <w:szCs w:val="21"/>
              </w:rPr>
            </w:pPr>
            <w:r>
              <w:rPr>
                <w:rFonts w:hint="eastAsia" w:ascii="宋体" w:hAnsi="宋体"/>
                <w:szCs w:val="21"/>
              </w:rPr>
              <w:t xml:space="preserve">实质性格式</w:t>
            </w:r>
            <w:r>
              <w:rPr>
                <w:rFonts w:ascii="宋体" w:hAnsi="宋体"/>
                <w:szCs w:val="21"/>
              </w:rPr>
            </w:r>
            <w:r/>
          </w:p>
        </w:tc>
        <w:tc>
          <w:tcPr>
            <w:tcW w:w="3620" w:type="dxa"/>
            <w:vAlign w:val="center"/>
            <w:textDirection w:val="lrTb"/>
            <w:noWrap w:val="false"/>
          </w:tcPr>
          <w:p>
            <w:pPr>
              <w:pStyle w:val="765"/>
              <w:jc w:val="left"/>
              <w:widowControl/>
              <w:rPr>
                <w:rFonts w:ascii="宋体" w:hAnsi="宋体"/>
                <w:szCs w:val="21"/>
              </w:rPr>
            </w:pPr>
            <w:r>
              <w:rPr>
                <w:rFonts w:hint="eastAsia" w:ascii="宋体" w:hAnsi="宋体"/>
                <w:szCs w:val="21"/>
              </w:rPr>
              <w:t xml:space="preserve">标记为</w:t>
            </w:r>
            <w:r>
              <w:rPr>
                <w:rFonts w:ascii="宋体" w:hAnsi="宋体"/>
                <w:szCs w:val="21"/>
              </w:rPr>
              <w:t xml:space="preserve">“实质性格式”的</w:t>
            </w:r>
            <w:r>
              <w:rPr>
                <w:rFonts w:hint="eastAsia" w:ascii="宋体" w:hAnsi="宋体"/>
                <w:szCs w:val="21"/>
              </w:rPr>
              <w:t xml:space="preserve">文件均按</w:t>
            </w:r>
            <w:r>
              <w:rPr>
                <w:rFonts w:ascii="宋体" w:hAnsi="宋体"/>
                <w:szCs w:val="21"/>
              </w:rPr>
              <w:t xml:space="preserve">磋商文件</w:t>
            </w:r>
            <w:r>
              <w:rPr>
                <w:rFonts w:hint="eastAsia" w:ascii="宋体" w:hAnsi="宋体"/>
                <w:szCs w:val="21"/>
              </w:rPr>
              <w:t xml:space="preserve">要求提供；</w:t>
            </w:r>
            <w:r>
              <w:rPr>
                <w:rFonts w:ascii="宋体" w:hAnsi="宋体"/>
                <w:szCs w:val="21"/>
              </w:rPr>
            </w:r>
            <w:r/>
          </w:p>
        </w:tc>
      </w:tr>
      <w:tr>
        <w:trPr>
          <w:trHeight w:val="685"/>
        </w:trPr>
        <w:tc>
          <w:tcPr>
            <w:tcW w:w="404" w:type="dxa"/>
            <w:vAlign w:val="center"/>
            <w:textDirection w:val="lrTb"/>
            <w:noWrap w:val="false"/>
          </w:tcPr>
          <w:p>
            <w:pPr>
              <w:pStyle w:val="765"/>
              <w:jc w:val="center"/>
              <w:widowControl/>
              <w:rPr>
                <w:rFonts w:ascii="宋体" w:hAnsi="宋体"/>
                <w:szCs w:val="21"/>
              </w:rPr>
            </w:pPr>
            <w:r>
              <w:rPr>
                <w:rFonts w:ascii="宋体" w:hAnsi="宋体"/>
                <w:szCs w:val="21"/>
              </w:rPr>
              <w:t xml:space="preserve">8</w:t>
            </w:r>
            <w:r>
              <w:rPr>
                <w:rFonts w:ascii="宋体" w:hAnsi="宋体"/>
                <w:szCs w:val="21"/>
              </w:rPr>
            </w:r>
            <w:r/>
          </w:p>
        </w:tc>
        <w:tc>
          <w:tcPr>
            <w:tcW w:w="976" w:type="dxa"/>
            <w:vAlign w:val="center"/>
            <w:textDirection w:val="lrTb"/>
            <w:noWrap w:val="false"/>
          </w:tcPr>
          <w:p>
            <w:pPr>
              <w:pStyle w:val="765"/>
              <w:jc w:val="left"/>
              <w:widowControl/>
              <w:rPr>
                <w:rFonts w:ascii="宋体" w:hAnsi="宋体"/>
                <w:szCs w:val="21"/>
              </w:rPr>
            </w:pPr>
            <w:r>
              <w:rPr>
                <w:rFonts w:ascii="宋体" w:hAnsi="宋体" w:cs="Segoe UI Symbol"/>
                <w:szCs w:val="21"/>
              </w:rPr>
              <w:t xml:space="preserve">★</w:t>
            </w:r>
            <w:r>
              <w:rPr>
                <w:rFonts w:ascii="宋体" w:hAnsi="宋体"/>
                <w:szCs w:val="21"/>
              </w:rPr>
              <w:t xml:space="preserve">号条款响应</w:t>
            </w:r>
            <w:r>
              <w:rPr>
                <w:rFonts w:ascii="宋体" w:hAnsi="宋体"/>
                <w:szCs w:val="21"/>
              </w:rPr>
            </w:r>
            <w:r/>
          </w:p>
        </w:tc>
        <w:tc>
          <w:tcPr>
            <w:tcW w:w="3620" w:type="dxa"/>
            <w:vAlign w:val="center"/>
            <w:textDirection w:val="lrTb"/>
            <w:noWrap w:val="false"/>
          </w:tcPr>
          <w:p>
            <w:pPr>
              <w:pStyle w:val="765"/>
              <w:jc w:val="left"/>
              <w:widowControl/>
              <w:rPr>
                <w:rFonts w:ascii="宋体" w:hAnsi="宋体"/>
                <w:szCs w:val="21"/>
              </w:rPr>
            </w:pPr>
            <w:r>
              <w:rPr>
                <w:rFonts w:ascii="宋体" w:hAnsi="宋体"/>
                <w:szCs w:val="21"/>
              </w:rPr>
              <w:t xml:space="preserve">响应文件满足磋商文件</w:t>
            </w:r>
            <w:r>
              <w:rPr>
                <w:rFonts w:ascii="宋体" w:hAnsi="宋体"/>
                <w:szCs w:val="21"/>
              </w:rPr>
              <w:t xml:space="preserve">第五章《采购需求》</w:t>
            </w:r>
            <w:r>
              <w:rPr>
                <w:rFonts w:ascii="宋体" w:hAnsi="宋体"/>
                <w:szCs w:val="21"/>
              </w:rPr>
              <w:t xml:space="preserve">中</w:t>
            </w:r>
            <w:r>
              <w:rPr>
                <w:rFonts w:ascii="宋体" w:hAnsi="宋体" w:cs="Segoe UI Symbol"/>
                <w:szCs w:val="21"/>
              </w:rPr>
              <w:t xml:space="preserve">★</w:t>
            </w:r>
            <w:r>
              <w:rPr>
                <w:rFonts w:ascii="宋体" w:hAnsi="宋体"/>
                <w:szCs w:val="21"/>
              </w:rPr>
              <w:t xml:space="preserve">号条款要求的；</w:t>
            </w:r>
            <w:r>
              <w:rPr>
                <w:rFonts w:ascii="宋体" w:hAnsi="宋体"/>
                <w:szCs w:val="21"/>
              </w:rPr>
            </w:r>
            <w:r/>
          </w:p>
        </w:tc>
      </w:tr>
      <w:tr>
        <w:trPr>
          <w:trHeight w:val="685"/>
        </w:trPr>
        <w:tc>
          <w:tcPr>
            <w:tcW w:w="404" w:type="dxa"/>
            <w:vAlign w:val="center"/>
            <w:textDirection w:val="lrTb"/>
            <w:noWrap w:val="false"/>
          </w:tcPr>
          <w:p>
            <w:pPr>
              <w:pStyle w:val="765"/>
              <w:jc w:val="center"/>
              <w:widowControl/>
              <w:rPr>
                <w:rFonts w:ascii="宋体" w:hAnsi="宋体"/>
                <w:szCs w:val="21"/>
              </w:rPr>
            </w:pPr>
            <w:r>
              <w:rPr>
                <w:rFonts w:ascii="宋体" w:hAnsi="宋体"/>
                <w:szCs w:val="21"/>
              </w:rPr>
              <w:t xml:space="preserve">9</w:t>
            </w:r>
            <w:r>
              <w:rPr>
                <w:rFonts w:ascii="宋体" w:hAnsi="宋体"/>
                <w:szCs w:val="21"/>
              </w:rPr>
            </w:r>
            <w:r/>
          </w:p>
        </w:tc>
        <w:tc>
          <w:tcPr>
            <w:tcW w:w="976" w:type="dxa"/>
            <w:vAlign w:val="center"/>
            <w:textDirection w:val="lrTb"/>
            <w:noWrap w:val="false"/>
          </w:tcPr>
          <w:p>
            <w:pPr>
              <w:pStyle w:val="765"/>
              <w:jc w:val="left"/>
              <w:widowControl/>
              <w:rPr>
                <w:rFonts w:ascii="宋体" w:hAnsi="宋体"/>
                <w:szCs w:val="21"/>
              </w:rPr>
            </w:pPr>
            <w:r>
              <w:rPr>
                <w:rFonts w:ascii="宋体" w:hAnsi="宋体"/>
                <w:szCs w:val="21"/>
              </w:rPr>
              <w:t xml:space="preserve">分包承担主体资质（如有）</w:t>
            </w:r>
            <w:r>
              <w:rPr>
                <w:rFonts w:ascii="宋体" w:hAnsi="宋体"/>
                <w:szCs w:val="21"/>
              </w:rPr>
            </w:r>
            <w:r/>
          </w:p>
        </w:tc>
        <w:tc>
          <w:tcPr>
            <w:tcW w:w="3620" w:type="dxa"/>
            <w:vAlign w:val="center"/>
            <w:textDirection w:val="lrTb"/>
            <w:noWrap w:val="false"/>
          </w:tcPr>
          <w:p>
            <w:pPr>
              <w:pStyle w:val="765"/>
              <w:jc w:val="left"/>
              <w:widowControl/>
              <w:rPr>
                <w:rFonts w:ascii="宋体" w:hAnsi="宋体"/>
                <w:szCs w:val="21"/>
              </w:rPr>
            </w:pPr>
            <w:r>
              <w:rPr>
                <w:rFonts w:ascii="宋体" w:hAnsi="宋体"/>
                <w:szCs w:val="21"/>
              </w:rPr>
              <w:t xml:space="preserve">分包承担主体具备《供应商须知资料表》载明的资质条件</w:t>
            </w:r>
            <w:r>
              <w:rPr>
                <w:rFonts w:hint="eastAsia" w:ascii="宋体" w:hAnsi="宋体"/>
                <w:szCs w:val="21"/>
              </w:rPr>
              <w:t xml:space="preserve">且</w:t>
            </w:r>
            <w:r>
              <w:rPr>
                <w:rFonts w:ascii="宋体" w:hAnsi="宋体"/>
                <w:szCs w:val="21"/>
              </w:rPr>
              <w:t xml:space="preserve">提供</w:t>
            </w:r>
            <w:r>
              <w:rPr>
                <w:rFonts w:hint="eastAsia" w:ascii="宋体" w:hAnsi="宋体"/>
                <w:szCs w:val="21"/>
              </w:rPr>
              <w:t xml:space="preserve">了</w:t>
            </w:r>
            <w:r>
              <w:rPr>
                <w:rFonts w:ascii="宋体" w:hAnsi="宋体"/>
                <w:szCs w:val="21"/>
              </w:rPr>
              <w:t xml:space="preserve">资质证书电子件</w:t>
            </w:r>
            <w:r>
              <w:rPr>
                <w:rFonts w:hint="eastAsia" w:ascii="宋体" w:hAnsi="宋体"/>
                <w:szCs w:val="21"/>
              </w:rPr>
              <w:t xml:space="preserve">（如有）</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765"/>
              <w:jc w:val="center"/>
              <w:widowControl/>
              <w:rPr>
                <w:rFonts w:ascii="宋体" w:hAnsi="宋体"/>
                <w:szCs w:val="21"/>
              </w:rPr>
            </w:pPr>
            <w:r>
              <w:rPr>
                <w:rFonts w:ascii="宋体" w:hAnsi="宋体"/>
                <w:szCs w:val="21"/>
              </w:rPr>
              <w:t xml:space="preserve">10</w:t>
            </w:r>
            <w:r>
              <w:rPr>
                <w:rFonts w:ascii="宋体" w:hAnsi="宋体"/>
                <w:szCs w:val="21"/>
              </w:rPr>
            </w:r>
            <w:r/>
          </w:p>
        </w:tc>
        <w:tc>
          <w:tcPr>
            <w:tcW w:w="976" w:type="dxa"/>
            <w:vAlign w:val="center"/>
            <w:textDirection w:val="lrTb"/>
            <w:noWrap w:val="false"/>
          </w:tcPr>
          <w:p>
            <w:pPr>
              <w:pStyle w:val="765"/>
              <w:jc w:val="left"/>
              <w:widowControl/>
              <w:rPr>
                <w:rFonts w:ascii="宋体" w:hAnsi="宋体"/>
                <w:szCs w:val="21"/>
              </w:rPr>
            </w:pPr>
            <w:r>
              <w:rPr>
                <w:rFonts w:ascii="宋体" w:hAnsi="宋体"/>
                <w:szCs w:val="21"/>
              </w:rPr>
              <w:t xml:space="preserve">分包意向协议</w:t>
            </w:r>
            <w:r>
              <w:rPr>
                <w:rFonts w:ascii="宋体" w:hAnsi="宋体"/>
                <w:szCs w:val="21"/>
              </w:rPr>
            </w:r>
            <w:r/>
          </w:p>
          <w:p>
            <w:pPr>
              <w:pStyle w:val="765"/>
              <w:jc w:val="left"/>
              <w:widowControl/>
              <w:rPr>
                <w:rFonts w:ascii="宋体" w:hAnsi="宋体"/>
                <w:szCs w:val="21"/>
              </w:rPr>
            </w:pPr>
            <w:r>
              <w:rPr>
                <w:rFonts w:ascii="宋体" w:hAnsi="宋体"/>
                <w:szCs w:val="21"/>
              </w:rPr>
              <w:t xml:space="preserve">（如有）</w:t>
            </w:r>
            <w:r>
              <w:rPr>
                <w:rFonts w:ascii="宋体" w:hAnsi="宋体"/>
                <w:szCs w:val="21"/>
              </w:rPr>
            </w:r>
            <w:r/>
          </w:p>
        </w:tc>
        <w:tc>
          <w:tcPr>
            <w:tcW w:w="3620" w:type="dxa"/>
            <w:vAlign w:val="center"/>
            <w:textDirection w:val="lrTb"/>
            <w:noWrap w:val="false"/>
          </w:tcPr>
          <w:p>
            <w:pPr>
              <w:pStyle w:val="765"/>
              <w:jc w:val="left"/>
              <w:widowControl/>
              <w:rPr>
                <w:rFonts w:ascii="宋体" w:hAnsi="宋体"/>
                <w:szCs w:val="21"/>
              </w:rPr>
            </w:pPr>
            <w:r>
              <w:rPr>
                <w:rFonts w:ascii="宋体" w:hAnsi="宋体"/>
                <w:szCs w:val="21"/>
              </w:rPr>
              <w:t xml:space="preserve">按磋商文件规定签订并提供分包意向协议原件的电子件的；</w:t>
            </w:r>
            <w:r>
              <w:rPr>
                <w:rFonts w:hint="eastAsia" w:ascii="宋体" w:hAnsi="宋体"/>
                <w:szCs w:val="21"/>
              </w:rPr>
              <w:t xml:space="preserve">（如有）</w:t>
            </w:r>
            <w:r>
              <w:rPr>
                <w:rFonts w:ascii="宋体" w:hAnsi="宋体"/>
                <w:szCs w:val="21"/>
              </w:rPr>
            </w:r>
            <w:r/>
          </w:p>
        </w:tc>
      </w:tr>
      <w:tr>
        <w:trPr>
          <w:trHeight w:val="685"/>
        </w:trPr>
        <w:tc>
          <w:tcPr>
            <w:tcW w:w="404" w:type="dxa"/>
            <w:vAlign w:val="center"/>
            <w:textDirection w:val="lrTb"/>
            <w:noWrap w:val="false"/>
          </w:tcPr>
          <w:p>
            <w:pPr>
              <w:pStyle w:val="765"/>
              <w:jc w:val="center"/>
              <w:widowControl/>
              <w:rPr>
                <w:rFonts w:ascii="宋体" w:hAnsi="宋体"/>
                <w:szCs w:val="21"/>
              </w:rPr>
            </w:pPr>
            <w:r>
              <w:rPr>
                <w:rFonts w:ascii="宋体" w:hAnsi="宋体"/>
                <w:szCs w:val="21"/>
              </w:rPr>
              <w:t xml:space="preserve">11</w:t>
            </w:r>
            <w:r>
              <w:rPr>
                <w:rFonts w:ascii="宋体" w:hAnsi="宋体"/>
                <w:szCs w:val="21"/>
              </w:rPr>
            </w:r>
            <w:r/>
          </w:p>
        </w:tc>
        <w:tc>
          <w:tcPr>
            <w:tcW w:w="976" w:type="dxa"/>
            <w:vAlign w:val="center"/>
            <w:textDirection w:val="lrTb"/>
            <w:noWrap w:val="false"/>
          </w:tcPr>
          <w:p>
            <w:pPr>
              <w:pStyle w:val="765"/>
              <w:jc w:val="left"/>
              <w:widowControl/>
              <w:rPr>
                <w:rFonts w:ascii="宋体" w:hAnsi="宋体"/>
                <w:szCs w:val="21"/>
              </w:rPr>
            </w:pPr>
            <w:r>
              <w:rPr>
                <w:rFonts w:ascii="宋体" w:hAnsi="宋体"/>
                <w:szCs w:val="21"/>
              </w:rPr>
              <w:t xml:space="preserve">报价的修正（如有）</w:t>
            </w:r>
            <w:r>
              <w:rPr>
                <w:rFonts w:ascii="宋体" w:hAnsi="宋体"/>
                <w:szCs w:val="21"/>
              </w:rPr>
            </w:r>
            <w:r/>
          </w:p>
        </w:tc>
        <w:tc>
          <w:tcPr>
            <w:tcW w:w="3620" w:type="dxa"/>
            <w:vAlign w:val="center"/>
            <w:textDirection w:val="lrTb"/>
            <w:noWrap w:val="false"/>
          </w:tcPr>
          <w:p>
            <w:pPr>
              <w:pStyle w:val="765"/>
              <w:jc w:val="left"/>
              <w:widowControl/>
              <w:rPr>
                <w:rFonts w:ascii="宋体" w:hAnsi="宋体"/>
                <w:szCs w:val="21"/>
              </w:rPr>
            </w:pPr>
            <w:r>
              <w:rPr>
                <w:rFonts w:hint="eastAsia" w:ascii="宋体" w:hAnsi="宋体"/>
                <w:szCs w:val="21"/>
              </w:rPr>
              <w:t xml:space="preserve">不涉及报价修正</w:t>
            </w:r>
            <w:r>
              <w:rPr>
                <w:rFonts w:ascii="宋体" w:hAnsi="宋体"/>
                <w:szCs w:val="21"/>
              </w:rPr>
              <w:t xml:space="preserve">，或响应文件报价出现前后不一致</w:t>
            </w:r>
            <w:r>
              <w:rPr>
                <w:rFonts w:hint="eastAsia" w:ascii="宋体" w:hAnsi="宋体"/>
                <w:szCs w:val="21"/>
              </w:rPr>
              <w:t xml:space="preserve">时</w:t>
            </w:r>
            <w:r>
              <w:rPr>
                <w:rFonts w:ascii="宋体" w:hAnsi="宋体"/>
                <w:szCs w:val="21"/>
              </w:rPr>
              <w:t xml:space="preserve">，供应商对修正后的报价予</w:t>
            </w:r>
            <w:r>
              <w:rPr>
                <w:rFonts w:hint="eastAsia" w:ascii="宋体" w:hAnsi="宋体"/>
                <w:szCs w:val="21"/>
              </w:rPr>
              <w:t xml:space="preserve">以</w:t>
            </w:r>
            <w:r>
              <w:rPr>
                <w:rFonts w:ascii="宋体" w:hAnsi="宋体"/>
                <w:szCs w:val="21"/>
              </w:rPr>
              <w:t xml:space="preserve">确认；（如有）</w:t>
            </w:r>
            <w:r>
              <w:rPr>
                <w:rFonts w:ascii="宋体" w:hAnsi="宋体"/>
                <w:szCs w:val="21"/>
              </w:rPr>
            </w:r>
            <w:r/>
          </w:p>
        </w:tc>
      </w:tr>
      <w:tr>
        <w:trPr>
          <w:trHeight w:val="685"/>
        </w:trPr>
        <w:tc>
          <w:tcPr>
            <w:tcW w:w="404" w:type="dxa"/>
            <w:vAlign w:val="center"/>
            <w:textDirection w:val="lrTb"/>
            <w:noWrap w:val="false"/>
          </w:tcPr>
          <w:p>
            <w:pPr>
              <w:pStyle w:val="765"/>
              <w:jc w:val="center"/>
              <w:widowControl/>
              <w:rPr>
                <w:rFonts w:ascii="宋体" w:hAnsi="宋体"/>
                <w:szCs w:val="21"/>
              </w:rPr>
            </w:pPr>
            <w:r>
              <w:rPr>
                <w:rFonts w:ascii="宋体" w:hAnsi="宋体"/>
                <w:szCs w:val="21"/>
              </w:rPr>
              <w:t xml:space="preserve">1</w:t>
            </w:r>
            <w:r>
              <w:rPr>
                <w:rFonts w:hint="eastAsia" w:ascii="宋体" w:hAnsi="宋体"/>
                <w:szCs w:val="21"/>
              </w:rPr>
              <w:t xml:space="preserve">2</w:t>
            </w:r>
            <w:r>
              <w:rPr>
                <w:rFonts w:ascii="宋体" w:hAnsi="宋体"/>
                <w:szCs w:val="21"/>
              </w:rPr>
            </w:r>
            <w:r/>
          </w:p>
        </w:tc>
        <w:tc>
          <w:tcPr>
            <w:tcW w:w="976" w:type="dxa"/>
            <w:vAlign w:val="center"/>
            <w:textDirection w:val="lrTb"/>
            <w:noWrap w:val="false"/>
          </w:tcPr>
          <w:p>
            <w:pPr>
              <w:pStyle w:val="765"/>
              <w:jc w:val="left"/>
              <w:widowControl/>
              <w:rPr>
                <w:rFonts w:ascii="宋体" w:hAnsi="宋体"/>
                <w:szCs w:val="21"/>
              </w:rPr>
            </w:pPr>
            <w:r>
              <w:rPr>
                <w:rFonts w:ascii="宋体" w:hAnsi="宋体"/>
                <w:szCs w:val="21"/>
              </w:rPr>
              <w:t xml:space="preserve">进口产品</w:t>
            </w:r>
            <w:r>
              <w:rPr>
                <w:rFonts w:ascii="宋体" w:hAnsi="宋体"/>
                <w:szCs w:val="21"/>
              </w:rPr>
            </w:r>
            <w:r/>
          </w:p>
          <w:p>
            <w:pPr>
              <w:pStyle w:val="765"/>
              <w:jc w:val="left"/>
              <w:widowControl/>
              <w:rPr>
                <w:rFonts w:ascii="宋体" w:hAnsi="宋体"/>
                <w:szCs w:val="21"/>
              </w:rPr>
            </w:pPr>
            <w:r>
              <w:rPr>
                <w:rFonts w:ascii="宋体" w:hAnsi="宋体"/>
                <w:szCs w:val="21"/>
              </w:rPr>
              <w:t xml:space="preserve">（如有）</w:t>
            </w:r>
            <w:r>
              <w:rPr>
                <w:rFonts w:ascii="宋体" w:hAnsi="宋体"/>
                <w:szCs w:val="21"/>
              </w:rPr>
            </w:r>
            <w:r/>
          </w:p>
        </w:tc>
        <w:tc>
          <w:tcPr>
            <w:tcW w:w="3620" w:type="dxa"/>
            <w:vAlign w:val="center"/>
            <w:textDirection w:val="lrTb"/>
            <w:noWrap w:val="false"/>
          </w:tcPr>
          <w:p>
            <w:pPr>
              <w:pStyle w:val="765"/>
              <w:jc w:val="left"/>
              <w:widowControl/>
              <w:rPr>
                <w:rFonts w:ascii="宋体" w:hAnsi="宋体"/>
                <w:szCs w:val="21"/>
              </w:rPr>
            </w:pPr>
            <w:r>
              <w:rPr>
                <w:rFonts w:hint="eastAsia" w:ascii="宋体" w:hAnsi="宋体"/>
                <w:szCs w:val="21"/>
              </w:rPr>
              <w:t xml:space="preserve">磋商文件</w:t>
            </w:r>
            <w:r>
              <w:rPr>
                <w:rFonts w:ascii="宋体" w:hAnsi="宋体"/>
                <w:szCs w:val="21"/>
              </w:rPr>
              <w:t xml:space="preserve">不接受进口产品响应</w:t>
            </w:r>
            <w:r>
              <w:rPr>
                <w:rFonts w:hint="eastAsia" w:ascii="宋体" w:hAnsi="宋体"/>
                <w:szCs w:val="21"/>
              </w:rPr>
              <w:t xml:space="preserve">的内容时</w:t>
            </w:r>
            <w:r>
              <w:rPr>
                <w:rFonts w:ascii="宋体" w:hAnsi="宋体"/>
                <w:szCs w:val="21"/>
              </w:rPr>
              <w:t xml:space="preserve">，</w:t>
            </w:r>
            <w:r>
              <w:rPr>
                <w:rFonts w:hint="eastAsia" w:ascii="宋体" w:hAnsi="宋体"/>
                <w:szCs w:val="21"/>
              </w:rPr>
              <w:t xml:space="preserve">供应商所投产品非进口产品的；</w:t>
            </w:r>
            <w:r>
              <w:rPr>
                <w:rFonts w:ascii="宋体" w:hAnsi="宋体"/>
                <w:szCs w:val="21"/>
              </w:rPr>
            </w:r>
            <w:r/>
          </w:p>
        </w:tc>
      </w:tr>
      <w:tr>
        <w:trPr>
          <w:trHeight w:val="685"/>
        </w:trPr>
        <w:tc>
          <w:tcPr>
            <w:tcW w:w="404" w:type="dxa"/>
            <w:vAlign w:val="center"/>
            <w:textDirection w:val="lrTb"/>
            <w:noWrap w:val="false"/>
          </w:tcPr>
          <w:p>
            <w:pPr>
              <w:pStyle w:val="765"/>
              <w:jc w:val="center"/>
              <w:widowControl/>
              <w:rPr>
                <w:rFonts w:ascii="宋体" w:hAnsi="宋体"/>
                <w:szCs w:val="21"/>
              </w:rPr>
            </w:pPr>
            <w:r>
              <w:rPr>
                <w:rFonts w:ascii="宋体" w:hAnsi="宋体"/>
                <w:szCs w:val="21"/>
              </w:rPr>
              <w:t xml:space="preserve">1</w:t>
            </w:r>
            <w:r>
              <w:rPr>
                <w:rFonts w:hint="eastAsia" w:ascii="宋体" w:hAnsi="宋体"/>
                <w:szCs w:val="21"/>
              </w:rPr>
              <w:t xml:space="preserve">3</w:t>
            </w:r>
            <w:r>
              <w:rPr>
                <w:rFonts w:ascii="宋体" w:hAnsi="宋体"/>
                <w:szCs w:val="21"/>
              </w:rPr>
            </w:r>
            <w:r/>
          </w:p>
        </w:tc>
        <w:tc>
          <w:tcPr>
            <w:tcW w:w="976" w:type="dxa"/>
            <w:vAlign w:val="center"/>
            <w:textDirection w:val="lrTb"/>
            <w:noWrap w:val="false"/>
          </w:tcPr>
          <w:p>
            <w:pPr>
              <w:pStyle w:val="765"/>
              <w:jc w:val="left"/>
              <w:widowControl/>
              <w:rPr>
                <w:rFonts w:ascii="宋体" w:hAnsi="宋体"/>
                <w:szCs w:val="21"/>
              </w:rPr>
            </w:pPr>
            <w:r>
              <w:rPr>
                <w:rFonts w:ascii="宋体" w:hAnsi="宋体"/>
                <w:szCs w:val="21"/>
              </w:rPr>
              <w:t xml:space="preserve">国家有关部门对供应商的响应产品有强制性规定或要求的</w:t>
            </w:r>
            <w:r>
              <w:rPr>
                <w:rFonts w:ascii="宋体" w:hAnsi="宋体"/>
                <w:szCs w:val="21"/>
              </w:rPr>
            </w:r>
            <w:r/>
          </w:p>
        </w:tc>
        <w:tc>
          <w:tcPr>
            <w:tcW w:w="3620" w:type="dxa"/>
            <w:vAlign w:val="center"/>
            <w:textDirection w:val="lrTb"/>
            <w:noWrap w:val="false"/>
          </w:tcPr>
          <w:p>
            <w:pPr>
              <w:pStyle w:val="765"/>
              <w:jc w:val="left"/>
              <w:widowControl/>
              <w:rPr>
                <w:rFonts w:ascii="宋体" w:hAnsi="宋体"/>
                <w:szCs w:val="21"/>
              </w:rPr>
            </w:pPr>
            <w:r>
              <w:rPr>
                <w:rFonts w:ascii="宋体" w:hAnsi="宋体"/>
                <w:szCs w:val="21"/>
              </w:rPr>
              <w:t xml:space="preserve">国家有关部门对供应商的响应产品有强制性规定或要求的（如相应技术、安全、节能和环保等），供应商的响应产品</w:t>
            </w:r>
            <w:r>
              <w:rPr>
                <w:rFonts w:hint="eastAsia" w:ascii="宋体" w:hAnsi="宋体"/>
                <w:szCs w:val="21"/>
              </w:rPr>
              <w:t xml:space="preserve">应</w:t>
            </w:r>
            <w:r>
              <w:rPr>
                <w:rFonts w:ascii="宋体" w:hAnsi="宋体"/>
                <w:szCs w:val="21"/>
              </w:rPr>
              <w:t xml:space="preserve">符合相应规定或要求</w:t>
            </w:r>
            <w:r>
              <w:rPr>
                <w:rFonts w:hint="eastAsia" w:ascii="宋体" w:hAnsi="宋体"/>
                <w:szCs w:val="21"/>
              </w:rPr>
              <w:t xml:space="preserve">，并提供证明文件电子件：</w:t>
            </w:r>
            <w:r>
              <w:rPr>
                <w:rFonts w:ascii="宋体" w:hAnsi="宋体"/>
                <w:szCs w:val="21"/>
              </w:rPr>
            </w:r>
            <w:r/>
          </w:p>
          <w:p>
            <w:pPr>
              <w:pStyle w:val="765"/>
              <w:jc w:val="left"/>
              <w:widowControl/>
              <w:rPr>
                <w:rFonts w:ascii="宋体" w:hAnsi="宋体"/>
                <w:szCs w:val="21"/>
              </w:rPr>
            </w:pPr>
            <w:r>
              <w:rPr>
                <w:rFonts w:hint="eastAsia" w:ascii="宋体" w:hAnsi="宋体"/>
                <w:szCs w:val="21"/>
              </w:rPr>
              <w:t xml:space="preserve">1）</w:t>
            </w:r>
            <w:r>
              <w:rPr>
                <w:rFonts w:ascii="宋体" w:hAnsi="宋体"/>
                <w:szCs w:val="21"/>
              </w:rPr>
              <w:t xml:space="preserve">采购的产品若属于《节能产品政府采购品目清单》范围中政府强制采购产品，则供应商所报产品必须获得国家确定的认证机构出具的、处于有效期之内的节能产品认证证书；</w:t>
            </w:r>
            <w:r>
              <w:rPr>
                <w:rFonts w:ascii="宋体" w:hAnsi="宋体"/>
                <w:szCs w:val="21"/>
              </w:rPr>
            </w:r>
            <w:r/>
          </w:p>
          <w:p>
            <w:pPr>
              <w:pStyle w:val="765"/>
              <w:jc w:val="left"/>
              <w:widowControl/>
              <w:rPr>
                <w:rFonts w:ascii="宋体" w:hAnsi="宋体"/>
                <w:szCs w:val="21"/>
              </w:rPr>
            </w:pPr>
            <w:r>
              <w:rPr>
                <w:rFonts w:hint="eastAsia" w:ascii="宋体" w:hAnsi="宋体"/>
                <w:szCs w:val="21"/>
              </w:rPr>
              <w:t xml:space="preserve">2）</w:t>
            </w:r>
            <w:r>
              <w:rPr>
                <w:rFonts w:ascii="宋体" w:hAnsi="宋体"/>
                <w:szCs w:val="21"/>
              </w:rPr>
              <w:t xml:space="preserve">响应产品如涉及计算机信息系统安全专用产品的，须</w:t>
            </w:r>
            <w:r>
              <w:rPr>
                <w:rFonts w:hint="eastAsia" w:ascii="宋体" w:hAnsi="宋体"/>
                <w:szCs w:val="21"/>
              </w:rPr>
              <w:t xml:space="preserve">提供</w:t>
            </w:r>
            <w:r>
              <w:rPr>
                <w:rFonts w:ascii="宋体" w:hAnsi="宋体"/>
                <w:szCs w:val="21"/>
              </w:rPr>
              <w:t xml:space="preserve">公安部颁发的计算机信息系统安全专用产品销售许可证；</w:t>
            </w:r>
            <w:r>
              <w:rPr>
                <w:rFonts w:ascii="宋体" w:hAnsi="宋体"/>
                <w:szCs w:val="21"/>
              </w:rPr>
            </w:r>
            <w:r/>
          </w:p>
          <w:p>
            <w:pPr>
              <w:pStyle w:val="765"/>
              <w:jc w:val="left"/>
              <w:widowControl/>
              <w:rPr>
                <w:rFonts w:ascii="宋体" w:hAnsi="宋体"/>
                <w:szCs w:val="21"/>
              </w:rPr>
            </w:pPr>
            <w:r>
              <w:rPr>
                <w:rFonts w:ascii="宋体" w:hAnsi="宋体"/>
                <w:szCs w:val="21"/>
              </w:rPr>
              <w:t xml:space="preserve">3</w:t>
            </w:r>
            <w:r>
              <w:rPr>
                <w:rFonts w:hint="eastAsia" w:ascii="宋体" w:hAnsi="宋体"/>
                <w:szCs w:val="21"/>
              </w:rPr>
              <w:t xml:space="preserve">）</w:t>
            </w:r>
            <w:r>
              <w:rPr>
                <w:rFonts w:ascii="宋体" w:hAnsi="宋体"/>
                <w:szCs w:val="21"/>
              </w:rPr>
              <w:t xml:space="preserve">响应产品如有属于开展国家信息安全产品认证产品范围的，须</w:t>
            </w:r>
            <w:r>
              <w:rPr>
                <w:rFonts w:hint="eastAsia" w:ascii="宋体" w:hAnsi="宋体"/>
                <w:szCs w:val="21"/>
              </w:rPr>
              <w:t xml:space="preserve">提供</w:t>
            </w:r>
            <w:r>
              <w:rPr>
                <w:rFonts w:ascii="宋体" w:hAnsi="宋体"/>
                <w:szCs w:val="21"/>
              </w:rPr>
              <w:t xml:space="preserve">由中国网络安全审查技术与认证中心（原中国信息安全认证中心）按国家标准认证颁发的有效认证证书等）；</w:t>
            </w:r>
            <w:r>
              <w:rPr>
                <w:rFonts w:ascii="宋体" w:hAnsi="宋体"/>
                <w:szCs w:val="21"/>
              </w:rPr>
            </w:r>
            <w:r/>
          </w:p>
          <w:p>
            <w:pPr>
              <w:pStyle w:val="765"/>
              <w:jc w:val="left"/>
              <w:widowControl/>
              <w:rPr>
                <w:rFonts w:ascii="宋体" w:hAnsi="宋体"/>
                <w:szCs w:val="21"/>
              </w:rPr>
            </w:pPr>
            <w:r>
              <w:rPr>
                <w:rFonts w:hint="eastAsia" w:ascii="宋体" w:hAnsi="宋体"/>
                <w:szCs w:val="21"/>
              </w:rPr>
              <w:t xml:space="preserve">4）</w:t>
            </w:r>
            <w:r>
              <w:rPr>
                <w:rFonts w:ascii="宋体" w:hAnsi="宋体"/>
                <w:szCs w:val="21"/>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ascii="宋体" w:hAnsi="宋体"/>
                <w:szCs w:val="21"/>
              </w:rPr>
            </w:r>
            <w:r/>
          </w:p>
        </w:tc>
      </w:tr>
      <w:tr>
        <w:trPr>
          <w:trHeight w:val="685"/>
        </w:trPr>
        <w:tc>
          <w:tcPr>
            <w:tcW w:w="404" w:type="dxa"/>
            <w:vAlign w:val="center"/>
            <w:textDirection w:val="lrTb"/>
            <w:noWrap w:val="false"/>
          </w:tcPr>
          <w:p>
            <w:pPr>
              <w:pStyle w:val="765"/>
              <w:jc w:val="center"/>
              <w:widowControl/>
              <w:rPr>
                <w:rFonts w:ascii="宋体" w:hAnsi="宋体"/>
                <w:szCs w:val="21"/>
              </w:rPr>
            </w:pPr>
            <w:r>
              <w:rPr>
                <w:rFonts w:ascii="宋体" w:hAnsi="宋体"/>
                <w:szCs w:val="21"/>
              </w:rPr>
              <w:t xml:space="preserve">15</w:t>
            </w:r>
            <w:r>
              <w:rPr>
                <w:rFonts w:ascii="宋体" w:hAnsi="宋体"/>
                <w:szCs w:val="21"/>
              </w:rPr>
            </w:r>
            <w:r/>
          </w:p>
        </w:tc>
        <w:tc>
          <w:tcPr>
            <w:tcW w:w="976" w:type="dxa"/>
            <w:vAlign w:val="center"/>
            <w:textDirection w:val="lrTb"/>
            <w:noWrap w:val="false"/>
          </w:tcPr>
          <w:p>
            <w:pPr>
              <w:pStyle w:val="765"/>
              <w:jc w:val="left"/>
              <w:widowControl/>
              <w:rPr>
                <w:rFonts w:ascii="宋体" w:hAnsi="宋体"/>
                <w:szCs w:val="21"/>
              </w:rPr>
            </w:pPr>
            <w:r>
              <w:rPr>
                <w:rFonts w:ascii="宋体" w:hAnsi="宋体"/>
                <w:szCs w:val="21"/>
              </w:rPr>
              <w:t xml:space="preserve">公平竞争</w:t>
            </w:r>
            <w:r>
              <w:rPr>
                <w:rFonts w:ascii="宋体" w:hAnsi="宋体"/>
                <w:szCs w:val="21"/>
              </w:rPr>
            </w:r>
            <w:r/>
          </w:p>
        </w:tc>
        <w:tc>
          <w:tcPr>
            <w:tcW w:w="3620" w:type="dxa"/>
            <w:vAlign w:val="center"/>
            <w:textDirection w:val="lrTb"/>
            <w:noWrap w:val="false"/>
          </w:tcPr>
          <w:p>
            <w:pPr>
              <w:pStyle w:val="765"/>
              <w:jc w:val="left"/>
              <w:widowControl/>
              <w:rPr>
                <w:rFonts w:ascii="宋体" w:hAnsi="宋体"/>
                <w:szCs w:val="21"/>
              </w:rPr>
            </w:pPr>
            <w:r>
              <w:rPr>
                <w:rFonts w:ascii="宋体" w:hAnsi="宋体"/>
                <w:szCs w:val="21"/>
              </w:rPr>
              <w:t xml:space="preserve">供应商遵循公平竞争的原则，不存在恶意串通，妨碍其他供应商的竞争行为，不存在损害采购人或者其他供应商的合法权益情形的；</w:t>
            </w:r>
            <w:r>
              <w:rPr>
                <w:rFonts w:ascii="宋体" w:hAnsi="宋体"/>
                <w:szCs w:val="21"/>
              </w:rPr>
            </w:r>
            <w:r/>
          </w:p>
        </w:tc>
      </w:tr>
      <w:tr>
        <w:trPr>
          <w:trHeight w:val="685"/>
        </w:trPr>
        <w:tc>
          <w:tcPr>
            <w:tcW w:w="404" w:type="dxa"/>
            <w:vAlign w:val="center"/>
            <w:textDirection w:val="lrTb"/>
            <w:noWrap w:val="false"/>
          </w:tcPr>
          <w:p>
            <w:pPr>
              <w:pStyle w:val="765"/>
              <w:jc w:val="center"/>
              <w:widowControl/>
              <w:rPr>
                <w:rFonts w:ascii="宋体" w:hAnsi="宋体"/>
                <w:szCs w:val="21"/>
              </w:rPr>
            </w:pPr>
            <w:r>
              <w:rPr>
                <w:rFonts w:ascii="宋体" w:hAnsi="宋体"/>
                <w:szCs w:val="21"/>
              </w:rPr>
              <w:t xml:space="preserve">16</w:t>
            </w:r>
            <w:r>
              <w:rPr>
                <w:rFonts w:ascii="宋体" w:hAnsi="宋体"/>
                <w:szCs w:val="21"/>
              </w:rPr>
            </w:r>
            <w:r/>
          </w:p>
        </w:tc>
        <w:tc>
          <w:tcPr>
            <w:tcW w:w="976" w:type="dxa"/>
            <w:vAlign w:val="center"/>
            <w:textDirection w:val="lrTb"/>
            <w:noWrap w:val="false"/>
          </w:tcPr>
          <w:p>
            <w:pPr>
              <w:pStyle w:val="765"/>
              <w:jc w:val="left"/>
              <w:widowControl/>
              <w:rPr>
                <w:rFonts w:ascii="宋体" w:hAnsi="宋体"/>
                <w:szCs w:val="21"/>
              </w:rPr>
            </w:pPr>
            <w:r>
              <w:rPr>
                <w:rFonts w:ascii="宋体" w:hAnsi="宋体"/>
                <w:szCs w:val="21"/>
              </w:rPr>
              <w:t xml:space="preserve">串通响应</w:t>
            </w:r>
            <w:r>
              <w:rPr>
                <w:rFonts w:ascii="宋体" w:hAnsi="宋体"/>
                <w:szCs w:val="21"/>
              </w:rPr>
            </w:r>
            <w:r/>
          </w:p>
        </w:tc>
        <w:tc>
          <w:tcPr>
            <w:tcW w:w="3620" w:type="dxa"/>
            <w:vAlign w:val="center"/>
            <w:textDirection w:val="lrTb"/>
            <w:noWrap w:val="false"/>
          </w:tcPr>
          <w:p>
            <w:pPr>
              <w:pStyle w:val="765"/>
              <w:jc w:val="left"/>
              <w:widowControl/>
              <w:rPr>
                <w:rFonts w:ascii="宋体" w:hAnsi="宋体"/>
                <w:szCs w:val="21"/>
              </w:rPr>
            </w:pPr>
            <w:r>
              <w:rPr>
                <w:rFonts w:hint="eastAsia" w:ascii="宋体" w:hAnsi="宋体"/>
                <w:szCs w:val="21"/>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765"/>
              <w:jc w:val="center"/>
              <w:widowControl/>
              <w:rPr>
                <w:rFonts w:ascii="宋体" w:hAnsi="宋体"/>
                <w:szCs w:val="21"/>
              </w:rPr>
            </w:pPr>
            <w:r>
              <w:rPr>
                <w:rFonts w:ascii="宋体" w:hAnsi="宋体"/>
                <w:szCs w:val="21"/>
              </w:rPr>
              <w:t xml:space="preserve">17</w:t>
            </w:r>
            <w:r>
              <w:rPr>
                <w:rFonts w:ascii="宋体" w:hAnsi="宋体"/>
                <w:szCs w:val="21"/>
              </w:rPr>
            </w:r>
            <w:r/>
          </w:p>
        </w:tc>
        <w:tc>
          <w:tcPr>
            <w:tcW w:w="976" w:type="dxa"/>
            <w:vAlign w:val="center"/>
            <w:textDirection w:val="lrTb"/>
            <w:noWrap w:val="false"/>
          </w:tcPr>
          <w:p>
            <w:pPr>
              <w:pStyle w:val="765"/>
              <w:jc w:val="left"/>
              <w:widowControl/>
              <w:rPr>
                <w:rFonts w:ascii="宋体" w:hAnsi="宋体"/>
                <w:szCs w:val="21"/>
              </w:rPr>
            </w:pPr>
            <w:r>
              <w:rPr>
                <w:rFonts w:ascii="宋体" w:hAnsi="宋体"/>
                <w:szCs w:val="21"/>
              </w:rPr>
              <w:t xml:space="preserve">附加条件</w:t>
            </w:r>
            <w:r>
              <w:rPr>
                <w:rFonts w:ascii="宋体" w:hAnsi="宋体"/>
                <w:szCs w:val="21"/>
              </w:rPr>
            </w:r>
            <w:r/>
          </w:p>
        </w:tc>
        <w:tc>
          <w:tcPr>
            <w:tcW w:w="3620" w:type="dxa"/>
            <w:vAlign w:val="center"/>
            <w:textDirection w:val="lrTb"/>
            <w:noWrap w:val="false"/>
          </w:tcPr>
          <w:p>
            <w:pPr>
              <w:pStyle w:val="765"/>
              <w:jc w:val="left"/>
              <w:widowControl/>
              <w:rPr>
                <w:rFonts w:ascii="宋体" w:hAnsi="宋体"/>
                <w:szCs w:val="21"/>
              </w:rPr>
            </w:pPr>
            <w:r>
              <w:rPr>
                <w:rFonts w:ascii="宋体" w:hAnsi="宋体"/>
                <w:szCs w:val="21"/>
              </w:rPr>
              <w:t xml:space="preserve">响应文件</w:t>
            </w:r>
            <w:r>
              <w:rPr>
                <w:rFonts w:hint="eastAsia" w:ascii="宋体" w:hAnsi="宋体"/>
                <w:szCs w:val="21"/>
              </w:rPr>
              <w:t xml:space="preserve">未</w:t>
            </w:r>
            <w:r>
              <w:rPr>
                <w:rFonts w:ascii="宋体" w:hAnsi="宋体"/>
                <w:szCs w:val="21"/>
              </w:rPr>
              <w:t xml:space="preserve">含有采购人不能接受的附加条件的；</w:t>
            </w:r>
            <w:r>
              <w:rPr>
                <w:rFonts w:ascii="宋体" w:hAnsi="宋体"/>
                <w:szCs w:val="21"/>
              </w:rPr>
            </w:r>
            <w:r/>
          </w:p>
        </w:tc>
      </w:tr>
      <w:tr>
        <w:trPr>
          <w:trHeight w:val="685"/>
        </w:trPr>
        <w:tc>
          <w:tcPr>
            <w:tcW w:w="404" w:type="dxa"/>
            <w:vAlign w:val="center"/>
            <w:textDirection w:val="lrTb"/>
            <w:noWrap w:val="false"/>
          </w:tcPr>
          <w:p>
            <w:pPr>
              <w:pStyle w:val="765"/>
              <w:jc w:val="center"/>
              <w:widowControl/>
              <w:rPr>
                <w:rFonts w:ascii="宋体" w:hAnsi="宋体"/>
                <w:szCs w:val="21"/>
              </w:rPr>
            </w:pPr>
            <w:r>
              <w:rPr>
                <w:rFonts w:hint="eastAsia" w:ascii="宋体" w:hAnsi="宋体"/>
                <w:szCs w:val="21"/>
              </w:rPr>
              <w:t xml:space="preserve">1</w:t>
            </w:r>
            <w:r>
              <w:rPr>
                <w:rFonts w:ascii="宋体" w:hAnsi="宋体"/>
                <w:szCs w:val="21"/>
              </w:rPr>
              <w:t xml:space="preserve">8</w:t>
            </w:r>
            <w:r>
              <w:rPr>
                <w:rFonts w:ascii="宋体" w:hAnsi="宋体"/>
                <w:szCs w:val="21"/>
              </w:rPr>
            </w:r>
            <w:r/>
          </w:p>
        </w:tc>
        <w:tc>
          <w:tcPr>
            <w:tcW w:w="976" w:type="dxa"/>
            <w:vAlign w:val="center"/>
            <w:textDirection w:val="lrTb"/>
            <w:noWrap w:val="false"/>
          </w:tcPr>
          <w:p>
            <w:pPr>
              <w:pStyle w:val="765"/>
              <w:jc w:val="left"/>
              <w:widowControl/>
              <w:rPr>
                <w:rFonts w:ascii="宋体" w:hAnsi="宋体"/>
                <w:szCs w:val="21"/>
              </w:rPr>
            </w:pPr>
            <w:r>
              <w:rPr>
                <w:rFonts w:ascii="宋体" w:hAnsi="宋体"/>
                <w:szCs w:val="21"/>
              </w:rPr>
              <w:t xml:space="preserve">其他无效情形</w:t>
            </w:r>
            <w:r>
              <w:rPr>
                <w:rFonts w:ascii="宋体" w:hAnsi="宋体"/>
                <w:szCs w:val="21"/>
              </w:rPr>
            </w:r>
            <w:r/>
          </w:p>
        </w:tc>
        <w:tc>
          <w:tcPr>
            <w:tcW w:w="3620" w:type="dxa"/>
            <w:vAlign w:val="center"/>
            <w:textDirection w:val="lrTb"/>
            <w:noWrap w:val="false"/>
          </w:tcPr>
          <w:p>
            <w:pPr>
              <w:pStyle w:val="765"/>
              <w:jc w:val="left"/>
              <w:widowControl/>
              <w:rPr>
                <w:rFonts w:ascii="宋体" w:hAnsi="宋体"/>
                <w:szCs w:val="21"/>
              </w:rPr>
            </w:pPr>
            <w:r>
              <w:rPr>
                <w:rFonts w:ascii="宋体" w:hAnsi="宋体"/>
                <w:szCs w:val="21"/>
              </w:rPr>
              <w:t xml:space="preserve">供应商、响应文件</w:t>
            </w:r>
            <w:r>
              <w:rPr>
                <w:rFonts w:hint="eastAsia" w:ascii="宋体" w:hAnsi="宋体"/>
                <w:szCs w:val="21"/>
              </w:rPr>
              <w:t xml:space="preserve">不存在</w:t>
            </w:r>
            <w:r>
              <w:rPr>
                <w:rFonts w:ascii="宋体" w:hAnsi="宋体"/>
                <w:szCs w:val="21"/>
              </w:rPr>
              <w:t xml:space="preserve">不符合法律、法规和磋商文件规定的其他无效情形。</w:t>
            </w:r>
            <w:r>
              <w:rPr>
                <w:rFonts w:ascii="宋体" w:hAnsi="宋体"/>
                <w:szCs w:val="21"/>
              </w:rPr>
            </w:r>
            <w:r/>
          </w:p>
        </w:tc>
      </w:tr>
    </w:tbl>
    <w:p>
      <w:pPr>
        <w:pStyle w:val="765"/>
        <w:numPr>
          <w:ilvl w:val="0"/>
          <w:numId w:val="3"/>
        </w:numPr>
        <w:spacing w:line="360" w:lineRule="auto"/>
        <w:tabs>
          <w:tab w:val="left" w:pos="360" w:leader="none"/>
          <w:tab w:val="left" w:pos="900" w:leader="none"/>
        </w:tabs>
        <w:rPr>
          <w:szCs w:val="21"/>
        </w:rPr>
        <w:outlineLvl w:val="1"/>
      </w:pPr>
      <w:r>
        <w:rPr>
          <w:szCs w:val="21"/>
        </w:rPr>
        <w:t xml:space="preserve">磋商、响应文件有关事项的澄清、说明或者更正和最终报价</w:t>
      </w:r>
      <w:r>
        <w:rPr>
          <w:szCs w:val="21"/>
        </w:rPr>
      </w:r>
      <w:r/>
    </w:p>
    <w:p>
      <w:pPr>
        <w:pStyle w:val="765"/>
        <w:numPr>
          <w:ilvl w:val="1"/>
          <w:numId w:val="3"/>
        </w:numPr>
        <w:ind w:left="1077" w:hanging="720"/>
        <w:spacing w:line="360" w:lineRule="auto"/>
        <w:tabs>
          <w:tab w:val="left" w:pos="1080" w:leader="none"/>
          <w:tab w:val="left" w:pos="1589" w:leader="none"/>
        </w:tabs>
        <w:rPr>
          <w:szCs w:val="21"/>
        </w:rPr>
      </w:pPr>
      <w:r>
        <w:rPr>
          <w:szCs w:val="21"/>
        </w:rPr>
        <w:t xml:space="preserve">磋商小组所有成员应当集中与单一供应商分别进行磋商，并给予所有参加磋商的供应商平等的磋商机会。</w:t>
      </w:r>
      <w:r>
        <w:rPr>
          <w:szCs w:val="21"/>
        </w:rPr>
      </w:r>
      <w:r/>
    </w:p>
    <w:p>
      <w:pPr>
        <w:pStyle w:val="76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szCs w:val="21"/>
        </w:rPr>
      </w:r>
      <w:r/>
    </w:p>
    <w:p>
      <w:pPr>
        <w:pStyle w:val="76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对磋商文件作出的实质性变动是磋商文件的有效组成部分，磋商小组应当及时</w:t>
      </w:r>
      <w:r>
        <w:rPr>
          <w:rFonts w:hint="eastAsia"/>
          <w:szCs w:val="21"/>
        </w:rPr>
        <w:t xml:space="preserve">通过</w:t>
      </w:r>
      <w:r>
        <w:rPr>
          <w:rFonts w:hint="eastAsia" w:ascii="宋体" w:hAnsi="宋体"/>
          <w:bCs/>
          <w:szCs w:val="21"/>
        </w:rPr>
        <w:t xml:space="preserve">“苏采云”政府采购交易系统</w:t>
      </w:r>
      <w:r>
        <w:rPr>
          <w:szCs w:val="21"/>
        </w:rPr>
        <w:t xml:space="preserve">以书面形式同时通知所有参加磋商的供应商。</w:t>
      </w:r>
      <w:r>
        <w:rPr>
          <w:szCs w:val="21"/>
        </w:rPr>
      </w:r>
      <w:r/>
    </w:p>
    <w:p>
      <w:pPr>
        <w:pStyle w:val="76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szCs w:val="21"/>
        </w:rPr>
      </w:r>
      <w:r/>
    </w:p>
    <w:p>
      <w:pPr>
        <w:pStyle w:val="76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响应文件的澄清、说明或者更正</w:t>
      </w:r>
      <w:r>
        <w:rPr>
          <w:rFonts w:hint="eastAsia"/>
          <w:szCs w:val="21"/>
        </w:rPr>
        <w:t xml:space="preserve">：</w:t>
      </w:r>
      <w:r>
        <w:rPr>
          <w:szCs w:val="21"/>
        </w:rPr>
      </w:r>
      <w:r/>
    </w:p>
    <w:p>
      <w:pPr>
        <w:pStyle w:val="765"/>
        <w:ind w:left="1080"/>
        <w:spacing w:line="360" w:lineRule="auto"/>
        <w:tabs>
          <w:tab w:val="left" w:pos="1980" w:leader="none"/>
        </w:tabs>
        <w:rPr>
          <w:szCs w:val="21"/>
        </w:rPr>
      </w:pPr>
      <w:r>
        <w:rPr>
          <w:rFonts w:hint="eastAsia"/>
          <w:szCs w:val="21"/>
        </w:rPr>
        <w:t xml:space="preserve">评审</w:t>
      </w:r>
      <w:r>
        <w:rPr>
          <w:szCs w:val="21"/>
        </w:rPr>
        <w:t xml:space="preserve">过程中，</w:t>
      </w:r>
      <w:r>
        <w:rPr>
          <w:rFonts w:hint="eastAsia"/>
          <w:szCs w:val="21"/>
        </w:rPr>
        <w:t xml:space="preserve">磋商小组</w:t>
      </w:r>
      <w:r>
        <w:rPr>
          <w:szCs w:val="21"/>
        </w:rPr>
        <w:t xml:space="preserve">会将</w:t>
      </w:r>
      <w:r>
        <w:rPr>
          <w:rFonts w:hint="eastAsia"/>
          <w:szCs w:val="21"/>
        </w:rPr>
        <w:t xml:space="preserve">通过</w:t>
      </w:r>
      <w:r>
        <w:rPr>
          <w:rFonts w:hint="eastAsia" w:ascii="宋体" w:hAnsi="宋体"/>
          <w:bCs/>
          <w:szCs w:val="21"/>
        </w:rPr>
        <w:t xml:space="preserve">“苏采云”政府采购交易系统</w:t>
      </w:r>
      <w:r>
        <w:rPr>
          <w:szCs w:val="21"/>
        </w:rPr>
        <w:t xml:space="preserve">以书面形式要求</w:t>
      </w:r>
      <w:r>
        <w:rPr>
          <w:rFonts w:hint="eastAsia"/>
          <w:szCs w:val="21"/>
        </w:rPr>
        <w:t xml:space="preserve">供应商</w:t>
      </w:r>
      <w:r>
        <w:rPr>
          <w:szCs w:val="21"/>
        </w:rPr>
        <w:t xml:space="preserve">对其</w:t>
      </w:r>
      <w:r>
        <w:rPr>
          <w:rFonts w:hint="eastAsia"/>
          <w:szCs w:val="21"/>
        </w:rPr>
        <w:t xml:space="preserve">响应</w:t>
      </w:r>
      <w:r>
        <w:rPr>
          <w:szCs w:val="21"/>
        </w:rPr>
        <w:t xml:space="preserve">文件中含义不明确、同类问题表述不一致或者有明显文字和计算错误的内容，作出必要的澄清、说明或者补正。</w:t>
      </w:r>
      <w:r>
        <w:rPr>
          <w:rFonts w:hint="eastAsia"/>
          <w:szCs w:val="21"/>
        </w:rPr>
        <w:t xml:space="preserve">供应商</w:t>
      </w:r>
      <w:r>
        <w:rPr>
          <w:szCs w:val="21"/>
        </w:rPr>
        <w:t xml:space="preserve">的澄清、说明或者补正应当采用书面形式，并加盖</w:t>
      </w:r>
      <w:r>
        <w:rPr>
          <w:rFonts w:hint="eastAsia"/>
          <w:szCs w:val="21"/>
        </w:rPr>
        <w:t xml:space="preserve">电子</w:t>
      </w:r>
      <w:r>
        <w:rPr>
          <w:szCs w:val="21"/>
        </w:rPr>
        <w:t xml:space="preserve">公章。</w:t>
      </w:r>
      <w:r>
        <w:rPr>
          <w:rFonts w:hint="eastAsia"/>
          <w:szCs w:val="21"/>
        </w:rPr>
        <w:t xml:space="preserve">供应商</w:t>
      </w:r>
      <w:r>
        <w:rPr>
          <w:szCs w:val="21"/>
        </w:rPr>
        <w:t xml:space="preserve">的澄清、说明或者补正不得超出</w:t>
      </w:r>
      <w:r>
        <w:rPr>
          <w:rFonts w:hint="eastAsia"/>
          <w:szCs w:val="21"/>
        </w:rPr>
        <w:t xml:space="preserve">响应</w:t>
      </w:r>
      <w:r>
        <w:rPr>
          <w:szCs w:val="21"/>
        </w:rPr>
        <w:t xml:space="preserve">文件的范围或者改变</w:t>
      </w:r>
      <w:r>
        <w:rPr>
          <w:rFonts w:hint="eastAsia"/>
          <w:szCs w:val="21"/>
        </w:rPr>
        <w:t xml:space="preserve">响应</w:t>
      </w:r>
      <w:r>
        <w:rPr>
          <w:szCs w:val="21"/>
        </w:rPr>
        <w:t xml:space="preserve">文件的实质性内容。澄清文件将作为</w:t>
      </w:r>
      <w:r>
        <w:rPr>
          <w:rFonts w:hint="eastAsia"/>
          <w:szCs w:val="21"/>
        </w:rPr>
        <w:t xml:space="preserve">响应</w:t>
      </w:r>
      <w:r>
        <w:rPr>
          <w:szCs w:val="21"/>
        </w:rPr>
        <w:t xml:space="preserve">文件内容的一部分。</w:t>
      </w:r>
      <w:r>
        <w:rPr>
          <w:szCs w:val="21"/>
        </w:rPr>
      </w:r>
      <w:r/>
    </w:p>
    <w:p>
      <w:pPr>
        <w:pStyle w:val="765"/>
        <w:numPr>
          <w:ilvl w:val="1"/>
          <w:numId w:val="3"/>
        </w:numPr>
        <w:ind w:left="1077" w:hanging="720"/>
        <w:spacing w:line="360" w:lineRule="auto"/>
        <w:tabs>
          <w:tab w:val="left" w:pos="1080" w:leader="none"/>
          <w:tab w:val="left" w:pos="1589" w:leader="none"/>
          <w:tab w:val="left" w:pos="1872" w:leader="none"/>
        </w:tabs>
        <w:rPr>
          <w:b/>
          <w:szCs w:val="21"/>
        </w:rPr>
      </w:pPr>
      <w:r>
        <w:rPr>
          <w:rFonts w:hint="eastAsia"/>
          <w:b/>
          <w:szCs w:val="21"/>
        </w:rPr>
        <w:t xml:space="preserve">磋商结束后，磋商小组将要求所有实质性响应的供应商在规定时间内通过“苏采云”政府采购交易系统提交最后报价。供应商未按系统要求及时做出最后报价的，所造成的后果由供应商自行承担。</w:t>
      </w:r>
      <w:r>
        <w:rPr>
          <w:b/>
          <w:szCs w:val="21"/>
        </w:rPr>
      </w:r>
      <w:r/>
    </w:p>
    <w:p>
      <w:pPr>
        <w:pStyle w:val="76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Cs w:val="21"/>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szCs w:val="21"/>
        </w:rPr>
      </w:r>
      <w:r/>
    </w:p>
    <w:p>
      <w:pPr>
        <w:pStyle w:val="76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最终报价是供应商响应文件的有效组成部分。</w:t>
      </w:r>
      <w:r>
        <w:rPr>
          <w:szCs w:val="21"/>
        </w:rPr>
      </w:r>
      <w:r/>
    </w:p>
    <w:p>
      <w:pPr>
        <w:pStyle w:val="76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已提交响应文件的供应商，在提交最终报价之前，可以根据磋商情况退出磋商。</w:t>
      </w:r>
      <w:r>
        <w:rPr>
          <w:szCs w:val="21"/>
        </w:rPr>
      </w:r>
      <w:r/>
    </w:p>
    <w:p>
      <w:pPr>
        <w:pStyle w:val="765"/>
        <w:numPr>
          <w:ilvl w:val="0"/>
          <w:numId w:val="3"/>
        </w:numPr>
        <w:spacing w:line="360" w:lineRule="auto"/>
        <w:tabs>
          <w:tab w:val="left" w:pos="360" w:leader="none"/>
          <w:tab w:val="left" w:pos="900" w:leader="none"/>
        </w:tabs>
        <w:rPr>
          <w:szCs w:val="21"/>
        </w:rPr>
        <w:outlineLvl w:val="1"/>
      </w:pPr>
      <w:r>
        <w:rPr>
          <w:szCs w:val="21"/>
        </w:rPr>
        <w:t xml:space="preserve">最终报价的算术修正及政策调整</w:t>
      </w:r>
      <w:r>
        <w:rPr>
          <w:szCs w:val="21"/>
        </w:rPr>
      </w:r>
      <w:r/>
    </w:p>
    <w:p>
      <w:pPr>
        <w:pStyle w:val="765"/>
        <w:numPr>
          <w:ilvl w:val="1"/>
          <w:numId w:val="3"/>
        </w:numPr>
        <w:ind w:left="1077" w:hanging="720"/>
        <w:spacing w:line="360" w:lineRule="auto"/>
        <w:tabs>
          <w:tab w:val="left" w:pos="1080" w:leader="none"/>
          <w:tab w:val="left" w:pos="1589" w:leader="none"/>
        </w:tabs>
        <w:rPr>
          <w:szCs w:val="21"/>
        </w:rPr>
      </w:pPr>
      <w:r>
        <w:rPr>
          <w:szCs w:val="21"/>
        </w:rPr>
        <w:t xml:space="preserve">最终报价须包含竞争性磋商文件全部内容，如</w:t>
      </w:r>
      <w:r>
        <w:rPr>
          <w:rFonts w:hint="eastAsia"/>
          <w:szCs w:val="21"/>
        </w:rPr>
        <w:t xml:space="preserve">最后</w:t>
      </w:r>
      <w:r>
        <w:rPr>
          <w:szCs w:val="21"/>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Cs w:val="21"/>
        </w:rPr>
        <w:t xml:space="preserve">响应无效</w:t>
      </w:r>
      <w:r>
        <w:rPr>
          <w:szCs w:val="21"/>
        </w:rPr>
        <w:t xml:space="preserve">。</w:t>
      </w:r>
      <w:r>
        <w:rPr>
          <w:szCs w:val="21"/>
        </w:rPr>
      </w:r>
      <w:r/>
    </w:p>
    <w:p>
      <w:pPr>
        <w:pStyle w:val="76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最终报价出现前后不一致的，按照下列规定修正：</w:t>
      </w:r>
      <w:r>
        <w:rPr>
          <w:szCs w:val="21"/>
        </w:rPr>
      </w:r>
      <w:r/>
    </w:p>
    <w:p>
      <w:pPr>
        <w:pStyle w:val="765"/>
        <w:numPr>
          <w:ilvl w:val="2"/>
          <w:numId w:val="3"/>
        </w:numPr>
        <w:ind w:left="2035"/>
        <w:spacing w:line="360" w:lineRule="auto"/>
        <w:tabs>
          <w:tab w:val="left" w:pos="1080" w:leader="none"/>
          <w:tab w:val="left" w:pos="1589" w:leader="none"/>
          <w:tab w:val="left" w:pos="1980" w:leader="none"/>
          <w:tab w:val="left" w:pos="2035" w:leader="none"/>
          <w:tab w:val="left" w:pos="2114" w:leader="none"/>
        </w:tabs>
        <w:rPr>
          <w:szCs w:val="21"/>
        </w:rPr>
      </w:pPr>
      <w:r>
        <w:rPr>
          <w:szCs w:val="21"/>
        </w:rPr>
        <w:t xml:space="preserve">竞争性磋商文件对于报价修正是否另有规定：</w:t>
      </w:r>
      <w:r>
        <w:rPr>
          <w:szCs w:val="21"/>
        </w:rPr>
      </w:r>
      <w:r/>
    </w:p>
    <w:p>
      <w:pPr>
        <w:pStyle w:val="765"/>
        <w:ind w:left="2035"/>
        <w:spacing w:line="360" w:lineRule="auto"/>
        <w:tabs>
          <w:tab w:val="left" w:pos="1080" w:leader="none"/>
          <w:tab w:val="left" w:pos="1589" w:leader="none"/>
          <w:tab w:val="left" w:pos="2035" w:leader="none"/>
          <w:tab w:val="left" w:pos="2114" w:leader="none"/>
        </w:tabs>
        <w:rPr>
          <w:szCs w:val="21"/>
          <w:u w:val="single"/>
        </w:rPr>
      </w:pPr>
      <w:r>
        <w:rPr>
          <w:szCs w:val="21"/>
        </w:rPr>
        <w:t xml:space="preserve">□有，具体规定为：__</w:t>
      </w:r>
      <w:r>
        <w:rPr>
          <w:rFonts w:hint="eastAsia"/>
          <w:szCs w:val="21"/>
          <w:u w:val="single"/>
        </w:rPr>
        <w:t xml:space="preserve">/</w:t>
      </w:r>
      <w:r>
        <w:rPr>
          <w:szCs w:val="21"/>
        </w:rPr>
        <w:t xml:space="preserve">__</w:t>
      </w:r>
      <w:r>
        <w:rPr>
          <w:szCs w:val="21"/>
          <w:u w:val="single"/>
        </w:rPr>
      </w:r>
      <w:r/>
    </w:p>
    <w:p>
      <w:pPr>
        <w:pStyle w:val="765"/>
        <w:ind w:left="2035"/>
        <w:spacing w:line="360" w:lineRule="auto"/>
        <w:tabs>
          <w:tab w:val="left" w:pos="1080" w:leader="none"/>
          <w:tab w:val="left" w:pos="1589" w:leader="none"/>
          <w:tab w:val="left" w:pos="2035" w:leader="none"/>
          <w:tab w:val="left" w:pos="2114" w:leader="none"/>
        </w:tabs>
        <w:rPr>
          <w:szCs w:val="21"/>
        </w:rPr>
      </w:pPr>
      <w:r>
        <w:rPr>
          <w:szCs w:val="21"/>
        </w:rPr>
        <w:t xml:space="preserve">□无，按下述3.2.2-3.2.5项规定修正。</w:t>
      </w:r>
      <w:r>
        <w:rPr>
          <w:szCs w:val="21"/>
        </w:rPr>
      </w:r>
      <w:r/>
    </w:p>
    <w:p>
      <w:pPr>
        <w:pStyle w:val="765"/>
        <w:numPr>
          <w:ilvl w:val="2"/>
          <w:numId w:val="3"/>
        </w:numPr>
        <w:ind w:left="2035"/>
        <w:spacing w:line="360" w:lineRule="auto"/>
        <w:tabs>
          <w:tab w:val="left" w:pos="1980" w:leader="none"/>
          <w:tab w:val="left" w:pos="2035" w:leader="none"/>
          <w:tab w:val="left" w:pos="2114" w:leader="none"/>
          <w:tab w:val="left" w:pos="2977" w:leader="none"/>
        </w:tabs>
        <w:rPr>
          <w:szCs w:val="21"/>
        </w:rPr>
      </w:pPr>
      <w:r>
        <w:rPr>
          <w:szCs w:val="21"/>
        </w:rPr>
        <w:t xml:space="preserve">大写金额和小写金额不一致的，以大写金额为准；</w:t>
      </w:r>
      <w:r>
        <w:rPr>
          <w:szCs w:val="21"/>
        </w:rPr>
      </w:r>
      <w:r/>
    </w:p>
    <w:p>
      <w:pPr>
        <w:pStyle w:val="765"/>
        <w:numPr>
          <w:ilvl w:val="2"/>
          <w:numId w:val="3"/>
        </w:numPr>
        <w:ind w:left="2035"/>
        <w:spacing w:line="360" w:lineRule="auto"/>
        <w:tabs>
          <w:tab w:val="left" w:pos="1980" w:leader="none"/>
          <w:tab w:val="left" w:pos="2035" w:leader="none"/>
          <w:tab w:val="left" w:pos="2114" w:leader="none"/>
          <w:tab w:val="left" w:pos="2977" w:leader="none"/>
        </w:tabs>
        <w:rPr>
          <w:szCs w:val="21"/>
        </w:rPr>
      </w:pPr>
      <w:r>
        <w:rPr>
          <w:szCs w:val="21"/>
        </w:rPr>
        <w:t xml:space="preserve">单价金额小数点或者百分比有明显错位的，以最终报价一览表的总价为准，并修改单价；</w:t>
      </w:r>
      <w:r>
        <w:rPr>
          <w:szCs w:val="21"/>
        </w:rPr>
      </w:r>
      <w:r/>
    </w:p>
    <w:p>
      <w:pPr>
        <w:pStyle w:val="765"/>
        <w:numPr>
          <w:ilvl w:val="2"/>
          <w:numId w:val="3"/>
        </w:numPr>
        <w:ind w:left="2035"/>
        <w:spacing w:line="360" w:lineRule="auto"/>
        <w:tabs>
          <w:tab w:val="left" w:pos="1980" w:leader="none"/>
          <w:tab w:val="left" w:pos="2035" w:leader="none"/>
          <w:tab w:val="left" w:pos="2114" w:leader="none"/>
          <w:tab w:val="left" w:pos="2977" w:leader="none"/>
        </w:tabs>
        <w:rPr>
          <w:szCs w:val="21"/>
        </w:rPr>
      </w:pPr>
      <w:r>
        <w:rPr>
          <w:szCs w:val="21"/>
        </w:rPr>
        <w:t xml:space="preserve">总价金额与按单价汇总金额不一致的，以单价金额计算结果为准。</w:t>
      </w:r>
      <w:r>
        <w:rPr>
          <w:szCs w:val="21"/>
        </w:rPr>
      </w:r>
      <w:r/>
    </w:p>
    <w:p>
      <w:pPr>
        <w:pStyle w:val="765"/>
        <w:numPr>
          <w:ilvl w:val="2"/>
          <w:numId w:val="3"/>
        </w:numPr>
        <w:ind w:left="2035"/>
        <w:spacing w:line="360" w:lineRule="auto"/>
        <w:tabs>
          <w:tab w:val="left" w:pos="1080" w:leader="none"/>
          <w:tab w:val="left" w:pos="1589" w:leader="none"/>
          <w:tab w:val="left" w:pos="1980" w:leader="none"/>
          <w:tab w:val="left" w:pos="2035" w:leader="none"/>
          <w:tab w:val="left" w:pos="2114" w:leader="none"/>
        </w:tabs>
        <w:rPr>
          <w:szCs w:val="21"/>
        </w:rPr>
      </w:pPr>
      <w:r>
        <w:rPr>
          <w:szCs w:val="21"/>
        </w:rPr>
        <w:t xml:space="preserve">同时出现两种以上不一致的，按照前款规定的顺序修正。修正后的报价经供应商书面确认后产生约束力，供应商不确认的，</w:t>
      </w:r>
      <w:r>
        <w:rPr>
          <w:b/>
          <w:szCs w:val="21"/>
        </w:rPr>
        <w:t xml:space="preserve">其响应无效</w:t>
      </w:r>
      <w:r>
        <w:rPr>
          <w:szCs w:val="21"/>
        </w:rPr>
        <w:t xml:space="preserve">。</w:t>
      </w:r>
      <w:r>
        <w:rPr>
          <w:szCs w:val="21"/>
        </w:rPr>
      </w:r>
      <w:r/>
    </w:p>
    <w:p>
      <w:pPr>
        <w:pStyle w:val="76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落实政府采购政策的价格调整：只有符合第二章《供应商须知》4.2条规定情形的，可以享受中小企业扶持政策，用扣除后的价格参加评审；否则，评审时价格不予扣除。</w:t>
      </w:r>
      <w:r>
        <w:rPr>
          <w:szCs w:val="21"/>
        </w:rPr>
      </w:r>
      <w:r/>
    </w:p>
    <w:p>
      <w:pPr>
        <w:pStyle w:val="765"/>
        <w:numPr>
          <w:ilvl w:val="2"/>
          <w:numId w:val="3"/>
        </w:numPr>
        <w:spacing w:line="360" w:lineRule="auto"/>
        <w:tabs>
          <w:tab w:val="left" w:pos="1980" w:leader="none"/>
        </w:tabs>
        <w:rPr>
          <w:szCs w:val="21"/>
        </w:rPr>
      </w:pPr>
      <w:r>
        <w:rPr>
          <w:szCs w:val="21"/>
        </w:rPr>
        <w:t xml:space="preserve">对于未预留份额专门面向中小企业采购的采购项目，以及预留份额项目中的非预留部分采购包，对</w:t>
      </w:r>
      <w:r>
        <w:rPr>
          <w:b/>
          <w:szCs w:val="21"/>
        </w:rPr>
        <w:t xml:space="preserve">小微企业</w:t>
      </w:r>
      <w:r>
        <w:rPr>
          <w:szCs w:val="21"/>
        </w:rPr>
        <w:t xml:space="preserve">报价给予</w:t>
      </w:r>
      <w:r>
        <w:rPr>
          <w:rFonts w:hint="eastAsia"/>
          <w:szCs w:val="21"/>
        </w:rPr>
        <w:t xml:space="preserve">20</w:t>
      </w:r>
      <w:r>
        <w:rPr>
          <w:szCs w:val="21"/>
        </w:rPr>
        <w:t xml:space="preserve">%的扣除，用扣除后的价格参加评审。</w:t>
      </w:r>
      <w:r>
        <w:rPr>
          <w:szCs w:val="21"/>
        </w:rPr>
      </w:r>
      <w:r/>
    </w:p>
    <w:p>
      <w:pPr>
        <w:pStyle w:val="765"/>
        <w:numPr>
          <w:ilvl w:val="2"/>
          <w:numId w:val="3"/>
        </w:numPr>
        <w:spacing w:line="360" w:lineRule="auto"/>
        <w:tabs>
          <w:tab w:val="left" w:pos="1980" w:leader="none"/>
        </w:tabs>
        <w:rPr>
          <w:szCs w:val="21"/>
        </w:rPr>
      </w:pPr>
      <w:r>
        <w:rPr>
          <w:szCs w:val="21"/>
        </w:rPr>
        <w:t xml:space="preserve">对于未预留份额专门面向中小企业采购的采购项目，以及预留份额项目中的非预留部分采购包，且接受大中型企业与</w:t>
      </w:r>
      <w:r>
        <w:rPr>
          <w:b/>
          <w:szCs w:val="21"/>
        </w:rPr>
        <w:t xml:space="preserve">小微企业</w:t>
      </w:r>
      <w:r>
        <w:rPr>
          <w:szCs w:val="21"/>
        </w:rPr>
        <w:t xml:space="preserve">组成联合体或者允许大中型企业向一家或者多家</w:t>
      </w:r>
      <w:r>
        <w:rPr>
          <w:b/>
          <w:szCs w:val="21"/>
        </w:rPr>
        <w:t xml:space="preserve">小微企业</w:t>
      </w:r>
      <w:r>
        <w:rPr>
          <w:szCs w:val="21"/>
        </w:rPr>
        <w:t xml:space="preserve">分包的采购项目，对于联合协议或者分包意向协议约定</w:t>
      </w:r>
      <w:r>
        <w:rPr>
          <w:b/>
          <w:szCs w:val="21"/>
        </w:rPr>
        <w:t xml:space="preserve">小微企业</w:t>
      </w:r>
      <w:r>
        <w:rPr>
          <w:szCs w:val="21"/>
        </w:rPr>
        <w:t xml:space="preserve">的合同份额占到合同总金额 30%以上的联合体或者大中型企业的报价给予</w:t>
      </w:r>
      <w:r>
        <w:rPr>
          <w:rFonts w:hint="eastAsia"/>
          <w:szCs w:val="21"/>
        </w:rPr>
        <w:t xml:space="preserve">3</w:t>
      </w:r>
      <w:r>
        <w:rPr>
          <w:szCs w:val="21"/>
        </w:rPr>
        <w:t xml:space="preserve">%的扣除，用扣除后的价格参加评审。</w:t>
      </w:r>
      <w:r>
        <w:rPr>
          <w:szCs w:val="21"/>
        </w:rPr>
      </w:r>
      <w:r/>
    </w:p>
    <w:p>
      <w:pPr>
        <w:pStyle w:val="765"/>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组成联合体或者接受分包的小微企业与联合体内其他企业、分包企业之间存在直接控股、管理关系的，不享受价格扣除优惠政策。</w:t>
      </w:r>
      <w:r>
        <w:rPr>
          <w:szCs w:val="21"/>
        </w:rPr>
      </w:r>
      <w:r/>
    </w:p>
    <w:p>
      <w:pPr>
        <w:pStyle w:val="765"/>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价格扣除比例对小型企业和微型企业同等对待，不作区分。</w:t>
      </w:r>
      <w:r>
        <w:rPr>
          <w:szCs w:val="21"/>
        </w:rPr>
      </w:r>
      <w:r/>
    </w:p>
    <w:p>
      <w:pPr>
        <w:pStyle w:val="765"/>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中小企业参加政府采购活动，应当按照竞争性磋商文件给定的格式出具《中小企业声明函》，否则不得享受相关中小企业扶持政策。</w:t>
      </w:r>
      <w:r>
        <w:rPr>
          <w:szCs w:val="21"/>
        </w:rPr>
      </w:r>
      <w:r/>
    </w:p>
    <w:p>
      <w:pPr>
        <w:pStyle w:val="765"/>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监狱企业提供了由省级以上监狱管理局（常州市含教育矫治局）、戒毒管理局（含新疆生产建设兵团）出具的属于监狱企业的证明文件的，视同小微企业。</w:t>
      </w:r>
      <w:r>
        <w:rPr>
          <w:szCs w:val="21"/>
        </w:rPr>
      </w:r>
      <w:r/>
    </w:p>
    <w:p>
      <w:pPr>
        <w:pStyle w:val="765"/>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残疾人福利性单位按竞争性磋商文件要求提供了《残疾人福利性单位声明函》（见附件）的，视同小微企业。</w:t>
      </w:r>
      <w:r>
        <w:rPr>
          <w:szCs w:val="21"/>
        </w:rPr>
      </w:r>
      <w:r/>
    </w:p>
    <w:p>
      <w:pPr>
        <w:pStyle w:val="765"/>
        <w:numPr>
          <w:ilvl w:val="2"/>
          <w:numId w:val="3"/>
        </w:numPr>
        <w:ind w:left="2035"/>
        <w:spacing w:line="360" w:lineRule="auto"/>
        <w:tabs>
          <w:tab w:val="left" w:pos="1080" w:leader="none"/>
          <w:tab w:val="left" w:pos="1589" w:leader="none"/>
          <w:tab w:val="left" w:pos="1980" w:leader="none"/>
          <w:tab w:val="left" w:pos="2014" w:leader="none"/>
        </w:tabs>
        <w:rPr>
          <w:szCs w:val="21"/>
        </w:rPr>
      </w:pPr>
      <w:r>
        <w:rPr>
          <w:szCs w:val="21"/>
        </w:rPr>
        <w:t xml:space="preserve">若供应商同时属于小型或微型企业、监狱企业、残疾人福利性单位中的两种及以上，将不重复享受小微企业价格扣减的优惠政策。</w:t>
      </w:r>
      <w:r>
        <w:rPr>
          <w:szCs w:val="21"/>
        </w:rPr>
      </w:r>
      <w:r/>
    </w:p>
    <w:p>
      <w:pPr>
        <w:pStyle w:val="765"/>
        <w:numPr>
          <w:ilvl w:val="2"/>
          <w:numId w:val="3"/>
        </w:numPr>
        <w:ind w:left="2035"/>
        <w:spacing w:line="360" w:lineRule="auto"/>
        <w:tabs>
          <w:tab w:val="left" w:pos="1080" w:leader="none"/>
          <w:tab w:val="left" w:pos="1589" w:leader="none"/>
          <w:tab w:val="left" w:pos="1980" w:leader="none"/>
          <w:tab w:val="left" w:pos="2014" w:leader="none"/>
        </w:tabs>
        <w:rPr>
          <w:szCs w:val="21"/>
        </w:rPr>
      </w:pPr>
      <w:r>
        <w:rPr>
          <w:szCs w:val="21"/>
        </w:rPr>
        <w:t xml:space="preserve">其他为落实政府采购政策实施的优先采购：</w:t>
      </w:r>
      <w:r>
        <w:rPr>
          <w:szCs w:val="21"/>
          <w:u w:val="single"/>
        </w:rPr>
        <w:t xml:space="preserve">_</w:t>
      </w:r>
      <w:r>
        <w:rPr>
          <w:rFonts w:hint="eastAsia"/>
          <w:szCs w:val="21"/>
          <w:u w:val="single"/>
        </w:rPr>
        <w:t xml:space="preserve">/</w:t>
      </w:r>
      <w:r>
        <w:rPr>
          <w:szCs w:val="21"/>
        </w:rPr>
        <w:t xml:space="preserve">_。</w:t>
      </w:r>
      <w:r>
        <w:rPr>
          <w:szCs w:val="21"/>
        </w:rPr>
      </w:r>
      <w:r/>
    </w:p>
    <w:p>
      <w:pPr>
        <w:pStyle w:val="765"/>
        <w:numPr>
          <w:ilvl w:val="0"/>
          <w:numId w:val="3"/>
        </w:numPr>
        <w:spacing w:line="360" w:lineRule="auto"/>
        <w:tabs>
          <w:tab w:val="left" w:pos="360" w:leader="none"/>
          <w:tab w:val="left" w:pos="900" w:leader="none"/>
        </w:tabs>
        <w:rPr>
          <w:szCs w:val="21"/>
        </w:rPr>
        <w:outlineLvl w:val="1"/>
      </w:pPr>
      <w:r>
        <w:rPr>
          <w:szCs w:val="21"/>
        </w:rPr>
        <w:t xml:space="preserve">磋商环节及提交最终报价后如出现以下情况的，供应商的</w:t>
      </w:r>
      <w:r>
        <w:rPr>
          <w:b/>
          <w:szCs w:val="21"/>
        </w:rPr>
        <w:t xml:space="preserve">响应文件无效</w:t>
      </w:r>
      <w:r>
        <w:rPr>
          <w:szCs w:val="21"/>
        </w:rPr>
        <w:t xml:space="preserve">：</w:t>
      </w:r>
      <w:r>
        <w:rPr>
          <w:szCs w:val="21"/>
        </w:rPr>
      </w:r>
      <w:r/>
    </w:p>
    <w:p>
      <w:pPr>
        <w:pStyle w:val="765"/>
        <w:numPr>
          <w:ilvl w:val="1"/>
          <w:numId w:val="3"/>
        </w:numPr>
        <w:ind w:left="1077" w:hanging="720"/>
        <w:spacing w:line="360" w:lineRule="auto"/>
        <w:tabs>
          <w:tab w:val="left" w:pos="1080" w:leader="none"/>
          <w:tab w:val="left" w:pos="1589" w:leader="none"/>
        </w:tabs>
        <w:rPr>
          <w:szCs w:val="21"/>
        </w:rPr>
      </w:pPr>
      <w:r>
        <w:rPr>
          <w:szCs w:val="21"/>
        </w:rPr>
        <w:t xml:space="preserve">供应商对实质性变动不予确认的；</w:t>
      </w:r>
      <w:r>
        <w:rPr>
          <w:szCs w:val="21"/>
        </w:rPr>
      </w:r>
      <w:r/>
    </w:p>
    <w:p>
      <w:pPr>
        <w:pStyle w:val="765"/>
        <w:numPr>
          <w:ilvl w:val="1"/>
          <w:numId w:val="3"/>
        </w:numPr>
        <w:ind w:left="1077" w:hanging="720"/>
        <w:spacing w:line="360" w:lineRule="auto"/>
        <w:tabs>
          <w:tab w:val="left" w:pos="1080" w:leader="none"/>
          <w:tab w:val="left" w:pos="1589" w:leader="none"/>
        </w:tabs>
        <w:rPr>
          <w:szCs w:val="21"/>
        </w:rPr>
      </w:pPr>
      <w:r>
        <w:rPr>
          <w:szCs w:val="21"/>
        </w:rPr>
        <w:t xml:space="preserve">不满足磋商文件</w:t>
      </w:r>
      <w:r>
        <w:rPr>
          <w:rFonts w:ascii="Segoe UI Symbol" w:hAnsi="Segoe UI Symbol" w:cs="Segoe UI Symbol"/>
          <w:szCs w:val="21"/>
        </w:rPr>
        <w:t xml:space="preserve">★</w:t>
      </w:r>
      <w:r>
        <w:rPr>
          <w:szCs w:val="21"/>
        </w:rPr>
        <w:t xml:space="preserve">号条款或磋商文件技术指标超出磋商文件</w:t>
      </w:r>
      <w:r>
        <w:rPr>
          <w:rFonts w:hint="eastAsia"/>
          <w:szCs w:val="21"/>
        </w:rPr>
        <w:t xml:space="preserve">《</w:t>
      </w:r>
      <w:r>
        <w:rPr>
          <w:szCs w:val="21"/>
        </w:rPr>
        <w:t xml:space="preserve">采购需求</w:t>
      </w:r>
      <w:r>
        <w:rPr>
          <w:rFonts w:hint="eastAsia"/>
          <w:szCs w:val="21"/>
        </w:rPr>
        <w:t xml:space="preserve">》</w:t>
      </w:r>
      <w:r>
        <w:rPr>
          <w:szCs w:val="21"/>
        </w:rPr>
        <w:t xml:space="preserve">中主要技术参数允许偏差的最大范围的（如有）；</w:t>
      </w:r>
      <w:r>
        <w:rPr>
          <w:szCs w:val="21"/>
        </w:rPr>
      </w:r>
      <w:r/>
    </w:p>
    <w:p>
      <w:pPr>
        <w:pStyle w:val="765"/>
        <w:numPr>
          <w:ilvl w:val="1"/>
          <w:numId w:val="3"/>
        </w:numPr>
        <w:ind w:left="1077" w:hanging="720"/>
        <w:spacing w:line="360" w:lineRule="auto"/>
        <w:tabs>
          <w:tab w:val="left" w:pos="1080" w:leader="none"/>
          <w:tab w:val="left" w:pos="1589" w:leader="none"/>
        </w:tabs>
        <w:rPr>
          <w:szCs w:val="21"/>
        </w:rPr>
      </w:pPr>
      <w:r>
        <w:rPr>
          <w:szCs w:val="21"/>
        </w:rPr>
        <w:t xml:space="preserve">未按照磋商小组规定的时间、逾期提交最终报价的；</w:t>
      </w:r>
      <w:r>
        <w:rPr>
          <w:szCs w:val="21"/>
        </w:rPr>
      </w:r>
      <w:r/>
    </w:p>
    <w:p>
      <w:pPr>
        <w:pStyle w:val="765"/>
        <w:numPr>
          <w:ilvl w:val="1"/>
          <w:numId w:val="3"/>
        </w:numPr>
        <w:ind w:left="1077" w:hanging="720"/>
        <w:spacing w:line="360" w:lineRule="auto"/>
        <w:tabs>
          <w:tab w:val="left" w:pos="1080" w:leader="none"/>
          <w:tab w:val="left" w:pos="1589" w:leader="none"/>
        </w:tabs>
        <w:rPr>
          <w:szCs w:val="21"/>
        </w:rPr>
      </w:pPr>
      <w:r>
        <w:rPr>
          <w:szCs w:val="21"/>
        </w:rPr>
        <w:t xml:space="preserve">如供应商的最终报价超过竞争性磋商文件中规定的项目/采购包预算金额或者项目/采购包最高限价的；</w:t>
      </w:r>
      <w:r>
        <w:rPr>
          <w:szCs w:val="21"/>
        </w:rPr>
      </w:r>
      <w:r/>
    </w:p>
    <w:p>
      <w:pPr>
        <w:pStyle w:val="765"/>
        <w:numPr>
          <w:ilvl w:val="1"/>
          <w:numId w:val="3"/>
        </w:numPr>
        <w:ind w:left="1077" w:hanging="720"/>
        <w:spacing w:line="360" w:lineRule="auto"/>
        <w:tabs>
          <w:tab w:val="left" w:pos="1080" w:leader="none"/>
          <w:tab w:val="left" w:pos="1589" w:leader="none"/>
        </w:tabs>
        <w:rPr>
          <w:szCs w:val="21"/>
        </w:rPr>
      </w:pPr>
      <w:r>
        <w:rPr>
          <w:szCs w:val="21"/>
        </w:rPr>
        <w:t xml:space="preserve">响应文件中出现可选择性或可调整的报价的（竞争性磋商文件另有规定的除外）；</w:t>
      </w:r>
      <w:r>
        <w:rPr>
          <w:szCs w:val="21"/>
        </w:rPr>
      </w:r>
      <w:r/>
    </w:p>
    <w:p>
      <w:pPr>
        <w:pStyle w:val="765"/>
        <w:numPr>
          <w:ilvl w:val="1"/>
          <w:numId w:val="3"/>
        </w:numPr>
        <w:ind w:left="1077" w:hanging="720"/>
        <w:spacing w:line="360" w:lineRule="auto"/>
        <w:tabs>
          <w:tab w:val="left" w:pos="1080" w:leader="none"/>
          <w:tab w:val="left" w:pos="1589" w:leader="none"/>
        </w:tabs>
        <w:rPr>
          <w:szCs w:val="21"/>
        </w:rPr>
      </w:pPr>
      <w:r>
        <w:rPr>
          <w:szCs w:val="21"/>
        </w:rPr>
        <w:t xml:space="preserve">最终报价出现前后不一致，供应商对修正后的报价不予确认的；</w:t>
      </w:r>
      <w:r>
        <w:rPr>
          <w:szCs w:val="21"/>
        </w:rPr>
      </w:r>
      <w:r/>
    </w:p>
    <w:p>
      <w:pPr>
        <w:pStyle w:val="765"/>
        <w:numPr>
          <w:ilvl w:val="1"/>
          <w:numId w:val="3"/>
        </w:numPr>
        <w:ind w:left="1077" w:hanging="720"/>
        <w:spacing w:line="360" w:lineRule="auto"/>
        <w:tabs>
          <w:tab w:val="left" w:pos="1080" w:leader="none"/>
          <w:tab w:val="left" w:pos="1589" w:leader="none"/>
        </w:tabs>
        <w:rPr>
          <w:szCs w:val="21"/>
          <w:highlight w:val="none"/>
        </w:rPr>
      </w:pPr>
      <w:r>
        <w:rPr>
          <w:szCs w:val="21"/>
        </w:rPr>
        <w:t xml:space="preserve">其他：</w:t>
      </w:r>
      <w:r>
        <w:rPr>
          <w:rFonts w:hint="eastAsia"/>
          <w:b/>
          <w:bCs/>
          <w:szCs w:val="21"/>
          <w:highlight w:val="none"/>
          <w:u w:val="single"/>
          <w:lang w:val="en-US" w:eastAsia="zh-CN"/>
        </w:rPr>
        <w:t xml:space="preserve">根据苏财购〔2025〕62号 关于推动解决政府采购异常低价问题相关工作的通知规定，</w:t>
      </w:r>
      <w:r>
        <w:rPr>
          <w:rFonts w:hint="eastAsia" w:ascii="Times New Roman" w:hAnsi="Times New Roman" w:eastAsia="宋体" w:cs="Times New Roman"/>
          <w:b/>
          <w:bCs/>
          <w:szCs w:val="21"/>
          <w:highlight w:val="none"/>
          <w:u w:val="single"/>
          <w:lang w:val="en-US" w:eastAsia="zh-CN"/>
        </w:rPr>
        <w:t xml:space="preserve">评审过程中出现下列情形之一的，评审委员会应当启动异常低价投标（响应）审查程序：</w:t>
      </w:r>
      <w:r>
        <w:rPr>
          <w:szCs w:val="21"/>
          <w:highlight w:val="none"/>
        </w:rPr>
      </w:r>
      <w:r/>
    </w:p>
    <w:p>
      <w:pPr>
        <w:pStyle w:val="765"/>
        <w:numPr>
          <w:ilvl w:val="0"/>
          <w:numId w:val="0"/>
        </w:numPr>
        <w:ind w:left="357"/>
        <w:spacing w:line="360" w:lineRule="auto"/>
        <w:tabs>
          <w:tab w:val="left" w:pos="1080" w:leader="none"/>
        </w:tabs>
        <w:rPr>
          <w:rFonts w:hint="eastAsia" w:ascii="Times New Roman" w:hAnsi="Times New Roman" w:eastAsia="宋体" w:cs="Times New Roman"/>
          <w:b/>
          <w:bCs/>
          <w:szCs w:val="21"/>
          <w:highlight w:val="none"/>
          <w:u w:val="single"/>
          <w:lang w:val="en-US" w:eastAsia="zh-CN"/>
        </w:rPr>
      </w:pPr>
      <w:r>
        <w:rPr>
          <w:rFonts w:hint="eastAsia" w:ascii="Times New Roman" w:hAnsi="Times New Roman" w:eastAsia="宋体" w:cs="Times New Roman"/>
          <w:b/>
          <w:bCs/>
          <w:szCs w:val="21"/>
          <w:highlight w:val="none"/>
          <w:u w:val="single"/>
          <w:lang w:val="en-US" w:eastAsia="zh-CN"/>
        </w:rPr>
        <w:t xml:space="preserve">（1）投标（响应）报价低于采购项目预算50%的，即投标（响应）报价＜采购项目预算×50%；</w:t>
      </w:r>
      <w:r>
        <w:rPr>
          <w:rFonts w:hint="eastAsia" w:ascii="Times New Roman" w:hAnsi="Times New Roman" w:eastAsia="宋体" w:cs="Times New Roman"/>
          <w:b/>
          <w:bCs/>
          <w:szCs w:val="21"/>
          <w:highlight w:val="none"/>
          <w:u w:val="single"/>
          <w:lang w:val="en-US" w:eastAsia="zh-CN"/>
        </w:rPr>
      </w:r>
      <w:r/>
    </w:p>
    <w:p>
      <w:pPr>
        <w:pStyle w:val="765"/>
        <w:numPr>
          <w:ilvl w:val="0"/>
          <w:numId w:val="0"/>
        </w:numPr>
        <w:ind w:left="357"/>
        <w:spacing w:line="360" w:lineRule="auto"/>
        <w:tabs>
          <w:tab w:val="left" w:pos="1080" w:leader="none"/>
        </w:tabs>
        <w:rPr>
          <w:rFonts w:hint="eastAsia" w:ascii="Times New Roman" w:hAnsi="Times New Roman" w:eastAsia="宋体" w:cs="Times New Roman"/>
          <w:b/>
          <w:bCs/>
          <w:szCs w:val="21"/>
          <w:highlight w:val="none"/>
          <w:u w:val="single"/>
          <w:lang w:val="en-US" w:eastAsia="zh-CN"/>
        </w:rPr>
      </w:pPr>
      <w:r>
        <w:rPr>
          <w:rFonts w:hint="eastAsia" w:ascii="Times New Roman" w:hAnsi="Times New Roman" w:eastAsia="宋体" w:cs="Times New Roman"/>
          <w:b/>
          <w:bCs/>
          <w:szCs w:val="21"/>
          <w:highlight w:val="none"/>
          <w:u w:val="single"/>
          <w:lang w:val="en-US" w:eastAsia="zh-CN"/>
        </w:rPr>
        <w:t xml:space="preserve">（2）投标（响应）报价低于采购项目最高限价45%的，即投标（响应）报价＜采购项目最高限价×45%；</w:t>
      </w:r>
      <w:r>
        <w:rPr>
          <w:rFonts w:hint="eastAsia" w:ascii="Times New Roman" w:hAnsi="Times New Roman" w:eastAsia="宋体" w:cs="Times New Roman"/>
          <w:b/>
          <w:bCs/>
          <w:szCs w:val="21"/>
          <w:highlight w:val="none"/>
          <w:u w:val="single"/>
          <w:lang w:val="en-US" w:eastAsia="zh-CN"/>
        </w:rPr>
      </w:r>
      <w:r/>
    </w:p>
    <w:p>
      <w:pPr>
        <w:pStyle w:val="765"/>
        <w:numPr>
          <w:ilvl w:val="0"/>
          <w:numId w:val="0"/>
        </w:numPr>
        <w:ind w:left="357"/>
        <w:spacing w:line="360" w:lineRule="auto"/>
        <w:tabs>
          <w:tab w:val="left" w:pos="1080" w:leader="none"/>
        </w:tabs>
        <w:rPr>
          <w:rFonts w:hint="eastAsia" w:ascii="Times New Roman" w:hAnsi="Times New Roman" w:eastAsia="宋体" w:cs="Times New Roman"/>
          <w:b/>
          <w:bCs/>
          <w:szCs w:val="21"/>
          <w:highlight w:val="none"/>
          <w:u w:val="single"/>
          <w:lang w:val="en-US" w:eastAsia="zh-CN"/>
        </w:rPr>
      </w:pPr>
      <w:r>
        <w:rPr>
          <w:rFonts w:hint="eastAsia" w:ascii="Times New Roman" w:hAnsi="Times New Roman" w:eastAsia="宋体" w:cs="Times New Roman"/>
          <w:b/>
          <w:bCs/>
          <w:szCs w:val="21"/>
          <w:highlight w:val="none"/>
          <w:u w:val="single"/>
          <w:lang w:val="en-US" w:eastAsia="zh-CN"/>
        </w:rPr>
        <w:t xml:space="preserve">（3）评审委员会认定的供应商报价过低、有可能影响产品质量或者不能诚信履约的其他情形。</w:t>
      </w:r>
      <w:r>
        <w:rPr>
          <w:rFonts w:hint="eastAsia" w:ascii="Times New Roman" w:hAnsi="Times New Roman" w:eastAsia="宋体" w:cs="Times New Roman"/>
          <w:b/>
          <w:bCs/>
          <w:szCs w:val="21"/>
          <w:highlight w:val="none"/>
          <w:u w:val="single"/>
          <w:lang w:val="en-US" w:eastAsia="zh-CN"/>
        </w:rPr>
      </w:r>
      <w:r/>
    </w:p>
    <w:p>
      <w:pPr>
        <w:pStyle w:val="765"/>
        <w:numPr>
          <w:ilvl w:val="0"/>
          <w:numId w:val="0"/>
        </w:numPr>
        <w:ind w:left="357"/>
        <w:spacing w:line="360" w:lineRule="auto"/>
        <w:tabs>
          <w:tab w:val="left" w:pos="1080" w:leader="none"/>
        </w:tabs>
        <w:rPr>
          <w:szCs w:val="21"/>
        </w:rPr>
      </w:pPr>
      <w:r>
        <w:rPr>
          <w:rFonts w:hint="eastAsia" w:ascii="Times New Roman" w:hAnsi="Times New Roman" w:eastAsia="宋体" w:cs="Times New Roman"/>
          <w:b/>
          <w:bCs/>
          <w:szCs w:val="21"/>
          <w:highlight w:val="none"/>
          <w:u w:val="single"/>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szCs w:val="21"/>
        </w:rPr>
      </w:r>
      <w:r/>
    </w:p>
    <w:p>
      <w:pPr>
        <w:pStyle w:val="765"/>
        <w:numPr>
          <w:ilvl w:val="0"/>
          <w:numId w:val="3"/>
        </w:numPr>
        <w:spacing w:line="360" w:lineRule="auto"/>
        <w:tabs>
          <w:tab w:val="left" w:pos="360" w:leader="none"/>
          <w:tab w:val="left" w:pos="900" w:leader="none"/>
        </w:tabs>
        <w:rPr>
          <w:szCs w:val="21"/>
        </w:rPr>
        <w:outlineLvl w:val="1"/>
      </w:pPr>
      <w:r/>
      <w:bookmarkEnd w:id="605"/>
      <w:r/>
      <w:bookmarkEnd w:id="606"/>
      <w:r>
        <w:rPr>
          <w:szCs w:val="21"/>
        </w:rPr>
        <w:t xml:space="preserve">评审方法和评审标准</w:t>
      </w:r>
      <w:r>
        <w:rPr>
          <w:szCs w:val="21"/>
        </w:rPr>
      </w:r>
      <w:r/>
    </w:p>
    <w:p>
      <w:pPr>
        <w:pStyle w:val="76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szCs w:val="21"/>
        </w:rPr>
      </w:r>
      <w:r/>
    </w:p>
    <w:p>
      <w:pPr>
        <w:pStyle w:val="76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竞争性磋商文件中没有规定的评审标准不得作为评审依据。</w:t>
      </w:r>
      <w:r>
        <w:rPr>
          <w:szCs w:val="21"/>
        </w:rPr>
      </w:r>
      <w:r/>
    </w:p>
    <w:p>
      <w:pPr>
        <w:pStyle w:val="76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非政府强制采购的节能产品或环境标志产品，依据品目清单和认证证书实施政府优先采购。优先采购的具体规定（如涉及）_</w:t>
      </w:r>
      <w:r>
        <w:rPr>
          <w:rFonts w:hint="eastAsia"/>
          <w:szCs w:val="21"/>
          <w:u w:val="single"/>
        </w:rPr>
        <w:t xml:space="preserve">/</w:t>
      </w:r>
      <w:r>
        <w:rPr>
          <w:szCs w:val="21"/>
        </w:rPr>
        <w:t xml:space="preserve">_。</w:t>
      </w:r>
      <w:r>
        <w:rPr>
          <w:szCs w:val="21"/>
        </w:rPr>
      </w:r>
      <w:r/>
    </w:p>
    <w:p>
      <w:pPr>
        <w:pStyle w:val="76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关于无线局域网认证产品政府采购清单中的产品，优先采购的具体规定（如涉及）__</w:t>
      </w:r>
      <w:r>
        <w:rPr>
          <w:rFonts w:hint="eastAsia"/>
          <w:szCs w:val="21"/>
          <w:u w:val="single"/>
        </w:rPr>
        <w:t xml:space="preserve">/</w:t>
      </w:r>
      <w:r>
        <w:rPr>
          <w:szCs w:val="21"/>
        </w:rPr>
        <w:t xml:space="preserve">_。</w:t>
      </w:r>
      <w:r>
        <w:rPr>
          <w:szCs w:val="21"/>
        </w:rPr>
      </w:r>
      <w:r/>
    </w:p>
    <w:p>
      <w:pPr>
        <w:pStyle w:val="765"/>
        <w:numPr>
          <w:ilvl w:val="0"/>
          <w:numId w:val="3"/>
        </w:numPr>
        <w:spacing w:line="360" w:lineRule="auto"/>
        <w:tabs>
          <w:tab w:val="left" w:pos="360" w:leader="none"/>
          <w:tab w:val="left" w:pos="900" w:leader="none"/>
        </w:tabs>
        <w:rPr>
          <w:szCs w:val="21"/>
        </w:rPr>
        <w:outlineLvl w:val="1"/>
      </w:pPr>
      <w:r>
        <w:rPr>
          <w:szCs w:val="21"/>
        </w:rPr>
        <w:t xml:space="preserve">确定</w:t>
      </w:r>
      <w:bookmarkStart w:id="621" w:name="_Toc142311048"/>
      <w:r/>
      <w:bookmarkStart w:id="622" w:name="_Toc150774646"/>
      <w:r/>
      <w:bookmarkStart w:id="623" w:name="_Toc226965819"/>
      <w:r/>
      <w:bookmarkStart w:id="624" w:name="_Toc305158814"/>
      <w:r/>
      <w:bookmarkStart w:id="625" w:name="_Toc164229387"/>
      <w:r/>
      <w:bookmarkStart w:id="626" w:name="_Toc164351640"/>
      <w:r/>
      <w:bookmarkStart w:id="627" w:name="_Toc150509297"/>
      <w:r/>
      <w:bookmarkStart w:id="628" w:name="_Toc149720839"/>
      <w:r/>
      <w:bookmarkStart w:id="629" w:name="_Toc127151546"/>
      <w:r/>
      <w:bookmarkStart w:id="630" w:name="_Toc264969236"/>
      <w:r/>
      <w:bookmarkStart w:id="631" w:name="_Toc226337242"/>
      <w:r/>
      <w:bookmarkStart w:id="632" w:name="_Toc150480784"/>
      <w:r/>
      <w:bookmarkStart w:id="633" w:name="_Ref467307010"/>
      <w:r/>
      <w:bookmarkStart w:id="634" w:name="_Toc195842911"/>
      <w:r/>
      <w:bookmarkStart w:id="635" w:name="_Toc164608815"/>
      <w:r/>
      <w:bookmarkStart w:id="636" w:name="_Toc151190173"/>
      <w:r/>
      <w:bookmarkStart w:id="637" w:name="_Toc164608660"/>
      <w:r/>
      <w:bookmarkStart w:id="638" w:name="_Toc226309790"/>
      <w:r/>
      <w:bookmarkStart w:id="639" w:name="_Toc151193716"/>
      <w:r/>
      <w:bookmarkStart w:id="640" w:name="_Toc151193788"/>
      <w:r/>
      <w:bookmarkStart w:id="641" w:name="_Toc520356170"/>
      <w:r/>
      <w:bookmarkStart w:id="642" w:name="_Toc226965736"/>
      <w:r/>
      <w:bookmarkStart w:id="643" w:name="_Toc127161460"/>
      <w:r/>
      <w:bookmarkStart w:id="644" w:name="_Toc150774751"/>
      <w:r/>
      <w:bookmarkStart w:id="645" w:name="_Toc305158888"/>
      <w:r/>
      <w:bookmarkStart w:id="646" w:name="_Toc151193860"/>
      <w:r/>
      <w:bookmarkStart w:id="647" w:name="_Toc151193934"/>
      <w:r/>
      <w:bookmarkStart w:id="648" w:name="_Toc164229241"/>
      <w:r/>
      <w:bookmarkStart w:id="649" w:name="_Toc127151747"/>
      <w:r/>
      <w:bookmarkStart w:id="650" w:name="_Toc151193644"/>
      <w:r/>
      <w:bookmarkStart w:id="651" w:name="_Toc265228384"/>
      <w:r>
        <w:rPr>
          <w:szCs w:val="21"/>
        </w:rPr>
        <w:t xml:space="preserve">成交候选人名单</w:t>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rPr>
          <w:szCs w:val="21"/>
        </w:rPr>
      </w:r>
      <w:r/>
    </w:p>
    <w:p>
      <w:pPr>
        <w:pStyle w:val="76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Cs w:val="21"/>
        </w:rPr>
      </w:r>
      <w:r/>
    </w:p>
    <w:p>
      <w:pPr>
        <w:pStyle w:val="76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磋商小组根据上述供应商排序，依次推荐排序前</w:t>
      </w:r>
      <w:r>
        <w:rPr>
          <w:rFonts w:hint="eastAsia"/>
          <w:szCs w:val="21"/>
        </w:rPr>
        <w:t xml:space="preserve">3</w:t>
      </w:r>
      <w:r>
        <w:rPr>
          <w:szCs w:val="21"/>
        </w:rPr>
        <w:t xml:space="preserve">名</w:t>
      </w:r>
      <w:r>
        <w:rPr>
          <w:szCs w:val="21"/>
        </w:rPr>
        <w:t xml:space="preserve">的供应商为</w:t>
      </w:r>
      <w:r>
        <w:rPr>
          <w:szCs w:val="21"/>
        </w:rPr>
        <w:t xml:space="preserve">成交候选供应商</w:t>
      </w:r>
      <w:r>
        <w:rPr>
          <w:szCs w:val="21"/>
        </w:rPr>
        <w:t xml:space="preserve">（若在磋商文件允许的情形下提交最终报价的供应商为二家，则依次推荐二名供应商为成交候选供应商），并编写评审报告。</w:t>
      </w:r>
      <w:r>
        <w:rPr>
          <w:szCs w:val="21"/>
        </w:rPr>
      </w:r>
      <w:r/>
    </w:p>
    <w:p>
      <w:pPr>
        <w:pStyle w:val="76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磋商小组要对评分汇总情况进行复核，特别是对排名第一的、报价最低的、响应文件被认定为无效的情形进行重点复核。</w:t>
      </w:r>
      <w:r>
        <w:rPr>
          <w:szCs w:val="21"/>
        </w:rPr>
      </w:r>
      <w:r/>
    </w:p>
    <w:p>
      <w:pPr>
        <w:pStyle w:val="765"/>
        <w:numPr>
          <w:ilvl w:val="0"/>
          <w:numId w:val="3"/>
        </w:numPr>
        <w:spacing w:line="360" w:lineRule="auto"/>
        <w:tabs>
          <w:tab w:val="left" w:pos="360" w:leader="none"/>
          <w:tab w:val="left" w:pos="900" w:leader="none"/>
        </w:tabs>
        <w:rPr>
          <w:szCs w:val="21"/>
        </w:rPr>
        <w:outlineLvl w:val="1"/>
      </w:pPr>
      <w:r>
        <w:rPr>
          <w:szCs w:val="21"/>
        </w:rPr>
        <w:t xml:space="preserve">报告违法行为</w:t>
      </w:r>
      <w:r>
        <w:rPr>
          <w:szCs w:val="21"/>
        </w:rPr>
      </w:r>
      <w:r/>
    </w:p>
    <w:p>
      <w:pPr>
        <w:pStyle w:val="765"/>
        <w:numPr>
          <w:ilvl w:val="1"/>
          <w:numId w:val="3"/>
        </w:numPr>
        <w:ind w:left="1077" w:hanging="720"/>
        <w:jc w:val="left"/>
        <w:spacing w:line="360" w:lineRule="auto"/>
        <w:widowControl/>
        <w:tabs>
          <w:tab w:val="left" w:pos="1080" w:leader="none"/>
          <w:tab w:val="left" w:pos="1589" w:leader="none"/>
          <w:tab w:val="left" w:pos="1872" w:leader="none"/>
        </w:tabs>
        <w:rPr>
          <w:b/>
          <w:szCs w:val="21"/>
        </w:rPr>
      </w:pPr>
      <w:r>
        <w:rPr>
          <w:szCs w:val="21"/>
        </w:rPr>
        <w:t xml:space="preserve">磋商小组在评审过程中发现供应商有行贿、提供虚假材料或者串通等违法行为时，有向采购人、采购代理机构或者有关部门报告的职责。</w:t>
      </w:r>
      <w:r>
        <w:rPr>
          <w:b/>
          <w:szCs w:val="21"/>
        </w:rPr>
        <w:br w:type="page" w:clear="all"/>
      </w:r>
      <w:r>
        <w:rPr>
          <w:b/>
          <w:szCs w:val="21"/>
        </w:rPr>
      </w:r>
      <w:r/>
    </w:p>
    <w:p>
      <w:pPr>
        <w:pStyle w:val="767"/>
        <w:spacing w:before="0" w:line="360" w:lineRule="auto"/>
        <w:rPr>
          <w:rFonts w:ascii="Times New Roman" w:hAnsi="Times New Roman" w:eastAsia="宋体"/>
          <w:sz w:val="24"/>
          <w:szCs w:val="24"/>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rPr>
          <w:rFonts w:ascii="Times New Roman" w:hAnsi="Times New Roman" w:eastAsia="宋体"/>
          <w:sz w:val="24"/>
          <w:szCs w:val="24"/>
        </w:rPr>
      </w:r>
      <w:r/>
    </w:p>
    <w:tbl>
      <w:tblPr>
        <w:tblW w:w="96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8"/>
        <w:gridCol w:w="2432"/>
      </w:tblGrid>
      <w:tr>
        <w:trPr/>
        <w:tc>
          <w:tcPr>
            <w:tcW w:w="835" w:type="dxa"/>
            <w:vAlign w:val="center"/>
            <w:textDirection w:val="lrTb"/>
            <w:noWrap w:val="false"/>
          </w:tcPr>
          <w:p>
            <w:pPr>
              <w:pStyle w:val="765"/>
              <w:ind w:firstLine="28"/>
              <w:jc w:val="center"/>
              <w:rPr>
                <w:rFonts w:ascii="宋体" w:hAnsi="宋体"/>
                <w:b/>
                <w:szCs w:val="21"/>
              </w:rPr>
            </w:pPr>
            <w:r>
              <w:rPr>
                <w:rFonts w:ascii="宋体" w:hAnsi="宋体"/>
                <w:b/>
                <w:szCs w:val="21"/>
              </w:rPr>
              <w:t xml:space="preserve">序号</w:t>
            </w:r>
            <w:r>
              <w:rPr>
                <w:rFonts w:ascii="宋体" w:hAnsi="宋体"/>
                <w:b/>
                <w:szCs w:val="21"/>
              </w:rPr>
            </w:r>
            <w:r/>
          </w:p>
        </w:tc>
        <w:tc>
          <w:tcPr>
            <w:tcW w:w="1462" w:type="dxa"/>
            <w:vAlign w:val="center"/>
            <w:textDirection w:val="lrTb"/>
            <w:noWrap w:val="false"/>
          </w:tcPr>
          <w:p>
            <w:pPr>
              <w:pStyle w:val="765"/>
              <w:ind w:firstLine="28"/>
              <w:jc w:val="center"/>
              <w:rPr>
                <w:rFonts w:ascii="宋体" w:hAnsi="宋体"/>
                <w:b/>
                <w:szCs w:val="21"/>
              </w:rPr>
            </w:pPr>
            <w:r>
              <w:rPr>
                <w:rFonts w:ascii="宋体" w:hAnsi="宋体"/>
                <w:b/>
                <w:szCs w:val="21"/>
              </w:rPr>
              <w:t xml:space="preserve">评分因素</w:t>
            </w:r>
            <w:r>
              <w:rPr>
                <w:rFonts w:ascii="宋体" w:hAnsi="宋体"/>
                <w:b/>
                <w:szCs w:val="21"/>
              </w:rPr>
            </w:r>
            <w:r/>
          </w:p>
        </w:tc>
        <w:tc>
          <w:tcPr>
            <w:tcW w:w="913" w:type="dxa"/>
            <w:vAlign w:val="center"/>
            <w:textDirection w:val="lrTb"/>
            <w:noWrap w:val="false"/>
          </w:tcPr>
          <w:p>
            <w:pPr>
              <w:pStyle w:val="765"/>
              <w:ind w:firstLine="28"/>
              <w:jc w:val="center"/>
              <w:rPr>
                <w:rFonts w:ascii="宋体" w:hAnsi="宋体"/>
                <w:b/>
                <w:szCs w:val="21"/>
              </w:rPr>
            </w:pPr>
            <w:r>
              <w:rPr>
                <w:rFonts w:ascii="宋体" w:hAnsi="宋体"/>
                <w:b/>
                <w:szCs w:val="21"/>
              </w:rPr>
              <w:t xml:space="preserve">分值</w:t>
            </w:r>
            <w:r>
              <w:rPr>
                <w:rFonts w:ascii="宋体" w:hAnsi="宋体"/>
                <w:b/>
                <w:szCs w:val="21"/>
              </w:rPr>
            </w:r>
            <w:r/>
          </w:p>
        </w:tc>
        <w:tc>
          <w:tcPr>
            <w:tcW w:w="3978" w:type="dxa"/>
            <w:vAlign w:val="center"/>
            <w:textDirection w:val="lrTb"/>
            <w:noWrap w:val="false"/>
          </w:tcPr>
          <w:p>
            <w:pPr>
              <w:pStyle w:val="765"/>
              <w:ind w:firstLine="28"/>
              <w:jc w:val="center"/>
              <w:rPr>
                <w:rFonts w:ascii="宋体" w:hAnsi="宋体"/>
                <w:b/>
                <w:szCs w:val="21"/>
              </w:rPr>
            </w:pPr>
            <w:r>
              <w:rPr>
                <w:rFonts w:ascii="宋体" w:hAnsi="宋体"/>
                <w:b/>
                <w:szCs w:val="21"/>
              </w:rPr>
              <w:t xml:space="preserve">评分标准</w:t>
            </w:r>
            <w:r>
              <w:rPr>
                <w:rFonts w:ascii="宋体" w:hAnsi="宋体"/>
                <w:b/>
                <w:szCs w:val="21"/>
              </w:rPr>
            </w:r>
            <w:r/>
          </w:p>
        </w:tc>
        <w:tc>
          <w:tcPr>
            <w:gridSpan w:val="2"/>
            <w:tcW w:w="2440" w:type="dxa"/>
            <w:vAlign w:val="center"/>
            <w:textDirection w:val="lrTb"/>
            <w:noWrap w:val="false"/>
          </w:tcPr>
          <w:p>
            <w:pPr>
              <w:pStyle w:val="1009"/>
              <w:spacing w:before="0" w:after="0" w:line="240" w:lineRule="auto"/>
              <w:rPr>
                <w:rFonts w:ascii="宋体" w:hAnsi="宋体" w:eastAsia="宋体"/>
                <w:sz w:val="21"/>
                <w:szCs w:val="21"/>
              </w:rPr>
            </w:pPr>
            <w:r>
              <w:rPr>
                <w:rFonts w:ascii="宋体" w:hAnsi="宋体" w:eastAsia="宋体"/>
                <w:sz w:val="21"/>
                <w:szCs w:val="21"/>
              </w:rPr>
              <w:t xml:space="preserve">说明</w:t>
            </w:r>
            <w:r>
              <w:rPr>
                <w:rFonts w:ascii="宋体" w:hAnsi="宋体" w:eastAsia="宋体"/>
                <w:sz w:val="21"/>
                <w:szCs w:val="21"/>
              </w:rPr>
            </w:r>
            <w:r/>
          </w:p>
        </w:tc>
      </w:tr>
      <w:tr>
        <w:trPr>
          <w:trHeight w:val="631"/>
        </w:trPr>
        <w:tc>
          <w:tcPr>
            <w:tcW w:w="835" w:type="dxa"/>
            <w:vAlign w:val="center"/>
            <w:textDirection w:val="lrTb"/>
            <w:noWrap w:val="false"/>
          </w:tcPr>
          <w:p>
            <w:pPr>
              <w:pStyle w:val="765"/>
              <w:ind w:firstLine="28"/>
              <w:jc w:val="center"/>
              <w:rPr>
                <w:rFonts w:ascii="宋体" w:hAnsi="宋体"/>
                <w:szCs w:val="21"/>
              </w:rPr>
            </w:pPr>
            <w:r>
              <w:rPr>
                <w:rFonts w:hint="eastAsia" w:ascii="宋体" w:hAnsi="宋体"/>
                <w:szCs w:val="21"/>
              </w:rPr>
              <w:t xml:space="preserve">1</w:t>
            </w:r>
            <w:r>
              <w:rPr>
                <w:rFonts w:ascii="宋体" w:hAnsi="宋体"/>
                <w:szCs w:val="21"/>
              </w:rPr>
            </w:r>
            <w:r/>
          </w:p>
        </w:tc>
        <w:tc>
          <w:tcPr>
            <w:tcW w:w="1462" w:type="dxa"/>
            <w:vAlign w:val="center"/>
            <w:textDirection w:val="lrTb"/>
            <w:noWrap w:val="false"/>
          </w:tcPr>
          <w:p>
            <w:pPr>
              <w:pStyle w:val="765"/>
              <w:ind w:firstLine="28"/>
              <w:jc w:val="center"/>
              <w:rPr>
                <w:rFonts w:ascii="宋体" w:hAnsi="宋体"/>
                <w:szCs w:val="21"/>
              </w:rPr>
            </w:pPr>
            <w:r>
              <w:rPr>
                <w:rFonts w:hint="eastAsia" w:ascii="宋体" w:hAnsi="宋体"/>
                <w:szCs w:val="21"/>
              </w:rPr>
              <w:t xml:space="preserve">价格分</w:t>
            </w:r>
            <w:r>
              <w:rPr>
                <w:rFonts w:ascii="宋体" w:hAnsi="宋体"/>
                <w:szCs w:val="21"/>
              </w:rPr>
            </w:r>
            <w:r/>
          </w:p>
        </w:tc>
        <w:tc>
          <w:tcPr>
            <w:tcW w:w="913" w:type="dxa"/>
            <w:vAlign w:val="center"/>
            <w:textDirection w:val="lrTb"/>
            <w:noWrap w:val="false"/>
          </w:tcPr>
          <w:p>
            <w:pPr>
              <w:pStyle w:val="765"/>
              <w:ind w:firstLine="28"/>
              <w:jc w:val="center"/>
              <w:rPr>
                <w:rFonts w:ascii="宋体" w:hAnsi="宋体"/>
                <w:szCs w:val="21"/>
              </w:rPr>
            </w:pPr>
            <w:r>
              <w:rPr>
                <w:rFonts w:hint="eastAsia" w:ascii="宋体" w:hAnsi="宋体"/>
                <w:szCs w:val="21"/>
              </w:rPr>
              <w:t xml:space="preserve">30分</w:t>
            </w:r>
            <w:r>
              <w:rPr>
                <w:rFonts w:ascii="宋体" w:hAnsi="宋体"/>
                <w:szCs w:val="21"/>
              </w:rPr>
            </w:r>
            <w:r/>
          </w:p>
        </w:tc>
        <w:tc>
          <w:tcPr>
            <w:tcW w:w="3978" w:type="dxa"/>
            <w:vAlign w:val="center"/>
            <w:textDirection w:val="lrTb"/>
            <w:noWrap w:val="false"/>
          </w:tcPr>
          <w:p>
            <w:pPr>
              <w:pStyle w:val="765"/>
              <w:rPr>
                <w:rFonts w:ascii="宋体" w:hAnsi="宋体"/>
                <w:szCs w:val="21"/>
              </w:rPr>
            </w:pPr>
            <w:r>
              <w:rPr>
                <w:rFonts w:ascii="宋体" w:hAnsi="宋体"/>
                <w:szCs w:val="21"/>
              </w:rPr>
              <w:t xml:space="preserve">满足磋商文件要求且</w:t>
            </w:r>
            <w:r>
              <w:rPr>
                <w:rFonts w:hint="eastAsia" w:ascii="宋体" w:hAnsi="宋体"/>
                <w:szCs w:val="21"/>
              </w:rPr>
              <w:t xml:space="preserve">最终报价</w:t>
            </w:r>
            <w:r>
              <w:rPr>
                <w:rFonts w:ascii="宋体" w:hAnsi="宋体"/>
                <w:szCs w:val="21"/>
              </w:rPr>
              <w:t xml:space="preserve">最低的报价为评标基准价，其价格分为满分。其他供应商的价格分统一按照下列公式计算：</w:t>
            </w:r>
            <w:r>
              <w:rPr>
                <w:rFonts w:ascii="宋体" w:hAnsi="宋体"/>
                <w:szCs w:val="21"/>
              </w:rPr>
            </w:r>
            <w:r/>
          </w:p>
          <w:p>
            <w:pPr>
              <w:pStyle w:val="765"/>
              <w:rPr>
                <w:rFonts w:ascii="宋体" w:hAnsi="宋体"/>
                <w:szCs w:val="21"/>
              </w:rPr>
            </w:pPr>
            <w:r>
              <w:rPr>
                <w:rFonts w:hint="eastAsia" w:ascii="宋体" w:hAnsi="宋体"/>
                <w:szCs w:val="21"/>
              </w:rPr>
              <w:t xml:space="preserve">价格分</w:t>
            </w:r>
            <w:r>
              <w:rPr>
                <w:rFonts w:ascii="宋体" w:hAnsi="宋体"/>
                <w:szCs w:val="21"/>
              </w:rPr>
              <w:t xml:space="preserve">得分＝（评标基准价/</w:t>
            </w:r>
            <w:r>
              <w:rPr>
                <w:rFonts w:hint="eastAsia" w:ascii="宋体" w:hAnsi="宋体"/>
                <w:szCs w:val="21"/>
              </w:rPr>
              <w:t xml:space="preserve">最终报价</w:t>
            </w:r>
            <w:r>
              <w:rPr>
                <w:rFonts w:ascii="宋体" w:hAnsi="宋体"/>
                <w:szCs w:val="21"/>
              </w:rPr>
              <w:t xml:space="preserve">）×分值。</w:t>
            </w:r>
            <w:r>
              <w:rPr>
                <w:rFonts w:ascii="宋体" w:hAnsi="宋体"/>
                <w:szCs w:val="21"/>
              </w:rPr>
            </w:r>
            <w:r/>
          </w:p>
        </w:tc>
        <w:tc>
          <w:tcPr>
            <w:gridSpan w:val="2"/>
            <w:tcW w:w="2440" w:type="dxa"/>
            <w:vAlign w:val="center"/>
            <w:textDirection w:val="lrTb"/>
            <w:noWrap w:val="false"/>
          </w:tcPr>
          <w:p>
            <w:pPr>
              <w:pStyle w:val="765"/>
              <w:ind w:left="-38"/>
              <w:rPr>
                <w:rFonts w:ascii="宋体" w:hAnsi="宋体"/>
                <w:szCs w:val="21"/>
              </w:rPr>
            </w:pPr>
            <w:r>
              <w:rPr>
                <w:rFonts w:hint="eastAsia" w:ascii="宋体" w:hAnsi="宋体"/>
                <w:bCs/>
                <w:szCs w:val="21"/>
              </w:rPr>
              <w:t xml:space="preserve">本项目专门面向中小微企业采购，不再执行价格扣除优惠政策。</w:t>
            </w:r>
            <w:r>
              <w:rPr>
                <w:rFonts w:ascii="宋体" w:hAnsi="宋体"/>
                <w:szCs w:val="21"/>
              </w:rPr>
            </w:r>
            <w:r/>
          </w:p>
        </w:tc>
      </w:tr>
      <w:tr>
        <w:trPr/>
        <w:tc>
          <w:tcPr>
            <w:tcW w:w="835" w:type="dxa"/>
            <w:vAlign w:val="center"/>
            <w:textDirection w:val="lrTb"/>
            <w:noWrap w:val="false"/>
          </w:tcPr>
          <w:p>
            <w:pPr>
              <w:pStyle w:val="765"/>
              <w:ind w:firstLine="28"/>
              <w:jc w:val="center"/>
              <w:rPr>
                <w:rFonts w:ascii="宋体" w:hAnsi="宋体"/>
                <w:szCs w:val="21"/>
              </w:rPr>
            </w:pPr>
            <w:r>
              <w:rPr>
                <w:rFonts w:hint="eastAsia" w:ascii="宋体" w:hAnsi="宋体"/>
                <w:szCs w:val="21"/>
              </w:rPr>
              <w:t xml:space="preserve">2</w:t>
            </w:r>
            <w:r>
              <w:rPr>
                <w:rFonts w:ascii="宋体" w:hAnsi="宋体"/>
                <w:szCs w:val="21"/>
              </w:rPr>
            </w:r>
            <w:r/>
          </w:p>
        </w:tc>
        <w:tc>
          <w:tcPr>
            <w:tcW w:w="1462" w:type="dxa"/>
            <w:vAlign w:val="center"/>
            <w:textDirection w:val="lrTb"/>
            <w:noWrap w:val="false"/>
          </w:tcPr>
          <w:p>
            <w:pPr>
              <w:pStyle w:val="765"/>
              <w:ind w:firstLine="28"/>
              <w:jc w:val="center"/>
              <w:rPr>
                <w:rFonts w:ascii="宋体" w:hAnsi="宋体"/>
                <w:szCs w:val="21"/>
              </w:rPr>
            </w:pPr>
            <w:r>
              <w:rPr>
                <w:rFonts w:hint="eastAsia" w:ascii="宋体" w:hAnsi="宋体"/>
                <w:szCs w:val="21"/>
              </w:rPr>
              <w:t xml:space="preserve">主观分</w:t>
            </w:r>
            <w:r>
              <w:rPr>
                <w:rFonts w:ascii="宋体" w:hAnsi="宋体"/>
                <w:szCs w:val="21"/>
              </w:rPr>
            </w:r>
            <w:r/>
          </w:p>
        </w:tc>
        <w:tc>
          <w:tcPr>
            <w:tcW w:w="913" w:type="dxa"/>
            <w:vAlign w:val="center"/>
            <w:textDirection w:val="lrTb"/>
            <w:noWrap w:val="false"/>
          </w:tcPr>
          <w:p>
            <w:pPr>
              <w:pStyle w:val="765"/>
              <w:ind w:firstLine="28"/>
              <w:jc w:val="center"/>
              <w:rPr>
                <w:rFonts w:ascii="宋体" w:hAnsi="宋体"/>
                <w:szCs w:val="21"/>
              </w:rPr>
            </w:pPr>
            <w:r>
              <w:rPr>
                <w:rFonts w:hint="eastAsia" w:ascii="宋体" w:hAnsi="宋体"/>
                <w:szCs w:val="21"/>
              </w:rPr>
              <w:t xml:space="preserve">35分</w:t>
            </w:r>
            <w:r>
              <w:rPr>
                <w:rFonts w:ascii="宋体" w:hAnsi="宋体"/>
                <w:szCs w:val="21"/>
              </w:rPr>
            </w:r>
            <w:r/>
          </w:p>
        </w:tc>
        <w:tc>
          <w:tcPr>
            <w:tcW w:w="3978" w:type="dxa"/>
            <w:vAlign w:val="center"/>
            <w:textDirection w:val="lrTb"/>
            <w:noWrap w:val="false"/>
          </w:tcPr>
          <w:p>
            <w:pPr>
              <w:pStyle w:val="765"/>
              <w:rPr>
                <w:rFonts w:ascii="宋体" w:hAnsi="宋体"/>
                <w:szCs w:val="21"/>
              </w:rPr>
            </w:pPr>
            <w:r>
              <w:rPr>
                <w:rFonts w:ascii="宋体" w:hAnsi="宋体"/>
                <w:szCs w:val="21"/>
              </w:rPr>
            </w:r>
            <w:r/>
          </w:p>
        </w:tc>
        <w:tc>
          <w:tcPr>
            <w:gridSpan w:val="2"/>
            <w:tcW w:w="2440" w:type="dxa"/>
            <w:vAlign w:val="center"/>
            <w:textDirection w:val="lrTb"/>
            <w:noWrap w:val="false"/>
          </w:tcPr>
          <w:p>
            <w:pPr>
              <w:pStyle w:val="765"/>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765"/>
              <w:ind w:firstLine="28"/>
              <w:jc w:val="center"/>
              <w:rPr>
                <w:rFonts w:ascii="宋体" w:hAnsi="宋体"/>
                <w:szCs w:val="21"/>
              </w:rPr>
            </w:pPr>
            <w:r>
              <w:rPr>
                <w:rFonts w:hint="eastAsia" w:ascii="宋体" w:hAnsi="宋体"/>
                <w:szCs w:val="21"/>
              </w:rPr>
              <w:t xml:space="preserve">2.1</w:t>
            </w:r>
            <w:r>
              <w:rPr>
                <w:rFonts w:ascii="宋体" w:hAnsi="宋体"/>
                <w:szCs w:val="21"/>
              </w:rPr>
            </w:r>
            <w:r/>
          </w:p>
        </w:tc>
        <w:tc>
          <w:tcPr>
            <w:tcW w:w="1462" w:type="dxa"/>
            <w:vAlign w:val="center"/>
            <w:textDirection w:val="lrTb"/>
            <w:noWrap w:val="false"/>
          </w:tcPr>
          <w:p>
            <w:pPr>
              <w:pStyle w:val="765"/>
              <w:ind w:firstLine="28"/>
              <w:jc w:val="center"/>
              <w:rPr>
                <w:rFonts w:ascii="宋体" w:hAnsi="宋体"/>
                <w:szCs w:val="21"/>
              </w:rPr>
            </w:pPr>
            <w:r>
              <w:rPr>
                <w:rFonts w:hint="eastAsia" w:ascii="宋体" w:hAnsi="宋体"/>
                <w:szCs w:val="21"/>
              </w:rPr>
              <w:t xml:space="preserve">总体施工组织及规划</w:t>
            </w:r>
            <w:r>
              <w:rPr>
                <w:rFonts w:ascii="宋体" w:hAnsi="宋体"/>
                <w:szCs w:val="21"/>
              </w:rPr>
            </w:r>
            <w:r/>
          </w:p>
        </w:tc>
        <w:tc>
          <w:tcPr>
            <w:tcW w:w="913" w:type="dxa"/>
            <w:vAlign w:val="center"/>
            <w:textDirection w:val="lrTb"/>
            <w:noWrap w:val="false"/>
          </w:tcPr>
          <w:p>
            <w:pPr>
              <w:pStyle w:val="765"/>
              <w:ind w:firstLine="28"/>
              <w:jc w:val="center"/>
              <w:rPr>
                <w:rFonts w:ascii="宋体" w:hAnsi="宋体"/>
                <w:szCs w:val="21"/>
              </w:rPr>
            </w:pPr>
            <w:r>
              <w:rPr>
                <w:rFonts w:hint="eastAsia" w:ascii="宋体" w:hAnsi="宋体"/>
                <w:szCs w:val="21"/>
              </w:rPr>
              <w:t xml:space="preserve">7分</w:t>
            </w:r>
            <w:r>
              <w:rPr>
                <w:rFonts w:ascii="宋体" w:hAnsi="宋体"/>
                <w:szCs w:val="21"/>
              </w:rPr>
            </w:r>
            <w:r/>
          </w:p>
        </w:tc>
        <w:tc>
          <w:tcPr>
            <w:tcW w:w="3978" w:type="dxa"/>
            <w:vAlign w:val="center"/>
            <w:textDirection w:val="lrTb"/>
            <w:noWrap w:val="false"/>
          </w:tcPr>
          <w:p>
            <w:pPr>
              <w:pStyle w:val="765"/>
              <w:widowControl/>
              <w:rPr>
                <w:rFonts w:ascii="宋体" w:hAnsi="宋体" w:cs="宋体"/>
                <w:szCs w:val="21"/>
              </w:rPr>
            </w:pPr>
            <w:r>
              <w:rPr>
                <w:rFonts w:hint="eastAsia" w:ascii="宋体" w:hAnsi="宋体" w:cs="宋体"/>
                <w:szCs w:val="21"/>
              </w:rPr>
              <w:t xml:space="preserve">对总体施工布置及规划、施工工艺流程、各分部分项工程工序计划安排进行评分。对施工、管理等的标准化、智能化方案和保证措施进行评分。</w:t>
            </w:r>
            <w:r>
              <w:rPr>
                <w:rFonts w:ascii="宋体" w:hAnsi="宋体" w:cs="宋体"/>
                <w:szCs w:val="21"/>
              </w:rPr>
            </w:r>
            <w:r/>
          </w:p>
          <w:p>
            <w:pPr>
              <w:pStyle w:val="765"/>
              <w:widowControl/>
              <w:rPr>
                <w:rFonts w:ascii="宋体" w:hAnsi="宋体"/>
              </w:rPr>
            </w:pPr>
            <w:r>
              <w:rPr>
                <w:rFonts w:hint="eastAsia" w:ascii="宋体" w:hAnsi="宋体"/>
              </w:rPr>
              <w:t xml:space="preserve">提供的总体施工组织及规划完善性、符合性、合理性、可行性较高的，得7分；</w:t>
            </w:r>
            <w:r>
              <w:rPr>
                <w:rFonts w:ascii="宋体" w:hAnsi="宋体"/>
              </w:rPr>
            </w:r>
            <w:r/>
          </w:p>
          <w:p>
            <w:pPr>
              <w:pStyle w:val="765"/>
              <w:widowControl/>
              <w:rPr>
                <w:rFonts w:ascii="宋体" w:hAnsi="宋体"/>
              </w:rPr>
            </w:pPr>
            <w:r>
              <w:rPr>
                <w:rFonts w:hint="eastAsia" w:ascii="宋体" w:hAnsi="宋体"/>
              </w:rPr>
              <w:t xml:space="preserve">提供的总体施工组织及规划完善性、符合性、合理性、可行性一般的，得5分；</w:t>
            </w:r>
            <w:r>
              <w:rPr>
                <w:rFonts w:ascii="宋体" w:hAnsi="宋体"/>
              </w:rPr>
            </w:r>
            <w:r/>
          </w:p>
          <w:p>
            <w:pPr>
              <w:pStyle w:val="765"/>
              <w:widowControl/>
              <w:rPr>
                <w:rFonts w:ascii="宋体" w:hAnsi="宋体"/>
              </w:rPr>
            </w:pPr>
            <w:r>
              <w:rPr>
                <w:rFonts w:hint="eastAsia" w:ascii="宋体" w:hAnsi="宋体"/>
              </w:rPr>
              <w:t xml:space="preserve">提供的总体施工组织及规划完善性、符合性、合理性、可行性较差的，得3分；</w:t>
            </w:r>
            <w:r>
              <w:rPr>
                <w:rFonts w:ascii="宋体" w:hAnsi="宋体"/>
              </w:rPr>
            </w:r>
            <w:r/>
          </w:p>
          <w:p>
            <w:pPr>
              <w:pStyle w:val="765"/>
              <w:rPr>
                <w:rFonts w:ascii="宋体" w:hAnsi="宋体"/>
                <w:szCs w:val="21"/>
              </w:rPr>
            </w:pPr>
            <w:r>
              <w:rPr>
                <w:rFonts w:hint="eastAsia"/>
              </w:rPr>
              <w:t xml:space="preserve">未提供不得分。</w:t>
            </w:r>
            <w:r>
              <w:rPr>
                <w:rFonts w:ascii="宋体" w:hAnsi="宋体"/>
                <w:szCs w:val="21"/>
              </w:rPr>
            </w:r>
            <w:r/>
          </w:p>
        </w:tc>
        <w:tc>
          <w:tcPr>
            <w:gridSpan w:val="2"/>
            <w:tcW w:w="2440" w:type="dxa"/>
            <w:vAlign w:val="center"/>
            <w:textDirection w:val="lrTb"/>
            <w:noWrap w:val="false"/>
          </w:tcPr>
          <w:p>
            <w:pPr>
              <w:pStyle w:val="765"/>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765"/>
              <w:ind w:firstLine="28"/>
              <w:jc w:val="center"/>
              <w:rPr>
                <w:rFonts w:ascii="宋体" w:hAnsi="宋体"/>
                <w:szCs w:val="21"/>
              </w:rPr>
            </w:pPr>
            <w:r>
              <w:rPr>
                <w:rFonts w:hint="eastAsia" w:ascii="宋体" w:hAnsi="宋体"/>
                <w:szCs w:val="21"/>
              </w:rPr>
              <w:t xml:space="preserve">2.2</w:t>
            </w:r>
            <w:r>
              <w:rPr>
                <w:rFonts w:ascii="宋体" w:hAnsi="宋体"/>
                <w:szCs w:val="21"/>
              </w:rPr>
            </w:r>
            <w:r/>
          </w:p>
        </w:tc>
        <w:tc>
          <w:tcPr>
            <w:tcW w:w="1462" w:type="dxa"/>
            <w:vAlign w:val="center"/>
            <w:textDirection w:val="lrTb"/>
            <w:noWrap w:val="false"/>
          </w:tcPr>
          <w:p>
            <w:pPr>
              <w:pStyle w:val="765"/>
              <w:ind w:firstLine="28"/>
              <w:jc w:val="center"/>
              <w:rPr>
                <w:rFonts w:ascii="宋体" w:hAnsi="宋体"/>
                <w:szCs w:val="21"/>
              </w:rPr>
            </w:pPr>
            <w:r>
              <w:rPr>
                <w:rFonts w:hint="eastAsia" w:ascii="宋体" w:hAnsi="宋体"/>
                <w:szCs w:val="21"/>
              </w:rPr>
              <w:t xml:space="preserve">主要工程项目的施工方案、方法与技术措施</w:t>
            </w:r>
            <w:r>
              <w:rPr>
                <w:rFonts w:ascii="宋体" w:hAnsi="宋体"/>
                <w:szCs w:val="21"/>
              </w:rPr>
            </w:r>
            <w:r/>
          </w:p>
        </w:tc>
        <w:tc>
          <w:tcPr>
            <w:tcW w:w="913" w:type="dxa"/>
            <w:vAlign w:val="center"/>
            <w:textDirection w:val="lrTb"/>
            <w:noWrap w:val="false"/>
          </w:tcPr>
          <w:p>
            <w:pPr>
              <w:pStyle w:val="765"/>
              <w:ind w:firstLine="28"/>
              <w:jc w:val="center"/>
              <w:rPr>
                <w:rFonts w:ascii="宋体" w:hAnsi="宋体"/>
                <w:szCs w:val="21"/>
              </w:rPr>
            </w:pPr>
            <w:r>
              <w:rPr>
                <w:rFonts w:hint="eastAsia" w:ascii="宋体" w:hAnsi="宋体"/>
                <w:szCs w:val="21"/>
              </w:rPr>
              <w:t xml:space="preserve">7分</w:t>
            </w:r>
            <w:r>
              <w:rPr>
                <w:rFonts w:ascii="宋体" w:hAnsi="宋体"/>
                <w:szCs w:val="21"/>
              </w:rPr>
            </w:r>
            <w:r/>
          </w:p>
        </w:tc>
        <w:tc>
          <w:tcPr>
            <w:tcW w:w="3978" w:type="dxa"/>
            <w:vAlign w:val="center"/>
            <w:textDirection w:val="lrTb"/>
            <w:noWrap w:val="false"/>
          </w:tcPr>
          <w:p>
            <w:pPr>
              <w:pStyle w:val="765"/>
              <w:widowControl/>
              <w:rPr>
                <w:rFonts w:ascii="宋体" w:hAnsi="宋体" w:cs="宋体"/>
                <w:szCs w:val="21"/>
              </w:rPr>
            </w:pPr>
            <w:r>
              <w:rPr>
                <w:rFonts w:hint="eastAsia" w:ascii="宋体" w:hAnsi="宋体" w:cs="宋体"/>
                <w:szCs w:val="21"/>
              </w:rPr>
              <w:t xml:space="preserve">对本项目主要工程项目的施工方案、施工方法与技术措施的先进性、合理性、可靠性、安全性等方面进行评分。</w:t>
            </w:r>
            <w:r>
              <w:rPr>
                <w:rFonts w:ascii="宋体" w:hAnsi="宋体" w:cs="宋体"/>
                <w:szCs w:val="21"/>
              </w:rPr>
            </w:r>
            <w:r/>
          </w:p>
          <w:p>
            <w:pPr>
              <w:pStyle w:val="765"/>
              <w:widowControl/>
              <w:rPr>
                <w:rFonts w:ascii="宋体" w:hAnsi="宋体" w:cs="宋体"/>
                <w:szCs w:val="21"/>
              </w:rPr>
            </w:pPr>
            <w:r>
              <w:rPr>
                <w:rFonts w:hint="eastAsia" w:ascii="宋体" w:hAnsi="宋体" w:cs="宋体"/>
                <w:szCs w:val="21"/>
              </w:rPr>
              <w:t xml:space="preserve">提供的方案和措施先进性、合理性、可靠性、安全性较高的，得7分；</w:t>
            </w:r>
            <w:r>
              <w:rPr>
                <w:rFonts w:ascii="宋体" w:hAnsi="宋体" w:cs="宋体"/>
                <w:szCs w:val="21"/>
              </w:rPr>
            </w:r>
            <w:r/>
          </w:p>
          <w:p>
            <w:pPr>
              <w:pStyle w:val="765"/>
              <w:widowControl/>
              <w:rPr>
                <w:rFonts w:ascii="宋体" w:hAnsi="宋体" w:cs="宋体"/>
                <w:szCs w:val="21"/>
              </w:rPr>
            </w:pPr>
            <w:r>
              <w:rPr>
                <w:rFonts w:hint="eastAsia" w:ascii="宋体" w:hAnsi="宋体" w:cs="宋体"/>
                <w:szCs w:val="21"/>
              </w:rPr>
              <w:t xml:space="preserve">提供的方案和措施先进性、合理性、可靠性、安全性一般的，得5分；</w:t>
            </w:r>
            <w:r>
              <w:rPr>
                <w:rFonts w:ascii="宋体" w:hAnsi="宋体" w:cs="宋体"/>
                <w:szCs w:val="21"/>
              </w:rPr>
            </w:r>
            <w:r/>
          </w:p>
          <w:p>
            <w:pPr>
              <w:pStyle w:val="765"/>
              <w:widowControl/>
              <w:rPr>
                <w:rFonts w:ascii="宋体" w:hAnsi="宋体" w:cs="宋体"/>
                <w:szCs w:val="21"/>
              </w:rPr>
            </w:pPr>
            <w:r>
              <w:rPr>
                <w:rFonts w:hint="eastAsia" w:ascii="宋体" w:hAnsi="宋体" w:cs="宋体"/>
                <w:szCs w:val="21"/>
              </w:rPr>
              <w:t xml:space="preserve">提供的方案和措施先进性、合理性、可靠性、安全性较差的，得3分；</w:t>
            </w:r>
            <w:r>
              <w:rPr>
                <w:rFonts w:ascii="宋体" w:hAnsi="宋体" w:cs="宋体"/>
                <w:szCs w:val="21"/>
              </w:rPr>
            </w:r>
            <w:r/>
          </w:p>
          <w:p>
            <w:pPr>
              <w:pStyle w:val="765"/>
              <w:rPr>
                <w:rFonts w:ascii="宋体" w:hAnsi="宋体"/>
                <w:szCs w:val="21"/>
              </w:rPr>
            </w:pPr>
            <w:r>
              <w:rPr>
                <w:rFonts w:hint="eastAsia"/>
              </w:rPr>
              <w:t xml:space="preserve">未提供不得分。</w:t>
            </w:r>
            <w:r>
              <w:rPr>
                <w:rFonts w:ascii="宋体" w:hAnsi="宋体"/>
                <w:szCs w:val="21"/>
              </w:rPr>
            </w:r>
            <w:r/>
          </w:p>
        </w:tc>
        <w:tc>
          <w:tcPr>
            <w:gridSpan w:val="2"/>
            <w:tcW w:w="2440" w:type="dxa"/>
            <w:vAlign w:val="center"/>
            <w:textDirection w:val="lrTb"/>
            <w:noWrap w:val="false"/>
          </w:tcPr>
          <w:p>
            <w:pPr>
              <w:pStyle w:val="765"/>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765"/>
              <w:ind w:firstLine="28"/>
              <w:jc w:val="center"/>
              <w:rPr>
                <w:rFonts w:ascii="宋体" w:hAnsi="宋体"/>
                <w:szCs w:val="21"/>
              </w:rPr>
            </w:pPr>
            <w:r>
              <w:rPr>
                <w:rFonts w:hint="eastAsia" w:ascii="宋体" w:hAnsi="宋体"/>
                <w:szCs w:val="21"/>
              </w:rPr>
              <w:t xml:space="preserve">2.3</w:t>
            </w:r>
            <w:r>
              <w:rPr>
                <w:rFonts w:ascii="宋体" w:hAnsi="宋体"/>
                <w:szCs w:val="21"/>
              </w:rPr>
            </w:r>
            <w:r/>
          </w:p>
        </w:tc>
        <w:tc>
          <w:tcPr>
            <w:tcW w:w="1462" w:type="dxa"/>
            <w:vAlign w:val="center"/>
            <w:textDirection w:val="lrTb"/>
            <w:noWrap w:val="false"/>
          </w:tcPr>
          <w:p>
            <w:pPr>
              <w:pStyle w:val="765"/>
              <w:ind w:firstLine="28"/>
              <w:jc w:val="center"/>
              <w:rPr>
                <w:rFonts w:ascii="宋体" w:hAnsi="宋体"/>
                <w:szCs w:val="21"/>
              </w:rPr>
            </w:pPr>
            <w:r>
              <w:rPr>
                <w:rFonts w:hint="eastAsia" w:ascii="宋体" w:hAnsi="宋体"/>
                <w:szCs w:val="21"/>
              </w:rPr>
              <w:t xml:space="preserve">工程质量管理、工期保证体系及保证措施</w:t>
            </w:r>
            <w:r>
              <w:rPr>
                <w:rFonts w:ascii="宋体" w:hAnsi="宋体"/>
                <w:szCs w:val="21"/>
              </w:rPr>
            </w:r>
            <w:r/>
          </w:p>
        </w:tc>
        <w:tc>
          <w:tcPr>
            <w:tcW w:w="913" w:type="dxa"/>
            <w:vAlign w:val="center"/>
            <w:textDirection w:val="lrTb"/>
            <w:noWrap w:val="false"/>
          </w:tcPr>
          <w:p>
            <w:pPr>
              <w:pStyle w:val="765"/>
              <w:ind w:firstLine="28"/>
              <w:jc w:val="center"/>
              <w:rPr>
                <w:rFonts w:ascii="宋体" w:hAnsi="宋体"/>
                <w:szCs w:val="21"/>
              </w:rPr>
            </w:pPr>
            <w:r>
              <w:rPr>
                <w:rFonts w:hint="eastAsia" w:ascii="宋体" w:hAnsi="宋体"/>
                <w:szCs w:val="21"/>
              </w:rPr>
              <w:t xml:space="preserve">7分</w:t>
            </w:r>
            <w:r>
              <w:rPr>
                <w:rFonts w:ascii="宋体" w:hAnsi="宋体"/>
                <w:szCs w:val="21"/>
              </w:rPr>
            </w:r>
            <w:r/>
          </w:p>
        </w:tc>
        <w:tc>
          <w:tcPr>
            <w:tcW w:w="3978" w:type="dxa"/>
            <w:vAlign w:val="center"/>
            <w:textDirection w:val="lrTb"/>
            <w:noWrap w:val="false"/>
          </w:tcPr>
          <w:p>
            <w:pPr>
              <w:pStyle w:val="765"/>
              <w:rPr>
                <w:rFonts w:ascii="宋体" w:hAnsi="宋体"/>
                <w:szCs w:val="21"/>
              </w:rPr>
            </w:pPr>
            <w:r>
              <w:rPr>
                <w:rFonts w:hint="eastAsia" w:ascii="宋体" w:hAnsi="宋体"/>
                <w:szCs w:val="21"/>
              </w:rPr>
              <w:t xml:space="preserve">根据工程质量管理、工期保证体系与保证措施是否满足要求进行评分。</w:t>
            </w:r>
            <w:r>
              <w:rPr>
                <w:rFonts w:ascii="宋体" w:hAnsi="宋体"/>
                <w:szCs w:val="21"/>
              </w:rPr>
            </w:r>
            <w:r/>
          </w:p>
          <w:p>
            <w:pPr>
              <w:pStyle w:val="765"/>
              <w:rPr>
                <w:rFonts w:ascii="宋体" w:hAnsi="宋体"/>
                <w:szCs w:val="21"/>
              </w:rPr>
            </w:pPr>
            <w:r>
              <w:rPr>
                <w:rFonts w:hint="eastAsia" w:ascii="宋体" w:hAnsi="宋体"/>
                <w:szCs w:val="21"/>
              </w:rPr>
              <w:t xml:space="preserve">提供的工程质量管理、工期保证体系及保证措施完整性、可操作性、有效性较高的，得7分；</w:t>
            </w:r>
            <w:r>
              <w:rPr>
                <w:rFonts w:ascii="宋体" w:hAnsi="宋体"/>
                <w:szCs w:val="21"/>
              </w:rPr>
            </w:r>
            <w:r/>
          </w:p>
          <w:p>
            <w:pPr>
              <w:pStyle w:val="765"/>
              <w:rPr>
                <w:rFonts w:ascii="宋体" w:hAnsi="宋体"/>
                <w:szCs w:val="21"/>
              </w:rPr>
            </w:pPr>
            <w:r>
              <w:rPr>
                <w:rFonts w:hint="eastAsia" w:ascii="宋体" w:hAnsi="宋体"/>
                <w:szCs w:val="21"/>
              </w:rPr>
              <w:t xml:space="preserve">提供的工程质量管理、工期保证体系及保证措施完整性、可操作性、有效性一般的，得5分；</w:t>
            </w:r>
            <w:r>
              <w:rPr>
                <w:rFonts w:ascii="宋体" w:hAnsi="宋体"/>
                <w:szCs w:val="21"/>
              </w:rPr>
            </w:r>
            <w:r/>
          </w:p>
          <w:p>
            <w:pPr>
              <w:pStyle w:val="765"/>
              <w:rPr>
                <w:rFonts w:ascii="宋体" w:hAnsi="宋体"/>
                <w:szCs w:val="21"/>
              </w:rPr>
            </w:pPr>
            <w:r>
              <w:rPr>
                <w:rFonts w:hint="eastAsia" w:ascii="宋体" w:hAnsi="宋体"/>
                <w:szCs w:val="21"/>
              </w:rPr>
              <w:t xml:space="preserve">提供的工程质量管理、工期保证体系及保证措施完整性、可操作性、有效性较差的，得3分；</w:t>
            </w:r>
            <w:r>
              <w:rPr>
                <w:rFonts w:ascii="宋体" w:hAnsi="宋体"/>
                <w:szCs w:val="21"/>
              </w:rPr>
            </w:r>
            <w:r/>
          </w:p>
          <w:p>
            <w:pPr>
              <w:pStyle w:val="765"/>
              <w:rPr>
                <w:rFonts w:ascii="宋体" w:hAnsi="宋体"/>
                <w:szCs w:val="21"/>
              </w:rPr>
            </w:pPr>
            <w:r>
              <w:rPr>
                <w:rFonts w:hint="eastAsia" w:ascii="宋体" w:hAnsi="宋体"/>
                <w:szCs w:val="21"/>
              </w:rPr>
              <w:t xml:space="preserve">未提供不得分。</w:t>
            </w:r>
            <w:r>
              <w:rPr>
                <w:rFonts w:ascii="宋体" w:hAnsi="宋体"/>
                <w:szCs w:val="21"/>
              </w:rPr>
            </w:r>
            <w:r/>
          </w:p>
        </w:tc>
        <w:tc>
          <w:tcPr>
            <w:gridSpan w:val="2"/>
            <w:tcW w:w="2440" w:type="dxa"/>
            <w:vAlign w:val="center"/>
            <w:textDirection w:val="lrTb"/>
            <w:noWrap w:val="false"/>
          </w:tcPr>
          <w:p>
            <w:pPr>
              <w:pStyle w:val="765"/>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765"/>
              <w:ind w:firstLine="28"/>
              <w:jc w:val="center"/>
              <w:rPr>
                <w:rFonts w:ascii="宋体" w:hAnsi="宋体"/>
                <w:szCs w:val="21"/>
              </w:rPr>
            </w:pPr>
            <w:r>
              <w:rPr>
                <w:rFonts w:hint="eastAsia" w:ascii="宋体" w:hAnsi="宋体"/>
                <w:szCs w:val="21"/>
              </w:rPr>
              <w:t xml:space="preserve">2.4</w:t>
            </w:r>
            <w:r>
              <w:rPr>
                <w:rFonts w:ascii="宋体" w:hAnsi="宋体"/>
                <w:szCs w:val="21"/>
              </w:rPr>
            </w:r>
            <w:r/>
          </w:p>
        </w:tc>
        <w:tc>
          <w:tcPr>
            <w:tcW w:w="1462" w:type="dxa"/>
            <w:vAlign w:val="center"/>
            <w:textDirection w:val="lrTb"/>
            <w:noWrap w:val="false"/>
          </w:tcPr>
          <w:p>
            <w:pPr>
              <w:pStyle w:val="765"/>
              <w:ind w:firstLine="28"/>
              <w:jc w:val="center"/>
              <w:rPr>
                <w:rFonts w:ascii="宋体" w:hAnsi="宋体"/>
                <w:szCs w:val="21"/>
              </w:rPr>
            </w:pPr>
            <w:r>
              <w:rPr>
                <w:rFonts w:hint="eastAsia" w:ascii="宋体" w:hAnsi="宋体"/>
                <w:szCs w:val="21"/>
              </w:rPr>
              <w:t xml:space="preserve">安全生产管理体系及保证措施</w:t>
            </w:r>
            <w:r>
              <w:rPr>
                <w:rFonts w:ascii="宋体" w:hAnsi="宋体"/>
                <w:szCs w:val="21"/>
              </w:rPr>
            </w:r>
            <w:r/>
          </w:p>
        </w:tc>
        <w:tc>
          <w:tcPr>
            <w:tcW w:w="913" w:type="dxa"/>
            <w:vAlign w:val="center"/>
            <w:textDirection w:val="lrTb"/>
            <w:noWrap w:val="false"/>
          </w:tcPr>
          <w:p>
            <w:pPr>
              <w:pStyle w:val="765"/>
              <w:ind w:firstLine="28"/>
              <w:jc w:val="center"/>
              <w:rPr>
                <w:rFonts w:ascii="宋体" w:hAnsi="宋体"/>
                <w:szCs w:val="21"/>
              </w:rPr>
            </w:pPr>
            <w:r>
              <w:rPr>
                <w:rFonts w:hint="eastAsia" w:ascii="宋体" w:hAnsi="宋体"/>
                <w:szCs w:val="21"/>
              </w:rPr>
              <w:t xml:space="preserve">7分</w:t>
            </w:r>
            <w:r>
              <w:rPr>
                <w:rFonts w:ascii="宋体" w:hAnsi="宋体"/>
                <w:szCs w:val="21"/>
              </w:rPr>
            </w:r>
            <w:r/>
          </w:p>
        </w:tc>
        <w:tc>
          <w:tcPr>
            <w:tcW w:w="3978" w:type="dxa"/>
            <w:vAlign w:val="center"/>
            <w:textDirection w:val="lrTb"/>
            <w:noWrap w:val="false"/>
          </w:tcPr>
          <w:p>
            <w:pPr>
              <w:pStyle w:val="765"/>
              <w:widowControl/>
              <w:rPr>
                <w:rFonts w:ascii="宋体" w:hAnsi="宋体" w:cs="宋体"/>
                <w:szCs w:val="21"/>
              </w:rPr>
            </w:pPr>
            <w:r>
              <w:rPr>
                <w:rFonts w:hint="eastAsia" w:ascii="宋体" w:hAnsi="宋体" w:cs="宋体"/>
                <w:szCs w:val="21"/>
              </w:rPr>
              <w:t xml:space="preserve">根据安全管理体系与措施合理、全面、有效性及项目风险预测与防范、交通保通措施、事故应急预案是否完善、合理进行评分。</w:t>
            </w:r>
            <w:r>
              <w:rPr>
                <w:rFonts w:ascii="宋体" w:hAnsi="宋体" w:cs="宋体"/>
                <w:szCs w:val="21"/>
              </w:rPr>
            </w:r>
            <w:r/>
          </w:p>
          <w:p>
            <w:pPr>
              <w:pStyle w:val="765"/>
              <w:widowControl/>
              <w:rPr>
                <w:rFonts w:ascii="宋体" w:hAnsi="宋体" w:cs="宋体"/>
                <w:szCs w:val="21"/>
              </w:rPr>
            </w:pPr>
            <w:r>
              <w:rPr>
                <w:rFonts w:hint="eastAsia" w:ascii="宋体" w:hAnsi="宋体" w:cs="宋体"/>
                <w:szCs w:val="21"/>
              </w:rPr>
              <w:t xml:space="preserve">提供的安全生产管理体系及保证措施完整性、可操作性、合理性</w:t>
            </w:r>
            <w:r>
              <w:rPr>
                <w:rFonts w:hint="eastAsia" w:ascii="宋体" w:hAnsi="宋体"/>
              </w:rPr>
              <w:t xml:space="preserve">较高的，得7分；</w:t>
            </w:r>
            <w:r>
              <w:rPr>
                <w:rFonts w:ascii="宋体" w:hAnsi="宋体" w:cs="宋体"/>
                <w:szCs w:val="21"/>
              </w:rPr>
            </w:r>
            <w:r/>
          </w:p>
          <w:p>
            <w:pPr>
              <w:pStyle w:val="765"/>
              <w:widowControl/>
              <w:rPr>
                <w:rFonts w:ascii="宋体" w:hAnsi="宋体" w:cs="宋体"/>
                <w:szCs w:val="21"/>
              </w:rPr>
            </w:pPr>
            <w:r>
              <w:rPr>
                <w:rFonts w:hint="eastAsia" w:ascii="宋体" w:hAnsi="宋体" w:cs="宋体"/>
                <w:szCs w:val="21"/>
              </w:rPr>
              <w:t xml:space="preserve">提供的安全生产管理体系及保证措施完整性、可操作性、合理性</w:t>
            </w:r>
            <w:r>
              <w:rPr>
                <w:rFonts w:hint="eastAsia" w:ascii="宋体" w:hAnsi="宋体"/>
              </w:rPr>
              <w:t xml:space="preserve">一般的，得5分；</w:t>
            </w:r>
            <w:r>
              <w:rPr>
                <w:rFonts w:ascii="宋体" w:hAnsi="宋体" w:cs="宋体"/>
                <w:szCs w:val="21"/>
              </w:rPr>
            </w:r>
            <w:r/>
          </w:p>
          <w:p>
            <w:pPr>
              <w:pStyle w:val="765"/>
              <w:widowControl/>
              <w:rPr>
                <w:rFonts w:ascii="宋体" w:hAnsi="宋体" w:cs="宋体"/>
                <w:szCs w:val="21"/>
              </w:rPr>
            </w:pPr>
            <w:r>
              <w:rPr>
                <w:rFonts w:hint="eastAsia" w:ascii="宋体" w:hAnsi="宋体" w:cs="宋体"/>
                <w:szCs w:val="21"/>
              </w:rPr>
              <w:t xml:space="preserve">提供的安全生产管理体系及保证措施完整性、可操作性、合理性</w:t>
            </w:r>
            <w:r>
              <w:rPr>
                <w:rFonts w:hint="eastAsia" w:ascii="宋体" w:hAnsi="宋体"/>
              </w:rPr>
              <w:t xml:space="preserve">较差的，得3分；</w:t>
            </w:r>
            <w:r>
              <w:rPr>
                <w:rFonts w:ascii="宋体" w:hAnsi="宋体" w:cs="宋体"/>
                <w:szCs w:val="21"/>
              </w:rPr>
            </w:r>
            <w:r/>
          </w:p>
          <w:p>
            <w:pPr>
              <w:pStyle w:val="765"/>
              <w:rPr>
                <w:rFonts w:ascii="宋体" w:hAnsi="宋体"/>
                <w:b/>
                <w:szCs w:val="21"/>
              </w:rPr>
            </w:pPr>
            <w:r>
              <w:rPr>
                <w:rFonts w:hint="eastAsia"/>
              </w:rPr>
              <w:t xml:space="preserve">未提供不得分。</w:t>
            </w:r>
            <w:r>
              <w:rPr>
                <w:rFonts w:ascii="宋体" w:hAnsi="宋体"/>
                <w:b/>
                <w:szCs w:val="21"/>
              </w:rPr>
            </w:r>
            <w:r/>
          </w:p>
        </w:tc>
        <w:tc>
          <w:tcPr>
            <w:gridSpan w:val="2"/>
            <w:tcW w:w="2440" w:type="dxa"/>
            <w:vAlign w:val="center"/>
            <w:textDirection w:val="lrTb"/>
            <w:noWrap w:val="false"/>
          </w:tcPr>
          <w:p>
            <w:pPr>
              <w:pStyle w:val="765"/>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765"/>
              <w:ind w:firstLine="28"/>
              <w:jc w:val="center"/>
              <w:rPr>
                <w:rFonts w:ascii="宋体" w:hAnsi="宋体"/>
                <w:szCs w:val="21"/>
              </w:rPr>
            </w:pPr>
            <w:r>
              <w:rPr>
                <w:rFonts w:hint="eastAsia" w:ascii="宋体" w:hAnsi="宋体"/>
                <w:szCs w:val="21"/>
              </w:rPr>
              <w:t xml:space="preserve">2.5</w:t>
            </w:r>
            <w:r>
              <w:rPr>
                <w:rFonts w:ascii="宋体" w:hAnsi="宋体"/>
                <w:szCs w:val="21"/>
              </w:rPr>
            </w:r>
            <w:r/>
          </w:p>
        </w:tc>
        <w:tc>
          <w:tcPr>
            <w:tcW w:w="1462" w:type="dxa"/>
            <w:vAlign w:val="center"/>
            <w:textDirection w:val="lrTb"/>
            <w:noWrap w:val="false"/>
          </w:tcPr>
          <w:p>
            <w:pPr>
              <w:pStyle w:val="765"/>
              <w:ind w:firstLine="28"/>
              <w:jc w:val="center"/>
              <w:rPr>
                <w:rFonts w:ascii="宋体" w:hAnsi="宋体"/>
                <w:szCs w:val="21"/>
              </w:rPr>
            </w:pPr>
            <w:r>
              <w:rPr>
                <w:rFonts w:hint="eastAsia" w:ascii="宋体" w:hAnsi="宋体"/>
                <w:szCs w:val="21"/>
              </w:rPr>
              <w:t xml:space="preserve">文明施工、环保（含扬尘污染防治专项方案）及其他保证措施</w:t>
            </w:r>
            <w:r>
              <w:rPr>
                <w:rFonts w:ascii="宋体" w:hAnsi="宋体"/>
                <w:szCs w:val="21"/>
              </w:rPr>
            </w:r>
            <w:r/>
          </w:p>
        </w:tc>
        <w:tc>
          <w:tcPr>
            <w:tcW w:w="913" w:type="dxa"/>
            <w:vAlign w:val="center"/>
            <w:textDirection w:val="lrTb"/>
            <w:noWrap w:val="false"/>
          </w:tcPr>
          <w:p>
            <w:pPr>
              <w:pStyle w:val="765"/>
              <w:ind w:firstLine="28"/>
              <w:jc w:val="center"/>
              <w:rPr>
                <w:rFonts w:ascii="宋体" w:hAnsi="宋体"/>
                <w:szCs w:val="21"/>
              </w:rPr>
            </w:pPr>
            <w:r>
              <w:rPr>
                <w:rFonts w:hint="eastAsia" w:ascii="宋体" w:hAnsi="宋体"/>
                <w:szCs w:val="21"/>
              </w:rPr>
              <w:t xml:space="preserve">7分</w:t>
            </w:r>
            <w:r>
              <w:rPr>
                <w:rFonts w:ascii="宋体" w:hAnsi="宋体"/>
                <w:szCs w:val="21"/>
              </w:rPr>
            </w:r>
            <w:r/>
          </w:p>
        </w:tc>
        <w:tc>
          <w:tcPr>
            <w:tcW w:w="3978" w:type="dxa"/>
            <w:vAlign w:val="center"/>
            <w:textDirection w:val="lrTb"/>
            <w:noWrap w:val="false"/>
          </w:tcPr>
          <w:p>
            <w:pPr>
              <w:pStyle w:val="765"/>
              <w:widowControl/>
              <w:rPr>
                <w:rFonts w:ascii="宋体" w:hAnsi="宋体" w:cs="宋体"/>
                <w:szCs w:val="21"/>
              </w:rPr>
            </w:pPr>
            <w:r>
              <w:rPr>
                <w:rFonts w:hint="eastAsia" w:ascii="宋体" w:hAnsi="宋体" w:cs="宋体"/>
                <w:szCs w:val="21"/>
              </w:rPr>
              <w:t xml:space="preserve">根据环境保护（含扬尘污染防治专项实施方案）管理体系、文明施工、以及其他保证措施的合理、全面、有效性是否完善、合理进行评分。</w:t>
            </w:r>
            <w:r>
              <w:rPr>
                <w:rFonts w:ascii="宋体" w:hAnsi="宋体" w:cs="宋体"/>
                <w:szCs w:val="21"/>
              </w:rPr>
            </w:r>
            <w:r/>
          </w:p>
          <w:p>
            <w:pPr>
              <w:pStyle w:val="765"/>
              <w:widowControl/>
              <w:rPr>
                <w:rFonts w:ascii="宋体" w:hAnsi="宋体" w:cs="宋体"/>
                <w:szCs w:val="21"/>
              </w:rPr>
            </w:pPr>
            <w:r>
              <w:rPr>
                <w:rFonts w:hint="eastAsia" w:ascii="宋体" w:hAnsi="宋体" w:cs="宋体"/>
                <w:szCs w:val="21"/>
              </w:rPr>
              <w:t xml:space="preserve">提供的文明施工、环保及其他保证措施完善性、全面性、合理性</w:t>
            </w:r>
            <w:r>
              <w:rPr>
                <w:rFonts w:hint="eastAsia" w:ascii="宋体" w:hAnsi="宋体"/>
              </w:rPr>
              <w:t xml:space="preserve">较高的，得7分；</w:t>
            </w:r>
            <w:r>
              <w:rPr>
                <w:rFonts w:ascii="宋体" w:hAnsi="宋体" w:cs="宋体"/>
                <w:szCs w:val="21"/>
              </w:rPr>
            </w:r>
            <w:r/>
          </w:p>
          <w:p>
            <w:pPr>
              <w:pStyle w:val="765"/>
              <w:widowControl/>
              <w:rPr>
                <w:rFonts w:ascii="宋体" w:hAnsi="宋体" w:cs="宋体"/>
                <w:szCs w:val="21"/>
              </w:rPr>
            </w:pPr>
            <w:r>
              <w:rPr>
                <w:rFonts w:hint="eastAsia" w:ascii="宋体" w:hAnsi="宋体" w:cs="宋体"/>
                <w:szCs w:val="21"/>
              </w:rPr>
              <w:t xml:space="preserve">提供的文明施工、环保及其他保证措施完善性、全面性、合理性</w:t>
            </w:r>
            <w:r>
              <w:rPr>
                <w:rFonts w:hint="eastAsia" w:ascii="宋体" w:hAnsi="宋体"/>
              </w:rPr>
              <w:t xml:space="preserve">一般的，得5分；</w:t>
            </w:r>
            <w:r>
              <w:rPr>
                <w:rFonts w:ascii="宋体" w:hAnsi="宋体" w:cs="宋体"/>
                <w:szCs w:val="21"/>
              </w:rPr>
            </w:r>
            <w:r/>
          </w:p>
          <w:p>
            <w:pPr>
              <w:pStyle w:val="765"/>
              <w:widowControl/>
              <w:rPr>
                <w:rFonts w:ascii="宋体" w:hAnsi="宋体" w:cs="宋体"/>
                <w:szCs w:val="21"/>
              </w:rPr>
            </w:pPr>
            <w:r>
              <w:rPr>
                <w:rFonts w:hint="eastAsia" w:ascii="宋体" w:hAnsi="宋体" w:cs="宋体"/>
                <w:szCs w:val="21"/>
              </w:rPr>
              <w:t xml:space="preserve">提供的文明施工、环保及其他保证措施完善性、全面性、合理性</w:t>
            </w:r>
            <w:r>
              <w:rPr>
                <w:rFonts w:hint="eastAsia" w:ascii="宋体" w:hAnsi="宋体"/>
              </w:rPr>
              <w:t xml:space="preserve">较差的，得3分；</w:t>
            </w:r>
            <w:r>
              <w:rPr>
                <w:rFonts w:ascii="宋体" w:hAnsi="宋体" w:cs="宋体"/>
                <w:szCs w:val="21"/>
              </w:rPr>
            </w:r>
            <w:r/>
          </w:p>
          <w:p>
            <w:pPr>
              <w:pStyle w:val="765"/>
              <w:widowControl/>
              <w:rPr>
                <w:rFonts w:ascii="宋体" w:hAnsi="宋体" w:cs="宋体"/>
                <w:szCs w:val="21"/>
              </w:rPr>
            </w:pPr>
            <w:r>
              <w:rPr>
                <w:rFonts w:hint="eastAsia"/>
              </w:rPr>
              <w:t xml:space="preserve">未提供不得分。</w:t>
            </w:r>
            <w:r>
              <w:rPr>
                <w:rFonts w:ascii="宋体" w:hAnsi="宋体" w:cs="宋体"/>
                <w:szCs w:val="21"/>
              </w:rPr>
            </w:r>
            <w:r/>
          </w:p>
        </w:tc>
        <w:tc>
          <w:tcPr>
            <w:gridSpan w:val="2"/>
            <w:tcW w:w="2440" w:type="dxa"/>
            <w:vAlign w:val="center"/>
            <w:textDirection w:val="lrTb"/>
            <w:noWrap w:val="false"/>
          </w:tcPr>
          <w:p>
            <w:pPr>
              <w:pStyle w:val="765"/>
              <w:ind w:left="-38"/>
              <w:rPr>
                <w:rFonts w:ascii="宋体" w:hAnsi="宋体"/>
                <w:szCs w:val="21"/>
              </w:rPr>
            </w:pPr>
            <w:r>
              <w:rPr>
                <w:rFonts w:ascii="宋体" w:hAnsi="宋体"/>
                <w:szCs w:val="21"/>
              </w:rPr>
            </w:r>
            <w:r/>
          </w:p>
        </w:tc>
      </w:tr>
      <w:tr>
        <w:trPr>
          <w:trHeight w:val="454"/>
        </w:trPr>
        <w:tc>
          <w:tcPr>
            <w:tcW w:w="835" w:type="dxa"/>
            <w:vAlign w:val="center"/>
            <w:textDirection w:val="lrTb"/>
            <w:noWrap w:val="false"/>
          </w:tcPr>
          <w:p>
            <w:pPr>
              <w:pStyle w:val="765"/>
              <w:ind w:firstLine="28"/>
              <w:jc w:val="center"/>
              <w:rPr>
                <w:rFonts w:ascii="宋体" w:hAnsi="宋体"/>
                <w:szCs w:val="21"/>
              </w:rPr>
            </w:pPr>
            <w:r>
              <w:rPr>
                <w:rFonts w:hint="eastAsia" w:ascii="宋体" w:hAnsi="宋体"/>
                <w:szCs w:val="21"/>
              </w:rPr>
              <w:t xml:space="preserve">3</w:t>
            </w:r>
            <w:r>
              <w:rPr>
                <w:rFonts w:ascii="宋体" w:hAnsi="宋体"/>
                <w:szCs w:val="21"/>
              </w:rPr>
            </w:r>
            <w:r/>
          </w:p>
        </w:tc>
        <w:tc>
          <w:tcPr>
            <w:tcW w:w="1462" w:type="dxa"/>
            <w:vAlign w:val="center"/>
            <w:textDirection w:val="lrTb"/>
            <w:noWrap w:val="false"/>
          </w:tcPr>
          <w:p>
            <w:pPr>
              <w:pStyle w:val="765"/>
              <w:ind w:firstLine="28"/>
              <w:jc w:val="center"/>
              <w:rPr>
                <w:rFonts w:ascii="宋体" w:hAnsi="宋体"/>
                <w:szCs w:val="21"/>
              </w:rPr>
            </w:pPr>
            <w:r>
              <w:rPr>
                <w:rFonts w:hint="eastAsia" w:ascii="宋体" w:hAnsi="宋体"/>
                <w:szCs w:val="21"/>
              </w:rPr>
              <w:t xml:space="preserve">客观分</w:t>
            </w:r>
            <w:r>
              <w:rPr>
                <w:rFonts w:ascii="宋体" w:hAnsi="宋体"/>
                <w:szCs w:val="21"/>
              </w:rPr>
            </w:r>
            <w:r/>
          </w:p>
        </w:tc>
        <w:tc>
          <w:tcPr>
            <w:tcW w:w="913" w:type="dxa"/>
            <w:vAlign w:val="center"/>
            <w:textDirection w:val="lrTb"/>
            <w:noWrap w:val="false"/>
          </w:tcPr>
          <w:p>
            <w:pPr>
              <w:pStyle w:val="765"/>
              <w:ind w:firstLine="28"/>
              <w:jc w:val="center"/>
              <w:rPr>
                <w:rFonts w:ascii="宋体" w:hAnsi="宋体"/>
                <w:szCs w:val="21"/>
              </w:rPr>
            </w:pPr>
            <w:r>
              <w:rPr>
                <w:rFonts w:hint="eastAsia" w:ascii="宋体" w:hAnsi="宋体"/>
                <w:szCs w:val="21"/>
              </w:rPr>
              <w:t xml:space="preserve">35分</w:t>
            </w:r>
            <w:r>
              <w:rPr>
                <w:rFonts w:ascii="宋体" w:hAnsi="宋体"/>
                <w:szCs w:val="21"/>
              </w:rPr>
            </w:r>
            <w:r/>
          </w:p>
        </w:tc>
        <w:tc>
          <w:tcPr>
            <w:tcW w:w="3978" w:type="dxa"/>
            <w:vAlign w:val="center"/>
            <w:textDirection w:val="lrTb"/>
            <w:noWrap w:val="false"/>
          </w:tcPr>
          <w:p>
            <w:pPr>
              <w:pStyle w:val="765"/>
              <w:rPr>
                <w:rFonts w:ascii="宋体" w:hAnsi="宋体"/>
                <w:szCs w:val="21"/>
              </w:rPr>
            </w:pPr>
            <w:r>
              <w:rPr>
                <w:rFonts w:ascii="宋体" w:hAnsi="宋体"/>
                <w:szCs w:val="21"/>
              </w:rPr>
            </w:r>
            <w:r/>
          </w:p>
        </w:tc>
        <w:tc>
          <w:tcPr>
            <w:gridSpan w:val="2"/>
            <w:tcW w:w="2440" w:type="dxa"/>
            <w:vAlign w:val="center"/>
            <w:textDirection w:val="lrTb"/>
            <w:noWrap w:val="false"/>
          </w:tcPr>
          <w:p>
            <w:pPr>
              <w:pStyle w:val="765"/>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765"/>
              <w:ind w:firstLine="28"/>
              <w:jc w:val="center"/>
              <w:rPr>
                <w:rFonts w:ascii="宋体" w:hAnsi="宋体"/>
                <w:szCs w:val="21"/>
              </w:rPr>
            </w:pPr>
            <w:r>
              <w:rPr>
                <w:rFonts w:hint="eastAsia" w:ascii="宋体" w:hAnsi="宋体"/>
                <w:szCs w:val="21"/>
              </w:rPr>
              <w:t xml:space="preserve">3.1</w:t>
            </w:r>
            <w:r>
              <w:rPr>
                <w:rFonts w:ascii="宋体" w:hAnsi="宋体"/>
                <w:szCs w:val="21"/>
              </w:rPr>
            </w:r>
            <w:r/>
          </w:p>
        </w:tc>
        <w:tc>
          <w:tcPr>
            <w:tcW w:w="1462" w:type="dxa"/>
            <w:vAlign w:val="center"/>
            <w:textDirection w:val="lrTb"/>
            <w:noWrap w:val="false"/>
          </w:tcPr>
          <w:p>
            <w:pPr>
              <w:pStyle w:val="765"/>
              <w:ind w:firstLine="28"/>
              <w:jc w:val="center"/>
              <w:rPr>
                <w:rFonts w:ascii="宋体" w:hAnsi="宋体"/>
                <w:szCs w:val="21"/>
              </w:rPr>
            </w:pPr>
            <w:r>
              <w:rPr>
                <w:rFonts w:hint="eastAsia" w:ascii="宋体" w:hAnsi="宋体"/>
                <w:szCs w:val="21"/>
              </w:rPr>
              <w:t xml:space="preserve">供应商拟投入的项目经理</w:t>
            </w:r>
            <w:r>
              <w:rPr>
                <w:rFonts w:ascii="宋体" w:hAnsi="宋体"/>
                <w:szCs w:val="21"/>
              </w:rPr>
            </w:r>
            <w:r/>
          </w:p>
        </w:tc>
        <w:tc>
          <w:tcPr>
            <w:tcW w:w="913" w:type="dxa"/>
            <w:vAlign w:val="center"/>
            <w:textDirection w:val="lrTb"/>
            <w:noWrap w:val="false"/>
          </w:tcPr>
          <w:p>
            <w:pPr>
              <w:pStyle w:val="765"/>
              <w:ind w:firstLine="28"/>
              <w:jc w:val="center"/>
              <w:rPr>
                <w:rFonts w:ascii="宋体" w:hAnsi="宋体"/>
                <w:szCs w:val="21"/>
              </w:rPr>
            </w:pPr>
            <w:r>
              <w:rPr>
                <w:rFonts w:hint="eastAsia" w:ascii="宋体" w:hAnsi="宋体"/>
                <w:szCs w:val="21"/>
                <w:lang w:val="en-US" w:eastAsia="zh-CN"/>
              </w:rPr>
              <w:t xml:space="preserve">12</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765"/>
              <w:rPr>
                <w:rFonts w:hint="eastAsia" w:ascii="宋体" w:hAnsi="宋体" w:cs="宋体"/>
                <w:szCs w:val="21"/>
              </w:rPr>
            </w:pPr>
            <w:r>
              <w:rPr>
                <w:rFonts w:hint="eastAsia" w:ascii="宋体" w:hAnsi="宋体" w:cs="宋体"/>
                <w:szCs w:val="21"/>
              </w:rPr>
              <w:t xml:space="preserve">①供应商拟投入的项目经理20</w:t>
            </w:r>
            <w:r>
              <w:rPr>
                <w:rFonts w:hint="eastAsia" w:ascii="宋体" w:hAnsi="宋体" w:cs="宋体"/>
                <w:szCs w:val="21"/>
                <w:lang w:val="en-US" w:eastAsia="zh-CN"/>
              </w:rPr>
              <w:t xml:space="preserve">20</w:t>
            </w:r>
            <w:r>
              <w:rPr>
                <w:rFonts w:hint="eastAsia" w:ascii="宋体" w:hAnsi="宋体" w:cs="宋体"/>
                <w:szCs w:val="21"/>
              </w:rPr>
              <w:t xml:space="preserve">年1月1日至今（以完工时间为准）每担任过一项公路养护项目的项目经理（含副职）或项目总工得3分，最多得</w:t>
            </w:r>
            <w:r>
              <w:rPr>
                <w:rFonts w:hint="eastAsia" w:ascii="宋体" w:hAnsi="宋体" w:cs="宋体"/>
                <w:szCs w:val="21"/>
                <w:lang w:val="en-US" w:eastAsia="zh-CN"/>
              </w:rPr>
              <w:t xml:space="preserve">6</w:t>
            </w:r>
            <w:r>
              <w:rPr>
                <w:rFonts w:hint="eastAsia" w:ascii="宋体" w:hAnsi="宋体" w:cs="宋体"/>
                <w:szCs w:val="21"/>
              </w:rPr>
              <w:t xml:space="preserve">分。</w:t>
            </w:r>
            <w:r>
              <w:rPr>
                <w:rFonts w:hint="eastAsia" w:ascii="宋体" w:hAnsi="宋体" w:cs="宋体"/>
                <w:szCs w:val="21"/>
              </w:rPr>
            </w:r>
            <w:r/>
          </w:p>
          <w:p>
            <w:pPr>
              <w:pStyle w:val="765"/>
              <w:rPr>
                <w:rFonts w:hint="eastAsia" w:ascii="宋体" w:hAnsi="宋体" w:cs="宋体"/>
                <w:szCs w:val="21"/>
              </w:rPr>
            </w:pPr>
            <w:r>
              <w:rPr>
                <w:rFonts w:hint="eastAsia" w:ascii="宋体" w:hAnsi="宋体" w:cs="宋体"/>
                <w:szCs w:val="21"/>
              </w:rPr>
              <w:t xml:space="preserve">②供应商拟投入的项目经理20</w:t>
            </w:r>
            <w:r>
              <w:rPr>
                <w:rFonts w:hint="eastAsia" w:ascii="宋体" w:hAnsi="宋体" w:cs="宋体"/>
                <w:szCs w:val="21"/>
                <w:lang w:val="en-US" w:eastAsia="zh-CN"/>
              </w:rPr>
              <w:t xml:space="preserve">20</w:t>
            </w:r>
            <w:r>
              <w:rPr>
                <w:rFonts w:hint="eastAsia" w:ascii="宋体" w:hAnsi="宋体" w:cs="宋体"/>
                <w:szCs w:val="21"/>
              </w:rPr>
              <w:t xml:space="preserve">年1月1日至今（以完工时间为准）每担任过一项公路安全设施养护项目的项目经理（含副职）或项目总工得3分，最多得6分。</w:t>
            </w:r>
            <w:r>
              <w:rPr>
                <w:rFonts w:hint="eastAsia" w:ascii="宋体" w:hAnsi="宋体" w:cs="宋体"/>
                <w:szCs w:val="21"/>
              </w:rPr>
            </w:r>
            <w:r/>
          </w:p>
          <w:p>
            <w:pPr>
              <w:pStyle w:val="765"/>
              <w:rPr>
                <w:rFonts w:hint="eastAsia" w:ascii="宋体" w:hAnsi="宋体" w:cs="宋体"/>
                <w:b/>
                <w:szCs w:val="21"/>
              </w:rPr>
            </w:pPr>
            <w:r>
              <w:rPr>
                <w:rFonts w:hint="eastAsia" w:ascii="宋体" w:hAnsi="宋体" w:cs="宋体"/>
                <w:b/>
                <w:szCs w:val="21"/>
              </w:rPr>
              <w:t xml:space="preserve">注：</w:t>
            </w:r>
            <w:r>
              <w:rPr>
                <w:rFonts w:hint="eastAsia" w:ascii="宋体" w:hAnsi="宋体" w:cs="宋体"/>
                <w:b/>
                <w:szCs w:val="21"/>
              </w:rPr>
            </w:r>
            <w:r/>
          </w:p>
          <w:p>
            <w:pPr>
              <w:pStyle w:val="765"/>
              <w:rPr>
                <w:rFonts w:hint="eastAsia" w:ascii="宋体" w:hAnsi="宋体" w:cs="宋体"/>
                <w:b/>
                <w:szCs w:val="21"/>
              </w:rPr>
            </w:pPr>
            <w:r>
              <w:rPr>
                <w:rFonts w:hint="eastAsia" w:ascii="宋体" w:hAnsi="宋体"/>
                <w:b/>
                <w:szCs w:val="21"/>
              </w:rPr>
              <w:t xml:space="preserve">1、项目经理</w:t>
            </w:r>
            <w:r>
              <w:rPr>
                <w:rFonts w:hint="eastAsia" w:ascii="宋体" w:hAnsi="宋体" w:cs="宋体"/>
                <w:b/>
                <w:szCs w:val="21"/>
              </w:rPr>
              <w:t xml:space="preserve">业绩评审以“拟投入项目经理业绩一览表”为准，未在表中填报的业绩不予评审。</w:t>
            </w:r>
            <w:r>
              <w:rPr>
                <w:rFonts w:hint="eastAsia" w:ascii="宋体" w:hAnsi="宋体" w:cs="宋体"/>
                <w:b/>
                <w:szCs w:val="21"/>
              </w:rPr>
            </w:r>
            <w:r/>
          </w:p>
          <w:p>
            <w:pPr>
              <w:pStyle w:val="765"/>
              <w:rPr>
                <w:rFonts w:ascii="宋体" w:hAnsi="宋体" w:cs="宋体"/>
                <w:b/>
                <w:szCs w:val="21"/>
              </w:rPr>
            </w:pPr>
            <w:r>
              <w:rPr>
                <w:rFonts w:hint="eastAsia" w:ascii="宋体" w:hAnsi="宋体"/>
                <w:b/>
                <w:szCs w:val="21"/>
              </w:rPr>
              <w:t xml:space="preserve">2、同一合同业绩在</w:t>
            </w:r>
            <w:r>
              <w:rPr>
                <w:rFonts w:hint="eastAsia" w:ascii="宋体" w:hAnsi="宋体" w:cs="宋体"/>
                <w:b/>
                <w:szCs w:val="21"/>
              </w:rPr>
              <w:t xml:space="preserve">①②中仅计分一次。</w:t>
            </w:r>
            <w:r>
              <w:rPr>
                <w:rFonts w:ascii="宋体" w:hAnsi="宋体" w:cs="宋体"/>
                <w:b/>
                <w:szCs w:val="21"/>
              </w:rPr>
            </w:r>
            <w:r/>
          </w:p>
        </w:tc>
        <w:tc>
          <w:tcPr>
            <w:gridSpan w:val="2"/>
            <w:tcW w:w="2440" w:type="dxa"/>
            <w:vAlign w:val="center"/>
            <w:textDirection w:val="lrTb"/>
            <w:noWrap w:val="false"/>
          </w:tcPr>
          <w:p>
            <w:pPr>
              <w:pStyle w:val="765"/>
              <w:ind w:left="-38"/>
              <w:rPr>
                <w:rFonts w:ascii="宋体" w:hAnsi="宋体" w:cs="宋体"/>
                <w:szCs w:val="21"/>
              </w:rPr>
            </w:pPr>
            <w:r>
              <w:rPr>
                <w:rFonts w:hint="eastAsia" w:ascii="宋体" w:hAnsi="宋体" w:cs="宋体"/>
                <w:szCs w:val="21"/>
              </w:rPr>
              <w:t xml:space="preserve">1、应提供合同电子扫描件并加盖供应商公章。若提供资料不能完整反映要求的（如项目经理职务等），可提供中标通知书或</w:t>
            </w:r>
            <w:r>
              <w:rPr>
                <w:rFonts w:hint="eastAsia" w:ascii="宋体" w:hAnsi="宋体" w:cs="宋体"/>
                <w:szCs w:val="21"/>
                <w:lang w:val="en-US" w:eastAsia="zh-CN"/>
              </w:rPr>
              <w:t xml:space="preserve">由</w:t>
            </w:r>
            <w:r>
              <w:rPr>
                <w:rFonts w:hint="eastAsia" w:ascii="宋体" w:hAnsi="宋体" w:cs="宋体"/>
                <w:szCs w:val="21"/>
              </w:rPr>
              <w:t xml:space="preserve">业主单位</w:t>
            </w:r>
            <w:r>
              <w:rPr>
                <w:rFonts w:hint="eastAsia" w:ascii="宋体" w:hAnsi="宋体" w:cs="宋体"/>
                <w:szCs w:val="21"/>
                <w:lang w:val="en-US" w:eastAsia="zh-CN"/>
              </w:rPr>
              <w:t xml:space="preserve">出具的</w:t>
            </w:r>
            <w:r>
              <w:rPr>
                <w:rFonts w:hint="eastAsia" w:ascii="宋体" w:hAnsi="宋体" w:cs="宋体"/>
                <w:szCs w:val="21"/>
              </w:rPr>
              <w:t xml:space="preserve">加盖公章的</w:t>
            </w:r>
            <w:r>
              <w:rPr>
                <w:rFonts w:hint="eastAsia" w:ascii="宋体" w:hAnsi="宋体" w:cs="宋体"/>
                <w:szCs w:val="21"/>
              </w:rPr>
              <w:t xml:space="preserve">证明材料电子扫描件并加盖供应商公章。</w:t>
            </w:r>
            <w:r>
              <w:rPr>
                <w:rFonts w:ascii="宋体" w:hAnsi="宋体" w:cs="宋体"/>
                <w:szCs w:val="21"/>
              </w:rPr>
            </w:r>
            <w:r/>
          </w:p>
          <w:p>
            <w:pPr>
              <w:pStyle w:val="765"/>
              <w:ind w:left="-38"/>
              <w:rPr>
                <w:rFonts w:hint="eastAsia" w:ascii="宋体" w:hAnsi="宋体" w:cs="宋体"/>
                <w:szCs w:val="21"/>
              </w:rPr>
            </w:pPr>
            <w:r>
              <w:rPr>
                <w:rFonts w:hint="eastAsia" w:ascii="宋体" w:hAnsi="宋体" w:cs="宋体"/>
                <w:szCs w:val="21"/>
              </w:rPr>
              <w:t xml:space="preserve">2、完工时间以交工或竣工验收证书时间或</w:t>
            </w:r>
            <w:r>
              <w:rPr>
                <w:rFonts w:hint="eastAsia" w:ascii="宋体" w:hAnsi="宋体" w:cs="宋体"/>
                <w:szCs w:val="21"/>
                <w:lang w:val="en-US" w:eastAsia="zh-CN"/>
              </w:rPr>
              <w:t xml:space="preserve">由</w:t>
            </w:r>
            <w:r>
              <w:rPr>
                <w:rFonts w:hint="eastAsia" w:ascii="宋体" w:hAnsi="宋体" w:cs="宋体"/>
                <w:szCs w:val="21"/>
              </w:rPr>
              <w:t xml:space="preserve">业主单位</w:t>
            </w:r>
            <w:r>
              <w:rPr>
                <w:rFonts w:hint="eastAsia" w:ascii="宋体" w:hAnsi="宋体" w:cs="宋体"/>
                <w:szCs w:val="21"/>
                <w:lang w:val="en-US" w:eastAsia="zh-CN"/>
              </w:rPr>
              <w:t xml:space="preserve">出具的</w:t>
            </w:r>
            <w:r>
              <w:rPr>
                <w:rFonts w:hint="eastAsia" w:ascii="宋体" w:hAnsi="宋体" w:cs="宋体"/>
                <w:szCs w:val="21"/>
              </w:rPr>
              <w:t xml:space="preserve">加盖公章</w:t>
            </w:r>
            <w:r>
              <w:rPr>
                <w:rFonts w:hint="eastAsia" w:ascii="宋体" w:hAnsi="宋体" w:cs="宋体"/>
                <w:szCs w:val="21"/>
              </w:rPr>
              <w:t xml:space="preserve">的证明材料为准，提供相应电子扫描件并加盖供应商公章。 </w:t>
            </w:r>
            <w:r>
              <w:rPr>
                <w:rFonts w:hint="eastAsia" w:ascii="宋体" w:hAnsi="宋体" w:cs="宋体"/>
                <w:szCs w:val="21"/>
              </w:rPr>
            </w:r>
            <w:r/>
          </w:p>
          <w:p>
            <w:pPr>
              <w:pStyle w:val="765"/>
              <w:ind w:left="-38"/>
              <w:rPr>
                <w:rFonts w:ascii="宋体" w:hAnsi="宋体" w:cs="宋体"/>
                <w:szCs w:val="21"/>
              </w:rPr>
            </w:pPr>
            <w:r>
              <w:rPr>
                <w:rFonts w:hint="eastAsia" w:ascii="宋体" w:hAnsi="宋体" w:cs="宋体"/>
                <w:szCs w:val="21"/>
              </w:rPr>
              <w:t xml:space="preserve">上述材料提供不全或未提供的不得分。</w:t>
            </w:r>
            <w:r>
              <w:rPr>
                <w:rFonts w:ascii="宋体" w:hAnsi="宋体" w:cs="宋体"/>
                <w:szCs w:val="21"/>
              </w:rPr>
            </w:r>
            <w:r/>
          </w:p>
        </w:tc>
      </w:tr>
      <w:tr>
        <w:trPr/>
        <w:tc>
          <w:tcPr>
            <w:tcW w:w="835" w:type="dxa"/>
            <w:vAlign w:val="center"/>
            <w:textDirection w:val="lrTb"/>
            <w:noWrap w:val="false"/>
          </w:tcPr>
          <w:p>
            <w:pPr>
              <w:pStyle w:val="765"/>
              <w:ind w:firstLine="28"/>
              <w:jc w:val="center"/>
              <w:rPr>
                <w:rFonts w:ascii="宋体" w:hAnsi="宋体"/>
                <w:szCs w:val="21"/>
              </w:rPr>
            </w:pPr>
            <w:r>
              <w:rPr>
                <w:rFonts w:hint="eastAsia" w:ascii="宋体" w:hAnsi="宋体"/>
                <w:szCs w:val="21"/>
              </w:rPr>
              <w:t xml:space="preserve">3.2</w:t>
            </w:r>
            <w:r>
              <w:rPr>
                <w:rFonts w:ascii="宋体" w:hAnsi="宋体"/>
                <w:szCs w:val="21"/>
              </w:rPr>
            </w:r>
            <w:r/>
          </w:p>
        </w:tc>
        <w:tc>
          <w:tcPr>
            <w:tcW w:w="1462" w:type="dxa"/>
            <w:vAlign w:val="center"/>
            <w:textDirection w:val="lrTb"/>
            <w:noWrap w:val="false"/>
          </w:tcPr>
          <w:p>
            <w:pPr>
              <w:pStyle w:val="765"/>
              <w:ind w:firstLine="28"/>
              <w:jc w:val="center"/>
              <w:rPr>
                <w:rFonts w:ascii="宋体" w:hAnsi="宋体" w:eastAsia="宋体"/>
                <w:szCs w:val="21"/>
                <w:lang w:val="en-US" w:eastAsia="zh-CN"/>
              </w:rPr>
            </w:pPr>
            <w:r>
              <w:rPr>
                <w:rFonts w:hint="eastAsia" w:ascii="宋体" w:hAnsi="宋体"/>
                <w:szCs w:val="21"/>
              </w:rPr>
              <w:t xml:space="preserve">供应商</w:t>
            </w:r>
            <w:r>
              <w:rPr>
                <w:rFonts w:hint="eastAsia" w:ascii="宋体" w:hAnsi="宋体" w:cs="宋体"/>
                <w:szCs w:val="21"/>
              </w:rPr>
              <w:t xml:space="preserve">拟投入的</w:t>
            </w:r>
            <w:r>
              <w:rPr>
                <w:rFonts w:hint="eastAsia" w:ascii="宋体" w:hAnsi="宋体" w:cs="宋体"/>
                <w:szCs w:val="21"/>
                <w:lang w:val="en-US" w:eastAsia="zh-CN"/>
              </w:rPr>
              <w:t xml:space="preserve">项目总工</w:t>
            </w:r>
            <w:r>
              <w:rPr>
                <w:rFonts w:ascii="宋体" w:hAnsi="宋体" w:eastAsia="宋体"/>
                <w:szCs w:val="21"/>
                <w:lang w:val="en-US" w:eastAsia="zh-CN"/>
              </w:rPr>
            </w:r>
            <w:r/>
          </w:p>
        </w:tc>
        <w:tc>
          <w:tcPr>
            <w:tcW w:w="913" w:type="dxa"/>
            <w:vAlign w:val="center"/>
            <w:textDirection w:val="lrTb"/>
            <w:noWrap w:val="false"/>
          </w:tcPr>
          <w:p>
            <w:pPr>
              <w:pStyle w:val="765"/>
              <w:ind w:firstLine="28"/>
              <w:jc w:val="center"/>
              <w:rPr>
                <w:rFonts w:ascii="宋体" w:hAnsi="宋体"/>
                <w:szCs w:val="21"/>
              </w:rPr>
            </w:pPr>
            <w:r>
              <w:rPr>
                <w:rFonts w:hint="eastAsia" w:ascii="宋体" w:hAnsi="宋体"/>
                <w:szCs w:val="21"/>
                <w:lang w:val="en-US" w:eastAsia="zh-CN"/>
              </w:rPr>
              <w:t xml:space="preserve">3</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765"/>
              <w:widowControl/>
              <w:rPr>
                <w:rFonts w:ascii="宋体" w:hAnsi="宋体" w:cs="宋体"/>
                <w:szCs w:val="21"/>
              </w:rPr>
            </w:pPr>
            <w:r>
              <w:rPr>
                <w:rFonts w:hint="eastAsia" w:ascii="宋体" w:hAnsi="宋体" w:cs="宋体"/>
                <w:szCs w:val="21"/>
              </w:rPr>
              <w:t xml:space="preserve">拟投入本项目的项目总工具备工程师及以上职称的得</w:t>
            </w:r>
            <w:r>
              <w:rPr>
                <w:rFonts w:hint="eastAsia" w:ascii="宋体" w:hAnsi="宋体" w:cs="宋体"/>
                <w:szCs w:val="21"/>
                <w:lang w:val="en-US" w:eastAsia="zh-CN"/>
              </w:rPr>
              <w:t xml:space="preserve">3</w:t>
            </w:r>
            <w:r>
              <w:rPr>
                <w:rFonts w:hint="eastAsia" w:ascii="宋体" w:hAnsi="宋体" w:cs="宋体"/>
                <w:szCs w:val="21"/>
              </w:rPr>
              <w:t xml:space="preserve">分</w:t>
            </w:r>
            <w:r>
              <w:rPr>
                <w:rFonts w:hint="eastAsia" w:ascii="宋体" w:hAnsi="宋体" w:cs="宋体"/>
                <w:szCs w:val="21"/>
                <w:lang w:eastAsia="zh-CN"/>
              </w:rPr>
              <w:t xml:space="preserve">。</w:t>
            </w:r>
            <w:r>
              <w:rPr>
                <w:rFonts w:ascii="宋体" w:hAnsi="宋体" w:cs="宋体"/>
                <w:szCs w:val="21"/>
              </w:rPr>
            </w:r>
            <w:r/>
          </w:p>
        </w:tc>
        <w:tc>
          <w:tcPr>
            <w:gridSpan w:val="2"/>
            <w:tcW w:w="2440" w:type="dxa"/>
            <w:vAlign w:val="center"/>
            <w:textDirection w:val="lrTb"/>
            <w:noWrap w:val="false"/>
          </w:tcPr>
          <w:p>
            <w:pPr>
              <w:pStyle w:val="765"/>
              <w:ind w:left="-38"/>
              <w:rPr>
                <w:rFonts w:ascii="宋体" w:hAnsi="宋体"/>
                <w:szCs w:val="21"/>
              </w:rPr>
            </w:pPr>
            <w:r>
              <w:rPr>
                <w:rFonts w:hint="eastAsia" w:ascii="宋体" w:hAnsi="宋体" w:cs="宋体"/>
                <w:szCs w:val="21"/>
              </w:rPr>
              <w:t xml:space="preserve">应提供人员证书电子扫描件并加盖公章，否则不得分</w:t>
            </w:r>
            <w:r>
              <w:rPr>
                <w:rFonts w:ascii="宋体" w:hAnsi="宋体"/>
                <w:szCs w:val="21"/>
              </w:rPr>
            </w:r>
            <w:r/>
          </w:p>
        </w:tc>
      </w:tr>
      <w:tr>
        <w:trPr>
          <w:trHeight w:val="548"/>
        </w:trPr>
        <w:tc>
          <w:tcPr>
            <w:tcW w:w="835" w:type="dxa"/>
            <w:vAlign w:val="center"/>
            <w:textDirection w:val="lrTb"/>
            <w:noWrap w:val="false"/>
          </w:tcPr>
          <w:p>
            <w:pPr>
              <w:pStyle w:val="765"/>
              <w:ind w:firstLine="28"/>
              <w:jc w:val="center"/>
              <w:rPr>
                <w:rFonts w:ascii="宋体" w:hAnsi="宋体"/>
                <w:szCs w:val="21"/>
              </w:rPr>
            </w:pPr>
            <w:r>
              <w:rPr>
                <w:rFonts w:hint="eastAsia" w:ascii="宋体" w:hAnsi="宋体"/>
                <w:szCs w:val="21"/>
              </w:rPr>
              <w:t xml:space="preserve">3.3</w:t>
            </w:r>
            <w:r>
              <w:rPr>
                <w:rFonts w:ascii="宋体" w:hAnsi="宋体"/>
                <w:szCs w:val="21"/>
              </w:rPr>
            </w:r>
            <w:r/>
          </w:p>
        </w:tc>
        <w:tc>
          <w:tcPr>
            <w:tcW w:w="1462" w:type="dxa"/>
            <w:vAlign w:val="center"/>
            <w:textDirection w:val="lrTb"/>
            <w:noWrap w:val="false"/>
          </w:tcPr>
          <w:p>
            <w:pPr>
              <w:pStyle w:val="765"/>
              <w:ind w:firstLine="28"/>
              <w:jc w:val="center"/>
              <w:rPr>
                <w:rFonts w:ascii="宋体" w:hAnsi="宋体" w:cs="宋体"/>
                <w:szCs w:val="21"/>
              </w:rPr>
            </w:pPr>
            <w:r>
              <w:rPr>
                <w:rFonts w:hint="eastAsia" w:ascii="宋体" w:hAnsi="宋体" w:cs="宋体"/>
                <w:szCs w:val="21"/>
              </w:rPr>
              <w:t xml:space="preserve">供应商企业业绩</w:t>
            </w:r>
            <w:r>
              <w:rPr>
                <w:rFonts w:ascii="宋体" w:hAnsi="宋体" w:cs="宋体"/>
                <w:szCs w:val="21"/>
              </w:rPr>
            </w:r>
            <w:r/>
          </w:p>
        </w:tc>
        <w:tc>
          <w:tcPr>
            <w:tcW w:w="913" w:type="dxa"/>
            <w:vAlign w:val="center"/>
            <w:textDirection w:val="lrTb"/>
            <w:noWrap w:val="false"/>
          </w:tcPr>
          <w:p>
            <w:pPr>
              <w:pStyle w:val="765"/>
              <w:ind w:firstLine="28"/>
              <w:jc w:val="center"/>
              <w:rPr>
                <w:rFonts w:ascii="宋体" w:hAnsi="宋体"/>
                <w:szCs w:val="21"/>
              </w:rPr>
            </w:pPr>
            <w:r>
              <w:rPr>
                <w:rFonts w:hint="eastAsia" w:ascii="宋体" w:hAnsi="宋体"/>
                <w:szCs w:val="21"/>
              </w:rPr>
              <w:t xml:space="preserve">20分</w:t>
            </w:r>
            <w:r>
              <w:rPr>
                <w:rFonts w:ascii="宋体" w:hAnsi="宋体"/>
                <w:szCs w:val="21"/>
              </w:rPr>
            </w:r>
            <w:r/>
          </w:p>
        </w:tc>
        <w:tc>
          <w:tcPr>
            <w:gridSpan w:val="2"/>
            <w:tcW w:w="3986" w:type="dxa"/>
            <w:vAlign w:val="center"/>
            <w:textDirection w:val="lrTb"/>
            <w:noWrap w:val="false"/>
          </w:tcPr>
          <w:p>
            <w:pPr>
              <w:pStyle w:val="765"/>
              <w:rPr>
                <w:rFonts w:hint="eastAsia" w:ascii="宋体" w:hAnsi="宋体" w:cs="宋体"/>
                <w:szCs w:val="21"/>
              </w:rPr>
            </w:pPr>
            <w:r>
              <w:rPr>
                <w:rFonts w:hint="eastAsia" w:ascii="宋体" w:hAnsi="宋体" w:cs="宋体"/>
                <w:szCs w:val="21"/>
              </w:rPr>
              <w:t xml:space="preserve">①供应商2</w:t>
            </w:r>
            <w:r>
              <w:rPr>
                <w:rFonts w:hint="eastAsia" w:ascii="宋体" w:hAnsi="宋体" w:cs="宋体"/>
                <w:szCs w:val="21"/>
                <w:lang w:val="en-US" w:eastAsia="zh-CN"/>
              </w:rPr>
              <w:t xml:space="preserve">020</w:t>
            </w:r>
            <w:r>
              <w:rPr>
                <w:rFonts w:hint="eastAsia" w:ascii="宋体" w:hAnsi="宋体" w:cs="宋体"/>
                <w:szCs w:val="21"/>
              </w:rPr>
              <w:t xml:space="preserve">年1月1日至今（以完工时间为准）每完成过一项公路养护项目得4分，最多得12分。</w:t>
            </w:r>
            <w:r>
              <w:rPr>
                <w:rFonts w:hint="eastAsia" w:ascii="宋体" w:hAnsi="宋体" w:cs="宋体"/>
                <w:szCs w:val="21"/>
              </w:rPr>
            </w:r>
            <w:r/>
          </w:p>
          <w:p>
            <w:pPr>
              <w:pStyle w:val="765"/>
              <w:rPr>
                <w:rFonts w:hint="eastAsia" w:ascii="宋体" w:hAnsi="宋体" w:cs="宋体"/>
                <w:szCs w:val="21"/>
              </w:rPr>
            </w:pPr>
            <w:r>
              <w:rPr>
                <w:rFonts w:hint="eastAsia" w:ascii="宋体" w:hAnsi="宋体" w:cs="宋体"/>
                <w:szCs w:val="21"/>
              </w:rPr>
              <w:t xml:space="preserve">②供应商20</w:t>
            </w:r>
            <w:r>
              <w:rPr>
                <w:rFonts w:hint="eastAsia" w:ascii="宋体" w:hAnsi="宋体" w:cs="宋体"/>
                <w:szCs w:val="21"/>
                <w:lang w:val="en-US" w:eastAsia="zh-CN"/>
              </w:rPr>
              <w:t xml:space="preserve">20</w:t>
            </w:r>
            <w:r>
              <w:rPr>
                <w:rFonts w:hint="eastAsia" w:ascii="宋体" w:hAnsi="宋体" w:cs="宋体"/>
                <w:szCs w:val="21"/>
              </w:rPr>
              <w:t xml:space="preserve">年1月1日至今（以完工时间为准）每完成过一项公路安全设施养护项目得4分，最多得8分。</w:t>
            </w:r>
            <w:r>
              <w:rPr>
                <w:rFonts w:hint="eastAsia" w:ascii="宋体" w:hAnsi="宋体" w:cs="宋体"/>
                <w:szCs w:val="21"/>
              </w:rPr>
            </w:r>
            <w:r/>
          </w:p>
          <w:p>
            <w:pPr>
              <w:pStyle w:val="765"/>
              <w:rPr>
                <w:rFonts w:hint="eastAsia" w:ascii="宋体" w:hAnsi="宋体" w:cs="宋体"/>
                <w:b/>
                <w:szCs w:val="21"/>
              </w:rPr>
            </w:pPr>
            <w:r>
              <w:rPr>
                <w:rFonts w:hint="eastAsia" w:ascii="宋体" w:hAnsi="宋体" w:cs="宋体"/>
                <w:b/>
                <w:szCs w:val="21"/>
              </w:rPr>
              <w:t xml:space="preserve">注：</w:t>
            </w:r>
            <w:r>
              <w:rPr>
                <w:rFonts w:hint="eastAsia" w:ascii="宋体" w:hAnsi="宋体" w:cs="宋体"/>
                <w:b/>
                <w:szCs w:val="21"/>
              </w:rPr>
            </w:r>
            <w:r/>
          </w:p>
          <w:p>
            <w:pPr>
              <w:pStyle w:val="765"/>
              <w:rPr>
                <w:rFonts w:hint="eastAsia" w:ascii="宋体" w:hAnsi="宋体" w:cs="宋体"/>
                <w:b/>
                <w:szCs w:val="21"/>
              </w:rPr>
            </w:pPr>
            <w:r>
              <w:rPr>
                <w:rFonts w:hint="eastAsia" w:ascii="宋体" w:hAnsi="宋体" w:cs="宋体"/>
                <w:b/>
                <w:szCs w:val="21"/>
              </w:rPr>
              <w:t xml:space="preserve">1、企业业绩评审以</w:t>
            </w:r>
            <w:r>
              <w:rPr>
                <w:rFonts w:hint="eastAsia" w:ascii="宋体" w:hAnsi="宋体" w:cs="宋体"/>
                <w:b/>
                <w:szCs w:val="21"/>
              </w:rPr>
              <w:t xml:space="preserve">“供应商业绩</w:t>
            </w:r>
            <w:r>
              <w:rPr>
                <w:rFonts w:hint="eastAsia" w:ascii="宋体" w:hAnsi="宋体" w:cs="宋体"/>
                <w:b/>
                <w:szCs w:val="21"/>
                <w:lang w:val="en-US" w:eastAsia="zh-CN"/>
              </w:rPr>
              <w:t xml:space="preserve">案例</w:t>
            </w:r>
            <w:r>
              <w:rPr>
                <w:rFonts w:hint="eastAsia" w:ascii="宋体" w:hAnsi="宋体" w:cs="宋体"/>
                <w:b/>
                <w:szCs w:val="21"/>
              </w:rPr>
              <w:t xml:space="preserve">一览表</w:t>
            </w:r>
            <w:r>
              <w:rPr>
                <w:rFonts w:hint="eastAsia" w:ascii="宋体" w:hAnsi="宋体" w:cs="宋体"/>
                <w:b/>
                <w:szCs w:val="21"/>
                <w:lang w:eastAsia="zh-CN"/>
              </w:rPr>
              <w:t xml:space="preserve">”</w:t>
            </w:r>
            <w:r>
              <w:rPr>
                <w:rFonts w:hint="eastAsia" w:ascii="宋体" w:hAnsi="宋体" w:cs="宋体"/>
                <w:b/>
                <w:szCs w:val="21"/>
                <w:lang w:val="en-US" w:eastAsia="zh-CN"/>
              </w:rPr>
              <w:t xml:space="preserve">为准</w:t>
            </w:r>
            <w:r>
              <w:rPr>
                <w:rFonts w:hint="eastAsia" w:ascii="宋体" w:hAnsi="宋体" w:cs="宋体"/>
                <w:b/>
                <w:szCs w:val="21"/>
              </w:rPr>
              <w:t xml:space="preserve">，未在表中填报的业绩不予评审。</w:t>
            </w:r>
            <w:r>
              <w:rPr>
                <w:rFonts w:hint="eastAsia" w:ascii="宋体" w:hAnsi="宋体" w:cs="宋体"/>
                <w:b/>
                <w:szCs w:val="21"/>
              </w:rPr>
            </w:r>
            <w:r/>
          </w:p>
          <w:p>
            <w:pPr>
              <w:pStyle w:val="765"/>
              <w:rPr>
                <w:rFonts w:ascii="宋体" w:hAnsi="宋体"/>
                <w:szCs w:val="21"/>
              </w:rPr>
            </w:pPr>
            <w:r>
              <w:rPr>
                <w:rFonts w:hint="eastAsia" w:ascii="宋体" w:hAnsi="宋体"/>
                <w:b/>
                <w:szCs w:val="21"/>
              </w:rPr>
              <w:t xml:space="preserve">2、同一合同业绩在</w:t>
            </w:r>
            <w:r>
              <w:rPr>
                <w:rFonts w:hint="eastAsia" w:ascii="宋体" w:hAnsi="宋体" w:cs="宋体"/>
                <w:b/>
                <w:szCs w:val="21"/>
              </w:rPr>
              <w:t xml:space="preserve">①②中仅计分一次。</w:t>
            </w:r>
            <w:r>
              <w:rPr>
                <w:rFonts w:ascii="宋体" w:hAnsi="宋体"/>
                <w:szCs w:val="21"/>
              </w:rPr>
            </w:r>
            <w:r/>
          </w:p>
        </w:tc>
        <w:tc>
          <w:tcPr>
            <w:tcW w:w="2432" w:type="dxa"/>
            <w:vAlign w:val="center"/>
            <w:textDirection w:val="lrTb"/>
            <w:noWrap w:val="false"/>
          </w:tcPr>
          <w:p>
            <w:pPr>
              <w:pStyle w:val="765"/>
              <w:ind w:left="-38"/>
              <w:rPr>
                <w:rFonts w:ascii="宋体" w:hAnsi="宋体" w:cs="宋体"/>
                <w:szCs w:val="21"/>
              </w:rPr>
            </w:pPr>
            <w:r>
              <w:rPr>
                <w:rFonts w:hint="eastAsia" w:ascii="宋体" w:hAnsi="宋体" w:cs="宋体"/>
                <w:szCs w:val="21"/>
              </w:rPr>
              <w:t xml:space="preserve">1、应提供合同电子扫描件并加盖供应商公章。若提供资料不能完整反映要求的，可提供中标通知书或</w:t>
            </w:r>
            <w:r>
              <w:rPr>
                <w:rFonts w:hint="eastAsia" w:ascii="宋体" w:hAnsi="宋体" w:cs="宋体"/>
                <w:szCs w:val="21"/>
                <w:lang w:val="en-US" w:eastAsia="zh-CN"/>
              </w:rPr>
              <w:t xml:space="preserve">由</w:t>
            </w:r>
            <w:r>
              <w:rPr>
                <w:rFonts w:hint="eastAsia" w:ascii="宋体" w:hAnsi="宋体" w:cs="宋体"/>
                <w:szCs w:val="21"/>
              </w:rPr>
              <w:t xml:space="preserve">业主单位</w:t>
            </w:r>
            <w:r>
              <w:rPr>
                <w:rFonts w:hint="eastAsia" w:ascii="宋体" w:hAnsi="宋体" w:cs="宋体"/>
                <w:szCs w:val="21"/>
                <w:lang w:val="en-US" w:eastAsia="zh-CN"/>
              </w:rPr>
              <w:t xml:space="preserve">出具的</w:t>
            </w:r>
            <w:r>
              <w:rPr>
                <w:rFonts w:hint="eastAsia" w:ascii="宋体" w:hAnsi="宋体" w:cs="宋体"/>
                <w:szCs w:val="21"/>
              </w:rPr>
              <w:t xml:space="preserve">加盖公章的</w:t>
            </w:r>
            <w:r>
              <w:rPr>
                <w:rFonts w:hint="eastAsia" w:ascii="宋体" w:hAnsi="宋体" w:cs="宋体"/>
                <w:szCs w:val="21"/>
              </w:rPr>
              <w:t xml:space="preserve">证明材料电子扫描件并加盖供应商公章。</w:t>
            </w:r>
            <w:r>
              <w:rPr>
                <w:rFonts w:ascii="宋体" w:hAnsi="宋体" w:cs="宋体"/>
                <w:szCs w:val="21"/>
              </w:rPr>
            </w:r>
            <w:r/>
          </w:p>
          <w:p>
            <w:pPr>
              <w:pStyle w:val="765"/>
              <w:ind w:left="-38"/>
              <w:rPr>
                <w:rFonts w:hint="eastAsia" w:ascii="宋体" w:hAnsi="宋体" w:cs="宋体"/>
                <w:szCs w:val="21"/>
              </w:rPr>
            </w:pPr>
            <w:r>
              <w:rPr>
                <w:rFonts w:hint="eastAsia" w:ascii="宋体" w:hAnsi="宋体" w:cs="宋体"/>
                <w:szCs w:val="21"/>
              </w:rPr>
              <w:t xml:space="preserve">2、完工时间以交工或竣工验收证书时间或</w:t>
            </w:r>
            <w:r>
              <w:rPr>
                <w:rFonts w:hint="eastAsia" w:ascii="宋体" w:hAnsi="宋体" w:cs="宋体"/>
                <w:szCs w:val="21"/>
                <w:lang w:val="en-US" w:eastAsia="zh-CN"/>
              </w:rPr>
              <w:t xml:space="preserve">由</w:t>
            </w:r>
            <w:r>
              <w:rPr>
                <w:rFonts w:hint="eastAsia" w:ascii="宋体" w:hAnsi="宋体" w:cs="宋体"/>
                <w:szCs w:val="21"/>
              </w:rPr>
              <w:t xml:space="preserve">业主单位</w:t>
            </w:r>
            <w:r>
              <w:rPr>
                <w:rFonts w:hint="eastAsia" w:ascii="宋体" w:hAnsi="宋体" w:cs="宋体"/>
                <w:szCs w:val="21"/>
                <w:lang w:val="en-US" w:eastAsia="zh-CN"/>
              </w:rPr>
              <w:t xml:space="preserve">出具的</w:t>
            </w:r>
            <w:r>
              <w:rPr>
                <w:rFonts w:hint="eastAsia" w:ascii="宋体" w:hAnsi="宋体" w:cs="宋体"/>
                <w:szCs w:val="21"/>
              </w:rPr>
              <w:t xml:space="preserve">加盖公章的</w:t>
            </w:r>
            <w:r>
              <w:rPr>
                <w:rFonts w:hint="eastAsia" w:ascii="宋体" w:hAnsi="宋体" w:cs="宋体"/>
                <w:szCs w:val="21"/>
              </w:rPr>
              <w:t xml:space="preserve">证明材料为准，提供相应电子扫描件并加盖供应商公章。 </w:t>
            </w:r>
            <w:r>
              <w:rPr>
                <w:rFonts w:hint="eastAsia" w:ascii="宋体" w:hAnsi="宋体" w:cs="宋体"/>
                <w:szCs w:val="21"/>
              </w:rPr>
            </w:r>
            <w:r/>
          </w:p>
          <w:p>
            <w:pPr>
              <w:pStyle w:val="765"/>
              <w:rPr>
                <w:rFonts w:ascii="宋体" w:hAnsi="宋体"/>
                <w:szCs w:val="21"/>
              </w:rPr>
            </w:pPr>
            <w:r>
              <w:rPr>
                <w:rFonts w:hint="eastAsia" w:ascii="宋体" w:hAnsi="宋体" w:cs="宋体"/>
                <w:szCs w:val="21"/>
              </w:rPr>
              <w:t xml:space="preserve">上述材料提供不全或未提供的不得分。</w:t>
            </w:r>
            <w:r>
              <w:rPr>
                <w:rFonts w:ascii="宋体" w:hAnsi="宋体"/>
                <w:szCs w:val="21"/>
              </w:rPr>
            </w:r>
            <w:r/>
          </w:p>
        </w:tc>
      </w:tr>
      <w:tr>
        <w:trPr/>
        <w:tc>
          <w:tcPr>
            <w:gridSpan w:val="2"/>
            <w:tcW w:w="2297" w:type="dxa"/>
            <w:vAlign w:val="center"/>
            <w:textDirection w:val="lrTb"/>
            <w:noWrap w:val="false"/>
          </w:tcPr>
          <w:p>
            <w:pPr>
              <w:pStyle w:val="765"/>
              <w:ind w:firstLine="28"/>
              <w:jc w:val="center"/>
              <w:rPr>
                <w:rFonts w:ascii="宋体" w:hAnsi="宋体"/>
                <w:szCs w:val="21"/>
              </w:rPr>
            </w:pPr>
            <w:r>
              <w:rPr>
                <w:rFonts w:ascii="宋体" w:hAnsi="宋体"/>
                <w:szCs w:val="21"/>
              </w:rPr>
              <w:t xml:space="preserve">合计</w:t>
            </w:r>
            <w:r>
              <w:rPr>
                <w:rFonts w:ascii="宋体" w:hAnsi="宋体"/>
                <w:szCs w:val="21"/>
              </w:rPr>
            </w:r>
            <w:r/>
          </w:p>
        </w:tc>
        <w:tc>
          <w:tcPr>
            <w:tcW w:w="913" w:type="dxa"/>
            <w:vAlign w:val="center"/>
            <w:textDirection w:val="lrTb"/>
            <w:noWrap w:val="false"/>
          </w:tcPr>
          <w:p>
            <w:pPr>
              <w:pStyle w:val="765"/>
              <w:ind w:firstLine="28"/>
              <w:jc w:val="center"/>
              <w:rPr>
                <w:rFonts w:ascii="宋体" w:hAnsi="宋体"/>
                <w:szCs w:val="21"/>
              </w:rPr>
            </w:pPr>
            <w:r>
              <w:rPr>
                <w:rFonts w:ascii="宋体" w:hAnsi="宋体"/>
                <w:szCs w:val="21"/>
              </w:rPr>
              <w:t xml:space="preserve">100</w:t>
            </w:r>
            <w:r>
              <w:rPr>
                <w:rFonts w:ascii="宋体" w:hAnsi="宋体"/>
                <w:szCs w:val="21"/>
              </w:rPr>
            </w:r>
            <w:r/>
          </w:p>
        </w:tc>
        <w:tc>
          <w:tcPr>
            <w:gridSpan w:val="3"/>
            <w:tcW w:w="6418" w:type="dxa"/>
            <w:vAlign w:val="center"/>
            <w:textDirection w:val="lrTb"/>
            <w:noWrap w:val="false"/>
          </w:tcPr>
          <w:p>
            <w:pPr>
              <w:pStyle w:val="765"/>
              <w:rPr>
                <w:rFonts w:ascii="宋体" w:hAnsi="宋体"/>
                <w:szCs w:val="21"/>
              </w:rPr>
            </w:pPr>
            <w:r>
              <w:rPr>
                <w:rFonts w:ascii="宋体" w:hAnsi="宋体"/>
                <w:szCs w:val="21"/>
              </w:rPr>
            </w:r>
            <w:r/>
          </w:p>
        </w:tc>
      </w:tr>
    </w:tbl>
    <w:p>
      <w:pPr>
        <w:pStyle w:val="765"/>
        <w:spacing w:before="156" w:line="360" w:lineRule="auto"/>
        <w:tabs>
          <w:tab w:val="left" w:pos="360" w:leader="none"/>
          <w:tab w:val="left" w:pos="1080" w:leader="none"/>
        </w:tabs>
        <w:rPr>
          <w:b/>
          <w:sz w:val="36"/>
          <w:szCs w:val="36"/>
        </w:rPr>
      </w:pPr>
      <w:r>
        <w:rPr>
          <w:b/>
          <w:sz w:val="24"/>
        </w:rPr>
        <w:t xml:space="preserve">注</w:t>
      </w:r>
      <w:r>
        <w:rPr>
          <w:rFonts w:hint="eastAsia"/>
          <w:b/>
          <w:sz w:val="24"/>
        </w:rPr>
        <w:t xml:space="preserve">：若项目经理业绩与企业业绩均提供了同一业绩，可在两处评审项同时计分。</w:t>
      </w:r>
      <w:r>
        <w:rPr>
          <w:b/>
          <w:sz w:val="36"/>
          <w:szCs w:val="36"/>
        </w:rPr>
      </w:r>
      <w:r/>
    </w:p>
    <w:p>
      <w:pPr>
        <w:pStyle w:val="765"/>
        <w:jc w:val="center"/>
        <w:spacing w:line="360" w:lineRule="auto"/>
        <w:rPr>
          <w:rFonts w:hint="eastAsia"/>
          <w:b/>
          <w:sz w:val="24"/>
        </w:rPr>
        <w:outlineLvl w:val="0"/>
      </w:pPr>
      <w:r>
        <w:rPr>
          <w:b/>
          <w:sz w:val="36"/>
          <w:szCs w:val="36"/>
        </w:rPr>
        <w:br w:type="page" w:clear="all"/>
      </w:r>
      <w:bookmarkStart w:id="652" w:name="_Toc104818928"/>
      <w:r>
        <w:rPr>
          <w:rFonts w:hint="eastAsia"/>
          <w:b/>
          <w:sz w:val="24"/>
        </w:rPr>
      </w:r>
      <w:r/>
    </w:p>
    <w:p>
      <w:pPr>
        <w:pStyle w:val="765"/>
        <w:jc w:val="center"/>
        <w:spacing w:line="360" w:lineRule="auto"/>
        <w:rPr>
          <w:b/>
          <w:sz w:val="36"/>
          <w:szCs w:val="36"/>
        </w:rPr>
        <w:outlineLvl w:val="0"/>
      </w:pPr>
      <w:r>
        <w:rPr>
          <w:b/>
          <w:sz w:val="36"/>
          <w:szCs w:val="36"/>
        </w:rPr>
        <w:t xml:space="preserve">第四章   采购需求</w:t>
      </w:r>
      <w:bookmarkEnd w:id="652"/>
      <w:r>
        <w:rPr>
          <w:b/>
          <w:sz w:val="36"/>
          <w:szCs w:val="36"/>
        </w:rPr>
      </w:r>
      <w:r/>
    </w:p>
    <w:p>
      <w:pPr>
        <w:pStyle w:val="765"/>
        <w:contextualSpacing/>
        <w:spacing w:line="360" w:lineRule="auto"/>
        <w:rPr>
          <w:sz w:val="24"/>
        </w:rPr>
      </w:pPr>
      <w:r>
        <w:rPr>
          <w:sz w:val="24"/>
        </w:rPr>
      </w:r>
      <w:r/>
    </w:p>
    <w:p>
      <w:pPr>
        <w:pStyle w:val="765"/>
        <w:spacing w:line="360" w:lineRule="auto"/>
        <w:rPr>
          <w:rFonts w:ascii="宋体" w:hAnsi="宋体" w:cs="宋体"/>
          <w:b/>
          <w:szCs w:val="21"/>
        </w:rPr>
      </w:pPr>
      <w:r>
        <w:rPr>
          <w:rFonts w:hint="eastAsia" w:ascii="宋体" w:hAnsi="宋体" w:cs="宋体"/>
          <w:b/>
          <w:szCs w:val="21"/>
        </w:rPr>
        <w:t xml:space="preserve">一、采购标的</w:t>
      </w:r>
      <w:r>
        <w:rPr>
          <w:rFonts w:ascii="宋体" w:hAnsi="宋体" w:cs="宋体"/>
          <w:b/>
          <w:szCs w:val="21"/>
        </w:rPr>
      </w:r>
      <w:r/>
    </w:p>
    <w:p>
      <w:pPr>
        <w:pStyle w:val="765"/>
        <w:ind w:firstLine="420"/>
        <w:jc w:val="left"/>
        <w:spacing w:line="440" w:lineRule="exact"/>
        <w:rPr>
          <w:rFonts w:hint="eastAsia" w:ascii="宋体" w:hAnsi="宋体" w:eastAsia="宋体"/>
          <w:szCs w:val="21"/>
          <w:lang w:eastAsia="zh-CN"/>
        </w:rPr>
      </w:pPr>
      <w:r>
        <w:rPr>
          <w:rFonts w:hint="eastAsia" w:ascii="宋体" w:hAnsi="宋体"/>
          <w:szCs w:val="21"/>
        </w:rPr>
        <w:t xml:space="preserve">1．项目名称：</w:t>
      </w:r>
      <w:r>
        <w:rPr>
          <w:rFonts w:hint="eastAsia" w:ascii="宋体" w:hAnsi="宋体"/>
          <w:szCs w:val="21"/>
          <w:lang w:eastAsia="zh-CN"/>
        </w:rPr>
        <w:t xml:space="preserve">2025年农村道路交通安全专项整治项目</w:t>
      </w:r>
      <w:r>
        <w:rPr>
          <w:rFonts w:hint="eastAsia" w:ascii="宋体" w:hAnsi="宋体" w:eastAsia="宋体"/>
          <w:szCs w:val="21"/>
          <w:lang w:eastAsia="zh-CN"/>
        </w:rPr>
      </w:r>
      <w:r/>
    </w:p>
    <w:p>
      <w:pPr>
        <w:pStyle w:val="765"/>
        <w:ind w:firstLine="420"/>
        <w:jc w:val="left"/>
        <w:spacing w:line="440" w:lineRule="exact"/>
        <w:rPr>
          <w:rFonts w:hint="eastAsia" w:ascii="宋体" w:hAnsi="宋体"/>
          <w:szCs w:val="21"/>
        </w:rPr>
      </w:pPr>
      <w:r>
        <w:rPr>
          <w:rFonts w:hint="eastAsia" w:ascii="宋体" w:hAnsi="宋体"/>
          <w:szCs w:val="21"/>
        </w:rPr>
        <w:t xml:space="preserve">2．预算金额：</w:t>
      </w:r>
      <w:r>
        <w:rPr>
          <w:rFonts w:hint="eastAsia" w:ascii="宋体" w:hAnsi="宋体"/>
          <w:szCs w:val="21"/>
          <w:lang w:val="en-US" w:eastAsia="zh-CN"/>
        </w:rPr>
        <w:t xml:space="preserve">315</w:t>
      </w:r>
      <w:r>
        <w:rPr>
          <w:rFonts w:hint="eastAsia" w:ascii="宋体" w:hAnsi="宋体"/>
          <w:szCs w:val="21"/>
        </w:rPr>
        <w:t xml:space="preserve">万元</w:t>
      </w:r>
      <w:r>
        <w:rPr>
          <w:rFonts w:hint="eastAsia" w:ascii="宋体" w:hAnsi="宋体"/>
          <w:szCs w:val="21"/>
        </w:rPr>
      </w:r>
      <w:r/>
    </w:p>
    <w:p>
      <w:pPr>
        <w:pStyle w:val="765"/>
        <w:ind w:firstLine="420"/>
        <w:jc w:val="left"/>
        <w:spacing w:line="440" w:lineRule="exact"/>
        <w:rPr>
          <w:rFonts w:hint="eastAsia" w:ascii="宋体" w:hAnsi="宋体" w:eastAsia="宋体" w:cs="Times New Roman"/>
          <w:szCs w:val="21"/>
        </w:rPr>
      </w:pPr>
      <w:r>
        <w:rPr>
          <w:rFonts w:hint="eastAsia" w:ascii="宋体" w:hAnsi="宋体"/>
          <w:szCs w:val="21"/>
        </w:rPr>
        <w:t xml:space="preserve">3．最高限价</w:t>
      </w: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314.8137</w:t>
      </w:r>
      <w:r>
        <w:rPr>
          <w:rFonts w:hint="eastAsia" w:ascii="宋体" w:hAnsi="宋体" w:eastAsia="宋体" w:cs="Times New Roman"/>
          <w:szCs w:val="21"/>
        </w:rPr>
        <w:t xml:space="preserve">万元</w:t>
      </w:r>
      <w:r>
        <w:rPr>
          <w:rFonts w:hint="eastAsia" w:ascii="宋体" w:hAnsi="宋体" w:eastAsia="宋体" w:cs="Times New Roman"/>
          <w:szCs w:val="21"/>
        </w:rPr>
      </w:r>
      <w:r/>
    </w:p>
    <w:p>
      <w:pPr>
        <w:pStyle w:val="765"/>
        <w:ind w:firstLine="420"/>
        <w:jc w:val="left"/>
        <w:spacing w:line="440" w:lineRule="exact"/>
        <w:rPr>
          <w:rFonts w:hint="eastAsia" w:ascii="宋体" w:hAnsi="宋体"/>
          <w:szCs w:val="21"/>
        </w:rPr>
      </w:pPr>
      <w:r>
        <w:rPr>
          <w:rFonts w:hint="eastAsia" w:ascii="宋体" w:hAnsi="宋体"/>
          <w:szCs w:val="21"/>
        </w:rPr>
        <w:t xml:space="preserve">4．采购项目概况（简介）：本采购项目共设一个包。主要工作内容为对武进区武南路、戴洛路、雪漕线、广电路、新科路、延政路、西湖路等农村道路事故多发路段安全隐患整治以及为实施上述施工所必须的临时工程及缺陷责任期的缺陷修复等。</w:t>
      </w:r>
      <w:r>
        <w:rPr>
          <w:rFonts w:hint="eastAsia" w:ascii="宋体" w:hAnsi="宋体"/>
          <w:szCs w:val="21"/>
        </w:rPr>
      </w:r>
      <w:r/>
    </w:p>
    <w:p>
      <w:pPr>
        <w:pStyle w:val="765"/>
        <w:ind w:firstLine="420"/>
        <w:jc w:val="left"/>
        <w:spacing w:line="440" w:lineRule="exact"/>
        <w:rPr>
          <w:rFonts w:hint="eastAsia" w:ascii="宋体" w:hAnsi="宋体" w:eastAsia="宋体" w:cs="Times New Roman"/>
          <w:szCs w:val="21"/>
        </w:rPr>
      </w:pPr>
      <w:r>
        <w:rPr>
          <w:rFonts w:hint="eastAsia" w:ascii="宋体" w:hAnsi="宋体"/>
          <w:szCs w:val="21"/>
        </w:rPr>
        <w:t xml:space="preserve">5．合同履行期限：</w:t>
      </w:r>
      <w:r>
        <w:rPr>
          <w:rFonts w:hint="eastAsia" w:ascii="宋体" w:hAnsi="宋体"/>
          <w:bCs/>
          <w:szCs w:val="21"/>
        </w:rPr>
        <w:t xml:space="preserve">合同签订后</w:t>
      </w:r>
      <w:r>
        <w:rPr>
          <w:rFonts w:hint="eastAsia" w:ascii="宋体" w:hAnsi="宋体"/>
          <w:bCs/>
          <w:szCs w:val="21"/>
          <w:lang w:val="en-US" w:eastAsia="zh-CN"/>
        </w:rPr>
        <w:t xml:space="preserve">45日历天</w:t>
      </w:r>
      <w:r>
        <w:rPr>
          <w:rFonts w:hint="eastAsia" w:ascii="宋体" w:hAnsi="宋体"/>
          <w:szCs w:val="21"/>
        </w:rPr>
        <w:t xml:space="preserve">。</w:t>
      </w:r>
      <w:r>
        <w:rPr>
          <w:rFonts w:hint="eastAsia" w:ascii="宋体" w:hAnsi="宋体" w:eastAsia="宋体" w:cs="Times New Roman"/>
          <w:szCs w:val="21"/>
        </w:rPr>
      </w:r>
      <w:r/>
    </w:p>
    <w:p>
      <w:pPr>
        <w:pStyle w:val="765"/>
        <w:ind w:firstLine="420"/>
        <w:jc w:val="left"/>
        <w:spacing w:line="440" w:lineRule="exact"/>
        <w:rPr>
          <w:rFonts w:hint="eastAsia" w:ascii="宋体" w:hAnsi="宋体"/>
          <w:szCs w:val="21"/>
        </w:rPr>
      </w:pPr>
      <w:r>
        <w:rPr>
          <w:rFonts w:hint="eastAsia" w:ascii="宋体" w:hAnsi="宋体"/>
          <w:szCs w:val="21"/>
        </w:rPr>
        <w:t xml:space="preserve">6．是/否接受联合体投标：否</w:t>
      </w:r>
      <w:r>
        <w:rPr>
          <w:rFonts w:hint="eastAsia" w:ascii="宋体" w:hAnsi="宋体"/>
          <w:szCs w:val="21"/>
        </w:rPr>
      </w:r>
      <w:r/>
    </w:p>
    <w:p>
      <w:pPr>
        <w:pStyle w:val="765"/>
        <w:ind w:firstLine="420"/>
        <w:jc w:val="left"/>
        <w:spacing w:line="440" w:lineRule="exact"/>
        <w:rPr>
          <w:rFonts w:hint="eastAsia" w:ascii="宋体" w:hAnsi="宋体"/>
          <w:szCs w:val="21"/>
        </w:rPr>
      </w:pPr>
      <w:r>
        <w:rPr>
          <w:rFonts w:hint="eastAsia" w:ascii="宋体" w:hAnsi="宋体"/>
          <w:szCs w:val="21"/>
        </w:rPr>
        <w:t xml:space="preserve">接受联合体的还需填报对联合体组成的要求和数量：/</w:t>
      </w:r>
      <w:r>
        <w:rPr>
          <w:rFonts w:hint="eastAsia" w:ascii="宋体" w:hAnsi="宋体"/>
          <w:szCs w:val="21"/>
        </w:rPr>
      </w:r>
      <w:r/>
    </w:p>
    <w:p>
      <w:pPr>
        <w:pStyle w:val="765"/>
        <w:ind w:firstLine="420"/>
        <w:jc w:val="left"/>
        <w:spacing w:line="440" w:lineRule="exact"/>
        <w:rPr>
          <w:rFonts w:hint="eastAsia" w:ascii="宋体" w:hAnsi="宋体"/>
          <w:szCs w:val="21"/>
        </w:rPr>
      </w:pPr>
      <w:r>
        <w:rPr>
          <w:rFonts w:hint="eastAsia" w:ascii="宋体" w:hAnsi="宋体"/>
          <w:szCs w:val="21"/>
        </w:rPr>
        <w:t xml:space="preserve">7．是/否接受分支机构参与响应：否（一般仅当项目涉及银行、保险、石油石化、电力、电信、邮政、会计审计等行业有特殊情况的，可以接受分支机构参与）</w:t>
      </w:r>
      <w:r>
        <w:rPr>
          <w:rFonts w:hint="eastAsia" w:ascii="宋体" w:hAnsi="宋体"/>
          <w:szCs w:val="21"/>
        </w:rPr>
      </w:r>
      <w:r/>
    </w:p>
    <w:p>
      <w:pPr>
        <w:pStyle w:val="765"/>
        <w:ind w:firstLine="420"/>
        <w:jc w:val="left"/>
        <w:spacing w:line="440" w:lineRule="exact"/>
        <w:rPr>
          <w:rFonts w:hint="eastAsia" w:ascii="宋体" w:hAnsi="宋体"/>
          <w:szCs w:val="21"/>
        </w:rPr>
      </w:pPr>
      <w:r>
        <w:rPr>
          <w:rFonts w:hint="eastAsia" w:ascii="宋体" w:hAnsi="宋体"/>
          <w:szCs w:val="21"/>
        </w:rPr>
        <w:t xml:space="preserve">8．是/否属于政府购买服务：否</w:t>
      </w:r>
      <w:r>
        <w:rPr>
          <w:rFonts w:hint="eastAsia" w:ascii="宋体" w:hAnsi="宋体"/>
          <w:szCs w:val="21"/>
        </w:rPr>
      </w:r>
      <w:r/>
    </w:p>
    <w:p>
      <w:pPr>
        <w:pStyle w:val="765"/>
        <w:ind w:firstLine="420"/>
        <w:jc w:val="left"/>
        <w:spacing w:line="440" w:lineRule="exact"/>
        <w:rPr>
          <w:rFonts w:hint="eastAsia" w:ascii="宋体" w:hAnsi="宋体"/>
          <w:szCs w:val="21"/>
        </w:rPr>
      </w:pPr>
      <w:r>
        <w:rPr>
          <w:rFonts w:hint="eastAsia" w:ascii="宋体" w:hAnsi="宋体"/>
          <w:szCs w:val="21"/>
        </w:rPr>
        <w:t xml:space="preserve">9．是/否接受进口产品投标：否</w:t>
      </w:r>
      <w:r>
        <w:rPr>
          <w:rFonts w:hint="eastAsia" w:ascii="宋体" w:hAnsi="宋体"/>
          <w:szCs w:val="21"/>
        </w:rPr>
      </w:r>
      <w:r/>
    </w:p>
    <w:p>
      <w:pPr>
        <w:pStyle w:val="765"/>
        <w:ind w:firstLine="420"/>
        <w:jc w:val="left"/>
        <w:spacing w:line="440" w:lineRule="exact"/>
        <w:rPr>
          <w:rFonts w:hint="eastAsia" w:ascii="宋体" w:hAnsi="宋体" w:eastAsia="宋体"/>
          <w:szCs w:val="21"/>
          <w:lang w:eastAsia="zh-CN"/>
        </w:rPr>
      </w:pPr>
      <w:r>
        <w:rPr>
          <w:rFonts w:hint="eastAsia" w:ascii="宋体" w:hAnsi="宋体"/>
          <w:szCs w:val="21"/>
        </w:rPr>
        <w:t xml:space="preserve">10．是/否专门面向中小企业预留采购份额：</w:t>
      </w:r>
      <w:r>
        <w:rPr>
          <w:rFonts w:hint="eastAsia" w:ascii="宋体" w:hAnsi="宋体"/>
          <w:szCs w:val="21"/>
          <w:lang w:val="en-US" w:eastAsia="zh-CN"/>
        </w:rPr>
        <w:t xml:space="preserve">是</w:t>
      </w:r>
      <w:r>
        <w:rPr>
          <w:rFonts w:hint="eastAsia" w:ascii="宋体" w:hAnsi="宋体" w:eastAsia="宋体"/>
          <w:szCs w:val="21"/>
          <w:lang w:eastAsia="zh-CN"/>
        </w:rPr>
      </w:r>
      <w:r/>
    </w:p>
    <w:p>
      <w:pPr>
        <w:pStyle w:val="765"/>
        <w:ind w:firstLine="420"/>
        <w:jc w:val="left"/>
        <w:spacing w:line="440" w:lineRule="exact"/>
        <w:rPr>
          <w:rFonts w:hint="eastAsia" w:ascii="宋体" w:hAnsi="宋体"/>
          <w:szCs w:val="21"/>
        </w:rPr>
      </w:pPr>
      <w:r>
        <w:rPr>
          <w:rFonts w:hint="eastAsia" w:ascii="宋体" w:hAnsi="宋体"/>
          <w:szCs w:val="21"/>
        </w:rPr>
        <w:t xml:space="preserve">11．本项目的特定资格要求：详见竞争性磋商公告（一般指国家具有强制资质、资格、认证或许可要求的，没有的填“无”）</w:t>
      </w:r>
      <w:r>
        <w:rPr>
          <w:rFonts w:hint="eastAsia" w:ascii="宋体" w:hAnsi="宋体"/>
          <w:szCs w:val="21"/>
        </w:rPr>
      </w:r>
      <w:r/>
    </w:p>
    <w:p>
      <w:pPr>
        <w:pStyle w:val="765"/>
        <w:ind w:firstLine="420"/>
        <w:jc w:val="left"/>
        <w:spacing w:line="440" w:lineRule="exact"/>
        <w:rPr>
          <w:rFonts w:hint="eastAsia" w:ascii="宋体" w:hAnsi="宋体"/>
          <w:szCs w:val="21"/>
        </w:rPr>
      </w:pPr>
      <w:r>
        <w:rPr>
          <w:rFonts w:hint="eastAsia" w:ascii="宋体" w:hAnsi="宋体"/>
          <w:szCs w:val="21"/>
        </w:rPr>
        <w:t xml:space="preserve">12．项目类别：工程类（货物类/服务类/工程类）</w:t>
      </w:r>
      <w:r>
        <w:rPr>
          <w:rFonts w:hint="eastAsia" w:ascii="宋体" w:hAnsi="宋体"/>
          <w:szCs w:val="21"/>
        </w:rPr>
      </w:r>
      <w:r/>
    </w:p>
    <w:p>
      <w:pPr>
        <w:pStyle w:val="765"/>
        <w:ind w:firstLine="420"/>
        <w:jc w:val="left"/>
        <w:spacing w:line="360" w:lineRule="auto"/>
        <w:rPr>
          <w:rFonts w:hint="eastAsia" w:ascii="宋体" w:hAnsi="宋体"/>
          <w:szCs w:val="21"/>
        </w:rPr>
      </w:pPr>
      <w:r>
        <w:rPr>
          <w:rFonts w:hint="eastAsia" w:ascii="宋体" w:hAnsi="宋体"/>
          <w:szCs w:val="21"/>
        </w:rPr>
      </w:r>
      <w:r/>
    </w:p>
    <w:p>
      <w:pPr>
        <w:pStyle w:val="765"/>
        <w:jc w:val="left"/>
        <w:spacing w:line="360" w:lineRule="auto"/>
        <w:rPr>
          <w:rFonts w:hint="eastAsia" w:ascii="宋体" w:hAnsi="宋体"/>
          <w:b/>
          <w:bCs/>
          <w:szCs w:val="21"/>
        </w:rPr>
      </w:pPr>
      <w:r>
        <w:rPr>
          <w:rFonts w:hint="eastAsia" w:ascii="宋体" w:hAnsi="宋体"/>
          <w:b/>
          <w:bCs/>
          <w:szCs w:val="21"/>
        </w:rPr>
        <w:t xml:space="preserve">二、商务要求</w:t>
      </w:r>
      <w:r>
        <w:rPr>
          <w:rFonts w:hint="eastAsia" w:ascii="宋体" w:hAnsi="宋体"/>
          <w:b/>
          <w:bCs/>
          <w:szCs w:val="21"/>
        </w:rPr>
      </w:r>
      <w:r/>
    </w:p>
    <w:p>
      <w:pPr>
        <w:pStyle w:val="765"/>
        <w:ind w:firstLine="420"/>
        <w:jc w:val="left"/>
        <w:spacing w:line="360" w:lineRule="auto"/>
        <w:rPr>
          <w:rFonts w:hint="eastAsia" w:ascii="宋体" w:hAnsi="宋体"/>
          <w:szCs w:val="21"/>
        </w:rPr>
      </w:pPr>
      <w:r>
        <w:rPr>
          <w:rFonts w:hint="eastAsia" w:ascii="宋体" w:hAnsi="宋体"/>
          <w:bCs/>
          <w:szCs w:val="21"/>
        </w:rPr>
        <w:t xml:space="preserve">1、合同履行期限：</w:t>
      </w:r>
      <w:r>
        <w:rPr>
          <w:rFonts w:hint="eastAsia" w:ascii="宋体" w:hAnsi="宋体"/>
          <w:bCs/>
          <w:szCs w:val="21"/>
        </w:rPr>
        <w:t xml:space="preserve">合同签订后</w:t>
      </w:r>
      <w:r>
        <w:rPr>
          <w:rFonts w:hint="eastAsia" w:ascii="宋体" w:hAnsi="宋体"/>
          <w:bCs/>
          <w:szCs w:val="21"/>
          <w:lang w:val="en-US" w:eastAsia="zh-CN"/>
        </w:rPr>
        <w:t xml:space="preserve">45日历天</w:t>
      </w:r>
      <w:r>
        <w:rPr>
          <w:rFonts w:hint="eastAsia" w:ascii="宋体" w:hAnsi="宋体"/>
          <w:szCs w:val="21"/>
        </w:rPr>
        <w:t xml:space="preserve">。</w:t>
      </w:r>
      <w:r>
        <w:rPr>
          <w:rFonts w:hint="eastAsia" w:ascii="宋体" w:hAnsi="宋体"/>
          <w:szCs w:val="21"/>
        </w:rPr>
      </w:r>
      <w:r/>
    </w:p>
    <w:p>
      <w:pPr>
        <w:pStyle w:val="765"/>
        <w:ind w:firstLine="420"/>
        <w:jc w:val="left"/>
        <w:spacing w:line="360" w:lineRule="auto"/>
        <w:rPr>
          <w:rFonts w:hint="eastAsia" w:ascii="宋体" w:hAnsi="宋体" w:cs="宋体"/>
          <w:szCs w:val="21"/>
        </w:rPr>
      </w:pPr>
      <w:r>
        <w:rPr>
          <w:rFonts w:hint="eastAsia" w:ascii="宋体" w:hAnsi="宋体"/>
          <w:szCs w:val="21"/>
        </w:rPr>
        <w:t xml:space="preserve">2、</w:t>
      </w:r>
      <w:r>
        <w:rPr>
          <w:rFonts w:hint="eastAsia" w:ascii="宋体" w:hAnsi="宋体" w:cs="宋体"/>
          <w:szCs w:val="21"/>
        </w:rPr>
        <w:t xml:space="preserve">付款条件（进度和方式）</w:t>
      </w:r>
      <w:r>
        <w:rPr>
          <w:rFonts w:hint="eastAsia" w:ascii="宋体" w:hAnsi="宋体" w:cs="宋体"/>
          <w:szCs w:val="21"/>
        </w:rPr>
      </w:r>
      <w:r/>
    </w:p>
    <w:p>
      <w:pPr>
        <w:pStyle w:val="765"/>
        <w:ind w:firstLine="422"/>
        <w:jc w:val="left"/>
        <w:spacing w:line="360" w:lineRule="auto"/>
        <w:rPr>
          <w:rFonts w:hint="eastAsia" w:ascii="宋体" w:hAnsi="宋体"/>
          <w:b/>
          <w:color w:val="000000"/>
          <w:szCs w:val="21"/>
        </w:rPr>
      </w:pPr>
      <w:r>
        <w:rPr>
          <w:rFonts w:hint="eastAsia" w:ascii="宋体" w:hAnsi="宋体"/>
          <w:b/>
          <w:color w:val="000000"/>
          <w:szCs w:val="21"/>
        </w:rPr>
        <w:t xml:space="preserve">（1）本工程实行项目单价和审计确认的实际工程量的乘积为最终决算数。</w:t>
      </w:r>
      <w:r>
        <w:rPr>
          <w:rFonts w:hint="eastAsia" w:ascii="宋体" w:hAnsi="宋体"/>
          <w:b/>
          <w:color w:val="000000"/>
          <w:szCs w:val="21"/>
        </w:rPr>
      </w:r>
      <w:r/>
    </w:p>
    <w:p>
      <w:pPr>
        <w:pStyle w:val="765"/>
        <w:ind w:firstLine="422"/>
        <w:jc w:val="left"/>
        <w:spacing w:line="360" w:lineRule="auto"/>
        <w:rPr>
          <w:rFonts w:hint="eastAsia" w:ascii="宋体" w:hAnsi="宋体" w:eastAsia="宋体" w:cs="Times New Roman"/>
          <w:b/>
          <w:color w:val="000000"/>
          <w:szCs w:val="21"/>
          <w:lang w:eastAsia="zh-CN"/>
        </w:rPr>
      </w:pPr>
      <w:r>
        <w:rPr>
          <w:rFonts w:hint="eastAsia" w:ascii="宋体" w:hAnsi="宋体" w:eastAsia="宋体" w:cs="Times New Roman"/>
          <w:b/>
          <w:color w:val="000000"/>
          <w:szCs w:val="21"/>
        </w:rPr>
        <w:t xml:space="preserve">（</w:t>
      </w:r>
      <w:r>
        <w:rPr>
          <w:rFonts w:hint="eastAsia" w:ascii="宋体" w:hAnsi="宋体" w:eastAsia="宋体" w:cs="Times New Roman"/>
          <w:b/>
          <w:color w:val="000000"/>
          <w:szCs w:val="21"/>
          <w:lang w:val="en-US" w:eastAsia="zh-CN"/>
        </w:rPr>
        <w:t xml:space="preserve">2</w:t>
      </w:r>
      <w:r>
        <w:rPr>
          <w:rFonts w:hint="eastAsia" w:ascii="宋体" w:hAnsi="宋体" w:eastAsia="宋体" w:cs="Times New Roman"/>
          <w:b/>
          <w:color w:val="000000"/>
          <w:szCs w:val="21"/>
        </w:rPr>
        <w:t xml:space="preserve">）合同签订并在监理人发出开工令后，按</w:t>
      </w:r>
      <w:r>
        <w:rPr>
          <w:rFonts w:hint="eastAsia" w:ascii="宋体" w:hAnsi="宋体" w:eastAsia="宋体" w:cs="Times New Roman"/>
          <w:b/>
          <w:color w:val="000000"/>
          <w:szCs w:val="21"/>
          <w:lang w:val="en-US" w:eastAsia="zh-CN"/>
        </w:rPr>
        <w:t xml:space="preserve">30</w:t>
      </w:r>
      <w:r>
        <w:rPr>
          <w:rFonts w:hint="eastAsia" w:ascii="宋体" w:hAnsi="宋体" w:eastAsia="宋体" w:cs="Times New Roman"/>
          <w:b/>
          <w:color w:val="000000"/>
          <w:szCs w:val="21"/>
        </w:rPr>
        <w:t xml:space="preserve">%的签约合同价支付开工预付款</w:t>
      </w:r>
      <w:r>
        <w:rPr>
          <w:rFonts w:hint="eastAsia" w:ascii="宋体" w:hAnsi="宋体" w:eastAsia="宋体" w:cs="Times New Roman"/>
          <w:b/>
          <w:color w:val="000000"/>
          <w:szCs w:val="21"/>
          <w:lang w:eastAsia="zh-CN"/>
        </w:rPr>
        <w:t xml:space="preserve">。</w:t>
      </w:r>
      <w:r>
        <w:rPr>
          <w:rFonts w:hint="eastAsia" w:ascii="宋体" w:hAnsi="宋体" w:eastAsia="宋体" w:cs="Times New Roman"/>
          <w:b/>
          <w:color w:val="000000"/>
          <w:szCs w:val="21"/>
          <w:lang w:eastAsia="zh-CN"/>
        </w:rPr>
      </w:r>
      <w:r/>
    </w:p>
    <w:p>
      <w:pPr>
        <w:pStyle w:val="765"/>
        <w:ind w:firstLine="422"/>
        <w:jc w:val="left"/>
        <w:spacing w:line="360" w:lineRule="auto"/>
        <w:rPr>
          <w:rFonts w:hint="eastAsia" w:ascii="宋体" w:hAnsi="宋体"/>
          <w:b/>
          <w:szCs w:val="21"/>
        </w:rPr>
      </w:pPr>
      <w:r>
        <w:rPr>
          <w:rFonts w:hint="eastAsia" w:ascii="宋体" w:hAnsi="宋体"/>
          <w:b/>
          <w:color w:val="000000"/>
          <w:szCs w:val="21"/>
        </w:rPr>
        <w:t xml:space="preserve">（</w:t>
      </w:r>
      <w:r>
        <w:rPr>
          <w:rFonts w:hint="eastAsia" w:ascii="宋体" w:hAnsi="宋体"/>
          <w:b/>
          <w:color w:val="000000"/>
          <w:szCs w:val="21"/>
          <w:lang w:val="en-US" w:eastAsia="zh-CN"/>
        </w:rPr>
        <w:t xml:space="preserve">3</w:t>
      </w:r>
      <w:r>
        <w:rPr>
          <w:rFonts w:hint="eastAsia" w:ascii="宋体" w:hAnsi="宋体"/>
          <w:b/>
          <w:color w:val="000000"/>
          <w:szCs w:val="21"/>
        </w:rPr>
        <w:t xml:space="preserve">）开工后按月进度计量款的</w:t>
      </w:r>
      <w:r>
        <w:rPr>
          <w:rFonts w:hint="eastAsia" w:ascii="宋体" w:hAnsi="宋体"/>
          <w:b/>
          <w:color w:val="000000"/>
          <w:szCs w:val="21"/>
          <w:lang w:val="en-US" w:eastAsia="zh-CN"/>
        </w:rPr>
        <w:t xml:space="preserve">5</w:t>
      </w:r>
      <w:r>
        <w:rPr>
          <w:rFonts w:hint="eastAsia" w:ascii="宋体" w:hAnsi="宋体"/>
          <w:b/>
          <w:color w:val="000000"/>
          <w:szCs w:val="21"/>
        </w:rPr>
        <w:t xml:space="preserve">0%支付</w:t>
      </w:r>
      <w:r>
        <w:rPr>
          <w:rFonts w:hint="eastAsia" w:ascii="宋体" w:hAnsi="宋体"/>
          <w:b/>
          <w:color w:val="000000"/>
          <w:szCs w:val="21"/>
        </w:rPr>
        <w:t xml:space="preserve">（不扣回预付款）</w:t>
      </w:r>
      <w:r>
        <w:rPr>
          <w:rFonts w:hint="eastAsia" w:ascii="宋体" w:hAnsi="宋体"/>
          <w:b/>
          <w:color w:val="000000"/>
          <w:szCs w:val="21"/>
        </w:rPr>
        <w:t xml:space="preserve">；交工验收合格后支付至工程计量款的97%，</w:t>
      </w:r>
      <w:r>
        <w:rPr>
          <w:rFonts w:hint="eastAsia" w:ascii="宋体" w:hAnsi="宋体"/>
          <w:b/>
          <w:szCs w:val="21"/>
        </w:rPr>
        <w:t xml:space="preserve">审计结束后结清余款(不计利息)。</w:t>
      </w:r>
      <w:r>
        <w:rPr>
          <w:rFonts w:hint="eastAsia" w:ascii="宋体" w:hAnsi="宋体"/>
          <w:b/>
          <w:szCs w:val="21"/>
        </w:rPr>
      </w:r>
      <w:r/>
    </w:p>
    <w:p>
      <w:pPr>
        <w:pStyle w:val="765"/>
        <w:ind w:firstLine="420"/>
        <w:jc w:val="left"/>
        <w:spacing w:line="440" w:lineRule="exact"/>
        <w:rPr>
          <w:rFonts w:hint="eastAsia" w:ascii="宋体" w:hAnsi="宋体"/>
          <w:szCs w:val="21"/>
        </w:rPr>
      </w:pPr>
      <w:r>
        <w:rPr>
          <w:rFonts w:hint="eastAsia" w:ascii="宋体" w:hAnsi="宋体"/>
          <w:szCs w:val="21"/>
        </w:rPr>
        <w:t xml:space="preserve">3．包装和运输</w:t>
      </w:r>
      <w:r>
        <w:rPr>
          <w:rFonts w:hint="eastAsia" w:ascii="宋体" w:hAnsi="宋体"/>
          <w:szCs w:val="21"/>
        </w:rPr>
      </w:r>
      <w:r/>
    </w:p>
    <w:p>
      <w:pPr>
        <w:pStyle w:val="765"/>
        <w:ind w:firstLine="420"/>
        <w:jc w:val="left"/>
        <w:spacing w:line="440" w:lineRule="exact"/>
        <w:rPr>
          <w:rFonts w:hint="eastAsia" w:ascii="宋体" w:hAnsi="宋体"/>
          <w:szCs w:val="21"/>
        </w:rPr>
      </w:pPr>
      <w:r>
        <w:rPr>
          <w:rFonts w:hint="eastAsia" w:ascii="宋体" w:hAnsi="宋体"/>
          <w:szCs w:val="21"/>
        </w:rPr>
        <w:t xml:space="preserve">无。</w:t>
      </w:r>
      <w:r>
        <w:rPr>
          <w:rFonts w:hint="eastAsia" w:ascii="宋体" w:hAnsi="宋体"/>
          <w:szCs w:val="21"/>
        </w:rPr>
      </w:r>
      <w:r/>
    </w:p>
    <w:p>
      <w:pPr>
        <w:pStyle w:val="765"/>
        <w:ind w:firstLine="420"/>
        <w:jc w:val="left"/>
        <w:spacing w:line="440" w:lineRule="exact"/>
        <w:rPr>
          <w:rFonts w:hint="eastAsia" w:ascii="宋体" w:hAnsi="宋体"/>
          <w:szCs w:val="21"/>
        </w:rPr>
      </w:pPr>
      <w:r>
        <w:rPr>
          <w:rFonts w:hint="eastAsia" w:ascii="宋体" w:hAnsi="宋体"/>
          <w:szCs w:val="21"/>
        </w:rPr>
        <w:t xml:space="preserve">4．售后服务（质保期等）</w:t>
      </w:r>
      <w:r>
        <w:rPr>
          <w:rFonts w:hint="eastAsia" w:ascii="宋体" w:hAnsi="宋体"/>
          <w:szCs w:val="21"/>
        </w:rPr>
      </w:r>
      <w:r/>
    </w:p>
    <w:p>
      <w:pPr>
        <w:pStyle w:val="765"/>
        <w:ind w:firstLine="420"/>
        <w:jc w:val="left"/>
        <w:spacing w:line="440" w:lineRule="exact"/>
        <w:rPr>
          <w:rFonts w:hint="eastAsia" w:ascii="宋体" w:hAnsi="宋体"/>
          <w:szCs w:val="21"/>
        </w:rPr>
      </w:pPr>
      <w:r>
        <w:rPr>
          <w:rFonts w:hint="eastAsia" w:ascii="宋体" w:hAnsi="宋体"/>
          <w:szCs w:val="21"/>
        </w:rPr>
        <w:t xml:space="preserve">根据采购人要求提供相应后续服务，相关费用包含在报价内，不另行支付。</w:t>
      </w:r>
      <w:r>
        <w:rPr>
          <w:rFonts w:hint="eastAsia" w:ascii="宋体" w:hAnsi="宋体"/>
          <w:szCs w:val="21"/>
        </w:rPr>
      </w:r>
      <w:r/>
    </w:p>
    <w:p>
      <w:pPr>
        <w:pStyle w:val="765"/>
        <w:ind w:firstLine="420"/>
        <w:jc w:val="left"/>
        <w:spacing w:line="360" w:lineRule="auto"/>
        <w:rPr>
          <w:rFonts w:hint="eastAsia" w:ascii="宋体" w:hAnsi="宋体" w:eastAsia="宋体" w:cs="Times New Roman"/>
          <w:bCs/>
          <w:szCs w:val="21"/>
        </w:rPr>
      </w:pPr>
      <w:r>
        <w:rPr>
          <w:rFonts w:hint="eastAsia" w:ascii="宋体" w:hAnsi="宋体" w:eastAsia="宋体" w:cs="Times New Roman"/>
          <w:bCs/>
          <w:szCs w:val="21"/>
          <w:lang w:val="en-US" w:eastAsia="zh-CN"/>
        </w:rPr>
        <w:t xml:space="preserve">5</w:t>
      </w:r>
      <w:r>
        <w:rPr>
          <w:rFonts w:hint="eastAsia" w:ascii="宋体" w:hAnsi="宋体" w:eastAsia="宋体" w:cs="Times New Roman"/>
          <w:bCs/>
          <w:szCs w:val="21"/>
        </w:rPr>
        <w:t xml:space="preserve">、保险</w:t>
      </w:r>
      <w:r>
        <w:rPr>
          <w:rFonts w:hint="eastAsia" w:ascii="宋体" w:hAnsi="宋体" w:eastAsia="宋体" w:cs="Times New Roman"/>
          <w:bCs/>
          <w:szCs w:val="21"/>
        </w:rPr>
      </w:r>
      <w:r/>
    </w:p>
    <w:p>
      <w:pPr>
        <w:pStyle w:val="765"/>
        <w:ind w:firstLine="420"/>
        <w:jc w:val="left"/>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建筑工程一切险、第三者责任险等由承包人根据本工程的风险程度自行投保，其费用包括在清单报价内，不另行支付。</w:t>
      </w:r>
      <w:r>
        <w:rPr>
          <w:rFonts w:hint="eastAsia" w:ascii="宋体" w:hAnsi="宋体" w:eastAsia="宋体" w:cs="Times New Roman"/>
          <w:bCs/>
          <w:szCs w:val="21"/>
        </w:rPr>
      </w:r>
      <w:r/>
    </w:p>
    <w:p>
      <w:pPr>
        <w:pStyle w:val="765"/>
        <w:ind w:firstLine="420"/>
        <w:jc w:val="left"/>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根据苏人社规〔2023〕2号文“省人力资源社会保障厅 省财政厅 省税务局关于印发江苏省工伤保险费率管理办法（修订版）的通知”及苏人社函〔2025〕1号“省人力资源社会保障厅关于确定2025年全省工程建设项目工伤保险费率的通知”，承包人应按合同价3‰的金额，为本工程中所有人员（包括临时用工）办理工伤保险，其费用按清单所列计量规则计量支付。</w:t>
      </w:r>
      <w:r>
        <w:rPr>
          <w:rFonts w:hint="eastAsia" w:ascii="宋体" w:hAnsi="宋体" w:eastAsia="宋体" w:cs="Times New Roman"/>
          <w:bCs/>
          <w:szCs w:val="21"/>
        </w:rPr>
      </w:r>
      <w:r/>
    </w:p>
    <w:p>
      <w:pPr>
        <w:pStyle w:val="765"/>
        <w:ind w:firstLine="420"/>
        <w:jc w:val="left"/>
        <w:spacing w:line="360" w:lineRule="auto"/>
        <w:rPr>
          <w:rFonts w:ascii="宋体" w:hAnsi="宋体"/>
          <w:szCs w:val="21"/>
        </w:rPr>
      </w:pPr>
      <w:r>
        <w:rPr>
          <w:rFonts w:hint="eastAsia" w:ascii="宋体" w:hAnsi="宋体"/>
          <w:szCs w:val="21"/>
          <w:lang w:val="en-US" w:eastAsia="zh-CN"/>
        </w:rPr>
        <w:t xml:space="preserve">6</w:t>
      </w:r>
      <w:r>
        <w:rPr>
          <w:rFonts w:hint="eastAsia" w:ascii="宋体" w:hAnsi="宋体"/>
          <w:szCs w:val="21"/>
        </w:rPr>
        <w:t xml:space="preserve">、企业实力及拟投入人员要求</w:t>
      </w:r>
      <w:r>
        <w:rPr>
          <w:rFonts w:ascii="宋体" w:hAnsi="宋体"/>
          <w:szCs w:val="21"/>
        </w:rPr>
      </w:r>
      <w:r/>
    </w:p>
    <w:p>
      <w:pPr>
        <w:pStyle w:val="765"/>
        <w:ind w:firstLine="420"/>
        <w:jc w:val="left"/>
        <w:spacing w:line="360" w:lineRule="auto"/>
        <w:rPr>
          <w:rFonts w:hint="eastAsia" w:ascii="宋体" w:hAnsi="宋体"/>
          <w:szCs w:val="21"/>
        </w:rPr>
      </w:pPr>
      <w:r>
        <w:rPr>
          <w:rFonts w:hint="eastAsia" w:ascii="宋体" w:hAnsi="宋体"/>
          <w:szCs w:val="21"/>
        </w:rPr>
        <w:t xml:space="preserve">(1)供应商根据项目情况，针对总体施工组织及规划；主要工程项目的施工方案、方法与技术措施；工程质量管理、工期保证体系及保证措施；安全生产管理体系及保证措施；文明施工、环保（含扬尘污染防治专项方案）及其他保证措施等方面进行阐述，更优于项目开展。</w:t>
      </w:r>
      <w:r>
        <w:rPr>
          <w:rFonts w:hint="eastAsia" w:ascii="宋体" w:hAnsi="宋体"/>
          <w:szCs w:val="21"/>
        </w:rPr>
      </w:r>
      <w:r/>
    </w:p>
    <w:p>
      <w:pPr>
        <w:pStyle w:val="765"/>
        <w:ind w:firstLine="420"/>
        <w:jc w:val="left"/>
        <w:spacing w:line="360" w:lineRule="auto"/>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2</w:t>
      </w:r>
      <w:r>
        <w:rPr>
          <w:rFonts w:hint="eastAsia" w:ascii="宋体" w:hAnsi="宋体"/>
          <w:szCs w:val="21"/>
        </w:rPr>
        <w:t xml:space="preserve">)供应商具备与本项目相适应的类似业绩经历。</w:t>
      </w:r>
      <w:r>
        <w:rPr>
          <w:rFonts w:ascii="宋体" w:hAnsi="宋体"/>
          <w:szCs w:val="21"/>
        </w:rPr>
      </w:r>
      <w:r/>
    </w:p>
    <w:p>
      <w:pPr>
        <w:pStyle w:val="765"/>
        <w:ind w:firstLine="420"/>
        <w:jc w:val="left"/>
        <w:spacing w:line="360" w:lineRule="auto"/>
        <w:rPr>
          <w:rFonts w:hint="eastAsia" w:ascii="宋体" w:hAnsi="宋体"/>
          <w:szCs w:val="21"/>
        </w:rPr>
      </w:pPr>
      <w:r>
        <w:rPr>
          <w:rFonts w:hint="eastAsia" w:ascii="宋体" w:hAnsi="宋体"/>
          <w:szCs w:val="21"/>
        </w:rPr>
        <w:t xml:space="preserve">(3)本项目要求配备1名项目经理和1名项目总工。</w:t>
      </w:r>
      <w:r>
        <w:rPr>
          <w:rFonts w:hint="eastAsia" w:ascii="宋体" w:hAnsi="宋体"/>
          <w:szCs w:val="21"/>
        </w:rPr>
      </w:r>
      <w:r/>
    </w:p>
    <w:p>
      <w:pPr>
        <w:pStyle w:val="765"/>
        <w:ind w:firstLine="422"/>
        <w:jc w:val="left"/>
        <w:spacing w:line="360" w:lineRule="auto"/>
        <w:rPr>
          <w:rFonts w:hint="eastAsia" w:ascii="宋体" w:hAnsi="宋体"/>
          <w:b/>
          <w:bCs/>
          <w:szCs w:val="21"/>
        </w:rPr>
      </w:pPr>
      <w:r>
        <w:rPr>
          <w:rFonts w:hint="eastAsia" w:ascii="宋体" w:hAnsi="宋体"/>
          <w:b/>
          <w:bCs/>
          <w:szCs w:val="21"/>
        </w:rPr>
        <w:t xml:space="preserve">★(</w:t>
      </w:r>
      <w:r>
        <w:rPr>
          <w:rFonts w:hint="eastAsia" w:ascii="宋体" w:hAnsi="宋体"/>
          <w:b/>
          <w:bCs/>
          <w:szCs w:val="21"/>
          <w:lang w:val="en-US" w:eastAsia="zh-CN"/>
        </w:rPr>
        <w:t xml:space="preserve">4</w:t>
      </w:r>
      <w:r>
        <w:rPr>
          <w:rFonts w:hint="eastAsia" w:ascii="宋体" w:hAnsi="宋体"/>
          <w:b/>
          <w:bCs/>
          <w:szCs w:val="21"/>
        </w:rPr>
        <w:t xml:space="preserve">)拟投入的项目经理具有建设行政主管部门颁发的有效的公路工程专业二级及以上建造师资质；且</w:t>
      </w:r>
      <w:r>
        <w:rPr>
          <w:rFonts w:hint="eastAsia" w:ascii="宋体" w:hAnsi="宋体"/>
          <w:b/>
          <w:bCs/>
          <w:szCs w:val="21"/>
          <w:lang w:val="en-US" w:eastAsia="zh-CN"/>
        </w:rPr>
        <w:t xml:space="preserve">具</w:t>
      </w:r>
      <w:r>
        <w:rPr>
          <w:rFonts w:hint="eastAsia" w:ascii="宋体" w:hAnsi="宋体"/>
          <w:b/>
          <w:bCs/>
          <w:szCs w:val="21"/>
        </w:rPr>
        <w:t xml:space="preserve">有省级及以上交通运输主管部门核发的有效的《公路水运工程施工企业主要负责人和安全生产管理人员安全生产考核合格证书》（B类证）或《交通运输工程施工单位主要负责人、项目负责人和专职安全生产管理人员安全生产考核合格证书》（B类证）。</w:t>
      </w:r>
      <w:r>
        <w:rPr>
          <w:rFonts w:hint="eastAsia" w:ascii="宋体" w:hAnsi="宋体"/>
          <w:b/>
          <w:bCs/>
          <w:szCs w:val="21"/>
        </w:rPr>
      </w:r>
      <w:r/>
    </w:p>
    <w:p>
      <w:pPr>
        <w:pStyle w:val="765"/>
        <w:ind w:firstLine="422"/>
        <w:jc w:val="left"/>
        <w:spacing w:line="360" w:lineRule="auto"/>
        <w:rPr>
          <w:rFonts w:hint="eastAsia" w:ascii="宋体" w:hAnsi="宋体"/>
          <w:b/>
          <w:bCs/>
          <w:szCs w:val="21"/>
        </w:rPr>
      </w:pPr>
      <w:r>
        <w:rPr>
          <w:rFonts w:hint="eastAsia" w:ascii="宋体" w:hAnsi="宋体"/>
          <w:b/>
          <w:bCs/>
          <w:szCs w:val="21"/>
        </w:rPr>
        <w:t xml:space="preserve">★(</w:t>
      </w:r>
      <w:r>
        <w:rPr>
          <w:rFonts w:hint="eastAsia" w:ascii="宋体" w:hAnsi="宋体"/>
          <w:b/>
          <w:bCs/>
          <w:szCs w:val="21"/>
          <w:lang w:val="en-US" w:eastAsia="zh-CN"/>
        </w:rPr>
        <w:t xml:space="preserve">5</w:t>
      </w:r>
      <w:r>
        <w:rPr>
          <w:rFonts w:hint="eastAsia" w:ascii="宋体" w:hAnsi="宋体"/>
          <w:b/>
          <w:bCs/>
          <w:szCs w:val="21"/>
        </w:rPr>
        <w:t xml:space="preserve">)拟投入本项目的专职安全员具有省级及以上交通运输主管部门核发的有效的《公路水运工程施工企业主要负责人和安全生产管理人员安全生产考核合格证书》（C类证）或《交通运输工程施工单位主要负责人、项目负责人和专职安全生产管理人员安全生产考核合格证书》（C类证）。</w:t>
      </w:r>
      <w:r>
        <w:rPr>
          <w:rFonts w:hint="eastAsia" w:ascii="宋体" w:hAnsi="宋体"/>
          <w:b/>
          <w:bCs/>
          <w:szCs w:val="21"/>
        </w:rPr>
      </w:r>
      <w:r/>
    </w:p>
    <w:p>
      <w:pPr>
        <w:pStyle w:val="765"/>
        <w:ind w:firstLine="420"/>
        <w:jc w:val="left"/>
        <w:spacing w:line="360" w:lineRule="auto"/>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6</w:t>
      </w:r>
      <w:r>
        <w:rPr>
          <w:rFonts w:hint="eastAsia" w:ascii="宋体" w:hAnsi="宋体"/>
          <w:szCs w:val="21"/>
        </w:rPr>
        <w:t xml:space="preserve">)项目经理具有一定的相关经验。</w:t>
      </w:r>
      <w:r>
        <w:rPr>
          <w:rFonts w:ascii="宋体" w:hAnsi="宋体"/>
          <w:szCs w:val="21"/>
        </w:rPr>
      </w:r>
      <w:r/>
    </w:p>
    <w:p>
      <w:pPr>
        <w:pStyle w:val="765"/>
        <w:ind w:firstLine="420"/>
        <w:jc w:val="left"/>
        <w:spacing w:line="360" w:lineRule="auto"/>
        <w:rPr>
          <w:rFonts w:hint="eastAsia" w:ascii="宋体" w:hAnsi="宋体"/>
          <w:szCs w:val="21"/>
        </w:rPr>
      </w:pPr>
      <w:r>
        <w:rPr>
          <w:rFonts w:hint="eastAsia" w:ascii="宋体" w:hAnsi="宋体"/>
          <w:szCs w:val="21"/>
        </w:rPr>
        <w:t xml:space="preserve">(</w:t>
      </w:r>
      <w:r>
        <w:rPr>
          <w:rFonts w:hint="eastAsia" w:ascii="宋体" w:hAnsi="宋体"/>
          <w:szCs w:val="21"/>
          <w:lang w:val="en-US" w:eastAsia="zh-CN"/>
        </w:rPr>
        <w:t xml:space="preserve">7</w:t>
      </w:r>
      <w:r>
        <w:rPr>
          <w:rFonts w:hint="eastAsia" w:ascii="宋体" w:hAnsi="宋体"/>
          <w:szCs w:val="21"/>
        </w:rPr>
        <w:t xml:space="preserve">)本项目需配备一定数量的项目组成员（除项目经理外），且具备一定的资历。</w:t>
      </w:r>
      <w:r>
        <w:rPr>
          <w:rFonts w:hint="eastAsia" w:ascii="宋体" w:hAnsi="宋体"/>
          <w:szCs w:val="21"/>
        </w:rPr>
      </w:r>
      <w:r/>
    </w:p>
    <w:p>
      <w:pPr>
        <w:pStyle w:val="765"/>
        <w:ind w:firstLine="200"/>
        <w:jc w:val="left"/>
        <w:spacing w:line="360" w:lineRule="auto"/>
        <w:rPr>
          <w:rFonts w:hint="eastAsia" w:ascii="宋体" w:hAnsi="宋体"/>
          <w:b/>
          <w:szCs w:val="21"/>
        </w:rPr>
      </w:pPr>
      <w:r>
        <w:rPr>
          <w:rFonts w:hint="eastAsia" w:ascii="宋体" w:hAnsi="宋体"/>
          <w:b/>
          <w:szCs w:val="21"/>
        </w:rPr>
      </w:r>
      <w:r/>
    </w:p>
    <w:p>
      <w:pPr>
        <w:pStyle w:val="765"/>
        <w:ind w:firstLine="200"/>
        <w:jc w:val="left"/>
        <w:spacing w:line="360" w:lineRule="auto"/>
        <w:rPr>
          <w:rFonts w:hint="eastAsia" w:ascii="宋体" w:hAnsi="宋体"/>
          <w:b/>
          <w:szCs w:val="21"/>
        </w:rPr>
      </w:pPr>
      <w:r>
        <w:rPr>
          <w:rFonts w:hint="eastAsia" w:ascii="宋体" w:hAnsi="宋体"/>
          <w:b/>
          <w:szCs w:val="21"/>
        </w:rPr>
        <w:t xml:space="preserve">三、技术要求</w:t>
      </w:r>
      <w:r>
        <w:rPr>
          <w:rFonts w:hint="eastAsia" w:ascii="宋体" w:hAnsi="宋体"/>
          <w:b/>
          <w:szCs w:val="21"/>
        </w:rPr>
      </w:r>
      <w:r/>
    </w:p>
    <w:p>
      <w:pPr>
        <w:pStyle w:val="765"/>
        <w:ind w:firstLine="420"/>
        <w:jc w:val="left"/>
        <w:spacing w:line="360" w:lineRule="auto"/>
        <w:rPr>
          <w:rFonts w:hint="eastAsia" w:ascii="宋体" w:hAnsi="宋体"/>
          <w:szCs w:val="21"/>
        </w:rPr>
      </w:pPr>
      <w:r>
        <w:rPr>
          <w:rFonts w:hint="eastAsia" w:ascii="宋体" w:hAnsi="宋体"/>
          <w:szCs w:val="21"/>
        </w:rPr>
        <w:t xml:space="preserve">1、基本要求</w:t>
      </w:r>
      <w:r>
        <w:rPr>
          <w:rFonts w:hint="eastAsia" w:ascii="宋体" w:hAnsi="宋体"/>
          <w:szCs w:val="21"/>
        </w:rPr>
      </w:r>
      <w:r/>
    </w:p>
    <w:p>
      <w:pPr>
        <w:pStyle w:val="765"/>
        <w:ind w:firstLine="420"/>
        <w:jc w:val="left"/>
        <w:spacing w:line="360" w:lineRule="auto"/>
        <w:rPr>
          <w:rFonts w:hint="eastAsia" w:ascii="宋体" w:hAnsi="宋体"/>
          <w:szCs w:val="21"/>
        </w:rPr>
      </w:pPr>
      <w:r>
        <w:rPr>
          <w:rFonts w:hint="eastAsia" w:ascii="宋体" w:hAnsi="宋体"/>
          <w:szCs w:val="21"/>
        </w:rPr>
        <w:t xml:space="preserve">1.1 采购标的需实现的功能或者目标</w:t>
      </w:r>
      <w:r>
        <w:rPr>
          <w:rFonts w:hint="eastAsia" w:ascii="宋体" w:hAnsi="宋体"/>
          <w:szCs w:val="21"/>
        </w:rPr>
      </w:r>
      <w:r/>
    </w:p>
    <w:p>
      <w:pPr>
        <w:pStyle w:val="765"/>
        <w:ind w:firstLine="420"/>
        <w:jc w:val="left"/>
        <w:spacing w:line="360" w:lineRule="auto"/>
        <w:rPr>
          <w:rFonts w:hint="eastAsia" w:ascii="宋体" w:hAnsi="宋体"/>
          <w:szCs w:val="21"/>
        </w:rPr>
      </w:pPr>
      <w:r>
        <w:rPr>
          <w:rFonts w:hint="eastAsia" w:ascii="宋体" w:hAnsi="宋体"/>
          <w:szCs w:val="21"/>
        </w:rPr>
        <w:t xml:space="preserve">为了改善道路交通秩序，提高交通安全；加强运输管理，规范运输行业市场秩序；维护交通运输法治，完善长效机制；最终提高交通安全水平。</w:t>
      </w:r>
      <w:r>
        <w:rPr>
          <w:rFonts w:hint="eastAsia" w:ascii="宋体" w:hAnsi="宋体"/>
          <w:szCs w:val="21"/>
        </w:rPr>
      </w:r>
      <w:r/>
    </w:p>
    <w:p>
      <w:pPr>
        <w:pStyle w:val="765"/>
        <w:ind w:firstLine="420"/>
        <w:jc w:val="left"/>
        <w:spacing w:line="360" w:lineRule="auto"/>
        <w:rPr>
          <w:rFonts w:hint="eastAsia" w:ascii="宋体" w:hAnsi="宋体"/>
          <w:szCs w:val="21"/>
        </w:rPr>
      </w:pPr>
      <w:r>
        <w:rPr>
          <w:rFonts w:hint="eastAsia" w:ascii="宋体" w:hAnsi="宋体"/>
          <w:szCs w:val="21"/>
        </w:rPr>
        <w:t xml:space="preserve">1.2 需执行的国家相关标准、行业标准、地方标准或者其他标准、规范</w:t>
      </w:r>
      <w:r>
        <w:rPr>
          <w:rFonts w:hint="eastAsia" w:ascii="宋体" w:hAnsi="宋体"/>
          <w:szCs w:val="21"/>
        </w:rPr>
      </w:r>
      <w:r/>
    </w:p>
    <w:p>
      <w:pPr>
        <w:pStyle w:val="765"/>
        <w:ind w:firstLine="420"/>
        <w:jc w:val="left"/>
        <w:spacing w:line="360" w:lineRule="auto"/>
        <w:rPr>
          <w:rFonts w:hint="eastAsia" w:ascii="宋体" w:hAnsi="宋体"/>
          <w:szCs w:val="21"/>
        </w:rPr>
      </w:pPr>
      <w:r>
        <w:rPr>
          <w:rFonts w:hint="eastAsia" w:ascii="宋体" w:hAnsi="宋体"/>
          <w:szCs w:val="21"/>
        </w:rPr>
        <w:t xml:space="preserve">按照《公路工程技术标准》（JTG B01-2014）、《公路工程施工安全技术规范》（JTG-F90-2015）交通运输部《公路工程标准施工招标文件》（2018 年版）中技术规范及本项目工程量清单执行。</w:t>
      </w:r>
      <w:r>
        <w:rPr>
          <w:rFonts w:hint="eastAsia" w:ascii="宋体" w:hAnsi="宋体"/>
          <w:szCs w:val="21"/>
        </w:rPr>
      </w:r>
      <w:r/>
    </w:p>
    <w:p>
      <w:pPr>
        <w:pStyle w:val="765"/>
        <w:ind w:firstLine="420"/>
        <w:jc w:val="left"/>
        <w:spacing w:line="360" w:lineRule="auto"/>
        <w:rPr>
          <w:rFonts w:hint="eastAsia" w:ascii="宋体" w:hAnsi="宋体"/>
          <w:szCs w:val="21"/>
        </w:rPr>
      </w:pPr>
      <w:r>
        <w:rPr>
          <w:rFonts w:hint="eastAsia" w:ascii="宋体" w:hAnsi="宋体"/>
          <w:szCs w:val="21"/>
        </w:rPr>
        <w:t xml:space="preserve">2、施工要求</w:t>
      </w:r>
      <w:r>
        <w:rPr>
          <w:rFonts w:hint="eastAsia" w:ascii="宋体" w:hAnsi="宋体"/>
          <w:szCs w:val="21"/>
        </w:rPr>
      </w:r>
      <w:r/>
    </w:p>
    <w:p>
      <w:pPr>
        <w:pStyle w:val="765"/>
        <w:ind w:firstLine="420"/>
        <w:jc w:val="left"/>
        <w:spacing w:line="360" w:lineRule="auto"/>
        <w:rPr>
          <w:rFonts w:hint="eastAsia" w:ascii="宋体" w:hAnsi="宋体"/>
          <w:szCs w:val="21"/>
        </w:rPr>
      </w:pPr>
      <w:r>
        <w:rPr>
          <w:rFonts w:hint="eastAsia" w:ascii="宋体" w:hAnsi="宋体"/>
          <w:szCs w:val="21"/>
        </w:rPr>
        <w:t xml:space="preserve">2.1根据《江苏省交通建设工程质量和安全生产监督管理条例》（2022 年9月29日江苏省第十三届人民代表大会常务委员会第三十二次会议通过），施工单位应当推进施工班组标准化、施工现场安全标准化建设，做好施工场地安全布置、施工现场安全防护、施工工艺操作、施工安全管理活动记录，对工程项目重大危险源、危险部位进行公示并设置明显的安全警示标志。</w:t>
      </w:r>
      <w:r>
        <w:rPr>
          <w:rFonts w:hint="eastAsia" w:ascii="宋体" w:hAnsi="宋体"/>
          <w:szCs w:val="21"/>
        </w:rPr>
      </w:r>
      <w:r/>
    </w:p>
    <w:p>
      <w:pPr>
        <w:pStyle w:val="765"/>
        <w:ind w:firstLine="420"/>
        <w:jc w:val="left"/>
        <w:spacing w:line="360" w:lineRule="auto"/>
        <w:rPr>
          <w:rFonts w:hint="eastAsia" w:ascii="宋体" w:hAnsi="宋体"/>
          <w:szCs w:val="21"/>
        </w:rPr>
      </w:pPr>
      <w:r>
        <w:rPr>
          <w:rFonts w:hint="eastAsia" w:ascii="宋体" w:hAnsi="宋体"/>
          <w:szCs w:val="21"/>
        </w:rPr>
        <w:t xml:space="preserve">2.2承包人应当加强施工过程质量控制，并形成完整、可追溯的施工质量管理资料；对在保修范围和保修期限内发生质量问题的工程，应当履行保修义务；对施工中出现的质量问题或者验收不合格的工程，应当负责返工处理。</w:t>
      </w:r>
      <w:r>
        <w:rPr>
          <w:rFonts w:hint="eastAsia" w:ascii="宋体" w:hAnsi="宋体"/>
          <w:szCs w:val="21"/>
        </w:rPr>
      </w:r>
      <w:r/>
    </w:p>
    <w:p>
      <w:pPr>
        <w:pStyle w:val="765"/>
        <w:ind w:firstLine="420"/>
        <w:jc w:val="left"/>
        <w:spacing w:line="360" w:lineRule="auto"/>
        <w:rPr>
          <w:rFonts w:hint="eastAsia" w:ascii="宋体" w:hAnsi="宋体"/>
          <w:szCs w:val="21"/>
        </w:rPr>
      </w:pPr>
      <w:r>
        <w:rPr>
          <w:rFonts w:hint="eastAsia" w:ascii="宋体" w:hAnsi="宋体"/>
          <w:szCs w:val="21"/>
        </w:rPr>
        <w:t xml:space="preserve">2.3文明施工：施工要做到工完场清、施工不扰民、现场部扬沉、运输无遗撒、垃圾不乱弃，努力营造良好的施工作业环境。</w:t>
      </w:r>
      <w:r>
        <w:rPr>
          <w:rFonts w:hint="eastAsia" w:ascii="宋体" w:hAnsi="宋体"/>
          <w:szCs w:val="21"/>
        </w:rPr>
      </w:r>
      <w:r/>
    </w:p>
    <w:p>
      <w:pPr>
        <w:pStyle w:val="765"/>
        <w:ind w:firstLine="420"/>
        <w:jc w:val="left"/>
        <w:spacing w:line="360" w:lineRule="auto"/>
        <w:rPr>
          <w:rFonts w:hint="eastAsia" w:ascii="宋体" w:hAnsi="宋体"/>
          <w:szCs w:val="21"/>
        </w:rPr>
      </w:pPr>
      <w:r>
        <w:rPr>
          <w:rFonts w:hint="eastAsia" w:ascii="宋体" w:hAnsi="宋体"/>
          <w:szCs w:val="21"/>
        </w:rPr>
        <w:t xml:space="preserve">2.4环境保护（含扬尘防治）：承包人在施工过程必须严格按照国家、省、市及地方关于扬尘整治和大气污染控制治理的相关要求，加强环保意识，保持工地清洁，控制扬尘，杜绝漏洒材料。承包人应针对工程实际，分析扬尘来源，制定有效</w:t>
      </w:r>
      <w:r>
        <w:rPr>
          <w:rFonts w:hint="eastAsia" w:ascii="宋体" w:hAnsi="宋体"/>
          <w:szCs w:val="21"/>
        </w:rPr>
        <w:t xml:space="preserve">的扬尘治理方案并严格落实，施工现场应明确专人负责扬尘整治工作，对于公路施工中粉尘污染的主要污染源——施工车辆和筑路机械运行及运输产生的扬尘，应采取有效措施减轻其对施工现场的大气污染，保护人民健康。相关费用含在本子目中，不另行计量支付。承包人在施工期间由于扬尘、排污、噪声、材料漏失等对周围居民和环境造成的损失应由承包人自负。如承包人对施工现场扬尘管控达不到“苏交执法质函〔2019〕61 号《关于印发江苏省公路水运工程工地扬尘污染防治行动方案的函》”及常州市交通运输局关于“常交质[2018]4 号文”要求标准。</w:t>
      </w:r>
      <w:r>
        <w:rPr>
          <w:rFonts w:hint="eastAsia" w:ascii="宋体" w:hAnsi="宋体"/>
          <w:szCs w:val="21"/>
        </w:rPr>
      </w:r>
      <w:r/>
    </w:p>
    <w:p>
      <w:pPr>
        <w:pStyle w:val="765"/>
        <w:ind w:firstLine="420"/>
        <w:spacing w:line="360" w:lineRule="auto"/>
        <w:rPr>
          <w:rFonts w:hint="eastAsia" w:ascii="宋体" w:hAnsi="宋体"/>
          <w:szCs w:val="21"/>
        </w:rPr>
      </w:pPr>
      <w:r>
        <w:rPr>
          <w:rFonts w:hint="eastAsia" w:ascii="宋体" w:hAnsi="宋体"/>
          <w:szCs w:val="21"/>
        </w:rPr>
        <w:t xml:space="preserve">3、验收标准：按中华人民共和国交通部令2004年第3号《公路工程竣（交）工验收办法》规定进行项目验收。质量要求：竣（交）工验收的质量评定合格。安全目标：无安全责任事故。</w:t>
      </w:r>
      <w:r>
        <w:rPr>
          <w:rFonts w:hint="eastAsia" w:ascii="宋体" w:hAnsi="宋体"/>
          <w:szCs w:val="21"/>
        </w:rPr>
      </w:r>
      <w:r/>
    </w:p>
    <w:p>
      <w:pPr>
        <w:pStyle w:val="765"/>
        <w:ind w:firstLine="420"/>
        <w:spacing w:line="360" w:lineRule="auto"/>
        <w:rPr>
          <w:rFonts w:ascii="宋体" w:hAnsi="宋体"/>
          <w:bCs/>
          <w:szCs w:val="21"/>
        </w:rPr>
      </w:pPr>
      <w:r>
        <w:rPr>
          <w:rFonts w:hint="eastAsia" w:ascii="宋体" w:hAnsi="宋体"/>
          <w:bCs/>
          <w:szCs w:val="21"/>
        </w:rPr>
        <w:t xml:space="preserve">4、供应商须说明其是否响应采购文件中提出的全部内容与要求，如果以其中某些条款不响应时，应在文件中逐条列出，未列出的视同响应。</w:t>
      </w:r>
      <w:r>
        <w:rPr>
          <w:rFonts w:ascii="宋体" w:hAnsi="宋体"/>
          <w:bCs/>
          <w:szCs w:val="21"/>
        </w:rPr>
      </w:r>
      <w:r/>
    </w:p>
    <w:p>
      <w:pPr>
        <w:pStyle w:val="765"/>
        <w:ind w:firstLine="420"/>
        <w:spacing w:line="360" w:lineRule="auto"/>
        <w:rPr>
          <w:rFonts w:ascii="宋体" w:hAnsi="宋体"/>
          <w:bCs/>
          <w:szCs w:val="21"/>
        </w:rPr>
      </w:pPr>
      <w:r>
        <w:rPr>
          <w:rFonts w:hint="eastAsia" w:ascii="宋体" w:hAnsi="宋体"/>
          <w:bCs/>
          <w:szCs w:val="21"/>
        </w:rPr>
        <w:t xml:space="preserve">5、本项目报价是指</w:t>
      </w:r>
      <w:r>
        <w:rPr>
          <w:rFonts w:hint="eastAsia" w:ascii="宋体" w:hAnsi="宋体"/>
          <w:szCs w:val="21"/>
        </w:rPr>
        <w:t xml:space="preserve">为优质完成磋商文件所确定的采购范围相应工作内容所需的全部费用，除非合同另有规定，包括了为实施和完成合同工程所需的劳务、专项评估、会务、材料、机械、质检（自检）、安装、缺陷修复、管理、保险、税费、利润等费用，以及合同明示或暗示的所有责任、义务和一般风险。采购人不再支付其他任何费用。</w:t>
      </w:r>
      <w:r>
        <w:rPr>
          <w:rFonts w:ascii="宋体" w:hAnsi="宋体"/>
          <w:bCs/>
          <w:szCs w:val="21"/>
        </w:rPr>
      </w:r>
      <w:r/>
    </w:p>
    <w:p>
      <w:pPr>
        <w:pStyle w:val="765"/>
        <w:ind w:firstLine="420"/>
        <w:spacing w:line="360" w:lineRule="auto"/>
        <w:rPr>
          <w:rFonts w:ascii="宋体" w:hAnsi="宋体"/>
          <w:bCs/>
          <w:szCs w:val="21"/>
        </w:rPr>
      </w:pPr>
      <w:r>
        <w:rPr>
          <w:rFonts w:hint="eastAsia" w:ascii="宋体" w:hAnsi="宋体"/>
          <w:bCs/>
          <w:szCs w:val="21"/>
        </w:rPr>
        <w:t xml:space="preserve">6、供应商应能保证所提供的标的物涉及到的知识产权是合法取得，并享有完整的知识产权，不会因为招标方的使用而被责令停止使用、追偿或要求赔偿损失，如出现此情况，一切经济和法律责任均由供应商承担。供方提供的标的物必须为合格产品，质量符合国际或国家通用标准。</w:t>
      </w:r>
      <w:r>
        <w:rPr>
          <w:rFonts w:ascii="宋体" w:hAnsi="宋体"/>
          <w:bCs/>
          <w:szCs w:val="21"/>
        </w:rPr>
      </w:r>
      <w:r/>
    </w:p>
    <w:p>
      <w:pPr>
        <w:pStyle w:val="765"/>
        <w:ind w:firstLine="420"/>
        <w:spacing w:line="360" w:lineRule="auto"/>
        <w:rPr>
          <w:rFonts w:hint="eastAsia" w:ascii="宋体" w:hAnsi="宋体"/>
          <w:bCs/>
          <w:szCs w:val="21"/>
        </w:rPr>
      </w:pPr>
      <w:r>
        <w:rPr>
          <w:rFonts w:hint="eastAsia" w:ascii="宋体" w:hAnsi="宋体"/>
          <w:bCs/>
          <w:szCs w:val="21"/>
        </w:rPr>
        <w:t xml:space="preserve">7、成交单位需严格按采购单位规定的时间完成项目的各项工作内容，如在实施的过程中出现错误，误差，需负责及时更正直至采购单位确认合格，成交单位在项目进行过程中产生的任何安全、损坏等责任事故一律由成交单位自行承担。</w:t>
      </w:r>
      <w:r>
        <w:rPr>
          <w:rFonts w:hint="eastAsia" w:ascii="宋体" w:hAnsi="宋体"/>
          <w:bCs/>
          <w:szCs w:val="21"/>
        </w:rPr>
      </w:r>
      <w:r/>
    </w:p>
    <w:p>
      <w:pPr>
        <w:pStyle w:val="765"/>
        <w:ind w:firstLine="420"/>
        <w:spacing w:line="360" w:lineRule="auto"/>
        <w:rPr>
          <w:rFonts w:ascii="宋体" w:hAnsi="宋体"/>
          <w:bCs/>
          <w:szCs w:val="21"/>
        </w:rPr>
      </w:pPr>
      <w:r>
        <w:rPr>
          <w:rFonts w:hint="eastAsia" w:ascii="宋体" w:hAnsi="宋体"/>
          <w:bCs/>
          <w:szCs w:val="21"/>
        </w:rPr>
        <w:t xml:space="preserve">8、成交单位应定期以书面形式向采购人汇报进度和任务完成情况，并接受采购单位的检查，同时根据采购单位要求向采购人汇报或接受检查。</w:t>
      </w:r>
      <w:r>
        <w:rPr>
          <w:rFonts w:ascii="宋体" w:hAnsi="宋体"/>
          <w:bCs/>
          <w:szCs w:val="21"/>
        </w:rPr>
      </w:r>
      <w:r/>
    </w:p>
    <w:p>
      <w:pPr>
        <w:pStyle w:val="765"/>
        <w:ind w:firstLine="422"/>
        <w:jc w:val="left"/>
        <w:spacing w:line="360" w:lineRule="auto"/>
        <w:rPr>
          <w:rFonts w:ascii="宋体" w:hAnsi="宋体"/>
          <w:b/>
          <w:szCs w:val="21"/>
        </w:rPr>
      </w:pPr>
      <w:r>
        <w:rPr>
          <w:rFonts w:ascii="宋体" w:hAnsi="宋体"/>
          <w:b/>
          <w:szCs w:val="21"/>
        </w:rPr>
      </w:r>
      <w:r/>
    </w:p>
    <w:p>
      <w:pPr>
        <w:pStyle w:val="859"/>
        <w:contextualSpacing/>
        <w:ind w:firstLine="0"/>
        <w:spacing w:line="360" w:lineRule="auto"/>
        <w:rPr>
          <w:rFonts w:ascii="Times New Roman" w:hAnsi="Times New Roman"/>
          <w:b/>
          <w:szCs w:val="21"/>
        </w:rPr>
      </w:pPr>
      <w:r>
        <w:rPr>
          <w:rFonts w:hint="eastAsia" w:ascii="Times New Roman" w:hAnsi="Times New Roman"/>
          <w:b/>
          <w:szCs w:val="21"/>
        </w:rPr>
        <w:t xml:space="preserve">四、</w:t>
      </w:r>
      <w:r>
        <w:rPr>
          <w:rFonts w:ascii="Times New Roman" w:hAnsi="Times New Roman"/>
          <w:b/>
          <w:szCs w:val="21"/>
        </w:rPr>
        <w:t xml:space="preserve">其他要求</w:t>
      </w:r>
      <w:r>
        <w:rPr>
          <w:rFonts w:ascii="Times New Roman" w:hAnsi="Times New Roman"/>
          <w:b/>
          <w:szCs w:val="21"/>
        </w:rPr>
      </w:r>
      <w:r/>
    </w:p>
    <w:p>
      <w:pPr>
        <w:pStyle w:val="765"/>
        <w:ind w:firstLine="420"/>
        <w:jc w:val="left"/>
        <w:spacing w:line="440" w:lineRule="exact"/>
        <w:rPr>
          <w:rFonts w:hint="eastAsia" w:ascii="宋体" w:hAnsi="宋体"/>
          <w:color w:val="000000"/>
        </w:rPr>
      </w:pPr>
      <w:r>
        <w:rPr>
          <w:rFonts w:hint="eastAsia" w:ascii="宋体" w:hAnsi="宋体"/>
          <w:color w:val="000000"/>
          <w:lang w:val="en-US" w:eastAsia="zh-CN"/>
        </w:rPr>
        <w:t xml:space="preserve">1</w:t>
      </w:r>
      <w:r>
        <w:rPr>
          <w:rFonts w:hint="eastAsia" w:ascii="宋体" w:hAnsi="宋体"/>
          <w:color w:val="000000"/>
        </w:rPr>
        <w:t xml:space="preserve">、供应商须说明其是否响应采购文件中提出的全部内容与要求，如果以其中某些条款不响应时，应在文件中逐条列出，未列出的视同响应。</w:t>
      </w:r>
      <w:r>
        <w:rPr>
          <w:rFonts w:hint="eastAsia" w:ascii="宋体" w:hAnsi="宋体"/>
          <w:color w:val="000000"/>
        </w:rPr>
      </w:r>
      <w:r/>
    </w:p>
    <w:p>
      <w:pPr>
        <w:pStyle w:val="765"/>
        <w:ind w:firstLine="420"/>
        <w:jc w:val="left"/>
        <w:spacing w:line="440" w:lineRule="exact"/>
        <w:rPr>
          <w:rFonts w:ascii="宋体" w:hAnsi="宋体"/>
          <w:color w:val="000000"/>
        </w:rPr>
      </w:pPr>
      <w:r>
        <w:rPr>
          <w:rFonts w:hint="eastAsia" w:ascii="宋体" w:hAnsi="宋体"/>
          <w:color w:val="000000"/>
          <w:lang w:val="en-US" w:eastAsia="zh-CN"/>
        </w:rPr>
        <w:t xml:space="preserve">2</w:t>
      </w:r>
      <w:r>
        <w:rPr>
          <w:rFonts w:hint="eastAsia" w:ascii="宋体" w:hAnsi="宋体"/>
          <w:color w:val="000000"/>
        </w:rPr>
        <w:t xml:space="preserve">、报价方式</w:t>
      </w:r>
      <w:r>
        <w:rPr>
          <w:rFonts w:ascii="宋体" w:hAnsi="宋体"/>
          <w:color w:val="000000"/>
        </w:rPr>
      </w:r>
      <w:r/>
    </w:p>
    <w:p>
      <w:pPr>
        <w:pStyle w:val="765"/>
        <w:ind w:firstLine="422"/>
        <w:jc w:val="left"/>
        <w:spacing w:line="440" w:lineRule="exact"/>
        <w:rPr>
          <w:rFonts w:hint="eastAsia" w:ascii="宋体" w:hAnsi="宋体"/>
          <w:color w:val="000000"/>
        </w:rPr>
      </w:pPr>
      <w:r>
        <w:rPr>
          <w:rFonts w:hint="eastAsia" w:ascii="宋体" w:hAnsi="宋体"/>
          <w:b/>
          <w:szCs w:val="21"/>
        </w:rPr>
        <w:t xml:space="preserve">本项目合同形式采用</w:t>
      </w:r>
      <w:r>
        <w:rPr>
          <w:rFonts w:hint="eastAsia" w:ascii="宋体" w:hAnsi="宋体"/>
          <w:b/>
          <w:szCs w:val="21"/>
          <w:u w:val="single"/>
        </w:rPr>
        <w:t xml:space="preserve"> 固定单价合同 </w:t>
      </w:r>
      <w:r>
        <w:rPr>
          <w:rFonts w:hint="eastAsia" w:ascii="宋体" w:hAnsi="宋体"/>
          <w:b/>
          <w:szCs w:val="21"/>
        </w:rPr>
        <w:t xml:space="preserve">，</w:t>
      </w:r>
      <w:r>
        <w:rPr>
          <w:rFonts w:hint="eastAsia" w:ascii="宋体" w:hAnsi="宋体"/>
          <w:color w:val="000000"/>
        </w:rPr>
        <w:t xml:space="preserve">本项目报价是指为优质完成磋商文件所确定的采购范围相应工作内容所需的全部费用，除非合同另有规定，包括了为实施和完成合同工程所需的劳务、材料、机械、质检（自检）、安装、缺陷修复、管理、保险、税费、利润等费用，以及合同明示或暗示的所有责任、义务和一般风险。采购人不再支付其他任何费用。</w:t>
      </w:r>
      <w:r>
        <w:rPr>
          <w:rFonts w:hint="eastAsia" w:ascii="宋体" w:hAnsi="宋体"/>
          <w:color w:val="000000"/>
        </w:rPr>
      </w:r>
      <w:r/>
    </w:p>
    <w:p>
      <w:pPr>
        <w:pStyle w:val="765"/>
        <w:ind w:firstLine="420"/>
        <w:jc w:val="left"/>
        <w:spacing w:line="440" w:lineRule="exact"/>
        <w:rPr>
          <w:rFonts w:hint="eastAsia" w:ascii="宋体" w:hAnsi="宋体"/>
          <w:color w:val="000000"/>
        </w:rPr>
      </w:pPr>
      <w:r>
        <w:rPr>
          <w:rFonts w:hint="eastAsia" w:ascii="宋体" w:hAnsi="宋体"/>
          <w:color w:val="000000"/>
        </w:rPr>
        <w:t xml:space="preserve">4.供应商应能保证所提供的标的物涉及到的知识产权是合法取得，并享有完整的知识产权，不会因为招标方的使用而被责令停止使用、追偿或要求赔偿损失，如出现此情况，一切经济和法律责任均由供应商承担。供方提供的标的物必须为合格产品，质量符合国际或国家通用标准。</w:t>
      </w:r>
      <w:r>
        <w:rPr>
          <w:rFonts w:hint="eastAsia" w:ascii="宋体" w:hAnsi="宋体"/>
          <w:color w:val="000000"/>
        </w:rPr>
      </w:r>
      <w:r/>
    </w:p>
    <w:p>
      <w:pPr>
        <w:pStyle w:val="765"/>
        <w:ind w:firstLine="420"/>
        <w:jc w:val="left"/>
        <w:spacing w:line="440" w:lineRule="exact"/>
        <w:rPr>
          <w:rFonts w:hint="eastAsia" w:ascii="宋体" w:hAnsi="宋体"/>
          <w:color w:val="000000"/>
        </w:rPr>
      </w:pPr>
      <w:r>
        <w:rPr>
          <w:rFonts w:hint="eastAsia" w:ascii="宋体" w:hAnsi="宋体"/>
          <w:color w:val="000000"/>
        </w:rPr>
        <w:t xml:space="preserve">成交单位需严格按采购单位规定的时间完成项目的各项工作内容，如在实施的过程中出现错误，误差，需负责及时更正直至采购单位确认合格，成交单位在项目进行过程中产生的任何安全、损坏等责任事故一律由成交单位自行承担。</w:t>
      </w:r>
      <w:r>
        <w:rPr>
          <w:rFonts w:hint="eastAsia" w:ascii="宋体" w:hAnsi="宋体"/>
          <w:color w:val="000000"/>
        </w:rPr>
      </w:r>
      <w:r/>
    </w:p>
    <w:p>
      <w:pPr>
        <w:pStyle w:val="765"/>
        <w:ind w:firstLine="420"/>
        <w:jc w:val="left"/>
        <w:spacing w:line="440" w:lineRule="exact"/>
        <w:rPr>
          <w:rFonts w:hint="eastAsia" w:ascii="宋体" w:hAnsi="宋体"/>
          <w:bCs/>
          <w:szCs w:val="21"/>
        </w:rPr>
      </w:pPr>
      <w:r>
        <w:rPr>
          <w:rFonts w:hint="eastAsia" w:ascii="宋体" w:hAnsi="宋体"/>
          <w:bCs/>
          <w:szCs w:val="21"/>
        </w:rPr>
        <w:t xml:space="preserve">5．实质性要求</w:t>
      </w:r>
      <w:r>
        <w:rPr>
          <w:rFonts w:hint="eastAsia" w:ascii="宋体" w:hAnsi="宋体"/>
          <w:bCs/>
          <w:szCs w:val="21"/>
        </w:rPr>
      </w:r>
      <w:r/>
    </w:p>
    <w:p>
      <w:pPr>
        <w:pStyle w:val="765"/>
        <w:ind w:firstLine="420"/>
        <w:jc w:val="left"/>
        <w:spacing w:line="360" w:lineRule="auto"/>
        <w:rPr>
          <w:rFonts w:hint="eastAsia" w:ascii="宋体" w:hAnsi="宋体"/>
          <w:i/>
          <w:iCs/>
          <w:sz w:val="24"/>
          <w:u w:val="single"/>
        </w:rPr>
      </w:pPr>
      <w:r>
        <w:rPr>
          <w:rFonts w:hint="eastAsia" w:ascii="仿宋_GB2312"/>
          <w:i/>
          <w:szCs w:val="32"/>
          <w:u w:val="single"/>
        </w:rPr>
        <w:t xml:space="preserve">采购需求中如有必须满足的实质性要求，应当以</w:t>
      </w:r>
      <w:r>
        <w:rPr>
          <w:rFonts w:hint="eastAsia" w:ascii="仿宋_GB2312" w:hAnsi="宋体"/>
          <w:bCs/>
          <w:i/>
          <w:szCs w:val="32"/>
          <w:u w:val="single"/>
        </w:rPr>
        <w:t xml:space="preserve">斜体且下划线标注或者加“★”号标注</w:t>
      </w:r>
      <w:r>
        <w:rPr>
          <w:rFonts w:hint="eastAsia" w:ascii="仿宋_GB2312"/>
          <w:i/>
          <w:szCs w:val="32"/>
          <w:u w:val="single"/>
        </w:rPr>
        <w:t xml:space="preserve">。并另行以表格形式单独逐条列明，且明确需要提供的证明材料。</w:t>
      </w:r>
      <w:r>
        <w:rPr>
          <w:rFonts w:hint="eastAsia" w:ascii="宋体" w:hAnsi="宋体"/>
          <w:i/>
          <w:iCs/>
          <w:sz w:val="24"/>
          <w:u w:val="single"/>
        </w:rPr>
      </w:r>
      <w:r/>
    </w:p>
    <w:tbl>
      <w:tblPr>
        <w:tblW w:w="499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d6e3bc"/>
        <w:tblLayout w:type="autofit"/>
        <w:tblCellMar>
          <w:left w:w="108" w:type="dxa"/>
          <w:top w:w="0" w:type="dxa"/>
          <w:right w:w="108" w:type="dxa"/>
          <w:bottom w:w="0" w:type="dxa"/>
        </w:tblCellMar>
        <w:tblLook w:val="04A0" w:firstRow="1" w:lastRow="0" w:firstColumn="1" w:lastColumn="0" w:noHBand="0" w:noVBand="1"/>
      </w:tblPr>
      <w:tblGrid>
        <w:gridCol w:w="657"/>
        <w:gridCol w:w="7761"/>
        <w:gridCol w:w="1420"/>
      </w:tblGrid>
      <w:tr>
        <w:trPr>
          <w:trHeight w:val="673"/>
        </w:trPr>
        <w:tc>
          <w:tcPr>
            <w:tcW w:w="334" w:type="dxa"/>
            <w:vAlign w:val="center"/>
            <w:textDirection w:val="lrTb"/>
            <w:noWrap w:val="false"/>
          </w:tcPr>
          <w:p>
            <w:pPr>
              <w:pStyle w:val="765"/>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序号</w:t>
            </w:r>
            <w:r>
              <w:rPr>
                <w:rFonts w:hint="eastAsia" w:ascii="宋体" w:hAnsi="宋体" w:cs="宋体"/>
                <w:b/>
                <w:bCs/>
                <w:szCs w:val="21"/>
              </w:rPr>
            </w:r>
            <w:r/>
          </w:p>
        </w:tc>
        <w:tc>
          <w:tcPr>
            <w:tcW w:w="3943" w:type="dxa"/>
            <w:vAlign w:val="center"/>
            <w:textDirection w:val="lrTb"/>
            <w:noWrap w:val="false"/>
          </w:tcPr>
          <w:p>
            <w:pPr>
              <w:pStyle w:val="765"/>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采购需求实质性响应体条款</w:t>
            </w:r>
            <w:r>
              <w:rPr>
                <w:rFonts w:hint="eastAsia" w:ascii="宋体" w:hAnsi="宋体" w:cs="宋体"/>
                <w:b/>
                <w:bCs/>
                <w:szCs w:val="21"/>
              </w:rPr>
            </w:r>
            <w:r/>
          </w:p>
        </w:tc>
        <w:tc>
          <w:tcPr>
            <w:tcW w:w="721" w:type="dxa"/>
            <w:vAlign w:val="center"/>
            <w:textDirection w:val="lrTb"/>
            <w:noWrap w:val="false"/>
          </w:tcPr>
          <w:p>
            <w:pPr>
              <w:pStyle w:val="765"/>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需提供的证明材料</w:t>
            </w:r>
            <w:r>
              <w:rPr>
                <w:rFonts w:hint="eastAsia" w:ascii="宋体" w:hAnsi="宋体" w:cs="宋体"/>
                <w:b/>
                <w:bCs/>
                <w:szCs w:val="21"/>
              </w:rPr>
            </w:r>
            <w:r/>
          </w:p>
        </w:tc>
      </w:tr>
      <w:tr>
        <w:trPr/>
        <w:tc>
          <w:tcPr>
            <w:tcW w:w="334" w:type="dxa"/>
            <w:vAlign w:val="center"/>
            <w:textDirection w:val="lrTb"/>
            <w:noWrap w:val="false"/>
          </w:tcPr>
          <w:p>
            <w:pPr>
              <w:pStyle w:val="765"/>
              <w:jc w:val="center"/>
              <w:spacing w:line="360" w:lineRule="exact"/>
              <w:rPr>
                <w:rFonts w:hint="eastAsia" w:ascii="宋体" w:hAnsi="宋体" w:eastAsia="宋体" w:cs="宋体"/>
                <w:b/>
                <w:bCs/>
                <w:color w:val="ff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val="en-US" w:eastAsia="zh-CN" w:bidi="ar"/>
              </w:rPr>
              <w:t xml:space="preserve">1</w:t>
            </w:r>
            <w:r>
              <w:rPr>
                <w:rFonts w:hint="eastAsia" w:ascii="宋体" w:hAnsi="宋体" w:eastAsia="宋体" w:cs="宋体"/>
                <w:b/>
                <w:bCs/>
                <w:color w:val="ff0000"/>
                <w:szCs w:val="21"/>
                <w:lang w:eastAsia="zh-CN"/>
              </w:rPr>
            </w:r>
            <w:r/>
          </w:p>
        </w:tc>
        <w:tc>
          <w:tcPr>
            <w:tcW w:w="3943" w:type="dxa"/>
            <w:vAlign w:val="center"/>
            <w:textDirection w:val="lrTb"/>
            <w:noWrap w:val="false"/>
          </w:tcPr>
          <w:p>
            <w:pPr>
              <w:pStyle w:val="765"/>
              <w:rPr>
                <w:rFonts w:hint="eastAsia" w:ascii="宋体" w:hAnsi="宋体" w:cs="宋体"/>
                <w:b/>
                <w:bCs/>
                <w:color w:val="ff0000"/>
                <w:szCs w:val="21"/>
              </w:rPr>
            </w:pPr>
            <w:r>
              <w:rPr>
                <w:rFonts w:hint="eastAsia" w:ascii="宋体" w:hAnsi="宋体" w:cs="宋体"/>
                <w:b/>
                <w:bCs/>
                <w:szCs w:val="21"/>
                <w:u w:val="single"/>
              </w:rPr>
              <w:t xml:space="preserve">★拟投入的项目经理具有建设行政主管部门颁发的有效的公路工程专业二级及以上建造师资质；且具有省级及以上交通运输主管部门核发的有效的《公路水运工程施工企业主要负责人和安全生产管理人员安全生产考核合格证书》（B类证）或《交通运输工程施工单位主要负责人、项目负责人和专职安全生产管理人员安全生产考核合格证书》（B类证）。</w:t>
            </w:r>
            <w:r>
              <w:rPr>
                <w:rFonts w:hint="eastAsia" w:ascii="宋体" w:hAnsi="宋体" w:cs="宋体"/>
                <w:b/>
                <w:bCs/>
                <w:color w:val="ff0000"/>
                <w:szCs w:val="21"/>
              </w:rPr>
            </w:r>
            <w:r/>
          </w:p>
        </w:tc>
        <w:tc>
          <w:tcPr>
            <w:tcW w:w="721" w:type="dxa"/>
            <w:vAlign w:val="center"/>
            <w:textDirection w:val="lrTb"/>
            <w:noWrap w:val="false"/>
          </w:tcPr>
          <w:p>
            <w:pPr>
              <w:pStyle w:val="765"/>
              <w:jc w:val="center"/>
              <w:spacing w:line="360" w:lineRule="exact"/>
              <w:rPr>
                <w:rFonts w:ascii="宋体" w:hAnsi="宋体" w:cs="宋体"/>
                <w:b/>
                <w:bCs/>
                <w:color w:val="ff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bidi="ar"/>
              </w:rPr>
              <w:t xml:space="preserve">提供证书电子扫描件</w:t>
            </w:r>
            <w:r>
              <w:rPr>
                <w:rFonts w:ascii="宋体" w:hAnsi="宋体" w:cs="宋体"/>
                <w:b/>
                <w:bCs/>
                <w:color w:val="ff0000"/>
                <w:szCs w:val="21"/>
              </w:rPr>
            </w:r>
            <w:r/>
          </w:p>
        </w:tc>
      </w:tr>
      <w:tr>
        <w:trPr/>
        <w:tc>
          <w:tcPr>
            <w:tcW w:w="334" w:type="dxa"/>
            <w:vAlign w:val="center"/>
            <w:textDirection w:val="lrTb"/>
            <w:noWrap w:val="false"/>
          </w:tcPr>
          <w:p>
            <w:pPr>
              <w:pStyle w:val="765"/>
              <w:jc w:val="center"/>
              <w:spacing w:line="360" w:lineRule="exact"/>
              <w:rPr>
                <w:rFonts w:hint="eastAsia" w:ascii="宋体" w:hAnsi="宋体" w:eastAsia="宋体" w:cs="宋体"/>
                <w:b/>
                <w:bCs/>
                <w:szCs w:val="21"/>
                <w:lang w:eastAsia="zh-CN"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val="en-US" w:eastAsia="zh-CN" w:bidi="ar"/>
              </w:rPr>
              <w:t xml:space="preserve">2</w:t>
            </w:r>
            <w:r>
              <w:rPr>
                <w:rFonts w:hint="eastAsia" w:ascii="宋体" w:hAnsi="宋体" w:eastAsia="宋体" w:cs="宋体"/>
                <w:b/>
                <w:bCs/>
                <w:szCs w:val="21"/>
                <w:lang w:eastAsia="zh-CN" w:bidi="ar"/>
              </w:rPr>
            </w:r>
            <w:r/>
          </w:p>
        </w:tc>
        <w:tc>
          <w:tcPr>
            <w:tcW w:w="3943" w:type="dxa"/>
            <w:vAlign w:val="center"/>
            <w:textDirection w:val="lrTb"/>
            <w:noWrap w:val="false"/>
          </w:tcPr>
          <w:p>
            <w:pPr>
              <w:pStyle w:val="765"/>
              <w:rPr>
                <w:rFonts w:hint="eastAsia" w:ascii="宋体" w:hAnsi="宋体" w:cs="宋体"/>
                <w:b/>
                <w:bCs/>
                <w:szCs w:val="21"/>
                <w:u w:val="single"/>
              </w:rPr>
            </w:pPr>
            <w:r>
              <w:rPr>
                <w:rFonts w:hint="eastAsia" w:ascii="宋体" w:hAnsi="宋体" w:cs="宋体"/>
                <w:b/>
                <w:bCs/>
                <w:szCs w:val="21"/>
                <w:u w:val="single"/>
              </w:rPr>
              <w:t xml:space="preserve">★拟投入本项目的专职安全员具有省级及以上交通运输主管部门核发的有效的《公路水运工程施工企业主要负责人和安全生产管理人员安全生产考核合格证书》（C类证）或《交通运输工程施工单位主要负责人、项目负责人和专职安全生产管理人员安全生产考核合格证书》（C类证）。</w:t>
            </w:r>
            <w:r>
              <w:rPr>
                <w:rFonts w:hint="eastAsia" w:ascii="宋体" w:hAnsi="宋体" w:cs="宋体"/>
                <w:b/>
                <w:bCs/>
                <w:szCs w:val="21"/>
                <w:u w:val="single"/>
              </w:rPr>
            </w:r>
            <w:r/>
          </w:p>
        </w:tc>
        <w:tc>
          <w:tcPr>
            <w:tcW w:w="721" w:type="dxa"/>
            <w:vAlign w:val="center"/>
            <w:textDirection w:val="lrTb"/>
            <w:noWrap w:val="false"/>
          </w:tcPr>
          <w:p>
            <w:pPr>
              <w:pStyle w:val="765"/>
              <w:jc w:val="center"/>
              <w:spacing w:line="360" w:lineRule="exact"/>
              <w:rPr>
                <w:rFonts w:hint="eastAsia" w:ascii="宋体" w:hAnsi="宋体" w:cs="宋体"/>
                <w:b/>
                <w:bCs/>
                <w:szCs w:val="21"/>
                <w:lang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bidi="ar"/>
              </w:rPr>
              <w:t xml:space="preserve">提供证书电子扫描件</w:t>
            </w:r>
            <w:r>
              <w:rPr>
                <w:rFonts w:hint="eastAsia" w:ascii="宋体" w:hAnsi="宋体" w:cs="宋体"/>
                <w:b/>
                <w:bCs/>
                <w:szCs w:val="21"/>
                <w:lang w:bidi="ar"/>
              </w:rPr>
            </w:r>
            <w:r/>
          </w:p>
        </w:tc>
      </w:tr>
    </w:tbl>
    <w:p>
      <w:pPr>
        <w:pStyle w:val="765"/>
        <w:contextualSpacing/>
        <w:ind w:firstLine="422"/>
        <w:spacing w:line="360" w:lineRule="auto"/>
        <w:rPr>
          <w:rFonts w:hint="eastAsia" w:ascii="宋体" w:hAnsi="宋体"/>
          <w:bCs/>
          <w:szCs w:val="21"/>
        </w:rPr>
      </w:pPr>
      <w:r>
        <w:rPr>
          <w:rFonts w:hint="eastAsia" w:ascii="宋体" w:hAnsi="宋体" w:cs="宋体"/>
          <w:b/>
          <w:szCs w:val="21"/>
          <w:u w:val="single"/>
        </w:rPr>
        <w:t xml:space="preserve">注：以上“</w:t>
      </w:r>
      <w:r>
        <w:rPr>
          <w:rFonts w:hint="eastAsia" w:ascii="宋体" w:hAnsi="宋体" w:cs="宋体"/>
          <w:szCs w:val="21"/>
          <w:u w:val="single"/>
        </w:rPr>
        <w:t xml:space="preserve">★</w:t>
      </w:r>
      <w:r>
        <w:rPr>
          <w:rFonts w:hint="eastAsia" w:ascii="宋体" w:hAnsi="宋体" w:cs="宋体"/>
          <w:b/>
          <w:szCs w:val="21"/>
          <w:u w:val="single"/>
        </w:rPr>
        <w:t xml:space="preserve">”为实质性响应项，投标人应按采购需求内容提供证明材料，未提供视为未响应采购文件实质性要求，做无效标处理。</w:t>
      </w:r>
      <w:r>
        <w:rPr>
          <w:rFonts w:hint="eastAsia" w:ascii="宋体" w:hAnsi="宋体"/>
          <w:bCs/>
          <w:szCs w:val="21"/>
        </w:rPr>
      </w:r>
      <w:r/>
    </w:p>
    <w:p>
      <w:pPr>
        <w:pStyle w:val="765"/>
        <w:contextualSpacing/>
        <w:ind w:firstLine="420"/>
        <w:spacing w:line="360" w:lineRule="auto"/>
        <w:rPr>
          <w:rFonts w:hint="eastAsia" w:ascii="宋体" w:hAnsi="宋体"/>
          <w:bCs/>
          <w:szCs w:val="21"/>
        </w:rPr>
      </w:pPr>
      <w:r>
        <w:rPr>
          <w:rFonts w:hint="eastAsia" w:ascii="宋体" w:hAnsi="宋体"/>
          <w:bCs/>
          <w:szCs w:val="21"/>
        </w:rPr>
        <w:t xml:space="preserve">6．采购标的对应的中小企业划分标准所属行业一览表</w:t>
      </w:r>
      <w:r>
        <w:rPr>
          <w:rFonts w:hint="eastAsia" w:ascii="宋体" w:hAnsi="宋体"/>
          <w:bCs/>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2"/>
        <w:gridCol w:w="4847"/>
        <w:gridCol w:w="4201"/>
      </w:tblGrid>
      <w:tr>
        <w:trPr>
          <w:cantSplit/>
          <w:trHeight w:val="567"/>
        </w:trPr>
        <w:tc>
          <w:tcPr>
            <w:tcW w:w="407" w:type="dxa"/>
            <w:vAlign w:val="center"/>
            <w:textDirection w:val="lrTb"/>
            <w:noWrap w:val="false"/>
          </w:tcPr>
          <w:p>
            <w:pPr>
              <w:pStyle w:val="765"/>
              <w:jc w:val="center"/>
              <w:spacing w:line="0" w:lineRule="atLeas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2460" w:type="dxa"/>
            <w:vAlign w:val="center"/>
            <w:textDirection w:val="lrTb"/>
            <w:noWrap w:val="false"/>
          </w:tcPr>
          <w:p>
            <w:pPr>
              <w:pStyle w:val="765"/>
              <w:jc w:val="center"/>
              <w:spacing w:line="0" w:lineRule="atLeast"/>
              <w:rPr>
                <w:rFonts w:hint="eastAsia" w:ascii="宋体" w:hAnsi="宋体" w:cs="宋体"/>
                <w:szCs w:val="21"/>
              </w:rPr>
            </w:pPr>
            <w:r>
              <w:rPr>
                <w:rFonts w:hint="eastAsia" w:ascii="宋体" w:hAnsi="宋体" w:cs="宋体"/>
                <w:szCs w:val="21"/>
              </w:rPr>
              <w:t xml:space="preserve">采购标的</w:t>
            </w:r>
            <w:r>
              <w:rPr>
                <w:rFonts w:hint="eastAsia" w:ascii="宋体" w:hAnsi="宋体" w:cs="宋体"/>
                <w:szCs w:val="21"/>
              </w:rPr>
            </w:r>
            <w:r/>
          </w:p>
        </w:tc>
        <w:tc>
          <w:tcPr>
            <w:tcW w:w="2132" w:type="dxa"/>
            <w:vAlign w:val="center"/>
            <w:textDirection w:val="lrTb"/>
            <w:noWrap w:val="false"/>
          </w:tcPr>
          <w:p>
            <w:pPr>
              <w:pStyle w:val="765"/>
              <w:jc w:val="center"/>
              <w:spacing w:line="0" w:lineRule="atLeast"/>
              <w:rPr>
                <w:rFonts w:hint="eastAsia" w:ascii="宋体" w:hAnsi="宋体" w:cs="宋体"/>
                <w:szCs w:val="21"/>
              </w:rPr>
            </w:pPr>
            <w:r>
              <w:rPr>
                <w:rFonts w:hint="eastAsia" w:ascii="宋体" w:hAnsi="宋体" w:cs="宋体"/>
                <w:szCs w:val="21"/>
              </w:rPr>
              <w:t xml:space="preserve">对应中小企业划分标准所属行业</w:t>
            </w:r>
            <w:r>
              <w:rPr>
                <w:rFonts w:hint="eastAsia" w:ascii="宋体" w:hAnsi="宋体" w:cs="宋体"/>
                <w:szCs w:val="21"/>
              </w:rPr>
            </w:r>
            <w:r/>
          </w:p>
        </w:tc>
      </w:tr>
      <w:tr>
        <w:trPr>
          <w:cantSplit/>
          <w:trHeight w:val="567"/>
        </w:trPr>
        <w:tc>
          <w:tcPr>
            <w:tcW w:w="407" w:type="dxa"/>
            <w:vAlign w:val="center"/>
            <w:textDirection w:val="lrTb"/>
            <w:noWrap w:val="false"/>
          </w:tcPr>
          <w:p>
            <w:pPr>
              <w:pStyle w:val="765"/>
              <w:jc w:val="center"/>
              <w:spacing w:line="0" w:lineRule="atLeas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2460" w:type="dxa"/>
            <w:vAlign w:val="center"/>
            <w:textDirection w:val="lrTb"/>
            <w:noWrap w:val="false"/>
          </w:tcPr>
          <w:p>
            <w:pPr>
              <w:pStyle w:val="765"/>
              <w:jc w:val="center"/>
              <w:spacing w:line="0" w:lineRule="atLeast"/>
              <w:rPr>
                <w:rFonts w:hint="eastAsia" w:ascii="宋体" w:hAnsi="宋体" w:eastAsia="宋体" w:cs="宋体"/>
                <w:szCs w:val="21"/>
                <w:lang w:eastAsia="zh-CN"/>
              </w:rPr>
            </w:pPr>
            <w:r>
              <w:rPr>
                <w:rFonts w:hint="eastAsia" w:ascii="宋体" w:hAnsi="宋体"/>
                <w:bCs/>
                <w:color w:val="000000"/>
                <w:szCs w:val="21"/>
                <w:lang w:eastAsia="zh-CN"/>
              </w:rPr>
              <w:t xml:space="preserve">2025年农村道路交通安全专项整治项目</w:t>
            </w:r>
            <w:r>
              <w:rPr>
                <w:rFonts w:hint="eastAsia" w:ascii="宋体" w:hAnsi="宋体" w:eastAsia="宋体" w:cs="宋体"/>
                <w:szCs w:val="21"/>
                <w:lang w:eastAsia="zh-CN"/>
              </w:rPr>
            </w:r>
            <w:r/>
          </w:p>
        </w:tc>
        <w:tc>
          <w:tcPr>
            <w:tcW w:w="2132" w:type="dxa"/>
            <w:vAlign w:val="center"/>
            <w:textDirection w:val="lrTb"/>
            <w:noWrap w:val="false"/>
          </w:tcPr>
          <w:p>
            <w:pPr>
              <w:pStyle w:val="765"/>
              <w:jc w:val="center"/>
              <w:spacing w:line="0" w:lineRule="atLeast"/>
              <w:rPr>
                <w:rFonts w:hint="eastAsia" w:ascii="宋体" w:hAnsi="宋体" w:cs="宋体"/>
                <w:szCs w:val="21"/>
              </w:rPr>
            </w:pPr>
            <w:r>
              <w:rPr>
                <w:rFonts w:hint="eastAsia" w:ascii="宋体" w:hAnsi="宋体" w:cs="宋体"/>
                <w:szCs w:val="21"/>
              </w:rPr>
              <w:t xml:space="preserve">交通运输业</w:t>
            </w:r>
            <w:r>
              <w:rPr>
                <w:rFonts w:hint="eastAsia" w:ascii="宋体" w:hAnsi="宋体" w:cs="宋体"/>
                <w:szCs w:val="21"/>
              </w:rPr>
            </w:r>
            <w:r/>
          </w:p>
        </w:tc>
      </w:tr>
    </w:tbl>
    <w:p>
      <w:pPr>
        <w:pStyle w:val="765"/>
        <w:contextualSpacing/>
        <w:spacing w:line="360" w:lineRule="auto"/>
        <w:rPr>
          <w:bCs/>
          <w:sz w:val="24"/>
        </w:rPr>
      </w:pPr>
      <w:r>
        <w:rPr>
          <w:bCs/>
          <w:sz w:val="24"/>
        </w:rPr>
      </w:r>
      <w:r/>
    </w:p>
    <w:p>
      <w:pPr>
        <w:pStyle w:val="765"/>
      </w:pPr>
      <w:r/>
      <w:r/>
    </w:p>
    <w:p>
      <w:pPr>
        <w:pStyle w:val="765"/>
        <w:jc w:val="center"/>
        <w:widowControl/>
        <w:rPr>
          <w:b/>
          <w:sz w:val="36"/>
          <w:szCs w:val="36"/>
        </w:rPr>
      </w:pPr>
      <w:r>
        <w:rPr>
          <w:b/>
          <w:sz w:val="36"/>
          <w:szCs w:val="36"/>
        </w:rPr>
        <w:br w:type="page" w:clear="all"/>
      </w:r>
      <w:bookmarkStart w:id="653" w:name="_Toc104818929"/>
      <w:r>
        <w:rPr>
          <w:b/>
          <w:sz w:val="36"/>
          <w:szCs w:val="36"/>
        </w:rPr>
        <w:t xml:space="preserve">第五章   合同草案条款</w:t>
      </w:r>
      <w:bookmarkEnd w:id="653"/>
      <w:r>
        <w:rPr>
          <w:b/>
          <w:sz w:val="36"/>
          <w:szCs w:val="36"/>
        </w:rPr>
      </w:r>
      <w:r/>
    </w:p>
    <w:p>
      <w:pPr>
        <w:pStyle w:val="1014"/>
        <w:jc w:val="center"/>
        <w:spacing w:line="400" w:lineRule="exact"/>
        <w:shd w:val="clear" w:color="auto" w:fill="ffffff"/>
        <w:rPr>
          <w:b/>
          <w:sz w:val="32"/>
          <w:szCs w:val="32"/>
        </w:rPr>
      </w:pPr>
      <w:r>
        <w:rPr>
          <w:rFonts w:hint="eastAsia"/>
          <w:b/>
          <w:sz w:val="32"/>
          <w:szCs w:val="32"/>
          <w:lang w:eastAsia="zh-CN"/>
        </w:rPr>
        <w:t xml:space="preserve">2025年农村道路交通安全专项整治项目</w:t>
      </w:r>
      <w:r>
        <w:rPr>
          <w:rFonts w:hint="eastAsia"/>
          <w:b/>
          <w:sz w:val="32"/>
          <w:szCs w:val="32"/>
        </w:rPr>
        <w:t xml:space="preserve">合同</w:t>
      </w:r>
      <w:r>
        <w:rPr>
          <w:b/>
          <w:sz w:val="32"/>
          <w:szCs w:val="32"/>
        </w:rPr>
      </w:r>
      <w:r/>
    </w:p>
    <w:p>
      <w:pPr>
        <w:pStyle w:val="765"/>
        <w:spacing w:line="440" w:lineRule="exact"/>
        <w:rPr>
          <w:rFonts w:ascii="宋体" w:hAnsi="宋体"/>
          <w:szCs w:val="21"/>
        </w:rPr>
      </w:pPr>
      <w:r>
        <w:rPr>
          <w:rFonts w:hint="eastAsia" w:ascii="宋体" w:hAnsi="宋体"/>
          <w:szCs w:val="21"/>
        </w:rPr>
        <w:t xml:space="preserve">发包人：</w:t>
      </w:r>
      <w:r>
        <w:rPr>
          <w:rFonts w:hint="eastAsia" w:ascii="宋体" w:hAnsi="宋体"/>
          <w:szCs w:val="21"/>
          <w:u w:val="single"/>
        </w:rPr>
        <w:t xml:space="preserve"> 常州市武进区公路事业发展中心</w:t>
      </w:r>
      <w:r>
        <w:rPr>
          <w:rFonts w:ascii="宋体" w:hAnsi="宋体"/>
          <w:szCs w:val="21"/>
        </w:rPr>
      </w:r>
      <w:r/>
    </w:p>
    <w:p>
      <w:pPr>
        <w:pStyle w:val="765"/>
        <w:spacing w:line="440" w:lineRule="exact"/>
        <w:rPr>
          <w:szCs w:val="21"/>
          <w:u w:val="single"/>
        </w:rPr>
      </w:pPr>
      <w:r>
        <w:rPr>
          <w:rFonts w:hint="eastAsia" w:ascii="宋体" w:hAnsi="宋体"/>
          <w:szCs w:val="21"/>
        </w:rPr>
        <w:t xml:space="preserve">承包人：</w:t>
      </w:r>
      <w:r>
        <w:rPr>
          <w:szCs w:val="21"/>
          <w:u w:val="single"/>
        </w:rPr>
        <w:t xml:space="preserve">                             </w:t>
      </w:r>
      <w:r>
        <w:rPr>
          <w:szCs w:val="21"/>
          <w:u w:val="single"/>
        </w:rPr>
      </w:r>
      <w:r/>
    </w:p>
    <w:p>
      <w:pPr>
        <w:pStyle w:val="765"/>
        <w:ind w:firstLine="420"/>
        <w:spacing w:line="440" w:lineRule="exact"/>
        <w:rPr>
          <w:rFonts w:ascii="宋体" w:hAnsi="宋体"/>
          <w:szCs w:val="21"/>
        </w:rPr>
      </w:pPr>
      <w:r>
        <w:rPr>
          <w:rFonts w:hint="eastAsia" w:ascii="宋体" w:hAnsi="宋体"/>
          <w:szCs w:val="21"/>
        </w:rPr>
        <w:t xml:space="preserve">按照《中华人民共和国民法典》以及相关公路工程标准的原则，结合本工程具体情况，双方达成如下协议；</w:t>
      </w:r>
      <w:r>
        <w:rPr>
          <w:rFonts w:ascii="宋体" w:hAnsi="宋体"/>
          <w:szCs w:val="21"/>
        </w:rPr>
      </w:r>
      <w:r/>
    </w:p>
    <w:p>
      <w:pPr>
        <w:pStyle w:val="765"/>
        <w:ind w:firstLine="420"/>
        <w:spacing w:line="440" w:lineRule="exact"/>
        <w:rPr>
          <w:rFonts w:hint="eastAsia" w:ascii="宋体" w:hAnsi="宋体" w:eastAsia="宋体"/>
          <w:szCs w:val="21"/>
          <w:u w:val="single"/>
          <w:lang w:eastAsia="zh-CN"/>
        </w:rPr>
      </w:pPr>
      <w:r>
        <w:rPr>
          <w:rFonts w:hint="eastAsia" w:ascii="宋体" w:hAnsi="宋体"/>
          <w:szCs w:val="21"/>
        </w:rPr>
        <w:t xml:space="preserve">一、工程名称：</w:t>
      </w:r>
      <w:r>
        <w:rPr>
          <w:rFonts w:hint="eastAsia" w:ascii="宋体" w:hAnsi="宋体"/>
          <w:szCs w:val="21"/>
          <w:u w:val="single"/>
          <w:lang w:eastAsia="zh-CN"/>
        </w:rPr>
        <w:t xml:space="preserve">2025年农村道路交通安全专项整治项目</w:t>
      </w:r>
      <w:r>
        <w:rPr>
          <w:rFonts w:hint="eastAsia" w:ascii="宋体" w:hAnsi="宋体" w:eastAsia="宋体"/>
          <w:szCs w:val="21"/>
          <w:u w:val="single"/>
          <w:lang w:eastAsia="zh-CN"/>
        </w:rPr>
      </w:r>
      <w:r/>
    </w:p>
    <w:p>
      <w:pPr>
        <w:pStyle w:val="765"/>
        <w:ind w:firstLine="420"/>
        <w:spacing w:line="440" w:lineRule="exact"/>
        <w:rPr>
          <w:rFonts w:ascii="宋体" w:hAnsi="宋体"/>
          <w:szCs w:val="21"/>
        </w:rPr>
      </w:pPr>
      <w:r>
        <w:rPr>
          <w:rFonts w:hint="eastAsia" w:ascii="宋体" w:hAnsi="宋体"/>
          <w:szCs w:val="21"/>
        </w:rPr>
        <w:t xml:space="preserve">合同编号：</w:t>
      </w:r>
      <w:r>
        <w:rPr>
          <w:rFonts w:hint="eastAsia" w:ascii="宋体" w:hAnsi="宋体"/>
          <w:szCs w:val="21"/>
          <w:u w:val="single"/>
        </w:rPr>
        <w:t xml:space="preserve">                            </w:t>
      </w:r>
      <w:r>
        <w:rPr>
          <w:rFonts w:ascii="宋体" w:hAnsi="宋体"/>
          <w:szCs w:val="21"/>
        </w:rPr>
      </w:r>
      <w:r/>
    </w:p>
    <w:p>
      <w:pPr>
        <w:pStyle w:val="765"/>
        <w:ind w:firstLine="420"/>
        <w:spacing w:line="440" w:lineRule="exact"/>
        <w:rPr>
          <w:rFonts w:ascii="宋体" w:hAnsi="宋体"/>
          <w:szCs w:val="21"/>
        </w:rPr>
      </w:pPr>
      <w:r>
        <w:rPr>
          <w:rFonts w:hint="eastAsia" w:ascii="宋体" w:hAnsi="宋体"/>
          <w:szCs w:val="21"/>
        </w:rPr>
        <w:t xml:space="preserve">二、工作内容：</w:t>
      </w:r>
      <w:r>
        <w:rPr>
          <w:rFonts w:hint="eastAsia" w:ascii="宋体" w:hAnsi="宋体"/>
          <w:szCs w:val="21"/>
          <w:u w:val="single"/>
        </w:rPr>
        <w:t xml:space="preserve">                            </w:t>
      </w:r>
      <w:r>
        <w:rPr>
          <w:rFonts w:ascii="宋体" w:hAnsi="宋体"/>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三、承包方式：</w:t>
      </w:r>
      <w:r>
        <w:rPr>
          <w:rFonts w:hint="eastAsia" w:ascii="宋体" w:hAnsi="宋体" w:eastAsia="宋体" w:cs="Times New Roman"/>
          <w:szCs w:val="21"/>
          <w:u w:val="single"/>
        </w:rPr>
        <w:t xml:space="preserve"> 双包 </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下列文件应视为构成合同文件的组成部分：</w:t>
      </w:r>
      <w:r>
        <w:rPr>
          <w:rFonts w:hint="eastAsia" w:ascii="宋体" w:hAnsi="宋体" w:eastAsia="宋体" w:cs="Times New Roman"/>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（1）本协议书及各种合同附件（含评标期间和合同谈判过程中的澄清文件和补充资料）；</w:t>
      </w:r>
      <w:r>
        <w:rPr>
          <w:rFonts w:hint="eastAsia" w:ascii="宋体" w:hAnsi="宋体" w:eastAsia="宋体" w:cs="Times New Roman"/>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（2）成交通知书；</w:t>
      </w:r>
      <w:r>
        <w:rPr>
          <w:rFonts w:hint="eastAsia" w:ascii="宋体" w:hAnsi="宋体" w:eastAsia="宋体" w:cs="Times New Roman"/>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（3）磋商响应文件；</w:t>
      </w:r>
      <w:r>
        <w:rPr>
          <w:rFonts w:hint="eastAsia" w:ascii="宋体" w:hAnsi="宋体" w:eastAsia="宋体" w:cs="Times New Roman"/>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（4）磋商文件；</w:t>
      </w:r>
      <w:r>
        <w:rPr>
          <w:rFonts w:hint="eastAsia" w:ascii="宋体" w:hAnsi="宋体" w:eastAsia="宋体" w:cs="Times New Roman"/>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（5）图纸；</w:t>
      </w:r>
      <w:r>
        <w:rPr>
          <w:rFonts w:hint="eastAsia" w:ascii="宋体" w:hAnsi="宋体" w:eastAsia="宋体" w:cs="Times New Roman"/>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（6）已标价工程量清单（附后）；</w:t>
      </w:r>
      <w:r>
        <w:rPr>
          <w:rFonts w:hint="eastAsia" w:ascii="宋体" w:hAnsi="宋体" w:eastAsia="宋体" w:cs="Times New Roman"/>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（7）其他合同文件。</w:t>
      </w:r>
      <w:r>
        <w:rPr>
          <w:rFonts w:hint="eastAsia" w:ascii="宋体" w:hAnsi="宋体" w:eastAsia="宋体" w:cs="Times New Roman"/>
          <w:szCs w:val="21"/>
        </w:rPr>
      </w:r>
      <w:r/>
    </w:p>
    <w:p>
      <w:pPr>
        <w:pStyle w:val="765"/>
        <w:ind w:firstLine="420"/>
        <w:spacing w:line="440" w:lineRule="exact"/>
        <w:rPr>
          <w:rFonts w:hint="eastAsia" w:ascii="宋体" w:hAnsi="宋体"/>
          <w:szCs w:val="21"/>
        </w:rPr>
      </w:pPr>
      <w:r>
        <w:rPr>
          <w:rFonts w:hint="eastAsia" w:ascii="宋体" w:hAnsi="宋体"/>
          <w:szCs w:val="21"/>
        </w:rPr>
        <w:t xml:space="preserve">上述文件均指适用于本合同的文件，并将互相补充和解释，若有不明确或不一致之处，以上述顺序在先者为准。</w:t>
      </w:r>
      <w:r>
        <w:rPr>
          <w:rFonts w:hint="eastAsia" w:ascii="宋体" w:hAnsi="宋体"/>
          <w:szCs w:val="21"/>
        </w:rPr>
      </w:r>
      <w:r/>
    </w:p>
    <w:p>
      <w:pPr>
        <w:pStyle w:val="765"/>
        <w:ind w:firstLine="420"/>
        <w:spacing w:line="440" w:lineRule="exact"/>
        <w:rPr>
          <w:rFonts w:ascii="宋体" w:hAnsi="宋体"/>
          <w:szCs w:val="21"/>
        </w:rPr>
      </w:pPr>
      <w:r>
        <w:rPr>
          <w:rFonts w:hint="eastAsia" w:ascii="宋体" w:hAnsi="宋体"/>
          <w:szCs w:val="21"/>
          <w:lang w:val="en-US" w:eastAsia="zh-CN"/>
        </w:rPr>
        <w:t xml:space="preserve">四</w:t>
      </w:r>
      <w:r>
        <w:rPr>
          <w:rFonts w:hint="eastAsia" w:ascii="宋体" w:hAnsi="宋体"/>
          <w:szCs w:val="21"/>
        </w:rPr>
        <w:t xml:space="preserve">、本项目合同总价：</w:t>
      </w:r>
      <w:r>
        <w:rPr>
          <w:rFonts w:hint="eastAsia" w:ascii="宋体" w:hAnsi="宋体"/>
          <w:szCs w:val="21"/>
          <w:u w:val="single"/>
        </w:rPr>
        <w:t xml:space="preserve">      （¥      ）</w:t>
      </w:r>
      <w:r>
        <w:rPr>
          <w:rFonts w:hint="eastAsia" w:ascii="宋体" w:hAnsi="宋体"/>
          <w:szCs w:val="21"/>
        </w:rPr>
        <w:t xml:space="preserve">。本合同采用</w:t>
      </w:r>
      <w:r>
        <w:rPr>
          <w:rFonts w:hint="eastAsia" w:ascii="宋体" w:hAnsi="宋体"/>
          <w:b/>
          <w:szCs w:val="21"/>
        </w:rPr>
        <w:t xml:space="preserve">固定单价</w:t>
      </w:r>
      <w:r>
        <w:rPr>
          <w:rFonts w:hint="eastAsia" w:ascii="宋体" w:hAnsi="宋体"/>
          <w:szCs w:val="21"/>
        </w:rPr>
        <w:t xml:space="preserve">结算方式。合同单价在合同实施过程中固定不变，承包人不得借口任何理由要求调整中标合同单价。</w:t>
      </w:r>
      <w:r>
        <w:rPr>
          <w:rFonts w:ascii="宋体" w:hAnsi="宋体"/>
          <w:szCs w:val="21"/>
        </w:rPr>
      </w:r>
      <w:r/>
    </w:p>
    <w:p>
      <w:pPr>
        <w:pStyle w:val="765"/>
        <w:ind w:firstLine="420"/>
        <w:spacing w:line="440" w:lineRule="exact"/>
        <w:rPr>
          <w:rFonts w:ascii="宋体" w:hAnsi="宋体"/>
          <w:szCs w:val="21"/>
          <w:u w:val="single"/>
        </w:rPr>
      </w:pPr>
      <w:r>
        <w:rPr>
          <w:rFonts w:hint="eastAsia" w:ascii="宋体" w:hAnsi="宋体"/>
          <w:szCs w:val="21"/>
        </w:rPr>
        <w:t xml:space="preserve">本工程项目单价按照该中标工程量清单单价执行，项目工程数量以审计数量为准。</w:t>
      </w:r>
      <w:r>
        <w:rPr>
          <w:rFonts w:ascii="宋体" w:hAnsi="宋体"/>
          <w:szCs w:val="21"/>
          <w:u w:val="single"/>
        </w:rPr>
      </w:r>
      <w:r/>
    </w:p>
    <w:p>
      <w:pPr>
        <w:pStyle w:val="765"/>
        <w:ind w:firstLine="420"/>
        <w:spacing w:line="440" w:lineRule="exact"/>
        <w:rPr>
          <w:rFonts w:ascii="宋体" w:hAnsi="宋体"/>
          <w:szCs w:val="21"/>
        </w:rPr>
      </w:pPr>
      <w:r>
        <w:rPr>
          <w:rFonts w:hint="eastAsia" w:ascii="宋体" w:hAnsi="宋体"/>
          <w:szCs w:val="21"/>
          <w:lang w:val="en-US" w:eastAsia="zh-CN"/>
        </w:rPr>
        <w:t xml:space="preserve">五、</w:t>
      </w:r>
      <w:r>
        <w:rPr>
          <w:rFonts w:hint="eastAsia" w:ascii="宋体" w:hAnsi="宋体"/>
          <w:szCs w:val="21"/>
        </w:rPr>
        <w:t xml:space="preserve">本项目的项目经理：</w:t>
      </w:r>
      <w:r>
        <w:rPr>
          <w:rFonts w:hint="eastAsia" w:ascii="宋体" w:hAnsi="宋体"/>
          <w:szCs w:val="21"/>
          <w:u w:val="single"/>
        </w:rPr>
        <w:t xml:space="preserve">          </w:t>
      </w:r>
      <w:r>
        <w:rPr>
          <w:rFonts w:hint="eastAsia" w:ascii="宋体" w:hAnsi="宋体"/>
          <w:szCs w:val="21"/>
        </w:rPr>
        <w:t xml:space="preserve">。在整个工程实施过程中，承包人派出的项目负责人必须是响应文件中承诺的项目负责人。未事先征得发包人同意，承包人不得擅自更换项目负责人，否则将被视为承包人违约。若确需更换必须获得发包人的同意并保证调整后不得低于原有的水平，</w:t>
      </w:r>
      <w:r>
        <w:rPr>
          <w:rFonts w:hint="eastAsia" w:ascii="宋体" w:hAnsi="宋体"/>
          <w:b/>
          <w:szCs w:val="21"/>
        </w:rPr>
        <w:t xml:space="preserve">承包人更换一次项目负责人则将被处以违约金0.5万元</w:t>
      </w:r>
      <w:r>
        <w:rPr>
          <w:rFonts w:hint="eastAsia" w:ascii="宋体" w:hAnsi="宋体"/>
          <w:szCs w:val="21"/>
        </w:rPr>
        <w:t xml:space="preserve">。但发包人有权根据工程实施情况要求承包人立即更换项目负责人，对此，承包人不得拒绝。</w:t>
      </w:r>
      <w:r>
        <w:rPr>
          <w:rFonts w:ascii="宋体" w:hAnsi="宋体"/>
          <w:szCs w:val="21"/>
        </w:rPr>
      </w:r>
      <w:r/>
    </w:p>
    <w:p>
      <w:pPr>
        <w:pStyle w:val="765"/>
        <w:ind w:firstLine="420"/>
        <w:spacing w:line="440" w:lineRule="exact"/>
        <w:rPr>
          <w:rFonts w:ascii="宋体" w:hAnsi="宋体"/>
          <w:szCs w:val="21"/>
        </w:rPr>
      </w:pPr>
      <w:r>
        <w:rPr>
          <w:rFonts w:hint="eastAsia" w:ascii="宋体" w:hAnsi="宋体"/>
          <w:szCs w:val="21"/>
          <w:lang w:val="en-US" w:eastAsia="zh-CN"/>
        </w:rPr>
        <w:t xml:space="preserve">六</w:t>
      </w:r>
      <w:r>
        <w:rPr>
          <w:rFonts w:hint="eastAsia" w:ascii="宋体" w:hAnsi="宋体"/>
          <w:szCs w:val="21"/>
        </w:rPr>
        <w:t xml:space="preserve">、开竣工日期及施工进度要求：</w:t>
      </w:r>
      <w:r>
        <w:rPr>
          <w:rFonts w:ascii="宋体" w:hAnsi="宋体"/>
          <w:szCs w:val="21"/>
        </w:rPr>
      </w:r>
      <w:r/>
    </w:p>
    <w:p>
      <w:pPr>
        <w:pStyle w:val="765"/>
        <w:ind w:firstLine="420"/>
        <w:spacing w:line="440" w:lineRule="exact"/>
        <w:rPr>
          <w:rFonts w:hint="eastAsia" w:ascii="宋体" w:hAnsi="宋体" w:eastAsia="宋体"/>
          <w:szCs w:val="21"/>
          <w:u w:val="single"/>
          <w:lang w:eastAsia="zh-CN"/>
        </w:rPr>
      </w:pPr>
      <w:r>
        <w:rPr>
          <w:rFonts w:hint="eastAsia" w:ascii="宋体" w:hAnsi="宋体"/>
          <w:szCs w:val="21"/>
        </w:rPr>
        <w:t xml:space="preserve">合同日期：</w:t>
      </w:r>
      <w:r>
        <w:rPr>
          <w:rFonts w:hint="eastAsia" w:ascii="宋体" w:hAnsi="宋体"/>
          <w:szCs w:val="21"/>
          <w:u w:val="single"/>
        </w:rPr>
        <w:t xml:space="preserve">               </w:t>
      </w:r>
      <w:r>
        <w:rPr>
          <w:rFonts w:hint="eastAsia" w:ascii="宋体" w:hAnsi="宋体"/>
          <w:szCs w:val="21"/>
          <w:u w:val="none"/>
        </w:rPr>
        <w:t xml:space="preserve"> </w:t>
      </w:r>
      <w:r>
        <w:rPr>
          <w:rFonts w:hint="eastAsia" w:ascii="宋体" w:hAnsi="宋体"/>
          <w:szCs w:val="21"/>
          <w:u w:val="none"/>
          <w:lang w:eastAsia="zh-CN"/>
        </w:rPr>
        <w:t xml:space="preserve">。</w:t>
      </w:r>
      <w:r>
        <w:rPr>
          <w:rFonts w:hint="eastAsia" w:ascii="宋体" w:hAnsi="宋体"/>
          <w:szCs w:val="21"/>
        </w:rPr>
        <w:t xml:space="preserve">承包人应制定施工方案和作业进度计划，报送发包人审核。承包人应根据发包人同意的施工方案和作业进度计划施工，如遇突击抢修项目，承包人应在规定时间赶赴现场并做好应急抢修工作，确保道路安全畅通。</w:t>
      </w:r>
      <w:r>
        <w:rPr>
          <w:rFonts w:hint="eastAsia" w:ascii="宋体" w:hAnsi="宋体"/>
        </w:rPr>
        <w:t xml:space="preserve">因承包人原因导致工期延误而造成的费用增加以及其他损失，由承包人自行承担，发包人概不负责。工期延误超过</w:t>
      </w:r>
      <w:r>
        <w:rPr>
          <w:rFonts w:hint="eastAsia" w:ascii="宋体" w:hAnsi="宋体"/>
          <w:u w:val="single"/>
        </w:rPr>
        <w:t xml:space="preserve"> 30 </w:t>
      </w:r>
      <w:r>
        <w:rPr>
          <w:rFonts w:hint="eastAsia" w:ascii="宋体" w:hAnsi="宋体"/>
        </w:rPr>
        <w:t xml:space="preserve">天，发包人有权解除本合同。</w:t>
      </w:r>
      <w:r>
        <w:rPr>
          <w:rFonts w:hint="eastAsia" w:ascii="宋体" w:hAnsi="宋体" w:eastAsia="宋体"/>
          <w:szCs w:val="21"/>
          <w:u w:val="single"/>
          <w:lang w:eastAsia="zh-CN"/>
        </w:rPr>
      </w:r>
      <w:r/>
    </w:p>
    <w:p>
      <w:pPr>
        <w:pStyle w:val="765"/>
        <w:ind w:firstLine="420"/>
        <w:spacing w:line="440" w:lineRule="exact"/>
        <w:rPr>
          <w:rFonts w:ascii="宋体" w:hAnsi="宋体"/>
          <w:szCs w:val="21"/>
        </w:rPr>
      </w:pPr>
      <w:r>
        <w:rPr>
          <w:rFonts w:hint="eastAsia" w:ascii="宋体" w:hAnsi="宋体"/>
          <w:szCs w:val="21"/>
          <w:lang w:val="en-US" w:eastAsia="zh-CN"/>
        </w:rPr>
        <w:t xml:space="preserve">七</w:t>
      </w:r>
      <w:r>
        <w:rPr>
          <w:rFonts w:hint="eastAsia" w:ascii="宋体" w:hAnsi="宋体"/>
          <w:szCs w:val="21"/>
        </w:rPr>
        <w:t xml:space="preserve">、质量管理：</w:t>
      </w:r>
      <w:r>
        <w:rPr>
          <w:rFonts w:ascii="宋体" w:hAnsi="宋体"/>
          <w:szCs w:val="21"/>
        </w:rPr>
      </w:r>
      <w:r/>
    </w:p>
    <w:p>
      <w:pPr>
        <w:pStyle w:val="765"/>
        <w:ind w:left="1" w:firstLine="420"/>
        <w:spacing w:line="440" w:lineRule="exact"/>
        <w:rPr>
          <w:rFonts w:ascii="宋体" w:hAnsi="宋体"/>
          <w:szCs w:val="21"/>
        </w:rPr>
      </w:pPr>
      <w:r>
        <w:rPr>
          <w:rFonts w:hint="eastAsia" w:ascii="宋体" w:hAnsi="宋体"/>
          <w:szCs w:val="21"/>
        </w:rPr>
        <w:t xml:space="preserve">1、质量监督由发包人指派监理单位负责，发包人进行不定期抽检，</w:t>
      </w:r>
      <w:r>
        <w:rPr>
          <w:rFonts w:hint="eastAsia" w:ascii="宋体" w:hAnsi="宋体" w:cs="宋体"/>
          <w:szCs w:val="21"/>
        </w:rPr>
        <w:t xml:space="preserve">工程质量符合</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标准</w:t>
      </w:r>
      <w:r>
        <w:rPr>
          <w:rFonts w:hint="eastAsia" w:ascii="宋体" w:hAnsi="宋体" w:cs="宋体"/>
          <w:szCs w:val="21"/>
        </w:rPr>
        <w:t xml:space="preserve">。工程安全目标：</w:t>
      </w:r>
      <w:r>
        <w:rPr>
          <w:rFonts w:hint="eastAsia" w:ascii="宋体" w:hAnsi="宋体" w:cs="宋体"/>
          <w:szCs w:val="21"/>
          <w:u w:val="single"/>
        </w:rPr>
        <w:t xml:space="preserve">无安全责任事故</w:t>
      </w:r>
      <w:r>
        <w:rPr>
          <w:rFonts w:hint="eastAsia" w:ascii="宋体" w:hAnsi="宋体" w:cs="宋体"/>
          <w:szCs w:val="21"/>
        </w:rPr>
        <w:t xml:space="preserve">。</w:t>
      </w:r>
      <w:r>
        <w:rPr>
          <w:rFonts w:ascii="宋体" w:hAnsi="宋体"/>
          <w:szCs w:val="21"/>
        </w:rPr>
      </w:r>
      <w:r/>
    </w:p>
    <w:p>
      <w:pPr>
        <w:pStyle w:val="765"/>
        <w:ind w:firstLine="420"/>
        <w:spacing w:line="440" w:lineRule="exact"/>
        <w:rPr>
          <w:rFonts w:ascii="宋体" w:hAnsi="宋体"/>
          <w:szCs w:val="21"/>
        </w:rPr>
      </w:pPr>
      <w:r>
        <w:rPr>
          <w:rFonts w:hint="eastAsia" w:ascii="宋体" w:hAnsi="宋体"/>
          <w:szCs w:val="21"/>
        </w:rPr>
        <w:t xml:space="preserve">2、承包人在施工中，应根据施工技术规范进行操作施工，分项工程应经过发包人人员验收后方可进入下一道工序。</w:t>
      </w:r>
      <w:r>
        <w:rPr>
          <w:rFonts w:ascii="宋体" w:hAnsi="宋体"/>
          <w:szCs w:val="21"/>
        </w:rPr>
      </w:r>
      <w:r/>
    </w:p>
    <w:p>
      <w:pPr>
        <w:pStyle w:val="765"/>
        <w:ind w:firstLine="420"/>
        <w:spacing w:line="440" w:lineRule="exact"/>
        <w:rPr>
          <w:rFonts w:ascii="宋体" w:hAnsi="宋体"/>
          <w:color w:val="000000"/>
          <w:szCs w:val="21"/>
        </w:rPr>
      </w:pPr>
      <w:r>
        <w:rPr>
          <w:rFonts w:hint="eastAsia" w:ascii="宋体" w:hAnsi="宋体"/>
          <w:szCs w:val="21"/>
        </w:rPr>
        <w:t xml:space="preserve">3、</w:t>
      </w:r>
      <w:r>
        <w:rPr>
          <w:rFonts w:hint="eastAsia" w:ascii="宋体" w:hAnsi="宋体"/>
          <w:color w:val="000000"/>
          <w:szCs w:val="21"/>
        </w:rPr>
        <w:t xml:space="preserve">缺陷责任期为实际交工验收后</w:t>
      </w:r>
      <w:r>
        <w:rPr>
          <w:rFonts w:hint="eastAsia" w:ascii="宋体" w:hAnsi="宋体"/>
          <w:color w:val="000000"/>
          <w:szCs w:val="21"/>
          <w:lang w:val="en-US" w:eastAsia="zh-CN"/>
        </w:rPr>
        <w:t xml:space="preserve">2</w:t>
      </w:r>
      <w:r>
        <w:rPr>
          <w:rFonts w:hint="eastAsia" w:ascii="宋体" w:hAnsi="宋体"/>
          <w:color w:val="000000"/>
          <w:szCs w:val="21"/>
        </w:rPr>
        <w:t xml:space="preserve">年。承包人在缺陷责任期内对工程缺陷及时进行修复，以达到发包人满意为止。</w:t>
      </w:r>
      <w:r>
        <w:rPr>
          <w:rFonts w:ascii="宋体" w:hAnsi="宋体"/>
          <w:color w:val="000000"/>
          <w:szCs w:val="21"/>
        </w:rPr>
      </w:r>
      <w:r/>
    </w:p>
    <w:p>
      <w:pPr>
        <w:pStyle w:val="765"/>
        <w:ind w:firstLine="420"/>
        <w:spacing w:line="440" w:lineRule="exact"/>
        <w:rPr>
          <w:rFonts w:hint="eastAsia" w:ascii="宋体" w:hAnsi="宋体"/>
          <w:color w:val="000000"/>
          <w:szCs w:val="21"/>
        </w:rPr>
      </w:pPr>
      <w:r>
        <w:rPr>
          <w:rFonts w:hint="eastAsia" w:ascii="宋体" w:hAnsi="宋体"/>
          <w:color w:val="000000"/>
          <w:szCs w:val="21"/>
        </w:rPr>
        <w:t xml:space="preserve">4、承包人工程完工，应向发包人报送签证，由发包人指派的监理单位出具监理报告后进行验收并完善工程资料。</w:t>
      </w:r>
      <w:r>
        <w:rPr>
          <w:rFonts w:hint="eastAsia" w:ascii="宋体" w:hAnsi="宋体"/>
          <w:color w:val="000000"/>
          <w:szCs w:val="21"/>
        </w:rPr>
      </w:r>
      <w:r/>
    </w:p>
    <w:p>
      <w:pPr>
        <w:pStyle w:val="765"/>
        <w:ind w:firstLine="420"/>
        <w:spacing w:line="440" w:lineRule="exact"/>
        <w:rPr>
          <w:rFonts w:hint="eastAsia" w:ascii="宋体" w:hAnsi="宋体" w:eastAsia="宋体" w:cs="Times New Roman"/>
          <w:color w:val="000000"/>
          <w:szCs w:val="21"/>
        </w:rPr>
      </w:pPr>
      <w:r>
        <w:rPr>
          <w:rFonts w:hint="eastAsia" w:ascii="宋体" w:hAnsi="宋体" w:eastAsia="宋体" w:cs="Times New Roman"/>
          <w:color w:val="000000"/>
          <w:szCs w:val="21"/>
          <w:lang w:val="en-US" w:eastAsia="zh-CN"/>
        </w:rPr>
        <w:t xml:space="preserve">八</w:t>
      </w:r>
      <w:r>
        <w:rPr>
          <w:rFonts w:hint="eastAsia" w:ascii="宋体" w:hAnsi="宋体" w:eastAsia="宋体" w:cs="Times New Roman"/>
          <w:color w:val="000000"/>
          <w:szCs w:val="21"/>
        </w:rPr>
        <w:t xml:space="preserve">、结算方式及工程价款拨付：</w:t>
      </w:r>
      <w:r>
        <w:rPr>
          <w:rFonts w:hint="eastAsia" w:ascii="宋体" w:hAnsi="宋体" w:eastAsia="宋体" w:cs="Times New Roman"/>
          <w:color w:val="000000"/>
          <w:szCs w:val="21"/>
        </w:rPr>
      </w:r>
      <w:r/>
    </w:p>
    <w:p>
      <w:pPr>
        <w:pStyle w:val="765"/>
        <w:ind w:firstLine="422"/>
        <w:spacing w:line="440" w:lineRule="exact"/>
        <w:rPr>
          <w:rFonts w:hint="eastAsia" w:ascii="宋体" w:hAnsi="宋体" w:eastAsia="宋体" w:cs="Times New Roman"/>
          <w:b/>
          <w:bCs/>
          <w:color w:val="000000"/>
          <w:szCs w:val="21"/>
        </w:rPr>
      </w:pPr>
      <w:r>
        <w:rPr>
          <w:rFonts w:hint="eastAsia" w:ascii="宋体" w:hAnsi="宋体" w:eastAsia="宋体" w:cs="Times New Roman"/>
          <w:b/>
          <w:bCs/>
          <w:color w:val="000000"/>
          <w:szCs w:val="21"/>
        </w:rPr>
        <w:t xml:space="preserve">（1）本工程实行项目单价和审计确认的实际工程量的乘积为最终决算数。</w:t>
      </w:r>
      <w:r>
        <w:rPr>
          <w:rFonts w:hint="eastAsia" w:ascii="宋体" w:hAnsi="宋体" w:eastAsia="宋体" w:cs="Times New Roman"/>
          <w:b/>
          <w:bCs/>
          <w:color w:val="000000"/>
          <w:szCs w:val="21"/>
        </w:rPr>
      </w:r>
      <w:r/>
    </w:p>
    <w:p>
      <w:pPr>
        <w:pStyle w:val="765"/>
        <w:ind w:firstLine="422"/>
        <w:spacing w:line="440" w:lineRule="exact"/>
        <w:rPr>
          <w:rFonts w:hint="eastAsia" w:ascii="宋体" w:hAnsi="宋体" w:eastAsia="宋体" w:cs="Times New Roman"/>
          <w:b/>
          <w:bCs/>
          <w:color w:val="000000"/>
          <w:szCs w:val="21"/>
          <w:lang w:eastAsia="zh-CN"/>
        </w:rPr>
      </w:pPr>
      <w:r>
        <w:rPr>
          <w:rFonts w:hint="eastAsia" w:ascii="宋体" w:hAnsi="宋体" w:eastAsia="宋体" w:cs="Times New Roman"/>
          <w:b/>
          <w:bCs/>
          <w:color w:val="000000"/>
          <w:szCs w:val="21"/>
        </w:rPr>
        <w:t xml:space="preserve">（</w:t>
      </w:r>
      <w:r>
        <w:rPr>
          <w:rFonts w:hint="eastAsia" w:ascii="宋体" w:hAnsi="宋体" w:eastAsia="宋体" w:cs="Times New Roman"/>
          <w:b/>
          <w:bCs/>
          <w:color w:val="000000"/>
          <w:szCs w:val="21"/>
          <w:lang w:val="en-US" w:eastAsia="zh-CN"/>
        </w:rPr>
        <w:t xml:space="preserve">2</w:t>
      </w:r>
      <w:r>
        <w:rPr>
          <w:rFonts w:hint="eastAsia" w:ascii="宋体" w:hAnsi="宋体" w:eastAsia="宋体" w:cs="Times New Roman"/>
          <w:b/>
          <w:bCs/>
          <w:color w:val="000000"/>
          <w:szCs w:val="21"/>
        </w:rPr>
        <w:t xml:space="preserve">）合同签订并在监理人发出开工令后，按</w:t>
      </w:r>
      <w:r>
        <w:rPr>
          <w:rFonts w:hint="eastAsia" w:ascii="宋体" w:hAnsi="宋体" w:eastAsia="宋体" w:cs="Times New Roman"/>
          <w:b/>
          <w:bCs/>
          <w:color w:val="000000"/>
          <w:szCs w:val="21"/>
          <w:lang w:val="en-US" w:eastAsia="zh-CN"/>
        </w:rPr>
        <w:t xml:space="preserve">3</w:t>
      </w:r>
      <w:r>
        <w:rPr>
          <w:rFonts w:hint="eastAsia" w:ascii="宋体" w:hAnsi="宋体" w:eastAsia="宋体" w:cs="Times New Roman"/>
          <w:b/>
          <w:bCs/>
          <w:color w:val="000000"/>
          <w:szCs w:val="21"/>
        </w:rPr>
        <w:t xml:space="preserve">0%的签约合同价支付开工预付款</w:t>
      </w:r>
      <w:r>
        <w:rPr>
          <w:rFonts w:hint="eastAsia" w:ascii="宋体" w:hAnsi="宋体" w:eastAsia="宋体" w:cs="Times New Roman"/>
          <w:b/>
          <w:bCs/>
          <w:color w:val="000000"/>
          <w:szCs w:val="21"/>
          <w:lang w:eastAsia="zh-CN"/>
        </w:rPr>
        <w:t xml:space="preserve">。</w:t>
      </w:r>
      <w:r>
        <w:rPr>
          <w:rFonts w:hint="eastAsia" w:ascii="宋体" w:hAnsi="宋体" w:eastAsia="宋体" w:cs="Times New Roman"/>
          <w:b/>
          <w:bCs/>
          <w:color w:val="000000"/>
          <w:szCs w:val="21"/>
          <w:lang w:eastAsia="zh-CN"/>
        </w:rPr>
      </w:r>
      <w:r/>
    </w:p>
    <w:p>
      <w:pPr>
        <w:pStyle w:val="765"/>
        <w:ind w:firstLine="422"/>
        <w:spacing w:line="440" w:lineRule="exact"/>
        <w:rPr>
          <w:rFonts w:hint="eastAsia" w:ascii="宋体" w:hAnsi="宋体" w:eastAsia="宋体" w:cs="Times New Roman"/>
          <w:b/>
          <w:bCs/>
          <w:color w:val="000000"/>
          <w:szCs w:val="21"/>
        </w:rPr>
      </w:pPr>
      <w:r>
        <w:rPr>
          <w:rFonts w:hint="eastAsia" w:ascii="宋体" w:hAnsi="宋体" w:eastAsia="宋体" w:cs="Times New Roman"/>
          <w:b/>
          <w:bCs/>
          <w:color w:val="000000"/>
          <w:szCs w:val="21"/>
        </w:rPr>
        <w:t xml:space="preserve">（</w:t>
      </w:r>
      <w:r>
        <w:rPr>
          <w:rFonts w:hint="eastAsia" w:ascii="宋体" w:hAnsi="宋体" w:eastAsia="宋体" w:cs="Times New Roman"/>
          <w:b/>
          <w:bCs/>
          <w:color w:val="000000"/>
          <w:szCs w:val="21"/>
          <w:lang w:val="en-US" w:eastAsia="zh-CN"/>
        </w:rPr>
        <w:t xml:space="preserve">3</w:t>
      </w:r>
      <w:r>
        <w:rPr>
          <w:rFonts w:hint="eastAsia" w:ascii="宋体" w:hAnsi="宋体" w:eastAsia="宋体" w:cs="Times New Roman"/>
          <w:b/>
          <w:bCs/>
          <w:color w:val="000000"/>
          <w:szCs w:val="21"/>
        </w:rPr>
        <w:t xml:space="preserve">）</w:t>
      </w:r>
      <w:r>
        <w:rPr>
          <w:rFonts w:hint="eastAsia" w:ascii="宋体" w:hAnsi="宋体"/>
          <w:b/>
          <w:color w:val="000000"/>
          <w:szCs w:val="21"/>
        </w:rPr>
        <w:t xml:space="preserve">开工后按月进度计量款的</w:t>
      </w:r>
      <w:r>
        <w:rPr>
          <w:rFonts w:hint="eastAsia" w:ascii="宋体" w:hAnsi="宋体"/>
          <w:b/>
          <w:color w:val="000000"/>
          <w:szCs w:val="21"/>
          <w:lang w:val="en-US" w:eastAsia="zh-CN"/>
        </w:rPr>
        <w:t xml:space="preserve">5</w:t>
      </w:r>
      <w:r>
        <w:rPr>
          <w:rFonts w:hint="eastAsia" w:ascii="宋体" w:hAnsi="宋体"/>
          <w:b/>
          <w:color w:val="000000"/>
          <w:szCs w:val="21"/>
        </w:rPr>
        <w:t xml:space="preserve">0%支付</w:t>
      </w:r>
      <w:r>
        <w:rPr>
          <w:rFonts w:hint="eastAsia" w:ascii="宋体" w:hAnsi="宋体"/>
          <w:b/>
          <w:color w:val="000000"/>
          <w:szCs w:val="21"/>
        </w:rPr>
        <w:t xml:space="preserve">（不扣回预付款）</w:t>
      </w:r>
      <w:r>
        <w:rPr>
          <w:rFonts w:hint="eastAsia" w:ascii="宋体" w:hAnsi="宋体" w:eastAsia="宋体" w:cs="Times New Roman"/>
          <w:b/>
          <w:bCs/>
          <w:color w:val="000000"/>
          <w:szCs w:val="21"/>
        </w:rPr>
        <w:t xml:space="preserve">；交工验收合格后支付至工程计量款的97%，审计结束后结清余款(不计利息)。</w:t>
      </w:r>
      <w:r>
        <w:rPr>
          <w:rFonts w:hint="eastAsia" w:ascii="宋体" w:hAnsi="宋体" w:eastAsia="宋体" w:cs="Times New Roman"/>
          <w:b/>
          <w:bCs/>
          <w:color w:val="000000"/>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lang w:val="en-US" w:eastAsia="zh-CN"/>
        </w:rPr>
        <w:t xml:space="preserve">九、</w:t>
      </w:r>
      <w:r>
        <w:rPr>
          <w:rFonts w:hint="eastAsia" w:ascii="宋体" w:hAnsi="宋体" w:eastAsia="宋体" w:cs="Times New Roman"/>
          <w:szCs w:val="21"/>
        </w:rPr>
        <w:t xml:space="preserve">安全生产措施</w:t>
      </w:r>
      <w:r>
        <w:rPr>
          <w:rFonts w:hint="eastAsia" w:ascii="宋体" w:hAnsi="宋体" w:eastAsia="宋体" w:cs="Times New Roman"/>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安全生产工作应当以人为本，坚持人民至上、生命至上，把保护人民生命安全摆在首位，树牢安全发展理念，坚持安全第一、预防为主、综合治理的方针，从源头上防范化解重大安全风险。</w:t>
      </w:r>
      <w:r>
        <w:rPr>
          <w:rFonts w:hint="eastAsia" w:ascii="宋体" w:hAnsi="宋体" w:eastAsia="宋体" w:cs="Times New Roman"/>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安全生产工作实行管行业必须管安全、管业务必须管安全、管生产经营必须管安全，强化和落实生产经营单位主体责任与政府监管责任，建立生产经营单位负责、职工参与、政府监管、行业自律和社会监督的机制。</w:t>
      </w:r>
      <w:r>
        <w:rPr>
          <w:rFonts w:hint="eastAsia" w:ascii="宋体" w:hAnsi="宋体" w:eastAsia="宋体" w:cs="Times New Roman"/>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承包人必须遵守本法和其他有关安全生产的法律、法规，加强安全生产管理，建立健全全员安全生产责任制和安全生产规章制度，加大对安全生产资金、物资、技术、人员的投入保障力度，改善安全生产条件，加强安全生产标准化、信息化建设，构建安全风险分级管控和隐患排查治理双重预防机制，健全风险防范化解机制，提高安全生产水平，确保安全生产。</w:t>
      </w:r>
      <w:r>
        <w:rPr>
          <w:rFonts w:hint="eastAsia" w:ascii="宋体" w:hAnsi="宋体" w:eastAsia="宋体" w:cs="Times New Roman"/>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承包人应当具备的安全生产条件所必需的资金投入，由承包人的决策机构、主要负责人或者个人经营的投资人予以保证，并对由于安全生产所必需的资金投入不足导致的后果承担责任。</w:t>
      </w:r>
      <w:r>
        <w:rPr>
          <w:rFonts w:hint="eastAsia" w:ascii="宋体" w:hAnsi="宋体" w:eastAsia="宋体" w:cs="Times New Roman"/>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承包人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rPr>
          <w:rFonts w:hint="eastAsia" w:ascii="宋体" w:hAnsi="宋体" w:eastAsia="宋体" w:cs="Times New Roman"/>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承包人使用被派遣劳动者的，应当将被派遣劳动者纳入本单位从业人员统一管理，对被派遣劳动者进行岗位安全操作规程和安全操作技能的教育和培训。劳务派遣单位应当对被派遣劳动者进行必要的安全生产教育和培训。</w:t>
      </w:r>
      <w:r>
        <w:rPr>
          <w:rFonts w:hint="eastAsia" w:ascii="宋体" w:hAnsi="宋体" w:eastAsia="宋体" w:cs="Times New Roman"/>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承包人必须依法参加工伤保险，为从业人员缴纳保险费。</w:t>
      </w:r>
      <w:r>
        <w:rPr>
          <w:rFonts w:hint="eastAsia" w:ascii="宋体" w:hAnsi="宋体" w:eastAsia="宋体" w:cs="Times New Roman"/>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国家鼓励生产经营单位投保安全生产责任保险；属于国家规定的高危行业、领域的生产经营单位，应当投保安全生产责任保险。</w:t>
      </w:r>
      <w:r>
        <w:rPr>
          <w:rFonts w:hint="eastAsia" w:ascii="宋体" w:hAnsi="宋体" w:eastAsia="宋体" w:cs="Times New Roman"/>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承包人应遵守政府有关部门、委托人及有关单位安全保卫制度，对所有技术方法的完备性、稳定性和安全性以及所有工作人员工作中的失误、疏忽、玩忽职守承担全部责任。在监测实施过程中，应负责现场承包单位人员的安全教育和人身保险，负责工作现场的安全生产管理。在作业现场，承包人应采取必要的安全措施，并应保障委托人免于承担由此导致的一切诉讼、争执、索赔、罚款。同时应对由于自己或其代理人的过错包括侵犯版权或发明权而给委托人或任何第三方造成的损失负赔偿责任。</w:t>
      </w:r>
      <w:r>
        <w:rPr>
          <w:rFonts w:hint="eastAsia" w:ascii="宋体" w:hAnsi="宋体" w:eastAsia="宋体" w:cs="Times New Roman"/>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承包人应严格遵守《中华人民共和国安全生产法》、《建设工程安全生产管理条例》、《江苏</w:t>
      </w:r>
      <w:r>
        <w:rPr>
          <w:rFonts w:hint="eastAsia" w:ascii="宋体" w:hAnsi="宋体" w:eastAsia="宋体" w:cs="Times New Roman"/>
          <w:szCs w:val="21"/>
        </w:rPr>
        <w:t xml:space="preserve">省安全生产条例》、《公路水运工程安全生产监督管理办法》、《江苏省公路水运建设工程安全监管规定》、《江苏省交通建设工程质量和安全生产监督管理条例》等法律法规的规定，建立健全的安全生产组织体系和责任体系，落实安全生产的保障措施，严格按照安全标准检测，采取必要的安全防护措施并对检测人员进行安全生产教育和管理；健全组织制度，指定主要领导负责安全工作，确保作业人员和车辆、设备的安全。承包人在监测过程中发生的任何交通、生产事故造成财产损失或人员伤亡的，以及与其他第三方发生的任何纠纷或事故，委托人概不承担任何责任和费用。</w:t>
      </w:r>
      <w:r>
        <w:rPr>
          <w:rFonts w:hint="eastAsia" w:ascii="宋体" w:hAnsi="宋体" w:eastAsia="宋体" w:cs="Times New Roman"/>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在现场工作时，承包人应遵守政府有关部门、委托人及有关单位安全保卫制度，并对其人员的安全负责，承包人应对由于自己或其代理人的过错包括侵犯版权或发明权而给委托人或任何第三方造成的损失负赔偿责任。在作业现场，承包人应采取必要的安全措施，并应保障委托人免于承担由此导致的一切诉讼、争执、索赔、罚款。</w:t>
      </w:r>
      <w:r>
        <w:rPr>
          <w:rFonts w:hint="eastAsia" w:ascii="宋体" w:hAnsi="宋体" w:eastAsia="宋体" w:cs="Times New Roman"/>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工程质量事故的调查处理，生产安全事故的应急救援和调查处理，按照国家有关规定执行。</w:t>
      </w:r>
      <w:r>
        <w:rPr>
          <w:rFonts w:hint="eastAsia" w:ascii="宋体" w:hAnsi="宋体" w:eastAsia="宋体" w:cs="Times New Roman"/>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lang w:val="en-US" w:eastAsia="zh-CN"/>
        </w:rPr>
        <w:t xml:space="preserve">十、环</w:t>
      </w:r>
      <w:r>
        <w:rPr>
          <w:rFonts w:hint="eastAsia" w:ascii="宋体" w:hAnsi="宋体" w:eastAsia="宋体" w:cs="Times New Roman"/>
          <w:szCs w:val="21"/>
        </w:rPr>
        <w:t xml:space="preserve">境保护</w:t>
      </w:r>
      <w:r>
        <w:rPr>
          <w:rFonts w:hint="eastAsia" w:ascii="宋体" w:hAnsi="宋体" w:eastAsia="宋体" w:cs="Times New Roman"/>
          <w:szCs w:val="21"/>
          <w:lang w:val="en-US" w:eastAsia="zh-CN"/>
        </w:rPr>
        <w:t xml:space="preserve">及</w:t>
      </w:r>
      <w:r>
        <w:rPr>
          <w:rFonts w:hint="eastAsia" w:ascii="宋体" w:hAnsi="宋体" w:eastAsia="宋体" w:cs="Times New Roman"/>
          <w:szCs w:val="21"/>
        </w:rPr>
        <w:t xml:space="preserve">文明施工</w:t>
      </w:r>
      <w:r>
        <w:rPr>
          <w:rFonts w:hint="eastAsia" w:ascii="宋体" w:hAnsi="宋体" w:eastAsia="宋体" w:cs="Times New Roman"/>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lang w:val="en-US" w:eastAsia="zh-CN"/>
        </w:rPr>
        <w:t xml:space="preserve">1、</w:t>
      </w:r>
      <w:r>
        <w:rPr>
          <w:rFonts w:hint="eastAsia" w:ascii="宋体" w:hAnsi="宋体" w:eastAsia="宋体" w:cs="Times New Roman"/>
          <w:szCs w:val="21"/>
        </w:rPr>
        <w:t xml:space="preserve">承包人应切实执行</w:t>
      </w:r>
      <w:r>
        <w:rPr>
          <w:rFonts w:hint="eastAsia" w:ascii="宋体" w:hAnsi="宋体" w:eastAsia="宋体" w:cs="Times New Roman"/>
          <w:szCs w:val="21"/>
          <w:lang w:val="en-US" w:eastAsia="zh-CN"/>
        </w:rPr>
        <w:t xml:space="preserve">采购需求及设计图纸</w:t>
      </w:r>
      <w:r>
        <w:rPr>
          <w:rFonts w:hint="eastAsia" w:ascii="宋体" w:hAnsi="宋体" w:eastAsia="宋体" w:cs="Times New Roman"/>
          <w:szCs w:val="21"/>
        </w:rPr>
        <w:t xml:space="preserve">中有关环境保护方面的条款和规定。</w:t>
      </w:r>
      <w:r>
        <w:rPr>
          <w:rFonts w:hint="eastAsia" w:ascii="宋体" w:hAnsi="宋体" w:eastAsia="宋体" w:cs="Times New Roman"/>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1）对于来自施工机械和运输车辆的施工噪声，为保护施工人员的健康，应遵守《中华人民共和国噪声污染防治法》并依据《工业企业噪声卫生标准》合理安排工作人员轮流操作筑路机械，减少接触高噪声的时间，或间歇安排高噪声的工作。对距噪声源较近的施工人员，除采取使用防护耳塞或头盔等有效措施外，还应当缩短其劳动时间。同时，要注意对机械的经常性保养，尽量使其噪声降低到最低水平。为保护施工现场附近居民的夜间休息，对居民区150m以内的施工现场，施工时间应加以控制。</w:t>
      </w:r>
      <w:r>
        <w:rPr>
          <w:rFonts w:hint="eastAsia" w:ascii="宋体" w:hAnsi="宋体" w:eastAsia="宋体" w:cs="Times New Roman"/>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（2）采取可靠措施保证原有交通的正常通行，维持沿线村镇的居民饮水、农田灌溉、生产生活用电及通讯等管线的正常使用。</w:t>
      </w:r>
      <w:r>
        <w:rPr>
          <w:rFonts w:hint="eastAsia" w:ascii="宋体" w:hAnsi="宋体" w:eastAsia="宋体" w:cs="Times New Roman"/>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施工单位应针对工程实际，分析扬尘来源，制定有效的扬尘治理方案并严格落实，施工现场应明确专人负责扬尘整治工作。相关费用含在清单报价中，不另行计量支付。如承包人对施工现场扬尘管控达不到常州市交通运输局关于“常交质[2018]4号文”要求标准，则由发包人予以1万元/次处罚。</w:t>
      </w:r>
      <w:r>
        <w:rPr>
          <w:rFonts w:hint="eastAsia" w:ascii="宋体" w:hAnsi="宋体" w:eastAsia="宋体" w:cs="Times New Roman"/>
          <w:szCs w:val="21"/>
        </w:rPr>
      </w:r>
      <w:r/>
    </w:p>
    <w:p>
      <w:pPr>
        <w:pStyle w:val="765"/>
        <w:numPr>
          <w:ilvl w:val="0"/>
          <w:numId w:val="4"/>
        </w:numPr>
        <w:ind w:firstLine="420"/>
        <w:spacing w:line="440" w:lineRule="exact"/>
        <w:rPr>
          <w:rFonts w:hint="eastAsia" w:ascii="宋体" w:hAnsi="宋体"/>
          <w:szCs w:val="21"/>
        </w:rPr>
      </w:pPr>
      <w:r>
        <w:rPr>
          <w:rFonts w:hint="eastAsia" w:ascii="宋体" w:hAnsi="宋体"/>
          <w:szCs w:val="21"/>
        </w:rPr>
        <w:t xml:space="preserve">在整个施工过程中对承包人采取的环境保护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r>
        <w:rPr>
          <w:rFonts w:hint="eastAsia" w:ascii="宋体" w:hAnsi="宋体"/>
          <w:szCs w:val="21"/>
        </w:rPr>
      </w:r>
      <w:r/>
    </w:p>
    <w:p>
      <w:pPr>
        <w:pStyle w:val="765"/>
        <w:numPr>
          <w:ilvl w:val="0"/>
          <w:numId w:val="4"/>
        </w:numPr>
        <w:ind w:firstLine="420"/>
        <w:spacing w:line="440" w:lineRule="exact"/>
        <w:rPr>
          <w:rFonts w:hint="eastAsia" w:ascii="宋体" w:hAnsi="宋体"/>
          <w:szCs w:val="21"/>
        </w:rPr>
      </w:pPr>
      <w:r>
        <w:rPr>
          <w:rFonts w:hint="eastAsia" w:ascii="宋体" w:hAnsi="宋体"/>
          <w:szCs w:val="21"/>
        </w:rPr>
        <w:t xml:space="preserve">在施工期间，承包人应随时保持现场整洁，施工设备和材料、工程设备应整齐妥善存放和储存，废料与垃圾及不再需要的临时设施应及时从现场清除、拆除并运走。</w:t>
      </w:r>
      <w:r>
        <w:rPr>
          <w:rFonts w:hint="eastAsia" w:ascii="宋体" w:hAnsi="宋体"/>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文明施工</w:t>
      </w:r>
      <w:r>
        <w:rPr>
          <w:rFonts w:hint="eastAsia" w:ascii="宋体" w:hAnsi="宋体" w:eastAsia="宋体" w:cs="Times New Roman"/>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（1）施工现场应当做到围挡、大门、标牌标准化、材料码放整齐化（按照现场平面布置图确定的位置集中、整齐码放）、安全设施规范化、生活设施整洁化、职工行为文明化、工作生化秩序化。</w:t>
      </w:r>
      <w:r>
        <w:rPr>
          <w:rFonts w:hint="eastAsia" w:ascii="宋体" w:hAnsi="宋体" w:eastAsia="宋体" w:cs="Times New Roman"/>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（2）施工要做到工完场清、施工不扰民、运输无遗撒、垃圾不乱弃，努力营造良好的施工作业环境。</w:t>
      </w:r>
      <w:r>
        <w:rPr>
          <w:rFonts w:hint="eastAsia" w:ascii="宋体" w:hAnsi="宋体" w:eastAsia="宋体" w:cs="Times New Roman"/>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lang w:val="en-US" w:eastAsia="zh-CN"/>
        </w:rPr>
        <w:t xml:space="preserve">十一、</w:t>
      </w:r>
      <w:r>
        <w:rPr>
          <w:rFonts w:hint="eastAsia" w:ascii="宋体" w:hAnsi="宋体" w:eastAsia="宋体" w:cs="Times New Roman"/>
          <w:szCs w:val="21"/>
        </w:rPr>
        <w:t xml:space="preserve">承包人违约</w:t>
      </w:r>
      <w:r>
        <w:rPr>
          <w:rFonts w:hint="eastAsia" w:ascii="宋体" w:hAnsi="宋体" w:eastAsia="宋体" w:cs="Times New Roman"/>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lang w:val="en-US" w:eastAsia="zh-CN"/>
        </w:rPr>
        <w:t xml:space="preserve">1、</w:t>
      </w:r>
      <w:r>
        <w:rPr>
          <w:rFonts w:hint="eastAsia" w:ascii="宋体" w:hAnsi="宋体" w:eastAsia="宋体" w:cs="Times New Roman"/>
          <w:szCs w:val="21"/>
        </w:rPr>
        <w:t xml:space="preserve">承包人违约的情形</w:t>
      </w:r>
      <w:r>
        <w:rPr>
          <w:rFonts w:hint="eastAsia" w:ascii="宋体" w:hAnsi="宋体" w:eastAsia="宋体" w:cs="Times New Roman"/>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（1）承包人私自将合同的全部或部分权利转让给其他人，或私自将合同的全部或部分义务转移给其他人；</w:t>
      </w:r>
      <w:r>
        <w:rPr>
          <w:rFonts w:hint="eastAsia" w:ascii="宋体" w:hAnsi="宋体" w:eastAsia="宋体" w:cs="Times New Roman"/>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（2）承包人未经监理人批准，私自将已按合同约定进入施工场地的施工设备、临时设施、材料或工程设备撤离施工场地；</w:t>
      </w:r>
      <w:r>
        <w:rPr>
          <w:rFonts w:hint="eastAsia" w:ascii="宋体" w:hAnsi="宋体" w:eastAsia="宋体" w:cs="Times New Roman"/>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（3）承包人使用了不合格材料或工程设备，工程质量达不到标准，又拒绝清除不合格工程；</w:t>
      </w:r>
      <w:r>
        <w:rPr>
          <w:rFonts w:hint="eastAsia" w:ascii="宋体" w:hAnsi="宋体" w:eastAsia="宋体" w:cs="Times New Roman"/>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（4）承包人未能按合同进度计划及时完成合同约定的工作，已造成或预期造成工期延误；</w:t>
      </w:r>
      <w:r>
        <w:rPr>
          <w:rFonts w:hint="eastAsia" w:ascii="宋体" w:hAnsi="宋体" w:eastAsia="宋体" w:cs="Times New Roman"/>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（5）承包人在缺陷责任期内，未能对工程接受证书所列缺陷清单的内容或缺陷责任期内发生的缺陷进行修复，而又拒绝按监理人指示再进行修补；</w:t>
      </w:r>
      <w:r>
        <w:rPr>
          <w:rFonts w:hint="eastAsia" w:ascii="宋体" w:hAnsi="宋体" w:eastAsia="宋体" w:cs="Times New Roman"/>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（6）承包人无法继续履行或明确表示不履行或实质上已停止履行合同；</w:t>
      </w:r>
      <w:r>
        <w:rPr>
          <w:rFonts w:hint="eastAsia" w:ascii="宋体" w:hAnsi="宋体" w:eastAsia="宋体" w:cs="Times New Roman"/>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（7）承包人未能按期开工；</w:t>
      </w:r>
      <w:r>
        <w:rPr>
          <w:rFonts w:hint="eastAsia" w:ascii="宋体" w:hAnsi="宋体" w:eastAsia="宋体" w:cs="Times New Roman"/>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（8）承包人未按承诺或未按监理人的要求及时配备称职的主要管理人员、技术骨干或关键施工设备；</w:t>
      </w:r>
      <w:r>
        <w:rPr>
          <w:rFonts w:hint="eastAsia" w:ascii="宋体" w:hAnsi="宋体" w:eastAsia="宋体" w:cs="Times New Roman"/>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（9）经监理人和发包人检查，发现承包人有安全问题或有违反安全管理规章制度的情况；</w:t>
      </w:r>
      <w:r>
        <w:rPr>
          <w:rFonts w:hint="eastAsia" w:ascii="宋体" w:hAnsi="宋体" w:eastAsia="宋体" w:cs="Times New Roman"/>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（10）承包人不按合同约定履行义务的其他情况。</w:t>
      </w:r>
      <w:r>
        <w:rPr>
          <w:rFonts w:hint="eastAsia" w:ascii="宋体" w:hAnsi="宋体" w:eastAsia="宋体" w:cs="Times New Roman"/>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对承包人违约的处理</w:t>
      </w:r>
      <w:r>
        <w:rPr>
          <w:rFonts w:hint="eastAsia" w:ascii="宋体" w:hAnsi="宋体" w:eastAsia="宋体" w:cs="Times New Roman"/>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（1）承包人发生上述第（</w:t>
      </w:r>
      <w:r>
        <w:rPr>
          <w:rFonts w:hint="eastAsia" w:ascii="宋体" w:hAnsi="宋体" w:eastAsia="宋体" w:cs="Times New Roman"/>
          <w:szCs w:val="21"/>
          <w:lang w:val="en-US" w:eastAsia="zh-CN"/>
        </w:rPr>
        <w:t xml:space="preserve">1</w:t>
      </w:r>
      <w:r>
        <w:rPr>
          <w:rFonts w:hint="eastAsia" w:ascii="宋体" w:hAnsi="宋体" w:eastAsia="宋体" w:cs="Times New Roman"/>
          <w:szCs w:val="21"/>
        </w:rPr>
        <w:t xml:space="preserve">）</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（6）目约定的违约情况时，发包人可通知承包人立即解除合同，并按有关法律处理。</w:t>
      </w:r>
      <w:r>
        <w:rPr>
          <w:rFonts w:hint="eastAsia" w:ascii="宋体" w:hAnsi="宋体" w:eastAsia="宋体" w:cs="Times New Roman"/>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（2）承包人发生除上述第（</w:t>
      </w:r>
      <w:r>
        <w:rPr>
          <w:rFonts w:hint="eastAsia" w:ascii="宋体" w:hAnsi="宋体" w:eastAsia="宋体" w:cs="Times New Roman"/>
          <w:szCs w:val="21"/>
          <w:lang w:val="en-US" w:eastAsia="zh-CN"/>
        </w:rPr>
        <w:t xml:space="preserve">1</w:t>
      </w:r>
      <w:r>
        <w:rPr>
          <w:rFonts w:hint="eastAsia" w:ascii="宋体" w:hAnsi="宋体" w:eastAsia="宋体" w:cs="Times New Roman"/>
          <w:szCs w:val="21"/>
        </w:rPr>
        <w:t xml:space="preserve">）</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（6）目约定以外的违约情况时，监理人可向承包人发出整改通知，要求其在指定的期限内改正。承包人应承担其违约 所引起的费用增加和工期延误。</w:t>
      </w:r>
      <w:r>
        <w:rPr>
          <w:rFonts w:hint="eastAsia" w:ascii="宋体" w:hAnsi="宋体" w:eastAsia="宋体" w:cs="Times New Roman"/>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（3）经检查证明承包人已采取了有效措施纠正违约行为，具备复工条件的，可由监理人签发复工通知复工。</w:t>
      </w:r>
      <w:r>
        <w:rPr>
          <w:rFonts w:hint="eastAsia" w:ascii="宋体" w:hAnsi="宋体" w:eastAsia="宋体" w:cs="Times New Roman"/>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4）当承包人发生约定的违约情况时，无论发包人是否解除合同，发包人均有权向承包人课以违约金，具体约定如下：（1）发包人可按签约时合同价格的1%金额扣缴承包人违约金，该违约金在中期支付中扣除。即使交纳了违约金，承包人仍应按合同规定继续实施和完成本合同工程及其缺陷修复；或</w:t>
      </w:r>
      <w:r>
        <w:rPr>
          <w:rFonts w:hint="eastAsia" w:ascii="宋体" w:hAnsi="宋体" w:eastAsia="宋体" w:cs="Times New Roman"/>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发包人可雇用其他承包人完成部分工程。承包人无权对此提出反对意见并应按合同规定完成合同工程其他部分的施工和缺陷修复。在这种情况下，发包人向承包人支付的合同价格中不应包括由其他承包人完成的那部分工程的价格。监理人应与承包人和发包人协商后确定由于承包人违约而给发包人造成的费用增加和其他损失，并由发包人从应付或到期应付给承包人的款项中扣除，监理人应将上述决定通知承包人，并抄送发包人：或</w:t>
      </w:r>
      <w:r>
        <w:rPr>
          <w:rFonts w:hint="eastAsia" w:ascii="宋体" w:hAnsi="宋体" w:eastAsia="宋体" w:cs="Times New Roman"/>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发包人在向承包人发出书面解除合同通知的14天之后可以进驻现场和接管工程，解除承包人对本合同工程的承包，但不因此免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解除后的有关事宜应按照招标文件相关规定办理。</w:t>
      </w:r>
      <w:r>
        <w:rPr>
          <w:rFonts w:hint="eastAsia" w:ascii="宋体" w:hAnsi="宋体" w:eastAsia="宋体" w:cs="Times New Roman"/>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5）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rPr>
          <w:rFonts w:hint="eastAsia" w:ascii="宋体" w:hAnsi="宋体" w:eastAsia="宋体" w:cs="Times New Roman"/>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（6）因承包人原因导致工期延误而造成的费用增加以及其他损失，由承包人自行承担，发包人概不负责。</w:t>
      </w:r>
      <w:r>
        <w:rPr>
          <w:rFonts w:hint="eastAsia" w:ascii="宋体" w:hAnsi="宋体" w:eastAsia="宋体" w:cs="Times New Roman"/>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lang w:val="en-US" w:eastAsia="zh-CN"/>
        </w:rPr>
        <w:t xml:space="preserve">十二、</w:t>
      </w:r>
      <w:r>
        <w:rPr>
          <w:rFonts w:hint="eastAsia" w:ascii="宋体" w:hAnsi="宋体" w:eastAsia="宋体" w:cs="Times New Roman"/>
          <w:szCs w:val="21"/>
        </w:rPr>
        <w:t xml:space="preserve">因本合同引起的或与本合同有关的争议，双方协商解决，协商不成的双方同意提交常州仲裁委员会按其仲裁规则仲裁，裁决是终局的，对双方均具有约束力。</w:t>
      </w:r>
      <w:r>
        <w:rPr>
          <w:rFonts w:hint="eastAsia" w:ascii="宋体" w:hAnsi="宋体" w:eastAsia="宋体" w:cs="Times New Roman"/>
          <w:szCs w:val="21"/>
        </w:rPr>
      </w:r>
      <w:r/>
    </w:p>
    <w:p>
      <w:pPr>
        <w:pStyle w:val="765"/>
        <w:ind w:firstLine="420"/>
        <w:spacing w:line="440" w:lineRule="exact"/>
        <w:rPr>
          <w:rFonts w:hint="eastAsia" w:ascii="宋体" w:hAnsi="宋体" w:eastAsia="宋体" w:cs="Times New Roman"/>
          <w:szCs w:val="21"/>
        </w:rPr>
      </w:pPr>
      <w:r>
        <w:rPr>
          <w:rFonts w:hint="eastAsia" w:ascii="宋体" w:hAnsi="宋体" w:eastAsia="宋体" w:cs="Times New Roman"/>
          <w:szCs w:val="21"/>
          <w:lang w:val="en-US" w:eastAsia="zh-CN"/>
        </w:rPr>
        <w:t xml:space="preserve">十三、</w:t>
      </w:r>
      <w:r>
        <w:rPr>
          <w:rFonts w:hint="eastAsia" w:ascii="宋体" w:hAnsi="宋体" w:eastAsia="宋体" w:cs="Times New Roman"/>
          <w:szCs w:val="21"/>
        </w:rPr>
        <w:t xml:space="preserve">本协议书一式</w:t>
      </w:r>
      <w:r>
        <w:rPr>
          <w:rFonts w:hint="eastAsia" w:ascii="宋体" w:hAnsi="宋体" w:eastAsia="宋体" w:cs="Times New Roman"/>
          <w:szCs w:val="21"/>
          <w:lang w:val="en-US" w:eastAsia="zh-CN"/>
        </w:rPr>
        <w:t xml:space="preserve">肆</w:t>
      </w:r>
      <w:r>
        <w:rPr>
          <w:rFonts w:hint="eastAsia" w:ascii="宋体" w:hAnsi="宋体" w:eastAsia="宋体" w:cs="Times New Roman"/>
          <w:szCs w:val="21"/>
        </w:rPr>
        <w:t xml:space="preserve">份，合同双方各执</w:t>
      </w:r>
      <w:r>
        <w:rPr>
          <w:rFonts w:hint="eastAsia" w:ascii="宋体" w:hAnsi="宋体" w:eastAsia="宋体" w:cs="Times New Roman"/>
          <w:szCs w:val="21"/>
          <w:lang w:val="en-US" w:eastAsia="zh-CN"/>
        </w:rPr>
        <w:t xml:space="preserve">贰</w:t>
      </w:r>
      <w:r>
        <w:rPr>
          <w:rFonts w:hint="eastAsia" w:ascii="宋体" w:hAnsi="宋体" w:eastAsia="宋体" w:cs="Times New Roman"/>
          <w:szCs w:val="21"/>
        </w:rPr>
        <w:t xml:space="preserve">份。</w:t>
      </w:r>
      <w:r>
        <w:rPr>
          <w:rFonts w:hint="eastAsia" w:ascii="宋体" w:hAnsi="宋体" w:eastAsia="宋体" w:cs="Times New Roman"/>
          <w:szCs w:val="21"/>
        </w:rPr>
      </w:r>
      <w:r/>
    </w:p>
    <w:p>
      <w:pPr>
        <w:pStyle w:val="765"/>
        <w:ind w:firstLine="420"/>
        <w:spacing w:line="440" w:lineRule="exact"/>
        <w:rPr>
          <w:rFonts w:ascii="宋体" w:hAnsi="宋体"/>
        </w:rPr>
      </w:pPr>
      <w:r>
        <w:rPr>
          <w:rFonts w:hint="eastAsia" w:ascii="宋体" w:hAnsi="宋体" w:eastAsia="宋体" w:cs="Times New Roman"/>
          <w:szCs w:val="21"/>
          <w:lang w:val="en-US" w:eastAsia="zh-CN"/>
        </w:rPr>
        <w:t xml:space="preserve">十四、</w:t>
      </w:r>
      <w:r>
        <w:rPr>
          <w:rFonts w:hint="eastAsia" w:ascii="宋体" w:hAnsi="宋体" w:eastAsia="宋体" w:cs="Times New Roman"/>
          <w:szCs w:val="21"/>
        </w:rPr>
        <w:t xml:space="preserve">合同未尽事宜，双方另行签订补充协议。补充协议是合同的组成部分。</w:t>
      </w:r>
      <w:r>
        <w:rPr>
          <w:rFonts w:ascii="宋体" w:hAnsi="宋体"/>
        </w:rPr>
      </w:r>
      <w:r/>
    </w:p>
    <w:p>
      <w:pPr>
        <w:pStyle w:val="765"/>
        <w:spacing w:line="440" w:lineRule="exact"/>
        <w:rPr>
          <w:rFonts w:ascii="宋体" w:hAnsi="宋体"/>
        </w:rPr>
      </w:pPr>
      <w:r>
        <w:rPr>
          <w:rFonts w:ascii="宋体" w:hAnsi="宋体"/>
        </w:rPr>
      </w:r>
      <w:r/>
    </w:p>
    <w:p>
      <w:pPr>
        <w:pStyle w:val="765"/>
        <w:spacing w:line="440" w:lineRule="exact"/>
        <w:rPr>
          <w:rFonts w:ascii="宋体" w:hAnsi="宋体"/>
        </w:rPr>
      </w:pPr>
      <w:r>
        <w:rPr>
          <w:rFonts w:hint="eastAsia" w:ascii="宋体" w:hAnsi="宋体" w:cs="Microsoft JhengHei Light"/>
        </w:rPr>
        <w:t xml:space="preserve">发包人：</w:t>
      </w:r>
      <w:r>
        <w:rPr>
          <w:rFonts w:hint="eastAsia" w:ascii="宋体" w:hAnsi="宋体" w:cs="Microsoft JhengHei Light"/>
          <w:u w:val="single"/>
        </w:rPr>
        <w:t xml:space="preserve">常州市武进区公路事业发展中心</w:t>
      </w:r>
      <w:r>
        <w:rPr>
          <w:rFonts w:hint="eastAsia" w:ascii="宋体" w:hAnsi="宋体"/>
        </w:rPr>
        <w:t xml:space="preserve">(</w:t>
      </w:r>
      <w:r>
        <w:rPr>
          <w:rFonts w:hint="eastAsia" w:ascii="宋体" w:hAnsi="宋体" w:cs="Microsoft JhengHei Light"/>
        </w:rPr>
        <w:t xml:space="preserve">盖单位章</w:t>
      </w:r>
      <w:r>
        <w:rPr>
          <w:rFonts w:hint="eastAsia" w:ascii="宋体" w:hAnsi="宋体"/>
        </w:rPr>
        <w:t xml:space="preserve">) </w:t>
      </w:r>
      <w:r>
        <w:rPr>
          <w:rFonts w:hint="eastAsia" w:ascii="宋体" w:hAnsi="宋体" w:cs="Microsoft JhengHei Light"/>
        </w:rPr>
        <w:t xml:space="preserve">承包人：</w:t>
      </w:r>
      <w:r>
        <w:rPr>
          <w:rFonts w:hint="eastAsia" w:ascii="宋体" w:hAnsi="宋体" w:cs="Microsoft JhengHei Light"/>
          <w:u w:val="single"/>
        </w:rPr>
        <w:t xml:space="preserve">                    </w:t>
      </w:r>
      <w:r>
        <w:rPr>
          <w:rFonts w:hint="eastAsia" w:ascii="宋体" w:hAnsi="宋体" w:cs="Microsoft JhengHei Light"/>
          <w:u w:val="single"/>
        </w:rPr>
        <w:tab/>
      </w:r>
      <w:r>
        <w:rPr>
          <w:rFonts w:hint="eastAsia" w:ascii="宋体" w:hAnsi="宋体"/>
        </w:rPr>
        <w:t xml:space="preserve">(</w:t>
      </w:r>
      <w:r>
        <w:rPr>
          <w:rFonts w:hint="eastAsia" w:ascii="宋体" w:hAnsi="宋体" w:cs="Microsoft JhengHei Light"/>
        </w:rPr>
        <w:t xml:space="preserve">盖单位章</w:t>
      </w:r>
      <w:r>
        <w:rPr>
          <w:rFonts w:hint="eastAsia" w:ascii="宋体" w:hAnsi="宋体"/>
        </w:rPr>
        <w:t xml:space="preserve">)</w:t>
      </w:r>
      <w:r>
        <w:rPr>
          <w:rFonts w:ascii="宋体" w:hAnsi="宋体"/>
        </w:rPr>
      </w:r>
      <w:r/>
    </w:p>
    <w:p>
      <w:pPr>
        <w:pStyle w:val="765"/>
        <w:spacing w:line="440" w:lineRule="exact"/>
        <w:rPr>
          <w:rFonts w:ascii="宋体" w:hAnsi="宋体"/>
        </w:rPr>
      </w:pPr>
      <w:r>
        <w:rPr>
          <w:rFonts w:hint="eastAsia" w:ascii="宋体" w:hAnsi="宋体" w:cs="Microsoft JhengHei Light"/>
        </w:rPr>
        <w:t xml:space="preserve">法定代表人                                     法定代表人</w:t>
      </w:r>
      <w:r>
        <w:rPr>
          <w:rFonts w:ascii="宋体" w:hAnsi="宋体"/>
        </w:rPr>
      </w:r>
      <w:r/>
    </w:p>
    <w:p>
      <w:pPr>
        <w:pStyle w:val="765"/>
        <w:spacing w:line="440" w:lineRule="exact"/>
        <w:rPr>
          <w:rFonts w:ascii="宋体" w:hAnsi="宋体"/>
        </w:rPr>
      </w:pPr>
      <w:r>
        <w:rPr>
          <w:rFonts w:hint="eastAsia" w:ascii="宋体" w:hAnsi="宋体" w:cs="Microsoft JhengHei Light"/>
        </w:rPr>
        <w:t xml:space="preserve">或其委托代理人</w:t>
      </w:r>
      <w:r>
        <w:rPr>
          <w:rFonts w:hint="eastAsia" w:ascii="宋体" w:hAnsi="宋体" w:cs="Microsoft JhengHei Light"/>
          <w:spacing w:val="-23"/>
        </w:rPr>
        <w:t xml:space="preserve">：</w:t>
      </w:r>
      <w:r>
        <w:rPr>
          <w:rFonts w:hint="eastAsia" w:ascii="宋体" w:hAnsi="宋体"/>
          <w:u w:val="single"/>
        </w:rPr>
        <w:t xml:space="preserve">                 </w:t>
      </w:r>
      <w:r>
        <w:rPr>
          <w:rFonts w:hint="eastAsia" w:ascii="宋体" w:hAnsi="宋体"/>
          <w:u w:val="single"/>
        </w:rPr>
        <w:tab/>
      </w:r>
      <w:r>
        <w:rPr>
          <w:rFonts w:hint="eastAsia" w:ascii="宋体" w:hAnsi="宋体"/>
        </w:rPr>
        <w:t xml:space="preserve">(</w:t>
      </w:r>
      <w:r>
        <w:rPr>
          <w:rFonts w:hint="eastAsia" w:ascii="宋体" w:hAnsi="宋体" w:cs="Microsoft JhengHei Light"/>
        </w:rPr>
        <w:t xml:space="preserve">签字</w:t>
      </w:r>
      <w:r>
        <w:rPr>
          <w:rFonts w:hint="eastAsia" w:ascii="宋体" w:hAnsi="宋体"/>
        </w:rPr>
        <w:t xml:space="preserve">)     </w:t>
      </w:r>
      <w:r>
        <w:rPr>
          <w:rFonts w:hint="eastAsia" w:ascii="宋体" w:hAnsi="宋体" w:cs="Microsoft JhengHei Light"/>
        </w:rPr>
        <w:t xml:space="preserve">或其委托代理人</w:t>
      </w:r>
      <w:r>
        <w:rPr>
          <w:rFonts w:hint="eastAsia" w:ascii="宋体" w:hAnsi="宋体" w:cs="Microsoft JhengHei Light"/>
          <w:spacing w:val="-23"/>
        </w:rPr>
        <w:t xml:space="preserve">：</w:t>
      </w:r>
      <w:r>
        <w:rPr>
          <w:rFonts w:hint="eastAsia" w:ascii="宋体" w:hAnsi="宋体"/>
          <w:u w:val="single"/>
        </w:rPr>
        <w:t xml:space="preserve">              </w:t>
      </w:r>
      <w:r>
        <w:rPr>
          <w:rFonts w:hint="eastAsia" w:ascii="宋体" w:hAnsi="宋体"/>
          <w:u w:val="single"/>
        </w:rPr>
        <w:tab/>
      </w:r>
      <w:r>
        <w:rPr>
          <w:rFonts w:hint="eastAsia" w:ascii="宋体" w:hAnsi="宋体"/>
        </w:rPr>
        <w:t xml:space="preserve">(</w:t>
      </w:r>
      <w:r>
        <w:rPr>
          <w:rFonts w:hint="eastAsia" w:ascii="宋体" w:hAnsi="宋体" w:cs="Microsoft JhengHei Light"/>
        </w:rPr>
        <w:t xml:space="preserve">签字</w:t>
      </w:r>
      <w:r>
        <w:rPr>
          <w:rFonts w:hint="eastAsia" w:ascii="宋体" w:hAnsi="宋体"/>
        </w:rPr>
        <w:t xml:space="preserve">)</w:t>
      </w:r>
      <w:r>
        <w:rPr>
          <w:rFonts w:ascii="宋体" w:hAnsi="宋体"/>
        </w:rPr>
      </w:r>
      <w:r/>
    </w:p>
    <w:p>
      <w:pPr>
        <w:pStyle w:val="765"/>
        <w:spacing w:line="440" w:lineRule="exact"/>
        <w:rPr>
          <w:rFonts w:ascii="宋体" w:hAnsi="宋体"/>
        </w:rPr>
      </w:pPr>
      <w:r>
        <w:rPr>
          <w:rFonts w:hint="eastAsia" w:ascii="宋体" w:hAnsi="宋体"/>
        </w:rPr>
        <w:t xml:space="preserve">                </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                          </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rPr>
          <w:rFonts w:ascii="宋体" w:hAnsi="宋体"/>
        </w:rPr>
      </w:r>
      <w:r/>
    </w:p>
    <w:p>
      <w:pPr>
        <w:pStyle w:val="765"/>
        <w:spacing w:before="8" w:line="360" w:lineRule="auto"/>
        <w:rPr>
          <w:rFonts w:ascii="宋体" w:hAnsi="宋体"/>
        </w:rPr>
        <w:sectPr>
          <w:footnotePr/>
          <w:endnotePr/>
          <w:type w:val="nextPage"/>
          <w:pgSz w:w="11906" w:h="16838" w:orient="portrait"/>
          <w:pgMar w:top="1440" w:right="1134" w:bottom="1134" w:left="1134" w:header="851" w:footer="992" w:gutter="0"/>
          <w:cols w:num="1" w:sep="0" w:space="1701" w:equalWidth="1"/>
          <w:docGrid w:linePitch="360"/>
        </w:sectPr>
      </w:pPr>
      <w:r>
        <w:rPr>
          <w:rFonts w:ascii="宋体" w:hAnsi="宋体"/>
        </w:rPr>
      </w:r>
      <w:r/>
    </w:p>
    <w:p>
      <w:pPr>
        <w:pStyle w:val="765"/>
        <w:rPr>
          <w:b/>
          <w:bCs/>
          <w:sz w:val="28"/>
          <w:szCs w:val="28"/>
        </w:rPr>
      </w:pPr>
      <w:r>
        <w:rPr>
          <w:rFonts w:hint="eastAsia"/>
          <w:b/>
          <w:bCs/>
          <w:sz w:val="28"/>
          <w:szCs w:val="28"/>
        </w:rPr>
        <w:t xml:space="preserve">附件一</w:t>
      </w:r>
      <w:r>
        <w:rPr>
          <w:b/>
          <w:bCs/>
          <w:sz w:val="28"/>
          <w:szCs w:val="28"/>
        </w:rPr>
      </w:r>
      <w:r/>
    </w:p>
    <w:p>
      <w:pPr>
        <w:pStyle w:val="765"/>
        <w:jc w:val="center"/>
        <w:spacing w:line="0" w:lineRule="atLeast"/>
        <w:rPr>
          <w:rFonts w:ascii="宋体" w:hAnsi="宋体" w:cs="MingLiU"/>
          <w:b/>
          <w:sz w:val="28"/>
          <w:szCs w:val="28"/>
        </w:rPr>
        <w:outlineLvl w:val="3"/>
      </w:pPr>
      <w:r>
        <w:rPr>
          <w:rFonts w:hint="eastAsia" w:ascii="宋体" w:hAnsi="宋体" w:cs="MingLiU"/>
          <w:b/>
          <w:sz w:val="28"/>
          <w:szCs w:val="28"/>
        </w:rPr>
        <w:t xml:space="preserve">安全生产合同</w:t>
      </w:r>
      <w:r>
        <w:rPr>
          <w:rFonts w:ascii="宋体" w:hAnsi="宋体" w:cs="MingLiU"/>
          <w:b/>
          <w:sz w:val="28"/>
          <w:szCs w:val="28"/>
        </w:rPr>
      </w:r>
      <w:r/>
    </w:p>
    <w:p>
      <w:pPr>
        <w:pStyle w:val="765"/>
        <w:jc w:val="center"/>
        <w:spacing w:line="0" w:lineRule="atLeast"/>
        <w:rPr>
          <w:rFonts w:ascii="宋体" w:hAnsi="宋体" w:cs="MingLiU"/>
          <w:b/>
          <w:sz w:val="28"/>
          <w:szCs w:val="28"/>
        </w:rPr>
        <w:outlineLvl w:val="3"/>
      </w:pPr>
      <w:r>
        <w:rPr>
          <w:rFonts w:ascii="宋体" w:hAnsi="宋体" w:cs="MingLiU"/>
          <w:b/>
          <w:sz w:val="28"/>
          <w:szCs w:val="28"/>
        </w:rPr>
      </w:r>
      <w:r/>
    </w:p>
    <w:p>
      <w:pPr>
        <w:pStyle w:val="765"/>
        <w:ind w:firstLine="420"/>
        <w:spacing w:line="440" w:lineRule="exact"/>
        <w:rPr>
          <w:rFonts w:ascii="宋体" w:hAnsi="宋体"/>
          <w:szCs w:val="21"/>
        </w:rPr>
      </w:pPr>
      <w:r>
        <w:rPr>
          <w:rFonts w:hint="eastAsia" w:ascii="宋体" w:hAnsi="宋体"/>
          <w:szCs w:val="21"/>
        </w:rPr>
        <w:t xml:space="preserve">为在</w:t>
      </w:r>
      <w:r>
        <w:rPr>
          <w:rFonts w:hint="eastAsia" w:ascii="宋体" w:hAnsi="宋体"/>
          <w:bCs/>
          <w:szCs w:val="21"/>
          <w:u w:val="single"/>
          <w:lang w:eastAsia="zh-CN"/>
        </w:rPr>
        <w:t xml:space="preserve">2025年农村道路交通安全专项整治项目</w:t>
      </w:r>
      <w:r>
        <w:rPr>
          <w:rFonts w:hint="eastAsia" w:ascii="宋体" w:hAnsi="宋体"/>
          <w:szCs w:val="21"/>
        </w:rPr>
        <w:t xml:space="preserve">施工合同的实施过程中创造安全、高效的施工环境，切实搞好本合同段的安全管理工作，本合同段发包人</w:t>
      </w:r>
      <w:r>
        <w:rPr>
          <w:rFonts w:hint="eastAsia" w:ascii="宋体" w:hAnsi="宋体"/>
          <w:szCs w:val="21"/>
          <w:u w:val="single"/>
        </w:rPr>
        <w:t xml:space="preserve"> 常州市武进区公路事业发展中心 </w:t>
      </w:r>
      <w:r>
        <w:rPr>
          <w:rFonts w:hint="eastAsia" w:ascii="宋体" w:hAnsi="宋体"/>
          <w:szCs w:val="21"/>
        </w:rPr>
        <w:t xml:space="preserve">（以下简称“发包人”）与承包人</w:t>
      </w:r>
      <w:r>
        <w:rPr>
          <w:szCs w:val="21"/>
          <w:u w:val="single"/>
        </w:rPr>
        <w:t xml:space="preserve">              </w:t>
      </w:r>
      <w:r>
        <w:rPr>
          <w:rFonts w:hint="eastAsia" w:ascii="宋体" w:hAnsi="宋体"/>
          <w:szCs w:val="21"/>
        </w:rPr>
        <w:t xml:space="preserve">（以下简称“承包人”）特此签订安全生产合同：</w:t>
      </w:r>
      <w:r>
        <w:rPr>
          <w:rFonts w:ascii="宋体" w:hAnsi="宋体"/>
          <w:szCs w:val="21"/>
        </w:rPr>
      </w:r>
      <w:r/>
    </w:p>
    <w:p>
      <w:pPr>
        <w:pStyle w:val="765"/>
        <w:ind w:firstLine="422"/>
        <w:spacing w:line="440" w:lineRule="exact"/>
        <w:rPr>
          <w:rFonts w:ascii="宋体" w:hAnsi="宋体"/>
          <w:b/>
          <w:szCs w:val="21"/>
        </w:rPr>
      </w:pPr>
      <w:r>
        <w:rPr>
          <w:rFonts w:hint="eastAsia" w:ascii="宋体" w:hAnsi="宋体"/>
          <w:b/>
          <w:szCs w:val="21"/>
        </w:rPr>
        <w:t xml:space="preserve">一、发包人职责</w:t>
      </w:r>
      <w:r>
        <w:rPr>
          <w:rFonts w:ascii="宋体" w:hAnsi="宋体"/>
          <w:b/>
          <w:szCs w:val="21"/>
        </w:rPr>
      </w:r>
      <w:r/>
    </w:p>
    <w:p>
      <w:pPr>
        <w:pStyle w:val="765"/>
        <w:ind w:firstLine="420"/>
        <w:spacing w:line="440" w:lineRule="exact"/>
        <w:rPr>
          <w:rFonts w:ascii="宋体" w:hAnsi="宋体"/>
          <w:szCs w:val="21"/>
        </w:rPr>
      </w:pPr>
      <w:r>
        <w:rPr>
          <w:rFonts w:hint="eastAsia" w:ascii="宋体" w:hAnsi="宋体"/>
          <w:szCs w:val="21"/>
        </w:rPr>
        <w:t xml:space="preserve">1．严格遵守国家有关安全生产的法律法规，认真执行工程承包合同中的有关安全要求。</w:t>
      </w:r>
      <w:r>
        <w:rPr>
          <w:rFonts w:ascii="宋体" w:hAnsi="宋体"/>
          <w:szCs w:val="21"/>
        </w:rPr>
      </w:r>
      <w:r/>
    </w:p>
    <w:p>
      <w:pPr>
        <w:pStyle w:val="765"/>
        <w:ind w:firstLine="420"/>
        <w:spacing w:line="440" w:lineRule="exact"/>
        <w:rPr>
          <w:rFonts w:ascii="宋体" w:hAnsi="宋体"/>
          <w:szCs w:val="21"/>
        </w:rPr>
      </w:pPr>
      <w:r>
        <w:rPr>
          <w:rFonts w:hint="eastAsia" w:ascii="宋体" w:hAnsi="宋体"/>
          <w:szCs w:val="21"/>
        </w:rPr>
        <w:t xml:space="preserve">2．按照“安全第一、预防为主、综合治理”和坚持“管生产必须管安全”的原则进行安全生产管理，做到生产与安全工作同时计划、布置、检查、总结和评比。</w:t>
      </w:r>
      <w:r>
        <w:rPr>
          <w:rFonts w:ascii="宋体" w:hAnsi="宋体"/>
          <w:szCs w:val="21"/>
        </w:rPr>
      </w:r>
      <w:r/>
    </w:p>
    <w:p>
      <w:pPr>
        <w:pStyle w:val="765"/>
        <w:ind w:firstLine="420"/>
        <w:spacing w:line="440" w:lineRule="exact"/>
        <w:rPr>
          <w:rFonts w:ascii="宋体" w:hAnsi="宋体"/>
          <w:szCs w:val="21"/>
        </w:rPr>
      </w:pPr>
      <w:r>
        <w:rPr>
          <w:rFonts w:hint="eastAsia" w:ascii="宋体" w:hAnsi="宋体"/>
          <w:szCs w:val="21"/>
        </w:rPr>
        <w:t xml:space="preserve">3．重要的安全设施必须坚持与主体工程“三同时”的原则，即：同时设计、审批，同时施工，同时验收，投入使用。</w:t>
      </w:r>
      <w:r>
        <w:rPr>
          <w:rFonts w:ascii="宋体" w:hAnsi="宋体"/>
          <w:szCs w:val="21"/>
        </w:rPr>
      </w:r>
      <w:r/>
    </w:p>
    <w:p>
      <w:pPr>
        <w:pStyle w:val="765"/>
        <w:ind w:firstLine="420"/>
        <w:spacing w:line="440" w:lineRule="exact"/>
        <w:rPr>
          <w:rFonts w:ascii="宋体" w:hAnsi="宋体"/>
          <w:szCs w:val="21"/>
        </w:rPr>
      </w:pPr>
      <w:r>
        <w:rPr>
          <w:rFonts w:hint="eastAsia" w:ascii="宋体" w:hAnsi="宋体"/>
          <w:szCs w:val="21"/>
        </w:rPr>
        <w:t xml:space="preserve">4．定期召开安全生产调度会，及时传达中央及地方有关安全生产的精神。</w:t>
      </w:r>
      <w:r>
        <w:rPr>
          <w:rFonts w:ascii="宋体" w:hAnsi="宋体"/>
          <w:szCs w:val="21"/>
        </w:rPr>
      </w:r>
      <w:r/>
    </w:p>
    <w:p>
      <w:pPr>
        <w:pStyle w:val="765"/>
        <w:ind w:firstLine="420"/>
        <w:spacing w:line="440" w:lineRule="exact"/>
        <w:rPr>
          <w:rFonts w:ascii="宋体" w:hAnsi="宋体"/>
          <w:szCs w:val="21"/>
        </w:rPr>
      </w:pPr>
      <w:r>
        <w:rPr>
          <w:rFonts w:hint="eastAsia" w:ascii="宋体" w:hAnsi="宋体"/>
          <w:szCs w:val="21"/>
        </w:rPr>
        <w:t xml:space="preserve">5．组织对承包人施工现场安全生产检查，监督承包人及时处理发现的各项安全隐患。</w:t>
      </w:r>
      <w:r>
        <w:rPr>
          <w:rFonts w:ascii="宋体" w:hAnsi="宋体"/>
          <w:szCs w:val="21"/>
        </w:rPr>
      </w:r>
      <w:r/>
    </w:p>
    <w:p>
      <w:pPr>
        <w:pStyle w:val="765"/>
        <w:ind w:firstLine="422"/>
        <w:spacing w:line="440" w:lineRule="exact"/>
        <w:rPr>
          <w:rFonts w:ascii="宋体" w:hAnsi="宋体"/>
          <w:b/>
          <w:szCs w:val="21"/>
        </w:rPr>
      </w:pPr>
      <w:r>
        <w:rPr>
          <w:rFonts w:hint="eastAsia" w:ascii="宋体" w:hAnsi="宋体"/>
          <w:b/>
          <w:szCs w:val="21"/>
        </w:rPr>
        <w:t xml:space="preserve">二、承包人职责</w:t>
      </w:r>
      <w:r>
        <w:rPr>
          <w:rFonts w:ascii="宋体" w:hAnsi="宋体"/>
          <w:b/>
          <w:szCs w:val="21"/>
        </w:rPr>
      </w:r>
      <w:r/>
    </w:p>
    <w:p>
      <w:pPr>
        <w:pStyle w:val="765"/>
        <w:ind w:firstLine="420"/>
        <w:spacing w:line="440" w:lineRule="exact"/>
        <w:rPr>
          <w:rFonts w:ascii="宋体" w:hAnsi="宋体"/>
          <w:szCs w:val="21"/>
        </w:rPr>
      </w:pPr>
      <w:r>
        <w:rPr>
          <w:rFonts w:hint="eastAsia" w:ascii="宋体" w:hAnsi="宋体"/>
          <w:szCs w:val="21"/>
        </w:rPr>
        <w:t xml:space="preserve">1．严格遵守《中华人民共和国安全生产法》、《建设工程安全生产管理条例》等国家有关安全生产的法律法规、《公路水运工程安全生产监督管理办法》和《公路工程施工安全技术规范》等有关安全生产的规定。认真执行工程承包合同中的有关安全要求。</w:t>
      </w:r>
      <w:r>
        <w:rPr>
          <w:rFonts w:ascii="宋体" w:hAnsi="宋体"/>
          <w:szCs w:val="21"/>
        </w:rPr>
      </w:r>
      <w:r/>
    </w:p>
    <w:p>
      <w:pPr>
        <w:pStyle w:val="765"/>
        <w:ind w:firstLine="420"/>
        <w:spacing w:line="440" w:lineRule="exact"/>
        <w:rPr>
          <w:rFonts w:ascii="宋体" w:hAnsi="宋体"/>
          <w:szCs w:val="21"/>
        </w:rPr>
      </w:pPr>
      <w:r>
        <w:rPr>
          <w:rFonts w:hint="eastAsia" w:ascii="宋体" w:hAnsi="宋体"/>
          <w:szCs w:val="21"/>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ascii="宋体" w:hAnsi="宋体"/>
          <w:szCs w:val="21"/>
        </w:rPr>
      </w:r>
      <w:r/>
    </w:p>
    <w:p>
      <w:pPr>
        <w:pStyle w:val="765"/>
        <w:ind w:firstLine="420"/>
        <w:spacing w:line="440" w:lineRule="exact"/>
        <w:rPr>
          <w:rFonts w:ascii="宋体" w:hAnsi="宋体"/>
          <w:szCs w:val="21"/>
        </w:rPr>
      </w:pPr>
      <w:r>
        <w:rPr>
          <w:rFonts w:hint="eastAsia" w:ascii="宋体" w:hAnsi="宋体"/>
          <w:szCs w:val="21"/>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r>
        <w:rPr>
          <w:rFonts w:ascii="宋体" w:hAnsi="宋体"/>
          <w:szCs w:val="21"/>
        </w:rPr>
      </w:r>
      <w:r/>
    </w:p>
    <w:p>
      <w:pPr>
        <w:pStyle w:val="765"/>
        <w:ind w:firstLine="420"/>
        <w:spacing w:line="440" w:lineRule="exact"/>
        <w:rPr>
          <w:rFonts w:ascii="宋体" w:hAnsi="宋体"/>
          <w:szCs w:val="21"/>
        </w:rPr>
      </w:pPr>
      <w:r>
        <w:rPr>
          <w:rFonts w:hint="eastAsia" w:ascii="宋体" w:hAnsi="宋体"/>
          <w:szCs w:val="21"/>
        </w:rPr>
        <w:t xml:space="preserve">4．承包人在任何时候都应采取各种合理的预防措施，防止其员工发生任何违法、违禁、暴力或妨碍治安的行为。</w:t>
      </w:r>
      <w:r>
        <w:rPr>
          <w:rFonts w:ascii="宋体" w:hAnsi="宋体"/>
          <w:szCs w:val="21"/>
        </w:rPr>
      </w:r>
      <w:r/>
    </w:p>
    <w:p>
      <w:pPr>
        <w:pStyle w:val="765"/>
        <w:ind w:firstLine="420"/>
        <w:spacing w:line="440" w:lineRule="exact"/>
        <w:rPr>
          <w:rFonts w:ascii="宋体" w:hAnsi="宋体"/>
          <w:szCs w:val="21"/>
        </w:rPr>
      </w:pPr>
      <w:r>
        <w:rPr>
          <w:rFonts w:hint="eastAsia" w:ascii="宋体" w:hAnsi="宋体"/>
          <w:szCs w:val="21"/>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驾驶、爆破、潜水、瓦斯检验等特殊工种的人员。经过专业培训，获得《安全操作合格证》后，方准持证上岗。施工现场如出现特种作业无证操作现象时，项目经理必须承担管理责任。</w:t>
      </w:r>
      <w:r>
        <w:rPr>
          <w:rFonts w:ascii="宋体" w:hAnsi="宋体"/>
          <w:szCs w:val="21"/>
        </w:rPr>
      </w:r>
      <w:r/>
    </w:p>
    <w:p>
      <w:pPr>
        <w:pStyle w:val="765"/>
        <w:ind w:firstLine="420"/>
        <w:spacing w:line="440" w:lineRule="exact"/>
        <w:rPr>
          <w:rFonts w:ascii="宋体" w:hAnsi="宋体"/>
          <w:szCs w:val="21"/>
        </w:rPr>
      </w:pPr>
      <w:r>
        <w:rPr>
          <w:rFonts w:hint="eastAsia" w:ascii="宋体" w:hAnsi="宋体"/>
          <w:szCs w:val="21"/>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rFonts w:ascii="宋体" w:hAnsi="宋体"/>
          <w:szCs w:val="21"/>
        </w:rPr>
      </w:r>
      <w:r/>
    </w:p>
    <w:p>
      <w:pPr>
        <w:pStyle w:val="765"/>
        <w:ind w:firstLine="420"/>
        <w:spacing w:line="440" w:lineRule="exact"/>
        <w:rPr>
          <w:rFonts w:ascii="宋体" w:hAnsi="宋体"/>
          <w:szCs w:val="21"/>
        </w:rPr>
      </w:pPr>
      <w:r>
        <w:rPr>
          <w:rFonts w:hint="eastAsia" w:ascii="宋体" w:hAnsi="宋体"/>
          <w:szCs w:val="21"/>
        </w:rPr>
        <w:t xml:space="preserve">7．操作人员上岗，必须按规定穿戴防护用品。施工负责人和安全检查员应随时检查劳动防护用品的穿戴情况，不按规定穿戴防护用品的人员不得上岗。</w:t>
      </w:r>
      <w:r>
        <w:rPr>
          <w:rFonts w:ascii="宋体" w:hAnsi="宋体"/>
          <w:szCs w:val="21"/>
        </w:rPr>
      </w:r>
      <w:r/>
    </w:p>
    <w:p>
      <w:pPr>
        <w:pStyle w:val="765"/>
        <w:ind w:firstLine="420"/>
        <w:spacing w:line="440" w:lineRule="exact"/>
        <w:rPr>
          <w:rFonts w:ascii="宋体" w:hAnsi="宋体"/>
          <w:szCs w:val="21"/>
        </w:rPr>
      </w:pPr>
      <w:r>
        <w:rPr>
          <w:rFonts w:hint="eastAsia" w:ascii="宋体" w:hAnsi="宋体"/>
          <w:szCs w:val="21"/>
        </w:rPr>
        <w:t xml:space="preserve">8．所有施工机具设备和高空作业的设备均应定期检查，并有安全员的签字记录，保证其经常处于完好状态；不合格的机具、设备和劳动保护用品严禁使用。</w:t>
      </w:r>
      <w:r>
        <w:rPr>
          <w:rFonts w:ascii="宋体" w:hAnsi="宋体"/>
          <w:szCs w:val="21"/>
        </w:rPr>
      </w:r>
      <w:r/>
    </w:p>
    <w:p>
      <w:pPr>
        <w:pStyle w:val="765"/>
        <w:ind w:firstLine="420"/>
        <w:spacing w:line="440" w:lineRule="exact"/>
        <w:rPr>
          <w:rFonts w:ascii="宋体" w:hAnsi="宋体"/>
          <w:szCs w:val="21"/>
        </w:rPr>
      </w:pPr>
      <w:r>
        <w:rPr>
          <w:rFonts w:hint="eastAsia" w:ascii="宋体" w:hAnsi="宋体"/>
          <w:szCs w:val="21"/>
        </w:rPr>
        <w:t xml:space="preserve">9．施工中采用新技术、新工艺、新设备、新材料时，必须制定相应的安全技术措施，施工现场必须具有相关的安全标志牌。</w:t>
      </w:r>
      <w:r>
        <w:rPr>
          <w:rFonts w:ascii="宋体" w:hAnsi="宋体"/>
          <w:szCs w:val="21"/>
        </w:rPr>
      </w:r>
      <w:r/>
    </w:p>
    <w:p>
      <w:pPr>
        <w:pStyle w:val="765"/>
        <w:ind w:firstLine="420"/>
        <w:spacing w:line="440" w:lineRule="exact"/>
        <w:rPr>
          <w:rFonts w:ascii="宋体" w:hAnsi="宋体"/>
          <w:szCs w:val="21"/>
        </w:rPr>
      </w:pPr>
      <w:r>
        <w:rPr>
          <w:rFonts w:hint="eastAsia" w:ascii="宋体" w:hAnsi="宋体"/>
          <w:szCs w:val="21"/>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ascii="宋体" w:hAnsi="宋体"/>
          <w:szCs w:val="21"/>
        </w:rPr>
      </w:r>
      <w:r/>
    </w:p>
    <w:p>
      <w:pPr>
        <w:pStyle w:val="765"/>
        <w:ind w:firstLine="422"/>
        <w:spacing w:line="440" w:lineRule="exact"/>
        <w:rPr>
          <w:rFonts w:ascii="宋体" w:hAnsi="宋体"/>
          <w:szCs w:val="21"/>
        </w:rPr>
      </w:pPr>
      <w:r>
        <w:rPr>
          <w:rFonts w:hint="eastAsia" w:ascii="宋体" w:hAnsi="宋体"/>
          <w:b/>
          <w:szCs w:val="21"/>
        </w:rPr>
        <w:t xml:space="preserve">三、违约责任</w:t>
      </w:r>
      <w:r>
        <w:rPr>
          <w:rFonts w:ascii="宋体" w:hAnsi="宋体"/>
          <w:szCs w:val="21"/>
        </w:rPr>
      </w:r>
      <w:r/>
    </w:p>
    <w:p>
      <w:pPr>
        <w:pStyle w:val="765"/>
        <w:ind w:firstLine="420"/>
        <w:spacing w:line="440" w:lineRule="exact"/>
        <w:rPr>
          <w:rFonts w:ascii="宋体" w:hAnsi="宋体"/>
          <w:szCs w:val="21"/>
        </w:rPr>
      </w:pPr>
      <w:r>
        <w:rPr>
          <w:rFonts w:hint="eastAsia" w:ascii="宋体" w:hAnsi="宋体"/>
          <w:szCs w:val="21"/>
        </w:rPr>
        <w:t xml:space="preserve">施工过程中发生事故，由承包人承担责任。发包人违约的，承包人可向发包人追偿。</w:t>
      </w:r>
      <w:r>
        <w:rPr>
          <w:rFonts w:ascii="宋体" w:hAnsi="宋体"/>
          <w:szCs w:val="21"/>
        </w:rPr>
      </w:r>
      <w:r/>
    </w:p>
    <w:p>
      <w:pPr>
        <w:pStyle w:val="765"/>
        <w:ind w:firstLine="422"/>
        <w:spacing w:line="440" w:lineRule="exact"/>
        <w:rPr>
          <w:rFonts w:ascii="宋体" w:hAnsi="宋体"/>
          <w:szCs w:val="21"/>
        </w:rPr>
      </w:pPr>
      <w:r>
        <w:rPr>
          <w:rFonts w:hint="eastAsia" w:ascii="宋体" w:hAnsi="宋体"/>
          <w:b/>
          <w:szCs w:val="21"/>
        </w:rPr>
        <w:t xml:space="preserve">四、</w:t>
      </w:r>
      <w:r>
        <w:rPr>
          <w:rFonts w:hint="eastAsia" w:ascii="宋体" w:hAnsi="宋体"/>
          <w:szCs w:val="21"/>
        </w:rPr>
        <w:t xml:space="preserve">本合同正本一式二份，合同双方各执一份。由双方法定代表人或其授权的代理人签署与加盖公章后生效，全部工程竣工验收后失效。</w:t>
      </w:r>
      <w:r>
        <w:rPr>
          <w:rFonts w:ascii="宋体" w:hAnsi="宋体"/>
          <w:szCs w:val="21"/>
        </w:rPr>
      </w:r>
      <w:r/>
    </w:p>
    <w:p>
      <w:pPr>
        <w:pStyle w:val="765"/>
        <w:ind w:firstLine="480"/>
        <w:spacing w:line="440" w:lineRule="exact"/>
        <w:rPr>
          <w:rFonts w:ascii="宋体" w:hAnsi="宋体"/>
          <w:szCs w:val="21"/>
        </w:rPr>
      </w:pPr>
      <w:r>
        <w:rPr>
          <w:rFonts w:ascii="宋体" w:hAnsi="宋体"/>
          <w:szCs w:val="21"/>
        </w:rPr>
      </w:r>
      <w:r/>
    </w:p>
    <w:p>
      <w:pPr>
        <w:pStyle w:val="765"/>
        <w:spacing w:line="440" w:lineRule="exact"/>
        <w:rPr>
          <w:rFonts w:ascii="宋体" w:hAnsi="宋体"/>
          <w:sz w:val="24"/>
          <w:szCs w:val="20"/>
        </w:rPr>
      </w:pPr>
      <w:r>
        <w:rPr>
          <w:rFonts w:ascii="宋体" w:hAnsi="宋体"/>
          <w:sz w:val="24"/>
          <w:szCs w:val="20"/>
        </w:rPr>
      </w:r>
      <w:r/>
    </w:p>
    <w:p>
      <w:pPr>
        <w:pStyle w:val="765"/>
        <w:spacing w:line="440" w:lineRule="exact"/>
        <w:rPr>
          <w:rFonts w:ascii="宋体" w:hAnsi="宋体"/>
          <w:spacing w:val="-4"/>
          <w:szCs w:val="21"/>
        </w:rPr>
      </w:pPr>
      <w:r>
        <w:rPr>
          <w:rFonts w:hint="eastAsia" w:ascii="宋体" w:hAnsi="宋体"/>
          <w:spacing w:val="-4"/>
          <w:szCs w:val="21"/>
        </w:rPr>
        <w:t xml:space="preserve">发包人：</w:t>
      </w:r>
      <w:r>
        <w:rPr>
          <w:rFonts w:hint="eastAsia" w:ascii="宋体" w:hAnsi="宋体"/>
          <w:spacing w:val="-4"/>
          <w:szCs w:val="21"/>
          <w:u w:val="single"/>
        </w:rPr>
        <w:t xml:space="preserve">常州市武进区公路事业发展中心</w:t>
      </w:r>
      <w:r>
        <w:rPr>
          <w:rFonts w:hint="eastAsia" w:ascii="宋体" w:hAnsi="宋体"/>
          <w:spacing w:val="-4"/>
          <w:szCs w:val="21"/>
        </w:rPr>
        <w:t xml:space="preserve">（盖单位章）  承包人：</w:t>
      </w:r>
      <w:r>
        <w:rPr>
          <w:rFonts w:hint="eastAsia" w:ascii="宋体" w:hAnsi="宋体"/>
          <w:spacing w:val="-4"/>
          <w:szCs w:val="21"/>
          <w:u w:val="single"/>
        </w:rPr>
        <w:t xml:space="preserve">                      </w:t>
      </w:r>
      <w:r>
        <w:rPr>
          <w:rFonts w:hint="eastAsia" w:ascii="宋体" w:hAnsi="宋体"/>
          <w:spacing w:val="-4"/>
          <w:szCs w:val="21"/>
        </w:rPr>
        <w:t xml:space="preserve">（盖单位章）</w:t>
      </w:r>
      <w:r>
        <w:rPr>
          <w:rFonts w:ascii="宋体" w:hAnsi="宋体"/>
          <w:spacing w:val="-4"/>
          <w:szCs w:val="21"/>
        </w:rPr>
      </w:r>
      <w:r/>
    </w:p>
    <w:p>
      <w:pPr>
        <w:pStyle w:val="765"/>
        <w:spacing w:line="440" w:lineRule="exact"/>
        <w:rPr>
          <w:rFonts w:ascii="宋体" w:hAnsi="宋体"/>
          <w:szCs w:val="21"/>
        </w:rPr>
      </w:pPr>
      <w:r>
        <w:rPr>
          <w:rFonts w:hint="eastAsia" w:ascii="宋体" w:hAnsi="宋体"/>
          <w:szCs w:val="21"/>
        </w:rPr>
        <w:t xml:space="preserve">                               </w:t>
      </w:r>
      <w:r>
        <w:rPr>
          <w:rFonts w:ascii="宋体" w:hAnsi="宋体"/>
          <w:szCs w:val="21"/>
        </w:rPr>
      </w:r>
      <w:r/>
    </w:p>
    <w:p>
      <w:pPr>
        <w:pStyle w:val="765"/>
        <w:spacing w:line="440" w:lineRule="exact"/>
        <w:rPr>
          <w:rFonts w:ascii="宋体" w:hAnsi="宋体"/>
          <w:szCs w:val="21"/>
        </w:rPr>
      </w:pPr>
      <w:r>
        <w:rPr>
          <w:rFonts w:hint="eastAsia" w:ascii="宋体" w:hAnsi="宋体"/>
          <w:szCs w:val="21"/>
        </w:rPr>
        <w:t xml:space="preserve">法定代表人                                     法定代表人</w:t>
      </w:r>
      <w:r>
        <w:rPr>
          <w:rFonts w:ascii="宋体" w:hAnsi="宋体"/>
          <w:szCs w:val="21"/>
        </w:rPr>
      </w:r>
      <w:r/>
    </w:p>
    <w:p>
      <w:pPr>
        <w:pStyle w:val="765"/>
        <w:spacing w:line="440" w:lineRule="exact"/>
        <w:rPr>
          <w:rFonts w:ascii="宋体" w:hAnsi="宋体"/>
          <w:szCs w:val="21"/>
        </w:rPr>
      </w:pPr>
      <w:r>
        <w:rPr>
          <w:rFonts w:hint="eastAsia" w:ascii="宋体" w:hAnsi="宋体"/>
          <w:szCs w:val="21"/>
        </w:rPr>
        <w:t xml:space="preserve">或其委托代理人：</w:t>
      </w:r>
      <w:r>
        <w:rPr>
          <w:rFonts w:hint="eastAsia" w:ascii="宋体" w:hAnsi="宋体"/>
          <w:szCs w:val="21"/>
          <w:u w:val="single"/>
        </w:rPr>
        <w:t xml:space="preserve">                  </w:t>
      </w:r>
      <w:r>
        <w:rPr>
          <w:rFonts w:hint="eastAsia" w:ascii="宋体" w:hAnsi="宋体"/>
          <w:szCs w:val="21"/>
        </w:rPr>
        <w:t xml:space="preserve">（签字）     或其委托代理人：</w:t>
      </w:r>
      <w:r>
        <w:rPr>
          <w:rFonts w:hint="eastAsia" w:ascii="宋体" w:hAnsi="宋体"/>
          <w:szCs w:val="21"/>
          <w:u w:val="single"/>
        </w:rPr>
        <w:t xml:space="preserve">              </w:t>
      </w:r>
      <w:r>
        <w:rPr>
          <w:rFonts w:hint="eastAsia" w:ascii="宋体" w:hAnsi="宋体"/>
          <w:szCs w:val="21"/>
        </w:rPr>
        <w:t xml:space="preserve">（签字）</w:t>
      </w:r>
      <w:r>
        <w:rPr>
          <w:rFonts w:ascii="宋体" w:hAnsi="宋体"/>
          <w:szCs w:val="21"/>
        </w:rPr>
      </w:r>
      <w:r/>
    </w:p>
    <w:p>
      <w:pPr>
        <w:pStyle w:val="765"/>
        <w:spacing w:line="440" w:lineRule="exact"/>
        <w:rPr>
          <w:rFonts w:ascii="宋体" w:hAnsi="宋体"/>
          <w:szCs w:val="21"/>
        </w:rPr>
      </w:pPr>
      <w:r>
        <w:rPr>
          <w:rFonts w:hint="eastAsia" w:ascii="宋体" w:hAnsi="宋体"/>
          <w:szCs w:val="21"/>
        </w:rPr>
        <w:t xml:space="preserve">                                      </w:t>
      </w:r>
      <w:r>
        <w:rPr>
          <w:rFonts w:ascii="宋体" w:hAnsi="宋体"/>
          <w:szCs w:val="21"/>
        </w:rPr>
      </w:r>
      <w:r/>
    </w:p>
    <w:p>
      <w:pPr>
        <w:pStyle w:val="765"/>
        <w:jc w:val="right"/>
        <w:spacing w:line="440" w:lineRule="exact"/>
        <w:rPr>
          <w:rFonts w:ascii="宋体" w:hAnsi="宋体"/>
          <w:szCs w:val="21"/>
        </w:rPr>
      </w:pPr>
      <w:r>
        <w:rPr>
          <w:rFonts w:hint="eastAsia" w:ascii="宋体" w:hAnsi="宋体"/>
          <w:szCs w:val="21"/>
        </w:rPr>
        <w:t xml:space="preserve">年    月     日                                    年    月     日</w:t>
      </w:r>
      <w:r>
        <w:rPr>
          <w:rFonts w:ascii="宋体" w:hAnsi="宋体"/>
          <w:szCs w:val="21"/>
        </w:rPr>
      </w:r>
      <w:r/>
    </w:p>
    <w:p>
      <w:pPr>
        <w:pStyle w:val="1014"/>
        <w:jc w:val="center"/>
        <w:spacing w:before="0" w:beforeAutospacing="0" w:after="0" w:afterAutospacing="0" w:line="440" w:lineRule="exact"/>
        <w:shd w:val="clear" w:color="auto" w:fill="ffffff"/>
        <w:rPr>
          <w:b/>
          <w:sz w:val="84"/>
          <w:szCs w:val="84"/>
        </w:rPr>
      </w:pPr>
      <w:r>
        <w:rPr>
          <w:b/>
          <w:sz w:val="84"/>
          <w:szCs w:val="84"/>
        </w:rPr>
      </w:r>
      <w:r/>
    </w:p>
    <w:p>
      <w:pPr>
        <w:pStyle w:val="765"/>
        <w:ind w:firstLine="200"/>
        <w:spacing w:line="276" w:lineRule="auto"/>
        <w:tabs>
          <w:tab w:val="left" w:pos="1260" w:leader="none"/>
        </w:tabs>
        <w:rPr>
          <w:rFonts w:ascii="宋体" w:hAnsi="宋体"/>
          <w:b/>
          <w:bCs/>
          <w:sz w:val="28"/>
          <w:szCs w:val="28"/>
        </w:rPr>
      </w:pPr>
      <w:r>
        <w:br w:type="page" w:clear="all"/>
      </w:r>
      <w:r>
        <w:rPr>
          <w:rFonts w:hint="eastAsia" w:ascii="宋体" w:hAnsi="宋体"/>
          <w:b/>
          <w:bCs/>
          <w:sz w:val="28"/>
          <w:szCs w:val="28"/>
        </w:rPr>
        <w:t xml:space="preserve">附件二</w:t>
      </w:r>
      <w:r>
        <w:rPr>
          <w:rFonts w:ascii="宋体" w:hAnsi="宋体"/>
          <w:b/>
          <w:bCs/>
          <w:sz w:val="28"/>
          <w:szCs w:val="28"/>
        </w:rPr>
      </w:r>
      <w:r/>
    </w:p>
    <w:p>
      <w:pPr>
        <w:pStyle w:val="765"/>
        <w:jc w:val="center"/>
        <w:spacing w:line="0" w:lineRule="atLeast"/>
        <w:rPr>
          <w:rFonts w:ascii="宋体" w:hAnsi="宋体" w:cs="MingLiU"/>
          <w:b/>
          <w:sz w:val="28"/>
          <w:szCs w:val="28"/>
        </w:rPr>
        <w:outlineLvl w:val="3"/>
      </w:pPr>
      <w:r>
        <w:rPr>
          <w:rFonts w:hint="eastAsia" w:ascii="宋体" w:hAnsi="宋体" w:cs="MingLiU"/>
          <w:b/>
          <w:sz w:val="28"/>
          <w:szCs w:val="28"/>
        </w:rPr>
        <w:t xml:space="preserve">廉政合同</w:t>
      </w:r>
      <w:r>
        <w:rPr>
          <w:rFonts w:ascii="宋体" w:hAnsi="宋体" w:cs="MingLiU"/>
          <w:b/>
          <w:sz w:val="28"/>
          <w:szCs w:val="28"/>
        </w:rPr>
      </w:r>
      <w:r/>
    </w:p>
    <w:p>
      <w:pPr>
        <w:pStyle w:val="765"/>
        <w:spacing w:line="0" w:lineRule="atLeast"/>
        <w:rPr>
          <w:rFonts w:ascii="宋体" w:hAnsi="宋体" w:cs="MingLiU"/>
          <w:b/>
          <w:sz w:val="28"/>
          <w:szCs w:val="28"/>
        </w:rPr>
        <w:outlineLvl w:val="3"/>
      </w:pPr>
      <w:r>
        <w:rPr>
          <w:rFonts w:ascii="宋体" w:hAnsi="宋体" w:cs="MingLiU"/>
          <w:b/>
          <w:sz w:val="28"/>
          <w:szCs w:val="28"/>
        </w:rPr>
      </w:r>
      <w:r/>
    </w:p>
    <w:p>
      <w:pPr>
        <w:pStyle w:val="765"/>
        <w:ind w:firstLine="420"/>
        <w:spacing w:line="440" w:lineRule="exact"/>
        <w:rPr>
          <w:rFonts w:ascii="宋体" w:hAnsi="宋体"/>
          <w:szCs w:val="21"/>
        </w:rPr>
      </w:pPr>
      <w:r>
        <w:rPr>
          <w:rFonts w:hint="eastAsia" w:ascii="宋体" w:hAnsi="宋体"/>
          <w:szCs w:val="21"/>
        </w:rPr>
        <w:t xml:space="preserve">根据交通部《关于在交通基础设施建设中加强廉政建设的若干意见》、《江苏省交通厅关于限制违反廉政合同的投标人进入交通工程建设市场的若干规定》以及有关工程建设、廉政建设的规定，为做好工程建设中的党风廉政建设，保证工程建设高效优质，保证建设资金的安全和有效使用以及投资效益，建设单位</w:t>
      </w:r>
      <w:r>
        <w:rPr>
          <w:rFonts w:hint="eastAsia" w:ascii="宋体" w:hAnsi="宋体"/>
          <w:szCs w:val="21"/>
          <w:u w:val="single"/>
        </w:rPr>
        <w:t xml:space="preserve">常州市武进区公路事业发展中心</w:t>
      </w:r>
      <w:r>
        <w:rPr>
          <w:rFonts w:hint="eastAsia" w:ascii="宋体" w:hAnsi="宋体"/>
          <w:szCs w:val="21"/>
        </w:rPr>
        <w:t xml:space="preserve">（以下称发包人）与施工单位</w:t>
      </w:r>
      <w:r>
        <w:rPr>
          <w:rFonts w:hint="eastAsia" w:ascii="宋体" w:hAnsi="宋体"/>
          <w:spacing w:val="-4"/>
          <w:szCs w:val="21"/>
          <w:u w:val="single"/>
        </w:rPr>
        <w:t xml:space="preserve">            </w:t>
      </w:r>
      <w:r>
        <w:rPr>
          <w:rFonts w:hint="eastAsia" w:ascii="宋体" w:hAnsi="宋体"/>
          <w:szCs w:val="21"/>
        </w:rPr>
        <w:t xml:space="preserve">（以下称承包人），特订立如下合同。</w:t>
      </w:r>
      <w:r>
        <w:rPr>
          <w:rFonts w:ascii="宋体" w:hAnsi="宋体"/>
          <w:szCs w:val="21"/>
        </w:rPr>
      </w:r>
      <w:r/>
    </w:p>
    <w:p>
      <w:pPr>
        <w:pStyle w:val="765"/>
        <w:ind w:firstLine="420"/>
        <w:spacing w:line="440" w:lineRule="exact"/>
        <w:rPr>
          <w:rFonts w:ascii="宋体" w:hAnsi="宋体"/>
          <w:szCs w:val="21"/>
        </w:rPr>
      </w:pPr>
      <w:r>
        <w:rPr>
          <w:rFonts w:hint="eastAsia" w:ascii="宋体" w:hAnsi="宋体"/>
          <w:szCs w:val="21"/>
        </w:rPr>
        <w:t xml:space="preserve">第一条  发包人、承包人双方的权利和义务</w:t>
      </w:r>
      <w:r>
        <w:rPr>
          <w:rFonts w:ascii="宋体" w:hAnsi="宋体"/>
          <w:szCs w:val="21"/>
        </w:rPr>
      </w:r>
      <w:r/>
    </w:p>
    <w:p>
      <w:pPr>
        <w:pStyle w:val="765"/>
        <w:ind w:firstLine="420"/>
        <w:spacing w:line="440" w:lineRule="exact"/>
        <w:rPr>
          <w:rFonts w:ascii="宋体" w:hAnsi="宋体"/>
          <w:szCs w:val="21"/>
        </w:rPr>
      </w:pPr>
      <w:r>
        <w:rPr>
          <w:rFonts w:hint="eastAsia" w:ascii="宋体" w:hAnsi="宋体"/>
          <w:szCs w:val="21"/>
        </w:rPr>
        <w:t xml:space="preserve">（一）严格遵守党和国家有关法律法规及交通部的有关规定。</w:t>
      </w:r>
      <w:r>
        <w:rPr>
          <w:rFonts w:ascii="宋体" w:hAnsi="宋体"/>
          <w:szCs w:val="21"/>
        </w:rPr>
      </w:r>
      <w:r/>
    </w:p>
    <w:p>
      <w:pPr>
        <w:pStyle w:val="765"/>
        <w:ind w:firstLine="420"/>
        <w:spacing w:line="440" w:lineRule="exact"/>
        <w:rPr>
          <w:rFonts w:ascii="宋体" w:hAnsi="宋体"/>
          <w:szCs w:val="21"/>
        </w:rPr>
      </w:pPr>
      <w:r>
        <w:rPr>
          <w:rFonts w:hint="eastAsia" w:ascii="宋体" w:hAnsi="宋体"/>
          <w:szCs w:val="21"/>
        </w:rPr>
        <w:t xml:space="preserve">（二）严格遵守</w:t>
      </w:r>
      <w:r>
        <w:rPr>
          <w:rFonts w:hint="eastAsia" w:ascii="宋体" w:hAnsi="宋体"/>
          <w:bCs/>
          <w:szCs w:val="21"/>
          <w:u w:val="single"/>
          <w:lang w:eastAsia="zh-CN"/>
        </w:rPr>
        <w:t xml:space="preserve">2025年农村道路交通安全专项整治项目</w:t>
      </w:r>
      <w:r>
        <w:rPr>
          <w:rFonts w:hint="eastAsia" w:ascii="宋体" w:hAnsi="宋体"/>
          <w:szCs w:val="21"/>
        </w:rPr>
        <w:t xml:space="preserve">的合同文件，自觉按合同办事。</w:t>
      </w:r>
      <w:r>
        <w:rPr>
          <w:rFonts w:ascii="宋体" w:hAnsi="宋体"/>
          <w:szCs w:val="21"/>
        </w:rPr>
      </w:r>
      <w:r/>
    </w:p>
    <w:p>
      <w:pPr>
        <w:pStyle w:val="765"/>
        <w:ind w:firstLine="420"/>
        <w:spacing w:line="440" w:lineRule="exact"/>
        <w:rPr>
          <w:rFonts w:ascii="宋体" w:hAnsi="宋体"/>
          <w:szCs w:val="21"/>
        </w:rPr>
      </w:pPr>
      <w:r>
        <w:rPr>
          <w:rFonts w:hint="eastAsia" w:ascii="宋体" w:hAnsi="宋体"/>
          <w:szCs w:val="21"/>
        </w:rPr>
        <w:t xml:space="preserve">（三）双方的业务活动坚持公开、公正、诚信、透明的原则（除法律认定的商业秘密和合同文件另有规定之外），不得损害国家和集体利益，违反工程建设管理规章制度。</w:t>
      </w:r>
      <w:r>
        <w:rPr>
          <w:rFonts w:ascii="宋体" w:hAnsi="宋体"/>
          <w:szCs w:val="21"/>
        </w:rPr>
      </w:r>
      <w:r/>
    </w:p>
    <w:p>
      <w:pPr>
        <w:pStyle w:val="765"/>
        <w:ind w:firstLine="420"/>
        <w:spacing w:line="440" w:lineRule="exact"/>
        <w:rPr>
          <w:rFonts w:ascii="宋体" w:hAnsi="宋体"/>
          <w:szCs w:val="21"/>
        </w:rPr>
      </w:pPr>
      <w:r>
        <w:rPr>
          <w:rFonts w:hint="eastAsia" w:ascii="宋体" w:hAnsi="宋体"/>
          <w:szCs w:val="21"/>
        </w:rPr>
        <w:t xml:space="preserve">（四）建立健全廉政制度，开展廉政教育，设立廉政告示牌，公布举报电话，监督并认真查处违法违纪行为。</w:t>
      </w:r>
      <w:r>
        <w:rPr>
          <w:rFonts w:ascii="宋体" w:hAnsi="宋体"/>
          <w:szCs w:val="21"/>
        </w:rPr>
      </w:r>
      <w:r/>
    </w:p>
    <w:p>
      <w:pPr>
        <w:pStyle w:val="765"/>
        <w:ind w:firstLine="420"/>
        <w:spacing w:line="440" w:lineRule="exact"/>
        <w:rPr>
          <w:rFonts w:ascii="宋体" w:hAnsi="宋体"/>
          <w:szCs w:val="21"/>
        </w:rPr>
      </w:pPr>
      <w:r>
        <w:rPr>
          <w:rFonts w:hint="eastAsia" w:ascii="宋体" w:hAnsi="宋体"/>
          <w:szCs w:val="21"/>
        </w:rPr>
        <w:t xml:space="preserve">（五）发现对方在业务活动中有违反廉政规定的行为，有及时提醒对方纠正的权利和义务。</w:t>
      </w:r>
      <w:r>
        <w:rPr>
          <w:rFonts w:ascii="宋体" w:hAnsi="宋体"/>
          <w:szCs w:val="21"/>
        </w:rPr>
      </w:r>
      <w:r/>
    </w:p>
    <w:p>
      <w:pPr>
        <w:pStyle w:val="765"/>
        <w:ind w:firstLine="420"/>
        <w:spacing w:line="440" w:lineRule="exact"/>
        <w:rPr>
          <w:rFonts w:ascii="宋体" w:hAnsi="宋体"/>
          <w:szCs w:val="21"/>
        </w:rPr>
      </w:pPr>
      <w:r>
        <w:rPr>
          <w:rFonts w:hint="eastAsia" w:ascii="宋体" w:hAnsi="宋体"/>
          <w:szCs w:val="21"/>
        </w:rPr>
        <w:t xml:space="preserve">（六）发现对方严重违反本合同义务条款的行为，有向其上级有关部门举报、建议给予处理并要求告之处理结果的权利。</w:t>
      </w:r>
      <w:r>
        <w:rPr>
          <w:rFonts w:ascii="宋体" w:hAnsi="宋体"/>
          <w:szCs w:val="21"/>
        </w:rPr>
      </w:r>
      <w:r/>
    </w:p>
    <w:p>
      <w:pPr>
        <w:pStyle w:val="765"/>
        <w:ind w:firstLine="420"/>
        <w:spacing w:line="440" w:lineRule="exact"/>
        <w:rPr>
          <w:rFonts w:ascii="宋体" w:hAnsi="宋体"/>
          <w:szCs w:val="21"/>
        </w:rPr>
      </w:pPr>
      <w:r>
        <w:rPr>
          <w:rFonts w:hint="eastAsia" w:ascii="宋体" w:hAnsi="宋体"/>
          <w:szCs w:val="21"/>
        </w:rPr>
        <w:t xml:space="preserve">第二条  发包人的义务</w:t>
      </w:r>
      <w:r>
        <w:rPr>
          <w:rFonts w:ascii="宋体" w:hAnsi="宋体"/>
          <w:szCs w:val="21"/>
        </w:rPr>
      </w:r>
      <w:r/>
    </w:p>
    <w:p>
      <w:pPr>
        <w:pStyle w:val="765"/>
        <w:ind w:firstLine="420"/>
        <w:spacing w:line="440" w:lineRule="exact"/>
        <w:rPr>
          <w:rFonts w:ascii="宋体" w:hAnsi="宋体"/>
          <w:szCs w:val="21"/>
        </w:rPr>
      </w:pPr>
      <w:r>
        <w:rPr>
          <w:rFonts w:hint="eastAsia" w:ascii="宋体" w:hAnsi="宋体"/>
          <w:szCs w:val="21"/>
        </w:rPr>
        <w:t xml:space="preserve">（一）发包人及其工作人员不得索要或接受承包人的礼金、有价证券和贵重物品，不得向承包人报销任何应由发包人或个人支付的费用等。</w:t>
      </w:r>
      <w:r>
        <w:rPr>
          <w:rFonts w:ascii="宋体" w:hAnsi="宋体"/>
          <w:szCs w:val="21"/>
        </w:rPr>
      </w:r>
      <w:r/>
    </w:p>
    <w:p>
      <w:pPr>
        <w:pStyle w:val="765"/>
        <w:ind w:firstLine="420"/>
        <w:spacing w:line="440" w:lineRule="exact"/>
        <w:rPr>
          <w:rFonts w:ascii="宋体" w:hAnsi="宋体"/>
          <w:szCs w:val="21"/>
        </w:rPr>
      </w:pPr>
      <w:r>
        <w:rPr>
          <w:rFonts w:hint="eastAsia" w:ascii="宋体" w:hAnsi="宋体"/>
          <w:szCs w:val="21"/>
        </w:rPr>
        <w:t xml:space="preserve">（二）发包人工作人员不得参加承包人安排的超标准宴请和娱乐活动；不得接受承包人提供的通讯工具、交通工具和高档办公用品等。</w:t>
      </w:r>
      <w:r>
        <w:rPr>
          <w:rFonts w:ascii="宋体" w:hAnsi="宋体"/>
          <w:szCs w:val="21"/>
        </w:rPr>
      </w:r>
      <w:r/>
    </w:p>
    <w:p>
      <w:pPr>
        <w:pStyle w:val="765"/>
        <w:ind w:firstLine="420"/>
        <w:spacing w:line="440" w:lineRule="exact"/>
        <w:rPr>
          <w:rFonts w:ascii="宋体" w:hAnsi="宋体"/>
          <w:szCs w:val="21"/>
        </w:rPr>
      </w:pPr>
      <w:r>
        <w:rPr>
          <w:rFonts w:hint="eastAsia" w:ascii="宋体" w:hAnsi="宋体"/>
          <w:szCs w:val="21"/>
        </w:rPr>
        <w:t xml:space="preserve">（三）发包人及其工作人员不得要求或者接受承包人为其住房装修、婚丧嫁娶活动、配偶子女、亲友的工作安排以及出国出境、旅游等提供方便等。</w:t>
      </w:r>
      <w:r>
        <w:rPr>
          <w:rFonts w:ascii="宋体" w:hAnsi="宋体"/>
          <w:szCs w:val="21"/>
        </w:rPr>
      </w:r>
      <w:r/>
    </w:p>
    <w:p>
      <w:pPr>
        <w:pStyle w:val="765"/>
        <w:ind w:firstLine="420"/>
        <w:spacing w:line="440" w:lineRule="exact"/>
        <w:rPr>
          <w:rFonts w:ascii="宋体" w:hAnsi="宋体"/>
          <w:szCs w:val="21"/>
        </w:rPr>
      </w:pPr>
      <w:r>
        <w:rPr>
          <w:rFonts w:hint="eastAsia" w:ascii="宋体" w:hAnsi="宋体"/>
          <w:szCs w:val="21"/>
        </w:rPr>
        <w:t xml:space="preserve">（四）发包人工作人员的配偶、子女、亲友不得从事与发包人工程有关的材料设备供应、工程分包、劳务等经济活动等。</w:t>
      </w:r>
      <w:r>
        <w:rPr>
          <w:rFonts w:ascii="宋体" w:hAnsi="宋体"/>
          <w:szCs w:val="21"/>
        </w:rPr>
      </w:r>
      <w:r/>
    </w:p>
    <w:p>
      <w:pPr>
        <w:pStyle w:val="765"/>
        <w:ind w:firstLine="420"/>
        <w:spacing w:line="440" w:lineRule="exact"/>
        <w:rPr>
          <w:rFonts w:ascii="宋体" w:hAnsi="宋体"/>
          <w:szCs w:val="21"/>
        </w:rPr>
      </w:pPr>
      <w:r>
        <w:rPr>
          <w:rFonts w:hint="eastAsia" w:ascii="宋体" w:hAnsi="宋体"/>
          <w:szCs w:val="21"/>
        </w:rPr>
        <w:t xml:space="preserve">（五）发包人及其工作人员不得以任何理由向承包人推荐分包单位，不得要求承包人购买合同规定外的材料和设备。</w:t>
      </w:r>
      <w:r>
        <w:rPr>
          <w:rFonts w:ascii="宋体" w:hAnsi="宋体"/>
          <w:szCs w:val="21"/>
        </w:rPr>
      </w:r>
      <w:r/>
    </w:p>
    <w:p>
      <w:pPr>
        <w:pStyle w:val="765"/>
        <w:ind w:firstLine="420"/>
        <w:spacing w:line="440" w:lineRule="exact"/>
        <w:rPr>
          <w:rFonts w:ascii="宋体" w:hAnsi="宋体"/>
          <w:szCs w:val="21"/>
        </w:rPr>
      </w:pPr>
      <w:r>
        <w:rPr>
          <w:rFonts w:hint="eastAsia" w:ascii="宋体" w:hAnsi="宋体"/>
          <w:szCs w:val="21"/>
        </w:rPr>
        <w:t xml:space="preserve">（六）发包人工作人员要秉公办事，不准营私舞弊，不准利用职权从事各种个人有偿中介活动和安排个人队伍。</w:t>
      </w:r>
      <w:r>
        <w:rPr>
          <w:rFonts w:ascii="宋体" w:hAnsi="宋体"/>
          <w:szCs w:val="21"/>
        </w:rPr>
      </w:r>
      <w:r/>
    </w:p>
    <w:p>
      <w:pPr>
        <w:pStyle w:val="765"/>
        <w:ind w:firstLine="420"/>
        <w:spacing w:line="440" w:lineRule="exact"/>
        <w:rPr>
          <w:rFonts w:ascii="宋体" w:hAnsi="宋体"/>
          <w:szCs w:val="21"/>
        </w:rPr>
      </w:pPr>
      <w:r>
        <w:rPr>
          <w:rFonts w:hint="eastAsia" w:ascii="宋体" w:hAnsi="宋体"/>
          <w:szCs w:val="21"/>
        </w:rPr>
        <w:t xml:space="preserve">第三条  承包人义务</w:t>
      </w:r>
      <w:r>
        <w:rPr>
          <w:rFonts w:ascii="宋体" w:hAnsi="宋体"/>
          <w:szCs w:val="21"/>
        </w:rPr>
      </w:r>
      <w:r/>
    </w:p>
    <w:p>
      <w:pPr>
        <w:pStyle w:val="765"/>
        <w:ind w:firstLine="420"/>
        <w:spacing w:line="440" w:lineRule="exact"/>
        <w:rPr>
          <w:rFonts w:ascii="宋体" w:hAnsi="宋体"/>
          <w:szCs w:val="21"/>
        </w:rPr>
      </w:pPr>
      <w:r>
        <w:rPr>
          <w:rFonts w:hint="eastAsia" w:ascii="宋体" w:hAnsi="宋体"/>
          <w:szCs w:val="21"/>
        </w:rPr>
        <w:t xml:space="preserve">（一）承包人不得以任何理由向发包人及其工作人员行贿或馈赠礼金、有价证券、贵重礼品。</w:t>
      </w:r>
      <w:r>
        <w:rPr>
          <w:rFonts w:ascii="宋体" w:hAnsi="宋体"/>
          <w:szCs w:val="21"/>
        </w:rPr>
      </w:r>
      <w:r/>
    </w:p>
    <w:p>
      <w:pPr>
        <w:pStyle w:val="765"/>
        <w:ind w:firstLine="420"/>
        <w:spacing w:line="440" w:lineRule="exact"/>
        <w:rPr>
          <w:rFonts w:ascii="宋体" w:hAnsi="宋体"/>
          <w:szCs w:val="21"/>
        </w:rPr>
      </w:pPr>
      <w:r>
        <w:rPr>
          <w:rFonts w:hint="eastAsia" w:ascii="宋体" w:hAnsi="宋体"/>
          <w:szCs w:val="21"/>
        </w:rPr>
        <w:t xml:space="preserve">（二）承包人不得以任何名义为发包人及其工作人员报销应由发包人单位或个人支付的任何费用。</w:t>
      </w:r>
      <w:r>
        <w:rPr>
          <w:rFonts w:ascii="宋体" w:hAnsi="宋体"/>
          <w:szCs w:val="21"/>
        </w:rPr>
      </w:r>
      <w:r/>
    </w:p>
    <w:p>
      <w:pPr>
        <w:pStyle w:val="765"/>
        <w:ind w:firstLine="420"/>
        <w:spacing w:line="440" w:lineRule="exact"/>
        <w:rPr>
          <w:rFonts w:ascii="宋体" w:hAnsi="宋体"/>
          <w:szCs w:val="21"/>
        </w:rPr>
      </w:pPr>
      <w:r>
        <w:rPr>
          <w:rFonts w:hint="eastAsia" w:ascii="宋体" w:hAnsi="宋体"/>
          <w:szCs w:val="21"/>
        </w:rPr>
        <w:t xml:space="preserve">（三）承包人不得为发包人单位和个人购置或提供通讯工具、交通工具和高档办公用品等。</w:t>
      </w:r>
      <w:r>
        <w:rPr>
          <w:rFonts w:ascii="宋体" w:hAnsi="宋体"/>
          <w:szCs w:val="21"/>
        </w:rPr>
      </w:r>
      <w:r/>
    </w:p>
    <w:p>
      <w:pPr>
        <w:pStyle w:val="765"/>
        <w:ind w:firstLine="420"/>
        <w:spacing w:line="440" w:lineRule="exact"/>
        <w:rPr>
          <w:rFonts w:ascii="宋体" w:hAnsi="宋体"/>
          <w:szCs w:val="21"/>
        </w:rPr>
      </w:pPr>
      <w:r>
        <w:rPr>
          <w:rFonts w:hint="eastAsia" w:ascii="宋体" w:hAnsi="宋体"/>
          <w:szCs w:val="21"/>
        </w:rPr>
        <w:t xml:space="preserve">（四）承包人不得以任何理由安排发包人及其工作人员参加超标准宴请及娱乐活动。</w:t>
      </w:r>
      <w:r>
        <w:rPr>
          <w:rFonts w:ascii="宋体" w:hAnsi="宋体"/>
          <w:szCs w:val="21"/>
        </w:rPr>
      </w:r>
      <w:r/>
    </w:p>
    <w:p>
      <w:pPr>
        <w:pStyle w:val="765"/>
        <w:ind w:firstLine="420"/>
        <w:spacing w:line="440" w:lineRule="exact"/>
        <w:rPr>
          <w:rFonts w:ascii="宋体" w:hAnsi="宋体"/>
          <w:szCs w:val="21"/>
        </w:rPr>
      </w:pPr>
      <w:r>
        <w:rPr>
          <w:rFonts w:hint="eastAsia" w:ascii="宋体" w:hAnsi="宋体"/>
          <w:szCs w:val="21"/>
        </w:rPr>
        <w:t xml:space="preserve">（五）承包人不得以单位股东或员工名义给发包人及其工作人员或其近亲属发放红利、工资或奖金。</w:t>
      </w:r>
      <w:r>
        <w:rPr>
          <w:rFonts w:ascii="宋体" w:hAnsi="宋体"/>
          <w:szCs w:val="21"/>
        </w:rPr>
      </w:r>
      <w:r/>
    </w:p>
    <w:p>
      <w:pPr>
        <w:pStyle w:val="765"/>
        <w:ind w:firstLine="420"/>
        <w:spacing w:line="440" w:lineRule="exact"/>
        <w:rPr>
          <w:rFonts w:ascii="宋体" w:hAnsi="宋体"/>
          <w:szCs w:val="21"/>
        </w:rPr>
      </w:pPr>
      <w:r>
        <w:rPr>
          <w:rFonts w:hint="eastAsia" w:ascii="宋体" w:hAnsi="宋体"/>
          <w:szCs w:val="21"/>
        </w:rPr>
        <w:t xml:space="preserve">第四条  违约责任</w:t>
      </w:r>
      <w:r>
        <w:rPr>
          <w:rFonts w:ascii="宋体" w:hAnsi="宋体"/>
          <w:szCs w:val="21"/>
        </w:rPr>
      </w:r>
      <w:r/>
    </w:p>
    <w:p>
      <w:pPr>
        <w:pStyle w:val="765"/>
        <w:ind w:firstLine="420"/>
        <w:spacing w:line="440" w:lineRule="exact"/>
        <w:rPr>
          <w:rFonts w:ascii="宋体" w:hAnsi="宋体"/>
          <w:szCs w:val="21"/>
        </w:rPr>
      </w:pPr>
      <w:r>
        <w:rPr>
          <w:rFonts w:hint="eastAsia" w:ascii="宋体" w:hAnsi="宋体"/>
          <w:szCs w:val="21"/>
        </w:rPr>
        <w:t xml:space="preserve">（一）发包人及其工作人员违反本合同第一、二条，按管理权限，依据有关规定给予党纪、政纪或组织处理；涉嫌犯罪的，移交司法机关追究刑事责任；给承包人单位造成经济损失的，应予以赔偿。</w:t>
      </w:r>
      <w:r>
        <w:rPr>
          <w:rFonts w:ascii="宋体" w:hAnsi="宋体"/>
          <w:szCs w:val="21"/>
        </w:rPr>
      </w:r>
      <w:r/>
    </w:p>
    <w:p>
      <w:pPr>
        <w:pStyle w:val="765"/>
        <w:ind w:firstLine="420"/>
        <w:spacing w:line="440" w:lineRule="exact"/>
        <w:rPr>
          <w:rFonts w:ascii="宋体" w:hAnsi="宋体"/>
          <w:szCs w:val="21"/>
        </w:rPr>
      </w:pPr>
      <w:r>
        <w:rPr>
          <w:rFonts w:hint="eastAsia" w:ascii="宋体" w:hAnsi="宋体"/>
          <w:szCs w:val="21"/>
        </w:rPr>
        <w:t xml:space="preserve">（二）承包人及其工作人员违反本合同第一、三条，按管理权限，依据有关规定，给予党纪、政纪或组织处理；给发包人单位造成经济损失的，应予以赔偿；情节严重的，发包人将上报项目所属的交通工程建设主管部门，按照《江苏省交通厅关于限制违反廉政合同的投标人进入交通工程建设市场的若干规定》的标准及相应处罚规定给予承包人信用等级降低或一至三年内不得进入本省交通建设市场的处罚。</w:t>
      </w:r>
      <w:r>
        <w:rPr>
          <w:rFonts w:ascii="宋体" w:hAnsi="宋体"/>
          <w:szCs w:val="21"/>
        </w:rPr>
      </w:r>
      <w:r/>
    </w:p>
    <w:p>
      <w:pPr>
        <w:pStyle w:val="765"/>
        <w:ind w:firstLine="420"/>
        <w:spacing w:line="440" w:lineRule="exact"/>
        <w:rPr>
          <w:rFonts w:ascii="宋体" w:hAnsi="宋体"/>
          <w:szCs w:val="21"/>
        </w:rPr>
      </w:pPr>
      <w:r>
        <w:rPr>
          <w:rFonts w:hint="eastAsia" w:ascii="宋体" w:hAnsi="宋体"/>
          <w:szCs w:val="21"/>
        </w:rPr>
        <w:t xml:space="preserve">第五条  双方约定：本合同由双方或双方上级单位的纪检监察机关负责监督。由发包人或发包人上级单位的纪检监察机关约请承包人或承包人上级单位纪检监察机关对本合同履行情况进行检查，提出在本合同规定范围内的裁定意见。</w:t>
      </w:r>
      <w:r>
        <w:rPr>
          <w:rFonts w:ascii="宋体" w:hAnsi="宋体"/>
          <w:szCs w:val="21"/>
        </w:rPr>
      </w:r>
      <w:r/>
    </w:p>
    <w:p>
      <w:pPr>
        <w:pStyle w:val="765"/>
        <w:ind w:firstLine="420"/>
        <w:spacing w:line="440" w:lineRule="exact"/>
        <w:rPr>
          <w:rFonts w:ascii="宋体" w:hAnsi="宋体"/>
          <w:szCs w:val="21"/>
        </w:rPr>
      </w:pPr>
      <w:r>
        <w:rPr>
          <w:rFonts w:hint="eastAsia" w:ascii="宋体" w:hAnsi="宋体"/>
          <w:szCs w:val="21"/>
        </w:rPr>
        <w:t xml:space="preserve">第六条  本合同有效期为发包人、承包人双方签署之日起至该工程项目竣工验收后止。</w:t>
      </w:r>
      <w:r>
        <w:rPr>
          <w:rFonts w:ascii="宋体" w:hAnsi="宋体"/>
          <w:szCs w:val="21"/>
        </w:rPr>
      </w:r>
      <w:r/>
    </w:p>
    <w:p>
      <w:pPr>
        <w:pStyle w:val="765"/>
        <w:ind w:firstLine="420"/>
        <w:spacing w:line="440" w:lineRule="exact"/>
        <w:rPr>
          <w:rFonts w:ascii="宋体" w:hAnsi="宋体"/>
          <w:szCs w:val="21"/>
        </w:rPr>
      </w:pPr>
      <w:r>
        <w:rPr>
          <w:rFonts w:hint="eastAsia" w:ascii="宋体" w:hAnsi="宋体"/>
          <w:szCs w:val="21"/>
        </w:rPr>
        <w:t xml:space="preserve">第七条  本合同作为</w:t>
      </w:r>
      <w:r>
        <w:rPr>
          <w:rFonts w:hint="eastAsia" w:ascii="宋体" w:hAnsi="宋体"/>
          <w:bCs/>
          <w:szCs w:val="21"/>
          <w:u w:val="single"/>
          <w:lang w:eastAsia="zh-CN"/>
        </w:rPr>
        <w:t xml:space="preserve">2025年农村道路交通安全专项整治项目</w:t>
      </w:r>
      <w:r>
        <w:rPr>
          <w:rFonts w:hint="eastAsia" w:ascii="宋体" w:hAnsi="宋体"/>
          <w:szCs w:val="21"/>
        </w:rPr>
        <w:t xml:space="preserve">施工合同的附件，与工程施工合同具有同等的法律效力，经合同双方签署立即生效。</w:t>
      </w:r>
      <w:r>
        <w:rPr>
          <w:rFonts w:ascii="宋体" w:hAnsi="宋体"/>
          <w:szCs w:val="21"/>
        </w:rPr>
      </w:r>
      <w:r/>
    </w:p>
    <w:p>
      <w:pPr>
        <w:pStyle w:val="765"/>
        <w:ind w:firstLine="420"/>
        <w:spacing w:line="440" w:lineRule="exact"/>
        <w:rPr>
          <w:rFonts w:ascii="宋体" w:hAnsi="宋体"/>
          <w:szCs w:val="21"/>
        </w:rPr>
      </w:pPr>
      <w:r>
        <w:rPr>
          <w:rFonts w:hint="eastAsia" w:ascii="宋体" w:hAnsi="宋体"/>
          <w:szCs w:val="21"/>
        </w:rPr>
        <w:t xml:space="preserve">第八条  本合同一式两份，由发包人和承包人各执—份。</w:t>
      </w:r>
      <w:r>
        <w:rPr>
          <w:rFonts w:ascii="宋体" w:hAnsi="宋体"/>
          <w:szCs w:val="21"/>
        </w:rPr>
      </w:r>
      <w:r/>
    </w:p>
    <w:p>
      <w:pPr>
        <w:pStyle w:val="765"/>
        <w:ind w:firstLine="480"/>
        <w:spacing w:line="360" w:lineRule="auto"/>
        <w:rPr>
          <w:rFonts w:ascii="宋体" w:hAnsi="宋体"/>
          <w:sz w:val="24"/>
          <w:szCs w:val="20"/>
        </w:rPr>
      </w:pPr>
      <w:r>
        <w:rPr>
          <w:rFonts w:ascii="宋体" w:hAnsi="宋体"/>
          <w:sz w:val="24"/>
          <w:szCs w:val="20"/>
        </w:rPr>
      </w:r>
      <w:r/>
    </w:p>
    <w:p>
      <w:pPr>
        <w:pStyle w:val="765"/>
        <w:spacing w:line="360" w:lineRule="auto"/>
        <w:rPr>
          <w:rFonts w:ascii="宋体" w:hAnsi="宋体"/>
          <w:sz w:val="24"/>
        </w:rPr>
      </w:pPr>
      <w:r>
        <w:rPr>
          <w:rFonts w:ascii="宋体" w:hAnsi="宋体"/>
          <w:sz w:val="24"/>
        </w:rPr>
      </w:r>
      <w:r/>
    </w:p>
    <w:p>
      <w:pPr>
        <w:pStyle w:val="765"/>
        <w:spacing w:line="360" w:lineRule="exact"/>
        <w:rPr>
          <w:rFonts w:ascii="宋体" w:hAnsi="宋体"/>
          <w:spacing w:val="-4"/>
          <w:szCs w:val="21"/>
        </w:rPr>
      </w:pPr>
      <w:r>
        <w:rPr>
          <w:rFonts w:hint="eastAsia" w:ascii="宋体" w:hAnsi="宋体"/>
          <w:spacing w:val="-4"/>
          <w:szCs w:val="21"/>
        </w:rPr>
        <w:t xml:space="preserve">发包人：</w:t>
      </w:r>
      <w:r>
        <w:rPr>
          <w:rFonts w:hint="eastAsia" w:ascii="宋体" w:hAnsi="宋体"/>
          <w:spacing w:val="-4"/>
          <w:szCs w:val="21"/>
          <w:u w:val="single"/>
        </w:rPr>
        <w:t xml:space="preserve">常州市武进区公路事业发展中心</w:t>
      </w:r>
      <w:r>
        <w:rPr>
          <w:rFonts w:hint="eastAsia" w:ascii="宋体" w:hAnsi="宋体"/>
          <w:spacing w:val="-4"/>
          <w:szCs w:val="21"/>
        </w:rPr>
        <w:t xml:space="preserve">（盖单位章）  承包人：</w:t>
      </w:r>
      <w:r>
        <w:rPr>
          <w:rFonts w:hint="eastAsia" w:ascii="宋体" w:hAnsi="宋体"/>
          <w:spacing w:val="-4"/>
          <w:szCs w:val="21"/>
          <w:u w:val="single"/>
        </w:rPr>
        <w:t xml:space="preserve">                       </w:t>
      </w:r>
      <w:r>
        <w:rPr>
          <w:rFonts w:hint="eastAsia" w:ascii="宋体" w:hAnsi="宋体"/>
          <w:spacing w:val="-4"/>
          <w:szCs w:val="21"/>
        </w:rPr>
        <w:t xml:space="preserve">（盖单位章）</w:t>
      </w:r>
      <w:r>
        <w:rPr>
          <w:rFonts w:ascii="宋体" w:hAnsi="宋体"/>
          <w:spacing w:val="-4"/>
          <w:szCs w:val="21"/>
        </w:rPr>
      </w:r>
      <w:r/>
    </w:p>
    <w:p>
      <w:pPr>
        <w:pStyle w:val="765"/>
        <w:spacing w:line="360" w:lineRule="exact"/>
        <w:rPr>
          <w:rFonts w:ascii="宋体" w:hAnsi="宋体"/>
          <w:szCs w:val="21"/>
        </w:rPr>
      </w:pPr>
      <w:r>
        <w:rPr>
          <w:rFonts w:hint="eastAsia" w:ascii="宋体" w:hAnsi="宋体"/>
          <w:szCs w:val="21"/>
        </w:rPr>
        <w:t xml:space="preserve">                               </w:t>
      </w:r>
      <w:r>
        <w:rPr>
          <w:rFonts w:ascii="宋体" w:hAnsi="宋体"/>
          <w:szCs w:val="21"/>
        </w:rPr>
      </w:r>
      <w:r/>
    </w:p>
    <w:p>
      <w:pPr>
        <w:pStyle w:val="765"/>
        <w:spacing w:line="360" w:lineRule="exact"/>
        <w:rPr>
          <w:rFonts w:ascii="宋体" w:hAnsi="宋体"/>
          <w:szCs w:val="21"/>
        </w:rPr>
      </w:pPr>
      <w:r>
        <w:rPr>
          <w:rFonts w:hint="eastAsia" w:ascii="宋体" w:hAnsi="宋体"/>
          <w:szCs w:val="21"/>
        </w:rPr>
        <w:t xml:space="preserve">法定代表人                                     法定代表人</w:t>
      </w:r>
      <w:r>
        <w:rPr>
          <w:rFonts w:ascii="宋体" w:hAnsi="宋体"/>
          <w:szCs w:val="21"/>
        </w:rPr>
      </w:r>
      <w:r/>
    </w:p>
    <w:p>
      <w:pPr>
        <w:pStyle w:val="765"/>
        <w:spacing w:line="360" w:lineRule="exact"/>
        <w:rPr>
          <w:rFonts w:ascii="宋体" w:hAnsi="宋体"/>
          <w:szCs w:val="21"/>
        </w:rPr>
      </w:pPr>
      <w:r>
        <w:rPr>
          <w:rFonts w:hint="eastAsia" w:ascii="宋体" w:hAnsi="宋体"/>
          <w:szCs w:val="21"/>
        </w:rPr>
        <w:t xml:space="preserve">或其委托代理人：</w:t>
      </w:r>
      <w:r>
        <w:rPr>
          <w:rFonts w:hint="eastAsia" w:ascii="宋体" w:hAnsi="宋体"/>
          <w:szCs w:val="21"/>
          <w:u w:val="single"/>
        </w:rPr>
        <w:t xml:space="preserve">             </w:t>
      </w:r>
      <w:r>
        <w:rPr>
          <w:rFonts w:hint="eastAsia" w:ascii="宋体" w:hAnsi="宋体"/>
          <w:szCs w:val="21"/>
        </w:rPr>
        <w:t xml:space="preserve">（签字）          或其委托代理人：</w:t>
      </w:r>
      <w:r>
        <w:rPr>
          <w:rFonts w:hint="eastAsia" w:ascii="宋体" w:hAnsi="宋体"/>
          <w:szCs w:val="21"/>
          <w:u w:val="single"/>
        </w:rPr>
        <w:t xml:space="preserve">               </w:t>
      </w:r>
      <w:r>
        <w:rPr>
          <w:rFonts w:hint="eastAsia" w:ascii="宋体" w:hAnsi="宋体"/>
          <w:szCs w:val="21"/>
        </w:rPr>
        <w:t xml:space="preserve">（签字）</w:t>
      </w:r>
      <w:r>
        <w:rPr>
          <w:rFonts w:ascii="宋体" w:hAnsi="宋体"/>
          <w:szCs w:val="21"/>
        </w:rPr>
      </w:r>
      <w:r/>
    </w:p>
    <w:p>
      <w:pPr>
        <w:pStyle w:val="765"/>
        <w:spacing w:line="360" w:lineRule="exact"/>
        <w:rPr>
          <w:rFonts w:ascii="宋体" w:hAnsi="宋体"/>
          <w:szCs w:val="21"/>
        </w:rPr>
      </w:pPr>
      <w:r>
        <w:rPr>
          <w:rFonts w:hint="eastAsia" w:ascii="宋体" w:hAnsi="宋体"/>
          <w:szCs w:val="21"/>
        </w:rPr>
        <w:t xml:space="preserve">                                      </w:t>
      </w:r>
      <w:r>
        <w:rPr>
          <w:rFonts w:ascii="宋体" w:hAnsi="宋体"/>
          <w:szCs w:val="21"/>
        </w:rPr>
      </w:r>
      <w:r/>
    </w:p>
    <w:p>
      <w:pPr>
        <w:pStyle w:val="765"/>
        <w:jc w:val="right"/>
        <w:spacing w:line="440" w:lineRule="exact"/>
        <w:rPr>
          <w:rFonts w:ascii="宋体" w:hAnsi="宋体"/>
          <w:szCs w:val="21"/>
        </w:rPr>
      </w:pPr>
      <w:r>
        <w:rPr>
          <w:rFonts w:hint="eastAsia" w:ascii="宋体" w:hAnsi="宋体"/>
          <w:szCs w:val="21"/>
        </w:rPr>
        <w:t xml:space="preserve">年    月     日                                    年    月     日</w:t>
      </w:r>
      <w:r>
        <w:rPr>
          <w:rFonts w:ascii="宋体" w:hAnsi="宋体"/>
          <w:szCs w:val="21"/>
        </w:rPr>
      </w:r>
      <w:r/>
    </w:p>
    <w:p>
      <w:pPr>
        <w:pStyle w:val="765"/>
        <w:spacing w:line="360" w:lineRule="auto"/>
        <w:rPr>
          <w:b/>
          <w:sz w:val="36"/>
          <w:szCs w:val="36"/>
        </w:rPr>
        <w:outlineLvl w:val="0"/>
      </w:pPr>
      <w:r>
        <w:rPr>
          <w:b/>
          <w:sz w:val="36"/>
          <w:szCs w:val="36"/>
        </w:rPr>
      </w:r>
      <w:r/>
    </w:p>
    <w:p>
      <w:pPr>
        <w:pStyle w:val="765"/>
        <w:jc w:val="center"/>
        <w:spacing w:line="360" w:lineRule="auto"/>
        <w:rPr>
          <w:b/>
          <w:sz w:val="36"/>
          <w:szCs w:val="36"/>
        </w:rPr>
        <w:sectPr>
          <w:footnotePr/>
          <w:endnotePr/>
          <w:type w:val="nextPage"/>
          <w:pgSz w:w="11907" w:h="16840" w:orient="portrait"/>
          <w:pgMar w:top="1418" w:right="1134" w:bottom="1134" w:left="1134" w:header="851" w:footer="851" w:gutter="0"/>
          <w:cols w:num="1" w:sep="0" w:space="1701" w:equalWidth="1"/>
          <w:docGrid w:linePitch="360"/>
        </w:sectPr>
        <w:outlineLvl w:val="0"/>
      </w:pPr>
      <w:r/>
      <w:bookmarkStart w:id="654" w:name="_Toc104818930"/>
      <w:r>
        <w:rPr>
          <w:b/>
          <w:sz w:val="36"/>
          <w:szCs w:val="36"/>
        </w:rPr>
      </w:r>
      <w:r/>
    </w:p>
    <w:p>
      <w:pPr>
        <w:pStyle w:val="765"/>
        <w:jc w:val="center"/>
        <w:spacing w:line="360" w:lineRule="auto"/>
        <w:rPr>
          <w:rFonts w:hint="eastAsia"/>
          <w:b/>
          <w:sz w:val="36"/>
          <w:szCs w:val="36"/>
        </w:rPr>
        <w:outlineLvl w:val="0"/>
      </w:pPr>
      <w:r>
        <w:rPr>
          <w:rFonts w:hint="eastAsia"/>
          <w:b/>
          <w:sz w:val="36"/>
          <w:szCs w:val="36"/>
        </w:rPr>
      </w:r>
      <w:r/>
    </w:p>
    <w:p>
      <w:pPr>
        <w:pStyle w:val="826"/>
        <w:ind w:left="0" w:right="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765"/>
        <w:jc w:val="center"/>
        <w:spacing w:line="360" w:lineRule="auto"/>
        <w:rPr>
          <w:rFonts w:ascii="Times New Roman" w:hAnsi="Times New Roman" w:eastAsia="宋体" w:cs="Times New Roman"/>
          <w:b/>
          <w:bCs/>
          <w:color w:val="ff0000"/>
          <w:sz w:val="36"/>
          <w:szCs w:val="36"/>
        </w:rPr>
        <w:outlineLvl w:val="0"/>
      </w:pPr>
      <w:r>
        <w:rPr>
          <w:rFonts w:ascii="Times New Roman" w:hAnsi="Times New Roman" w:eastAsia="宋体" w:cs="Times New Roman"/>
          <w:b/>
          <w:bCs/>
          <w:color w:val="ff0000"/>
          <w:sz w:val="36"/>
          <w:szCs w:val="36"/>
        </w:rPr>
        <w:t xml:space="preserve">本章节为响应文件格式汇总，响应文件编制时，请供应商按照响应文件编制工具中对应章节导出的内容编制响应文件。</w:t>
      </w:r>
      <w:r>
        <w:rPr>
          <w:rFonts w:ascii="Times New Roman" w:hAnsi="Times New Roman" w:eastAsia="宋体" w:cs="Times New Roman"/>
          <w:b/>
          <w:bCs/>
          <w:color w:val="ff0000"/>
          <w:sz w:val="36"/>
          <w:szCs w:val="36"/>
        </w:rPr>
      </w:r>
      <w:r/>
    </w:p>
    <w:p>
      <w:pPr>
        <w:pStyle w:val="765"/>
        <w:jc w:val="center"/>
        <w:spacing w:line="360" w:lineRule="auto"/>
        <w:rPr>
          <w:rFonts w:hint="eastAsia" w:ascii="Times New Roman" w:hAnsi="Times New Roman" w:eastAsia="宋体" w:cs="Times New Roman"/>
          <w:b/>
          <w:bCs/>
          <w:color w:val="ff0000"/>
          <w:sz w:val="36"/>
          <w:szCs w:val="36"/>
        </w:rPr>
        <w:outlineLvl w:val="0"/>
      </w:pPr>
      <w:r>
        <w:rPr>
          <w:rFonts w:hint="eastAsia" w:ascii="Times New Roman" w:hAnsi="Times New Roman" w:eastAsia="宋体" w:cs="Times New Roman"/>
          <w:b/>
          <w:bCs/>
          <w:color w:val="ff0000"/>
          <w:sz w:val="36"/>
          <w:szCs w:val="36"/>
        </w:rPr>
      </w:r>
      <w:r/>
    </w:p>
    <w:p>
      <w:pPr>
        <w:pStyle w:val="765"/>
        <w:jc w:val="center"/>
        <w:spacing w:line="360" w:lineRule="auto"/>
        <w:rPr>
          <w:b/>
          <w:sz w:val="36"/>
          <w:szCs w:val="36"/>
        </w:rPr>
        <w:outlineLvl w:val="0"/>
      </w:pPr>
      <w:r>
        <w:rPr>
          <w:b/>
          <w:sz w:val="36"/>
          <w:szCs w:val="36"/>
        </w:rPr>
        <w:t xml:space="preserve">第六章   响应文件格式</w:t>
      </w:r>
      <w:bookmarkEnd w:id="654"/>
      <w:r>
        <w:rPr>
          <w:b/>
          <w:sz w:val="36"/>
          <w:szCs w:val="36"/>
        </w:rPr>
      </w:r>
      <w:r/>
    </w:p>
    <w:p>
      <w:pPr>
        <w:pStyle w:val="765"/>
        <w:jc w:val="left"/>
        <w:spacing w:line="360" w:lineRule="auto"/>
        <w:widowControl/>
        <w:rPr>
          <w:b/>
          <w:sz w:val="24"/>
        </w:rPr>
      </w:pPr>
      <w:r>
        <w:rPr>
          <w:b/>
          <w:sz w:val="24"/>
        </w:rPr>
      </w:r>
      <w:r/>
    </w:p>
    <w:p>
      <w:pPr>
        <w:pStyle w:val="765"/>
        <w:jc w:val="left"/>
        <w:spacing w:line="360" w:lineRule="auto"/>
        <w:widowControl/>
        <w:rPr>
          <w:b/>
          <w:sz w:val="24"/>
        </w:rPr>
      </w:pPr>
      <w:r>
        <w:rPr>
          <w:b/>
          <w:sz w:val="24"/>
        </w:rPr>
      </w:r>
      <w:r/>
    </w:p>
    <w:p>
      <w:pPr>
        <w:pStyle w:val="765"/>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765"/>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765"/>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765"/>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765"/>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765"/>
        <w:ind w:left="142"/>
        <w:spacing w:line="360" w:lineRule="auto"/>
        <w:tabs>
          <w:tab w:val="left" w:pos="900" w:leader="none"/>
          <w:tab w:val="left" w:pos="1980" w:leader="none"/>
        </w:tabs>
        <w:rPr>
          <w:sz w:val="24"/>
        </w:rPr>
      </w:pPr>
      <w:r>
        <w:rPr>
          <w:sz w:val="24"/>
        </w:rPr>
      </w:r>
      <w:r/>
    </w:p>
    <w:p>
      <w:pPr>
        <w:pStyle w:val="765"/>
        <w:jc w:val="left"/>
        <w:widowControl/>
        <w:rPr>
          <w:sz w:val="24"/>
        </w:rPr>
      </w:pPr>
      <w:r>
        <w:rPr>
          <w:sz w:val="24"/>
        </w:rPr>
        <w:br w:type="page" w:clear="all"/>
      </w:r>
      <w:r>
        <w:rPr>
          <w:sz w:val="24"/>
        </w:rPr>
      </w:r>
      <w:r/>
    </w:p>
    <w:p>
      <w:pPr>
        <w:pStyle w:val="765"/>
        <w:rPr>
          <w:b/>
          <w:spacing w:val="20"/>
          <w:szCs w:val="21"/>
        </w:rPr>
      </w:pPr>
      <w:r/>
      <w:bookmarkEnd w:id="604"/>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rPr>
          <w:b/>
          <w:spacing w:val="20"/>
          <w:szCs w:val="21"/>
        </w:rPr>
      </w:r>
      <w:r/>
    </w:p>
    <w:p>
      <w:pPr>
        <w:pStyle w:val="765"/>
        <w:rPr>
          <w:b/>
          <w:sz w:val="24"/>
        </w:rPr>
      </w:pPr>
      <w:r>
        <w:rPr>
          <w:b/>
          <w:spacing w:val="20"/>
          <w:sz w:val="24"/>
        </w:rPr>
        <w:t xml:space="preserve">响应文件</w:t>
      </w:r>
      <w:r>
        <w:rPr>
          <w:b/>
          <w:sz w:val="24"/>
        </w:rPr>
        <w:t xml:space="preserve">封面（非实质性格式）</w:t>
      </w:r>
      <w:r>
        <w:rPr>
          <w:b/>
          <w:sz w:val="24"/>
        </w:rPr>
      </w:r>
      <w:r/>
    </w:p>
    <w:p>
      <w:pPr>
        <w:pStyle w:val="765"/>
        <w:jc w:val="center"/>
        <w:rPr>
          <w:rFonts w:hint="eastAsia"/>
          <w:sz w:val="84"/>
          <w:szCs w:val="84"/>
        </w:rPr>
      </w:pPr>
      <w:r>
        <w:rPr>
          <w:rFonts w:hint="eastAsia"/>
          <w:sz w:val="84"/>
          <w:szCs w:val="84"/>
        </w:rPr>
      </w:r>
      <w:r/>
    </w:p>
    <w:p>
      <w:pPr>
        <w:pStyle w:val="765"/>
        <w:jc w:val="center"/>
        <w:rPr>
          <w:sz w:val="84"/>
          <w:szCs w:val="84"/>
        </w:rPr>
      </w:pPr>
      <w:r>
        <w:rPr>
          <w:sz w:val="84"/>
          <w:szCs w:val="84"/>
        </w:rPr>
      </w:r>
      <w:r/>
    </w:p>
    <w:p>
      <w:pPr>
        <w:pStyle w:val="765"/>
        <w:jc w:val="center"/>
        <w:rPr>
          <w:b/>
          <w:spacing w:val="60"/>
          <w:sz w:val="84"/>
          <w:szCs w:val="84"/>
        </w:rPr>
      </w:pPr>
      <w:r>
        <w:rPr>
          <w:b/>
          <w:spacing w:val="60"/>
          <w:sz w:val="84"/>
          <w:szCs w:val="84"/>
        </w:rPr>
        <w:t xml:space="preserve">响 应 文 件</w:t>
      </w:r>
      <w:r>
        <w:rPr>
          <w:b/>
          <w:spacing w:val="60"/>
          <w:sz w:val="84"/>
          <w:szCs w:val="84"/>
        </w:rPr>
      </w:r>
      <w:r/>
    </w:p>
    <w:p>
      <w:pPr>
        <w:pStyle w:val="765"/>
        <w:jc w:val="center"/>
        <w:rPr>
          <w:rFonts w:hint="eastAsia"/>
          <w:b/>
          <w:spacing w:val="60"/>
          <w:sz w:val="84"/>
          <w:szCs w:val="84"/>
        </w:rPr>
      </w:pPr>
      <w:r>
        <w:rPr>
          <w:rFonts w:hint="eastAsia"/>
          <w:b/>
          <w:spacing w:val="60"/>
          <w:sz w:val="84"/>
          <w:szCs w:val="84"/>
        </w:rPr>
      </w:r>
      <w:r/>
    </w:p>
    <w:p>
      <w:pPr>
        <w:pStyle w:val="765"/>
        <w:jc w:val="center"/>
        <w:rPr>
          <w:b/>
          <w:spacing w:val="60"/>
          <w:sz w:val="84"/>
          <w:szCs w:val="84"/>
        </w:rPr>
      </w:pPr>
      <w:r>
        <w:rPr>
          <w:b/>
          <w:spacing w:val="60"/>
          <w:sz w:val="84"/>
          <w:szCs w:val="84"/>
        </w:rPr>
      </w:r>
      <w:r/>
    </w:p>
    <w:p>
      <w:pPr>
        <w:pStyle w:val="765"/>
        <w:ind w:firstLine="542"/>
        <w:rPr>
          <w:b/>
          <w:spacing w:val="20"/>
          <w:sz w:val="32"/>
          <w:szCs w:val="32"/>
        </w:rPr>
      </w:pPr>
      <w:r>
        <w:rPr>
          <w:b/>
          <w:spacing w:val="20"/>
          <w:sz w:val="32"/>
          <w:szCs w:val="32"/>
        </w:rPr>
      </w:r>
      <w:r/>
    </w:p>
    <w:p>
      <w:pPr>
        <w:pStyle w:val="765"/>
        <w:ind w:firstLine="542"/>
        <w:rPr>
          <w:b/>
          <w:spacing w:val="20"/>
          <w:sz w:val="32"/>
          <w:szCs w:val="32"/>
        </w:rPr>
      </w:pPr>
      <w:r>
        <w:rPr>
          <w:b/>
          <w:spacing w:val="20"/>
          <w:sz w:val="32"/>
          <w:szCs w:val="32"/>
        </w:rPr>
      </w:r>
      <w:r/>
    </w:p>
    <w:p>
      <w:pPr>
        <w:pStyle w:val="765"/>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65"/>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65"/>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765"/>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765"/>
        <w:jc w:val="center"/>
        <w:rPr>
          <w:b/>
          <w:sz w:val="32"/>
          <w:szCs w:val="32"/>
        </w:rPr>
      </w:pPr>
      <w:r>
        <w:rPr>
          <w:b/>
          <w:sz w:val="32"/>
          <w:szCs w:val="32"/>
        </w:rPr>
      </w:r>
      <w:r/>
    </w:p>
    <w:p>
      <w:pPr>
        <w:pStyle w:val="765"/>
        <w:rPr>
          <w:b/>
        </w:rPr>
      </w:pPr>
      <w:r>
        <w:rPr>
          <w:b/>
          <w:spacing w:val="20"/>
          <w:sz w:val="32"/>
          <w:szCs w:val="32"/>
        </w:rPr>
        <w:br w:type="page" w:clear="all"/>
      </w:r>
      <w:r>
        <w:rPr>
          <w:b/>
        </w:rPr>
      </w:r>
      <w:r/>
    </w:p>
    <w:p>
      <w:pPr>
        <w:pStyle w:val="765"/>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rPr>
          <w:sz w:val="24"/>
          <w:szCs w:val="20"/>
        </w:rPr>
      </w:r>
      <w:r/>
    </w:p>
    <w:p>
      <w:pPr>
        <w:pStyle w:val="768"/>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供应商资格声明</w:t>
      </w:r>
      <w:r>
        <w:rPr>
          <w:rFonts w:hint="eastAsia" w:ascii="Times New Roman"/>
          <w:b w:val="0"/>
          <w:u w:val="none"/>
        </w:rPr>
        <w:t xml:space="preserve">函</w:t>
      </w:r>
      <w:r>
        <w:rPr>
          <w:rFonts w:ascii="Times New Roman"/>
          <w:b w:val="0"/>
          <w:u w:val="none"/>
        </w:rPr>
        <w:t xml:space="preserve">（实质性格式）</w:t>
      </w:r>
      <w:r>
        <w:rPr>
          <w:rFonts w:ascii="Times New Roman"/>
          <w:b w:val="0"/>
          <w:bCs/>
          <w:u w:val="none"/>
        </w:rPr>
      </w:r>
      <w:r/>
    </w:p>
    <w:p>
      <w:pPr>
        <w:pStyle w:val="765"/>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765"/>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779"/>
        <w:ind w:firstLine="480"/>
        <w:spacing w:line="460" w:lineRule="exact"/>
      </w:pPr>
      <w:r/>
      <w:r/>
    </w:p>
    <w:p>
      <w:pPr>
        <w:pStyle w:val="779"/>
        <w:ind w:firstLine="0"/>
        <w:spacing w:line="460" w:lineRule="exact"/>
        <w:rPr>
          <w:rFonts w:hint="eastAsia"/>
        </w:rPr>
      </w:pPr>
      <w:r>
        <w:rPr>
          <w:rFonts w:hint="eastAsia"/>
        </w:rPr>
        <w:t xml:space="preserve">致：常州市武进区公路事业发展中心</w:t>
      </w:r>
      <w:r>
        <w:rPr>
          <w:rFonts w:hint="eastAsia"/>
        </w:rPr>
      </w:r>
      <w:r/>
    </w:p>
    <w:p>
      <w:pPr>
        <w:pStyle w:val="779"/>
        <w:spacing w:line="460" w:lineRule="exact"/>
        <w:rPr>
          <w:u w:val="single"/>
        </w:rPr>
      </w:pPr>
      <w:r>
        <w:rPr>
          <w:rFonts w:hint="eastAsia"/>
        </w:rPr>
        <w:t xml:space="preserve">常州市长润工程咨询有限公司</w:t>
      </w:r>
      <w:r>
        <w:rPr>
          <w:u w:val="single"/>
        </w:rPr>
      </w:r>
      <w:r/>
    </w:p>
    <w:p>
      <w:pPr>
        <w:pStyle w:val="779"/>
        <w:ind w:firstLine="480"/>
        <w:spacing w:line="460" w:lineRule="exact"/>
      </w:pPr>
      <w:r/>
      <w:r/>
    </w:p>
    <w:p>
      <w:pPr>
        <w:pStyle w:val="779"/>
        <w:ind w:firstLine="480"/>
        <w:spacing w:line="460" w:lineRule="exact"/>
      </w:pPr>
      <w:r>
        <w:rPr>
          <w:rFonts w:hint="eastAsia"/>
        </w:rPr>
        <w:t xml:space="preserve">按照《中华人民共和国政府采购法》第二十二条和磋商文件的规定，我单位郑重声明如下：</w:t>
      </w:r>
      <w:r/>
    </w:p>
    <w:p>
      <w:pPr>
        <w:pStyle w:val="779"/>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779"/>
        <w:ind w:firstLine="480"/>
        <w:spacing w:line="460" w:lineRule="exact"/>
      </w:pPr>
      <w:r>
        <w:rPr>
          <w:rFonts w:hint="eastAsia"/>
        </w:rPr>
        <w:t xml:space="preserve">二、我单位未被“国家企业信用信息系统”列入经营异常名录或者严重违法企业名单。</w:t>
      </w:r>
      <w:r/>
    </w:p>
    <w:p>
      <w:pPr>
        <w:pStyle w:val="779"/>
        <w:ind w:firstLine="480"/>
        <w:spacing w:line="460" w:lineRule="exact"/>
      </w:pPr>
      <w:r>
        <w:rPr>
          <w:rFonts w:hint="eastAsia"/>
        </w:rPr>
        <w:t xml:space="preserve">三、我单位具有良好的商业信誉（指供应商经营状况良好，无本资格声明第十条情形）和健全的财务会计制度。</w:t>
      </w:r>
      <w:r/>
    </w:p>
    <w:p>
      <w:pPr>
        <w:pStyle w:val="779"/>
        <w:ind w:firstLine="480"/>
        <w:spacing w:line="460" w:lineRule="exact"/>
      </w:pPr>
      <w:r>
        <w:rPr>
          <w:rFonts w:hint="eastAsia"/>
        </w:rPr>
        <w:t xml:space="preserve">四、我单位依法进行纳税和社会保险申报并实际履行了义务。</w:t>
      </w:r>
      <w:r/>
    </w:p>
    <w:p>
      <w:pPr>
        <w:pStyle w:val="779"/>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79"/>
        <w:ind w:firstLine="480"/>
        <w:spacing w:line="460" w:lineRule="exact"/>
      </w:pPr>
      <w:r>
        <w:rPr>
          <w:rFonts w:hint="eastAsia"/>
        </w:rPr>
        <w:t xml:space="preserve">主要设备有：</w:t>
      </w:r>
      <w:r>
        <w:rPr>
          <w:u w:val="single"/>
        </w:rPr>
        <w:t xml:space="preserve">            </w:t>
      </w:r>
      <w:r/>
    </w:p>
    <w:p>
      <w:pPr>
        <w:pStyle w:val="779"/>
        <w:ind w:firstLine="480"/>
        <w:spacing w:line="460" w:lineRule="exact"/>
      </w:pPr>
      <w:r>
        <w:rPr>
          <w:rFonts w:hint="eastAsia"/>
        </w:rPr>
        <w:t xml:space="preserve">主要专业技术能力有</w:t>
      </w:r>
      <w:r>
        <w:rPr>
          <w:rFonts w:hint="eastAsia"/>
          <w:u w:val="single"/>
        </w:rPr>
        <w:t xml:space="preserve">                 </w:t>
      </w:r>
      <w:r/>
    </w:p>
    <w:p>
      <w:pPr>
        <w:pStyle w:val="779"/>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79"/>
        <w:ind w:firstLine="480"/>
        <w:spacing w:line="460" w:lineRule="exact"/>
      </w:pPr>
      <w:r>
        <w:rPr>
          <w:rFonts w:hint="eastAsia"/>
        </w:rPr>
        <w:t xml:space="preserve">七、我单位具备法律、行政法规规定的其他条件。</w:t>
      </w:r>
      <w:r/>
    </w:p>
    <w:p>
      <w:pPr>
        <w:pStyle w:val="779"/>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779"/>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779"/>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79"/>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79"/>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779"/>
        <w:ind w:firstLine="480"/>
        <w:spacing w:line="460" w:lineRule="exact"/>
      </w:pPr>
      <w:r>
        <w:rPr>
          <w:rFonts w:hint="eastAsia"/>
        </w:rPr>
        <w:t xml:space="preserve">十、</w:t>
      </w:r>
      <w:r>
        <w:t xml:space="preserve">我单位无以下不良信用记录情形：</w:t>
      </w:r>
      <w:r/>
    </w:p>
    <w:p>
      <w:pPr>
        <w:pStyle w:val="779"/>
        <w:ind w:firstLine="480"/>
        <w:spacing w:line="460" w:lineRule="exact"/>
      </w:pPr>
      <w:r>
        <w:t xml:space="preserve">1</w:t>
      </w:r>
      <w:r>
        <w:rPr>
          <w:rFonts w:hint="eastAsia"/>
        </w:rPr>
        <w:t xml:space="preserve">、在“信用中国”网站被列入失信被执行人和重大税收违法案件当事人名单；</w:t>
      </w:r>
      <w:r/>
    </w:p>
    <w:p>
      <w:pPr>
        <w:pStyle w:val="779"/>
        <w:ind w:firstLine="480"/>
        <w:spacing w:line="460" w:lineRule="exact"/>
      </w:pPr>
      <w:r>
        <w:t xml:space="preserve">2</w:t>
      </w:r>
      <w:r>
        <w:rPr>
          <w:rFonts w:hint="eastAsia"/>
        </w:rPr>
        <w:t xml:space="preserve">、在“中国政府采购网”网站被列入政府采购严重违法失信行为记录名单；</w:t>
      </w:r>
      <w:r/>
    </w:p>
    <w:p>
      <w:pPr>
        <w:pStyle w:val="779"/>
        <w:ind w:firstLine="480"/>
        <w:spacing w:line="460" w:lineRule="exact"/>
      </w:pPr>
      <w:r>
        <w:t xml:space="preserve">3</w:t>
      </w:r>
      <w:r>
        <w:rPr>
          <w:rFonts w:hint="eastAsia"/>
        </w:rPr>
        <w:t xml:space="preserve">、</w:t>
      </w:r>
      <w:r>
        <w:t xml:space="preserve">不符合《政府采购法》第二十二条规定的条件。</w:t>
      </w:r>
      <w:r/>
    </w:p>
    <w:p>
      <w:pPr>
        <w:pStyle w:val="779"/>
        <w:ind w:firstLine="480"/>
        <w:spacing w:line="460" w:lineRule="exact"/>
      </w:pPr>
      <w:r/>
      <w:r/>
    </w:p>
    <w:p>
      <w:pPr>
        <w:pStyle w:val="779"/>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79"/>
        <w:ind w:firstLine="480"/>
        <w:spacing w:line="460" w:lineRule="exact"/>
      </w:pPr>
      <w:r/>
      <w:r/>
    </w:p>
    <w:p>
      <w:pPr>
        <w:pStyle w:val="779"/>
        <w:ind w:firstLine="480"/>
        <w:spacing w:line="460" w:lineRule="exact"/>
      </w:pPr>
      <w:r/>
      <w:r/>
    </w:p>
    <w:p>
      <w:pPr>
        <w:pStyle w:val="779"/>
        <w:ind w:firstLine="480"/>
        <w:spacing w:line="460" w:lineRule="exact"/>
      </w:pPr>
      <w:r>
        <w:rPr>
          <w:rFonts w:hint="eastAsia"/>
        </w:rPr>
        <w:t xml:space="preserve">                                            供应商：（加盖公章）</w:t>
      </w:r>
      <w:r/>
    </w:p>
    <w:p>
      <w:pPr>
        <w:pStyle w:val="779"/>
        <w:ind w:firstLine="480"/>
        <w:spacing w:line="460" w:lineRule="exact"/>
      </w:pPr>
      <w:r>
        <w:rPr>
          <w:rFonts w:hint="eastAsia"/>
        </w:rPr>
        <w:t xml:space="preserve">                                           法定代表人（或单位负责人）签字或盖章：</w:t>
      </w:r>
      <w:r/>
    </w:p>
    <w:p>
      <w:pPr>
        <w:pStyle w:val="779"/>
        <w:ind w:firstLine="4920"/>
        <w:spacing w:line="460" w:lineRule="exact"/>
        <w:rPr>
          <w:rFonts w:hint="eastAsia"/>
        </w:rPr>
      </w:pPr>
      <w:r>
        <w:rPr>
          <w:rFonts w:hint="eastAsia"/>
        </w:rPr>
        <w:t xml:space="preserve">日期：    年    月    日</w:t>
      </w:r>
      <w:r>
        <w:rPr>
          <w:rFonts w:hint="eastAsia"/>
        </w:rPr>
      </w:r>
      <w:r/>
    </w:p>
    <w:p>
      <w:pPr>
        <w:pStyle w:val="765"/>
        <w:spacing w:line="360" w:lineRule="auto"/>
        <w:rPr>
          <w:rFonts w:hint="eastAsia"/>
          <w:sz w:val="24"/>
        </w:rPr>
      </w:pPr>
      <w:r>
        <w:rPr>
          <w:rFonts w:hint="eastAsia"/>
          <w:sz w:val="24"/>
        </w:rPr>
      </w:r>
      <w:r/>
    </w:p>
    <w:p>
      <w:pPr>
        <w:pStyle w:val="765"/>
        <w:spacing w:line="360" w:lineRule="auto"/>
        <w:rPr>
          <w:rFonts w:hint="eastAsia"/>
          <w:sz w:val="24"/>
        </w:rPr>
      </w:pPr>
      <w:r>
        <w:rPr>
          <w:rFonts w:hint="eastAsia"/>
          <w:sz w:val="24"/>
        </w:rPr>
      </w:r>
      <w:r/>
    </w:p>
    <w:p>
      <w:pPr>
        <w:pStyle w:val="765"/>
        <w:spacing w:line="360" w:lineRule="auto"/>
        <w:rPr>
          <w:rFonts w:hint="eastAsia"/>
          <w:sz w:val="24"/>
        </w:rPr>
      </w:pPr>
      <w:r>
        <w:rPr>
          <w:rFonts w:hint="eastAsia"/>
          <w:sz w:val="24"/>
        </w:rPr>
      </w:r>
      <w:r/>
    </w:p>
    <w:p>
      <w:pPr>
        <w:pStyle w:val="765"/>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765"/>
        <w:spacing w:line="360" w:lineRule="auto"/>
        <w:tabs>
          <w:tab w:val="left" w:pos="5580" w:leader="none"/>
        </w:tabs>
        <w:rPr>
          <w:sz w:val="24"/>
        </w:rPr>
        <w:sectPr>
          <w:footnotePr/>
          <w:endnotePr/>
          <w:type w:val="nextPage"/>
          <w:pgSz w:w="11907" w:h="16840" w:orient="portrait"/>
          <w:pgMar w:top="1418" w:right="1134" w:bottom="1134" w:left="1134" w:header="851" w:footer="851" w:gutter="0"/>
          <w:cols w:num="1" w:sep="0" w:space="1701" w:equalWidth="1"/>
          <w:docGrid w:linePitch="360"/>
        </w:sectPr>
      </w:pPr>
      <w:r>
        <w:rPr>
          <w:sz w:val="24"/>
        </w:rPr>
      </w:r>
      <w:r/>
    </w:p>
    <w:p>
      <w:pPr>
        <w:pStyle w:val="765"/>
        <w:spacing w:line="360" w:lineRule="auto"/>
        <w:rPr>
          <w:sz w:val="24"/>
          <w:szCs w:val="20"/>
        </w:rPr>
        <w:outlineLvl w:val="2"/>
      </w:pPr>
      <w:r>
        <w:rPr>
          <w:sz w:val="24"/>
          <w:szCs w:val="20"/>
        </w:rPr>
        <w:t xml:space="preserve">2 落实政府采购政策需满足的资格要求</w:t>
      </w:r>
      <w:r>
        <w:rPr>
          <w:sz w:val="24"/>
          <w:szCs w:val="20"/>
        </w:rPr>
      </w:r>
      <w:r/>
    </w:p>
    <w:p>
      <w:pPr>
        <w:pStyle w:val="765"/>
        <w:spacing w:line="360" w:lineRule="auto"/>
        <w:rPr>
          <w:sz w:val="24"/>
          <w:szCs w:val="20"/>
        </w:rPr>
        <w:outlineLvl w:val="2"/>
      </w:pPr>
      <w:r>
        <w:rPr>
          <w:sz w:val="24"/>
          <w:szCs w:val="20"/>
        </w:rPr>
        <w:t xml:space="preserve">2-1 中小企业声明函</w:t>
      </w:r>
      <w:r>
        <w:rPr>
          <w:sz w:val="24"/>
          <w:szCs w:val="20"/>
        </w:rPr>
      </w:r>
      <w:r/>
    </w:p>
    <w:p>
      <w:pPr>
        <w:pStyle w:val="765"/>
        <w:spacing w:line="360" w:lineRule="auto"/>
        <w:tabs>
          <w:tab w:val="left" w:pos="5580" w:leader="none"/>
        </w:tabs>
        <w:rPr>
          <w:sz w:val="24"/>
        </w:rPr>
      </w:pPr>
      <w:r>
        <w:rPr>
          <w:sz w:val="24"/>
        </w:rPr>
      </w:r>
      <w:r/>
    </w:p>
    <w:p>
      <w:pPr>
        <w:pStyle w:val="765"/>
        <w:spacing w:line="360" w:lineRule="auto"/>
        <w:tabs>
          <w:tab w:val="left" w:pos="5580" w:leader="none"/>
        </w:tabs>
        <w:rPr>
          <w:sz w:val="24"/>
        </w:rPr>
      </w:pPr>
      <w:r>
        <w:rPr>
          <w:sz w:val="24"/>
        </w:rPr>
        <w:t xml:space="preserve">说明：</w:t>
      </w:r>
      <w:r>
        <w:rPr>
          <w:sz w:val="24"/>
        </w:rPr>
      </w:r>
      <w:r/>
    </w:p>
    <w:p>
      <w:pPr>
        <w:pStyle w:val="765"/>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供应商非必须</w:t>
      </w:r>
      <w:r>
        <w:rPr>
          <w:sz w:val="24"/>
        </w:rPr>
        <w:t xml:space="preserve">提供</w:t>
      </w:r>
      <w:r>
        <w:rPr>
          <w:rFonts w:hint="eastAsia"/>
          <w:sz w:val="24"/>
        </w:rPr>
        <w:t xml:space="preserve">；当小微企业拟享受中小企业扶持政策时，仍应提供</w:t>
      </w:r>
      <w:r>
        <w:rPr>
          <w:sz w:val="24"/>
        </w:rPr>
        <w:t xml:space="preserve">《中小企业声明函》</w:t>
      </w:r>
      <w:r>
        <w:rPr>
          <w:rFonts w:hint="eastAsia"/>
          <w:sz w:val="24"/>
        </w:rPr>
        <w:t xml:space="preserve">，</w:t>
      </w:r>
      <w:r>
        <w:rPr>
          <w:sz w:val="24"/>
        </w:rPr>
        <w:t xml:space="preserve">否则不得享受相关中小企业扶持政策。</w:t>
      </w:r>
      <w:r>
        <w:rPr>
          <w:sz w:val="24"/>
        </w:rPr>
      </w:r>
      <w:r/>
    </w:p>
    <w:p>
      <w:pPr>
        <w:pStyle w:val="765"/>
        <w:spacing w:line="360" w:lineRule="auto"/>
        <w:tabs>
          <w:tab w:val="left" w:pos="5580" w:leader="none"/>
        </w:tabs>
        <w:rPr>
          <w:sz w:val="24"/>
        </w:rPr>
      </w:pPr>
      <w:r>
        <w:rPr>
          <w:sz w:val="24"/>
        </w:rPr>
        <w:t xml:space="preserve">（2）如本项目（包）专门面向中小/小微企业采购，须提供《中小企业声明函》</w:t>
      </w:r>
      <w:r>
        <w:rPr>
          <w:sz w:val="24"/>
          <w:szCs w:val="20"/>
        </w:rPr>
        <w:t xml:space="preserve">（实质性格式）</w:t>
      </w:r>
      <w:r>
        <w:rPr>
          <w:sz w:val="24"/>
        </w:rPr>
        <w:t xml:space="preserve">。</w:t>
      </w:r>
      <w:r>
        <w:rPr>
          <w:sz w:val="24"/>
        </w:rPr>
      </w:r>
      <w:r/>
    </w:p>
    <w:p>
      <w:pPr>
        <w:pStyle w:val="765"/>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rPr>
      </w:r>
      <w:r/>
    </w:p>
    <w:p>
      <w:pPr>
        <w:pStyle w:val="765"/>
        <w:spacing w:line="360" w:lineRule="auto"/>
        <w:tabs>
          <w:tab w:val="left" w:pos="5580" w:leader="none"/>
        </w:tabs>
        <w:rPr>
          <w:sz w:val="24"/>
        </w:rPr>
      </w:pPr>
      <w:r>
        <w:rPr>
          <w:sz w:val="24"/>
        </w:rPr>
        <w:t xml:space="preserve">（4）其它</w:t>
      </w:r>
      <w:r>
        <w:rPr>
          <w:sz w:val="24"/>
        </w:rPr>
      </w:r>
      <w:r/>
    </w:p>
    <w:p>
      <w:pPr>
        <w:pStyle w:val="765"/>
        <w:spacing w:line="360" w:lineRule="auto"/>
        <w:tabs>
          <w:tab w:val="left" w:pos="5580" w:leader="none"/>
        </w:tabs>
        <w:rPr>
          <w:sz w:val="24"/>
        </w:rPr>
      </w:pPr>
      <w:r>
        <w:rPr>
          <w:sz w:val="24"/>
        </w:rPr>
        <w:t xml:space="preserve">1）中小企业参加政府采购活动，应当出具此格式文件。《中小企业声明函》由参加政府采购活动的供应商出具。联合体</w:t>
      </w:r>
      <w:r>
        <w:rPr>
          <w:rFonts w:hint="eastAsia"/>
          <w:sz w:val="24"/>
        </w:rPr>
        <w:t xml:space="preserve">响应</w:t>
      </w:r>
      <w:r>
        <w:rPr>
          <w:sz w:val="24"/>
        </w:rPr>
        <w:t xml:space="preserve">的，《中小企业声明函》由牵头人出具。</w:t>
      </w:r>
      <w:r>
        <w:rPr>
          <w:sz w:val="24"/>
        </w:rPr>
      </w:r>
      <w:r/>
    </w:p>
    <w:p>
      <w:pPr>
        <w:pStyle w:val="765"/>
        <w:spacing w:line="360" w:lineRule="auto"/>
        <w:tabs>
          <w:tab w:val="left" w:pos="5580" w:leader="none"/>
        </w:tabs>
        <w:rPr>
          <w:sz w:val="24"/>
        </w:rPr>
      </w:pPr>
      <w:r>
        <w:rPr>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765"/>
        <w:spacing w:line="360" w:lineRule="auto"/>
        <w:tabs>
          <w:tab w:val="left" w:pos="5580" w:leader="none"/>
        </w:tabs>
        <w:rPr>
          <w:sz w:val="24"/>
        </w:rPr>
      </w:pPr>
      <w:r>
        <w:rPr>
          <w:sz w:val="24"/>
        </w:rPr>
        <w:t xml:space="preserve">3）对于多标的的采购项目，供应商应充分、准确地了解所投产品制造企业信息。对相关情况了解不清楚的，不建议填报本声明函。</w:t>
      </w:r>
      <w:r>
        <w:rPr>
          <w:sz w:val="24"/>
        </w:rPr>
      </w:r>
      <w:r/>
    </w:p>
    <w:p>
      <w:pPr>
        <w:pStyle w:val="765"/>
        <w:spacing w:line="360" w:lineRule="auto"/>
        <w:tabs>
          <w:tab w:val="left" w:pos="5580" w:leader="none"/>
        </w:tabs>
        <w:rPr>
          <w:sz w:val="24"/>
        </w:rPr>
      </w:pPr>
      <w:r>
        <w:rPr>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r>
      <w:r/>
    </w:p>
    <w:p>
      <w:pPr>
        <w:pStyle w:val="765"/>
        <w:spacing w:line="360" w:lineRule="auto"/>
        <w:tabs>
          <w:tab w:val="left" w:pos="5580" w:leader="none"/>
        </w:tabs>
        <w:rPr>
          <w:sz w:val="24"/>
        </w:rPr>
      </w:pPr>
      <w:r>
        <w:rPr>
          <w:sz w:val="24"/>
        </w:rPr>
      </w:r>
      <w:r/>
    </w:p>
    <w:p>
      <w:pPr>
        <w:pStyle w:val="765"/>
        <w:jc w:val="left"/>
        <w:widowControl/>
        <w:rPr>
          <w:b/>
          <w:bCs/>
          <w:sz w:val="36"/>
          <w:szCs w:val="36"/>
        </w:rPr>
      </w:pPr>
      <w:r>
        <w:rPr>
          <w:sz w:val="24"/>
        </w:rPr>
        <w:br w:type="page" w:clear="all"/>
      </w:r>
      <w:r>
        <w:rPr>
          <w:b/>
          <w:bCs/>
          <w:sz w:val="36"/>
          <w:szCs w:val="36"/>
        </w:rPr>
      </w:r>
      <w:r/>
    </w:p>
    <w:p>
      <w:pPr>
        <w:pStyle w:val="765"/>
        <w:jc w:val="center"/>
        <w:spacing w:before="240" w:after="240" w:line="360" w:lineRule="auto"/>
        <w:rPr>
          <w:b/>
          <w:bCs/>
          <w:sz w:val="36"/>
          <w:szCs w:val="36"/>
        </w:rPr>
      </w:pPr>
      <w:r>
        <w:rPr>
          <w:rFonts w:hint="eastAsia"/>
          <w:b/>
          <w:bCs/>
          <w:sz w:val="36"/>
          <w:szCs w:val="36"/>
        </w:rPr>
        <w:t xml:space="preserve">中小企业声明函（工程、服务）格式</w:t>
      </w:r>
      <w:r>
        <w:rPr>
          <w:b/>
          <w:bCs/>
          <w:sz w:val="36"/>
          <w:szCs w:val="36"/>
        </w:rPr>
      </w:r>
      <w:r/>
    </w:p>
    <w:p>
      <w:pPr>
        <w:pStyle w:val="765"/>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rPr>
      </w:r>
      <w:r/>
    </w:p>
    <w:p>
      <w:pPr>
        <w:pStyle w:val="765"/>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765"/>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765"/>
        <w:ind w:firstLine="504"/>
        <w:spacing w:line="360" w:lineRule="auto"/>
        <w:rPr>
          <w:spacing w:val="6"/>
          <w:sz w:val="24"/>
        </w:rPr>
      </w:pPr>
      <w:r>
        <w:rPr>
          <w:spacing w:val="6"/>
          <w:sz w:val="24"/>
        </w:rPr>
      </w:r>
      <w:r/>
    </w:p>
    <w:p>
      <w:pPr>
        <w:pStyle w:val="765"/>
        <w:ind w:firstLine="504"/>
        <w:spacing w:line="360" w:lineRule="auto"/>
        <w:rPr>
          <w:spacing w:val="6"/>
          <w:sz w:val="24"/>
        </w:rPr>
      </w:pPr>
      <w:r>
        <w:rPr>
          <w:spacing w:val="6"/>
          <w:sz w:val="24"/>
        </w:rPr>
        <w:t xml:space="preserve">……</w:t>
      </w:r>
      <w:r>
        <w:rPr>
          <w:spacing w:val="6"/>
          <w:sz w:val="24"/>
        </w:rPr>
      </w:r>
      <w:r/>
    </w:p>
    <w:p>
      <w:pPr>
        <w:pStyle w:val="765"/>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765"/>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765"/>
        <w:ind w:right="360" w:firstLine="480"/>
        <w:jc w:val="right"/>
        <w:spacing w:line="360" w:lineRule="auto"/>
        <w:rPr>
          <w:sz w:val="24"/>
        </w:rPr>
      </w:pPr>
      <w:r>
        <w:rPr>
          <w:sz w:val="24"/>
        </w:rPr>
      </w:r>
      <w:r/>
    </w:p>
    <w:p>
      <w:pPr>
        <w:pStyle w:val="765"/>
        <w:ind w:right="360" w:firstLine="480"/>
        <w:jc w:val="right"/>
        <w:spacing w:line="360" w:lineRule="auto"/>
        <w:rPr>
          <w:sz w:val="24"/>
        </w:rPr>
      </w:pPr>
      <w:r>
        <w:rPr>
          <w:sz w:val="24"/>
        </w:rPr>
        <w:t xml:space="preserve">企业名称（加盖公章）：________</w:t>
      </w:r>
      <w:r>
        <w:rPr>
          <w:sz w:val="24"/>
        </w:rPr>
      </w:r>
      <w:r/>
    </w:p>
    <w:p>
      <w:pPr>
        <w:pStyle w:val="765"/>
        <w:ind w:right="360" w:firstLine="480"/>
        <w:jc w:val="right"/>
        <w:spacing w:line="360" w:lineRule="auto"/>
        <w:rPr>
          <w:sz w:val="24"/>
        </w:rPr>
      </w:pPr>
      <w:r>
        <w:rPr>
          <w:sz w:val="24"/>
        </w:rPr>
        <w:t xml:space="preserve">日 期：________</w:t>
      </w:r>
      <w:r>
        <w:rPr>
          <w:sz w:val="24"/>
        </w:rPr>
      </w:r>
      <w:r/>
    </w:p>
    <w:p>
      <w:pPr>
        <w:pStyle w:val="765"/>
        <w:jc w:val="left"/>
        <w:rPr>
          <w:sz w:val="24"/>
          <w:szCs w:val="21"/>
        </w:rPr>
      </w:pPr>
      <w:r>
        <w:rPr>
          <w:sz w:val="24"/>
          <w:szCs w:val="21"/>
        </w:rPr>
      </w:r>
      <w:r/>
    </w:p>
    <w:p>
      <w:pPr>
        <w:pStyle w:val="765"/>
        <w:jc w:val="left"/>
        <w:rPr>
          <w:sz w:val="24"/>
          <w:szCs w:val="21"/>
        </w:rPr>
      </w:pPr>
      <w:r>
        <w:rPr>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765"/>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rPr>
                <w:szCs w:val="21"/>
              </w:rPr>
            </w:r>
            <w:r/>
          </w:p>
        </w:tc>
      </w:tr>
    </w:tbl>
    <w:p>
      <w:pPr>
        <w:pStyle w:val="765"/>
        <w:jc w:val="left"/>
        <w:rPr>
          <w:szCs w:val="21"/>
          <w:vertAlign w:val="superscript"/>
        </w:rPr>
      </w:pPr>
      <w:r>
        <w:rPr>
          <w:szCs w:val="21"/>
          <w:vertAlign w:val="superscript"/>
        </w:rPr>
      </w:r>
      <w:r/>
    </w:p>
    <w:p>
      <w:pPr>
        <w:pStyle w:val="765"/>
        <w:ind w:right="360" w:firstLine="480"/>
        <w:jc w:val="right"/>
        <w:spacing w:line="360" w:lineRule="auto"/>
        <w:rPr>
          <w:sz w:val="24"/>
        </w:rPr>
      </w:pPr>
      <w:r>
        <w:rPr>
          <w:sz w:val="24"/>
        </w:rPr>
      </w:r>
      <w:r/>
    </w:p>
    <w:p>
      <w:pPr>
        <w:pStyle w:val="765"/>
        <w:jc w:val="center"/>
        <w:spacing w:before="240" w:after="240" w:line="360" w:lineRule="auto"/>
        <w:rPr>
          <w:rFonts w:hint="eastAsia"/>
          <w:sz w:val="24"/>
          <w:szCs w:val="20"/>
        </w:rPr>
      </w:pPr>
      <w:r>
        <w:rPr>
          <w:rFonts w:hint="eastAsia"/>
          <w:sz w:val="24"/>
          <w:szCs w:val="20"/>
        </w:rPr>
      </w:r>
      <w:r/>
    </w:p>
    <w:p>
      <w:pPr>
        <w:pStyle w:val="765"/>
        <w:jc w:val="center"/>
        <w:spacing w:before="240" w:after="240" w:line="360" w:lineRule="auto"/>
        <w:rPr>
          <w:rFonts w:hint="eastAsia"/>
          <w:sz w:val="24"/>
          <w:szCs w:val="20"/>
        </w:rPr>
      </w:pPr>
      <w:r>
        <w:rPr>
          <w:rFonts w:hint="eastAsia"/>
          <w:sz w:val="24"/>
          <w:szCs w:val="20"/>
        </w:rPr>
      </w:r>
      <w:r/>
    </w:p>
    <w:p>
      <w:pPr>
        <w:pStyle w:val="765"/>
        <w:jc w:val="center"/>
        <w:spacing w:before="240" w:after="240" w:line="360" w:lineRule="auto"/>
        <w:rPr>
          <w:rFonts w:hint="eastAsia"/>
          <w:sz w:val="24"/>
          <w:szCs w:val="20"/>
        </w:rPr>
      </w:pPr>
      <w:r>
        <w:rPr>
          <w:rFonts w:hint="eastAsia"/>
          <w:sz w:val="24"/>
          <w:szCs w:val="20"/>
        </w:rPr>
      </w:r>
      <w:r/>
    </w:p>
    <w:p>
      <w:pPr>
        <w:pStyle w:val="765"/>
        <w:jc w:val="center"/>
        <w:spacing w:before="240" w:after="240" w:line="360" w:lineRule="auto"/>
        <w:rPr>
          <w:sz w:val="24"/>
          <w:szCs w:val="20"/>
        </w:rPr>
      </w:pPr>
      <w:r>
        <w:rPr>
          <w:sz w:val="24"/>
          <w:szCs w:val="20"/>
        </w:rPr>
      </w:r>
      <w:r/>
    </w:p>
    <w:p>
      <w:pPr>
        <w:pStyle w:val="765"/>
        <w:jc w:val="left"/>
        <w:widowControl/>
        <w:rPr>
          <w:rFonts w:hint="eastAsia"/>
          <w:b/>
          <w:bCs/>
          <w:sz w:val="36"/>
          <w:szCs w:val="36"/>
        </w:rPr>
      </w:pPr>
      <w:r>
        <w:rPr>
          <w:rFonts w:hint="eastAsia"/>
          <w:b/>
          <w:bCs/>
          <w:sz w:val="36"/>
          <w:szCs w:val="36"/>
        </w:rPr>
      </w:r>
      <w:r/>
    </w:p>
    <w:p>
      <w:pPr>
        <w:pStyle w:val="765"/>
        <w:jc w:val="center"/>
        <w:rPr>
          <w:b/>
          <w:sz w:val="36"/>
          <w:szCs w:val="36"/>
        </w:rPr>
      </w:pPr>
      <w:r>
        <w:rPr>
          <w:rFonts w:hint="eastAsia"/>
          <w:b/>
          <w:sz w:val="36"/>
          <w:szCs w:val="36"/>
        </w:rPr>
        <w:t xml:space="preserve">残疾人福利性单位声明函格式</w:t>
      </w:r>
      <w:r>
        <w:rPr>
          <w:b/>
          <w:sz w:val="36"/>
          <w:szCs w:val="36"/>
        </w:rPr>
        <w:t xml:space="preserve"> </w:t>
      </w:r>
      <w:r>
        <w:rPr>
          <w:b/>
          <w:sz w:val="36"/>
          <w:szCs w:val="36"/>
        </w:rPr>
      </w:r>
      <w:r/>
    </w:p>
    <w:p>
      <w:pPr>
        <w:pStyle w:val="765"/>
        <w:jc w:val="center"/>
        <w:rPr>
          <w:sz w:val="36"/>
          <w:szCs w:val="36"/>
        </w:rPr>
      </w:pPr>
      <w:r>
        <w:rPr>
          <w:sz w:val="36"/>
          <w:szCs w:val="36"/>
        </w:rPr>
      </w:r>
      <w:r/>
    </w:p>
    <w:p>
      <w:pPr>
        <w:pStyle w:val="765"/>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765"/>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765"/>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765"/>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765"/>
        <w:ind w:firstLine="504"/>
        <w:spacing w:line="588" w:lineRule="exact"/>
        <w:rPr>
          <w:spacing w:val="6"/>
          <w:sz w:val="24"/>
        </w:rPr>
      </w:pPr>
      <w:r>
        <w:rPr>
          <w:spacing w:val="6"/>
          <w:sz w:val="24"/>
        </w:rPr>
      </w:r>
      <w:r/>
    </w:p>
    <w:p>
      <w:pPr>
        <w:pStyle w:val="765"/>
        <w:ind w:firstLine="504"/>
        <w:spacing w:line="588" w:lineRule="exact"/>
        <w:rPr>
          <w:spacing w:val="6"/>
          <w:sz w:val="24"/>
        </w:rPr>
      </w:pPr>
      <w:r>
        <w:rPr>
          <w:spacing w:val="6"/>
          <w:sz w:val="24"/>
        </w:rPr>
      </w:r>
      <w:r/>
    </w:p>
    <w:p>
      <w:pPr>
        <w:pStyle w:val="765"/>
        <w:ind w:right="1560" w:firstLine="504"/>
        <w:jc w:val="center"/>
        <w:spacing w:line="588" w:lineRule="exact"/>
        <w:tabs>
          <w:tab w:val="left" w:pos="4860" w:leader="none"/>
        </w:tabs>
        <w:rPr>
          <w:spacing w:val="6"/>
          <w:sz w:val="24"/>
        </w:rPr>
      </w:pPr>
      <w:r>
        <w:rPr>
          <w:spacing w:val="6"/>
          <w:sz w:val="24"/>
        </w:rPr>
        <w:t xml:space="preserve">               单位名称（盖章）：</w:t>
      </w:r>
      <w:r>
        <w:rPr>
          <w:spacing w:val="6"/>
          <w:sz w:val="24"/>
        </w:rPr>
      </w:r>
      <w:r/>
    </w:p>
    <w:p>
      <w:pPr>
        <w:pStyle w:val="765"/>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765"/>
        <w:jc w:val="left"/>
        <w:widowControl/>
        <w:rPr>
          <w:sz w:val="24"/>
        </w:rPr>
      </w:pPr>
      <w:r>
        <w:rPr>
          <w:sz w:val="24"/>
          <w:szCs w:val="20"/>
        </w:rPr>
        <w:br w:type="page" w:clear="all"/>
      </w:r>
      <w:r>
        <w:rPr>
          <w:sz w:val="24"/>
        </w:rPr>
      </w:r>
      <w:r/>
    </w:p>
    <w:p>
      <w:pPr>
        <w:pStyle w:val="765"/>
        <w:spacing w:line="360" w:lineRule="auto"/>
        <w:rPr>
          <w:sz w:val="24"/>
          <w:szCs w:val="20"/>
        </w:rPr>
        <w:outlineLvl w:val="2"/>
      </w:pPr>
      <w:r>
        <w:rPr>
          <w:sz w:val="24"/>
          <w:szCs w:val="20"/>
        </w:rPr>
        <w:t xml:space="preserve">3 </w:t>
      </w:r>
      <w:r>
        <w:rPr>
          <w:sz w:val="24"/>
        </w:rPr>
        <w:t xml:space="preserve">本项目的特定资格要求</w:t>
      </w:r>
      <w:r>
        <w:rPr>
          <w:sz w:val="24"/>
          <w:szCs w:val="20"/>
        </w:rPr>
        <w:t xml:space="preserve">（如有）</w:t>
      </w:r>
      <w:r>
        <w:rPr>
          <w:sz w:val="24"/>
          <w:szCs w:val="20"/>
        </w:rPr>
      </w:r>
      <w:r/>
    </w:p>
    <w:p>
      <w:pPr>
        <w:pStyle w:val="765"/>
        <w:spacing w:line="360" w:lineRule="auto"/>
        <w:rPr>
          <w:sz w:val="24"/>
        </w:rPr>
        <w:outlineLvl w:val="2"/>
      </w:pPr>
      <w:r>
        <w:rPr>
          <w:sz w:val="24"/>
          <w:szCs w:val="20"/>
        </w:rPr>
        <w:t xml:space="preserve">3-1联合协议（</w:t>
      </w:r>
      <w:r>
        <w:rPr>
          <w:rFonts w:hint="eastAsia"/>
          <w:sz w:val="24"/>
          <w:szCs w:val="20"/>
        </w:rPr>
        <w:t xml:space="preserve">无</w:t>
      </w:r>
      <w:r>
        <w:rPr>
          <w:sz w:val="24"/>
          <w:szCs w:val="20"/>
        </w:rPr>
        <w:t xml:space="preserve">）</w:t>
      </w:r>
      <w:r>
        <w:rPr>
          <w:sz w:val="24"/>
        </w:rPr>
      </w:r>
      <w:r/>
    </w:p>
    <w:p>
      <w:pPr>
        <w:pStyle w:val="765"/>
        <w:jc w:val="left"/>
        <w:widowControl/>
        <w:rPr>
          <w:sz w:val="24"/>
        </w:rPr>
      </w:pPr>
      <w:r>
        <w:rPr>
          <w:sz w:val="24"/>
        </w:rPr>
      </w:r>
      <w:r/>
    </w:p>
    <w:p>
      <w:pPr>
        <w:pStyle w:val="765"/>
        <w:spacing w:line="360" w:lineRule="auto"/>
        <w:rPr>
          <w:sz w:val="24"/>
          <w:szCs w:val="20"/>
        </w:rPr>
        <w:outlineLvl w:val="2"/>
      </w:pPr>
      <w:r>
        <w:rPr>
          <w:sz w:val="24"/>
          <w:szCs w:val="20"/>
        </w:rPr>
        <w:t xml:space="preserve">3-2其他特定资格要求</w:t>
      </w:r>
      <w:r>
        <w:rPr>
          <w:sz w:val="24"/>
          <w:szCs w:val="20"/>
        </w:rPr>
      </w:r>
      <w:r/>
    </w:p>
    <w:p>
      <w:pPr>
        <w:pStyle w:val="765"/>
        <w:spacing w:line="360" w:lineRule="auto"/>
        <w:tabs>
          <w:tab w:val="left" w:pos="5580" w:leader="none"/>
        </w:tabs>
        <w:rPr>
          <w:rFonts w:hint="eastAsia"/>
          <w:sz w:val="24"/>
          <w:szCs w:val="20"/>
        </w:rPr>
      </w:pPr>
      <w:r>
        <w:rPr>
          <w:rFonts w:hint="eastAsia"/>
          <w:sz w:val="24"/>
          <w:szCs w:val="20"/>
        </w:rPr>
        <w:t xml:space="preserve">（1）供应商具有独立法人资格，持有有效营业执照或事业单位法人证书。</w:t>
      </w:r>
      <w:r>
        <w:rPr>
          <w:rFonts w:hint="eastAsia"/>
          <w:sz w:val="24"/>
          <w:szCs w:val="20"/>
        </w:rPr>
      </w:r>
      <w:r/>
    </w:p>
    <w:p>
      <w:pPr>
        <w:pStyle w:val="765"/>
        <w:spacing w:line="360" w:lineRule="auto"/>
        <w:tabs>
          <w:tab w:val="left" w:pos="5580" w:leader="none"/>
        </w:tabs>
        <w:rPr>
          <w:rFonts w:hint="eastAsia"/>
          <w:sz w:val="24"/>
          <w:szCs w:val="20"/>
        </w:rPr>
      </w:pPr>
      <w:r>
        <w:rPr>
          <w:rFonts w:hint="eastAsia"/>
          <w:sz w:val="24"/>
          <w:szCs w:val="20"/>
        </w:rPr>
        <w:t xml:space="preserve">（2）供应商具有交通主管部门核发的有效的公路养护作业交通安全设施养护资质。</w:t>
      </w:r>
      <w:r>
        <w:rPr>
          <w:rFonts w:hint="eastAsia"/>
          <w:sz w:val="24"/>
          <w:szCs w:val="20"/>
        </w:rPr>
      </w:r>
      <w:r/>
    </w:p>
    <w:p>
      <w:pPr>
        <w:pStyle w:val="765"/>
        <w:spacing w:line="360" w:lineRule="auto"/>
        <w:tabs>
          <w:tab w:val="left" w:pos="5580" w:leader="none"/>
        </w:tabs>
        <w:rPr>
          <w:rFonts w:hint="eastAsia"/>
          <w:sz w:val="24"/>
          <w:szCs w:val="20"/>
        </w:rPr>
      </w:pPr>
      <w:r>
        <w:rPr>
          <w:rFonts w:hint="eastAsia"/>
          <w:sz w:val="24"/>
          <w:szCs w:val="20"/>
        </w:rPr>
        <w:t xml:space="preserve">（3）供应商具备省级及以上有关主管部门核发的有效的《安全生产许可证》。</w:t>
      </w:r>
      <w:r>
        <w:rPr>
          <w:rFonts w:hint="eastAsia"/>
          <w:sz w:val="24"/>
          <w:szCs w:val="20"/>
        </w:rPr>
      </w:r>
      <w:r/>
    </w:p>
    <w:p>
      <w:pPr>
        <w:pStyle w:val="765"/>
        <w:spacing w:line="360" w:lineRule="auto"/>
        <w:tabs>
          <w:tab w:val="left" w:pos="5580" w:leader="none"/>
        </w:tabs>
        <w:rPr>
          <w:sz w:val="24"/>
          <w:szCs w:val="20"/>
        </w:rPr>
      </w:pPr>
      <w:r>
        <w:rPr>
          <w:sz w:val="24"/>
          <w:szCs w:val="20"/>
        </w:rPr>
      </w:r>
      <w:r/>
    </w:p>
    <w:p>
      <w:pPr>
        <w:pStyle w:val="765"/>
        <w:spacing w:line="360" w:lineRule="auto"/>
        <w:rPr>
          <w:sz w:val="24"/>
          <w:szCs w:val="20"/>
        </w:rPr>
        <w:outlineLvl w:val="2"/>
      </w:pPr>
      <w:r>
        <w:rPr>
          <w:b/>
          <w:sz w:val="24"/>
        </w:rPr>
        <w:br w:type="page" w:clear="all"/>
      </w:r>
      <w:bookmarkStart w:id="655" w:name="_Toc520356218"/>
      <w:r/>
      <w:bookmarkStart w:id="656" w:name="_Toc265228395"/>
      <w:r/>
      <w:bookmarkStart w:id="657" w:name="_Toc142311059"/>
      <w:r/>
      <w:bookmarkStart w:id="658" w:name="_Toc195842922"/>
      <w:r/>
      <w:bookmarkStart w:id="659" w:name="_Toc226965747"/>
      <w:r/>
      <w:bookmarkStart w:id="660" w:name="_Toc150774762"/>
      <w:r/>
      <w:bookmarkStart w:id="661" w:name="_Toc305158825"/>
      <w:r/>
      <w:bookmarkStart w:id="662" w:name="_Toc127151557"/>
      <w:r/>
      <w:bookmarkStart w:id="663" w:name="_Toc305158899"/>
      <w:r/>
      <w:bookmarkStart w:id="664" w:name="_Ref467988705"/>
      <w:r/>
      <w:bookmarkStart w:id="665" w:name="_Toc226309801"/>
      <w:r/>
      <w:bookmarkStart w:id="666" w:name="_Toc264969247"/>
      <w:r/>
      <w:bookmarkStart w:id="667" w:name="_Toc226965830"/>
      <w:r/>
      <w:bookmarkStart w:id="668" w:name="_Toc480942350"/>
      <w:r/>
      <w:bookmarkStart w:id="669" w:name="_Toc150480795"/>
      <w:r/>
      <w:bookmarkStart w:id="670" w:name="_Toc226337253"/>
      <w:r>
        <w:rPr>
          <w:rFonts w:hint="eastAsia"/>
          <w:sz w:val="24"/>
        </w:rPr>
        <w:t xml:space="preserve">4</w:t>
      </w:r>
      <w:r>
        <w:rPr>
          <w:sz w:val="24"/>
          <w:szCs w:val="20"/>
        </w:rPr>
        <w:t xml:space="preserve">  </w:t>
      </w:r>
      <w:r>
        <w:rPr>
          <w:sz w:val="24"/>
        </w:rPr>
        <w:t xml:space="preserve">响应</w:t>
      </w:r>
      <w:r>
        <w:rPr>
          <w:rFonts w:hint="eastAsia"/>
          <w:sz w:val="24"/>
        </w:rPr>
        <w:t xml:space="preserve">函</w:t>
      </w:r>
      <w:r>
        <w:rPr>
          <w:sz w:val="24"/>
          <w:szCs w:val="20"/>
        </w:rPr>
        <w:t xml:space="preserve">（实质性格式）</w:t>
      </w:r>
      <w:r>
        <w:rPr>
          <w:sz w:val="24"/>
          <w:szCs w:val="20"/>
        </w:rPr>
      </w:r>
      <w:r/>
    </w:p>
    <w:p>
      <w:pPr>
        <w:pStyle w:val="765"/>
        <w:spacing w:line="360" w:lineRule="auto"/>
        <w:tabs>
          <w:tab w:val="left" w:pos="5580" w:leader="none"/>
        </w:tabs>
        <w:rPr>
          <w:sz w:val="24"/>
        </w:rPr>
      </w:pPr>
      <w:r>
        <w:rPr>
          <w:sz w:val="24"/>
        </w:rPr>
      </w:r>
      <w:r/>
    </w:p>
    <w:p>
      <w:pPr>
        <w:pStyle w:val="765"/>
        <w:jc w:val="center"/>
        <w:spacing w:line="360" w:lineRule="auto"/>
        <w:rPr>
          <w:b/>
          <w:sz w:val="36"/>
          <w:szCs w:val="36"/>
        </w:rPr>
      </w:pPr>
      <w:r>
        <w:rPr>
          <w:rFonts w:hint="eastAsia"/>
          <w:b/>
          <w:sz w:val="36"/>
          <w:szCs w:val="36"/>
        </w:rPr>
        <w:t xml:space="preserve">响应函</w:t>
      </w:r>
      <w:r>
        <w:rPr>
          <w:b/>
          <w:sz w:val="36"/>
          <w:szCs w:val="36"/>
        </w:rPr>
      </w:r>
      <w:r/>
    </w:p>
    <w:p>
      <w:pPr>
        <w:pStyle w:val="765"/>
        <w:spacing w:line="360" w:lineRule="auto"/>
        <w:tabs>
          <w:tab w:val="left" w:pos="5580" w:leader="none"/>
        </w:tabs>
        <w:rPr>
          <w:sz w:val="24"/>
        </w:rPr>
      </w:pPr>
      <w:r>
        <w:rPr>
          <w:sz w:val="24"/>
        </w:rPr>
        <w:t xml:space="preserve">致：</w:t>
      </w:r>
      <w:r>
        <w:rPr>
          <w:sz w:val="24"/>
          <w:u w:val="single"/>
        </w:rPr>
        <w:t xml:space="preserve">（采购人或采购代理机构）</w:t>
      </w:r>
      <w:r>
        <w:rPr>
          <w:sz w:val="24"/>
        </w:rPr>
      </w:r>
      <w:r/>
    </w:p>
    <w:p>
      <w:pPr>
        <w:pStyle w:val="765"/>
        <w:spacing w:line="360" w:lineRule="auto"/>
        <w:tabs>
          <w:tab w:val="left" w:pos="5580" w:leader="none"/>
        </w:tabs>
        <w:rPr>
          <w:sz w:val="24"/>
          <w:szCs w:val="20"/>
        </w:rPr>
      </w:pPr>
      <w:r>
        <w:rPr>
          <w:sz w:val="24"/>
          <w:szCs w:val="20"/>
        </w:rPr>
      </w:r>
      <w:r/>
    </w:p>
    <w:p>
      <w:pPr>
        <w:pStyle w:val="765"/>
        <w:ind w:firstLine="408"/>
        <w:spacing w:line="360" w:lineRule="auto"/>
        <w:tabs>
          <w:tab w:val="left" w:pos="5580" w:leader="none"/>
        </w:tabs>
        <w:rPr>
          <w:sz w:val="24"/>
          <w:szCs w:val="20"/>
        </w:rPr>
      </w:pPr>
      <w:r>
        <w:rPr>
          <w:sz w:val="24"/>
          <w:szCs w:val="20"/>
        </w:rPr>
        <w:t xml:space="preserve">我方参加你方就___________（项目名称，项目编号/包号）组织的</w:t>
      </w:r>
      <w:r>
        <w:rPr>
          <w:rFonts w:hint="eastAsia"/>
          <w:sz w:val="24"/>
          <w:szCs w:val="20"/>
        </w:rPr>
        <w:t xml:space="preserve">政府采购</w:t>
      </w:r>
      <w:r>
        <w:rPr>
          <w:sz w:val="24"/>
          <w:szCs w:val="20"/>
        </w:rPr>
        <w:t xml:space="preserve">活动，并对此项目进行响应。</w:t>
      </w:r>
      <w:r>
        <w:rPr>
          <w:sz w:val="24"/>
          <w:szCs w:val="20"/>
        </w:rPr>
      </w:r>
      <w:r/>
    </w:p>
    <w:p>
      <w:pPr>
        <w:pStyle w:val="765"/>
        <w:ind w:firstLine="408"/>
        <w:spacing w:line="360" w:lineRule="auto"/>
        <w:tabs>
          <w:tab w:val="left" w:pos="5580" w:leader="none"/>
        </w:tabs>
        <w:rPr>
          <w:sz w:val="24"/>
          <w:szCs w:val="20"/>
        </w:rPr>
      </w:pPr>
      <w:r>
        <w:rPr>
          <w:sz w:val="24"/>
          <w:szCs w:val="20"/>
        </w:rPr>
        <w:t xml:space="preserve">1. 我方</w:t>
      </w:r>
      <w:r>
        <w:rPr>
          <w:sz w:val="24"/>
        </w:rPr>
        <w:t xml:space="preserve">已详细审查全部磋商文件</w:t>
      </w:r>
      <w:r>
        <w:rPr>
          <w:sz w:val="24"/>
          <w:szCs w:val="20"/>
        </w:rPr>
        <w:t xml:space="preserve">，自愿参与响应并承诺如下：</w:t>
      </w:r>
      <w:r>
        <w:rPr>
          <w:sz w:val="24"/>
          <w:szCs w:val="20"/>
        </w:rPr>
      </w:r>
      <w:r/>
    </w:p>
    <w:p>
      <w:pPr>
        <w:pStyle w:val="765"/>
        <w:ind w:left="360" w:firstLine="72"/>
        <w:spacing w:line="360" w:lineRule="auto"/>
        <w:tabs>
          <w:tab w:val="left" w:pos="720" w:leader="none"/>
          <w:tab w:val="left" w:pos="900" w:leader="none"/>
        </w:tabs>
        <w:rPr>
          <w:sz w:val="24"/>
          <w:szCs w:val="20"/>
        </w:rPr>
      </w:pPr>
      <w:r>
        <w:rPr>
          <w:sz w:val="24"/>
          <w:szCs w:val="20"/>
        </w:rPr>
        <w:t xml:space="preserve">（1）本响应有效期为自提交响应文件的截止之日起</w:t>
      </w:r>
      <w:r>
        <w:rPr>
          <w:rFonts w:hint="eastAsia"/>
          <w:sz w:val="24"/>
        </w:rPr>
        <w:t xml:space="preserve">60</w:t>
      </w:r>
      <w:r>
        <w:rPr>
          <w:sz w:val="24"/>
          <w:szCs w:val="20"/>
        </w:rPr>
        <w:t xml:space="preserve">个日历日。</w:t>
      </w:r>
      <w:r>
        <w:rPr>
          <w:sz w:val="24"/>
          <w:szCs w:val="20"/>
        </w:rPr>
      </w:r>
      <w:r/>
    </w:p>
    <w:p>
      <w:pPr>
        <w:pStyle w:val="765"/>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（2）除合同条款及采购需求偏离表列出的偏离外，我方响应磋商文件的全部要求。</w:t>
      </w:r>
      <w:r>
        <w:rPr>
          <w:sz w:val="24"/>
          <w:szCs w:val="20"/>
        </w:rPr>
      </w:r>
      <w:r/>
    </w:p>
    <w:p>
      <w:pPr>
        <w:pStyle w:val="765"/>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rPr>
          <w:sz w:val="24"/>
          <w:szCs w:val="20"/>
        </w:rPr>
      </w:r>
      <w:r/>
    </w:p>
    <w:p>
      <w:pPr>
        <w:pStyle w:val="765"/>
        <w:ind w:firstLine="420"/>
        <w:spacing w:line="360" w:lineRule="auto"/>
        <w:tabs>
          <w:tab w:val="left" w:pos="5580" w:leader="none"/>
        </w:tabs>
        <w:rPr>
          <w:sz w:val="24"/>
        </w:rPr>
      </w:pPr>
      <w:r>
        <w:rPr>
          <w:sz w:val="24"/>
          <w:szCs w:val="20"/>
        </w:rPr>
        <w:t xml:space="preserve">（4）如我方中标，我方将在法律规定的期限内与你方签订合同，按照磋商文件要求提交履约保证金，并在合同约定的期限内完成合同规定的全部义务。</w:t>
      </w:r>
      <w:r>
        <w:rPr>
          <w:sz w:val="24"/>
        </w:rPr>
      </w:r>
      <w:r/>
    </w:p>
    <w:p>
      <w:pPr>
        <w:pStyle w:val="765"/>
        <w:ind w:left="420"/>
        <w:spacing w:line="360" w:lineRule="auto"/>
        <w:rPr>
          <w:sz w:val="24"/>
        </w:rPr>
      </w:pPr>
      <w:r>
        <w:rPr>
          <w:sz w:val="24"/>
        </w:rPr>
        <w:t xml:space="preserve">2. 其他补充条款（如有）：</w:t>
      </w:r>
      <w:r>
        <w:rPr>
          <w:sz w:val="24"/>
          <w:szCs w:val="20"/>
        </w:rPr>
        <w:t xml:space="preserve">___________</w:t>
      </w:r>
      <w:r>
        <w:rPr>
          <w:sz w:val="24"/>
        </w:rPr>
        <w:t xml:space="preserve">。</w:t>
      </w:r>
      <w:r>
        <w:rPr>
          <w:sz w:val="24"/>
        </w:rPr>
      </w:r>
      <w:r/>
    </w:p>
    <w:p>
      <w:pPr>
        <w:pStyle w:val="765"/>
        <w:ind w:firstLine="480"/>
        <w:spacing w:line="360" w:lineRule="auto"/>
        <w:rPr>
          <w:sz w:val="24"/>
        </w:rPr>
      </w:pPr>
      <w:r>
        <w:rPr>
          <w:sz w:val="24"/>
        </w:rPr>
        <w:t xml:space="preserve">与本响应有关的一切正式往来信函请寄：</w:t>
      </w:r>
      <w:r>
        <w:rPr>
          <w:sz w:val="24"/>
        </w:rPr>
      </w:r>
      <w:r/>
    </w:p>
    <w:p>
      <w:pPr>
        <w:pStyle w:val="765"/>
        <w:ind w:left="420"/>
        <w:spacing w:line="360" w:lineRule="auto"/>
        <w:tabs>
          <w:tab w:val="left" w:pos="5580" w:leader="none"/>
        </w:tabs>
        <w:rPr>
          <w:sz w:val="24"/>
          <w:szCs w:val="20"/>
        </w:rPr>
      </w:pPr>
      <w:r>
        <w:rPr>
          <w:sz w:val="24"/>
          <w:szCs w:val="20"/>
        </w:rPr>
      </w:r>
      <w:r/>
    </w:p>
    <w:p>
      <w:pPr>
        <w:pStyle w:val="765"/>
        <w:ind w:left="420"/>
        <w:spacing w:line="360" w:lineRule="auto"/>
        <w:tabs>
          <w:tab w:val="left" w:pos="5580" w:leader="none"/>
        </w:tabs>
        <w:rPr>
          <w:sz w:val="24"/>
          <w:szCs w:val="20"/>
        </w:rPr>
      </w:pPr>
      <w:r>
        <w:rPr>
          <w:sz w:val="24"/>
          <w:szCs w:val="20"/>
        </w:rPr>
        <w:t xml:space="preserve">地址_________________________     传真____________________________</w:t>
      </w:r>
      <w:r>
        <w:rPr>
          <w:sz w:val="24"/>
          <w:szCs w:val="20"/>
        </w:rPr>
      </w:r>
      <w:r/>
    </w:p>
    <w:p>
      <w:pPr>
        <w:pStyle w:val="765"/>
        <w:ind w:left="420"/>
        <w:spacing w:line="360" w:lineRule="auto"/>
        <w:tabs>
          <w:tab w:val="left" w:pos="5580" w:leader="none"/>
        </w:tabs>
        <w:rPr>
          <w:sz w:val="24"/>
          <w:szCs w:val="20"/>
        </w:rPr>
      </w:pPr>
      <w:r>
        <w:rPr>
          <w:sz w:val="24"/>
          <w:szCs w:val="20"/>
        </w:rPr>
        <w:t xml:space="preserve">电话_________________________     电子函件________________________</w:t>
      </w:r>
      <w:r>
        <w:rPr>
          <w:sz w:val="24"/>
          <w:szCs w:val="20"/>
        </w:rPr>
      </w:r>
      <w:r/>
    </w:p>
    <w:p>
      <w:pPr>
        <w:pStyle w:val="765"/>
        <w:ind w:left="420"/>
        <w:spacing w:line="360" w:lineRule="auto"/>
        <w:tabs>
          <w:tab w:val="left" w:pos="5580" w:leader="none"/>
        </w:tabs>
        <w:rPr>
          <w:sz w:val="24"/>
          <w:szCs w:val="20"/>
        </w:rPr>
      </w:pPr>
      <w:r>
        <w:rPr>
          <w:sz w:val="24"/>
          <w:szCs w:val="20"/>
        </w:rPr>
      </w:r>
      <w:r/>
    </w:p>
    <w:p>
      <w:pPr>
        <w:pStyle w:val="765"/>
        <w:ind w:left="420"/>
        <w:spacing w:line="360" w:lineRule="auto"/>
        <w:tabs>
          <w:tab w:val="left" w:pos="5580" w:leader="none"/>
        </w:tabs>
        <w:rPr>
          <w:sz w:val="24"/>
          <w:szCs w:val="20"/>
        </w:rPr>
      </w:pPr>
      <w:r>
        <w:rPr>
          <w:sz w:val="24"/>
          <w:szCs w:val="20"/>
        </w:rPr>
        <w:t xml:space="preserve">供应商名称（加盖公章） ___________</w:t>
      </w:r>
      <w:r>
        <w:rPr>
          <w:sz w:val="24"/>
          <w:szCs w:val="20"/>
        </w:rPr>
      </w:r>
      <w:r/>
    </w:p>
    <w:p>
      <w:pPr>
        <w:pStyle w:val="765"/>
        <w:ind w:left="420"/>
        <w:spacing w:line="360" w:lineRule="auto"/>
        <w:tabs>
          <w:tab w:val="left" w:pos="5580" w:leader="none"/>
        </w:tabs>
        <w:rPr>
          <w:sz w:val="24"/>
          <w:szCs w:val="20"/>
        </w:rPr>
      </w:pPr>
      <w:r>
        <w:rPr>
          <w:sz w:val="24"/>
          <w:szCs w:val="20"/>
        </w:rPr>
        <w:t xml:space="preserve">日期：_____年______月______日    </w:t>
      </w:r>
      <w:r>
        <w:rPr>
          <w:sz w:val="24"/>
          <w:szCs w:val="20"/>
        </w:rPr>
      </w:r>
      <w:r/>
    </w:p>
    <w:p>
      <w:pPr>
        <w:pStyle w:val="765"/>
        <w:ind w:left="420"/>
        <w:spacing w:line="360" w:lineRule="auto"/>
        <w:tabs>
          <w:tab w:val="left" w:pos="5580" w:leader="none"/>
        </w:tabs>
        <w:rPr>
          <w:sz w:val="24"/>
          <w:szCs w:val="20"/>
          <w:u w:val="single"/>
        </w:rPr>
      </w:pPr>
      <w:r>
        <w:rPr>
          <w:sz w:val="24"/>
          <w:szCs w:val="20"/>
          <w:u w:val="single"/>
        </w:rPr>
      </w:r>
      <w:r/>
    </w:p>
    <w:p>
      <w:pPr>
        <w:pStyle w:val="765"/>
        <w:jc w:val="left"/>
        <w:widowControl/>
        <w:rPr>
          <w:rFonts w:hint="eastAsia"/>
          <w:sz w:val="24"/>
        </w:rPr>
      </w:pPr>
      <w:r/>
      <w:bookmarkStart w:id="671" w:name="_Hlt520355938"/>
      <w:r/>
      <w:bookmarkEnd w:id="671"/>
      <w:r/>
      <w:bookmarkStart w:id="672" w:name="_Hlt520356243"/>
      <w:r/>
      <w:bookmarkEnd w:id="672"/>
      <w:r>
        <w:rPr>
          <w:sz w:val="24"/>
        </w:rPr>
        <w:br w:type="page" w:clear="all"/>
      </w:r>
      <w:r>
        <w:rPr>
          <w:rFonts w:hint="eastAsia"/>
          <w:sz w:val="24"/>
        </w:rPr>
      </w:r>
      <w:r/>
    </w:p>
    <w:p>
      <w:pPr>
        <w:pStyle w:val="765"/>
        <w:jc w:val="left"/>
        <w:widowControl/>
        <w:rPr>
          <w:rFonts w:hint="eastAsia"/>
          <w:sz w:val="24"/>
        </w:rPr>
      </w:pPr>
      <w:r>
        <w:rPr>
          <w:rFonts w:hint="eastAsia"/>
          <w:sz w:val="24"/>
        </w:rPr>
        <w:t xml:space="preserve">5</w:t>
      </w:r>
      <w:r>
        <w:rPr>
          <w:sz w:val="24"/>
        </w:rPr>
        <w:t xml:space="preserve">  </w:t>
      </w:r>
      <w:r>
        <w:rPr>
          <w:rFonts w:hint="eastAsia"/>
          <w:sz w:val="24"/>
        </w:rPr>
        <w:t xml:space="preserve">法定代表人资格证明书</w:t>
      </w:r>
      <w:r>
        <w:rPr>
          <w:sz w:val="24"/>
          <w:szCs w:val="20"/>
        </w:rPr>
        <w:t xml:space="preserve">（实质性格式）</w:t>
      </w:r>
      <w:r>
        <w:rPr>
          <w:rFonts w:hint="eastAsia"/>
          <w:sz w:val="24"/>
        </w:rPr>
      </w:r>
      <w:r/>
    </w:p>
    <w:p>
      <w:pPr>
        <w:pStyle w:val="765"/>
        <w:jc w:val="center"/>
        <w:spacing w:line="360" w:lineRule="auto"/>
        <w:rPr>
          <w:rFonts w:hint="eastAsia" w:ascii="宋体" w:hAnsi="宋体"/>
          <w:b/>
          <w:sz w:val="32"/>
          <w:szCs w:val="32"/>
        </w:rPr>
      </w:pPr>
      <w:r>
        <w:rPr>
          <w:rFonts w:hint="eastAsia" w:ascii="宋体" w:hAnsi="宋体"/>
          <w:b/>
          <w:sz w:val="32"/>
          <w:szCs w:val="32"/>
        </w:rPr>
      </w:r>
      <w:r/>
    </w:p>
    <w:p>
      <w:pPr>
        <w:pStyle w:val="765"/>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765"/>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765"/>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765"/>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765"/>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765"/>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765"/>
        <w:spacing w:line="560" w:lineRule="exact"/>
        <w:rPr>
          <w:rFonts w:ascii="宋体" w:hAnsi="宋体"/>
          <w:sz w:val="24"/>
        </w:rPr>
      </w:pPr>
      <w:r>
        <w:rPr>
          <w:rFonts w:ascii="宋体" w:hAnsi="宋体"/>
          <w:sz w:val="24"/>
        </w:rPr>
      </w:r>
      <w:r/>
    </w:p>
    <w:p>
      <w:pPr>
        <w:pStyle w:val="796"/>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65"/>
              <w:jc w:val="left"/>
              <w:spacing w:line="360" w:lineRule="auto"/>
              <w:tabs>
                <w:tab w:val="left" w:pos="5580" w:leader="none"/>
              </w:tabs>
              <w:rPr>
                <w:rFonts w:ascii="宋体" w:hAnsi="宋体"/>
                <w:sz w:val="24"/>
                <w:szCs w:val="20"/>
              </w:rPr>
            </w:pPr>
            <w:r>
              <w:rPr>
                <w:rFonts w:ascii="宋体" w:hAnsi="宋体"/>
                <w:sz w:val="24"/>
                <w:szCs w:val="20"/>
              </w:rPr>
            </w:r>
            <w:r/>
          </w:p>
          <w:p>
            <w:pPr>
              <w:pStyle w:val="765"/>
              <w:jc w:val="left"/>
              <w:spacing w:line="360" w:lineRule="auto"/>
              <w:tabs>
                <w:tab w:val="left" w:pos="5580" w:leader="none"/>
              </w:tabs>
              <w:rPr>
                <w:rFonts w:ascii="宋体" w:hAnsi="宋体"/>
                <w:sz w:val="24"/>
                <w:szCs w:val="20"/>
              </w:rPr>
            </w:pPr>
            <w:r>
              <w:rPr>
                <w:rFonts w:ascii="宋体" w:hAnsi="宋体"/>
                <w:sz w:val="24"/>
                <w:szCs w:val="20"/>
              </w:rPr>
            </w:r>
            <w:r/>
          </w:p>
          <w:p>
            <w:pPr>
              <w:pStyle w:val="765"/>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765"/>
              <w:jc w:val="left"/>
              <w:spacing w:line="360" w:lineRule="auto"/>
              <w:tabs>
                <w:tab w:val="left" w:pos="5580" w:leader="none"/>
              </w:tabs>
              <w:rPr>
                <w:rFonts w:ascii="宋体" w:hAnsi="宋体"/>
                <w:sz w:val="24"/>
                <w:szCs w:val="20"/>
              </w:rPr>
            </w:pPr>
            <w:r>
              <w:rPr>
                <w:rFonts w:ascii="宋体" w:hAnsi="宋体"/>
                <w:sz w:val="24"/>
                <w:szCs w:val="20"/>
              </w:rPr>
            </w:r>
            <w:r/>
          </w:p>
          <w:p>
            <w:pPr>
              <w:pStyle w:val="765"/>
              <w:jc w:val="left"/>
              <w:spacing w:line="360" w:lineRule="auto"/>
              <w:tabs>
                <w:tab w:val="left" w:pos="5580" w:leader="none"/>
              </w:tabs>
              <w:rPr>
                <w:rFonts w:ascii="宋体" w:hAnsi="宋体"/>
                <w:sz w:val="24"/>
                <w:szCs w:val="20"/>
              </w:rPr>
            </w:pPr>
            <w:r>
              <w:rPr>
                <w:rFonts w:ascii="宋体" w:hAnsi="宋体"/>
                <w:sz w:val="24"/>
                <w:szCs w:val="20"/>
              </w:rPr>
            </w:r>
            <w:r/>
          </w:p>
          <w:p>
            <w:pPr>
              <w:pStyle w:val="765"/>
              <w:jc w:val="left"/>
              <w:spacing w:line="360" w:lineRule="auto"/>
              <w:tabs>
                <w:tab w:val="left" w:pos="5580" w:leader="none"/>
              </w:tabs>
              <w:rPr>
                <w:rFonts w:ascii="宋体" w:hAnsi="宋体"/>
                <w:sz w:val="24"/>
                <w:szCs w:val="20"/>
              </w:rPr>
            </w:pPr>
            <w:r>
              <w:rPr>
                <w:rFonts w:ascii="宋体" w:hAnsi="宋体"/>
                <w:sz w:val="24"/>
                <w:szCs w:val="20"/>
              </w:rPr>
            </w:r>
            <w:r/>
          </w:p>
        </w:tc>
      </w:tr>
    </w:tbl>
    <w:p>
      <w:pPr>
        <w:pStyle w:val="765"/>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765"/>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765"/>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765"/>
        <w:jc w:val="left"/>
        <w:widowControl/>
        <w:rPr>
          <w:rFonts w:hint="eastAsia"/>
          <w:sz w:val="24"/>
        </w:rPr>
      </w:pPr>
      <w:r>
        <w:rPr>
          <w:rFonts w:hint="eastAsia"/>
          <w:sz w:val="24"/>
        </w:rPr>
      </w:r>
      <w:r/>
    </w:p>
    <w:p>
      <w:pPr>
        <w:pStyle w:val="765"/>
        <w:jc w:val="left"/>
        <w:widowControl/>
        <w:rPr>
          <w:rFonts w:hint="eastAsia"/>
          <w:sz w:val="24"/>
        </w:rPr>
      </w:pPr>
      <w:r>
        <w:rPr>
          <w:rFonts w:hint="eastAsia"/>
          <w:sz w:val="24"/>
        </w:rPr>
      </w:r>
      <w:r/>
    </w:p>
    <w:p>
      <w:pPr>
        <w:pStyle w:val="765"/>
        <w:jc w:val="left"/>
        <w:widowControl/>
        <w:rPr>
          <w:rFonts w:hint="eastAsia"/>
          <w:sz w:val="24"/>
        </w:rPr>
      </w:pPr>
      <w:r>
        <w:rPr>
          <w:rFonts w:hint="eastAsia"/>
          <w:sz w:val="24"/>
        </w:rPr>
      </w:r>
      <w:r/>
    </w:p>
    <w:p>
      <w:pPr>
        <w:pStyle w:val="765"/>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rPr>
          <w:rFonts w:ascii="宋体" w:hAnsi="宋体"/>
          <w:sz w:val="24"/>
          <w:szCs w:val="20"/>
        </w:rPr>
      </w:r>
      <w:r/>
    </w:p>
    <w:p>
      <w:pPr>
        <w:pStyle w:val="765"/>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磋商文件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765"/>
        <w:jc w:val="left"/>
        <w:spacing w:line="360" w:lineRule="auto"/>
        <w:tabs>
          <w:tab w:val="left" w:pos="5580" w:leader="none"/>
        </w:tabs>
        <w:rPr>
          <w:rFonts w:ascii="宋体" w:hAnsi="宋体"/>
          <w:i/>
          <w:sz w:val="24"/>
          <w:szCs w:val="20"/>
          <w:u w:val="single"/>
        </w:rPr>
      </w:pPr>
      <w:r>
        <w:rPr>
          <w:rFonts w:ascii="宋体" w:hAnsi="宋体"/>
          <w:sz w:val="24"/>
          <w:szCs w:val="20"/>
        </w:rPr>
        <w:t xml:space="preserve">3.</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765"/>
        <w:jc w:val="left"/>
        <w:widowControl/>
        <w:rPr>
          <w:rFonts w:hint="eastAsia"/>
          <w:sz w:val="24"/>
        </w:rPr>
      </w:pPr>
      <w:r>
        <w:rPr>
          <w:rFonts w:hint="eastAsia"/>
          <w:sz w:val="24"/>
        </w:rPr>
      </w:r>
      <w:r/>
    </w:p>
    <w:p>
      <w:pPr>
        <w:pStyle w:val="765"/>
        <w:jc w:val="left"/>
        <w:widowControl/>
        <w:rPr>
          <w:rFonts w:hint="eastAsia"/>
          <w:sz w:val="24"/>
        </w:rPr>
      </w:pPr>
      <w:r>
        <w:rPr>
          <w:rFonts w:hint="eastAsia"/>
          <w:sz w:val="24"/>
        </w:rPr>
      </w:r>
      <w:r/>
    </w:p>
    <w:p>
      <w:pPr>
        <w:pStyle w:val="765"/>
        <w:jc w:val="left"/>
        <w:widowControl/>
        <w:rPr>
          <w:rFonts w:hint="eastAsia"/>
          <w:sz w:val="24"/>
        </w:rPr>
      </w:pPr>
      <w:r>
        <w:rPr>
          <w:rFonts w:hint="eastAsia"/>
          <w:sz w:val="24"/>
        </w:rPr>
      </w:r>
      <w:r/>
    </w:p>
    <w:p>
      <w:pPr>
        <w:pStyle w:val="765"/>
        <w:jc w:val="left"/>
        <w:widowControl/>
        <w:rPr>
          <w:rFonts w:hint="eastAsia"/>
          <w:sz w:val="24"/>
        </w:rPr>
      </w:pPr>
      <w:r>
        <w:rPr>
          <w:rFonts w:hint="eastAsia"/>
          <w:sz w:val="24"/>
        </w:rPr>
      </w:r>
      <w:r/>
    </w:p>
    <w:p>
      <w:pPr>
        <w:pStyle w:val="765"/>
        <w:jc w:val="left"/>
        <w:widowControl/>
        <w:rPr>
          <w:rFonts w:hint="eastAsia"/>
          <w:sz w:val="24"/>
        </w:rPr>
      </w:pPr>
      <w:r>
        <w:rPr>
          <w:rFonts w:hint="eastAsia"/>
          <w:sz w:val="24"/>
        </w:rPr>
        <w:t xml:space="preserve">6  政府采购供应商信用承诺书</w:t>
      </w:r>
      <w:r>
        <w:rPr>
          <w:sz w:val="24"/>
          <w:szCs w:val="20"/>
        </w:rPr>
        <w:t xml:space="preserve">（实质性格式）</w:t>
      </w:r>
      <w:r>
        <w:rPr>
          <w:rFonts w:hint="eastAsia"/>
          <w:sz w:val="24"/>
        </w:rPr>
      </w:r>
      <w:r/>
    </w:p>
    <w:p>
      <w:pPr>
        <w:pStyle w:val="765"/>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65"/>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765"/>
        <w:ind w:firstLine="640"/>
      </w:pPr>
      <w:r/>
      <w:r/>
    </w:p>
    <w:p>
      <w:pPr>
        <w:pStyle w:val="765"/>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765"/>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765"/>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765"/>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765"/>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765"/>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765"/>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765"/>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765"/>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765"/>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765"/>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765"/>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012"/>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765"/>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765"/>
        <w:spacing w:before="25" w:after="25" w:line="360" w:lineRule="auto"/>
        <w:rPr>
          <w:sz w:val="24"/>
          <w:lang w:val="zh-CN"/>
        </w:rPr>
      </w:pPr>
      <w:r>
        <w:rPr>
          <w:sz w:val="24"/>
          <w:szCs w:val="20"/>
        </w:rPr>
        <w:t xml:space="preserve">日期：_____年______月______日   </w:t>
      </w:r>
      <w:r>
        <w:rPr>
          <w:sz w:val="24"/>
          <w:lang w:val="zh-CN"/>
        </w:rPr>
      </w:r>
      <w:r/>
    </w:p>
    <w:p>
      <w:pPr>
        <w:pStyle w:val="765"/>
        <w:spacing w:line="360" w:lineRule="auto"/>
        <w:rPr>
          <w:sz w:val="24"/>
          <w:szCs w:val="20"/>
        </w:rPr>
        <w:outlineLvl w:val="2"/>
      </w:pPr>
      <w:r>
        <w:rPr>
          <w:sz w:val="24"/>
          <w:szCs w:val="20"/>
        </w:rPr>
        <w:br w:type="page" w:clear="all"/>
      </w:r>
      <w:r>
        <w:rPr>
          <w:sz w:val="24"/>
          <w:szCs w:val="20"/>
        </w:rPr>
      </w:r>
      <w:r/>
    </w:p>
    <w:p>
      <w:pPr>
        <w:pStyle w:val="765"/>
        <w:spacing w:line="360" w:lineRule="auto"/>
        <w:rPr>
          <w:sz w:val="24"/>
          <w:szCs w:val="20"/>
        </w:rPr>
        <w:outlineLvl w:val="2"/>
      </w:pPr>
      <w:r>
        <w:rPr>
          <w:sz w:val="24"/>
          <w:szCs w:val="20"/>
        </w:rPr>
        <w:t xml:space="preserve">7  报价一览表</w:t>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rPr>
          <w:sz w:val="24"/>
          <w:szCs w:val="20"/>
        </w:rPr>
      </w:r>
      <w:r/>
    </w:p>
    <w:p>
      <w:pPr>
        <w:pStyle w:val="765"/>
        <w:jc w:val="left"/>
        <w:spacing w:line="360" w:lineRule="auto"/>
        <w:tabs>
          <w:tab w:val="left" w:pos="1800" w:leader="none"/>
          <w:tab w:val="left" w:pos="5580" w:leader="none"/>
        </w:tabs>
        <w:rPr>
          <w:rFonts w:hint="eastAsia"/>
          <w:sz w:val="24"/>
        </w:rPr>
      </w:pPr>
      <w:r>
        <w:rPr>
          <w:rFonts w:hint="eastAsia"/>
          <w:sz w:val="24"/>
        </w:rPr>
      </w:r>
      <w:r/>
    </w:p>
    <w:p>
      <w:pPr>
        <w:pStyle w:val="765"/>
        <w:jc w:val="left"/>
        <w:spacing w:line="360" w:lineRule="auto"/>
        <w:tabs>
          <w:tab w:val="left" w:pos="1800" w:leader="none"/>
          <w:tab w:val="left" w:pos="5580" w:leader="none"/>
        </w:tabs>
        <w:rPr>
          <w:sz w:val="24"/>
        </w:rPr>
      </w:pPr>
      <w:r>
        <w:rPr>
          <w:rFonts w:hint="eastAsia"/>
          <w:sz w:val="24"/>
        </w:rPr>
        <w:t xml:space="preserve">格式见电子采购文件</w:t>
      </w:r>
      <w:r>
        <w:rPr>
          <w:sz w:val="24"/>
        </w:rPr>
      </w:r>
      <w:r/>
    </w:p>
    <w:p>
      <w:pPr>
        <w:pStyle w:val="765"/>
        <w:jc w:val="left"/>
        <w:widowControl/>
        <w:rPr>
          <w:sz w:val="24"/>
          <w:szCs w:val="20"/>
        </w:rPr>
      </w:pPr>
      <w:r/>
      <w:bookmarkStart w:id="673" w:name="_Toc305158901"/>
      <w:r/>
      <w:bookmarkStart w:id="674" w:name="_Toc226309803"/>
      <w:r/>
      <w:bookmarkStart w:id="675" w:name="_Toc226965749"/>
      <w:r/>
      <w:bookmarkStart w:id="676" w:name="_Toc226337255"/>
      <w:r/>
      <w:bookmarkStart w:id="677" w:name="_Toc265228397"/>
      <w:r/>
      <w:bookmarkStart w:id="678" w:name="_Toc127151558"/>
      <w:r/>
      <w:bookmarkStart w:id="679" w:name="_Toc226965832"/>
      <w:r/>
      <w:bookmarkStart w:id="680" w:name="_Toc150774763"/>
      <w:r/>
      <w:bookmarkStart w:id="681" w:name="_Toc142311060"/>
      <w:r/>
      <w:bookmarkStart w:id="682" w:name="_Toc195842924"/>
      <w:r/>
      <w:bookmarkStart w:id="683" w:name="_Toc305158827"/>
      <w:r/>
      <w:bookmarkStart w:id="684" w:name="_Toc150480796"/>
      <w:r/>
      <w:bookmarkStart w:id="685" w:name="_Toc264969249"/>
      <w:r>
        <w:rPr>
          <w:sz w:val="24"/>
          <w:szCs w:val="20"/>
        </w:rPr>
        <w:br w:type="page" w:clear="all"/>
      </w:r>
      <w:r>
        <w:rPr>
          <w:sz w:val="24"/>
          <w:szCs w:val="20"/>
        </w:rPr>
      </w:r>
      <w:r/>
    </w:p>
    <w:p>
      <w:pPr>
        <w:pStyle w:val="765"/>
        <w:spacing w:line="360" w:lineRule="auto"/>
        <w:rPr>
          <w:sz w:val="24"/>
          <w:szCs w:val="20"/>
        </w:rPr>
        <w:outlineLvl w:val="2"/>
      </w:pPr>
      <w:r>
        <w:rPr>
          <w:sz w:val="24"/>
          <w:szCs w:val="20"/>
        </w:rPr>
        <w:t xml:space="preserve">8  </w:t>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rPr>
          <w:sz w:val="24"/>
          <w:szCs w:val="20"/>
        </w:rPr>
        <w:t xml:space="preserve">工程量清单</w:t>
      </w:r>
      <w:r>
        <w:rPr>
          <w:sz w:val="24"/>
          <w:szCs w:val="20"/>
        </w:rPr>
      </w:r>
      <w:r/>
    </w:p>
    <w:p>
      <w:pPr>
        <w:pStyle w:val="765"/>
        <w:spacing w:line="360" w:lineRule="auto"/>
        <w:rPr>
          <w:sz w:val="24"/>
          <w:szCs w:val="20"/>
        </w:rPr>
        <w:outlineLvl w:val="2"/>
      </w:pPr>
      <w:r>
        <w:rPr>
          <w:sz w:val="24"/>
          <w:szCs w:val="20"/>
        </w:rPr>
      </w:r>
      <w:r/>
    </w:p>
    <w:p>
      <w:pPr>
        <w:pStyle w:val="765"/>
        <w:spacing w:line="360" w:lineRule="auto"/>
        <w:rPr>
          <w:sz w:val="24"/>
          <w:szCs w:val="20"/>
        </w:rPr>
        <w:outlineLvl w:val="2"/>
      </w:pPr>
      <w:r>
        <w:rPr>
          <w:sz w:val="24"/>
          <w:szCs w:val="20"/>
        </w:rPr>
      </w:r>
      <w:r/>
    </w:p>
    <w:p>
      <w:pPr>
        <w:pStyle w:val="765"/>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通过网盘分享的文件：2025年农村道路交通安全专项整治项目工程量固化清单.xlsx</w:t>
      </w:r>
      <w:r>
        <w:rPr>
          <w:rFonts w:hint="eastAsia" w:ascii="宋体" w:hAnsi="宋体" w:eastAsia="宋体" w:cs="宋体"/>
          <w:sz w:val="24"/>
          <w:szCs w:val="20"/>
        </w:rPr>
      </w:r>
      <w:r/>
    </w:p>
    <w:p>
      <w:pPr>
        <w:pStyle w:val="765"/>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链接: https://pan.baidu.com/s/1gvqxWsIySj9i9DsRf_PJjQ </w:t>
      </w:r>
      <w:r>
        <w:rPr>
          <w:rFonts w:hint="eastAsia" w:ascii="宋体" w:hAnsi="宋体" w:eastAsia="宋体" w:cs="宋体"/>
          <w:sz w:val="24"/>
          <w:szCs w:val="20"/>
        </w:rPr>
      </w:r>
      <w:r/>
    </w:p>
    <w:p>
      <w:pPr>
        <w:pStyle w:val="765"/>
        <w:spacing w:line="360" w:lineRule="auto"/>
        <w:rPr>
          <w:rFonts w:hint="eastAsia" w:ascii="宋体" w:hAnsi="宋体" w:eastAsia="宋体" w:cs="宋体"/>
          <w:sz w:val="24"/>
          <w:szCs w:val="20"/>
        </w:rPr>
        <w:sectPr>
          <w:headerReference w:type="even" r:id="rId11"/>
          <w:headerReference w:type="first" r:id="rId12"/>
          <w:footerReference w:type="even" r:id="rId16"/>
          <w:footerReference w:type="first" r:id="rId17"/>
          <w:footnotePr/>
          <w:endnotePr/>
          <w:type w:val="nextPage"/>
          <w:pgSz w:w="11907" w:h="16840" w:orient="portrait"/>
          <w:pgMar w:top="1418" w:right="1134" w:bottom="1134" w:left="1134" w:header="851" w:footer="851" w:gutter="0"/>
          <w:cols w:num="1" w:sep="0" w:space="1701" w:equalWidth="1"/>
          <w:docGrid w:linePitch="360"/>
        </w:sectPr>
        <w:outlineLvl w:val="2"/>
      </w:pPr>
      <w:r>
        <w:rPr>
          <w:rFonts w:hint="eastAsia" w:ascii="宋体" w:hAnsi="宋体" w:eastAsia="宋体" w:cs="宋体"/>
          <w:sz w:val="24"/>
          <w:szCs w:val="20"/>
        </w:rPr>
        <w:t xml:space="preserve">提取码: rmra </w:t>
      </w:r>
      <w:r>
        <w:rPr>
          <w:rFonts w:hint="eastAsia" w:ascii="宋体" w:hAnsi="宋体" w:eastAsia="宋体" w:cs="宋体"/>
          <w:sz w:val="24"/>
          <w:szCs w:val="20"/>
        </w:rPr>
      </w:r>
      <w:r/>
    </w:p>
    <w:p>
      <w:pPr>
        <w:pStyle w:val="765"/>
        <w:spacing w:line="360" w:lineRule="auto"/>
        <w:rPr>
          <w:rFonts w:hint="eastAsia"/>
          <w:sz w:val="24"/>
          <w:szCs w:val="20"/>
        </w:rPr>
        <w:outlineLvl w:val="2"/>
      </w:pPr>
      <w:r>
        <w:rPr>
          <w:rFonts w:hint="eastAsia"/>
          <w:sz w:val="24"/>
          <w:szCs w:val="20"/>
        </w:rPr>
      </w:r>
      <w:r/>
    </w:p>
    <w:p>
      <w:pPr>
        <w:pStyle w:val="765"/>
        <w:ind w:firstLine="482"/>
        <w:spacing w:line="480" w:lineRule="auto"/>
        <w:rPr>
          <w:rFonts w:ascii="宋体" w:hAnsi="宋体"/>
          <w:sz w:val="24"/>
        </w:rPr>
      </w:pPr>
      <w:r>
        <w:rPr>
          <w:rFonts w:hint="eastAsia" w:ascii="宋体" w:hAnsi="宋体"/>
          <w:sz w:val="24"/>
        </w:rPr>
        <w:t xml:space="preserve"> </w:t>
      </w:r>
      <w:r>
        <w:rPr>
          <w:rFonts w:ascii="宋体" w:hAnsi="宋体"/>
          <w:sz w:val="24"/>
        </w:rPr>
        <w:br w:type="page" w:clear="all"/>
      </w:r>
      <w:r>
        <w:rPr>
          <w:rFonts w:ascii="宋体" w:hAnsi="宋体"/>
          <w:sz w:val="24"/>
        </w:rPr>
      </w:r>
      <w:r/>
    </w:p>
    <w:p>
      <w:pPr>
        <w:pStyle w:val="765"/>
        <w:ind w:firstLine="482"/>
        <w:spacing w:line="480" w:lineRule="auto"/>
        <w:rPr>
          <w:rFonts w:ascii="宋体" w:hAnsi="宋体"/>
          <w:sz w:val="24"/>
          <w:lang w:val="en-US" w:eastAsia="zh-CN"/>
        </w:rPr>
      </w:pPr>
      <w:r/>
      <w:bookmarkStart w:id="686" w:name="_Toc150480798"/>
      <w:r/>
      <w:bookmarkStart w:id="687" w:name="_Toc195842927"/>
      <w:r/>
      <w:bookmarkStart w:id="688" w:name="_Toc264969252"/>
      <w:r/>
      <w:bookmarkStart w:id="689" w:name="_Toc226337258"/>
      <w:r/>
      <w:bookmarkStart w:id="690" w:name="_Toc226965835"/>
      <w:r/>
      <w:bookmarkStart w:id="691" w:name="_Toc150774765"/>
      <w:r/>
      <w:bookmarkStart w:id="692" w:name="_Toc305158830"/>
      <w:r/>
      <w:bookmarkStart w:id="693" w:name="_Toc265228400"/>
      <w:r/>
      <w:bookmarkStart w:id="694" w:name="_Toc226965752"/>
      <w:r/>
      <w:bookmarkStart w:id="695" w:name="_Toc127151562"/>
      <w:r/>
      <w:bookmarkStart w:id="696" w:name="_Toc226309806"/>
      <w:r/>
      <w:bookmarkStart w:id="697" w:name="_Toc142311062"/>
      <w:r/>
      <w:bookmarkStart w:id="698" w:name="_Toc305158904"/>
      <w:r/>
      <w:bookmarkStart w:id="699" w:name="_Toc305158903"/>
      <w:r/>
      <w:bookmarkStart w:id="700" w:name="_Toc226337257"/>
      <w:r/>
      <w:bookmarkStart w:id="701" w:name="_Toc226965751"/>
      <w:r/>
      <w:bookmarkStart w:id="702" w:name="_Toc127151561"/>
      <w:r/>
      <w:bookmarkStart w:id="703" w:name="_Toc226965834"/>
      <w:r/>
      <w:bookmarkStart w:id="704" w:name="_Toc264969251"/>
      <w:r/>
      <w:bookmarkStart w:id="705" w:name="_Toc265228399"/>
      <w:r/>
      <w:bookmarkStart w:id="706" w:name="_Toc226309805"/>
      <w:r/>
      <w:bookmarkStart w:id="707" w:name="_Toc150480797"/>
      <w:r/>
      <w:bookmarkStart w:id="708" w:name="_Toc305158829"/>
      <w:r/>
      <w:bookmarkStart w:id="709" w:name="_Toc150774764"/>
      <w:r/>
      <w:bookmarkStart w:id="710" w:name="_Toc142311061"/>
      <w:r/>
      <w:bookmarkStart w:id="711" w:name="_Toc195842926"/>
      <w:r>
        <w:rPr>
          <w:rFonts w:hint="eastAsia" w:ascii="宋体" w:hAnsi="宋体"/>
          <w:sz w:val="24"/>
          <w:lang w:val="en-US" w:eastAsia="zh-CN"/>
        </w:rPr>
        <w:t xml:space="preserve">9  实质性要求</w:t>
      </w:r>
      <w:r>
        <w:rPr>
          <w:rFonts w:ascii="宋体" w:hAnsi="宋体"/>
          <w:sz w:val="24"/>
          <w:lang w:val="en-US" w:eastAsia="zh-CN"/>
        </w:rPr>
      </w:r>
      <w:r/>
    </w:p>
    <w:tbl>
      <w:tblPr>
        <w:tblW w:w="499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d6e3bc"/>
        <w:tblLayout w:type="autofit"/>
        <w:tblCellMar>
          <w:left w:w="108" w:type="dxa"/>
          <w:top w:w="0" w:type="dxa"/>
          <w:right w:w="108" w:type="dxa"/>
          <w:bottom w:w="0" w:type="dxa"/>
        </w:tblCellMar>
        <w:tblLook w:val="04A0" w:firstRow="1" w:lastRow="0" w:firstColumn="1" w:lastColumn="0" w:noHBand="0" w:noVBand="1"/>
      </w:tblPr>
      <w:tblGrid>
        <w:gridCol w:w="658"/>
        <w:gridCol w:w="7762"/>
        <w:gridCol w:w="1419"/>
      </w:tblGrid>
      <w:tr>
        <w:trPr>
          <w:trHeight w:val="673"/>
        </w:trPr>
        <w:tc>
          <w:tcPr>
            <w:tcW w:w="334" w:type="dxa"/>
            <w:vAlign w:val="center"/>
            <w:textDirection w:val="lrTb"/>
            <w:noWrap w:val="false"/>
          </w:tcPr>
          <w:p>
            <w:pPr>
              <w:pStyle w:val="765"/>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序号</w:t>
            </w:r>
            <w:r>
              <w:rPr>
                <w:rFonts w:hint="eastAsia" w:ascii="宋体" w:hAnsi="宋体" w:cs="宋体"/>
                <w:b/>
                <w:bCs/>
                <w:szCs w:val="21"/>
              </w:rPr>
            </w:r>
            <w:r/>
          </w:p>
        </w:tc>
        <w:tc>
          <w:tcPr>
            <w:tcW w:w="3943" w:type="dxa"/>
            <w:vAlign w:val="center"/>
            <w:textDirection w:val="lrTb"/>
            <w:noWrap w:val="false"/>
          </w:tcPr>
          <w:p>
            <w:pPr>
              <w:pStyle w:val="765"/>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采购需求实质性响应体条款</w:t>
            </w:r>
            <w:r>
              <w:rPr>
                <w:rFonts w:hint="eastAsia" w:ascii="宋体" w:hAnsi="宋体" w:cs="宋体"/>
                <w:b/>
                <w:bCs/>
                <w:szCs w:val="21"/>
              </w:rPr>
            </w:r>
            <w:r/>
          </w:p>
        </w:tc>
        <w:tc>
          <w:tcPr>
            <w:tcW w:w="721" w:type="dxa"/>
            <w:vAlign w:val="center"/>
            <w:textDirection w:val="lrTb"/>
            <w:noWrap w:val="false"/>
          </w:tcPr>
          <w:p>
            <w:pPr>
              <w:pStyle w:val="765"/>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需提供的证明材料</w:t>
            </w:r>
            <w:r>
              <w:rPr>
                <w:rFonts w:hint="eastAsia" w:ascii="宋体" w:hAnsi="宋体" w:cs="宋体"/>
                <w:b/>
                <w:bCs/>
                <w:szCs w:val="21"/>
              </w:rPr>
            </w:r>
            <w:r/>
          </w:p>
        </w:tc>
      </w:tr>
      <w:tr>
        <w:trPr>
          <w:trHeight w:val="1984"/>
        </w:trPr>
        <w:tc>
          <w:tcPr>
            <w:tcW w:w="334" w:type="dxa"/>
            <w:vAlign w:val="center"/>
            <w:textDirection w:val="lrTb"/>
            <w:noWrap w:val="false"/>
          </w:tcPr>
          <w:p>
            <w:pPr>
              <w:pStyle w:val="765"/>
              <w:jc w:val="center"/>
              <w:spacing w:line="360" w:lineRule="exact"/>
              <w:rPr>
                <w:rFonts w:hint="eastAsia" w:ascii="宋体" w:hAnsi="宋体" w:eastAsia="宋体" w:cs="宋体"/>
                <w:b/>
                <w:bCs/>
                <w:color w:val="ff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val="en-US" w:eastAsia="zh-CN" w:bidi="ar"/>
              </w:rPr>
              <w:t xml:space="preserve">1</w:t>
            </w:r>
            <w:r>
              <w:rPr>
                <w:rFonts w:hint="eastAsia" w:ascii="宋体" w:hAnsi="宋体" w:eastAsia="宋体" w:cs="宋体"/>
                <w:b/>
                <w:bCs/>
                <w:color w:val="ff0000"/>
                <w:szCs w:val="21"/>
                <w:lang w:val="en-US" w:eastAsia="zh-CN"/>
              </w:rPr>
            </w:r>
            <w:r/>
          </w:p>
        </w:tc>
        <w:tc>
          <w:tcPr>
            <w:tcW w:w="7762" w:type="dxa"/>
            <w:vAlign w:val="center"/>
            <w:textDirection w:val="lrTb"/>
            <w:noWrap w:val="false"/>
          </w:tcPr>
          <w:p>
            <w:pPr>
              <w:pStyle w:val="765"/>
              <w:keepLines w:val="0"/>
              <w:keepNext w:val="0"/>
              <w:pageBreakBefore w:val="0"/>
              <w:spacing w:line="400" w:lineRule="exact"/>
              <w:widowControl w:val="off"/>
              <w:rPr>
                <w:rFonts w:hint="eastAsia" w:ascii="宋体" w:hAnsi="宋体" w:cs="宋体"/>
                <w:b/>
                <w:bCs/>
                <w:color w:val="ff0000"/>
                <w:szCs w:val="21"/>
              </w:rPr>
            </w:pPr>
            <w:r>
              <w:rPr>
                <w:rFonts w:hint="eastAsia" w:ascii="宋体" w:hAnsi="宋体" w:cs="宋体"/>
                <w:b/>
                <w:bCs/>
                <w:szCs w:val="21"/>
                <w:u w:val="single"/>
              </w:rPr>
              <w:t xml:space="preserve">★拟投入的项目经理具有建设行政主管部门颁发的有效的公路工程专业二级及以上建造师资质；且具有省级及以上交通运输主管部门核发的有效的《公路水运工程施工企业主要负责人和安全生产管理人员安全生产考核合格证书》（B类证）或《交通运输工程施工单位主要负责人、项目负责人和专职安全生产管理人员安全生产考核合格证书》（B类证）。</w:t>
            </w:r>
            <w:r>
              <w:rPr>
                <w:rFonts w:hint="eastAsia" w:ascii="宋体" w:hAnsi="宋体" w:cs="宋体"/>
                <w:b/>
                <w:bCs/>
                <w:color w:val="ff0000"/>
                <w:szCs w:val="21"/>
              </w:rPr>
            </w:r>
            <w:r/>
          </w:p>
        </w:tc>
        <w:tc>
          <w:tcPr>
            <w:tcW w:w="1420" w:type="dxa"/>
            <w:vAlign w:val="center"/>
            <w:textDirection w:val="lrTb"/>
            <w:noWrap w:val="false"/>
          </w:tcPr>
          <w:p>
            <w:pPr>
              <w:pStyle w:val="765"/>
              <w:jc w:val="center"/>
              <w:spacing w:line="360" w:lineRule="exact"/>
              <w:rPr>
                <w:rFonts w:ascii="宋体" w:hAnsi="宋体" w:cs="宋体"/>
                <w:b/>
                <w:bCs/>
                <w:color w:val="ff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bidi="ar"/>
              </w:rPr>
              <w:t xml:space="preserve">提供证书电子扫描件</w:t>
            </w:r>
            <w:r>
              <w:rPr>
                <w:rFonts w:ascii="宋体" w:hAnsi="宋体" w:cs="宋体"/>
                <w:b/>
                <w:bCs/>
                <w:color w:val="ff0000"/>
                <w:szCs w:val="21"/>
              </w:rPr>
            </w:r>
            <w:r/>
          </w:p>
        </w:tc>
      </w:tr>
      <w:tr>
        <w:trPr>
          <w:trHeight w:val="1701"/>
        </w:trPr>
        <w:tc>
          <w:tcPr>
            <w:tcW w:w="334" w:type="dxa"/>
            <w:vAlign w:val="center"/>
            <w:textDirection w:val="lrTb"/>
            <w:noWrap w:val="false"/>
          </w:tcPr>
          <w:p>
            <w:pPr>
              <w:pStyle w:val="765"/>
              <w:jc w:val="center"/>
              <w:spacing w:line="360" w:lineRule="exact"/>
              <w:rPr>
                <w:rFonts w:hint="eastAsia" w:ascii="宋体" w:hAnsi="宋体" w:eastAsia="宋体" w:cs="宋体"/>
                <w:b/>
                <w:bCs/>
                <w:szCs w:val="21"/>
                <w:lang w:eastAsia="zh-CN"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val="en-US" w:eastAsia="zh-CN" w:bidi="ar"/>
              </w:rPr>
              <w:t xml:space="preserve">2</w:t>
            </w:r>
            <w:r>
              <w:rPr>
                <w:rFonts w:hint="eastAsia" w:ascii="宋体" w:hAnsi="宋体" w:eastAsia="宋体" w:cs="宋体"/>
                <w:b/>
                <w:bCs/>
                <w:szCs w:val="21"/>
                <w:lang w:eastAsia="zh-CN" w:bidi="ar"/>
              </w:rPr>
            </w:r>
            <w:r/>
          </w:p>
        </w:tc>
        <w:tc>
          <w:tcPr>
            <w:tcW w:w="7762" w:type="dxa"/>
            <w:vAlign w:val="center"/>
            <w:textDirection w:val="lrTb"/>
            <w:noWrap w:val="false"/>
          </w:tcPr>
          <w:p>
            <w:pPr>
              <w:pStyle w:val="765"/>
              <w:keepLines w:val="0"/>
              <w:keepNext w:val="0"/>
              <w:pageBreakBefore w:val="0"/>
              <w:spacing w:line="400" w:lineRule="exact"/>
              <w:widowControl w:val="off"/>
              <w:rPr>
                <w:rFonts w:hint="eastAsia" w:ascii="宋体" w:hAnsi="宋体" w:cs="宋体"/>
                <w:b/>
                <w:bCs/>
                <w:szCs w:val="21"/>
                <w:u w:val="single"/>
              </w:rPr>
            </w:pPr>
            <w:r>
              <w:rPr>
                <w:rFonts w:hint="eastAsia" w:ascii="宋体" w:hAnsi="宋体" w:cs="宋体"/>
                <w:b/>
                <w:bCs/>
                <w:szCs w:val="21"/>
                <w:u w:val="single"/>
              </w:rPr>
              <w:t xml:space="preserve">★拟投入本项目的专职安全员具有省级及以上交通运输主管部门核发的有效的《公路水运工程施工企业主要负责人和安全生产管理人员安全生产考核合格证书》（C类证）或《交通运输工程施工单位主要负责人、项目负责人和专职安全生产管理人员安全生产考核合格证书》（C类证）。</w:t>
            </w:r>
            <w:r>
              <w:rPr>
                <w:rFonts w:hint="eastAsia" w:ascii="宋体" w:hAnsi="宋体" w:cs="宋体"/>
                <w:b/>
                <w:bCs/>
                <w:szCs w:val="21"/>
                <w:u w:val="single"/>
              </w:rPr>
            </w:r>
            <w:r/>
          </w:p>
        </w:tc>
        <w:tc>
          <w:tcPr>
            <w:tcW w:w="1420" w:type="dxa"/>
            <w:vAlign w:val="center"/>
            <w:textDirection w:val="lrTb"/>
            <w:noWrap w:val="false"/>
          </w:tcPr>
          <w:p>
            <w:pPr>
              <w:pStyle w:val="765"/>
              <w:jc w:val="center"/>
              <w:spacing w:line="360" w:lineRule="exact"/>
              <w:rPr>
                <w:rFonts w:hint="eastAsia" w:ascii="宋体" w:hAnsi="宋体" w:cs="宋体"/>
                <w:b/>
                <w:bCs/>
                <w:szCs w:val="21"/>
                <w:lang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bidi="ar"/>
              </w:rPr>
              <w:t xml:space="preserve">提供证书电子扫描件</w:t>
            </w:r>
            <w:r>
              <w:rPr>
                <w:rFonts w:hint="eastAsia" w:ascii="宋体" w:hAnsi="宋体" w:cs="宋体"/>
                <w:b/>
                <w:bCs/>
                <w:szCs w:val="21"/>
                <w:lang w:bidi="ar"/>
              </w:rPr>
            </w:r>
            <w:r/>
          </w:p>
        </w:tc>
      </w:tr>
    </w:tbl>
    <w:p>
      <w:pPr>
        <w:pStyle w:val="765"/>
        <w:ind w:firstLine="482"/>
        <w:spacing w:line="480" w:lineRule="auto"/>
        <w:rPr>
          <w:sz w:val="24"/>
          <w:szCs w:val="20"/>
        </w:rPr>
      </w:pPr>
      <w:r>
        <w:rPr>
          <w:rFonts w:ascii="宋体" w:hAnsi="宋体"/>
          <w:sz w:val="24"/>
        </w:rPr>
        <w:br w:type="page" w:clear="all"/>
      </w:r>
      <w:r>
        <w:rPr>
          <w:rFonts w:ascii="宋体" w:hAnsi="宋体"/>
          <w:sz w:val="24"/>
        </w:rPr>
        <w:br w:type="textWrapping" w:clear="all"/>
      </w:r>
      <w:r>
        <w:rPr>
          <w:rFonts w:hint="eastAsia"/>
          <w:sz w:val="24"/>
          <w:szCs w:val="20"/>
          <w:lang w:val="en-US" w:eastAsia="zh-CN"/>
        </w:rPr>
        <w:t xml:space="preserve">10</w:t>
      </w:r>
      <w:r>
        <w:rPr>
          <w:sz w:val="24"/>
          <w:szCs w:val="20"/>
        </w:rPr>
        <w:t xml:space="preserve">  合同条款偏离表</w:t>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rPr>
          <w:sz w:val="24"/>
          <w:szCs w:val="20"/>
        </w:rPr>
      </w:r>
      <w:r/>
    </w:p>
    <w:p>
      <w:pPr>
        <w:pStyle w:val="765"/>
        <w:spacing w:line="360" w:lineRule="auto"/>
        <w:rPr>
          <w:sz w:val="24"/>
          <w:szCs w:val="20"/>
        </w:rPr>
      </w:pPr>
      <w:r>
        <w:rPr>
          <w:sz w:val="24"/>
          <w:szCs w:val="20"/>
        </w:rPr>
      </w:r>
      <w:r/>
    </w:p>
    <w:p>
      <w:pPr>
        <w:pStyle w:val="765"/>
        <w:jc w:val="center"/>
        <w:rPr>
          <w:b/>
          <w:sz w:val="36"/>
          <w:szCs w:val="36"/>
        </w:rPr>
      </w:pPr>
      <w:r>
        <w:rPr>
          <w:rFonts w:hint="eastAsia"/>
          <w:b/>
          <w:sz w:val="36"/>
          <w:szCs w:val="36"/>
        </w:rPr>
        <w:t xml:space="preserve">合同条款偏离表</w:t>
      </w:r>
      <w:r>
        <w:rPr>
          <w:b/>
          <w:sz w:val="36"/>
          <w:szCs w:val="36"/>
        </w:rPr>
      </w:r>
      <w:r/>
    </w:p>
    <w:p>
      <w:pPr>
        <w:pStyle w:val="765"/>
        <w:jc w:val="center"/>
        <w:rPr>
          <w:sz w:val="36"/>
          <w:szCs w:val="36"/>
        </w:rPr>
      </w:pPr>
      <w:r>
        <w:rPr>
          <w:sz w:val="36"/>
          <w:szCs w:val="36"/>
        </w:rPr>
      </w:r>
      <w:r/>
    </w:p>
    <w:p>
      <w:pPr>
        <w:pStyle w:val="765"/>
        <w:spacing w:line="360" w:lineRule="auto"/>
        <w:rPr>
          <w:sz w:val="24"/>
          <w:szCs w:val="20"/>
        </w:rPr>
      </w:pPr>
      <w:r>
        <w:rPr>
          <w:sz w:val="24"/>
          <w:szCs w:val="20"/>
        </w:rPr>
      </w:r>
      <w:r/>
    </w:p>
    <w:p>
      <w:pPr>
        <w:pStyle w:val="765"/>
        <w:ind w:firstLine="360"/>
        <w:jc w:val="left"/>
        <w:spacing w:line="360" w:lineRule="auto"/>
        <w:tabs>
          <w:tab w:val="left" w:pos="1800" w:leader="none"/>
          <w:tab w:val="left" w:pos="5580" w:leader="none"/>
        </w:tabs>
        <w:rPr>
          <w:sz w:val="24"/>
        </w:rPr>
      </w:pPr>
      <w:r>
        <w:rPr>
          <w:sz w:val="24"/>
        </w:rPr>
        <w:t xml:space="preserve">项目编号/包号：_______________     项目名称：_____________________</w:t>
      </w: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765"/>
              <w:jc w:val="left"/>
              <w:rPr>
                <w:b/>
                <w:sz w:val="24"/>
              </w:rPr>
            </w:pPr>
            <w:r>
              <w:rPr>
                <w:rFonts w:hint="eastAsia"/>
                <w:b/>
                <w:sz w:val="24"/>
              </w:rPr>
              <w:t xml:space="preserve">对本项目合同条款的偏离情况（请进行勾选）：</w:t>
            </w:r>
            <w:r>
              <w:rPr>
                <w:b/>
                <w:sz w:val="24"/>
              </w:rPr>
            </w:r>
            <w:r/>
          </w:p>
          <w:p>
            <w:pPr>
              <w:pStyle w:val="765"/>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765"/>
              <w:jc w:val="left"/>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rPr>
                <w:sz w:val="24"/>
              </w:rPr>
            </w:r>
            <w:r/>
          </w:p>
        </w:tc>
      </w:tr>
      <w:tr>
        <w:trPr>
          <w:trHeight w:val="930"/>
        </w:trPr>
        <w:tc>
          <w:tcPr>
            <w:tcW w:w="834" w:type="dxa"/>
            <w:vAlign w:val="center"/>
            <w:textDirection w:val="lrTb"/>
            <w:noWrap w:val="false"/>
          </w:tcPr>
          <w:p>
            <w:pPr>
              <w:pStyle w:val="765"/>
              <w:jc w:val="center"/>
              <w:rPr>
                <w:sz w:val="24"/>
              </w:rPr>
            </w:pPr>
            <w:r>
              <w:rPr>
                <w:sz w:val="24"/>
              </w:rPr>
              <w:t xml:space="preserve">序号</w:t>
            </w:r>
            <w:r>
              <w:rPr>
                <w:sz w:val="24"/>
              </w:rPr>
            </w:r>
            <w:r/>
          </w:p>
        </w:tc>
        <w:tc>
          <w:tcPr>
            <w:tcW w:w="1301" w:type="dxa"/>
            <w:vAlign w:val="center"/>
            <w:textDirection w:val="lrTb"/>
            <w:noWrap w:val="false"/>
          </w:tcPr>
          <w:p>
            <w:pPr>
              <w:pStyle w:val="765"/>
              <w:jc w:val="center"/>
              <w:rPr>
                <w:sz w:val="24"/>
              </w:rPr>
            </w:pPr>
            <w:r>
              <w:rPr>
                <w:sz w:val="24"/>
                <w:szCs w:val="21"/>
              </w:rPr>
              <w:t xml:space="preserve">磋商文件</w:t>
            </w:r>
            <w:r>
              <w:rPr>
                <w:sz w:val="24"/>
              </w:rPr>
              <w:t xml:space="preserve">条目号（页码）</w:t>
            </w:r>
            <w:r>
              <w:rPr>
                <w:sz w:val="24"/>
              </w:rPr>
            </w:r>
            <w:r/>
          </w:p>
        </w:tc>
        <w:tc>
          <w:tcPr>
            <w:tcW w:w="2007" w:type="dxa"/>
            <w:vAlign w:val="center"/>
            <w:textDirection w:val="lrTb"/>
            <w:noWrap w:val="false"/>
          </w:tcPr>
          <w:p>
            <w:pPr>
              <w:pStyle w:val="765"/>
              <w:jc w:val="center"/>
              <w:rPr>
                <w:sz w:val="24"/>
              </w:rPr>
            </w:pPr>
            <w:r>
              <w:rPr>
                <w:sz w:val="24"/>
                <w:szCs w:val="21"/>
              </w:rPr>
              <w:t xml:space="preserve">磋商文件</w:t>
            </w:r>
            <w:r>
              <w:rPr>
                <w:sz w:val="24"/>
              </w:rPr>
              <w:t xml:space="preserve">要求</w:t>
            </w:r>
            <w:r>
              <w:rPr>
                <w:sz w:val="24"/>
              </w:rPr>
            </w:r>
            <w:r/>
          </w:p>
        </w:tc>
        <w:tc>
          <w:tcPr>
            <w:tcW w:w="2008" w:type="dxa"/>
            <w:vAlign w:val="center"/>
            <w:textDirection w:val="lrTb"/>
            <w:noWrap w:val="false"/>
          </w:tcPr>
          <w:p>
            <w:pPr>
              <w:pStyle w:val="765"/>
              <w:jc w:val="center"/>
              <w:rPr>
                <w:sz w:val="24"/>
              </w:rPr>
            </w:pPr>
            <w:r>
              <w:rPr>
                <w:sz w:val="24"/>
              </w:rPr>
              <w:t xml:space="preserve">响应文件内容</w:t>
            </w:r>
            <w:r>
              <w:rPr>
                <w:sz w:val="24"/>
              </w:rPr>
            </w:r>
            <w:r/>
          </w:p>
        </w:tc>
        <w:tc>
          <w:tcPr>
            <w:tcW w:w="2458" w:type="dxa"/>
            <w:vAlign w:val="center"/>
            <w:textDirection w:val="lrTb"/>
            <w:noWrap w:val="false"/>
          </w:tcPr>
          <w:p>
            <w:pPr>
              <w:pStyle w:val="765"/>
              <w:jc w:val="center"/>
              <w:rPr>
                <w:sz w:val="24"/>
              </w:rPr>
            </w:pPr>
            <w:r>
              <w:rPr>
                <w:sz w:val="24"/>
              </w:rPr>
              <w:t xml:space="preserve">偏离情况</w:t>
            </w:r>
            <w:r>
              <w:rPr>
                <w:sz w:val="24"/>
              </w:rPr>
            </w:r>
            <w:r/>
          </w:p>
          <w:p>
            <w:pPr>
              <w:pStyle w:val="765"/>
              <w:jc w:val="center"/>
              <w:rPr>
                <w:sz w:val="24"/>
              </w:rPr>
            </w:pPr>
            <w:r>
              <w:rPr>
                <w:sz w:val="24"/>
              </w:rPr>
              <w:t xml:space="preserve">（据实填写）</w:t>
            </w:r>
            <w:r>
              <w:rPr>
                <w:sz w:val="24"/>
              </w:rPr>
            </w:r>
            <w:r/>
          </w:p>
        </w:tc>
        <w:tc>
          <w:tcPr>
            <w:tcW w:w="788" w:type="dxa"/>
            <w:vAlign w:val="center"/>
            <w:textDirection w:val="lrTb"/>
            <w:noWrap w:val="false"/>
          </w:tcPr>
          <w:p>
            <w:pPr>
              <w:pStyle w:val="765"/>
              <w:jc w:val="center"/>
              <w:rPr>
                <w:sz w:val="24"/>
              </w:rPr>
            </w:pPr>
            <w:r>
              <w:rPr>
                <w:sz w:val="24"/>
              </w:rPr>
              <w:t xml:space="preserve">说明</w:t>
            </w:r>
            <w:r>
              <w:rPr>
                <w:sz w:val="24"/>
              </w:rPr>
            </w:r>
            <w:r/>
          </w:p>
        </w:tc>
      </w:tr>
      <w:tr>
        <w:trPr>
          <w:trHeight w:val="930"/>
        </w:trPr>
        <w:tc>
          <w:tcPr>
            <w:tcW w:w="834" w:type="dxa"/>
            <w:vAlign w:val="center"/>
            <w:textDirection w:val="lrTb"/>
            <w:noWrap w:val="false"/>
          </w:tcPr>
          <w:p>
            <w:pPr>
              <w:pStyle w:val="765"/>
              <w:jc w:val="center"/>
              <w:rPr>
                <w:sz w:val="24"/>
              </w:rPr>
            </w:pPr>
            <w:r>
              <w:rPr>
                <w:sz w:val="24"/>
              </w:rPr>
            </w:r>
            <w:r/>
          </w:p>
        </w:tc>
        <w:tc>
          <w:tcPr>
            <w:tcW w:w="1301" w:type="dxa"/>
            <w:vAlign w:val="center"/>
            <w:textDirection w:val="lrTb"/>
            <w:noWrap w:val="false"/>
          </w:tcPr>
          <w:p>
            <w:pPr>
              <w:pStyle w:val="765"/>
              <w:jc w:val="center"/>
              <w:rPr>
                <w:sz w:val="24"/>
              </w:rPr>
            </w:pPr>
            <w:r>
              <w:rPr>
                <w:sz w:val="24"/>
              </w:rPr>
            </w:r>
            <w:r/>
          </w:p>
        </w:tc>
        <w:tc>
          <w:tcPr>
            <w:tcW w:w="2007" w:type="dxa"/>
            <w:vAlign w:val="center"/>
            <w:textDirection w:val="lrTb"/>
            <w:noWrap w:val="false"/>
          </w:tcPr>
          <w:p>
            <w:pPr>
              <w:pStyle w:val="765"/>
              <w:jc w:val="center"/>
              <w:rPr>
                <w:sz w:val="24"/>
              </w:rPr>
            </w:pPr>
            <w:r>
              <w:rPr>
                <w:sz w:val="24"/>
              </w:rPr>
            </w:r>
            <w:r/>
          </w:p>
        </w:tc>
        <w:tc>
          <w:tcPr>
            <w:tcW w:w="2008" w:type="dxa"/>
            <w:vAlign w:val="center"/>
            <w:textDirection w:val="lrTb"/>
            <w:noWrap w:val="false"/>
          </w:tcPr>
          <w:p>
            <w:pPr>
              <w:pStyle w:val="765"/>
              <w:jc w:val="center"/>
              <w:rPr>
                <w:sz w:val="24"/>
              </w:rPr>
            </w:pPr>
            <w:r>
              <w:rPr>
                <w:sz w:val="24"/>
              </w:rPr>
            </w:r>
            <w:r/>
          </w:p>
        </w:tc>
        <w:tc>
          <w:tcPr>
            <w:tcW w:w="2458" w:type="dxa"/>
            <w:vAlign w:val="center"/>
            <w:textDirection w:val="lrTb"/>
            <w:noWrap w:val="false"/>
          </w:tcPr>
          <w:p>
            <w:pPr>
              <w:pStyle w:val="765"/>
              <w:jc w:val="center"/>
              <w:rPr>
                <w:sz w:val="24"/>
              </w:rPr>
            </w:pPr>
            <w:r>
              <w:rPr>
                <w:sz w:val="24"/>
              </w:rPr>
            </w:r>
            <w:r/>
          </w:p>
        </w:tc>
        <w:tc>
          <w:tcPr>
            <w:tcW w:w="788" w:type="dxa"/>
            <w:vAlign w:val="center"/>
            <w:textDirection w:val="lrTb"/>
            <w:noWrap w:val="false"/>
          </w:tcPr>
          <w:p>
            <w:pPr>
              <w:pStyle w:val="765"/>
              <w:jc w:val="center"/>
              <w:rPr>
                <w:sz w:val="24"/>
              </w:rPr>
            </w:pPr>
            <w:r>
              <w:rPr>
                <w:sz w:val="24"/>
              </w:rPr>
            </w:r>
            <w:r/>
          </w:p>
        </w:tc>
      </w:tr>
      <w:tr>
        <w:trPr>
          <w:trHeight w:val="930"/>
        </w:trPr>
        <w:tc>
          <w:tcPr>
            <w:tcW w:w="834" w:type="dxa"/>
            <w:vAlign w:val="center"/>
            <w:textDirection w:val="lrTb"/>
            <w:noWrap w:val="false"/>
          </w:tcPr>
          <w:p>
            <w:pPr>
              <w:pStyle w:val="765"/>
              <w:jc w:val="center"/>
              <w:rPr>
                <w:sz w:val="24"/>
              </w:rPr>
            </w:pPr>
            <w:r>
              <w:rPr>
                <w:sz w:val="24"/>
              </w:rPr>
            </w:r>
            <w:r/>
          </w:p>
        </w:tc>
        <w:tc>
          <w:tcPr>
            <w:tcW w:w="1301" w:type="dxa"/>
            <w:vAlign w:val="center"/>
            <w:textDirection w:val="lrTb"/>
            <w:noWrap w:val="false"/>
          </w:tcPr>
          <w:p>
            <w:pPr>
              <w:pStyle w:val="765"/>
              <w:jc w:val="center"/>
              <w:rPr>
                <w:sz w:val="24"/>
              </w:rPr>
            </w:pPr>
            <w:r>
              <w:rPr>
                <w:sz w:val="24"/>
              </w:rPr>
            </w:r>
            <w:r/>
          </w:p>
        </w:tc>
        <w:tc>
          <w:tcPr>
            <w:tcW w:w="2007" w:type="dxa"/>
            <w:vAlign w:val="center"/>
            <w:textDirection w:val="lrTb"/>
            <w:noWrap w:val="false"/>
          </w:tcPr>
          <w:p>
            <w:pPr>
              <w:pStyle w:val="765"/>
              <w:jc w:val="center"/>
              <w:rPr>
                <w:sz w:val="24"/>
              </w:rPr>
            </w:pPr>
            <w:r>
              <w:rPr>
                <w:sz w:val="24"/>
              </w:rPr>
            </w:r>
            <w:r/>
          </w:p>
        </w:tc>
        <w:tc>
          <w:tcPr>
            <w:tcW w:w="2008" w:type="dxa"/>
            <w:vAlign w:val="center"/>
            <w:textDirection w:val="lrTb"/>
            <w:noWrap w:val="false"/>
          </w:tcPr>
          <w:p>
            <w:pPr>
              <w:pStyle w:val="765"/>
              <w:jc w:val="center"/>
              <w:rPr>
                <w:sz w:val="24"/>
              </w:rPr>
            </w:pPr>
            <w:r>
              <w:rPr>
                <w:sz w:val="24"/>
              </w:rPr>
            </w:r>
            <w:r/>
          </w:p>
        </w:tc>
        <w:tc>
          <w:tcPr>
            <w:tcW w:w="2458" w:type="dxa"/>
            <w:vAlign w:val="center"/>
            <w:textDirection w:val="lrTb"/>
            <w:noWrap w:val="false"/>
          </w:tcPr>
          <w:p>
            <w:pPr>
              <w:pStyle w:val="765"/>
              <w:jc w:val="center"/>
              <w:rPr>
                <w:sz w:val="24"/>
              </w:rPr>
            </w:pPr>
            <w:r>
              <w:rPr>
                <w:sz w:val="24"/>
              </w:rPr>
            </w:r>
            <w:r/>
          </w:p>
        </w:tc>
        <w:tc>
          <w:tcPr>
            <w:tcW w:w="788" w:type="dxa"/>
            <w:vAlign w:val="center"/>
            <w:textDirection w:val="lrTb"/>
            <w:noWrap w:val="false"/>
          </w:tcPr>
          <w:p>
            <w:pPr>
              <w:pStyle w:val="765"/>
              <w:jc w:val="center"/>
              <w:rPr>
                <w:sz w:val="24"/>
              </w:rPr>
            </w:pPr>
            <w:r>
              <w:rPr>
                <w:sz w:val="24"/>
              </w:rPr>
            </w:r>
            <w:r/>
          </w:p>
        </w:tc>
      </w:tr>
      <w:tr>
        <w:trPr>
          <w:trHeight w:val="930"/>
        </w:trPr>
        <w:tc>
          <w:tcPr>
            <w:tcW w:w="834" w:type="dxa"/>
            <w:vAlign w:val="center"/>
            <w:textDirection w:val="lrTb"/>
            <w:noWrap w:val="false"/>
          </w:tcPr>
          <w:p>
            <w:pPr>
              <w:pStyle w:val="765"/>
              <w:jc w:val="center"/>
              <w:rPr>
                <w:sz w:val="24"/>
              </w:rPr>
            </w:pPr>
            <w:r>
              <w:rPr>
                <w:sz w:val="24"/>
              </w:rPr>
            </w:r>
            <w:r/>
          </w:p>
        </w:tc>
        <w:tc>
          <w:tcPr>
            <w:tcW w:w="1301" w:type="dxa"/>
            <w:vAlign w:val="center"/>
            <w:textDirection w:val="lrTb"/>
            <w:noWrap w:val="false"/>
          </w:tcPr>
          <w:p>
            <w:pPr>
              <w:pStyle w:val="765"/>
              <w:jc w:val="center"/>
              <w:rPr>
                <w:sz w:val="24"/>
              </w:rPr>
            </w:pPr>
            <w:r>
              <w:rPr>
                <w:sz w:val="24"/>
              </w:rPr>
            </w:r>
            <w:r/>
          </w:p>
        </w:tc>
        <w:tc>
          <w:tcPr>
            <w:tcW w:w="2007" w:type="dxa"/>
            <w:vAlign w:val="center"/>
            <w:textDirection w:val="lrTb"/>
            <w:noWrap w:val="false"/>
          </w:tcPr>
          <w:p>
            <w:pPr>
              <w:pStyle w:val="765"/>
              <w:jc w:val="center"/>
              <w:rPr>
                <w:sz w:val="24"/>
              </w:rPr>
            </w:pPr>
            <w:r>
              <w:rPr>
                <w:sz w:val="24"/>
              </w:rPr>
            </w:r>
            <w:r/>
          </w:p>
        </w:tc>
        <w:tc>
          <w:tcPr>
            <w:tcW w:w="2008" w:type="dxa"/>
            <w:vAlign w:val="center"/>
            <w:textDirection w:val="lrTb"/>
            <w:noWrap w:val="false"/>
          </w:tcPr>
          <w:p>
            <w:pPr>
              <w:pStyle w:val="765"/>
              <w:jc w:val="center"/>
              <w:rPr>
                <w:sz w:val="24"/>
              </w:rPr>
            </w:pPr>
            <w:r>
              <w:rPr>
                <w:sz w:val="24"/>
              </w:rPr>
            </w:r>
            <w:r/>
          </w:p>
        </w:tc>
        <w:tc>
          <w:tcPr>
            <w:tcW w:w="2458" w:type="dxa"/>
            <w:vAlign w:val="center"/>
            <w:textDirection w:val="lrTb"/>
            <w:noWrap w:val="false"/>
          </w:tcPr>
          <w:p>
            <w:pPr>
              <w:pStyle w:val="765"/>
              <w:jc w:val="center"/>
              <w:rPr>
                <w:sz w:val="24"/>
              </w:rPr>
            </w:pPr>
            <w:r>
              <w:rPr>
                <w:sz w:val="24"/>
              </w:rPr>
            </w:r>
            <w:r/>
          </w:p>
        </w:tc>
        <w:tc>
          <w:tcPr>
            <w:tcW w:w="788" w:type="dxa"/>
            <w:vAlign w:val="center"/>
            <w:textDirection w:val="lrTb"/>
            <w:noWrap w:val="false"/>
          </w:tcPr>
          <w:p>
            <w:pPr>
              <w:pStyle w:val="765"/>
              <w:jc w:val="center"/>
              <w:rPr>
                <w:sz w:val="24"/>
              </w:rPr>
            </w:pPr>
            <w:r>
              <w:rPr>
                <w:sz w:val="24"/>
              </w:rPr>
            </w:r>
            <w:r/>
          </w:p>
        </w:tc>
      </w:tr>
      <w:tr>
        <w:trPr>
          <w:trHeight w:val="930"/>
        </w:trPr>
        <w:tc>
          <w:tcPr>
            <w:tcW w:w="834" w:type="dxa"/>
            <w:vAlign w:val="center"/>
            <w:textDirection w:val="lrTb"/>
            <w:noWrap w:val="false"/>
          </w:tcPr>
          <w:p>
            <w:pPr>
              <w:pStyle w:val="765"/>
              <w:jc w:val="center"/>
              <w:rPr>
                <w:sz w:val="24"/>
              </w:rPr>
            </w:pPr>
            <w:r>
              <w:rPr>
                <w:sz w:val="24"/>
              </w:rPr>
            </w:r>
            <w:r/>
          </w:p>
        </w:tc>
        <w:tc>
          <w:tcPr>
            <w:tcW w:w="1301" w:type="dxa"/>
            <w:vAlign w:val="center"/>
            <w:textDirection w:val="lrTb"/>
            <w:noWrap w:val="false"/>
          </w:tcPr>
          <w:p>
            <w:pPr>
              <w:pStyle w:val="765"/>
              <w:jc w:val="center"/>
              <w:rPr>
                <w:sz w:val="24"/>
              </w:rPr>
            </w:pPr>
            <w:r>
              <w:rPr>
                <w:sz w:val="24"/>
              </w:rPr>
            </w:r>
            <w:r/>
          </w:p>
        </w:tc>
        <w:tc>
          <w:tcPr>
            <w:tcW w:w="2007" w:type="dxa"/>
            <w:vAlign w:val="center"/>
            <w:textDirection w:val="lrTb"/>
            <w:noWrap w:val="false"/>
          </w:tcPr>
          <w:p>
            <w:pPr>
              <w:pStyle w:val="765"/>
              <w:jc w:val="center"/>
              <w:rPr>
                <w:sz w:val="24"/>
              </w:rPr>
            </w:pPr>
            <w:r>
              <w:rPr>
                <w:sz w:val="24"/>
              </w:rPr>
            </w:r>
            <w:r/>
          </w:p>
        </w:tc>
        <w:tc>
          <w:tcPr>
            <w:tcW w:w="2008" w:type="dxa"/>
            <w:vAlign w:val="center"/>
            <w:textDirection w:val="lrTb"/>
            <w:noWrap w:val="false"/>
          </w:tcPr>
          <w:p>
            <w:pPr>
              <w:pStyle w:val="765"/>
              <w:jc w:val="center"/>
              <w:rPr>
                <w:sz w:val="24"/>
              </w:rPr>
            </w:pPr>
            <w:r>
              <w:rPr>
                <w:sz w:val="24"/>
              </w:rPr>
            </w:r>
            <w:r/>
          </w:p>
        </w:tc>
        <w:tc>
          <w:tcPr>
            <w:tcW w:w="2458" w:type="dxa"/>
            <w:vAlign w:val="center"/>
            <w:textDirection w:val="lrTb"/>
            <w:noWrap w:val="false"/>
          </w:tcPr>
          <w:p>
            <w:pPr>
              <w:pStyle w:val="765"/>
              <w:jc w:val="center"/>
              <w:rPr>
                <w:sz w:val="24"/>
              </w:rPr>
            </w:pPr>
            <w:r>
              <w:rPr>
                <w:sz w:val="24"/>
              </w:rPr>
            </w:r>
            <w:r/>
          </w:p>
        </w:tc>
        <w:tc>
          <w:tcPr>
            <w:tcW w:w="788" w:type="dxa"/>
            <w:vAlign w:val="center"/>
            <w:textDirection w:val="lrTb"/>
            <w:noWrap w:val="false"/>
          </w:tcPr>
          <w:p>
            <w:pPr>
              <w:pStyle w:val="765"/>
              <w:jc w:val="center"/>
              <w:rPr>
                <w:sz w:val="24"/>
              </w:rPr>
            </w:pPr>
            <w:r>
              <w:rPr>
                <w:sz w:val="24"/>
              </w:rPr>
            </w:r>
            <w:r/>
          </w:p>
        </w:tc>
      </w:tr>
    </w:tbl>
    <w:p>
      <w:pPr>
        <w:pStyle w:val="765"/>
        <w:jc w:val="left"/>
        <w:tabs>
          <w:tab w:val="left" w:pos="1800" w:leader="none"/>
          <w:tab w:val="left" w:pos="5580" w:leader="none"/>
        </w:tabs>
        <w:rPr>
          <w:sz w:val="24"/>
        </w:rPr>
      </w:pPr>
      <w:r>
        <w:rPr>
          <w:sz w:val="24"/>
        </w:rPr>
      </w:r>
      <w:r/>
    </w:p>
    <w:p>
      <w:pPr>
        <w:pStyle w:val="765"/>
        <w:jc w:val="left"/>
        <w:tabs>
          <w:tab w:val="left" w:pos="1800" w:leader="none"/>
          <w:tab w:val="left" w:pos="5580" w:leader="none"/>
        </w:tabs>
        <w:rPr>
          <w:sz w:val="24"/>
        </w:rPr>
      </w:pPr>
      <w:r>
        <w:rPr>
          <w:rFonts w:hint="eastAsia"/>
          <w:sz w:val="24"/>
        </w:rPr>
        <w:t xml:space="preserve">注：</w:t>
      </w:r>
      <w:r>
        <w:rPr>
          <w:sz w:val="24"/>
        </w:rPr>
      </w:r>
      <w:r/>
    </w:p>
    <w:p>
      <w:pPr>
        <w:pStyle w:val="765"/>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rPr>
          <w:sz w:val="24"/>
        </w:rPr>
      </w:r>
      <w:r/>
    </w:p>
    <w:p>
      <w:pPr>
        <w:pStyle w:val="765"/>
        <w:jc w:val="left"/>
        <w:tabs>
          <w:tab w:val="left" w:pos="1800" w:leader="none"/>
          <w:tab w:val="left" w:pos="5580" w:leader="none"/>
        </w:tabs>
        <w:rPr>
          <w:sz w:val="24"/>
        </w:rPr>
      </w:pPr>
      <w:r>
        <w:rPr>
          <w:sz w:val="24"/>
        </w:rPr>
        <w:t xml:space="preserve">2. </w:t>
      </w:r>
      <w:r>
        <w:rPr>
          <w:rFonts w:hint="eastAsia"/>
          <w:sz w:val="24"/>
        </w:rPr>
        <w:t xml:space="preserve">“偏离情况”列应据实填写“正偏离”或“负偏离”。</w:t>
      </w:r>
      <w:r>
        <w:rPr>
          <w:sz w:val="24"/>
        </w:rPr>
      </w:r>
      <w:r/>
    </w:p>
    <w:p>
      <w:pPr>
        <w:pStyle w:val="765"/>
        <w:spacing w:line="360" w:lineRule="auto"/>
        <w:rPr>
          <w:sz w:val="24"/>
          <w:szCs w:val="20"/>
        </w:rPr>
      </w:pPr>
      <w:r>
        <w:rPr>
          <w:sz w:val="24"/>
          <w:szCs w:val="20"/>
        </w:rPr>
      </w:r>
      <w:r/>
    </w:p>
    <w:p>
      <w:pPr>
        <w:pStyle w:val="765"/>
        <w:spacing w:before="25" w:after="25" w:line="360" w:lineRule="auto"/>
        <w:rPr>
          <w:sz w:val="24"/>
          <w:lang w:val="zh-CN"/>
        </w:rPr>
      </w:pPr>
      <w:r>
        <w:rPr>
          <w:sz w:val="24"/>
          <w:lang w:val="zh-CN"/>
        </w:rPr>
        <w:t xml:space="preserve">                      </w:t>
      </w:r>
      <w:r>
        <w:rPr>
          <w:sz w:val="24"/>
          <w:lang w:val="zh-CN"/>
        </w:rPr>
      </w:r>
      <w:r/>
    </w:p>
    <w:p>
      <w:pPr>
        <w:pStyle w:val="765"/>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765"/>
        <w:spacing w:before="25" w:after="25" w:line="360" w:lineRule="auto"/>
        <w:rPr>
          <w:sz w:val="24"/>
          <w:lang w:val="zh-CN"/>
        </w:rPr>
      </w:pPr>
      <w:r>
        <w:rPr>
          <w:sz w:val="24"/>
          <w:szCs w:val="20"/>
        </w:rPr>
        <w:t xml:space="preserve">日期：_____年______月______日   </w:t>
      </w:r>
      <w:r>
        <w:rPr>
          <w:sz w:val="24"/>
          <w:lang w:val="zh-CN"/>
        </w:rPr>
      </w:r>
      <w:r/>
    </w:p>
    <w:p>
      <w:pPr>
        <w:pStyle w:val="765"/>
        <w:spacing w:line="360" w:lineRule="auto"/>
        <w:rPr>
          <w:rFonts w:hint="eastAsia"/>
          <w:sz w:val="24"/>
          <w:szCs w:val="20"/>
        </w:rPr>
        <w:outlineLvl w:val="2"/>
      </w:pPr>
      <w:r>
        <w:rPr>
          <w:sz w:val="24"/>
          <w:szCs w:val="20"/>
        </w:rPr>
        <w:br w:type="page" w:clear="all"/>
      </w:r>
      <w:r>
        <w:rPr>
          <w:rFonts w:hint="eastAsia"/>
          <w:sz w:val="24"/>
          <w:szCs w:val="20"/>
        </w:rPr>
      </w:r>
      <w:r/>
    </w:p>
    <w:p>
      <w:pPr>
        <w:pStyle w:val="765"/>
        <w:spacing w:line="360" w:lineRule="auto"/>
        <w:rPr>
          <w:sz w:val="24"/>
          <w:szCs w:val="20"/>
        </w:rPr>
        <w:outlineLvl w:val="2"/>
      </w:pPr>
      <w:r>
        <w:rPr>
          <w:sz w:val="24"/>
          <w:szCs w:val="20"/>
        </w:rPr>
        <w:t xml:space="preserve">1</w:t>
      </w:r>
      <w:r>
        <w:rPr>
          <w:rFonts w:hint="eastAsia"/>
          <w:sz w:val="24"/>
          <w:szCs w:val="20"/>
          <w:lang w:val="en-US" w:eastAsia="zh-CN"/>
        </w:rPr>
        <w:t xml:space="preserve">1</w:t>
      </w:r>
      <w:r>
        <w:rPr>
          <w:sz w:val="24"/>
          <w:szCs w:val="20"/>
        </w:rPr>
        <w:t xml:space="preserve">  </w:t>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rPr>
          <w:sz w:val="24"/>
          <w:szCs w:val="20"/>
        </w:rPr>
        <w:t xml:space="preserve">采购需求偏离表</w:t>
      </w:r>
      <w:r>
        <w:rPr>
          <w:sz w:val="24"/>
          <w:szCs w:val="20"/>
        </w:rPr>
      </w:r>
      <w:r/>
    </w:p>
    <w:p>
      <w:pPr>
        <w:pStyle w:val="765"/>
        <w:jc w:val="center"/>
        <w:rPr>
          <w:b/>
          <w:sz w:val="36"/>
          <w:szCs w:val="36"/>
        </w:rPr>
      </w:pPr>
      <w:r>
        <w:rPr>
          <w:rFonts w:hint="eastAsia"/>
          <w:b/>
          <w:sz w:val="36"/>
          <w:szCs w:val="36"/>
        </w:rPr>
        <w:t xml:space="preserve">采购需求偏离表</w:t>
      </w:r>
      <w:r>
        <w:rPr>
          <w:b/>
          <w:sz w:val="36"/>
          <w:szCs w:val="36"/>
        </w:rPr>
      </w:r>
      <w:r/>
    </w:p>
    <w:p>
      <w:pPr>
        <w:pStyle w:val="765"/>
        <w:jc w:val="center"/>
        <w:rPr>
          <w:sz w:val="36"/>
          <w:szCs w:val="36"/>
        </w:rPr>
      </w:pPr>
      <w:r>
        <w:rPr>
          <w:sz w:val="36"/>
          <w:szCs w:val="36"/>
        </w:rPr>
      </w:r>
      <w:r/>
    </w:p>
    <w:p>
      <w:pPr>
        <w:pStyle w:val="765"/>
        <w:ind w:firstLine="360"/>
        <w:jc w:val="left"/>
        <w:spacing w:line="360" w:lineRule="auto"/>
        <w:tabs>
          <w:tab w:val="left" w:pos="1800" w:leader="none"/>
          <w:tab w:val="left" w:pos="5580" w:leader="none"/>
        </w:tabs>
        <w:rPr>
          <w:sz w:val="24"/>
          <w:u w:val="single"/>
        </w:rPr>
      </w:pPr>
      <w:r>
        <w:rPr>
          <w:sz w:val="24"/>
        </w:rPr>
        <w:t xml:space="preserve">项目编号/包号：_____________________     项目名称：_______________________</w:t>
      </w:r>
      <w:r>
        <w:rPr>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765"/>
              <w:jc w:val="left"/>
              <w:rPr>
                <w:b/>
                <w:sz w:val="24"/>
              </w:rPr>
            </w:pPr>
            <w:r>
              <w:rPr>
                <w:rFonts w:hint="eastAsia"/>
                <w:b/>
                <w:sz w:val="24"/>
              </w:rPr>
              <w:t xml:space="preserve">对本项目采购需求的偏离情况（请进行勾选）：</w:t>
            </w:r>
            <w:r>
              <w:rPr>
                <w:b/>
                <w:sz w:val="24"/>
              </w:rPr>
            </w:r>
            <w:r/>
          </w:p>
          <w:p>
            <w:pPr>
              <w:pStyle w:val="765"/>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765"/>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rPr>
                <w:sz w:val="24"/>
              </w:rPr>
            </w:r>
            <w:r/>
          </w:p>
        </w:tc>
      </w:tr>
      <w:tr>
        <w:trPr>
          <w:trHeight w:val="1053"/>
        </w:trPr>
        <w:tc>
          <w:tcPr>
            <w:tcW w:w="775" w:type="dxa"/>
            <w:vAlign w:val="center"/>
            <w:textDirection w:val="lrTb"/>
            <w:noWrap w:val="false"/>
          </w:tcPr>
          <w:p>
            <w:pPr>
              <w:pStyle w:val="765"/>
              <w:jc w:val="center"/>
              <w:rPr>
                <w:sz w:val="24"/>
              </w:rPr>
            </w:pPr>
            <w:r>
              <w:rPr>
                <w:sz w:val="24"/>
              </w:rPr>
              <w:t xml:space="preserve">序号</w:t>
            </w:r>
            <w:r>
              <w:rPr>
                <w:sz w:val="24"/>
              </w:rPr>
            </w:r>
            <w:r/>
          </w:p>
        </w:tc>
        <w:tc>
          <w:tcPr>
            <w:tcW w:w="1482" w:type="dxa"/>
            <w:vAlign w:val="center"/>
            <w:textDirection w:val="lrTb"/>
            <w:noWrap w:val="false"/>
          </w:tcPr>
          <w:p>
            <w:pPr>
              <w:pStyle w:val="765"/>
              <w:jc w:val="center"/>
              <w:rPr>
                <w:sz w:val="24"/>
              </w:rPr>
            </w:pPr>
            <w:r>
              <w:rPr>
                <w:sz w:val="24"/>
              </w:rPr>
              <w:t xml:space="preserve">磋商文件条目号(页码)</w:t>
            </w:r>
            <w:r>
              <w:rPr>
                <w:sz w:val="24"/>
              </w:rPr>
            </w:r>
            <w:r/>
          </w:p>
        </w:tc>
        <w:tc>
          <w:tcPr>
            <w:tcW w:w="2384" w:type="dxa"/>
            <w:vAlign w:val="center"/>
            <w:textDirection w:val="lrTb"/>
            <w:noWrap w:val="false"/>
          </w:tcPr>
          <w:p>
            <w:pPr>
              <w:pStyle w:val="765"/>
              <w:jc w:val="center"/>
              <w:rPr>
                <w:sz w:val="24"/>
              </w:rPr>
            </w:pPr>
            <w:r>
              <w:rPr>
                <w:sz w:val="24"/>
              </w:rPr>
              <w:t xml:space="preserve">磋商文件要求</w:t>
            </w:r>
            <w:r>
              <w:rPr>
                <w:sz w:val="24"/>
              </w:rPr>
            </w:r>
            <w:r/>
          </w:p>
        </w:tc>
        <w:tc>
          <w:tcPr>
            <w:tcW w:w="2126" w:type="dxa"/>
            <w:vAlign w:val="center"/>
            <w:textDirection w:val="lrTb"/>
            <w:noWrap w:val="false"/>
          </w:tcPr>
          <w:p>
            <w:pPr>
              <w:pStyle w:val="765"/>
              <w:jc w:val="center"/>
              <w:rPr>
                <w:sz w:val="24"/>
              </w:rPr>
            </w:pPr>
            <w:r>
              <w:rPr>
                <w:sz w:val="24"/>
              </w:rPr>
              <w:t xml:space="preserve">响应内容</w:t>
            </w:r>
            <w:r>
              <w:rPr>
                <w:sz w:val="24"/>
              </w:rPr>
            </w:r>
            <w:r/>
          </w:p>
        </w:tc>
        <w:tc>
          <w:tcPr>
            <w:tcW w:w="1875" w:type="dxa"/>
            <w:vAlign w:val="center"/>
            <w:textDirection w:val="lrTb"/>
            <w:noWrap w:val="false"/>
          </w:tcPr>
          <w:p>
            <w:pPr>
              <w:pStyle w:val="765"/>
              <w:jc w:val="center"/>
              <w:rPr>
                <w:sz w:val="24"/>
              </w:rPr>
            </w:pPr>
            <w:r>
              <w:rPr>
                <w:sz w:val="24"/>
              </w:rPr>
              <w:t xml:space="preserve">偏离情况</w:t>
            </w:r>
            <w:r>
              <w:rPr>
                <w:sz w:val="24"/>
              </w:rPr>
            </w:r>
            <w:r/>
          </w:p>
          <w:p>
            <w:pPr>
              <w:pStyle w:val="765"/>
              <w:jc w:val="center"/>
              <w:rPr>
                <w:sz w:val="24"/>
              </w:rPr>
            </w:pPr>
            <w:r>
              <w:rPr>
                <w:sz w:val="24"/>
                <w:szCs w:val="21"/>
              </w:rPr>
              <w:t xml:space="preserve">（据实填写）</w:t>
            </w:r>
            <w:r>
              <w:rPr>
                <w:sz w:val="24"/>
              </w:rPr>
            </w:r>
            <w:r/>
          </w:p>
        </w:tc>
        <w:tc>
          <w:tcPr>
            <w:tcW w:w="1009" w:type="dxa"/>
            <w:vAlign w:val="center"/>
            <w:textDirection w:val="lrTb"/>
            <w:noWrap w:val="false"/>
          </w:tcPr>
          <w:p>
            <w:pPr>
              <w:pStyle w:val="765"/>
              <w:jc w:val="center"/>
              <w:rPr>
                <w:sz w:val="24"/>
              </w:rPr>
            </w:pPr>
            <w:r>
              <w:rPr>
                <w:sz w:val="24"/>
              </w:rPr>
              <w:t xml:space="preserve">说明</w:t>
            </w:r>
            <w:r>
              <w:rPr>
                <w:sz w:val="24"/>
              </w:rPr>
            </w:r>
            <w:r/>
          </w:p>
        </w:tc>
      </w:tr>
      <w:tr>
        <w:trPr>
          <w:trHeight w:val="930"/>
        </w:trPr>
        <w:tc>
          <w:tcPr>
            <w:tcW w:w="775" w:type="dxa"/>
            <w:vAlign w:val="center"/>
            <w:textDirection w:val="lrTb"/>
            <w:noWrap w:val="false"/>
          </w:tcPr>
          <w:p>
            <w:pPr>
              <w:pStyle w:val="765"/>
              <w:jc w:val="center"/>
              <w:rPr>
                <w:sz w:val="24"/>
              </w:rPr>
            </w:pPr>
            <w:r>
              <w:rPr>
                <w:sz w:val="24"/>
              </w:rPr>
            </w:r>
            <w:r/>
          </w:p>
        </w:tc>
        <w:tc>
          <w:tcPr>
            <w:tcW w:w="1482" w:type="dxa"/>
            <w:vAlign w:val="center"/>
            <w:textDirection w:val="lrTb"/>
            <w:noWrap w:val="false"/>
          </w:tcPr>
          <w:p>
            <w:pPr>
              <w:pStyle w:val="765"/>
              <w:jc w:val="center"/>
              <w:rPr>
                <w:sz w:val="24"/>
              </w:rPr>
            </w:pPr>
            <w:r>
              <w:rPr>
                <w:sz w:val="24"/>
              </w:rPr>
            </w:r>
            <w:r/>
          </w:p>
        </w:tc>
        <w:tc>
          <w:tcPr>
            <w:tcW w:w="2384" w:type="dxa"/>
            <w:vAlign w:val="center"/>
            <w:textDirection w:val="lrTb"/>
            <w:noWrap w:val="false"/>
          </w:tcPr>
          <w:p>
            <w:pPr>
              <w:pStyle w:val="765"/>
              <w:jc w:val="center"/>
              <w:rPr>
                <w:sz w:val="24"/>
              </w:rPr>
            </w:pPr>
            <w:r>
              <w:rPr>
                <w:sz w:val="24"/>
              </w:rPr>
            </w:r>
            <w:r/>
          </w:p>
        </w:tc>
        <w:tc>
          <w:tcPr>
            <w:tcW w:w="2126" w:type="dxa"/>
            <w:vAlign w:val="center"/>
            <w:textDirection w:val="lrTb"/>
            <w:noWrap w:val="false"/>
          </w:tcPr>
          <w:p>
            <w:pPr>
              <w:pStyle w:val="765"/>
              <w:jc w:val="center"/>
              <w:rPr>
                <w:sz w:val="24"/>
              </w:rPr>
            </w:pPr>
            <w:r>
              <w:rPr>
                <w:sz w:val="24"/>
              </w:rPr>
            </w:r>
            <w:r/>
          </w:p>
        </w:tc>
        <w:tc>
          <w:tcPr>
            <w:tcW w:w="1875" w:type="dxa"/>
            <w:vAlign w:val="center"/>
            <w:textDirection w:val="lrTb"/>
            <w:noWrap w:val="false"/>
          </w:tcPr>
          <w:p>
            <w:pPr>
              <w:pStyle w:val="765"/>
              <w:jc w:val="center"/>
              <w:rPr>
                <w:sz w:val="24"/>
              </w:rPr>
            </w:pPr>
            <w:r>
              <w:rPr>
                <w:sz w:val="24"/>
              </w:rPr>
            </w:r>
            <w:r/>
          </w:p>
        </w:tc>
        <w:tc>
          <w:tcPr>
            <w:tcW w:w="1009" w:type="dxa"/>
            <w:vAlign w:val="center"/>
            <w:textDirection w:val="lrTb"/>
            <w:noWrap w:val="false"/>
          </w:tcPr>
          <w:p>
            <w:pPr>
              <w:pStyle w:val="765"/>
              <w:jc w:val="center"/>
              <w:rPr>
                <w:sz w:val="24"/>
              </w:rPr>
            </w:pPr>
            <w:r>
              <w:rPr>
                <w:sz w:val="24"/>
              </w:rPr>
            </w:r>
            <w:r/>
          </w:p>
        </w:tc>
      </w:tr>
      <w:tr>
        <w:trPr>
          <w:trHeight w:val="930"/>
        </w:trPr>
        <w:tc>
          <w:tcPr>
            <w:tcW w:w="775" w:type="dxa"/>
            <w:vAlign w:val="center"/>
            <w:textDirection w:val="lrTb"/>
            <w:noWrap w:val="false"/>
          </w:tcPr>
          <w:p>
            <w:pPr>
              <w:pStyle w:val="765"/>
              <w:jc w:val="center"/>
              <w:rPr>
                <w:sz w:val="24"/>
              </w:rPr>
            </w:pPr>
            <w:r>
              <w:rPr>
                <w:sz w:val="24"/>
              </w:rPr>
            </w:r>
            <w:r/>
          </w:p>
        </w:tc>
        <w:tc>
          <w:tcPr>
            <w:tcW w:w="1482" w:type="dxa"/>
            <w:vAlign w:val="center"/>
            <w:textDirection w:val="lrTb"/>
            <w:noWrap w:val="false"/>
          </w:tcPr>
          <w:p>
            <w:pPr>
              <w:pStyle w:val="765"/>
              <w:jc w:val="center"/>
              <w:rPr>
                <w:sz w:val="24"/>
              </w:rPr>
            </w:pPr>
            <w:r>
              <w:rPr>
                <w:sz w:val="24"/>
              </w:rPr>
            </w:r>
            <w:r/>
          </w:p>
        </w:tc>
        <w:tc>
          <w:tcPr>
            <w:tcW w:w="2384" w:type="dxa"/>
            <w:vAlign w:val="center"/>
            <w:textDirection w:val="lrTb"/>
            <w:noWrap w:val="false"/>
          </w:tcPr>
          <w:p>
            <w:pPr>
              <w:pStyle w:val="765"/>
              <w:jc w:val="center"/>
              <w:rPr>
                <w:sz w:val="24"/>
              </w:rPr>
            </w:pPr>
            <w:r>
              <w:rPr>
                <w:sz w:val="24"/>
              </w:rPr>
            </w:r>
            <w:r/>
          </w:p>
        </w:tc>
        <w:tc>
          <w:tcPr>
            <w:tcW w:w="2126" w:type="dxa"/>
            <w:vAlign w:val="center"/>
            <w:textDirection w:val="lrTb"/>
            <w:noWrap w:val="false"/>
          </w:tcPr>
          <w:p>
            <w:pPr>
              <w:pStyle w:val="765"/>
              <w:jc w:val="center"/>
              <w:rPr>
                <w:sz w:val="24"/>
              </w:rPr>
            </w:pPr>
            <w:r>
              <w:rPr>
                <w:sz w:val="24"/>
              </w:rPr>
            </w:r>
            <w:r/>
          </w:p>
        </w:tc>
        <w:tc>
          <w:tcPr>
            <w:tcW w:w="1875" w:type="dxa"/>
            <w:vAlign w:val="center"/>
            <w:textDirection w:val="lrTb"/>
            <w:noWrap w:val="false"/>
          </w:tcPr>
          <w:p>
            <w:pPr>
              <w:pStyle w:val="765"/>
              <w:jc w:val="center"/>
              <w:rPr>
                <w:sz w:val="24"/>
              </w:rPr>
            </w:pPr>
            <w:r>
              <w:rPr>
                <w:sz w:val="24"/>
              </w:rPr>
            </w:r>
            <w:r/>
          </w:p>
        </w:tc>
        <w:tc>
          <w:tcPr>
            <w:tcW w:w="1009" w:type="dxa"/>
            <w:vAlign w:val="center"/>
            <w:textDirection w:val="lrTb"/>
            <w:noWrap w:val="false"/>
          </w:tcPr>
          <w:p>
            <w:pPr>
              <w:pStyle w:val="765"/>
              <w:jc w:val="center"/>
              <w:rPr>
                <w:sz w:val="24"/>
              </w:rPr>
            </w:pPr>
            <w:r>
              <w:rPr>
                <w:sz w:val="24"/>
              </w:rPr>
            </w:r>
            <w:r/>
          </w:p>
        </w:tc>
      </w:tr>
      <w:tr>
        <w:trPr>
          <w:trHeight w:val="930"/>
        </w:trPr>
        <w:tc>
          <w:tcPr>
            <w:tcW w:w="775" w:type="dxa"/>
            <w:vAlign w:val="center"/>
            <w:textDirection w:val="lrTb"/>
            <w:noWrap w:val="false"/>
          </w:tcPr>
          <w:p>
            <w:pPr>
              <w:pStyle w:val="765"/>
              <w:jc w:val="center"/>
              <w:rPr>
                <w:sz w:val="24"/>
              </w:rPr>
            </w:pPr>
            <w:r>
              <w:rPr>
                <w:sz w:val="24"/>
              </w:rPr>
            </w:r>
            <w:r/>
          </w:p>
        </w:tc>
        <w:tc>
          <w:tcPr>
            <w:tcW w:w="1482" w:type="dxa"/>
            <w:vAlign w:val="center"/>
            <w:textDirection w:val="lrTb"/>
            <w:noWrap w:val="false"/>
          </w:tcPr>
          <w:p>
            <w:pPr>
              <w:pStyle w:val="765"/>
              <w:jc w:val="center"/>
              <w:rPr>
                <w:sz w:val="24"/>
              </w:rPr>
            </w:pPr>
            <w:r>
              <w:rPr>
                <w:sz w:val="24"/>
              </w:rPr>
            </w:r>
            <w:r/>
          </w:p>
        </w:tc>
        <w:tc>
          <w:tcPr>
            <w:tcW w:w="2384" w:type="dxa"/>
            <w:vAlign w:val="center"/>
            <w:textDirection w:val="lrTb"/>
            <w:noWrap w:val="false"/>
          </w:tcPr>
          <w:p>
            <w:pPr>
              <w:pStyle w:val="765"/>
              <w:jc w:val="center"/>
              <w:rPr>
                <w:sz w:val="24"/>
              </w:rPr>
            </w:pPr>
            <w:r>
              <w:rPr>
                <w:sz w:val="24"/>
              </w:rPr>
            </w:r>
            <w:r/>
          </w:p>
        </w:tc>
        <w:tc>
          <w:tcPr>
            <w:tcW w:w="2126" w:type="dxa"/>
            <w:vAlign w:val="center"/>
            <w:textDirection w:val="lrTb"/>
            <w:noWrap w:val="false"/>
          </w:tcPr>
          <w:p>
            <w:pPr>
              <w:pStyle w:val="765"/>
              <w:jc w:val="center"/>
              <w:rPr>
                <w:sz w:val="24"/>
              </w:rPr>
            </w:pPr>
            <w:r>
              <w:rPr>
                <w:sz w:val="24"/>
              </w:rPr>
            </w:r>
            <w:r/>
          </w:p>
        </w:tc>
        <w:tc>
          <w:tcPr>
            <w:tcW w:w="1875" w:type="dxa"/>
            <w:vAlign w:val="center"/>
            <w:textDirection w:val="lrTb"/>
            <w:noWrap w:val="false"/>
          </w:tcPr>
          <w:p>
            <w:pPr>
              <w:pStyle w:val="765"/>
              <w:jc w:val="center"/>
              <w:rPr>
                <w:sz w:val="24"/>
              </w:rPr>
            </w:pPr>
            <w:r>
              <w:rPr>
                <w:sz w:val="24"/>
              </w:rPr>
            </w:r>
            <w:r/>
          </w:p>
        </w:tc>
        <w:tc>
          <w:tcPr>
            <w:tcW w:w="1009" w:type="dxa"/>
            <w:vAlign w:val="center"/>
            <w:textDirection w:val="lrTb"/>
            <w:noWrap w:val="false"/>
          </w:tcPr>
          <w:p>
            <w:pPr>
              <w:pStyle w:val="765"/>
              <w:jc w:val="center"/>
              <w:rPr>
                <w:sz w:val="24"/>
              </w:rPr>
            </w:pPr>
            <w:r>
              <w:rPr>
                <w:sz w:val="24"/>
              </w:rPr>
            </w:r>
            <w:r/>
          </w:p>
        </w:tc>
      </w:tr>
      <w:tr>
        <w:trPr>
          <w:trHeight w:val="930"/>
        </w:trPr>
        <w:tc>
          <w:tcPr>
            <w:tcW w:w="775" w:type="dxa"/>
            <w:vAlign w:val="center"/>
            <w:textDirection w:val="lrTb"/>
            <w:noWrap w:val="false"/>
          </w:tcPr>
          <w:p>
            <w:pPr>
              <w:pStyle w:val="765"/>
              <w:jc w:val="center"/>
              <w:rPr>
                <w:sz w:val="24"/>
              </w:rPr>
            </w:pPr>
            <w:r>
              <w:rPr>
                <w:sz w:val="24"/>
              </w:rPr>
            </w:r>
            <w:r/>
          </w:p>
        </w:tc>
        <w:tc>
          <w:tcPr>
            <w:tcW w:w="1482" w:type="dxa"/>
            <w:vAlign w:val="center"/>
            <w:textDirection w:val="lrTb"/>
            <w:noWrap w:val="false"/>
          </w:tcPr>
          <w:p>
            <w:pPr>
              <w:pStyle w:val="765"/>
              <w:jc w:val="center"/>
              <w:rPr>
                <w:sz w:val="24"/>
              </w:rPr>
            </w:pPr>
            <w:r>
              <w:rPr>
                <w:sz w:val="24"/>
              </w:rPr>
            </w:r>
            <w:r/>
          </w:p>
        </w:tc>
        <w:tc>
          <w:tcPr>
            <w:tcW w:w="2384" w:type="dxa"/>
            <w:vAlign w:val="center"/>
            <w:textDirection w:val="lrTb"/>
            <w:noWrap w:val="false"/>
          </w:tcPr>
          <w:p>
            <w:pPr>
              <w:pStyle w:val="765"/>
              <w:jc w:val="center"/>
              <w:rPr>
                <w:sz w:val="24"/>
              </w:rPr>
            </w:pPr>
            <w:r>
              <w:rPr>
                <w:sz w:val="24"/>
              </w:rPr>
            </w:r>
            <w:r/>
          </w:p>
        </w:tc>
        <w:tc>
          <w:tcPr>
            <w:tcW w:w="2126" w:type="dxa"/>
            <w:vAlign w:val="center"/>
            <w:textDirection w:val="lrTb"/>
            <w:noWrap w:val="false"/>
          </w:tcPr>
          <w:p>
            <w:pPr>
              <w:pStyle w:val="765"/>
              <w:jc w:val="center"/>
              <w:rPr>
                <w:sz w:val="24"/>
              </w:rPr>
            </w:pPr>
            <w:r>
              <w:rPr>
                <w:sz w:val="24"/>
              </w:rPr>
            </w:r>
            <w:r/>
          </w:p>
        </w:tc>
        <w:tc>
          <w:tcPr>
            <w:tcW w:w="1875" w:type="dxa"/>
            <w:vAlign w:val="center"/>
            <w:textDirection w:val="lrTb"/>
            <w:noWrap w:val="false"/>
          </w:tcPr>
          <w:p>
            <w:pPr>
              <w:pStyle w:val="765"/>
              <w:jc w:val="center"/>
              <w:rPr>
                <w:sz w:val="24"/>
              </w:rPr>
            </w:pPr>
            <w:r>
              <w:rPr>
                <w:sz w:val="24"/>
              </w:rPr>
            </w:r>
            <w:r/>
          </w:p>
        </w:tc>
        <w:tc>
          <w:tcPr>
            <w:tcW w:w="1009" w:type="dxa"/>
            <w:vAlign w:val="center"/>
            <w:textDirection w:val="lrTb"/>
            <w:noWrap w:val="false"/>
          </w:tcPr>
          <w:p>
            <w:pPr>
              <w:pStyle w:val="765"/>
              <w:jc w:val="center"/>
              <w:rPr>
                <w:sz w:val="24"/>
              </w:rPr>
            </w:pPr>
            <w:r>
              <w:rPr>
                <w:sz w:val="24"/>
              </w:rPr>
            </w:r>
            <w:r/>
          </w:p>
        </w:tc>
      </w:tr>
      <w:tr>
        <w:trPr>
          <w:trHeight w:val="930"/>
        </w:trPr>
        <w:tc>
          <w:tcPr>
            <w:tcW w:w="775" w:type="dxa"/>
            <w:vAlign w:val="center"/>
            <w:textDirection w:val="lrTb"/>
            <w:noWrap w:val="false"/>
          </w:tcPr>
          <w:p>
            <w:pPr>
              <w:pStyle w:val="765"/>
              <w:jc w:val="center"/>
              <w:rPr>
                <w:sz w:val="24"/>
              </w:rPr>
            </w:pPr>
            <w:r>
              <w:rPr>
                <w:sz w:val="24"/>
              </w:rPr>
            </w:r>
            <w:r/>
          </w:p>
        </w:tc>
        <w:tc>
          <w:tcPr>
            <w:tcW w:w="1482" w:type="dxa"/>
            <w:vAlign w:val="center"/>
            <w:textDirection w:val="lrTb"/>
            <w:noWrap w:val="false"/>
          </w:tcPr>
          <w:p>
            <w:pPr>
              <w:pStyle w:val="765"/>
              <w:jc w:val="center"/>
              <w:rPr>
                <w:sz w:val="24"/>
              </w:rPr>
            </w:pPr>
            <w:r>
              <w:rPr>
                <w:sz w:val="24"/>
              </w:rPr>
            </w:r>
            <w:r/>
          </w:p>
        </w:tc>
        <w:tc>
          <w:tcPr>
            <w:tcW w:w="2384" w:type="dxa"/>
            <w:vAlign w:val="center"/>
            <w:textDirection w:val="lrTb"/>
            <w:noWrap w:val="false"/>
          </w:tcPr>
          <w:p>
            <w:pPr>
              <w:pStyle w:val="765"/>
              <w:jc w:val="center"/>
              <w:rPr>
                <w:sz w:val="24"/>
              </w:rPr>
            </w:pPr>
            <w:r>
              <w:rPr>
                <w:sz w:val="24"/>
              </w:rPr>
            </w:r>
            <w:r/>
          </w:p>
        </w:tc>
        <w:tc>
          <w:tcPr>
            <w:tcW w:w="2126" w:type="dxa"/>
            <w:vAlign w:val="center"/>
            <w:textDirection w:val="lrTb"/>
            <w:noWrap w:val="false"/>
          </w:tcPr>
          <w:p>
            <w:pPr>
              <w:pStyle w:val="765"/>
              <w:jc w:val="center"/>
              <w:rPr>
                <w:sz w:val="24"/>
              </w:rPr>
            </w:pPr>
            <w:r>
              <w:rPr>
                <w:sz w:val="24"/>
              </w:rPr>
            </w:r>
            <w:r/>
          </w:p>
        </w:tc>
        <w:tc>
          <w:tcPr>
            <w:tcW w:w="1875" w:type="dxa"/>
            <w:vAlign w:val="center"/>
            <w:textDirection w:val="lrTb"/>
            <w:noWrap w:val="false"/>
          </w:tcPr>
          <w:p>
            <w:pPr>
              <w:pStyle w:val="765"/>
              <w:jc w:val="center"/>
              <w:rPr>
                <w:sz w:val="24"/>
              </w:rPr>
            </w:pPr>
            <w:r>
              <w:rPr>
                <w:sz w:val="24"/>
              </w:rPr>
            </w:r>
            <w:r/>
          </w:p>
        </w:tc>
        <w:tc>
          <w:tcPr>
            <w:tcW w:w="1009" w:type="dxa"/>
            <w:vAlign w:val="center"/>
            <w:textDirection w:val="lrTb"/>
            <w:noWrap w:val="false"/>
          </w:tcPr>
          <w:p>
            <w:pPr>
              <w:pStyle w:val="765"/>
              <w:jc w:val="center"/>
              <w:rPr>
                <w:sz w:val="24"/>
              </w:rPr>
            </w:pPr>
            <w:r>
              <w:rPr>
                <w:sz w:val="24"/>
              </w:rPr>
            </w:r>
            <w:r/>
          </w:p>
        </w:tc>
      </w:tr>
    </w:tbl>
    <w:p>
      <w:pPr>
        <w:pStyle w:val="765"/>
        <w:jc w:val="left"/>
        <w:tabs>
          <w:tab w:val="left" w:pos="1800" w:leader="none"/>
          <w:tab w:val="left" w:pos="5580" w:leader="none"/>
        </w:tabs>
        <w:rPr>
          <w:sz w:val="24"/>
        </w:rPr>
      </w:pPr>
      <w:r>
        <w:rPr>
          <w:sz w:val="24"/>
        </w:rPr>
        <w:t xml:space="preserve">注：</w:t>
      </w:r>
      <w:r>
        <w:rPr>
          <w:sz w:val="24"/>
        </w:rPr>
      </w:r>
      <w:r/>
    </w:p>
    <w:p>
      <w:pPr>
        <w:pStyle w:val="765"/>
        <w:jc w:val="left"/>
        <w:tabs>
          <w:tab w:val="left" w:pos="1800" w:leader="none"/>
          <w:tab w:val="left" w:pos="5580" w:leader="none"/>
        </w:tabs>
        <w:rPr>
          <w:sz w:val="24"/>
        </w:rPr>
      </w:pPr>
      <w:r>
        <w:rPr>
          <w:rFonts w:hint="eastAsia"/>
          <w:sz w:val="24"/>
        </w:rPr>
        <w:t xml:space="preserve">1.</w:t>
      </w:r>
      <w:r>
        <w:rPr>
          <w:sz w:val="24"/>
        </w:rPr>
        <w:t xml:space="preserve">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rPr>
          <w:sz w:val="24"/>
        </w:rPr>
      </w:r>
      <w:r/>
    </w:p>
    <w:p>
      <w:pPr>
        <w:pStyle w:val="765"/>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rPr>
          <w:sz w:val="24"/>
        </w:rPr>
      </w:r>
      <w:r/>
    </w:p>
    <w:p>
      <w:pPr>
        <w:pStyle w:val="765"/>
        <w:jc w:val="left"/>
        <w:tabs>
          <w:tab w:val="left" w:pos="1800" w:leader="none"/>
          <w:tab w:val="left" w:pos="5580" w:leader="none"/>
        </w:tabs>
        <w:rPr>
          <w:sz w:val="24"/>
        </w:rPr>
      </w:pPr>
      <w:r>
        <w:rPr>
          <w:sz w:val="24"/>
        </w:rPr>
      </w:r>
      <w:r/>
    </w:p>
    <w:p>
      <w:pPr>
        <w:pStyle w:val="765"/>
        <w:rPr>
          <w:sz w:val="24"/>
          <w:szCs w:val="20"/>
        </w:rPr>
      </w:pPr>
      <w:r>
        <w:rPr>
          <w:sz w:val="24"/>
          <w:szCs w:val="20"/>
        </w:rPr>
      </w:r>
      <w:r/>
    </w:p>
    <w:p>
      <w:pPr>
        <w:pStyle w:val="765"/>
        <w:spacing w:before="25" w:after="25" w:line="360" w:lineRule="auto"/>
        <w:rPr>
          <w:sz w:val="24"/>
          <w:lang w:val="zh-CN"/>
        </w:rPr>
      </w:pPr>
      <w:r>
        <w:rPr>
          <w:sz w:val="24"/>
          <w:lang w:val="zh-CN"/>
        </w:rPr>
        <w:t xml:space="preserve">                  </w:t>
      </w:r>
      <w:r>
        <w:rPr>
          <w:sz w:val="24"/>
          <w:lang w:val="zh-CN"/>
        </w:rPr>
      </w:r>
      <w:r/>
    </w:p>
    <w:p>
      <w:pPr>
        <w:pStyle w:val="765"/>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765"/>
        <w:spacing w:before="25" w:after="25" w:line="360" w:lineRule="auto"/>
        <w:rPr>
          <w:sz w:val="24"/>
          <w:lang w:val="zh-CN"/>
        </w:rPr>
      </w:pPr>
      <w:r>
        <w:rPr>
          <w:sz w:val="24"/>
          <w:szCs w:val="20"/>
        </w:rPr>
        <w:t xml:space="preserve">日期：_____年______月______日   </w:t>
      </w:r>
      <w:r>
        <w:rPr>
          <w:sz w:val="24"/>
          <w:lang w:val="zh-CN"/>
        </w:rPr>
      </w:r>
      <w:r/>
    </w:p>
    <w:p>
      <w:pPr>
        <w:pStyle w:val="765"/>
        <w:spacing w:line="360" w:lineRule="auto"/>
        <w:rPr>
          <w:rFonts w:hint="eastAsia"/>
          <w:sz w:val="24"/>
          <w:szCs w:val="20"/>
        </w:rPr>
        <w:outlineLvl w:val="2"/>
      </w:pPr>
      <w:r>
        <w:rPr>
          <w:sz w:val="24"/>
          <w:szCs w:val="20"/>
        </w:rPr>
        <w:br w:type="page" w:clear="all"/>
      </w:r>
      <w:r>
        <w:rPr>
          <w:rFonts w:hint="eastAsia"/>
          <w:sz w:val="24"/>
          <w:szCs w:val="20"/>
        </w:rPr>
      </w:r>
      <w:r/>
    </w:p>
    <w:p>
      <w:pPr>
        <w:pStyle w:val="765"/>
        <w:spacing w:line="360" w:lineRule="auto"/>
        <w:rPr>
          <w:sz w:val="24"/>
          <w:szCs w:val="20"/>
        </w:rPr>
        <w:outlineLvl w:val="2"/>
      </w:pPr>
      <w:r>
        <w:rPr>
          <w:rFonts w:hint="eastAsia"/>
          <w:sz w:val="24"/>
          <w:szCs w:val="20"/>
        </w:rPr>
        <w:t xml:space="preserve">1</w:t>
      </w:r>
      <w:r>
        <w:rPr>
          <w:rFonts w:hint="eastAsia"/>
          <w:sz w:val="24"/>
          <w:szCs w:val="20"/>
          <w:lang w:val="en-US" w:eastAsia="zh-CN"/>
        </w:rPr>
        <w:t xml:space="preserve">2</w:t>
      </w:r>
      <w:r>
        <w:rPr>
          <w:sz w:val="24"/>
          <w:szCs w:val="20"/>
        </w:rPr>
        <w:t xml:space="preserve"> </w:t>
      </w:r>
      <w:r>
        <w:rPr>
          <w:rFonts w:hint="eastAsia"/>
          <w:sz w:val="24"/>
          <w:szCs w:val="20"/>
        </w:rPr>
        <w:t xml:space="preserve">项目实施方案等，包括但不限于如下主题：</w:t>
      </w:r>
      <w:r>
        <w:rPr>
          <w:sz w:val="24"/>
          <w:szCs w:val="20"/>
        </w:rPr>
      </w:r>
      <w:r/>
    </w:p>
    <w:p>
      <w:pPr>
        <w:pStyle w:val="765"/>
        <w:ind w:firstLine="480"/>
        <w:spacing w:line="560" w:lineRule="exact"/>
        <w:rPr>
          <w:rFonts w:hint="eastAsia"/>
          <w:sz w:val="24"/>
          <w:szCs w:val="20"/>
        </w:rPr>
      </w:pPr>
      <w:r>
        <w:rPr>
          <w:rFonts w:hint="eastAsia"/>
          <w:sz w:val="24"/>
          <w:szCs w:val="20"/>
        </w:rPr>
        <w:t xml:space="preserve">1）总体施工组织及规划；</w:t>
      </w:r>
      <w:r>
        <w:rPr>
          <w:rFonts w:hint="eastAsia"/>
          <w:sz w:val="24"/>
          <w:szCs w:val="20"/>
        </w:rPr>
      </w:r>
      <w:r/>
    </w:p>
    <w:p>
      <w:pPr>
        <w:pStyle w:val="765"/>
        <w:ind w:firstLine="480"/>
        <w:spacing w:line="560" w:lineRule="exact"/>
        <w:rPr>
          <w:sz w:val="24"/>
          <w:szCs w:val="20"/>
        </w:rPr>
      </w:pPr>
      <w:r>
        <w:rPr>
          <w:rFonts w:hint="eastAsia"/>
          <w:sz w:val="24"/>
          <w:szCs w:val="20"/>
        </w:rPr>
        <w:t xml:space="preserve">2）主要工程项目的施工方案、方法与技术措施；</w:t>
      </w:r>
      <w:r>
        <w:rPr>
          <w:sz w:val="24"/>
          <w:szCs w:val="20"/>
        </w:rPr>
      </w:r>
      <w:r/>
    </w:p>
    <w:p>
      <w:pPr>
        <w:pStyle w:val="765"/>
        <w:ind w:firstLine="480"/>
        <w:spacing w:line="560" w:lineRule="exact"/>
        <w:rPr>
          <w:sz w:val="24"/>
          <w:szCs w:val="20"/>
        </w:rPr>
      </w:pPr>
      <w:r>
        <w:rPr>
          <w:rFonts w:hint="eastAsia"/>
          <w:sz w:val="24"/>
          <w:szCs w:val="20"/>
        </w:rPr>
        <w:t xml:space="preserve">3）工程质量管理、工期保证体系及保证措施；</w:t>
      </w:r>
      <w:r>
        <w:rPr>
          <w:sz w:val="24"/>
          <w:szCs w:val="20"/>
        </w:rPr>
      </w:r>
      <w:r/>
    </w:p>
    <w:p>
      <w:pPr>
        <w:pStyle w:val="765"/>
        <w:ind w:firstLine="480"/>
        <w:spacing w:line="560" w:lineRule="exact"/>
        <w:rPr>
          <w:rFonts w:hint="eastAsia"/>
          <w:sz w:val="24"/>
          <w:szCs w:val="20"/>
        </w:rPr>
      </w:pPr>
      <w:r>
        <w:rPr>
          <w:rFonts w:hint="eastAsia"/>
          <w:sz w:val="24"/>
          <w:szCs w:val="20"/>
        </w:rPr>
        <w:t xml:space="preserve">4）安全生产管理体系及保证措施；</w:t>
      </w:r>
      <w:r>
        <w:rPr>
          <w:rFonts w:hint="eastAsia"/>
          <w:sz w:val="24"/>
          <w:szCs w:val="20"/>
        </w:rPr>
      </w:r>
      <w:r/>
    </w:p>
    <w:p>
      <w:pPr>
        <w:pStyle w:val="765"/>
        <w:ind w:firstLine="480"/>
        <w:spacing w:line="560" w:lineRule="exact"/>
        <w:rPr>
          <w:sz w:val="24"/>
          <w:szCs w:val="20"/>
        </w:rPr>
      </w:pPr>
      <w:r>
        <w:rPr>
          <w:rFonts w:hint="eastAsia"/>
          <w:sz w:val="24"/>
          <w:szCs w:val="20"/>
        </w:rPr>
        <w:t xml:space="preserve">5）文明施工、环保（含扬尘污染防治专项方案）及其他保证措施。</w:t>
      </w:r>
      <w:r>
        <w:rPr>
          <w:sz w:val="24"/>
          <w:szCs w:val="20"/>
        </w:rPr>
      </w:r>
      <w:r/>
    </w:p>
    <w:p>
      <w:pPr>
        <w:pStyle w:val="765"/>
        <w:spacing w:line="360" w:lineRule="auto"/>
        <w:rPr>
          <w:sz w:val="24"/>
          <w:szCs w:val="20"/>
        </w:rPr>
        <w:sectPr>
          <w:footnotePr/>
          <w:endnotePr/>
          <w:type w:val="nextPage"/>
          <w:pgSz w:w="11907" w:h="16840" w:orient="portrait"/>
          <w:pgMar w:top="1418" w:right="1134" w:bottom="1134" w:left="1134" w:header="851" w:footer="851" w:gutter="0"/>
          <w:cols w:num="1" w:sep="0" w:space="1701" w:equalWidth="1"/>
          <w:docGrid w:linePitch="360"/>
        </w:sectPr>
        <w:outlineLvl w:val="2"/>
      </w:pPr>
      <w:r>
        <w:rPr>
          <w:sz w:val="24"/>
          <w:szCs w:val="20"/>
        </w:rPr>
      </w:r>
      <w:r/>
    </w:p>
    <w:p>
      <w:pPr>
        <w:pStyle w:val="765"/>
        <w:rPr>
          <w:rFonts w:hint="eastAsia"/>
          <w:sz w:val="24"/>
          <w:szCs w:val="20"/>
        </w:rPr>
      </w:pPr>
      <w:r>
        <w:rPr>
          <w:rFonts w:hint="eastAsia"/>
          <w:sz w:val="24"/>
          <w:szCs w:val="20"/>
        </w:rPr>
      </w:r>
      <w:r/>
    </w:p>
    <w:p>
      <w:pPr>
        <w:pStyle w:val="765"/>
        <w:rPr>
          <w:sz w:val="24"/>
          <w:szCs w:val="20"/>
        </w:rPr>
      </w:pPr>
      <w:r>
        <w:rPr>
          <w:rFonts w:hint="eastAsia"/>
          <w:sz w:val="24"/>
          <w:szCs w:val="20"/>
        </w:rPr>
        <w:t xml:space="preserve">1</w:t>
      </w:r>
      <w:r>
        <w:rPr>
          <w:rFonts w:hint="eastAsia"/>
          <w:sz w:val="24"/>
          <w:szCs w:val="20"/>
          <w:lang w:val="en-US" w:eastAsia="zh-CN"/>
        </w:rPr>
        <w:t xml:space="preserve">3</w:t>
      </w:r>
      <w:r>
        <w:rPr>
          <w:rFonts w:hint="eastAsia"/>
          <w:sz w:val="24"/>
          <w:szCs w:val="20"/>
        </w:rPr>
        <w:t xml:space="preserve">  参加本项目人员一览表</w:t>
      </w:r>
      <w:r>
        <w:rPr>
          <w:sz w:val="24"/>
          <w:szCs w:val="20"/>
        </w:rPr>
      </w:r>
      <w:r/>
    </w:p>
    <w:p>
      <w:pPr>
        <w:pStyle w:val="765"/>
        <w:jc w:val="center"/>
        <w:spacing w:line="360" w:lineRule="auto"/>
        <w:rPr>
          <w:rFonts w:hint="eastAsia" w:ascii="宋体" w:hAnsi="宋体"/>
          <w:b/>
          <w:sz w:val="32"/>
          <w:szCs w:val="32"/>
        </w:rPr>
      </w:pPr>
      <w:r>
        <w:rPr>
          <w:rFonts w:hint="eastAsia" w:ascii="宋体" w:hAnsi="宋体"/>
          <w:b/>
          <w:sz w:val="32"/>
          <w:szCs w:val="32"/>
        </w:rPr>
      </w:r>
      <w:r/>
    </w:p>
    <w:p>
      <w:pPr>
        <w:pStyle w:val="765"/>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765"/>
        <w:spacing w:line="360" w:lineRule="auto"/>
        <w:rPr>
          <w:rFonts w:ascii="宋体" w:hAnsi="宋体"/>
          <w:sz w:val="22"/>
        </w:rPr>
      </w:pPr>
      <w:r>
        <w:rPr>
          <w:rFonts w:ascii="宋体" w:hAnsi="宋体"/>
          <w:sz w:val="22"/>
        </w:rPr>
      </w:r>
      <w:r/>
    </w:p>
    <w:p>
      <w:pPr>
        <w:pStyle w:val="765"/>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jc w:val="center"/>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765"/>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765"/>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765"/>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765"/>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765"/>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765"/>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765"/>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765"/>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765"/>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765"/>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765"/>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765"/>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765"/>
        <w:tabs>
          <w:tab w:val="left" w:pos="9765" w:leader="none"/>
        </w:tabs>
        <w:rPr>
          <w:rFonts w:ascii="宋体" w:hAnsi="宋体" w:cs="宋体"/>
          <w:b/>
          <w:sz w:val="24"/>
          <w:lang w:val="zh-CN"/>
        </w:rPr>
      </w:pPr>
      <w:r>
        <w:rPr>
          <w:rFonts w:ascii="宋体" w:hAnsi="宋体" w:cs="宋体"/>
          <w:b/>
          <w:sz w:val="24"/>
          <w:lang w:val="zh-CN"/>
        </w:rPr>
      </w:r>
      <w:r/>
    </w:p>
    <w:p>
      <w:pPr>
        <w:pStyle w:val="765"/>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765"/>
        <w:spacing w:line="360" w:lineRule="auto"/>
        <w:rPr>
          <w:rFonts w:ascii="宋体" w:hAnsi="宋体"/>
          <w:sz w:val="24"/>
        </w:rPr>
      </w:pPr>
      <w:r>
        <w:rPr>
          <w:rFonts w:ascii="宋体" w:hAnsi="宋体"/>
          <w:sz w:val="24"/>
        </w:rPr>
      </w:r>
      <w:r/>
    </w:p>
    <w:p>
      <w:pPr>
        <w:pStyle w:val="765"/>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765"/>
        <w:spacing w:before="25" w:after="25" w:line="360" w:lineRule="auto"/>
        <w:rPr>
          <w:sz w:val="24"/>
          <w:lang w:val="zh-CN"/>
        </w:rPr>
      </w:pPr>
      <w:r>
        <w:rPr>
          <w:sz w:val="24"/>
          <w:szCs w:val="20"/>
        </w:rPr>
        <w:t xml:space="preserve">日期：_____年______月______日   </w:t>
      </w:r>
      <w:r>
        <w:rPr>
          <w:sz w:val="24"/>
          <w:lang w:val="zh-CN"/>
        </w:rPr>
      </w:r>
      <w:r/>
    </w:p>
    <w:p>
      <w:pPr>
        <w:pStyle w:val="765"/>
        <w:rPr>
          <w:rFonts w:hint="eastAsia"/>
          <w:sz w:val="22"/>
        </w:rPr>
      </w:pPr>
      <w:r>
        <w:rPr>
          <w:sz w:val="22"/>
        </w:rPr>
        <w:br w:type="page" w:clear="all"/>
      </w:r>
      <w:bookmarkStart w:id="712" w:name="_Toc288738839"/>
      <w:r/>
      <w:bookmarkStart w:id="713" w:name="_Toc288738397"/>
      <w:r>
        <w:rPr>
          <w:rFonts w:hint="eastAsia"/>
          <w:sz w:val="22"/>
        </w:rPr>
      </w:r>
      <w:r/>
    </w:p>
    <w:p>
      <w:pPr>
        <w:pStyle w:val="765"/>
        <w:rPr>
          <w:sz w:val="24"/>
          <w:szCs w:val="20"/>
        </w:rPr>
      </w:pPr>
      <w:r>
        <w:rPr>
          <w:rFonts w:hint="eastAsia"/>
          <w:sz w:val="24"/>
          <w:szCs w:val="20"/>
        </w:rPr>
        <w:t xml:space="preserve">1</w:t>
      </w:r>
      <w:r>
        <w:rPr>
          <w:rFonts w:hint="eastAsia"/>
          <w:sz w:val="24"/>
          <w:szCs w:val="20"/>
          <w:lang w:val="en-US" w:eastAsia="zh-CN"/>
        </w:rPr>
        <w:t xml:space="preserve">4</w:t>
      </w:r>
      <w:r>
        <w:rPr>
          <w:rFonts w:hint="eastAsia"/>
          <w:sz w:val="24"/>
          <w:szCs w:val="20"/>
        </w:rPr>
        <w:t xml:space="preserve">  拟投入项目经理业绩一览表</w:t>
      </w:r>
      <w:r>
        <w:rPr>
          <w:sz w:val="24"/>
          <w:szCs w:val="20"/>
        </w:rPr>
      </w:r>
      <w:r/>
    </w:p>
    <w:p>
      <w:pPr>
        <w:pStyle w:val="765"/>
        <w:jc w:val="center"/>
        <w:spacing w:line="360" w:lineRule="auto"/>
        <w:rPr>
          <w:rFonts w:ascii="宋体" w:hAnsi="宋体"/>
          <w:b/>
          <w:sz w:val="32"/>
          <w:szCs w:val="32"/>
        </w:rPr>
      </w:pPr>
      <w:r>
        <w:rPr>
          <w:rFonts w:ascii="宋体" w:hAnsi="宋体"/>
          <w:b/>
          <w:sz w:val="32"/>
          <w:szCs w:val="32"/>
        </w:rPr>
      </w:r>
      <w:r/>
    </w:p>
    <w:p>
      <w:pPr>
        <w:pStyle w:val="765"/>
        <w:jc w:val="center"/>
        <w:spacing w:line="360" w:lineRule="auto"/>
        <w:rPr>
          <w:rFonts w:ascii="宋体" w:hAnsi="宋体"/>
          <w:b/>
          <w:sz w:val="32"/>
          <w:szCs w:val="32"/>
        </w:rPr>
      </w:pPr>
      <w:r>
        <w:rPr>
          <w:rFonts w:hint="eastAsia" w:ascii="宋体" w:hAnsi="宋体"/>
          <w:b/>
          <w:sz w:val="32"/>
          <w:szCs w:val="32"/>
        </w:rPr>
        <w:t xml:space="preserve">拟投入项目经理业绩一览表</w:t>
      </w:r>
      <w:r>
        <w:rPr>
          <w:rFonts w:ascii="宋体" w:hAnsi="宋体"/>
          <w:b/>
          <w:sz w:val="32"/>
          <w:szCs w:val="32"/>
        </w:rPr>
      </w:r>
      <w:r/>
    </w:p>
    <w:p>
      <w:pPr>
        <w:pStyle w:val="765"/>
        <w:spacing w:line="360" w:lineRule="auto"/>
        <w:rPr>
          <w:rFonts w:ascii="宋体" w:hAnsi="宋体"/>
          <w:sz w:val="22"/>
        </w:rPr>
      </w:pPr>
      <w:r>
        <w:rPr>
          <w:rFonts w:ascii="宋体" w:hAnsi="宋体"/>
          <w:sz w:val="22"/>
        </w:rPr>
      </w:r>
      <w:r/>
    </w:p>
    <w:p>
      <w:pPr>
        <w:pStyle w:val="765"/>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36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07"/>
        <w:gridCol w:w="1490"/>
        <w:gridCol w:w="1204"/>
        <w:gridCol w:w="2022"/>
        <w:gridCol w:w="1114"/>
        <w:gridCol w:w="1042"/>
        <w:gridCol w:w="1042"/>
        <w:gridCol w:w="948"/>
      </w:tblGrid>
      <w:tr>
        <w:trPr>
          <w:trHeight w:val="510"/>
        </w:trPr>
        <w:tc>
          <w:tcPr>
            <w:tcW w:w="507" w:type="dxa"/>
            <w:vAlign w:val="center"/>
            <w:textDirection w:val="lrTb"/>
            <w:noWrap w:val="false"/>
          </w:tcPr>
          <w:p>
            <w:pPr>
              <w:pStyle w:val="765"/>
              <w:rPr>
                <w:rFonts w:ascii="宋体" w:hAnsi="宋体" w:cs="仿宋"/>
                <w:sz w:val="24"/>
              </w:rPr>
            </w:pPr>
            <w:r>
              <w:rPr>
                <w:rFonts w:hint="eastAsia" w:ascii="宋体" w:hAnsi="宋体" w:cs="仿宋"/>
                <w:sz w:val="24"/>
              </w:rPr>
              <w:t xml:space="preserve">序号</w:t>
            </w:r>
            <w:r>
              <w:rPr>
                <w:rFonts w:ascii="宋体" w:hAnsi="宋体" w:cs="仿宋"/>
                <w:sz w:val="24"/>
              </w:rPr>
            </w:r>
            <w:r/>
          </w:p>
        </w:tc>
        <w:tc>
          <w:tcPr>
            <w:tcW w:w="1490" w:type="dxa"/>
            <w:vAlign w:val="center"/>
            <w:textDirection w:val="lrTb"/>
            <w:noWrap w:val="false"/>
          </w:tcPr>
          <w:p>
            <w:pPr>
              <w:pStyle w:val="765"/>
              <w:jc w:val="center"/>
              <w:rPr>
                <w:rFonts w:ascii="宋体" w:hAnsi="宋体" w:cs="仿宋"/>
                <w:sz w:val="24"/>
              </w:rPr>
            </w:pPr>
            <w:r>
              <w:rPr>
                <w:rFonts w:hint="eastAsia" w:ascii="宋体" w:hAnsi="宋体" w:cs="仿宋"/>
                <w:sz w:val="24"/>
              </w:rPr>
              <w:t xml:space="preserve">项目名称</w:t>
            </w:r>
            <w:r>
              <w:rPr>
                <w:rFonts w:ascii="宋体" w:hAnsi="宋体" w:cs="仿宋"/>
                <w:sz w:val="24"/>
              </w:rPr>
            </w:r>
            <w:r/>
          </w:p>
        </w:tc>
        <w:tc>
          <w:tcPr>
            <w:tcW w:w="1204" w:type="dxa"/>
            <w:vAlign w:val="center"/>
            <w:textDirection w:val="lrTb"/>
            <w:noWrap w:val="false"/>
          </w:tcPr>
          <w:p>
            <w:pPr>
              <w:pStyle w:val="765"/>
              <w:jc w:val="center"/>
              <w:rPr>
                <w:rFonts w:ascii="宋体" w:hAnsi="宋体" w:cs="仿宋"/>
                <w:sz w:val="24"/>
              </w:rPr>
            </w:pPr>
            <w:r>
              <w:rPr>
                <w:rFonts w:hint="eastAsia" w:ascii="宋体" w:hAnsi="宋体" w:cs="仿宋"/>
                <w:sz w:val="24"/>
              </w:rPr>
              <w:t xml:space="preserve">交/竣工时间</w:t>
            </w:r>
            <w:r>
              <w:rPr>
                <w:rFonts w:ascii="宋体" w:hAnsi="宋体" w:cs="仿宋"/>
                <w:sz w:val="24"/>
              </w:rPr>
            </w:r>
            <w:r/>
          </w:p>
        </w:tc>
        <w:tc>
          <w:tcPr>
            <w:tcW w:w="2022" w:type="dxa"/>
            <w:vAlign w:val="center"/>
            <w:textDirection w:val="lrTb"/>
            <w:noWrap w:val="false"/>
          </w:tcPr>
          <w:p>
            <w:pPr>
              <w:pStyle w:val="765"/>
              <w:jc w:val="center"/>
              <w:rPr>
                <w:rFonts w:ascii="宋体" w:hAnsi="宋体" w:cs="仿宋"/>
                <w:sz w:val="24"/>
              </w:rPr>
            </w:pPr>
            <w:r>
              <w:rPr>
                <w:rFonts w:hint="eastAsia" w:ascii="宋体" w:hAnsi="宋体" w:cs="仿宋"/>
                <w:sz w:val="24"/>
              </w:rPr>
              <w:t xml:space="preserve">主要工作内容</w:t>
            </w:r>
            <w:r>
              <w:rPr>
                <w:rFonts w:ascii="宋体" w:hAnsi="宋体" w:cs="仿宋"/>
                <w:sz w:val="24"/>
              </w:rPr>
            </w:r>
            <w:r/>
          </w:p>
        </w:tc>
        <w:tc>
          <w:tcPr>
            <w:tcW w:w="1114" w:type="dxa"/>
            <w:vAlign w:val="center"/>
            <w:textDirection w:val="lrTb"/>
            <w:noWrap w:val="false"/>
          </w:tcPr>
          <w:p>
            <w:pPr>
              <w:pStyle w:val="765"/>
              <w:jc w:val="center"/>
              <w:rPr>
                <w:rFonts w:ascii="宋体" w:hAnsi="宋体" w:cs="仿宋"/>
                <w:sz w:val="24"/>
              </w:rPr>
            </w:pPr>
            <w:r>
              <w:rPr>
                <w:rFonts w:hint="eastAsia" w:ascii="宋体" w:hAnsi="宋体" w:cs="仿宋"/>
                <w:sz w:val="24"/>
              </w:rPr>
              <w:t xml:space="preserve">合同金额</w:t>
            </w:r>
            <w:r>
              <w:rPr>
                <w:rFonts w:ascii="宋体" w:hAnsi="宋体" w:cs="仿宋"/>
                <w:sz w:val="24"/>
              </w:rPr>
            </w:r>
            <w:r/>
          </w:p>
        </w:tc>
        <w:tc>
          <w:tcPr>
            <w:tcW w:w="1042" w:type="dxa"/>
            <w:vAlign w:val="center"/>
            <w:textDirection w:val="lrTb"/>
            <w:noWrap w:val="false"/>
          </w:tcPr>
          <w:p>
            <w:pPr>
              <w:pStyle w:val="765"/>
              <w:jc w:val="center"/>
              <w:rPr>
                <w:rFonts w:ascii="宋体" w:hAnsi="宋体" w:cs="仿宋"/>
                <w:sz w:val="24"/>
              </w:rPr>
            </w:pPr>
            <w:r>
              <w:rPr>
                <w:rFonts w:hint="eastAsia" w:ascii="宋体" w:hAnsi="宋体" w:cs="仿宋"/>
                <w:sz w:val="24"/>
              </w:rPr>
              <w:t xml:space="preserve">在项目中担任的职务</w:t>
            </w:r>
            <w:r>
              <w:rPr>
                <w:rFonts w:ascii="宋体" w:hAnsi="宋体" w:cs="仿宋"/>
                <w:sz w:val="24"/>
              </w:rPr>
            </w:r>
            <w:r/>
          </w:p>
        </w:tc>
        <w:tc>
          <w:tcPr>
            <w:tcW w:w="1042" w:type="dxa"/>
            <w:vAlign w:val="center"/>
            <w:textDirection w:val="lrTb"/>
            <w:noWrap w:val="false"/>
          </w:tcPr>
          <w:p>
            <w:pPr>
              <w:pStyle w:val="765"/>
              <w:jc w:val="center"/>
              <w:rPr>
                <w:rFonts w:ascii="宋体" w:hAnsi="宋体" w:cs="仿宋"/>
                <w:sz w:val="24"/>
              </w:rPr>
            </w:pPr>
            <w:r>
              <w:rPr>
                <w:rFonts w:hint="eastAsia" w:ascii="宋体" w:hAnsi="宋体" w:cs="仿宋"/>
                <w:sz w:val="24"/>
              </w:rPr>
              <w:t xml:space="preserve">业主单位</w:t>
            </w:r>
            <w:r>
              <w:rPr>
                <w:rFonts w:ascii="宋体" w:hAnsi="宋体" w:cs="仿宋"/>
                <w:sz w:val="24"/>
              </w:rPr>
            </w:r>
            <w:r/>
          </w:p>
        </w:tc>
        <w:tc>
          <w:tcPr>
            <w:tcW w:w="948" w:type="dxa"/>
            <w:vAlign w:val="center"/>
            <w:textDirection w:val="lrTb"/>
            <w:noWrap w:val="false"/>
          </w:tcPr>
          <w:p>
            <w:pPr>
              <w:pStyle w:val="765"/>
              <w:jc w:val="center"/>
              <w:rPr>
                <w:rFonts w:ascii="宋体" w:hAnsi="宋体" w:cs="仿宋"/>
                <w:sz w:val="24"/>
              </w:rPr>
            </w:pPr>
            <w:r>
              <w:rPr>
                <w:rFonts w:hint="eastAsia" w:ascii="宋体" w:hAnsi="宋体" w:cs="仿宋"/>
                <w:sz w:val="24"/>
              </w:rPr>
              <w:t xml:space="preserve">对应证明材料页码</w:t>
            </w:r>
            <w:r>
              <w:rPr>
                <w:rFonts w:ascii="宋体" w:hAnsi="宋体" w:cs="仿宋"/>
                <w:sz w:val="24"/>
              </w:rPr>
            </w:r>
            <w:r/>
          </w:p>
        </w:tc>
      </w:tr>
      <w:tr>
        <w:trPr>
          <w:trHeight w:val="510"/>
        </w:trPr>
        <w:tc>
          <w:tcPr>
            <w:tcW w:w="507" w:type="dxa"/>
            <w:vAlign w:val="center"/>
            <w:textDirection w:val="lrTb"/>
            <w:noWrap w:val="false"/>
          </w:tcPr>
          <w:p>
            <w:pPr>
              <w:pStyle w:val="765"/>
              <w:jc w:val="center"/>
              <w:spacing w:line="400" w:lineRule="exact"/>
              <w:rPr>
                <w:rFonts w:ascii="宋体" w:hAnsi="宋体" w:cs="仿宋"/>
                <w:sz w:val="24"/>
              </w:rPr>
            </w:pPr>
            <w:r>
              <w:rPr>
                <w:rFonts w:ascii="宋体" w:hAnsi="宋体" w:cs="仿宋"/>
                <w:sz w:val="24"/>
              </w:rPr>
            </w:r>
            <w:r/>
          </w:p>
        </w:tc>
        <w:tc>
          <w:tcPr>
            <w:tcW w:w="1490" w:type="dxa"/>
            <w:vAlign w:val="center"/>
            <w:textDirection w:val="lrTb"/>
            <w:noWrap w:val="false"/>
          </w:tcPr>
          <w:p>
            <w:pPr>
              <w:pStyle w:val="765"/>
              <w:jc w:val="center"/>
              <w:spacing w:line="400" w:lineRule="exact"/>
              <w:rPr>
                <w:rFonts w:ascii="宋体" w:hAnsi="宋体" w:cs="仿宋"/>
                <w:sz w:val="24"/>
              </w:rPr>
            </w:pPr>
            <w:r>
              <w:rPr>
                <w:rFonts w:ascii="宋体" w:hAnsi="宋体" w:cs="仿宋"/>
                <w:sz w:val="24"/>
              </w:rPr>
            </w:r>
            <w:r/>
          </w:p>
        </w:tc>
        <w:tc>
          <w:tcPr>
            <w:tcW w:w="1204" w:type="dxa"/>
            <w:vAlign w:val="center"/>
            <w:textDirection w:val="lrTb"/>
            <w:noWrap w:val="false"/>
          </w:tcPr>
          <w:p>
            <w:pPr>
              <w:pStyle w:val="765"/>
              <w:jc w:val="center"/>
              <w:spacing w:line="400" w:lineRule="exact"/>
              <w:rPr>
                <w:rFonts w:ascii="宋体" w:hAnsi="宋体" w:cs="仿宋"/>
                <w:sz w:val="24"/>
              </w:rPr>
            </w:pPr>
            <w:r>
              <w:rPr>
                <w:rFonts w:ascii="宋体" w:hAnsi="宋体" w:cs="仿宋"/>
                <w:sz w:val="24"/>
              </w:rPr>
            </w:r>
            <w:r/>
          </w:p>
        </w:tc>
        <w:tc>
          <w:tcPr>
            <w:tcW w:w="2022" w:type="dxa"/>
            <w:vAlign w:val="center"/>
            <w:textDirection w:val="lrTb"/>
            <w:noWrap w:val="false"/>
          </w:tcPr>
          <w:p>
            <w:pPr>
              <w:pStyle w:val="765"/>
              <w:jc w:val="center"/>
              <w:spacing w:line="400" w:lineRule="exact"/>
              <w:rPr>
                <w:rFonts w:ascii="宋体" w:hAnsi="宋体" w:cs="仿宋"/>
                <w:sz w:val="24"/>
              </w:rPr>
            </w:pPr>
            <w:r>
              <w:rPr>
                <w:rFonts w:ascii="宋体" w:hAnsi="宋体" w:cs="仿宋"/>
                <w:sz w:val="24"/>
              </w:rPr>
            </w:r>
            <w:r/>
          </w:p>
        </w:tc>
        <w:tc>
          <w:tcPr>
            <w:tcW w:w="1114" w:type="dxa"/>
            <w:vAlign w:val="center"/>
            <w:textDirection w:val="lrTb"/>
            <w:noWrap w:val="false"/>
          </w:tcPr>
          <w:p>
            <w:pPr>
              <w:pStyle w:val="765"/>
              <w:jc w:val="center"/>
              <w:spacing w:line="400" w:lineRule="exact"/>
              <w:rPr>
                <w:rFonts w:ascii="宋体" w:hAnsi="宋体" w:cs="仿宋"/>
                <w:sz w:val="24"/>
              </w:rPr>
            </w:pPr>
            <w:r>
              <w:rPr>
                <w:rFonts w:ascii="宋体" w:hAnsi="宋体" w:cs="仿宋"/>
                <w:sz w:val="24"/>
              </w:rPr>
            </w:r>
            <w:r/>
          </w:p>
        </w:tc>
        <w:tc>
          <w:tcPr>
            <w:tcW w:w="1042" w:type="dxa"/>
            <w:vAlign w:val="center"/>
            <w:textDirection w:val="lrTb"/>
            <w:noWrap w:val="false"/>
          </w:tcPr>
          <w:p>
            <w:pPr>
              <w:pStyle w:val="765"/>
              <w:jc w:val="center"/>
              <w:spacing w:line="400" w:lineRule="exact"/>
              <w:rPr>
                <w:rFonts w:ascii="宋体" w:hAnsi="宋体" w:cs="仿宋"/>
                <w:sz w:val="24"/>
              </w:rPr>
            </w:pPr>
            <w:r>
              <w:rPr>
                <w:rFonts w:ascii="宋体" w:hAnsi="宋体" w:cs="仿宋"/>
                <w:sz w:val="24"/>
              </w:rPr>
            </w:r>
            <w:r/>
          </w:p>
        </w:tc>
        <w:tc>
          <w:tcPr>
            <w:tcW w:w="1042" w:type="dxa"/>
            <w:vAlign w:val="center"/>
            <w:textDirection w:val="lrTb"/>
            <w:noWrap w:val="false"/>
          </w:tcPr>
          <w:p>
            <w:pPr>
              <w:pStyle w:val="765"/>
              <w:jc w:val="center"/>
              <w:spacing w:line="400" w:lineRule="exact"/>
              <w:rPr>
                <w:rFonts w:ascii="宋体" w:hAnsi="宋体" w:cs="仿宋"/>
                <w:sz w:val="24"/>
              </w:rPr>
            </w:pPr>
            <w:r>
              <w:rPr>
                <w:rFonts w:ascii="宋体" w:hAnsi="宋体" w:cs="仿宋"/>
                <w:sz w:val="24"/>
              </w:rPr>
            </w:r>
            <w:r/>
          </w:p>
        </w:tc>
        <w:tc>
          <w:tcPr>
            <w:tcW w:w="948" w:type="dxa"/>
            <w:vAlign w:val="center"/>
            <w:textDirection w:val="lrTb"/>
            <w:noWrap w:val="false"/>
          </w:tcPr>
          <w:p>
            <w:pPr>
              <w:pStyle w:val="765"/>
              <w:jc w:val="center"/>
              <w:spacing w:line="400" w:lineRule="exact"/>
              <w:rPr>
                <w:rFonts w:ascii="宋体" w:hAnsi="宋体" w:cs="仿宋"/>
                <w:sz w:val="24"/>
              </w:rPr>
            </w:pPr>
            <w:r>
              <w:rPr>
                <w:rFonts w:ascii="宋体" w:hAnsi="宋体" w:cs="仿宋"/>
                <w:sz w:val="24"/>
              </w:rPr>
            </w:r>
            <w:r/>
          </w:p>
        </w:tc>
      </w:tr>
      <w:tr>
        <w:trPr>
          <w:trHeight w:val="510"/>
        </w:trPr>
        <w:tc>
          <w:tcPr>
            <w:tcW w:w="507" w:type="dxa"/>
            <w:vAlign w:val="top"/>
            <w:textDirection w:val="lrTb"/>
            <w:noWrap w:val="false"/>
          </w:tcPr>
          <w:p>
            <w:pPr>
              <w:pStyle w:val="765"/>
              <w:jc w:val="center"/>
              <w:spacing w:line="400" w:lineRule="exact"/>
              <w:rPr>
                <w:rFonts w:ascii="宋体" w:hAnsi="宋体" w:cs="仿宋"/>
                <w:sz w:val="24"/>
              </w:rPr>
            </w:pPr>
            <w:r>
              <w:rPr>
                <w:rFonts w:ascii="宋体" w:hAnsi="宋体" w:cs="仿宋"/>
                <w:sz w:val="24"/>
              </w:rPr>
            </w:r>
            <w:r/>
          </w:p>
        </w:tc>
        <w:tc>
          <w:tcPr>
            <w:tcW w:w="1490" w:type="dxa"/>
            <w:vAlign w:val="top"/>
            <w:textDirection w:val="lrTb"/>
            <w:noWrap w:val="false"/>
          </w:tcPr>
          <w:p>
            <w:pPr>
              <w:pStyle w:val="765"/>
              <w:jc w:val="center"/>
              <w:spacing w:line="400" w:lineRule="exact"/>
              <w:rPr>
                <w:rFonts w:ascii="宋体" w:hAnsi="宋体" w:cs="仿宋"/>
                <w:sz w:val="24"/>
              </w:rPr>
            </w:pPr>
            <w:r>
              <w:rPr>
                <w:rFonts w:ascii="宋体" w:hAnsi="宋体" w:cs="仿宋"/>
                <w:sz w:val="24"/>
              </w:rPr>
            </w:r>
            <w:r/>
          </w:p>
        </w:tc>
        <w:tc>
          <w:tcPr>
            <w:tcW w:w="1204" w:type="dxa"/>
            <w:vAlign w:val="top"/>
            <w:textDirection w:val="lrTb"/>
            <w:noWrap w:val="false"/>
          </w:tcPr>
          <w:p>
            <w:pPr>
              <w:pStyle w:val="765"/>
              <w:jc w:val="center"/>
              <w:spacing w:line="400" w:lineRule="exact"/>
              <w:rPr>
                <w:rFonts w:ascii="宋体" w:hAnsi="宋体" w:cs="仿宋"/>
                <w:sz w:val="24"/>
              </w:rPr>
            </w:pPr>
            <w:r>
              <w:rPr>
                <w:rFonts w:ascii="宋体" w:hAnsi="宋体" w:cs="仿宋"/>
                <w:sz w:val="24"/>
              </w:rPr>
            </w:r>
            <w:r/>
          </w:p>
        </w:tc>
        <w:tc>
          <w:tcPr>
            <w:tcW w:w="2022" w:type="dxa"/>
            <w:vAlign w:val="top"/>
            <w:textDirection w:val="lrTb"/>
            <w:noWrap w:val="false"/>
          </w:tcPr>
          <w:p>
            <w:pPr>
              <w:pStyle w:val="765"/>
              <w:jc w:val="center"/>
              <w:spacing w:line="400" w:lineRule="exact"/>
              <w:rPr>
                <w:rFonts w:ascii="宋体" w:hAnsi="宋体" w:cs="仿宋"/>
                <w:sz w:val="24"/>
              </w:rPr>
            </w:pPr>
            <w:r>
              <w:rPr>
                <w:rFonts w:ascii="宋体" w:hAnsi="宋体" w:cs="仿宋"/>
                <w:sz w:val="24"/>
              </w:rPr>
            </w:r>
            <w:r/>
          </w:p>
        </w:tc>
        <w:tc>
          <w:tcPr>
            <w:tcW w:w="1114" w:type="dxa"/>
            <w:vAlign w:val="top"/>
            <w:textDirection w:val="lrTb"/>
            <w:noWrap w:val="false"/>
          </w:tcPr>
          <w:p>
            <w:pPr>
              <w:pStyle w:val="765"/>
              <w:jc w:val="center"/>
              <w:spacing w:line="400" w:lineRule="exact"/>
              <w:rPr>
                <w:rFonts w:ascii="宋体" w:hAnsi="宋体" w:cs="仿宋"/>
                <w:sz w:val="24"/>
              </w:rPr>
            </w:pPr>
            <w:r>
              <w:rPr>
                <w:rFonts w:ascii="宋体" w:hAnsi="宋体" w:cs="仿宋"/>
                <w:sz w:val="24"/>
              </w:rPr>
            </w:r>
            <w:r/>
          </w:p>
        </w:tc>
        <w:tc>
          <w:tcPr>
            <w:tcW w:w="1042" w:type="dxa"/>
            <w:vAlign w:val="center"/>
            <w:textDirection w:val="lrTb"/>
            <w:noWrap w:val="false"/>
          </w:tcPr>
          <w:p>
            <w:pPr>
              <w:pStyle w:val="765"/>
              <w:jc w:val="center"/>
              <w:spacing w:line="400" w:lineRule="exact"/>
              <w:rPr>
                <w:rFonts w:ascii="宋体" w:hAnsi="宋体" w:cs="仿宋"/>
                <w:sz w:val="24"/>
              </w:rPr>
            </w:pPr>
            <w:r>
              <w:rPr>
                <w:rFonts w:ascii="宋体" w:hAnsi="宋体" w:cs="仿宋"/>
                <w:sz w:val="24"/>
              </w:rPr>
            </w:r>
            <w:r/>
          </w:p>
        </w:tc>
        <w:tc>
          <w:tcPr>
            <w:tcW w:w="1042" w:type="dxa"/>
            <w:vAlign w:val="top"/>
            <w:textDirection w:val="lrTb"/>
            <w:noWrap w:val="false"/>
          </w:tcPr>
          <w:p>
            <w:pPr>
              <w:pStyle w:val="765"/>
              <w:jc w:val="center"/>
              <w:spacing w:line="400" w:lineRule="exact"/>
              <w:rPr>
                <w:rFonts w:ascii="宋体" w:hAnsi="宋体" w:cs="仿宋"/>
                <w:sz w:val="24"/>
              </w:rPr>
            </w:pPr>
            <w:r>
              <w:rPr>
                <w:rFonts w:ascii="宋体" w:hAnsi="宋体" w:cs="仿宋"/>
                <w:sz w:val="24"/>
              </w:rPr>
            </w:r>
            <w:r/>
          </w:p>
        </w:tc>
        <w:tc>
          <w:tcPr>
            <w:tcW w:w="948" w:type="dxa"/>
            <w:vAlign w:val="top"/>
            <w:textDirection w:val="lrTb"/>
            <w:noWrap w:val="false"/>
          </w:tcPr>
          <w:p>
            <w:pPr>
              <w:pStyle w:val="765"/>
              <w:jc w:val="center"/>
              <w:spacing w:line="400" w:lineRule="exact"/>
              <w:rPr>
                <w:rFonts w:ascii="宋体" w:hAnsi="宋体" w:cs="仿宋"/>
                <w:sz w:val="24"/>
              </w:rPr>
            </w:pPr>
            <w:r>
              <w:rPr>
                <w:rFonts w:ascii="宋体" w:hAnsi="宋体" w:cs="仿宋"/>
                <w:sz w:val="24"/>
              </w:rPr>
            </w:r>
            <w:r/>
          </w:p>
        </w:tc>
      </w:tr>
      <w:tr>
        <w:trPr>
          <w:trHeight w:val="510"/>
        </w:trPr>
        <w:tc>
          <w:tcPr>
            <w:tcW w:w="507" w:type="dxa"/>
            <w:vAlign w:val="top"/>
            <w:textDirection w:val="lrTb"/>
            <w:noWrap w:val="false"/>
          </w:tcPr>
          <w:p>
            <w:pPr>
              <w:pStyle w:val="765"/>
              <w:jc w:val="center"/>
              <w:spacing w:line="400" w:lineRule="exact"/>
              <w:rPr>
                <w:rFonts w:ascii="宋体" w:hAnsi="宋体" w:cs="仿宋"/>
                <w:sz w:val="24"/>
              </w:rPr>
            </w:pPr>
            <w:r>
              <w:rPr>
                <w:rFonts w:ascii="宋体" w:hAnsi="宋体" w:cs="仿宋"/>
                <w:sz w:val="24"/>
              </w:rPr>
            </w:r>
            <w:r/>
          </w:p>
        </w:tc>
        <w:tc>
          <w:tcPr>
            <w:tcW w:w="1490" w:type="dxa"/>
            <w:vAlign w:val="top"/>
            <w:textDirection w:val="lrTb"/>
            <w:noWrap w:val="false"/>
          </w:tcPr>
          <w:p>
            <w:pPr>
              <w:pStyle w:val="765"/>
              <w:jc w:val="center"/>
              <w:spacing w:line="400" w:lineRule="exact"/>
              <w:rPr>
                <w:rFonts w:ascii="宋体" w:hAnsi="宋体" w:cs="仿宋"/>
                <w:sz w:val="24"/>
              </w:rPr>
            </w:pPr>
            <w:r>
              <w:rPr>
                <w:rFonts w:ascii="宋体" w:hAnsi="宋体" w:cs="仿宋"/>
                <w:sz w:val="24"/>
              </w:rPr>
            </w:r>
            <w:r/>
          </w:p>
        </w:tc>
        <w:tc>
          <w:tcPr>
            <w:tcW w:w="1204" w:type="dxa"/>
            <w:vAlign w:val="top"/>
            <w:textDirection w:val="lrTb"/>
            <w:noWrap w:val="false"/>
          </w:tcPr>
          <w:p>
            <w:pPr>
              <w:pStyle w:val="765"/>
              <w:jc w:val="center"/>
              <w:spacing w:line="400" w:lineRule="exact"/>
              <w:rPr>
                <w:rFonts w:ascii="宋体" w:hAnsi="宋体" w:cs="仿宋"/>
                <w:sz w:val="24"/>
              </w:rPr>
            </w:pPr>
            <w:r>
              <w:rPr>
                <w:rFonts w:ascii="宋体" w:hAnsi="宋体" w:cs="仿宋"/>
                <w:sz w:val="24"/>
              </w:rPr>
            </w:r>
            <w:r/>
          </w:p>
        </w:tc>
        <w:tc>
          <w:tcPr>
            <w:tcW w:w="2022" w:type="dxa"/>
            <w:vAlign w:val="top"/>
            <w:textDirection w:val="lrTb"/>
            <w:noWrap w:val="false"/>
          </w:tcPr>
          <w:p>
            <w:pPr>
              <w:pStyle w:val="765"/>
              <w:jc w:val="center"/>
              <w:spacing w:line="400" w:lineRule="exact"/>
              <w:rPr>
                <w:rFonts w:ascii="宋体" w:hAnsi="宋体" w:cs="仿宋"/>
                <w:sz w:val="24"/>
              </w:rPr>
            </w:pPr>
            <w:r>
              <w:rPr>
                <w:rFonts w:ascii="宋体" w:hAnsi="宋体" w:cs="仿宋"/>
                <w:sz w:val="24"/>
              </w:rPr>
            </w:r>
            <w:r/>
          </w:p>
        </w:tc>
        <w:tc>
          <w:tcPr>
            <w:tcW w:w="1114" w:type="dxa"/>
            <w:vAlign w:val="top"/>
            <w:textDirection w:val="lrTb"/>
            <w:noWrap w:val="false"/>
          </w:tcPr>
          <w:p>
            <w:pPr>
              <w:pStyle w:val="765"/>
              <w:jc w:val="center"/>
              <w:spacing w:line="400" w:lineRule="exact"/>
              <w:rPr>
                <w:rFonts w:ascii="宋体" w:hAnsi="宋体" w:cs="仿宋"/>
                <w:sz w:val="24"/>
              </w:rPr>
            </w:pPr>
            <w:r>
              <w:rPr>
                <w:rFonts w:ascii="宋体" w:hAnsi="宋体" w:cs="仿宋"/>
                <w:sz w:val="24"/>
              </w:rPr>
            </w:r>
            <w:r/>
          </w:p>
        </w:tc>
        <w:tc>
          <w:tcPr>
            <w:tcW w:w="1042" w:type="dxa"/>
            <w:vAlign w:val="center"/>
            <w:textDirection w:val="lrTb"/>
            <w:noWrap w:val="false"/>
          </w:tcPr>
          <w:p>
            <w:pPr>
              <w:pStyle w:val="765"/>
              <w:jc w:val="center"/>
              <w:spacing w:line="400" w:lineRule="exact"/>
              <w:rPr>
                <w:rFonts w:ascii="宋体" w:hAnsi="宋体" w:cs="仿宋"/>
                <w:sz w:val="24"/>
              </w:rPr>
            </w:pPr>
            <w:r>
              <w:rPr>
                <w:rFonts w:ascii="宋体" w:hAnsi="宋体" w:cs="仿宋"/>
                <w:sz w:val="24"/>
              </w:rPr>
            </w:r>
            <w:r/>
          </w:p>
        </w:tc>
        <w:tc>
          <w:tcPr>
            <w:tcW w:w="1042" w:type="dxa"/>
            <w:vAlign w:val="top"/>
            <w:textDirection w:val="lrTb"/>
            <w:noWrap w:val="false"/>
          </w:tcPr>
          <w:p>
            <w:pPr>
              <w:pStyle w:val="765"/>
              <w:jc w:val="center"/>
              <w:spacing w:line="400" w:lineRule="exact"/>
              <w:rPr>
                <w:rFonts w:ascii="宋体" w:hAnsi="宋体" w:cs="仿宋"/>
                <w:sz w:val="24"/>
              </w:rPr>
            </w:pPr>
            <w:r>
              <w:rPr>
                <w:rFonts w:ascii="宋体" w:hAnsi="宋体" w:cs="仿宋"/>
                <w:sz w:val="24"/>
              </w:rPr>
            </w:r>
            <w:r/>
          </w:p>
        </w:tc>
        <w:tc>
          <w:tcPr>
            <w:tcW w:w="948" w:type="dxa"/>
            <w:vAlign w:val="top"/>
            <w:textDirection w:val="lrTb"/>
            <w:noWrap w:val="false"/>
          </w:tcPr>
          <w:p>
            <w:pPr>
              <w:pStyle w:val="765"/>
              <w:jc w:val="center"/>
              <w:spacing w:line="400" w:lineRule="exact"/>
              <w:rPr>
                <w:rFonts w:ascii="宋体" w:hAnsi="宋体" w:cs="仿宋"/>
                <w:sz w:val="24"/>
              </w:rPr>
            </w:pPr>
            <w:r>
              <w:rPr>
                <w:rFonts w:ascii="宋体" w:hAnsi="宋体" w:cs="仿宋"/>
                <w:sz w:val="24"/>
              </w:rPr>
            </w:r>
            <w:r/>
          </w:p>
        </w:tc>
      </w:tr>
      <w:tr>
        <w:trPr>
          <w:trHeight w:val="510"/>
        </w:trPr>
        <w:tc>
          <w:tcPr>
            <w:tcW w:w="507" w:type="dxa"/>
            <w:vAlign w:val="top"/>
            <w:textDirection w:val="lrTb"/>
            <w:noWrap w:val="false"/>
          </w:tcPr>
          <w:p>
            <w:pPr>
              <w:pStyle w:val="765"/>
              <w:jc w:val="center"/>
              <w:spacing w:line="400" w:lineRule="exact"/>
              <w:rPr>
                <w:rFonts w:ascii="宋体" w:hAnsi="宋体" w:cs="仿宋"/>
                <w:sz w:val="24"/>
              </w:rPr>
            </w:pPr>
            <w:r>
              <w:rPr>
                <w:rFonts w:ascii="宋体" w:hAnsi="宋体" w:cs="仿宋"/>
                <w:sz w:val="24"/>
              </w:rPr>
            </w:r>
            <w:r/>
          </w:p>
        </w:tc>
        <w:tc>
          <w:tcPr>
            <w:tcW w:w="1490" w:type="dxa"/>
            <w:vAlign w:val="top"/>
            <w:textDirection w:val="lrTb"/>
            <w:noWrap w:val="false"/>
          </w:tcPr>
          <w:p>
            <w:pPr>
              <w:pStyle w:val="765"/>
              <w:jc w:val="center"/>
              <w:spacing w:line="400" w:lineRule="exact"/>
              <w:rPr>
                <w:rFonts w:ascii="宋体" w:hAnsi="宋体" w:cs="仿宋"/>
                <w:sz w:val="24"/>
              </w:rPr>
            </w:pPr>
            <w:r>
              <w:rPr>
                <w:rFonts w:ascii="宋体" w:hAnsi="宋体" w:cs="仿宋"/>
                <w:sz w:val="24"/>
              </w:rPr>
            </w:r>
            <w:r/>
          </w:p>
        </w:tc>
        <w:tc>
          <w:tcPr>
            <w:tcW w:w="1204" w:type="dxa"/>
            <w:vAlign w:val="top"/>
            <w:textDirection w:val="lrTb"/>
            <w:noWrap w:val="false"/>
          </w:tcPr>
          <w:p>
            <w:pPr>
              <w:pStyle w:val="765"/>
              <w:jc w:val="center"/>
              <w:spacing w:line="400" w:lineRule="exact"/>
              <w:rPr>
                <w:rFonts w:ascii="宋体" w:hAnsi="宋体" w:cs="仿宋"/>
                <w:sz w:val="24"/>
              </w:rPr>
            </w:pPr>
            <w:r>
              <w:rPr>
                <w:rFonts w:ascii="宋体" w:hAnsi="宋体" w:cs="仿宋"/>
                <w:sz w:val="24"/>
              </w:rPr>
            </w:r>
            <w:r/>
          </w:p>
        </w:tc>
        <w:tc>
          <w:tcPr>
            <w:tcW w:w="2022" w:type="dxa"/>
            <w:vAlign w:val="top"/>
            <w:textDirection w:val="lrTb"/>
            <w:noWrap w:val="false"/>
          </w:tcPr>
          <w:p>
            <w:pPr>
              <w:pStyle w:val="765"/>
              <w:jc w:val="center"/>
              <w:spacing w:line="400" w:lineRule="exact"/>
              <w:rPr>
                <w:rFonts w:ascii="宋体" w:hAnsi="宋体" w:cs="仿宋"/>
                <w:sz w:val="24"/>
              </w:rPr>
            </w:pPr>
            <w:r>
              <w:rPr>
                <w:rFonts w:ascii="宋体" w:hAnsi="宋体" w:cs="仿宋"/>
                <w:sz w:val="24"/>
              </w:rPr>
            </w:r>
            <w:r/>
          </w:p>
        </w:tc>
        <w:tc>
          <w:tcPr>
            <w:tcW w:w="1114" w:type="dxa"/>
            <w:vAlign w:val="top"/>
            <w:textDirection w:val="lrTb"/>
            <w:noWrap w:val="false"/>
          </w:tcPr>
          <w:p>
            <w:pPr>
              <w:pStyle w:val="765"/>
              <w:jc w:val="center"/>
              <w:spacing w:line="400" w:lineRule="exact"/>
              <w:rPr>
                <w:rFonts w:ascii="宋体" w:hAnsi="宋体" w:cs="仿宋"/>
                <w:sz w:val="24"/>
              </w:rPr>
            </w:pPr>
            <w:r>
              <w:rPr>
                <w:rFonts w:ascii="宋体" w:hAnsi="宋体" w:cs="仿宋"/>
                <w:sz w:val="24"/>
              </w:rPr>
            </w:r>
            <w:r/>
          </w:p>
        </w:tc>
        <w:tc>
          <w:tcPr>
            <w:tcW w:w="1042" w:type="dxa"/>
            <w:vAlign w:val="center"/>
            <w:textDirection w:val="lrTb"/>
            <w:noWrap w:val="false"/>
          </w:tcPr>
          <w:p>
            <w:pPr>
              <w:pStyle w:val="765"/>
              <w:jc w:val="center"/>
              <w:spacing w:line="400" w:lineRule="exact"/>
              <w:rPr>
                <w:rFonts w:ascii="宋体" w:hAnsi="宋体" w:cs="仿宋"/>
                <w:sz w:val="24"/>
              </w:rPr>
            </w:pPr>
            <w:r>
              <w:rPr>
                <w:rFonts w:ascii="宋体" w:hAnsi="宋体" w:cs="仿宋"/>
                <w:sz w:val="24"/>
              </w:rPr>
            </w:r>
            <w:r/>
          </w:p>
        </w:tc>
        <w:tc>
          <w:tcPr>
            <w:tcW w:w="1042" w:type="dxa"/>
            <w:vAlign w:val="top"/>
            <w:textDirection w:val="lrTb"/>
            <w:noWrap w:val="false"/>
          </w:tcPr>
          <w:p>
            <w:pPr>
              <w:pStyle w:val="765"/>
              <w:jc w:val="center"/>
              <w:spacing w:line="400" w:lineRule="exact"/>
              <w:rPr>
                <w:rFonts w:ascii="宋体" w:hAnsi="宋体" w:cs="仿宋"/>
                <w:sz w:val="24"/>
              </w:rPr>
            </w:pPr>
            <w:r>
              <w:rPr>
                <w:rFonts w:ascii="宋体" w:hAnsi="宋体" w:cs="仿宋"/>
                <w:sz w:val="24"/>
              </w:rPr>
            </w:r>
            <w:r/>
          </w:p>
        </w:tc>
        <w:tc>
          <w:tcPr>
            <w:tcW w:w="948" w:type="dxa"/>
            <w:vAlign w:val="top"/>
            <w:textDirection w:val="lrTb"/>
            <w:noWrap w:val="false"/>
          </w:tcPr>
          <w:p>
            <w:pPr>
              <w:pStyle w:val="765"/>
              <w:jc w:val="center"/>
              <w:spacing w:line="400" w:lineRule="exact"/>
              <w:rPr>
                <w:rFonts w:ascii="宋体" w:hAnsi="宋体" w:cs="仿宋"/>
                <w:sz w:val="24"/>
              </w:rPr>
            </w:pPr>
            <w:r>
              <w:rPr>
                <w:rFonts w:ascii="宋体" w:hAnsi="宋体" w:cs="仿宋"/>
                <w:sz w:val="24"/>
              </w:rPr>
            </w:r>
            <w:r/>
          </w:p>
        </w:tc>
      </w:tr>
    </w:tbl>
    <w:p>
      <w:pPr>
        <w:pStyle w:val="765"/>
        <w:spacing w:before="25" w:after="25" w:line="360" w:lineRule="auto"/>
        <w:rPr>
          <w:sz w:val="24"/>
        </w:rPr>
      </w:pPr>
      <w:r>
        <w:rPr>
          <w:sz w:val="24"/>
        </w:rPr>
      </w:r>
      <w:r/>
    </w:p>
    <w:p>
      <w:pPr>
        <w:pStyle w:val="765"/>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765"/>
        <w:rPr>
          <w:sz w:val="24"/>
          <w:szCs w:val="20"/>
        </w:rPr>
      </w:pPr>
      <w:r>
        <w:rPr>
          <w:sz w:val="24"/>
          <w:szCs w:val="20"/>
        </w:rPr>
        <w:t xml:space="preserve">日期：_____年______月______日</w:t>
      </w:r>
      <w:r>
        <w:rPr>
          <w:sz w:val="24"/>
          <w:szCs w:val="20"/>
        </w:rPr>
      </w:r>
      <w:r/>
    </w:p>
    <w:p>
      <w:pPr>
        <w:pStyle w:val="765"/>
        <w:spacing w:before="25" w:after="25" w:line="360" w:lineRule="auto"/>
        <w:rPr>
          <w:sz w:val="24"/>
          <w:szCs w:val="20"/>
        </w:rPr>
      </w:pPr>
      <w:r>
        <w:rPr>
          <w:sz w:val="24"/>
          <w:szCs w:val="20"/>
        </w:rPr>
      </w:r>
      <w:r/>
    </w:p>
    <w:p>
      <w:pPr>
        <w:pStyle w:val="765"/>
        <w:spacing w:before="25" w:after="25" w:line="360" w:lineRule="auto"/>
        <w:rPr>
          <w:sz w:val="24"/>
          <w:szCs w:val="20"/>
        </w:rPr>
      </w:pPr>
      <w:r>
        <w:rPr>
          <w:sz w:val="24"/>
          <w:szCs w:val="20"/>
        </w:rPr>
      </w:r>
      <w:r/>
    </w:p>
    <w:p>
      <w:pPr>
        <w:pStyle w:val="765"/>
        <w:jc w:val="center"/>
        <w:spacing w:line="360" w:lineRule="auto"/>
        <w:rPr>
          <w:rFonts w:ascii="宋体" w:hAnsi="宋体"/>
          <w:b/>
          <w:sz w:val="32"/>
          <w:szCs w:val="32"/>
        </w:rPr>
        <w:sectPr>
          <w:footnotePr/>
          <w:endnotePr/>
          <w:type w:val="nextPage"/>
          <w:pgSz w:w="11907" w:h="16840" w:orient="portrait"/>
          <w:pgMar w:top="1418" w:right="1134" w:bottom="1134" w:left="1134" w:header="851" w:footer="851" w:gutter="0"/>
          <w:cols w:num="1" w:sep="0" w:space="1701" w:equalWidth="1"/>
          <w:docGrid w:linePitch="360"/>
        </w:sectPr>
      </w:pPr>
      <w:r>
        <w:rPr>
          <w:rFonts w:ascii="宋体" w:hAnsi="宋体"/>
          <w:b/>
          <w:sz w:val="32"/>
          <w:szCs w:val="32"/>
        </w:rPr>
      </w:r>
      <w:r/>
    </w:p>
    <w:p>
      <w:pPr>
        <w:pStyle w:val="765"/>
        <w:rPr>
          <w:rFonts w:hint="eastAsia"/>
          <w:sz w:val="24"/>
          <w:szCs w:val="20"/>
        </w:rPr>
      </w:pPr>
      <w:r>
        <w:rPr>
          <w:rFonts w:hint="eastAsia"/>
          <w:sz w:val="24"/>
          <w:szCs w:val="20"/>
        </w:rPr>
      </w:r>
      <w:r/>
    </w:p>
    <w:p>
      <w:pPr>
        <w:pStyle w:val="765"/>
        <w:rPr>
          <w:sz w:val="24"/>
          <w:szCs w:val="20"/>
        </w:rPr>
      </w:pPr>
      <w:r>
        <w:rPr>
          <w:rFonts w:hint="eastAsia"/>
          <w:sz w:val="24"/>
          <w:szCs w:val="20"/>
        </w:rPr>
        <w:t xml:space="preserve">1</w:t>
      </w:r>
      <w:r>
        <w:rPr>
          <w:rFonts w:hint="eastAsia"/>
          <w:sz w:val="24"/>
          <w:szCs w:val="20"/>
          <w:lang w:val="en-US" w:eastAsia="zh-CN"/>
        </w:rPr>
        <w:t xml:space="preserve">5</w:t>
      </w:r>
      <w:r>
        <w:rPr>
          <w:rFonts w:hint="eastAsia"/>
          <w:sz w:val="24"/>
          <w:szCs w:val="20"/>
        </w:rPr>
        <w:t xml:space="preserve">  供应商业绩案例一览表</w:t>
      </w:r>
      <w:r>
        <w:rPr>
          <w:sz w:val="24"/>
          <w:szCs w:val="20"/>
        </w:rPr>
      </w:r>
      <w:r/>
    </w:p>
    <w:p>
      <w:pPr>
        <w:pStyle w:val="765"/>
        <w:rPr>
          <w:sz w:val="24"/>
          <w:szCs w:val="20"/>
        </w:rPr>
      </w:pPr>
      <w:r>
        <w:rPr>
          <w:sz w:val="24"/>
          <w:szCs w:val="20"/>
        </w:rPr>
      </w:r>
      <w:r/>
    </w:p>
    <w:p>
      <w:pPr>
        <w:pStyle w:val="765"/>
        <w:jc w:val="center"/>
        <w:rPr>
          <w:rFonts w:ascii="宋体" w:hAnsi="宋体"/>
          <w:b/>
          <w:sz w:val="32"/>
          <w:szCs w:val="32"/>
        </w:rPr>
      </w:pPr>
      <w:r>
        <w:rPr>
          <w:rFonts w:hint="eastAsia" w:ascii="宋体" w:hAnsi="宋体"/>
          <w:b/>
          <w:sz w:val="32"/>
          <w:szCs w:val="32"/>
        </w:rPr>
        <w:t xml:space="preserve">供应商业绩案例一览表</w:t>
      </w:r>
      <w:bookmarkEnd w:id="712"/>
      <w:r/>
      <w:bookmarkEnd w:id="713"/>
      <w:r>
        <w:rPr>
          <w:rFonts w:ascii="宋体" w:hAnsi="宋体"/>
          <w:b/>
          <w:sz w:val="32"/>
          <w:szCs w:val="32"/>
        </w:rPr>
      </w:r>
      <w:r/>
    </w:p>
    <w:p>
      <w:pPr>
        <w:pStyle w:val="765"/>
        <w:jc w:val="center"/>
        <w:spacing w:line="360" w:lineRule="auto"/>
        <w:rPr>
          <w:rFonts w:ascii="宋体" w:hAnsi="宋体"/>
          <w:b/>
          <w:sz w:val="28"/>
          <w:szCs w:val="30"/>
        </w:rPr>
      </w:pPr>
      <w:r>
        <w:rPr>
          <w:rFonts w:ascii="宋体" w:hAnsi="宋体"/>
          <w:b/>
          <w:sz w:val="28"/>
          <w:szCs w:val="30"/>
        </w:rPr>
      </w:r>
      <w:r/>
    </w:p>
    <w:p>
      <w:pPr>
        <w:pStyle w:val="765"/>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6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6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6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6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6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6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6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6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6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6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65"/>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65"/>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65"/>
              <w:spacing w:line="360" w:lineRule="auto"/>
              <w:tabs>
                <w:tab w:val="left" w:pos="9765" w:leader="none"/>
              </w:tabs>
              <w:rPr>
                <w:rFonts w:ascii="宋体" w:hAnsi="宋体" w:cs="宋体"/>
                <w:sz w:val="24"/>
              </w:rPr>
            </w:pPr>
            <w:r>
              <w:rPr>
                <w:rFonts w:ascii="宋体" w:hAnsi="宋体" w:cs="宋体"/>
                <w:sz w:val="24"/>
              </w:rPr>
            </w:r>
            <w:r/>
          </w:p>
        </w:tc>
      </w:tr>
    </w:tbl>
    <w:p>
      <w:pPr>
        <w:pStyle w:val="765"/>
        <w:tabs>
          <w:tab w:val="left" w:pos="9765" w:leader="none"/>
        </w:tabs>
        <w:rPr>
          <w:rFonts w:ascii="宋体" w:hAnsi="宋体" w:cs="宋体"/>
          <w:sz w:val="24"/>
          <w:lang w:val="zh-CN"/>
        </w:rPr>
      </w:pPr>
      <w:r>
        <w:rPr>
          <w:rFonts w:ascii="宋体" w:hAnsi="宋体" w:cs="宋体"/>
          <w:sz w:val="24"/>
          <w:lang w:val="zh-CN"/>
        </w:rPr>
      </w:r>
      <w:r/>
    </w:p>
    <w:p>
      <w:pPr>
        <w:pStyle w:val="765"/>
        <w:spacing w:line="360" w:lineRule="auto"/>
        <w:rPr>
          <w:rFonts w:ascii="宋体" w:hAnsi="宋体" w:cs="宋体"/>
          <w:sz w:val="24"/>
        </w:rPr>
      </w:pPr>
      <w:r>
        <w:rPr>
          <w:rFonts w:ascii="宋体" w:hAnsi="宋体" w:cs="宋体"/>
          <w:sz w:val="24"/>
        </w:rPr>
      </w:r>
      <w:r/>
    </w:p>
    <w:p>
      <w:pPr>
        <w:pStyle w:val="765"/>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765"/>
        <w:spacing w:before="25" w:after="25" w:line="360" w:lineRule="auto"/>
        <w:rPr>
          <w:sz w:val="24"/>
          <w:lang w:val="zh-CN"/>
        </w:rPr>
      </w:pPr>
      <w:r>
        <w:rPr>
          <w:sz w:val="24"/>
          <w:szCs w:val="20"/>
        </w:rPr>
        <w:t xml:space="preserve">日期：_____年______月______日   </w:t>
      </w:r>
      <w:r>
        <w:rPr>
          <w:sz w:val="24"/>
          <w:lang w:val="zh-CN"/>
        </w:rPr>
      </w:r>
      <w:r/>
    </w:p>
    <w:p>
      <w:pPr>
        <w:pStyle w:val="765"/>
        <w:spacing w:line="360" w:lineRule="auto"/>
        <w:rPr>
          <w:rFonts w:hint="eastAsia"/>
          <w:sz w:val="24"/>
          <w:szCs w:val="20"/>
        </w:rPr>
        <w:outlineLvl w:val="2"/>
      </w:pPr>
      <w:r>
        <w:rPr>
          <w:rFonts w:hint="eastAsia"/>
          <w:sz w:val="24"/>
          <w:szCs w:val="20"/>
        </w:rPr>
      </w:r>
      <w:r/>
    </w:p>
    <w:p>
      <w:pPr>
        <w:pStyle w:val="765"/>
        <w:spacing w:line="360" w:lineRule="auto"/>
        <w:rPr>
          <w:rFonts w:hint="eastAsia"/>
          <w:sz w:val="24"/>
          <w:szCs w:val="20"/>
        </w:rPr>
        <w:outlineLvl w:val="2"/>
      </w:pPr>
      <w:r>
        <w:rPr>
          <w:rFonts w:hint="eastAsia"/>
          <w:sz w:val="24"/>
          <w:szCs w:val="20"/>
        </w:rPr>
      </w:r>
      <w:r/>
    </w:p>
    <w:p>
      <w:pPr>
        <w:pStyle w:val="765"/>
        <w:spacing w:line="360" w:lineRule="auto"/>
        <w:rPr>
          <w:rFonts w:hint="eastAsia"/>
          <w:sz w:val="24"/>
          <w:szCs w:val="20"/>
        </w:rPr>
        <w:outlineLvl w:val="2"/>
      </w:pPr>
      <w:r>
        <w:rPr>
          <w:rFonts w:hint="eastAsia"/>
          <w:sz w:val="24"/>
          <w:szCs w:val="20"/>
        </w:rPr>
      </w:r>
      <w:r/>
    </w:p>
    <w:p>
      <w:pPr>
        <w:pStyle w:val="765"/>
        <w:spacing w:line="360" w:lineRule="auto"/>
        <w:rPr>
          <w:rFonts w:hint="eastAsia"/>
          <w:sz w:val="24"/>
          <w:szCs w:val="20"/>
        </w:rPr>
        <w:outlineLvl w:val="2"/>
      </w:pPr>
      <w:r>
        <w:rPr>
          <w:rFonts w:hint="eastAsia"/>
          <w:sz w:val="24"/>
          <w:szCs w:val="20"/>
        </w:rPr>
      </w:r>
      <w:r/>
    </w:p>
    <w:p>
      <w:pPr>
        <w:pStyle w:val="765"/>
        <w:spacing w:line="360" w:lineRule="auto"/>
        <w:rPr>
          <w:rFonts w:hint="eastAsia"/>
          <w:sz w:val="24"/>
          <w:szCs w:val="20"/>
        </w:rPr>
        <w:outlineLvl w:val="2"/>
      </w:pPr>
      <w:r>
        <w:rPr>
          <w:rFonts w:hint="eastAsia"/>
          <w:sz w:val="24"/>
          <w:szCs w:val="20"/>
        </w:rPr>
      </w:r>
      <w:r/>
    </w:p>
    <w:p>
      <w:pPr>
        <w:pStyle w:val="765"/>
        <w:spacing w:line="360" w:lineRule="auto"/>
        <w:rPr>
          <w:rFonts w:hint="eastAsia"/>
          <w:sz w:val="24"/>
          <w:szCs w:val="20"/>
        </w:rPr>
        <w:outlineLvl w:val="2"/>
      </w:pPr>
      <w:r>
        <w:rPr>
          <w:rFonts w:hint="eastAsia"/>
          <w:sz w:val="24"/>
          <w:szCs w:val="20"/>
        </w:rPr>
      </w:r>
      <w:r/>
    </w:p>
    <w:p>
      <w:pPr>
        <w:pStyle w:val="765"/>
        <w:spacing w:line="360" w:lineRule="auto"/>
        <w:rPr>
          <w:rFonts w:hint="eastAsia"/>
          <w:sz w:val="24"/>
          <w:szCs w:val="20"/>
        </w:rPr>
        <w:outlineLvl w:val="2"/>
      </w:pPr>
      <w:r>
        <w:rPr>
          <w:rFonts w:hint="eastAsia"/>
          <w:sz w:val="24"/>
          <w:szCs w:val="20"/>
        </w:rPr>
      </w:r>
      <w:r/>
    </w:p>
    <w:p>
      <w:pPr>
        <w:pStyle w:val="765"/>
        <w:spacing w:line="360" w:lineRule="auto"/>
        <w:rPr>
          <w:rFonts w:hint="eastAsia"/>
          <w:sz w:val="24"/>
          <w:szCs w:val="20"/>
        </w:rPr>
        <w:outlineLvl w:val="2"/>
      </w:pPr>
      <w:r>
        <w:rPr>
          <w:rFonts w:hint="eastAsia"/>
          <w:sz w:val="24"/>
          <w:szCs w:val="20"/>
        </w:rPr>
      </w:r>
      <w:r/>
    </w:p>
    <w:p>
      <w:pPr>
        <w:pStyle w:val="765"/>
        <w:spacing w:line="360" w:lineRule="auto"/>
        <w:rPr>
          <w:rFonts w:hint="eastAsia"/>
          <w:sz w:val="24"/>
          <w:szCs w:val="20"/>
        </w:rPr>
        <w:outlineLvl w:val="2"/>
      </w:pPr>
      <w:r>
        <w:rPr>
          <w:rFonts w:hint="eastAsia"/>
          <w:sz w:val="24"/>
          <w:szCs w:val="20"/>
        </w:rPr>
      </w:r>
      <w:r/>
    </w:p>
    <w:p>
      <w:pPr>
        <w:pStyle w:val="765"/>
        <w:spacing w:line="360" w:lineRule="auto"/>
        <w:rPr>
          <w:rFonts w:hint="eastAsia"/>
          <w:sz w:val="24"/>
          <w:szCs w:val="20"/>
        </w:rPr>
        <w:outlineLvl w:val="2"/>
      </w:pPr>
      <w:r>
        <w:rPr>
          <w:rFonts w:hint="eastAsia"/>
          <w:sz w:val="24"/>
          <w:szCs w:val="20"/>
        </w:rPr>
      </w:r>
      <w:r/>
    </w:p>
    <w:p>
      <w:pPr>
        <w:pStyle w:val="765"/>
        <w:spacing w:line="360" w:lineRule="auto"/>
        <w:rPr>
          <w:rFonts w:hint="eastAsia"/>
          <w:sz w:val="24"/>
          <w:szCs w:val="20"/>
        </w:rPr>
        <w:outlineLvl w:val="2"/>
      </w:pPr>
      <w:r>
        <w:rPr>
          <w:rFonts w:hint="eastAsia"/>
          <w:sz w:val="24"/>
          <w:szCs w:val="20"/>
        </w:rPr>
      </w:r>
      <w:r/>
    </w:p>
    <w:sectPr>
      <w:footnotePr/>
      <w:endnotePr/>
      <w:type w:val="nextPage"/>
      <w:pgSz w:w="11907" w:h="16840" w:orient="portrait"/>
      <w:pgMar w:top="1418" w:right="1134" w:bottom="1134" w:left="1134"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MingLiU">
    <w:panose1 w:val="02020500000000000000"/>
  </w:font>
  <w:font w:name="Microsoft JhengHei Light">
    <w:panose1 w:val="020B0304030504040204"/>
  </w:font>
  <w:font w:name="Segoe UI Symbol">
    <w:panose1 w:val="020B0502040204020203"/>
  </w:font>
  <w:font w:name="CESI黑体-GB2312">
    <w:panose1 w:val="020B0503020202020204"/>
  </w:font>
  <w:font w:name="SimSun">
    <w:panose1 w:val="02010600030101010101"/>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29</w:t>
    </w:r>
    <w:r>
      <w:rPr>
        <w:rFonts w:ascii="Times New Roman"/>
      </w:rPr>
      <w:fldChar w:fldCharType="end"/>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tabs>
        <w:tab w:val="center" w:pos="4153" w:leader="none"/>
        <w:tab w:val="right" w:pos="8306" w:leader="none"/>
      </w:tabs>
      <w:rPr>
        <w:rStyle w:val="837"/>
      </w:rPr>
      <w:framePr w:wrap="around" w:vAnchor="text" w:hAnchor="margin" w:xAlign="right" w:y="1"/>
    </w:pPr>
    <w:r>
      <w:rPr>
        <w:rStyle w:val="837"/>
      </w:rPr>
      <w:fldChar w:fldCharType="begin"/>
    </w:r>
    <w:r>
      <w:rPr>
        <w:rStyle w:val="837"/>
      </w:rPr>
      <w:instrText xml:space="preserve">PAGE  </w:instrText>
    </w:r>
    <w:r>
      <w:rPr>
        <w:rStyle w:val="837"/>
      </w:rPr>
      <w:fldChar w:fldCharType="end"/>
    </w:r>
    <w:r>
      <w:rPr>
        <w:rStyle w:val="837"/>
      </w:rPr>
    </w:r>
    <w:r/>
  </w:p>
  <w:p>
    <w:pPr>
      <w:pStyle w:val="813"/>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tabs>
        <w:tab w:val="center" w:pos="4153" w:leader="none"/>
        <w:tab w:val="right" w:pos="8306" w:leader="none"/>
      </w:tabs>
      <w:rPr>
        <w:rStyle w:val="837"/>
      </w:rPr>
      <w:framePr w:wrap="around" w:vAnchor="text" w:hAnchor="margin" w:xAlign="right" w:y="1"/>
    </w:pPr>
    <w:r>
      <w:rPr>
        <w:rStyle w:val="837"/>
      </w:rPr>
      <w:fldChar w:fldCharType="begin"/>
    </w:r>
    <w:r>
      <w:rPr>
        <w:rStyle w:val="837"/>
      </w:rPr>
      <w:instrText xml:space="preserve">PAGE  </w:instrText>
    </w:r>
    <w:r>
      <w:rPr>
        <w:rStyle w:val="837"/>
      </w:rPr>
      <w:fldChar w:fldCharType="end"/>
    </w:r>
    <w:r>
      <w:rPr>
        <w:rStyle w:val="837"/>
      </w:rPr>
    </w:r>
    <w:r/>
  </w:p>
  <w:p>
    <w:pPr>
      <w:pStyle w:val="813"/>
      <w:ind w:right="360"/>
      <w:tabs>
        <w:tab w:val="center" w:pos="4153" w:leader="none"/>
        <w:tab w:val="right" w:pos="8306" w:leader="none"/>
      </w:tabs>
    </w:pPr>
    <w:r/>
    <w:r/>
  </w:p>
  <w:p>
    <w:pPr>
      <w:pStyle w:val="76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0" w:firstLine="0"/>
      <w:jc w:val="right"/>
      <w:spacing w:before="0" w:after="0"/>
      <w:tabs>
        <w:tab w:val="left" w:pos="4153" w:leader="none"/>
        <w:tab w:val="left" w:pos="8306" w:leader="none"/>
      </w:tabs>
      <w:pBdr>
        <w:top w:val="none" w:color="000000" w:sz="4" w:space="0"/>
        <w:left w:val="none" w:color="000000" w:sz="4" w:space="0"/>
        <w:bottom w:val="single" w:color="000000" w:sz="4" w:space="0"/>
        <w:right w:val="none" w:color="000000" w:sz="4" w:space="0"/>
      </w:pBdr>
    </w:pPr>
    <w:r>
      <w:rPr>
        <w:rFonts w:ascii="SimSun" w:hAnsi="SimSun" w:eastAsia="SimSun" w:cs="SimSun"/>
        <w:color w:val="000000"/>
        <w:sz w:val="18"/>
      </w:rPr>
      <w:t xml:space="preserve">2025年农村道路交通安全专项整治项目竞争性磋商文件</w:t>
    </w:r>
    <w:r/>
    <w:r/>
    <w:r/>
    <w:r>
      <w:rPr>
        <w:sz w:val="18"/>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0" w:firstLine="0"/>
      <w:jc w:val="right"/>
      <w:spacing w:before="0" w:after="0"/>
      <w:tabs>
        <w:tab w:val="left" w:pos="4153" w:leader="none"/>
        <w:tab w:val="left" w:pos="8306" w:leader="none"/>
      </w:tabs>
      <w:pBdr>
        <w:top w:val="none" w:color="000000" w:sz="4" w:space="0"/>
        <w:left w:val="none" w:color="000000" w:sz="4" w:space="0"/>
        <w:bottom w:val="single" w:color="000000" w:sz="4" w:space="0"/>
        <w:right w:val="none" w:color="000000" w:sz="4" w:space="0"/>
      </w:pBdr>
    </w:pPr>
    <w:r>
      <w:rPr>
        <w:rFonts w:ascii="SimSun" w:hAnsi="SimSun" w:eastAsia="SimSun" w:cs="SimSun"/>
        <w:color w:val="000000"/>
        <w:sz w:val="18"/>
      </w:rPr>
      <w:t xml:space="preserve">2025年农村道路交通安全专项整治项目竞争性磋商文件</w:t>
    </w:r>
    <w:r/>
    <w:r/>
    <w:r/>
    <w:r>
      <w:rPr>
        <w:sz w:val="18"/>
      </w:rP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tabs>
        <w:tab w:val="center" w:pos="4153" w:leader="none"/>
        <w:tab w:val="right" w:pos="8306" w:leader="none"/>
      </w:tabs>
    </w:pPr>
    <w:r/>
    <w:r/>
  </w:p>
  <w:p>
    <w:pPr>
      <w:pStyle w:val="765"/>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65"/>
        <w:ind w:left="4941" w:hanging="1140"/>
        <w:tabs>
          <w:tab w:val="num" w:pos="4941" w:leader="none"/>
        </w:tabs>
      </w:pPr>
      <w:rPr>
        <w:rFonts w:hint="eastAsia"/>
      </w:rPr>
    </w:lvl>
    <w:lvl w:ilvl="1">
      <w:start w:val="1"/>
      <w:numFmt w:val="lowerLetter"/>
      <w:isLgl w:val="false"/>
      <w:suff w:val="tab"/>
      <w:lvlText w:val="%2)"/>
      <w:lvlJc w:val="left"/>
      <w:pPr>
        <w:pStyle w:val="765"/>
        <w:ind w:left="4641" w:hanging="420"/>
        <w:tabs>
          <w:tab w:val="num" w:pos="4641" w:leader="none"/>
        </w:tabs>
      </w:pPr>
    </w:lvl>
    <w:lvl w:ilvl="2">
      <w:start w:val="1"/>
      <w:numFmt w:val="lowerRoman"/>
      <w:isLgl w:val="false"/>
      <w:suff w:val="tab"/>
      <w:lvlText w:val="%3."/>
      <w:lvlJc w:val="right"/>
      <w:pPr>
        <w:pStyle w:val="765"/>
        <w:ind w:left="5061" w:hanging="420"/>
        <w:tabs>
          <w:tab w:val="num" w:pos="5061" w:leader="none"/>
        </w:tabs>
      </w:pPr>
    </w:lvl>
    <w:lvl w:ilvl="3">
      <w:start w:val="1"/>
      <w:numFmt w:val="decimal"/>
      <w:isLgl w:val="false"/>
      <w:suff w:val="tab"/>
      <w:lvlText w:val="%4."/>
      <w:lvlJc w:val="left"/>
      <w:pPr>
        <w:pStyle w:val="765"/>
        <w:ind w:left="5481" w:hanging="420"/>
        <w:tabs>
          <w:tab w:val="num" w:pos="5481" w:leader="none"/>
        </w:tabs>
      </w:pPr>
    </w:lvl>
    <w:lvl w:ilvl="4">
      <w:start w:val="1"/>
      <w:numFmt w:val="lowerLetter"/>
      <w:isLgl w:val="false"/>
      <w:suff w:val="tab"/>
      <w:lvlText w:val="%5)"/>
      <w:lvlJc w:val="left"/>
      <w:pPr>
        <w:pStyle w:val="765"/>
        <w:ind w:left="5901" w:hanging="420"/>
        <w:tabs>
          <w:tab w:val="num" w:pos="5901" w:leader="none"/>
        </w:tabs>
      </w:pPr>
    </w:lvl>
    <w:lvl w:ilvl="5">
      <w:start w:val="1"/>
      <w:numFmt w:val="lowerRoman"/>
      <w:isLgl w:val="false"/>
      <w:suff w:val="tab"/>
      <w:lvlText w:val="%6."/>
      <w:lvlJc w:val="right"/>
      <w:pPr>
        <w:pStyle w:val="765"/>
        <w:ind w:left="6321" w:hanging="420"/>
        <w:tabs>
          <w:tab w:val="num" w:pos="6321" w:leader="none"/>
        </w:tabs>
      </w:pPr>
    </w:lvl>
    <w:lvl w:ilvl="6">
      <w:start w:val="1"/>
      <w:numFmt w:val="decimal"/>
      <w:isLgl w:val="false"/>
      <w:suff w:val="tab"/>
      <w:lvlText w:val="%7."/>
      <w:lvlJc w:val="left"/>
      <w:pPr>
        <w:pStyle w:val="765"/>
        <w:ind w:left="6741" w:hanging="420"/>
        <w:tabs>
          <w:tab w:val="num" w:pos="6741" w:leader="none"/>
        </w:tabs>
      </w:pPr>
    </w:lvl>
    <w:lvl w:ilvl="7">
      <w:start w:val="1"/>
      <w:numFmt w:val="lowerLetter"/>
      <w:isLgl w:val="false"/>
      <w:suff w:val="tab"/>
      <w:lvlText w:val="%8)"/>
      <w:lvlJc w:val="left"/>
      <w:pPr>
        <w:pStyle w:val="765"/>
        <w:ind w:left="7161" w:hanging="420"/>
        <w:tabs>
          <w:tab w:val="num" w:pos="7161" w:leader="none"/>
        </w:tabs>
      </w:pPr>
    </w:lvl>
    <w:lvl w:ilvl="8">
      <w:start w:val="1"/>
      <w:numFmt w:val="lowerRoman"/>
      <w:isLgl w:val="false"/>
      <w:suff w:val="tab"/>
      <w:lvlText w:val="%9."/>
      <w:lvlJc w:val="right"/>
      <w:pPr>
        <w:pStyle w:val="765"/>
        <w:ind w:left="7581" w:hanging="420"/>
        <w:tabs>
          <w:tab w:val="num" w:pos="7581" w:leader="none"/>
        </w:tabs>
      </w:pPr>
    </w:lvl>
  </w:abstractNum>
  <w:abstractNum w:abstractNumId="1">
    <w:multiLevelType w:val="hybridMultilevel"/>
    <w:lvl w:ilvl="0">
      <w:start w:val="1"/>
      <w:numFmt w:val="decimal"/>
      <w:isLgl w:val="false"/>
      <w:suff w:val="tab"/>
      <w:lvlText w:val="%1"/>
      <w:lvlJc w:val="left"/>
      <w:pPr>
        <w:pStyle w:val="765"/>
        <w:ind w:left="900" w:hanging="900"/>
        <w:tabs>
          <w:tab w:val="num" w:pos="900" w:leader="none"/>
        </w:tabs>
      </w:pPr>
      <w:rPr>
        <w:rFonts w:hint="eastAsia"/>
      </w:rPr>
    </w:lvl>
    <w:lvl w:ilvl="1">
      <w:start w:val="1"/>
      <w:numFmt w:val="decimal"/>
      <w:isLgl w:val="false"/>
      <w:suff w:val="tab"/>
      <w:lvlText w:val="%1.%2"/>
      <w:lvlJc w:val="left"/>
      <w:pPr>
        <w:pStyle w:val="765"/>
        <w:ind w:left="1468" w:hanging="900"/>
        <w:tabs>
          <w:tab w:val="num" w:pos="1589" w:leader="none"/>
        </w:tabs>
      </w:pPr>
      <w:rPr>
        <w:rFonts w:ascii="Times New Roman" w:hAnsi="Times New Roman" w:cs="Times New Roman"/>
        <w:sz w:val="21"/>
        <w:szCs w:val="24"/>
      </w:rPr>
    </w:lvl>
    <w:lvl w:ilvl="2">
      <w:start w:val="1"/>
      <w:numFmt w:val="decimal"/>
      <w:isLgl w:val="false"/>
      <w:suff w:val="tab"/>
      <w:lvlText w:val="%1.%2.%3"/>
      <w:lvlJc w:val="left"/>
      <w:pPr>
        <w:pStyle w:val="765"/>
        <w:ind w:left="1980" w:hanging="900"/>
        <w:tabs>
          <w:tab w:val="num" w:pos="1980" w:leader="none"/>
        </w:tabs>
      </w:pPr>
      <w:rPr>
        <w:rFonts w:hint="eastAsia"/>
      </w:rPr>
    </w:lvl>
    <w:lvl w:ilvl="3">
      <w:start w:val="1"/>
      <w:numFmt w:val="decimal"/>
      <w:isLgl w:val="false"/>
      <w:suff w:val="tab"/>
      <w:lvlText w:val="%1.%2.%3.%4"/>
      <w:lvlJc w:val="left"/>
      <w:pPr>
        <w:pStyle w:val="765"/>
        <w:ind w:left="900" w:hanging="900"/>
        <w:tabs>
          <w:tab w:val="num" w:pos="900" w:leader="none"/>
        </w:tabs>
      </w:pPr>
      <w:rPr>
        <w:rFonts w:hint="eastAsia"/>
      </w:rPr>
    </w:lvl>
    <w:lvl w:ilvl="4">
      <w:start w:val="1"/>
      <w:numFmt w:val="decimal"/>
      <w:isLgl w:val="false"/>
      <w:suff w:val="tab"/>
      <w:lvlText w:val="%1.%2.%3.%4.%5"/>
      <w:lvlJc w:val="left"/>
      <w:pPr>
        <w:pStyle w:val="765"/>
        <w:ind w:left="900" w:hanging="900"/>
        <w:tabs>
          <w:tab w:val="num" w:pos="900" w:leader="none"/>
        </w:tabs>
      </w:pPr>
      <w:rPr>
        <w:rFonts w:hint="eastAsia"/>
      </w:rPr>
    </w:lvl>
    <w:lvl w:ilvl="5">
      <w:start w:val="1"/>
      <w:numFmt w:val="decimal"/>
      <w:isLgl w:val="false"/>
      <w:suff w:val="tab"/>
      <w:lvlText w:val="%1.%2.%3.%4.%5.%6"/>
      <w:lvlJc w:val="left"/>
      <w:pPr>
        <w:pStyle w:val="765"/>
        <w:ind w:left="900" w:hanging="900"/>
        <w:tabs>
          <w:tab w:val="num" w:pos="900" w:leader="none"/>
        </w:tabs>
      </w:pPr>
      <w:rPr>
        <w:rFonts w:hint="eastAsia"/>
      </w:rPr>
    </w:lvl>
    <w:lvl w:ilvl="6">
      <w:start w:val="1"/>
      <w:numFmt w:val="decimal"/>
      <w:isLgl w:val="false"/>
      <w:suff w:val="tab"/>
      <w:lvlText w:val="%1.%2.%3.%4.%5.%6.%7"/>
      <w:lvlJc w:val="left"/>
      <w:pPr>
        <w:pStyle w:val="765"/>
        <w:ind w:left="900" w:hanging="900"/>
        <w:tabs>
          <w:tab w:val="num" w:pos="900" w:leader="none"/>
        </w:tabs>
      </w:pPr>
      <w:rPr>
        <w:rFonts w:hint="eastAsia"/>
      </w:rPr>
    </w:lvl>
    <w:lvl w:ilvl="7">
      <w:start w:val="1"/>
      <w:numFmt w:val="decimal"/>
      <w:isLgl w:val="false"/>
      <w:suff w:val="tab"/>
      <w:lvlText w:val="%1.%2.%3.%4.%5.%6.%7.%8"/>
      <w:lvlJc w:val="left"/>
      <w:pPr>
        <w:pStyle w:val="765"/>
        <w:ind w:left="900" w:hanging="900"/>
        <w:tabs>
          <w:tab w:val="num" w:pos="900" w:leader="none"/>
        </w:tabs>
      </w:pPr>
      <w:rPr>
        <w:rFonts w:hint="eastAsia"/>
      </w:rPr>
    </w:lvl>
    <w:lvl w:ilvl="8">
      <w:start w:val="1"/>
      <w:numFmt w:val="decimal"/>
      <w:isLgl w:val="false"/>
      <w:suff w:val="tab"/>
      <w:lvlText w:val="%1.%2.%3.%4.%5.%6.%7.%8.%9"/>
      <w:lvlJc w:val="left"/>
      <w:pPr>
        <w:pStyle w:val="765"/>
        <w:ind w:left="900" w:hanging="900"/>
        <w:tabs>
          <w:tab w:val="num" w:pos="900" w:leader="none"/>
        </w:tabs>
      </w:pPr>
      <w:rPr>
        <w:rFonts w:hint="eastAsia"/>
      </w:rPr>
    </w:lvl>
  </w:abstractNum>
  <w:abstractNum w:abstractNumId="2">
    <w:multiLevelType w:val="hybridMultilevel"/>
    <w:lvl w:ilvl="0">
      <w:start w:val="1"/>
      <w:numFmt w:val="decimal"/>
      <w:isLgl w:val="false"/>
      <w:suff w:val="tab"/>
      <w:lvlText w:val="%1"/>
      <w:lvlJc w:val="left"/>
      <w:pPr>
        <w:pStyle w:val="765"/>
        <w:ind w:left="900" w:hanging="900"/>
        <w:tabs>
          <w:tab w:val="num" w:pos="900" w:leader="none"/>
        </w:tabs>
      </w:pPr>
      <w:rPr>
        <w:rFonts w:hint="eastAsia"/>
      </w:rPr>
    </w:lvl>
    <w:lvl w:ilvl="1">
      <w:start w:val="1"/>
      <w:numFmt w:val="decimal"/>
      <w:isLgl w:val="false"/>
      <w:suff w:val="tab"/>
      <w:lvlText w:val="%1.%2"/>
      <w:lvlJc w:val="left"/>
      <w:pPr>
        <w:pStyle w:val="765"/>
        <w:ind w:left="1468" w:hanging="900"/>
        <w:tabs>
          <w:tab w:val="num" w:pos="1589" w:leader="none"/>
        </w:tabs>
      </w:pPr>
      <w:rPr>
        <w:rFonts w:ascii="Times New Roman" w:hAnsi="Times New Roman" w:cs="Times New Roman"/>
        <w:b w:val="0"/>
        <w:sz w:val="21"/>
        <w:szCs w:val="24"/>
      </w:rPr>
    </w:lvl>
    <w:lvl w:ilvl="2">
      <w:start w:val="1"/>
      <w:numFmt w:val="decimal"/>
      <w:isLgl w:val="false"/>
      <w:suff w:val="tab"/>
      <w:lvlText w:val="%1.%2.%3"/>
      <w:lvlJc w:val="left"/>
      <w:pPr>
        <w:pStyle w:val="765"/>
        <w:ind w:left="1980" w:hanging="900"/>
        <w:tabs>
          <w:tab w:val="num" w:pos="1980" w:leader="none"/>
        </w:tabs>
      </w:pPr>
      <w:rPr>
        <w:rFonts w:hint="eastAsia"/>
      </w:rPr>
    </w:lvl>
    <w:lvl w:ilvl="3">
      <w:start w:val="1"/>
      <w:numFmt w:val="decimal"/>
      <w:isLgl w:val="false"/>
      <w:suff w:val="tab"/>
      <w:lvlText w:val="%1.%2.%3.%4"/>
      <w:lvlJc w:val="left"/>
      <w:pPr>
        <w:pStyle w:val="765"/>
        <w:ind w:left="900" w:hanging="900"/>
        <w:tabs>
          <w:tab w:val="num" w:pos="900" w:leader="none"/>
        </w:tabs>
      </w:pPr>
      <w:rPr>
        <w:rFonts w:hint="eastAsia"/>
      </w:rPr>
    </w:lvl>
    <w:lvl w:ilvl="4">
      <w:start w:val="1"/>
      <w:numFmt w:val="decimal"/>
      <w:isLgl w:val="false"/>
      <w:suff w:val="tab"/>
      <w:lvlText w:val="%1.%2.%3.%4.%5"/>
      <w:lvlJc w:val="left"/>
      <w:pPr>
        <w:pStyle w:val="765"/>
        <w:ind w:left="900" w:hanging="900"/>
        <w:tabs>
          <w:tab w:val="num" w:pos="900" w:leader="none"/>
        </w:tabs>
      </w:pPr>
      <w:rPr>
        <w:rFonts w:hint="eastAsia"/>
      </w:rPr>
    </w:lvl>
    <w:lvl w:ilvl="5">
      <w:start w:val="1"/>
      <w:numFmt w:val="decimal"/>
      <w:isLgl w:val="false"/>
      <w:suff w:val="tab"/>
      <w:lvlText w:val="%1.%2.%3.%4.%5.%6"/>
      <w:lvlJc w:val="left"/>
      <w:pPr>
        <w:pStyle w:val="765"/>
        <w:ind w:left="900" w:hanging="900"/>
        <w:tabs>
          <w:tab w:val="num" w:pos="900" w:leader="none"/>
        </w:tabs>
      </w:pPr>
      <w:rPr>
        <w:rFonts w:hint="eastAsia"/>
      </w:rPr>
    </w:lvl>
    <w:lvl w:ilvl="6">
      <w:start w:val="1"/>
      <w:numFmt w:val="decimal"/>
      <w:isLgl w:val="false"/>
      <w:suff w:val="tab"/>
      <w:lvlText w:val="%1.%2.%3.%4.%5.%6.%7"/>
      <w:lvlJc w:val="left"/>
      <w:pPr>
        <w:pStyle w:val="765"/>
        <w:ind w:left="900" w:hanging="900"/>
        <w:tabs>
          <w:tab w:val="num" w:pos="900" w:leader="none"/>
        </w:tabs>
      </w:pPr>
      <w:rPr>
        <w:rFonts w:hint="eastAsia"/>
      </w:rPr>
    </w:lvl>
    <w:lvl w:ilvl="7">
      <w:start w:val="1"/>
      <w:numFmt w:val="decimal"/>
      <w:isLgl w:val="false"/>
      <w:suff w:val="tab"/>
      <w:lvlText w:val="%1.%2.%3.%4.%5.%6.%7.%8"/>
      <w:lvlJc w:val="left"/>
      <w:pPr>
        <w:pStyle w:val="765"/>
        <w:ind w:left="900" w:hanging="900"/>
        <w:tabs>
          <w:tab w:val="num" w:pos="900" w:leader="none"/>
        </w:tabs>
      </w:pPr>
      <w:rPr>
        <w:rFonts w:hint="eastAsia"/>
      </w:rPr>
    </w:lvl>
    <w:lvl w:ilvl="8">
      <w:start w:val="1"/>
      <w:numFmt w:val="decimal"/>
      <w:isLgl w:val="false"/>
      <w:suff w:val="tab"/>
      <w:lvlText w:val="%1.%2.%3.%4.%5.%6.%7.%8.%9"/>
      <w:lvlJc w:val="left"/>
      <w:pPr>
        <w:pStyle w:val="765"/>
        <w:ind w:left="900" w:hanging="900"/>
        <w:tabs>
          <w:tab w:val="num" w:pos="900" w:leader="none"/>
        </w:tabs>
      </w:pPr>
      <w:rPr>
        <w:rFonts w:hint="eastAsia"/>
      </w:rPr>
    </w:lvl>
  </w:abstractNum>
  <w:abstractNum w:abstractNumId="3">
    <w:multiLevelType w:val="hybridMultilevel"/>
    <w:lvl w:ilvl="0">
      <w:start w:val="3"/>
      <w:numFmt w:val="decimal"/>
      <w:isLgl w:val="false"/>
      <w:suff w:val="nothing"/>
      <w:lvlText w:val="（%1）"/>
      <w:lvlJc w:val="left"/>
      <w:pPr>
        <w:pStyle w:val="76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5"/>
    <w:next w:val="76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65"/>
    <w:next w:val="76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65"/>
    <w:next w:val="76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65"/>
    <w:next w:val="76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65"/>
    <w:next w:val="76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65"/>
    <w:next w:val="76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65"/>
    <w:next w:val="76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65"/>
    <w:next w:val="76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65"/>
    <w:next w:val="76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6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65"/>
    <w:next w:val="76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65"/>
    <w:next w:val="76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65"/>
    <w:next w:val="765"/>
    <w:link w:val="38"/>
    <w:uiPriority w:val="29"/>
    <w:qFormat/>
    <w:pPr>
      <w:ind w:left="720" w:right="720"/>
    </w:pPr>
    <w:rPr>
      <w:i/>
    </w:rPr>
  </w:style>
  <w:style w:type="character" w:styleId="38">
    <w:name w:val="Quote Char"/>
    <w:link w:val="37"/>
    <w:uiPriority w:val="29"/>
    <w:rPr>
      <w:i/>
    </w:rPr>
  </w:style>
  <w:style w:type="paragraph" w:styleId="39">
    <w:name w:val="Intense Quote"/>
    <w:basedOn w:val="765"/>
    <w:next w:val="76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6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6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65"/>
    <w:next w:val="76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6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6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65"/>
    <w:next w:val="765"/>
    <w:uiPriority w:val="39"/>
    <w:unhideWhenUsed/>
    <w:pPr>
      <w:ind w:left="0" w:right="0" w:firstLine="0"/>
      <w:spacing w:after="57"/>
    </w:pPr>
  </w:style>
  <w:style w:type="paragraph" w:styleId="181">
    <w:name w:val="toc 2"/>
    <w:basedOn w:val="765"/>
    <w:next w:val="765"/>
    <w:uiPriority w:val="39"/>
    <w:unhideWhenUsed/>
    <w:pPr>
      <w:ind w:left="283" w:right="0" w:firstLine="0"/>
      <w:spacing w:after="57"/>
    </w:pPr>
  </w:style>
  <w:style w:type="paragraph" w:styleId="182">
    <w:name w:val="toc 3"/>
    <w:basedOn w:val="765"/>
    <w:next w:val="765"/>
    <w:uiPriority w:val="39"/>
    <w:unhideWhenUsed/>
    <w:pPr>
      <w:ind w:left="567" w:right="0" w:firstLine="0"/>
      <w:spacing w:after="57"/>
    </w:pPr>
  </w:style>
  <w:style w:type="paragraph" w:styleId="183">
    <w:name w:val="toc 4"/>
    <w:basedOn w:val="765"/>
    <w:next w:val="765"/>
    <w:uiPriority w:val="39"/>
    <w:unhideWhenUsed/>
    <w:pPr>
      <w:ind w:left="850" w:right="0" w:firstLine="0"/>
      <w:spacing w:after="57"/>
    </w:pPr>
  </w:style>
  <w:style w:type="paragraph" w:styleId="184">
    <w:name w:val="toc 5"/>
    <w:basedOn w:val="765"/>
    <w:next w:val="765"/>
    <w:uiPriority w:val="39"/>
    <w:unhideWhenUsed/>
    <w:pPr>
      <w:ind w:left="1134" w:right="0" w:firstLine="0"/>
      <w:spacing w:after="57"/>
    </w:pPr>
  </w:style>
  <w:style w:type="paragraph" w:styleId="185">
    <w:name w:val="toc 6"/>
    <w:basedOn w:val="765"/>
    <w:next w:val="765"/>
    <w:uiPriority w:val="39"/>
    <w:unhideWhenUsed/>
    <w:pPr>
      <w:ind w:left="1417" w:right="0" w:firstLine="0"/>
      <w:spacing w:after="57"/>
    </w:pPr>
  </w:style>
  <w:style w:type="paragraph" w:styleId="186">
    <w:name w:val="toc 7"/>
    <w:basedOn w:val="765"/>
    <w:next w:val="765"/>
    <w:uiPriority w:val="39"/>
    <w:unhideWhenUsed/>
    <w:pPr>
      <w:ind w:left="1701" w:right="0" w:firstLine="0"/>
      <w:spacing w:after="57"/>
    </w:pPr>
  </w:style>
  <w:style w:type="paragraph" w:styleId="187">
    <w:name w:val="toc 8"/>
    <w:basedOn w:val="765"/>
    <w:next w:val="765"/>
    <w:uiPriority w:val="39"/>
    <w:unhideWhenUsed/>
    <w:pPr>
      <w:ind w:left="1984" w:right="0" w:firstLine="0"/>
      <w:spacing w:after="57"/>
    </w:pPr>
  </w:style>
  <w:style w:type="paragraph" w:styleId="188">
    <w:name w:val="toc 9"/>
    <w:basedOn w:val="765"/>
    <w:next w:val="76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65"/>
    <w:next w:val="765"/>
    <w:uiPriority w:val="99"/>
    <w:unhideWhenUsed/>
    <w:pPr>
      <w:spacing w:after="0" w:afterAutospacing="0"/>
    </w:pPr>
  </w:style>
  <w:style w:type="paragraph" w:styleId="765" w:default="1">
    <w:name w:val="Normal"/>
    <w:next w:val="765"/>
    <w:link w:val="765"/>
    <w:qFormat/>
    <w:pPr>
      <w:jc w:val="both"/>
      <w:widowControl w:val="off"/>
    </w:pPr>
    <w:rPr>
      <w:sz w:val="21"/>
      <w:szCs w:val="24"/>
      <w:lang w:val="en-US" w:eastAsia="zh-CN" w:bidi="ar-SA"/>
    </w:rPr>
  </w:style>
  <w:style w:type="paragraph" w:styleId="766">
    <w:name w:val="标题 1"/>
    <w:basedOn w:val="765"/>
    <w:next w:val="765"/>
    <w:link w:val="777"/>
    <w:qFormat/>
    <w:pPr>
      <w:jc w:val="center"/>
      <w:keepLines/>
      <w:keepNext/>
      <w:spacing w:before="240" w:after="120" w:line="300" w:lineRule="auto"/>
      <w:outlineLvl w:val="0"/>
    </w:pPr>
    <w:rPr>
      <w:rFonts w:ascii="宋体"/>
      <w:b/>
      <w:sz w:val="32"/>
      <w:szCs w:val="20"/>
    </w:rPr>
  </w:style>
  <w:style w:type="paragraph" w:styleId="767">
    <w:name w:val="标题 2"/>
    <w:basedOn w:val="765"/>
    <w:next w:val="779"/>
    <w:link w:val="778"/>
    <w:qFormat/>
    <w:pPr>
      <w:jc w:val="center"/>
      <w:keepLines/>
      <w:keepNext/>
      <w:spacing w:before="120" w:line="300" w:lineRule="auto"/>
      <w:outlineLvl w:val="1"/>
    </w:pPr>
    <w:rPr>
      <w:rFonts w:ascii="Arial" w:hAnsi="Arial" w:eastAsia="黑体"/>
      <w:b/>
      <w:sz w:val="30"/>
      <w:szCs w:val="20"/>
    </w:rPr>
  </w:style>
  <w:style w:type="paragraph" w:styleId="768">
    <w:name w:val="标题 3"/>
    <w:basedOn w:val="765"/>
    <w:next w:val="779"/>
    <w:link w:val="781"/>
    <w:qFormat/>
    <w:pPr>
      <w:jc w:val="left"/>
      <w:keepLines/>
      <w:keepNext/>
      <w:spacing w:before="360" w:after="120"/>
      <w:outlineLvl w:val="2"/>
    </w:pPr>
    <w:rPr>
      <w:rFonts w:ascii="宋体"/>
      <w:b/>
      <w:sz w:val="24"/>
      <w:szCs w:val="20"/>
      <w:u w:val="single"/>
    </w:rPr>
  </w:style>
  <w:style w:type="paragraph" w:styleId="769">
    <w:name w:val="标题 4"/>
    <w:basedOn w:val="765"/>
    <w:next w:val="765"/>
    <w:link w:val="782"/>
    <w:qFormat/>
    <w:pPr>
      <w:keepLines/>
      <w:keepNext/>
      <w:spacing w:before="280" w:after="290" w:line="376" w:lineRule="atLeast"/>
      <w:outlineLvl w:val="3"/>
    </w:pPr>
    <w:rPr>
      <w:rFonts w:ascii="Arial" w:hAnsi="Arial" w:eastAsia="黑体"/>
      <w:b/>
      <w:sz w:val="28"/>
      <w:szCs w:val="20"/>
    </w:rPr>
  </w:style>
  <w:style w:type="paragraph" w:styleId="770">
    <w:name w:val="标题 5"/>
    <w:basedOn w:val="765"/>
    <w:next w:val="765"/>
    <w:link w:val="783"/>
    <w:qFormat/>
    <w:pPr>
      <w:keepLines/>
      <w:keepNext/>
      <w:spacing w:before="280" w:after="290" w:line="376" w:lineRule="atLeast"/>
      <w:outlineLvl w:val="4"/>
    </w:pPr>
    <w:rPr>
      <w:b/>
      <w:sz w:val="28"/>
      <w:szCs w:val="20"/>
    </w:rPr>
  </w:style>
  <w:style w:type="paragraph" w:styleId="771">
    <w:name w:val="标题 6"/>
    <w:basedOn w:val="765"/>
    <w:next w:val="765"/>
    <w:link w:val="784"/>
    <w:qFormat/>
    <w:pPr>
      <w:keepLines/>
      <w:keepNext/>
      <w:spacing w:before="240" w:after="64" w:line="320" w:lineRule="atLeast"/>
      <w:outlineLvl w:val="5"/>
    </w:pPr>
    <w:rPr>
      <w:rFonts w:ascii="Arial" w:hAnsi="Arial" w:eastAsia="黑体"/>
      <w:b/>
      <w:sz w:val="24"/>
      <w:szCs w:val="20"/>
    </w:rPr>
  </w:style>
  <w:style w:type="paragraph" w:styleId="772">
    <w:name w:val="标题 7"/>
    <w:basedOn w:val="765"/>
    <w:next w:val="765"/>
    <w:link w:val="785"/>
    <w:qFormat/>
    <w:pPr>
      <w:keepLines/>
      <w:keepNext/>
      <w:spacing w:before="240" w:after="64" w:line="320" w:lineRule="atLeast"/>
      <w:outlineLvl w:val="6"/>
    </w:pPr>
    <w:rPr>
      <w:b/>
      <w:sz w:val="24"/>
      <w:szCs w:val="20"/>
    </w:rPr>
  </w:style>
  <w:style w:type="paragraph" w:styleId="773">
    <w:name w:val="标题 8"/>
    <w:basedOn w:val="765"/>
    <w:next w:val="765"/>
    <w:link w:val="786"/>
    <w:qFormat/>
    <w:pPr>
      <w:keepLines/>
      <w:keepNext/>
      <w:spacing w:before="240" w:after="64" w:line="320" w:lineRule="atLeast"/>
      <w:outlineLvl w:val="7"/>
    </w:pPr>
    <w:rPr>
      <w:rFonts w:ascii="Arial" w:hAnsi="Arial" w:eastAsia="黑体"/>
      <w:sz w:val="24"/>
      <w:szCs w:val="20"/>
    </w:rPr>
  </w:style>
  <w:style w:type="paragraph" w:styleId="774">
    <w:name w:val="标题 9"/>
    <w:basedOn w:val="765"/>
    <w:next w:val="765"/>
    <w:link w:val="787"/>
    <w:qFormat/>
    <w:pPr>
      <w:keepLines/>
      <w:keepNext/>
      <w:spacing w:before="240" w:after="64" w:line="320" w:lineRule="atLeast"/>
      <w:outlineLvl w:val="8"/>
    </w:pPr>
    <w:rPr>
      <w:rFonts w:ascii="Arial" w:hAnsi="Arial" w:eastAsia="黑体"/>
      <w:szCs w:val="20"/>
    </w:rPr>
  </w:style>
  <w:style w:type="character" w:styleId="775">
    <w:name w:val="默认段落字体"/>
    <w:next w:val="775"/>
    <w:link w:val="765"/>
    <w:uiPriority w:val="1"/>
    <w:unhideWhenUsed/>
    <w:qFormat/>
  </w:style>
  <w:style w:type="table" w:styleId="776">
    <w:name w:val="普通表格"/>
    <w:next w:val="776"/>
    <w:link w:val="765"/>
    <w:uiPriority w:val="99"/>
    <w:unhideWhenUsed/>
    <w:qFormat/>
    <w:tblPr/>
  </w:style>
  <w:style w:type="character" w:styleId="777">
    <w:name w:val="标题 1 Char"/>
    <w:next w:val="777"/>
    <w:link w:val="766"/>
    <w:qFormat/>
    <w:rPr>
      <w:rFonts w:ascii="宋体"/>
      <w:b/>
      <w:sz w:val="32"/>
    </w:rPr>
  </w:style>
  <w:style w:type="character" w:styleId="778">
    <w:name w:val="标题 2 Char1"/>
    <w:next w:val="778"/>
    <w:link w:val="767"/>
    <w:qFormat/>
    <w:rPr>
      <w:rFonts w:ascii="Arial" w:hAnsi="Arial" w:eastAsia="黑体"/>
      <w:b/>
      <w:sz w:val="30"/>
      <w:lang w:val="en-US" w:eastAsia="zh-CN" w:bidi="ar-SA"/>
    </w:rPr>
  </w:style>
  <w:style w:type="paragraph" w:styleId="779">
    <w:name w:val="正文缩进"/>
    <w:basedOn w:val="765"/>
    <w:next w:val="779"/>
    <w:link w:val="780"/>
    <w:qFormat/>
    <w:pPr>
      <w:ind w:firstLine="420"/>
      <w:jc w:val="left"/>
    </w:pPr>
    <w:rPr>
      <w:rFonts w:ascii="宋体"/>
      <w:sz w:val="24"/>
    </w:rPr>
  </w:style>
  <w:style w:type="character" w:styleId="780">
    <w:name w:val="正文缩进 Char1"/>
    <w:next w:val="780"/>
    <w:link w:val="779"/>
    <w:qFormat/>
    <w:rPr>
      <w:rFonts w:ascii="宋体" w:eastAsia="宋体"/>
      <w:sz w:val="24"/>
      <w:szCs w:val="24"/>
      <w:lang w:val="en-US" w:eastAsia="zh-CN" w:bidi="ar-SA"/>
    </w:rPr>
  </w:style>
  <w:style w:type="character" w:styleId="781">
    <w:name w:val="标题 3 Char1"/>
    <w:next w:val="781"/>
    <w:link w:val="768"/>
    <w:qFormat/>
    <w:rPr>
      <w:rFonts w:ascii="宋体" w:eastAsia="宋体"/>
      <w:b/>
      <w:sz w:val="24"/>
      <w:u w:val="single"/>
      <w:lang w:val="en-US" w:eastAsia="zh-CN" w:bidi="ar-SA"/>
    </w:rPr>
  </w:style>
  <w:style w:type="character" w:styleId="782">
    <w:name w:val="标题 4 Char"/>
    <w:next w:val="782"/>
    <w:link w:val="769"/>
    <w:qFormat/>
    <w:rPr>
      <w:rFonts w:ascii="Arial" w:hAnsi="Arial" w:eastAsia="黑体"/>
      <w:b/>
      <w:sz w:val="28"/>
    </w:rPr>
  </w:style>
  <w:style w:type="character" w:styleId="783">
    <w:name w:val="标题 5 Char"/>
    <w:next w:val="783"/>
    <w:link w:val="770"/>
    <w:qFormat/>
    <w:rPr>
      <w:b/>
      <w:sz w:val="28"/>
    </w:rPr>
  </w:style>
  <w:style w:type="character" w:styleId="784">
    <w:name w:val="标题 6 Char"/>
    <w:next w:val="784"/>
    <w:link w:val="771"/>
    <w:qFormat/>
    <w:rPr>
      <w:rFonts w:ascii="Arial" w:hAnsi="Arial" w:eastAsia="黑体"/>
      <w:b/>
      <w:sz w:val="24"/>
    </w:rPr>
  </w:style>
  <w:style w:type="character" w:styleId="785">
    <w:name w:val="标题 7 Char"/>
    <w:next w:val="785"/>
    <w:link w:val="772"/>
    <w:qFormat/>
    <w:rPr>
      <w:b/>
      <w:sz w:val="24"/>
    </w:rPr>
  </w:style>
  <w:style w:type="character" w:styleId="786">
    <w:name w:val="标题 8 Char"/>
    <w:next w:val="786"/>
    <w:link w:val="773"/>
    <w:qFormat/>
    <w:rPr>
      <w:rFonts w:ascii="Arial" w:hAnsi="Arial" w:eastAsia="黑体"/>
      <w:sz w:val="24"/>
    </w:rPr>
  </w:style>
  <w:style w:type="character" w:styleId="787">
    <w:name w:val="标题 9 Char"/>
    <w:next w:val="787"/>
    <w:link w:val="774"/>
    <w:qFormat/>
    <w:rPr>
      <w:rFonts w:ascii="Arial" w:hAnsi="Arial" w:eastAsia="黑体"/>
      <w:sz w:val="21"/>
    </w:rPr>
  </w:style>
  <w:style w:type="paragraph" w:styleId="788">
    <w:name w:val="目录 7"/>
    <w:basedOn w:val="765"/>
    <w:next w:val="765"/>
    <w:link w:val="765"/>
    <w:qFormat/>
    <w:pPr>
      <w:ind w:left="2520"/>
    </w:pPr>
  </w:style>
  <w:style w:type="paragraph" w:styleId="789">
    <w:name w:val="题注"/>
    <w:basedOn w:val="765"/>
    <w:next w:val="765"/>
    <w:link w:val="765"/>
    <w:qFormat/>
    <w:pPr>
      <w:spacing w:line="480" w:lineRule="auto"/>
    </w:pPr>
    <w:rPr>
      <w:rFonts w:ascii="华文中宋" w:hAnsi="华文中宋" w:eastAsia="华文中宋"/>
      <w:sz w:val="36"/>
      <w:szCs w:val="20"/>
    </w:rPr>
  </w:style>
  <w:style w:type="paragraph" w:styleId="790">
    <w:name w:val="文档结构图"/>
    <w:basedOn w:val="765"/>
    <w:next w:val="790"/>
    <w:link w:val="791"/>
    <w:qFormat/>
    <w:pPr>
      <w:shd w:val="clear" w:color="auto" w:fill="000080"/>
    </w:pPr>
  </w:style>
  <w:style w:type="character" w:styleId="791">
    <w:name w:val="文档结构图 Char"/>
    <w:next w:val="791"/>
    <w:link w:val="790"/>
    <w:qFormat/>
    <w:rPr>
      <w:sz w:val="21"/>
      <w:szCs w:val="24"/>
      <w:shd w:val="clear" w:color="auto" w:fill="000080"/>
    </w:rPr>
  </w:style>
  <w:style w:type="paragraph" w:styleId="792">
    <w:name w:val="批注文字"/>
    <w:basedOn w:val="765"/>
    <w:next w:val="792"/>
    <w:link w:val="793"/>
    <w:uiPriority w:val="99"/>
    <w:qFormat/>
    <w:pPr>
      <w:jc w:val="left"/>
    </w:pPr>
  </w:style>
  <w:style w:type="character" w:styleId="793">
    <w:name w:val="批注文字 Char1"/>
    <w:next w:val="793"/>
    <w:link w:val="792"/>
    <w:uiPriority w:val="99"/>
    <w:qFormat/>
    <w:rPr>
      <w:sz w:val="21"/>
      <w:szCs w:val="24"/>
    </w:rPr>
  </w:style>
  <w:style w:type="paragraph" w:styleId="794">
    <w:name w:val="正文文本 3"/>
    <w:basedOn w:val="765"/>
    <w:next w:val="794"/>
    <w:link w:val="795"/>
    <w:qFormat/>
    <w:pPr>
      <w:spacing w:after="120"/>
    </w:pPr>
    <w:rPr>
      <w:sz w:val="16"/>
      <w:szCs w:val="16"/>
    </w:rPr>
  </w:style>
  <w:style w:type="character" w:styleId="795">
    <w:name w:val="正文文本 3 Char"/>
    <w:next w:val="795"/>
    <w:link w:val="794"/>
    <w:qFormat/>
    <w:rPr>
      <w:sz w:val="16"/>
      <w:szCs w:val="16"/>
    </w:rPr>
  </w:style>
  <w:style w:type="paragraph" w:styleId="796">
    <w:name w:val="正文文本"/>
    <w:basedOn w:val="765"/>
    <w:next w:val="796"/>
    <w:link w:val="797"/>
    <w:qFormat/>
    <w:pPr>
      <w:spacing w:before="120" w:line="22" w:lineRule="atLeast"/>
      <w:tabs>
        <w:tab w:val="left" w:pos="567" w:leader="none"/>
      </w:tabs>
    </w:pPr>
    <w:rPr>
      <w:rFonts w:ascii="宋体" w:hAnsi="宋体"/>
      <w:sz w:val="24"/>
    </w:rPr>
  </w:style>
  <w:style w:type="character" w:styleId="797">
    <w:name w:val="正文文本 Char"/>
    <w:next w:val="797"/>
    <w:link w:val="796"/>
    <w:qFormat/>
    <w:rPr>
      <w:rFonts w:ascii="宋体" w:hAnsi="宋体"/>
      <w:sz w:val="24"/>
      <w:szCs w:val="24"/>
    </w:rPr>
  </w:style>
  <w:style w:type="paragraph" w:styleId="798">
    <w:name w:val="正文文本缩进"/>
    <w:basedOn w:val="765"/>
    <w:next w:val="798"/>
    <w:link w:val="799"/>
    <w:qFormat/>
    <w:pPr>
      <w:ind w:firstLine="570"/>
      <w:spacing w:line="360" w:lineRule="auto"/>
    </w:pPr>
    <w:rPr>
      <w:sz w:val="24"/>
    </w:rPr>
  </w:style>
  <w:style w:type="character" w:styleId="799">
    <w:name w:val="正文文本缩进 Char2"/>
    <w:next w:val="799"/>
    <w:link w:val="798"/>
    <w:qFormat/>
    <w:rPr>
      <w:rFonts w:eastAsia="宋体"/>
      <w:sz w:val="24"/>
      <w:szCs w:val="24"/>
      <w:lang w:val="en-US" w:eastAsia="zh-CN" w:bidi="ar-SA"/>
    </w:rPr>
  </w:style>
  <w:style w:type="paragraph" w:styleId="800">
    <w:name w:val="列表 2"/>
    <w:basedOn w:val="765"/>
    <w:next w:val="800"/>
    <w:link w:val="765"/>
    <w:qFormat/>
    <w:pPr>
      <w:ind w:left="100" w:hanging="200"/>
    </w:pPr>
  </w:style>
  <w:style w:type="paragraph" w:styleId="801">
    <w:name w:val="文本块"/>
    <w:basedOn w:val="765"/>
    <w:next w:val="801"/>
    <w:link w:val="765"/>
    <w:qFormat/>
    <w:pPr>
      <w:ind w:left="480" w:right="-341" w:firstLine="513"/>
      <w:widowControl/>
    </w:pPr>
    <w:rPr>
      <w:sz w:val="24"/>
      <w:szCs w:val="20"/>
    </w:rPr>
  </w:style>
  <w:style w:type="paragraph" w:styleId="802">
    <w:name w:val="目录 5"/>
    <w:basedOn w:val="765"/>
    <w:next w:val="765"/>
    <w:link w:val="765"/>
    <w:qFormat/>
    <w:pPr>
      <w:ind w:left="1680"/>
    </w:pPr>
  </w:style>
  <w:style w:type="paragraph" w:styleId="803">
    <w:name w:val="目录 3"/>
    <w:basedOn w:val="765"/>
    <w:next w:val="765"/>
    <w:link w:val="765"/>
    <w:uiPriority w:val="39"/>
    <w:qFormat/>
    <w:pPr>
      <w:ind w:left="840"/>
    </w:pPr>
  </w:style>
  <w:style w:type="paragraph" w:styleId="804">
    <w:name w:val="纯文本"/>
    <w:basedOn w:val="765"/>
    <w:next w:val="804"/>
    <w:link w:val="805"/>
    <w:qFormat/>
    <w:rPr>
      <w:rFonts w:hint="eastAsia" w:ascii="宋体" w:hAnsi="Courier New"/>
      <w:szCs w:val="20"/>
    </w:rPr>
  </w:style>
  <w:style w:type="character" w:styleId="805">
    <w:name w:val="纯文本 Char"/>
    <w:next w:val="805"/>
    <w:link w:val="804"/>
    <w:qFormat/>
    <w:rPr>
      <w:rFonts w:hint="eastAsia" w:ascii="宋体" w:hAnsi="Courier New" w:eastAsia="宋体" w:cs="宋体"/>
      <w:sz w:val="21"/>
    </w:rPr>
  </w:style>
  <w:style w:type="paragraph" w:styleId="806">
    <w:name w:val="目录 8"/>
    <w:basedOn w:val="765"/>
    <w:next w:val="765"/>
    <w:link w:val="765"/>
    <w:qFormat/>
    <w:pPr>
      <w:ind w:left="2940"/>
    </w:pPr>
  </w:style>
  <w:style w:type="paragraph" w:styleId="807">
    <w:name w:val="日期"/>
    <w:basedOn w:val="765"/>
    <w:next w:val="765"/>
    <w:link w:val="808"/>
    <w:qFormat/>
    <w:pPr>
      <w:ind w:left="100"/>
    </w:pPr>
    <w:rPr>
      <w:rFonts w:ascii="仿宋_GB2312" w:hAnsi="宋体" w:eastAsia="仿宋_GB2312"/>
      <w:color w:val="000000"/>
      <w:sz w:val="24"/>
    </w:rPr>
  </w:style>
  <w:style w:type="character" w:styleId="808">
    <w:name w:val="日期 Char"/>
    <w:next w:val="808"/>
    <w:link w:val="807"/>
    <w:qFormat/>
    <w:rPr>
      <w:rFonts w:ascii="仿宋_GB2312" w:hAnsi="宋体" w:eastAsia="仿宋_GB2312"/>
      <w:color w:val="000000"/>
      <w:sz w:val="24"/>
      <w:szCs w:val="24"/>
    </w:rPr>
  </w:style>
  <w:style w:type="paragraph" w:styleId="809">
    <w:name w:val="正文文本缩进 2"/>
    <w:basedOn w:val="765"/>
    <w:next w:val="809"/>
    <w:link w:val="810"/>
    <w:qFormat/>
    <w:pPr>
      <w:ind w:firstLine="480"/>
    </w:pPr>
    <w:rPr>
      <w:rFonts w:ascii="仿宋_GB2312" w:eastAsia="仿宋_GB2312"/>
      <w:sz w:val="24"/>
    </w:rPr>
  </w:style>
  <w:style w:type="character" w:styleId="810">
    <w:name w:val="正文文本缩进 2 Char"/>
    <w:next w:val="810"/>
    <w:link w:val="809"/>
    <w:qFormat/>
    <w:rPr>
      <w:rFonts w:ascii="仿宋_GB2312" w:eastAsia="仿宋_GB2312"/>
      <w:sz w:val="24"/>
      <w:szCs w:val="24"/>
    </w:rPr>
  </w:style>
  <w:style w:type="paragraph" w:styleId="811">
    <w:name w:val="批注框文本"/>
    <w:basedOn w:val="765"/>
    <w:next w:val="811"/>
    <w:link w:val="812"/>
    <w:qFormat/>
    <w:rPr>
      <w:sz w:val="18"/>
      <w:szCs w:val="18"/>
    </w:rPr>
  </w:style>
  <w:style w:type="character" w:styleId="812">
    <w:name w:val="批注框文本 Char"/>
    <w:next w:val="812"/>
    <w:link w:val="811"/>
    <w:qFormat/>
    <w:rPr>
      <w:sz w:val="18"/>
      <w:szCs w:val="18"/>
    </w:rPr>
  </w:style>
  <w:style w:type="paragraph" w:styleId="813">
    <w:name w:val="页脚"/>
    <w:basedOn w:val="765"/>
    <w:next w:val="813"/>
    <w:link w:val="814"/>
    <w:uiPriority w:val="99"/>
    <w:qFormat/>
    <w:pPr>
      <w:jc w:val="left"/>
      <w:tabs>
        <w:tab w:val="center" w:pos="4153" w:leader="none"/>
        <w:tab w:val="right" w:pos="8306" w:leader="none"/>
      </w:tabs>
    </w:pPr>
    <w:rPr>
      <w:rFonts w:ascii="宋体"/>
      <w:sz w:val="18"/>
      <w:szCs w:val="20"/>
    </w:rPr>
  </w:style>
  <w:style w:type="character" w:styleId="814">
    <w:name w:val="页脚 Char1"/>
    <w:next w:val="814"/>
    <w:link w:val="813"/>
    <w:uiPriority w:val="99"/>
    <w:qFormat/>
    <w:rPr>
      <w:rFonts w:ascii="宋体" w:eastAsia="宋体"/>
      <w:sz w:val="18"/>
      <w:lang w:val="en-US" w:eastAsia="zh-CN" w:bidi="ar-SA"/>
    </w:rPr>
  </w:style>
  <w:style w:type="paragraph" w:styleId="815">
    <w:name w:val="页眉"/>
    <w:basedOn w:val="765"/>
    <w:next w:val="815"/>
    <w:link w:val="816"/>
    <w:qFormat/>
    <w:pPr>
      <w:jc w:val="center"/>
      <w:tabs>
        <w:tab w:val="center" w:pos="4153" w:leader="none"/>
        <w:tab w:val="right" w:pos="8306" w:leader="none"/>
      </w:tabs>
      <w:pBdr>
        <w:bottom w:val="single" w:color="000000" w:sz="6" w:space="1"/>
      </w:pBdr>
    </w:pPr>
    <w:rPr>
      <w:sz w:val="18"/>
      <w:szCs w:val="18"/>
    </w:rPr>
  </w:style>
  <w:style w:type="character" w:styleId="816">
    <w:name w:val="页眉 Char1"/>
    <w:next w:val="816"/>
    <w:link w:val="815"/>
    <w:qFormat/>
    <w:rPr>
      <w:rFonts w:eastAsia="宋体"/>
      <w:sz w:val="18"/>
      <w:szCs w:val="18"/>
      <w:lang w:val="en-US" w:eastAsia="zh-CN" w:bidi="ar-SA"/>
    </w:rPr>
  </w:style>
  <w:style w:type="paragraph" w:styleId="817">
    <w:name w:val="目录 1"/>
    <w:basedOn w:val="765"/>
    <w:next w:val="765"/>
    <w:link w:val="765"/>
    <w:uiPriority w:val="39"/>
    <w:qFormat/>
    <w:pPr>
      <w:spacing w:line="300" w:lineRule="auto"/>
      <w:tabs>
        <w:tab w:val="left" w:pos="1050" w:leader="none"/>
        <w:tab w:val="right" w:pos="8937" w:leader="dot"/>
      </w:tabs>
    </w:pPr>
    <w:rPr>
      <w:rFonts w:ascii="宋体" w:hAnsi="宋体"/>
      <w:b/>
      <w:sz w:val="24"/>
    </w:rPr>
  </w:style>
  <w:style w:type="paragraph" w:styleId="818">
    <w:name w:val="目录 4"/>
    <w:basedOn w:val="765"/>
    <w:next w:val="765"/>
    <w:link w:val="765"/>
    <w:qFormat/>
    <w:pPr>
      <w:ind w:left="1260"/>
    </w:pPr>
  </w:style>
  <w:style w:type="paragraph" w:styleId="819">
    <w:name w:val="目录 6"/>
    <w:basedOn w:val="765"/>
    <w:next w:val="765"/>
    <w:link w:val="765"/>
    <w:qFormat/>
    <w:pPr>
      <w:ind w:left="2100"/>
    </w:pPr>
  </w:style>
  <w:style w:type="paragraph" w:styleId="820">
    <w:name w:val="正文文本缩进 3"/>
    <w:basedOn w:val="765"/>
    <w:next w:val="820"/>
    <w:link w:val="821"/>
    <w:qFormat/>
    <w:pPr>
      <w:ind w:left="720" w:firstLine="480"/>
      <w:jc w:val="left"/>
      <w:spacing w:before="120" w:line="22" w:lineRule="atLeast"/>
    </w:pPr>
    <w:rPr>
      <w:rFonts w:ascii="宋体"/>
      <w:sz w:val="24"/>
      <w:szCs w:val="20"/>
    </w:rPr>
  </w:style>
  <w:style w:type="character" w:styleId="821">
    <w:name w:val="正文文本缩进 3 Char"/>
    <w:next w:val="821"/>
    <w:link w:val="820"/>
    <w:qFormat/>
    <w:rPr>
      <w:rFonts w:ascii="宋体"/>
      <w:sz w:val="24"/>
    </w:rPr>
  </w:style>
  <w:style w:type="paragraph" w:styleId="822">
    <w:name w:val="目录 2"/>
    <w:basedOn w:val="765"/>
    <w:next w:val="765"/>
    <w:link w:val="765"/>
    <w:uiPriority w:val="39"/>
    <w:qFormat/>
    <w:pPr>
      <w:ind w:left="420"/>
      <w:spacing w:line="312" w:lineRule="auto"/>
      <w:tabs>
        <w:tab w:val="right" w:pos="8937" w:leader="dot"/>
      </w:tabs>
    </w:pPr>
  </w:style>
  <w:style w:type="paragraph" w:styleId="823">
    <w:name w:val="目录 9"/>
    <w:basedOn w:val="765"/>
    <w:next w:val="765"/>
    <w:link w:val="765"/>
    <w:qFormat/>
    <w:pPr>
      <w:ind w:left="3360"/>
    </w:pPr>
  </w:style>
  <w:style w:type="paragraph" w:styleId="824">
    <w:name w:val="HTML 预设格式"/>
    <w:basedOn w:val="765"/>
    <w:next w:val="824"/>
    <w:link w:val="82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25">
    <w:name w:val="HTML 预设格式 Char"/>
    <w:next w:val="825"/>
    <w:link w:val="824"/>
    <w:qFormat/>
    <w:rPr>
      <w:rFonts w:ascii="宋体" w:hAnsi="宋体" w:cs="宋体"/>
      <w:sz w:val="24"/>
      <w:szCs w:val="24"/>
    </w:rPr>
  </w:style>
  <w:style w:type="paragraph" w:styleId="826">
    <w:name w:val="普通(网站)"/>
    <w:basedOn w:val="765"/>
    <w:next w:val="826"/>
    <w:link w:val="765"/>
    <w:uiPriority w:val="99"/>
    <w:unhideWhenUsed/>
    <w:qFormat/>
    <w:pPr>
      <w:jc w:val="left"/>
      <w:spacing w:before="100" w:beforeAutospacing="1" w:after="100" w:afterAutospacing="1"/>
      <w:widowControl/>
    </w:pPr>
    <w:rPr>
      <w:rFonts w:ascii="宋体" w:hAnsi="宋体" w:cs="宋体"/>
      <w:sz w:val="24"/>
    </w:rPr>
  </w:style>
  <w:style w:type="paragraph" w:styleId="827">
    <w:name w:val="索引 1"/>
    <w:basedOn w:val="765"/>
    <w:next w:val="765"/>
    <w:link w:val="765"/>
    <w:qFormat/>
    <w:rPr>
      <w:szCs w:val="20"/>
    </w:rPr>
  </w:style>
  <w:style w:type="paragraph" w:styleId="828">
    <w:name w:val="标题"/>
    <w:basedOn w:val="765"/>
    <w:next w:val="828"/>
    <w:link w:val="829"/>
    <w:qFormat/>
    <w:pPr>
      <w:jc w:val="center"/>
      <w:outlineLvl w:val="0"/>
    </w:pPr>
    <w:rPr>
      <w:b/>
      <w:sz w:val="32"/>
      <w:szCs w:val="20"/>
    </w:rPr>
  </w:style>
  <w:style w:type="character" w:styleId="829">
    <w:name w:val="标题 Char1"/>
    <w:next w:val="829"/>
    <w:link w:val="828"/>
    <w:qFormat/>
    <w:rPr>
      <w:b/>
      <w:sz w:val="32"/>
    </w:rPr>
  </w:style>
  <w:style w:type="paragraph" w:styleId="830">
    <w:name w:val="批注主题"/>
    <w:basedOn w:val="792"/>
    <w:next w:val="792"/>
    <w:link w:val="831"/>
    <w:qFormat/>
    <w:rPr>
      <w:b/>
      <w:bCs/>
    </w:rPr>
  </w:style>
  <w:style w:type="character" w:styleId="831">
    <w:name w:val="批注主题 Char"/>
    <w:next w:val="831"/>
    <w:link w:val="830"/>
    <w:qFormat/>
    <w:rPr>
      <w:rFonts w:ascii="Times New Roman" w:hAnsi="Times New Roman" w:eastAsia="宋体" w:cs="Times New Roman"/>
      <w:b/>
      <w:bCs/>
      <w:sz w:val="21"/>
      <w:szCs w:val="24"/>
      <w:lang w:val="en-US" w:eastAsia="zh-CN" w:bidi="ar-SA"/>
    </w:rPr>
  </w:style>
  <w:style w:type="paragraph" w:styleId="832">
    <w:name w:val="正文首行缩进 2"/>
    <w:basedOn w:val="798"/>
    <w:next w:val="832"/>
    <w:link w:val="833"/>
    <w:qFormat/>
    <w:pPr>
      <w:ind w:left="420" w:firstLine="420"/>
      <w:spacing w:after="120" w:line="480" w:lineRule="exact"/>
    </w:pPr>
    <w:rPr>
      <w:szCs w:val="20"/>
    </w:rPr>
  </w:style>
  <w:style w:type="character" w:styleId="833">
    <w:name w:val="正文首行缩进 2 Char"/>
    <w:next w:val="833"/>
    <w:link w:val="832"/>
    <w:qFormat/>
    <w:rPr>
      <w:rFonts w:eastAsia="宋体"/>
      <w:sz w:val="24"/>
      <w:szCs w:val="24"/>
      <w:lang w:val="en-US" w:eastAsia="zh-CN" w:bidi="ar-SA"/>
    </w:rPr>
  </w:style>
  <w:style w:type="table" w:styleId="834">
    <w:name w:val="网格型"/>
    <w:basedOn w:val="776"/>
    <w:next w:val="834"/>
    <w:link w:val="765"/>
    <w:uiPriority w:val="39"/>
    <w:qFormat/>
    <w:tblPr/>
  </w:style>
  <w:style w:type="table" w:styleId="835">
    <w:name w:val="中等深浅网格 1 - 强调文字颜色 2"/>
    <w:basedOn w:val="776"/>
    <w:next w:val="835"/>
    <w:link w:val="765"/>
    <w:qFormat/>
    <w:rPr>
      <w:sz w:val="21"/>
      <w:szCs w:val="24"/>
    </w:rPr>
    <w:tblPr/>
  </w:style>
  <w:style w:type="character" w:styleId="836">
    <w:name w:val="要点"/>
    <w:next w:val="836"/>
    <w:link w:val="765"/>
    <w:qFormat/>
    <w:rPr>
      <w:b/>
      <w:bCs/>
    </w:rPr>
  </w:style>
  <w:style w:type="character" w:styleId="837">
    <w:name w:val="页码"/>
    <w:next w:val="837"/>
    <w:link w:val="765"/>
    <w:qFormat/>
  </w:style>
  <w:style w:type="character" w:styleId="838">
    <w:name w:val="已访问的超链接"/>
    <w:next w:val="838"/>
    <w:link w:val="765"/>
    <w:uiPriority w:val="99"/>
    <w:qFormat/>
    <w:rPr>
      <w:color w:val="800080"/>
      <w:u w:val="single"/>
    </w:rPr>
  </w:style>
  <w:style w:type="character" w:styleId="839">
    <w:name w:val="强调"/>
    <w:next w:val="839"/>
    <w:link w:val="765"/>
    <w:qFormat/>
    <w:rPr>
      <w:color w:val="cc0033"/>
    </w:rPr>
  </w:style>
  <w:style w:type="character" w:styleId="840">
    <w:name w:val="超链接"/>
    <w:next w:val="840"/>
    <w:link w:val="765"/>
    <w:uiPriority w:val="99"/>
    <w:qFormat/>
    <w:rPr>
      <w:color w:val="0000ff"/>
      <w:u w:val="single"/>
    </w:rPr>
  </w:style>
  <w:style w:type="character" w:styleId="841">
    <w:name w:val="批注引用"/>
    <w:next w:val="841"/>
    <w:link w:val="765"/>
    <w:uiPriority w:val="99"/>
    <w:qFormat/>
    <w:rPr>
      <w:sz w:val="21"/>
      <w:szCs w:val="21"/>
    </w:rPr>
  </w:style>
  <w:style w:type="character" w:styleId="842">
    <w:name w:val="HTML 引文"/>
    <w:next w:val="842"/>
    <w:link w:val="765"/>
    <w:qFormat/>
    <w:rPr>
      <w:i/>
      <w:iCs/>
    </w:rPr>
  </w:style>
  <w:style w:type="character" w:styleId="843">
    <w:name w:val="批注文字 字符"/>
    <w:next w:val="843"/>
    <w:link w:val="765"/>
    <w:uiPriority w:val="99"/>
    <w:qFormat/>
    <w:rPr>
      <w:rFonts w:ascii="Times New Roman" w:hAnsi="Times New Roman" w:eastAsia="宋体" w:cs="Times New Roman"/>
      <w:sz w:val="24"/>
      <w:lang w:val="en-US" w:eastAsia="zh-CN" w:bidi="ar-SA"/>
    </w:rPr>
  </w:style>
  <w:style w:type="character" w:styleId="844">
    <w:name w:val="c21"/>
    <w:next w:val="844"/>
    <w:link w:val="765"/>
    <w:qFormat/>
    <w:rPr>
      <w:rFonts w:ascii="ˎ̥" w:hAnsi="ˎ̥"/>
      <w:color w:val="000000"/>
      <w:sz w:val="20"/>
      <w:szCs w:val="20"/>
      <w:u w:val="none"/>
    </w:rPr>
  </w:style>
  <w:style w:type="character" w:styleId="845">
    <w:name w:val="title4"/>
    <w:next w:val="845"/>
    <w:link w:val="765"/>
    <w:qFormat/>
    <w:rPr>
      <w:b/>
      <w:bCs/>
      <w:color w:val="1d87b3"/>
      <w:sz w:val="15"/>
      <w:szCs w:val="15"/>
    </w:rPr>
  </w:style>
  <w:style w:type="character" w:styleId="846">
    <w:name w:val="标题 2 Char Char"/>
    <w:next w:val="846"/>
    <w:link w:val="765"/>
    <w:qFormat/>
    <w:rPr>
      <w:rFonts w:ascii="Arial" w:hAnsi="Arial" w:eastAsia="黑体"/>
      <w:b/>
      <w:bCs/>
      <w:sz w:val="32"/>
      <w:szCs w:val="32"/>
      <w:lang w:val="en-US" w:eastAsia="zh-CN" w:bidi="ar-SA"/>
    </w:rPr>
  </w:style>
  <w:style w:type="character" w:styleId="847">
    <w:name w:val="black1"/>
    <w:next w:val="847"/>
    <w:link w:val="765"/>
    <w:qFormat/>
    <w:rPr>
      <w:color w:val="000000"/>
    </w:rPr>
  </w:style>
  <w:style w:type="character" w:styleId="848">
    <w:name w:val="street-address"/>
    <w:next w:val="848"/>
    <w:link w:val="765"/>
    <w:qFormat/>
  </w:style>
  <w:style w:type="character" w:styleId="849">
    <w:name w:val="locality"/>
    <w:next w:val="849"/>
    <w:link w:val="765"/>
    <w:qFormat/>
  </w:style>
  <w:style w:type="character" w:styleId="850">
    <w:name w:val="正文文本缩进 Char1"/>
    <w:next w:val="850"/>
    <w:link w:val="851"/>
    <w:qFormat/>
    <w:rPr>
      <w:rFonts w:ascii="宋体" w:hAnsi="宋体" w:eastAsia="宋体"/>
      <w:sz w:val="24"/>
      <w:szCs w:val="24"/>
      <w:lang w:bidi="ar-SA"/>
    </w:rPr>
  </w:style>
  <w:style w:type="paragraph" w:styleId="851">
    <w:name w:val="正文文本缩进1"/>
    <w:basedOn w:val="765"/>
    <w:next w:val="851"/>
    <w:link w:val="850"/>
    <w:qFormat/>
    <w:pPr>
      <w:ind w:firstLine="480"/>
      <w:spacing w:line="480" w:lineRule="exact"/>
    </w:pPr>
    <w:rPr>
      <w:rFonts w:ascii="宋体" w:hAnsi="宋体"/>
      <w:sz w:val="24"/>
    </w:rPr>
  </w:style>
  <w:style w:type="character" w:styleId="852">
    <w:name w:val="Char Char11"/>
    <w:next w:val="852"/>
    <w:link w:val="765"/>
    <w:qFormat/>
    <w:rPr>
      <w:rFonts w:ascii="宋体" w:eastAsia="宋体"/>
      <w:b/>
      <w:sz w:val="24"/>
      <w:u w:val="single"/>
      <w:lang w:val="en-US" w:eastAsia="zh-CN" w:bidi="ar-SA"/>
    </w:rPr>
  </w:style>
  <w:style w:type="character" w:styleId="853">
    <w:name w:val="txt"/>
    <w:next w:val="853"/>
    <w:link w:val="765"/>
    <w:qFormat/>
  </w:style>
  <w:style w:type="character" w:styleId="854">
    <w:name w:val="正文缩进 Char Char"/>
    <w:next w:val="854"/>
    <w:link w:val="855"/>
    <w:qFormat/>
    <w:rPr>
      <w:rFonts w:ascii="宋体" w:eastAsia="宋体"/>
      <w:color w:val="000000"/>
      <w:sz w:val="28"/>
      <w:lang w:bidi="ar-SA"/>
    </w:rPr>
  </w:style>
  <w:style w:type="paragraph" w:styleId="855">
    <w:name w:val="正文缩进1"/>
    <w:basedOn w:val="765"/>
    <w:next w:val="855"/>
    <w:link w:val="854"/>
    <w:qFormat/>
    <w:pPr>
      <w:ind w:firstLine="567"/>
      <w:spacing w:line="480" w:lineRule="exact"/>
      <w:widowControl/>
    </w:pPr>
    <w:rPr>
      <w:rFonts w:ascii="宋体"/>
      <w:color w:val="000000"/>
      <w:sz w:val="28"/>
      <w:szCs w:val="20"/>
    </w:rPr>
  </w:style>
  <w:style w:type="character" w:styleId="856">
    <w:name w:val="普通文字1 Char1"/>
    <w:next w:val="856"/>
    <w:link w:val="765"/>
    <w:qFormat/>
    <w:rPr>
      <w:rFonts w:ascii="宋体" w:hAnsi="Courier New" w:eastAsia="宋体"/>
      <w:sz w:val="21"/>
      <w:lang w:val="en-US" w:eastAsia="zh-CN" w:bidi="ar-SA"/>
    </w:rPr>
  </w:style>
  <w:style w:type="character" w:styleId="857">
    <w:name w:val="chanpin1"/>
    <w:next w:val="857"/>
    <w:link w:val="765"/>
    <w:qFormat/>
    <w:rPr>
      <w:rFonts w:ascii="ˎ̥" w:hAnsi="ˎ̥"/>
      <w:color w:val="000000"/>
      <w:sz w:val="20"/>
      <w:szCs w:val="20"/>
      <w:u w:val="none"/>
    </w:rPr>
  </w:style>
  <w:style w:type="character" w:styleId="858">
    <w:name w:val="列出段落 Char1"/>
    <w:next w:val="858"/>
    <w:link w:val="859"/>
    <w:uiPriority w:val="34"/>
    <w:qFormat/>
    <w:rPr>
      <w:rFonts w:ascii="Calibri" w:hAnsi="Calibri" w:eastAsia="宋体"/>
      <w:sz w:val="21"/>
      <w:szCs w:val="22"/>
      <w:lang w:val="en-US" w:eastAsia="zh-CN" w:bidi="ar-SA"/>
    </w:rPr>
  </w:style>
  <w:style w:type="paragraph" w:styleId="859">
    <w:name w:val="列出段落"/>
    <w:basedOn w:val="765"/>
    <w:next w:val="859"/>
    <w:link w:val="858"/>
    <w:uiPriority w:val="99"/>
    <w:qFormat/>
    <w:pPr>
      <w:ind w:firstLine="420"/>
    </w:pPr>
    <w:rPr>
      <w:rFonts w:ascii="Calibri" w:hAnsi="Calibri"/>
      <w:szCs w:val="22"/>
    </w:rPr>
  </w:style>
  <w:style w:type="character" w:styleId="860">
    <w:name w:val="标题 3 Char Char"/>
    <w:next w:val="860"/>
    <w:link w:val="765"/>
    <w:qFormat/>
    <w:rPr>
      <w:rFonts w:eastAsia="宋体"/>
      <w:b/>
      <w:bCs/>
      <w:sz w:val="32"/>
      <w:szCs w:val="32"/>
      <w:lang w:val="en-US" w:eastAsia="zh-CN" w:bidi="ar-SA"/>
    </w:rPr>
  </w:style>
  <w:style w:type="character" w:styleId="861">
    <w:name w:val="段1 Char"/>
    <w:next w:val="861"/>
    <w:link w:val="765"/>
    <w:qFormat/>
    <w:rPr>
      <w:rFonts w:ascii="宋体" w:eastAsia="宋体"/>
      <w:sz w:val="24"/>
      <w:lang w:val="en-US" w:eastAsia="zh-CN" w:bidi="ar-SA"/>
    </w:rPr>
  </w:style>
  <w:style w:type="character" w:styleId="862">
    <w:name w:val="chanpin拷贝"/>
    <w:next w:val="862"/>
    <w:link w:val="765"/>
    <w:qFormat/>
  </w:style>
  <w:style w:type="character" w:styleId="863">
    <w:name w:val="纯文本 Char1"/>
    <w:next w:val="863"/>
    <w:link w:val="765"/>
    <w:qFormat/>
    <w:rPr>
      <w:rFonts w:ascii="宋体" w:hAnsi="Courier New" w:eastAsia="宋体"/>
      <w:sz w:val="21"/>
      <w:lang w:val="en-US" w:eastAsia="zh-CN" w:bidi="ar-SA"/>
    </w:rPr>
  </w:style>
  <w:style w:type="character" w:styleId="864">
    <w:name w:val="apple-style-span"/>
    <w:next w:val="864"/>
    <w:link w:val="765"/>
    <w:qFormat/>
    <w:rPr>
      <w:rFonts w:cs="Times New Roman"/>
    </w:rPr>
  </w:style>
  <w:style w:type="paragraph" w:styleId="865">
    <w:name w:val="二级条标题"/>
    <w:basedOn w:val="866"/>
    <w:next w:val="765"/>
    <w:link w:val="765"/>
    <w:qFormat/>
    <w:pPr>
      <w:numPr>
        <w:ilvl w:val="0"/>
        <w:numId w:val="0"/>
      </w:numPr>
      <w:ind w:hanging="840"/>
      <w:tabs>
        <w:tab w:val="left" w:pos="360" w:leader="none"/>
        <w:tab w:val="left" w:pos="840" w:leader="none"/>
      </w:tabs>
      <w:outlineLvl w:val="2"/>
    </w:pPr>
    <w:rPr>
      <w:rFonts w:ascii="宋体" w:eastAsia="宋体"/>
      <w:b w:val="0"/>
    </w:rPr>
  </w:style>
  <w:style w:type="paragraph" w:styleId="866">
    <w:name w:val="一级条标题"/>
    <w:basedOn w:val="867"/>
    <w:next w:val="765"/>
    <w:link w:val="765"/>
    <w:qFormat/>
    <w:pPr>
      <w:numPr>
        <w:ilvl w:val="0"/>
        <w:numId w:val="0"/>
      </w:numPr>
      <w:ind w:hanging="840"/>
      <w:tabs>
        <w:tab w:val="left" w:pos="360" w:leader="none"/>
        <w:tab w:val="left" w:pos="840" w:leader="none"/>
      </w:tabs>
      <w:outlineLvl w:val="1"/>
    </w:pPr>
  </w:style>
  <w:style w:type="paragraph" w:styleId="867">
    <w:name w:val="章标题"/>
    <w:next w:val="765"/>
    <w:link w:val="765"/>
    <w:qFormat/>
    <w:pPr>
      <w:jc w:val="both"/>
      <w:spacing w:before="156" w:after="156" w:line="460" w:lineRule="exact"/>
      <w:outlineLvl w:val="0"/>
    </w:pPr>
    <w:rPr>
      <w:rFonts w:ascii="黑体" w:eastAsia="黑体"/>
      <w:b/>
      <w:sz w:val="28"/>
      <w:lang w:val="en-US" w:eastAsia="zh-CN" w:bidi="ar-SA"/>
    </w:rPr>
  </w:style>
  <w:style w:type="paragraph" w:styleId="868">
    <w:name w:val="font7"/>
    <w:basedOn w:val="765"/>
    <w:next w:val="868"/>
    <w:link w:val="765"/>
    <w:qFormat/>
    <w:pPr>
      <w:jc w:val="left"/>
      <w:spacing w:before="100" w:beforeAutospacing="1" w:after="100" w:afterAutospacing="1"/>
      <w:widowControl/>
    </w:pPr>
    <w:rPr>
      <w:rFonts w:eastAsia="Arial Unicode MS"/>
      <w:b/>
      <w:bCs/>
      <w:color w:val="000000"/>
      <w:sz w:val="20"/>
      <w:szCs w:val="20"/>
    </w:rPr>
  </w:style>
  <w:style w:type="paragraph" w:styleId="869">
    <w:name w:val="字元 字元"/>
    <w:basedOn w:val="765"/>
    <w:next w:val="869"/>
    <w:link w:val="765"/>
    <w:qFormat/>
    <w:rPr>
      <w:rFonts w:ascii="Tahoma" w:hAnsi="Tahoma"/>
      <w:sz w:val="24"/>
      <w:szCs w:val="20"/>
    </w:rPr>
  </w:style>
  <w:style w:type="paragraph" w:styleId="870">
    <w:name w:val="Char3 Char Char Char"/>
    <w:basedOn w:val="765"/>
    <w:next w:val="870"/>
    <w:link w:val="765"/>
    <w:qFormat/>
    <w:rPr>
      <w:rFonts w:ascii="Tahoma" w:hAnsi="Tahoma"/>
      <w:sz w:val="24"/>
      <w:szCs w:val="20"/>
    </w:rPr>
  </w:style>
  <w:style w:type="paragraph" w:styleId="871">
    <w:name w:val="font6"/>
    <w:basedOn w:val="765"/>
    <w:next w:val="871"/>
    <w:link w:val="765"/>
    <w:qFormat/>
    <w:pPr>
      <w:jc w:val="left"/>
      <w:spacing w:before="100" w:beforeAutospacing="1" w:after="100" w:afterAutospacing="1"/>
      <w:widowControl/>
    </w:pPr>
    <w:rPr>
      <w:rFonts w:ascii="宋体" w:hAnsi="宋体" w:cs="宋体"/>
      <w:sz w:val="20"/>
      <w:szCs w:val="20"/>
    </w:rPr>
  </w:style>
  <w:style w:type="paragraph" w:styleId="872">
    <w:name w:val="项目编号2"/>
    <w:basedOn w:val="873"/>
    <w:next w:val="872"/>
    <w:link w:val="765"/>
    <w:qFormat/>
    <w:pPr>
      <w:numPr>
        <w:ilvl w:val="0"/>
        <w:numId w:val="0"/>
      </w:numPr>
      <w:ind w:left="420" w:hanging="420"/>
    </w:pPr>
  </w:style>
  <w:style w:type="paragraph" w:styleId="873">
    <w:name w:val="项目编号1"/>
    <w:basedOn w:val="765"/>
    <w:next w:val="873"/>
    <w:link w:val="765"/>
    <w:qFormat/>
    <w:pPr>
      <w:ind w:left="420" w:hanging="420"/>
      <w:spacing w:before="100" w:beforeAutospacing="1" w:after="100" w:afterAutospacing="1" w:line="360" w:lineRule="auto"/>
    </w:pPr>
    <w:rPr>
      <w:sz w:val="24"/>
    </w:rPr>
  </w:style>
  <w:style w:type="paragraph" w:styleId="874">
    <w:name w:val="图中文字"/>
    <w:basedOn w:val="765"/>
    <w:next w:val="874"/>
    <w:link w:val="765"/>
    <w:qFormat/>
    <w:pPr>
      <w:jc w:val="center"/>
      <w:spacing w:line="0" w:lineRule="atLeast"/>
    </w:pPr>
    <w:rPr>
      <w:sz w:val="24"/>
      <w:szCs w:val="20"/>
    </w:rPr>
  </w:style>
  <w:style w:type="paragraph" w:styleId="875">
    <w:name w:val="xl46"/>
    <w:basedOn w:val="765"/>
    <w:next w:val="875"/>
    <w:link w:val="76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76">
    <w:name w:val="xl25"/>
    <w:basedOn w:val="765"/>
    <w:next w:val="876"/>
    <w:link w:val="7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77">
    <w:name w:val="Char2"/>
    <w:basedOn w:val="765"/>
    <w:next w:val="877"/>
    <w:link w:val="765"/>
    <w:qFormat/>
    <w:rPr>
      <w:rFonts w:ascii="Tahoma" w:hAnsi="Tahoma"/>
      <w:sz w:val="24"/>
      <w:szCs w:val="20"/>
    </w:rPr>
  </w:style>
  <w:style w:type="paragraph" w:styleId="878">
    <w:name w:val="xl35"/>
    <w:basedOn w:val="765"/>
    <w:next w:val="878"/>
    <w:link w:val="76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79">
    <w:name w:val="xl40"/>
    <w:basedOn w:val="765"/>
    <w:next w:val="879"/>
    <w:link w:val="7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80">
    <w:name w:val="xl52"/>
    <w:basedOn w:val="765"/>
    <w:next w:val="880"/>
    <w:link w:val="76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881">
    <w:name w:val="xl43"/>
    <w:basedOn w:val="765"/>
    <w:next w:val="881"/>
    <w:link w:val="76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82">
    <w:name w:val="background1"/>
    <w:basedOn w:val="765"/>
    <w:next w:val="882"/>
    <w:link w:val="765"/>
    <w:qFormat/>
    <w:pPr>
      <w:jc w:val="left"/>
      <w:spacing w:before="100" w:beforeAutospacing="1" w:after="100" w:afterAutospacing="1"/>
      <w:widowControl/>
    </w:pPr>
    <w:rPr>
      <w:rFonts w:ascii="宋体" w:hAnsi="宋体" w:cs="宋体"/>
      <w:sz w:val="24"/>
    </w:rPr>
  </w:style>
  <w:style w:type="paragraph" w:styleId="883">
    <w:name w:val="Char Char Char Char Char Char Char"/>
    <w:basedOn w:val="765"/>
    <w:next w:val="883"/>
    <w:link w:val="765"/>
    <w:qFormat/>
    <w:pPr>
      <w:ind w:firstLine="200"/>
      <w:spacing w:line="360" w:lineRule="auto"/>
    </w:pPr>
    <w:rPr>
      <w:rFonts w:eastAsia="仿宋_GB2312"/>
      <w:sz w:val="24"/>
    </w:rPr>
  </w:style>
  <w:style w:type="paragraph" w:styleId="884">
    <w:name w:val="xl38"/>
    <w:basedOn w:val="765"/>
    <w:next w:val="884"/>
    <w:link w:val="7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885">
    <w:name w:val="xl36"/>
    <w:basedOn w:val="765"/>
    <w:next w:val="885"/>
    <w:link w:val="76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886">
    <w:name w:val="正文 + 宋体"/>
    <w:basedOn w:val="765"/>
    <w:next w:val="886"/>
    <w:link w:val="765"/>
    <w:qFormat/>
    <w:pPr>
      <w:ind w:left="360" w:hanging="360"/>
      <w:jc w:val="left"/>
      <w:widowControl/>
    </w:pPr>
    <w:rPr>
      <w:rFonts w:ascii="宋体" w:hAnsi="宋体" w:cs="宋体"/>
      <w:b/>
      <w:bCs/>
      <w:color w:val="000000"/>
      <w:sz w:val="18"/>
      <w:szCs w:val="18"/>
    </w:rPr>
  </w:style>
  <w:style w:type="paragraph" w:styleId="887">
    <w:name w:val="正文列项_数字"/>
    <w:basedOn w:val="765"/>
    <w:next w:val="887"/>
    <w:link w:val="765"/>
    <w:qFormat/>
    <w:pPr>
      <w:ind w:left="680" w:hanging="150"/>
      <w:spacing w:line="460" w:lineRule="exact"/>
      <w:outlineLvl w:val="7"/>
    </w:pPr>
    <w:rPr>
      <w:rFonts w:ascii="宋体"/>
      <w:sz w:val="28"/>
      <w:szCs w:val="20"/>
    </w:rPr>
  </w:style>
  <w:style w:type="paragraph" w:styleId="888">
    <w:name w:val="xl39"/>
    <w:basedOn w:val="765"/>
    <w:next w:val="888"/>
    <w:link w:val="7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89">
    <w:name w:val="xl37"/>
    <w:basedOn w:val="765"/>
    <w:next w:val="889"/>
    <w:link w:val="76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90">
    <w:name w:val="xl32"/>
    <w:basedOn w:val="765"/>
    <w:next w:val="890"/>
    <w:link w:val="76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91">
    <w:name w:val="font8"/>
    <w:basedOn w:val="765"/>
    <w:next w:val="891"/>
    <w:link w:val="765"/>
    <w:qFormat/>
    <w:pPr>
      <w:jc w:val="left"/>
      <w:spacing w:before="100" w:beforeAutospacing="1" w:after="100" w:afterAutospacing="1"/>
      <w:widowControl/>
    </w:pPr>
    <w:rPr>
      <w:sz w:val="36"/>
      <w:szCs w:val="36"/>
    </w:rPr>
  </w:style>
  <w:style w:type="paragraph" w:styleId="892">
    <w:name w:val="Char"/>
    <w:basedOn w:val="765"/>
    <w:next w:val="892"/>
    <w:link w:val="765"/>
    <w:qFormat/>
    <w:pPr>
      <w:tabs>
        <w:tab w:val="left" w:pos="360" w:leader="none"/>
      </w:tabs>
    </w:pPr>
    <w:rPr>
      <w:sz w:val="24"/>
    </w:rPr>
  </w:style>
  <w:style w:type="paragraph" w:styleId="893">
    <w:name w:val="Char Char Char Char Char Char Char Char Char Char Char Char Char Char Char Char"/>
    <w:basedOn w:val="765"/>
    <w:next w:val="893"/>
    <w:link w:val="765"/>
    <w:qFormat/>
    <w:pPr>
      <w:jc w:val="center"/>
      <w:spacing w:after="160" w:line="240" w:lineRule="exact"/>
      <w:widowControl/>
    </w:pPr>
    <w:rPr>
      <w:rFonts w:ascii="宋体" w:hAnsi="宋体"/>
      <w:b/>
      <w:sz w:val="30"/>
      <w:szCs w:val="30"/>
      <w:lang w:eastAsia="en-US"/>
    </w:rPr>
  </w:style>
  <w:style w:type="paragraph" w:styleId="894">
    <w:name w:val="xl45"/>
    <w:basedOn w:val="765"/>
    <w:next w:val="894"/>
    <w:link w:val="76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95">
    <w:name w:val="Char Char1 Char Char Char Char Char Char"/>
    <w:basedOn w:val="765"/>
    <w:next w:val="895"/>
    <w:link w:val="765"/>
    <w:qFormat/>
    <w:pPr>
      <w:jc w:val="left"/>
      <w:spacing w:after="160" w:line="240" w:lineRule="exact"/>
      <w:widowControl/>
    </w:pPr>
    <w:rPr>
      <w:rFonts w:ascii="Verdana" w:hAnsi="Verdana" w:eastAsia="仿宋_GB2312"/>
      <w:sz w:val="24"/>
      <w:szCs w:val="20"/>
      <w:lang w:eastAsia="en-US"/>
    </w:rPr>
  </w:style>
  <w:style w:type="paragraph" w:styleId="896">
    <w:name w:val="Char Char1"/>
    <w:basedOn w:val="790"/>
    <w:next w:val="896"/>
    <w:link w:val="765"/>
    <w:qFormat/>
    <w:rPr>
      <w:rFonts w:ascii="Tahoma" w:hAnsi="Tahoma"/>
      <w:sz w:val="24"/>
    </w:rPr>
  </w:style>
  <w:style w:type="paragraph" w:styleId="897">
    <w:name w:val="xl26"/>
    <w:basedOn w:val="765"/>
    <w:next w:val="897"/>
    <w:link w:val="7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898">
    <w:name w:val="xl30"/>
    <w:basedOn w:val="765"/>
    <w:next w:val="898"/>
    <w:link w:val="7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99">
    <w:name w:val="xl41"/>
    <w:basedOn w:val="765"/>
    <w:next w:val="899"/>
    <w:link w:val="76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00">
    <w:name w:val="样式 宋体 五号 行距: 单倍行距"/>
    <w:basedOn w:val="765"/>
    <w:next w:val="900"/>
    <w:link w:val="765"/>
    <w:qFormat/>
    <w:pPr>
      <w:jc w:val="left"/>
    </w:pPr>
    <w:rPr>
      <w:rFonts w:ascii="宋体" w:hAnsi="宋体"/>
      <w:szCs w:val="20"/>
    </w:rPr>
  </w:style>
  <w:style w:type="paragraph" w:styleId="901">
    <w:name w:val="Char1 Char Char Char1"/>
    <w:basedOn w:val="765"/>
    <w:next w:val="901"/>
    <w:link w:val="765"/>
    <w:qFormat/>
    <w:rPr>
      <w:rFonts w:ascii="Tahoma" w:hAnsi="Tahoma" w:cs="仿宋_GB2312"/>
      <w:sz w:val="24"/>
      <w:szCs w:val="28"/>
    </w:rPr>
  </w:style>
  <w:style w:type="paragraph" w:styleId="902">
    <w:name w:val="四级条标题"/>
    <w:basedOn w:val="903"/>
    <w:next w:val="765"/>
    <w:link w:val="765"/>
    <w:qFormat/>
    <w:pPr>
      <w:numPr>
        <w:ilvl w:val="0"/>
        <w:numId w:val="0"/>
      </w:numPr>
      <w:ind w:hanging="840"/>
      <w:tabs>
        <w:tab w:val="left" w:pos="360" w:leader="none"/>
        <w:tab w:val="left" w:pos="840" w:leader="none"/>
      </w:tabs>
      <w:outlineLvl w:val="4"/>
    </w:pPr>
  </w:style>
  <w:style w:type="paragraph" w:styleId="903">
    <w:name w:val="三级条标题"/>
    <w:basedOn w:val="865"/>
    <w:next w:val="765"/>
    <w:link w:val="765"/>
    <w:qFormat/>
    <w:pPr>
      <w:tabs>
        <w:tab w:val="left" w:pos="360" w:leader="none"/>
        <w:tab w:val="left" w:pos="840" w:leader="none"/>
      </w:tabs>
      <w:outlineLvl w:val="3"/>
    </w:pPr>
  </w:style>
  <w:style w:type="paragraph" w:styleId="904">
    <w:name w:val="??"/>
    <w:next w:val="904"/>
    <w:link w:val="765"/>
    <w:qFormat/>
    <w:pPr>
      <w:jc w:val="both"/>
      <w:widowControl w:val="off"/>
    </w:pPr>
    <w:rPr>
      <w:sz w:val="21"/>
      <w:lang w:val="en-US" w:eastAsia="en-US" w:bidi="ar-SA"/>
    </w:rPr>
  </w:style>
  <w:style w:type="paragraph" w:styleId="905">
    <w:name w:val="样式 标题 2 + 宋体 五号 行距: 单倍行距"/>
    <w:basedOn w:val="767"/>
    <w:next w:val="905"/>
    <w:link w:val="765"/>
    <w:qFormat/>
    <w:pPr>
      <w:ind w:left="1188" w:hanging="360"/>
      <w:jc w:val="left"/>
      <w:spacing w:before="260" w:after="260" w:line="240" w:lineRule="auto"/>
      <w:tabs>
        <w:tab w:val="left" w:pos="1188" w:leader="none"/>
      </w:tabs>
    </w:pPr>
    <w:rPr>
      <w:rFonts w:ascii="宋体" w:hAnsi="宋体" w:eastAsia="宋体"/>
      <w:bCs/>
      <w:sz w:val="21"/>
    </w:rPr>
  </w:style>
  <w:style w:type="paragraph" w:styleId="906">
    <w:name w:val="List Paragraph1"/>
    <w:basedOn w:val="765"/>
    <w:next w:val="906"/>
    <w:link w:val="765"/>
    <w:qFormat/>
    <w:pPr>
      <w:ind w:firstLine="420"/>
    </w:pPr>
    <w:rPr>
      <w:rFonts w:ascii="Calibri" w:hAnsi="Calibri"/>
      <w:szCs w:val="22"/>
    </w:rPr>
  </w:style>
  <w:style w:type="paragraph" w:styleId="907">
    <w:name w:val="项目符号1"/>
    <w:basedOn w:val="908"/>
    <w:next w:val="907"/>
    <w:link w:val="765"/>
    <w:qFormat/>
    <w:pPr>
      <w:ind w:left="-25" w:firstLine="0"/>
    </w:pPr>
  </w:style>
  <w:style w:type="paragraph" w:styleId="908">
    <w:name w:val="正文文本样式"/>
    <w:basedOn w:val="765"/>
    <w:next w:val="908"/>
    <w:link w:val="765"/>
    <w:qFormat/>
    <w:pPr>
      <w:ind w:firstLine="482"/>
      <w:spacing w:line="360" w:lineRule="auto"/>
    </w:pPr>
    <w:rPr>
      <w:rFonts w:cs="宋体"/>
      <w:sz w:val="24"/>
      <w:szCs w:val="20"/>
    </w:rPr>
  </w:style>
  <w:style w:type="paragraph" w:styleId="909">
    <w:name w:val="xl27"/>
    <w:basedOn w:val="765"/>
    <w:next w:val="909"/>
    <w:link w:val="7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10">
    <w:name w:val="font5"/>
    <w:basedOn w:val="765"/>
    <w:next w:val="910"/>
    <w:link w:val="765"/>
    <w:qFormat/>
    <w:pPr>
      <w:jc w:val="left"/>
      <w:spacing w:before="100" w:beforeAutospacing="1" w:after="100" w:afterAutospacing="1"/>
      <w:widowControl/>
    </w:pPr>
    <w:rPr>
      <w:rFonts w:ascii="宋体" w:hAnsi="宋体" w:cs="宋体"/>
      <w:sz w:val="18"/>
      <w:szCs w:val="18"/>
    </w:rPr>
  </w:style>
  <w:style w:type="paragraph" w:styleId="911">
    <w:name w:val="五级条标题"/>
    <w:basedOn w:val="902"/>
    <w:next w:val="765"/>
    <w:link w:val="765"/>
    <w:qFormat/>
    <w:pPr>
      <w:numPr>
        <w:ilvl w:val="5"/>
      </w:numPr>
      <w:ind w:left="0" w:hanging="840"/>
      <w:tabs>
        <w:tab w:val="left" w:pos="360" w:leader="none"/>
        <w:tab w:val="left" w:pos="840" w:leader="none"/>
      </w:tabs>
      <w:outlineLvl w:val="5"/>
    </w:pPr>
  </w:style>
  <w:style w:type="paragraph" w:styleId="912">
    <w:name w:val="xl49"/>
    <w:basedOn w:val="765"/>
    <w:next w:val="912"/>
    <w:link w:val="7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13">
    <w:name w:val="文档正文"/>
    <w:basedOn w:val="765"/>
    <w:next w:val="913"/>
    <w:link w:val="765"/>
    <w:qFormat/>
    <w:pPr>
      <w:spacing w:before="120" w:after="120" w:line="180" w:lineRule="auto"/>
    </w:pPr>
    <w:rPr>
      <w:rFonts w:ascii="Arial" w:hAnsi="Arial"/>
      <w:szCs w:val="20"/>
    </w:rPr>
  </w:style>
  <w:style w:type="paragraph" w:styleId="914">
    <w:name w:val="xl33"/>
    <w:basedOn w:val="765"/>
    <w:next w:val="914"/>
    <w:link w:val="7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15">
    <w:name w:val="xl42"/>
    <w:basedOn w:val="765"/>
    <w:next w:val="915"/>
    <w:link w:val="7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16">
    <w:name w:val="Char Char Char1 Char"/>
    <w:basedOn w:val="765"/>
    <w:next w:val="916"/>
    <w:link w:val="765"/>
    <w:qFormat/>
    <w:rPr>
      <w:rFonts w:ascii="Tahoma" w:hAnsi="Tahoma"/>
      <w:sz w:val="24"/>
      <w:szCs w:val="20"/>
    </w:rPr>
  </w:style>
  <w:style w:type="paragraph" w:styleId="917">
    <w:name w:val="xl44"/>
    <w:basedOn w:val="765"/>
    <w:next w:val="917"/>
    <w:link w:val="76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18">
    <w:name w:val="1名"/>
    <w:basedOn w:val="765"/>
    <w:next w:val="918"/>
    <w:link w:val="765"/>
    <w:qFormat/>
    <w:pPr>
      <w:ind w:left="360" w:hanging="360"/>
      <w:spacing w:before="120"/>
      <w:tabs>
        <w:tab w:val="left" w:pos="360" w:leader="none"/>
      </w:tabs>
    </w:pPr>
    <w:rPr>
      <w:rFonts w:ascii="宋体"/>
      <w:sz w:val="28"/>
      <w:szCs w:val="20"/>
    </w:rPr>
  </w:style>
  <w:style w:type="paragraph" w:styleId="919">
    <w:name w:val="font9"/>
    <w:basedOn w:val="765"/>
    <w:next w:val="919"/>
    <w:link w:val="765"/>
    <w:qFormat/>
    <w:pPr>
      <w:jc w:val="left"/>
      <w:spacing w:before="100" w:beforeAutospacing="1" w:after="100" w:afterAutospacing="1"/>
      <w:widowControl/>
    </w:pPr>
    <w:rPr>
      <w:rFonts w:hint="eastAsia" w:ascii="宋体" w:hAnsi="宋体" w:cs="Arial Unicode MS"/>
      <w:color w:val="000000"/>
      <w:sz w:val="20"/>
      <w:szCs w:val="20"/>
    </w:rPr>
  </w:style>
  <w:style w:type="paragraph" w:styleId="920">
    <w:name w:val="Char Char Char1 Char1"/>
    <w:basedOn w:val="765"/>
    <w:next w:val="920"/>
    <w:link w:val="765"/>
    <w:qFormat/>
    <w:rPr>
      <w:rFonts w:ascii="Tahoma" w:hAnsi="Tahoma"/>
      <w:sz w:val="24"/>
      <w:szCs w:val="20"/>
    </w:rPr>
  </w:style>
  <w:style w:type="paragraph" w:styleId="921">
    <w:name w:val="Char Char Char Char Char Char Char Char Char Char"/>
    <w:basedOn w:val="765"/>
    <w:next w:val="921"/>
    <w:link w:val="765"/>
    <w:qFormat/>
  </w:style>
  <w:style w:type="paragraph" w:styleId="922">
    <w:name w:val="Char Char1 Char Char Char Char Char Char Char Char"/>
    <w:basedOn w:val="765"/>
    <w:next w:val="922"/>
    <w:link w:val="765"/>
    <w:qFormat/>
    <w:pPr>
      <w:jc w:val="left"/>
      <w:spacing w:after="160" w:line="240" w:lineRule="exact"/>
      <w:widowControl/>
    </w:pPr>
    <w:rPr>
      <w:rFonts w:ascii="Verdana" w:hAnsi="Verdana"/>
      <w:sz w:val="20"/>
      <w:szCs w:val="20"/>
      <w:lang w:eastAsia="en-US"/>
    </w:rPr>
  </w:style>
  <w:style w:type="paragraph" w:styleId="923">
    <w:name w:val="Char1"/>
    <w:basedOn w:val="765"/>
    <w:next w:val="923"/>
    <w:link w:val="765"/>
    <w:qFormat/>
    <w:pPr>
      <w:tabs>
        <w:tab w:val="left" w:pos="360" w:leader="none"/>
      </w:tabs>
    </w:pPr>
    <w:rPr>
      <w:sz w:val="24"/>
    </w:rPr>
  </w:style>
  <w:style w:type="paragraph" w:styleId="924">
    <w:name w:val="正文列项_字母"/>
    <w:basedOn w:val="765"/>
    <w:next w:val="924"/>
    <w:link w:val="765"/>
    <w:qFormat/>
    <w:pPr>
      <w:ind w:left="480" w:hanging="180"/>
      <w:spacing w:line="460" w:lineRule="exact"/>
      <w:outlineLvl w:val="6"/>
    </w:pPr>
    <w:rPr>
      <w:rFonts w:ascii="宋体"/>
      <w:sz w:val="28"/>
      <w:szCs w:val="20"/>
    </w:rPr>
  </w:style>
  <w:style w:type="paragraph" w:styleId="925">
    <w:name w:val="xl28"/>
    <w:basedOn w:val="765"/>
    <w:next w:val="925"/>
    <w:link w:val="7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26">
    <w:name w:val="xl47"/>
    <w:basedOn w:val="765"/>
    <w:next w:val="926"/>
    <w:link w:val="76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27">
    <w:name w:val="默认段落字体 Para Char Char Char Char"/>
    <w:basedOn w:val="765"/>
    <w:next w:val="927"/>
    <w:link w:val="765"/>
    <w:qFormat/>
    <w:rPr>
      <w:rFonts w:ascii="Arial" w:hAnsi="Arial" w:cs="Arial"/>
      <w:szCs w:val="21"/>
    </w:rPr>
  </w:style>
  <w:style w:type="paragraph" w:styleId="928">
    <w:name w:val="xl48"/>
    <w:basedOn w:val="765"/>
    <w:next w:val="928"/>
    <w:link w:val="7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29">
    <w:name w:val="xl31"/>
    <w:basedOn w:val="765"/>
    <w:next w:val="929"/>
    <w:link w:val="76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30">
    <w:name w:val="xl53"/>
    <w:basedOn w:val="765"/>
    <w:next w:val="930"/>
    <w:link w:val="7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31">
    <w:name w:val="Char Char Char"/>
    <w:basedOn w:val="765"/>
    <w:next w:val="931"/>
    <w:link w:val="765"/>
    <w:qFormat/>
    <w:rPr>
      <w:rFonts w:ascii="Tahoma" w:hAnsi="Tahoma"/>
      <w:sz w:val="24"/>
      <w:szCs w:val="20"/>
    </w:rPr>
  </w:style>
  <w:style w:type="paragraph" w:styleId="932">
    <w:name w:val="xl50"/>
    <w:basedOn w:val="765"/>
    <w:next w:val="932"/>
    <w:link w:val="7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33">
    <w:name w:val="缺省文本"/>
    <w:basedOn w:val="765"/>
    <w:next w:val="933"/>
    <w:link w:val="765"/>
    <w:qFormat/>
    <w:pPr>
      <w:jc w:val="left"/>
    </w:pPr>
    <w:rPr>
      <w:sz w:val="24"/>
    </w:rPr>
  </w:style>
  <w:style w:type="paragraph" w:styleId="934">
    <w:name w:val="Char Char Char1"/>
    <w:basedOn w:val="765"/>
    <w:next w:val="934"/>
    <w:link w:val="765"/>
    <w:qFormat/>
    <w:rPr>
      <w:rFonts w:ascii="Tahoma" w:hAnsi="Tahoma"/>
      <w:sz w:val="24"/>
      <w:szCs w:val="20"/>
    </w:rPr>
  </w:style>
  <w:style w:type="paragraph" w:styleId="935">
    <w:name w:val="Char Char Char Char Char Char Char1"/>
    <w:basedOn w:val="765"/>
    <w:next w:val="935"/>
    <w:link w:val="765"/>
    <w:qFormat/>
    <w:pPr>
      <w:ind w:firstLine="200"/>
      <w:spacing w:line="360" w:lineRule="auto"/>
    </w:pPr>
    <w:rPr>
      <w:rFonts w:eastAsia="仿宋_GB2312"/>
      <w:sz w:val="24"/>
    </w:rPr>
  </w:style>
  <w:style w:type="paragraph" w:styleId="936">
    <w:name w:val="xl51"/>
    <w:basedOn w:val="765"/>
    <w:next w:val="936"/>
    <w:link w:val="76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37">
    <w:name w:val="样式2"/>
    <w:basedOn w:val="827"/>
    <w:next w:val="937"/>
    <w:link w:val="765"/>
    <w:qFormat/>
    <w:pPr>
      <w:jc w:val="center"/>
      <w:spacing w:line="360" w:lineRule="auto"/>
    </w:pPr>
    <w:rPr>
      <w:sz w:val="24"/>
    </w:rPr>
  </w:style>
  <w:style w:type="paragraph" w:styleId="938">
    <w:name w:val="xl24"/>
    <w:basedOn w:val="765"/>
    <w:next w:val="938"/>
    <w:link w:val="7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39">
    <w:name w:val="xl29"/>
    <w:basedOn w:val="765"/>
    <w:next w:val="939"/>
    <w:link w:val="7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40">
    <w:name w:val="正文 + 楷体_GB2312"/>
    <w:basedOn w:val="765"/>
    <w:next w:val="940"/>
    <w:link w:val="765"/>
    <w:qFormat/>
    <w:pPr>
      <w:jc w:val="left"/>
      <w:widowControl/>
    </w:pPr>
    <w:rPr>
      <w:rFonts w:ascii="楷体_GB2312" w:eastAsia="楷体_GB2312" w:cs="Arial"/>
      <w:sz w:val="24"/>
    </w:rPr>
  </w:style>
  <w:style w:type="paragraph" w:styleId="941">
    <w:name w:val="xl34"/>
    <w:basedOn w:val="765"/>
    <w:next w:val="941"/>
    <w:link w:val="7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42">
    <w:name w:val="1 Char Char Char Char"/>
    <w:basedOn w:val="765"/>
    <w:next w:val="942"/>
    <w:link w:val="765"/>
    <w:qFormat/>
    <w:rPr>
      <w:rFonts w:ascii="Tahoma" w:hAnsi="Tahoma"/>
      <w:sz w:val="24"/>
      <w:szCs w:val="20"/>
    </w:rPr>
  </w:style>
  <w:style w:type="paragraph" w:styleId="943">
    <w:name w:val="Default"/>
    <w:next w:val="943"/>
    <w:link w:val="765"/>
    <w:qFormat/>
    <w:pPr>
      <w:widowControl w:val="off"/>
    </w:pPr>
    <w:rPr>
      <w:rFonts w:ascii="Symbol" w:hAnsi="Symbol" w:cs="Symbol"/>
      <w:color w:val="000000"/>
      <w:sz w:val="24"/>
      <w:szCs w:val="24"/>
      <w:lang w:val="en-US" w:eastAsia="zh-CN" w:bidi="ar-SA"/>
    </w:rPr>
  </w:style>
  <w:style w:type="paragraph" w:styleId="944">
    <w:name w:val="列出段落1"/>
    <w:basedOn w:val="765"/>
    <w:next w:val="944"/>
    <w:link w:val="765"/>
    <w:qFormat/>
    <w:pPr>
      <w:ind w:firstLine="420"/>
    </w:pPr>
    <w:rPr>
      <w:rFonts w:ascii="Calibri" w:hAnsi="Calibri"/>
      <w:szCs w:val="22"/>
    </w:rPr>
  </w:style>
  <w:style w:type="paragraph" w:styleId="945">
    <w:name w:val="default"/>
    <w:basedOn w:val="765"/>
    <w:next w:val="945"/>
    <w:link w:val="765"/>
    <w:qFormat/>
    <w:pPr>
      <w:jc w:val="left"/>
      <w:spacing w:before="100" w:beforeAutospacing="1" w:after="100" w:afterAutospacing="1"/>
      <w:widowControl/>
    </w:pPr>
    <w:rPr>
      <w:rFonts w:ascii="宋体" w:hAnsi="宋体" w:cs="宋体"/>
      <w:sz w:val="24"/>
    </w:rPr>
  </w:style>
  <w:style w:type="paragraph" w:styleId="946">
    <w:name w:val="字元 字元1"/>
    <w:basedOn w:val="765"/>
    <w:next w:val="946"/>
    <w:link w:val="765"/>
    <w:qFormat/>
    <w:rPr>
      <w:rFonts w:ascii="Tahoma" w:hAnsi="Tahoma"/>
      <w:sz w:val="24"/>
      <w:szCs w:val="20"/>
    </w:rPr>
  </w:style>
  <w:style w:type="paragraph" w:styleId="947">
    <w:name w:val="_Style 160"/>
    <w:next w:val="947"/>
    <w:link w:val="765"/>
    <w:qFormat/>
    <w:rPr>
      <w:sz w:val="21"/>
      <w:szCs w:val="24"/>
      <w:lang w:val="en-US" w:eastAsia="zh-CN" w:bidi="ar-SA"/>
    </w:rPr>
  </w:style>
  <w:style w:type="paragraph" w:styleId="948">
    <w:name w:val="项目编号3"/>
    <w:basedOn w:val="908"/>
    <w:next w:val="948"/>
    <w:link w:val="765"/>
    <w:qFormat/>
    <w:pPr>
      <w:ind w:left="902" w:hanging="420"/>
    </w:pPr>
  </w:style>
  <w:style w:type="paragraph" w:styleId="949">
    <w:name w:val="Char21"/>
    <w:basedOn w:val="765"/>
    <w:next w:val="949"/>
    <w:link w:val="765"/>
    <w:qFormat/>
    <w:rPr>
      <w:rFonts w:ascii="Tahoma" w:hAnsi="Tahoma"/>
      <w:sz w:val="24"/>
      <w:szCs w:val="20"/>
    </w:rPr>
  </w:style>
  <w:style w:type="paragraph" w:styleId="950">
    <w:name w:val="表格文字"/>
    <w:basedOn w:val="798"/>
    <w:next w:val="950"/>
    <w:link w:val="765"/>
    <w:qFormat/>
    <w:pPr>
      <w:ind w:firstLine="0"/>
      <w:spacing w:before="20" w:after="20" w:line="240" w:lineRule="auto"/>
    </w:pPr>
    <w:rPr>
      <w:rFonts w:ascii="Century Gothic" w:hAnsi="Century Gothic"/>
      <w:sz w:val="20"/>
      <w:szCs w:val="20"/>
    </w:rPr>
  </w:style>
  <w:style w:type="paragraph" w:styleId="951">
    <w:name w:val="Char Char Char Char Char Char Char Char Char Char1"/>
    <w:basedOn w:val="765"/>
    <w:next w:val="951"/>
    <w:link w:val="765"/>
    <w:qFormat/>
    <w:rPr>
      <w:rFonts w:ascii="宋体" w:hAnsi="宋体" w:cs="Courier New"/>
      <w:sz w:val="32"/>
      <w:szCs w:val="32"/>
    </w:rPr>
  </w:style>
  <w:style w:type="paragraph" w:styleId="952">
    <w:name w:val="正文文本样式 加粗"/>
    <w:basedOn w:val="908"/>
    <w:next w:val="952"/>
    <w:link w:val="765"/>
    <w:qFormat/>
    <w:rPr>
      <w:b/>
    </w:rPr>
  </w:style>
  <w:style w:type="paragraph" w:styleId="953">
    <w:name w:val="Char2 Char Char Char Char Char Char"/>
    <w:basedOn w:val="765"/>
    <w:next w:val="953"/>
    <w:link w:val="765"/>
    <w:qFormat/>
    <w:pPr>
      <w:jc w:val="center"/>
      <w:spacing w:line="400" w:lineRule="exact"/>
      <w:widowControl/>
    </w:pPr>
  </w:style>
  <w:style w:type="paragraph" w:styleId="954">
    <w:name w:val="Char Char4"/>
    <w:basedOn w:val="765"/>
    <w:next w:val="954"/>
    <w:link w:val="765"/>
    <w:qFormat/>
    <w:pPr>
      <w:jc w:val="center"/>
      <w:spacing w:line="400" w:lineRule="exact"/>
      <w:widowControl/>
    </w:pPr>
  </w:style>
  <w:style w:type="paragraph" w:styleId="955">
    <w:name w:val="Char3 Char Char Char1"/>
    <w:basedOn w:val="765"/>
    <w:next w:val="955"/>
    <w:link w:val="765"/>
    <w:qFormat/>
    <w:rPr>
      <w:rFonts w:ascii="Tahoma" w:hAnsi="Tahoma"/>
      <w:sz w:val="24"/>
      <w:szCs w:val="20"/>
    </w:rPr>
  </w:style>
  <w:style w:type="paragraph" w:styleId="956">
    <w:name w:val="无间隔"/>
    <w:next w:val="956"/>
    <w:link w:val="765"/>
    <w:qFormat/>
    <w:pPr>
      <w:jc w:val="both"/>
      <w:widowControl w:val="off"/>
    </w:pPr>
    <w:rPr>
      <w:sz w:val="21"/>
      <w:szCs w:val="24"/>
      <w:lang w:val="en-US" w:eastAsia="zh-CN" w:bidi="ar-SA"/>
    </w:rPr>
  </w:style>
  <w:style w:type="paragraph" w:styleId="957">
    <w:name w:val="22222222222222"/>
    <w:basedOn w:val="765"/>
    <w:next w:val="957"/>
    <w:link w:val="765"/>
    <w:qFormat/>
    <w:pPr>
      <w:ind w:firstLine="480"/>
      <w:jc w:val="left"/>
      <w:spacing w:line="360" w:lineRule="auto"/>
      <w:widowControl/>
    </w:pPr>
    <w:rPr>
      <w:color w:val="ff0000"/>
      <w:sz w:val="24"/>
      <w:szCs w:val="20"/>
    </w:rPr>
  </w:style>
  <w:style w:type="character" w:styleId="958">
    <w:name w:val="中等深浅网格 1 - 强调文字颜色 2 Char"/>
    <w:next w:val="958"/>
    <w:link w:val="959"/>
    <w:qFormat/>
    <w:rPr>
      <w:sz w:val="21"/>
      <w:szCs w:val="24"/>
      <w:lang w:val="zh-CN" w:eastAsia="zh-CN" w:bidi="ar-SA"/>
    </w:rPr>
  </w:style>
  <w:style w:type="paragraph" w:styleId="959">
    <w:name w:val="1"/>
    <w:next w:val="959"/>
    <w:link w:val="958"/>
    <w:qFormat/>
    <w:rPr>
      <w:sz w:val="21"/>
      <w:szCs w:val="24"/>
      <w:lang w:val="zh-CN" w:eastAsia="zh-CN" w:bidi="ar-SA"/>
    </w:rPr>
  </w:style>
  <w:style w:type="paragraph" w:styleId="960">
    <w:name w:val="图文"/>
    <w:basedOn w:val="765"/>
    <w:next w:val="960"/>
    <w:link w:val="765"/>
    <w:qFormat/>
    <w:pPr>
      <w:spacing w:after="50" w:line="360" w:lineRule="auto"/>
    </w:pPr>
    <w:rPr>
      <w:sz w:val="24"/>
    </w:rPr>
  </w:style>
  <w:style w:type="paragraph" w:styleId="961">
    <w:name w:val="xl23"/>
    <w:basedOn w:val="765"/>
    <w:next w:val="961"/>
    <w:link w:val="765"/>
    <w:qFormat/>
    <w:pPr>
      <w:spacing w:before="100" w:beforeAutospacing="1" w:after="100" w:afterAutospacing="1" w:line="360" w:lineRule="auto"/>
      <w:widowControl/>
    </w:pPr>
    <w:rPr>
      <w:sz w:val="24"/>
      <w:szCs w:val="20"/>
    </w:rPr>
  </w:style>
  <w:style w:type="paragraph" w:styleId="962">
    <w:name w:val="正文表格"/>
    <w:basedOn w:val="765"/>
    <w:next w:val="962"/>
    <w:link w:val="963"/>
    <w:qFormat/>
    <w:pPr>
      <w:jc w:val="left"/>
    </w:pPr>
    <w:rPr>
      <w:rFonts w:ascii="宋体" w:hAnsi="宋体"/>
      <w:color w:val="000000"/>
      <w:szCs w:val="21"/>
    </w:rPr>
  </w:style>
  <w:style w:type="character" w:styleId="963">
    <w:name w:val="正文表格 Char"/>
    <w:next w:val="963"/>
    <w:link w:val="962"/>
    <w:qFormat/>
    <w:rPr>
      <w:rFonts w:ascii="宋体" w:hAnsi="宋体"/>
      <w:color w:val="000000"/>
      <w:sz w:val="21"/>
      <w:szCs w:val="21"/>
    </w:rPr>
  </w:style>
  <w:style w:type="paragraph" w:styleId="964">
    <w:name w:val="正文重点"/>
    <w:basedOn w:val="765"/>
    <w:next w:val="964"/>
    <w:link w:val="965"/>
    <w:qFormat/>
    <w:pPr>
      <w:ind w:firstLine="482"/>
      <w:jc w:val="left"/>
      <w:spacing w:line="360" w:lineRule="auto"/>
    </w:pPr>
    <w:rPr>
      <w:b/>
      <w:sz w:val="24"/>
      <w:szCs w:val="20"/>
    </w:rPr>
  </w:style>
  <w:style w:type="character" w:styleId="965">
    <w:name w:val="正文重点 Char"/>
    <w:next w:val="965"/>
    <w:link w:val="964"/>
    <w:qFormat/>
    <w:rPr>
      <w:b/>
      <w:sz w:val="24"/>
    </w:rPr>
  </w:style>
  <w:style w:type="paragraph" w:styleId="966">
    <w:name w:val="标题1-附件"/>
    <w:basedOn w:val="766"/>
    <w:next w:val="966"/>
    <w:link w:val="765"/>
    <w:qFormat/>
    <w:pPr>
      <w:jc w:val="left"/>
    </w:pPr>
    <w:rPr>
      <w:sz w:val="24"/>
      <w:szCs w:val="24"/>
    </w:rPr>
  </w:style>
  <w:style w:type="paragraph" w:styleId="967">
    <w:name w:val="正文小标题"/>
    <w:basedOn w:val="765"/>
    <w:next w:val="779"/>
    <w:link w:val="968"/>
    <w:qFormat/>
    <w:pPr>
      <w:ind w:firstLine="482"/>
      <w:jc w:val="left"/>
      <w:spacing w:before="312" w:after="312"/>
    </w:pPr>
    <w:rPr>
      <w:rFonts w:ascii="宋体" w:hAnsi="宋体"/>
      <w:b/>
      <w:i/>
      <w:color w:val="ff0000"/>
      <w:sz w:val="24"/>
      <w:szCs w:val="20"/>
    </w:rPr>
  </w:style>
  <w:style w:type="character" w:styleId="968">
    <w:name w:val="正文小标题 Char"/>
    <w:next w:val="968"/>
    <w:link w:val="967"/>
    <w:qFormat/>
    <w:rPr>
      <w:rFonts w:ascii="宋体" w:hAnsi="宋体"/>
      <w:b/>
      <w:i/>
      <w:color w:val="ff0000"/>
      <w:sz w:val="24"/>
    </w:rPr>
  </w:style>
  <w:style w:type="paragraph" w:styleId="969">
    <w:name w:val="正文大标题"/>
    <w:basedOn w:val="967"/>
    <w:next w:val="779"/>
    <w:link w:val="970"/>
    <w:qFormat/>
    <w:pPr>
      <w:jc w:val="center"/>
    </w:pPr>
    <w:rPr>
      <w:i w:val="0"/>
      <w:color w:val="000000"/>
      <w:sz w:val="28"/>
      <w:szCs w:val="21"/>
    </w:rPr>
  </w:style>
  <w:style w:type="character" w:styleId="970">
    <w:name w:val="正文大标题 Char"/>
    <w:next w:val="970"/>
    <w:link w:val="969"/>
    <w:qFormat/>
    <w:rPr>
      <w:rFonts w:ascii="宋体" w:hAnsi="宋体"/>
      <w:b/>
      <w:color w:val="000000"/>
      <w:sz w:val="28"/>
      <w:szCs w:val="21"/>
    </w:rPr>
  </w:style>
  <w:style w:type="paragraph" w:styleId="971">
    <w:name w:val="注释"/>
    <w:basedOn w:val="765"/>
    <w:next w:val="971"/>
    <w:link w:val="972"/>
    <w:qFormat/>
    <w:pPr>
      <w:ind w:left="420" w:hanging="420"/>
      <w:jc w:val="left"/>
    </w:pPr>
    <w:rPr>
      <w:rFonts w:ascii="宋体" w:hAnsi="宋体"/>
      <w:szCs w:val="21"/>
    </w:rPr>
  </w:style>
  <w:style w:type="character" w:styleId="972">
    <w:name w:val="注释 Char"/>
    <w:next w:val="972"/>
    <w:link w:val="971"/>
    <w:qFormat/>
    <w:rPr>
      <w:rFonts w:ascii="宋体" w:hAnsi="宋体"/>
      <w:sz w:val="21"/>
      <w:szCs w:val="21"/>
    </w:rPr>
  </w:style>
  <w:style w:type="paragraph" w:styleId="973">
    <w:name w:val="正文须知-1级"/>
    <w:basedOn w:val="765"/>
    <w:next w:val="765"/>
    <w:link w:val="765"/>
    <w:qFormat/>
    <w:pPr>
      <w:ind w:left="680" w:hanging="680"/>
      <w:spacing w:line="300" w:lineRule="auto"/>
    </w:pPr>
    <w:rPr>
      <w:rFonts w:ascii="宋体" w:hAnsi="Calibri"/>
      <w:sz w:val="24"/>
      <w:szCs w:val="21"/>
    </w:rPr>
  </w:style>
  <w:style w:type="paragraph" w:styleId="974">
    <w:name w:val="正文须知-2级"/>
    <w:basedOn w:val="765"/>
    <w:next w:val="974"/>
    <w:link w:val="765"/>
    <w:qFormat/>
    <w:pPr>
      <w:ind w:left="851" w:hanging="851"/>
      <w:spacing w:line="300" w:lineRule="auto"/>
    </w:pPr>
    <w:rPr>
      <w:rFonts w:ascii="宋体" w:hAnsi="Calibri"/>
      <w:sz w:val="24"/>
      <w:szCs w:val="21"/>
    </w:rPr>
  </w:style>
  <w:style w:type="paragraph" w:styleId="975">
    <w:name w:val="正文须知-3级"/>
    <w:basedOn w:val="765"/>
    <w:next w:val="975"/>
    <w:link w:val="765"/>
    <w:qFormat/>
    <w:pPr>
      <w:ind w:left="851" w:hanging="355"/>
      <w:spacing w:line="300" w:lineRule="auto"/>
    </w:pPr>
    <w:rPr>
      <w:rFonts w:ascii="宋体" w:hAnsi="Calibri"/>
      <w:sz w:val="24"/>
      <w:szCs w:val="21"/>
    </w:rPr>
  </w:style>
  <w:style w:type="character" w:styleId="976">
    <w:name w:val="纯文本 字符"/>
    <w:next w:val="976"/>
    <w:link w:val="765"/>
    <w:uiPriority w:val="99"/>
    <w:qFormat/>
    <w:rPr>
      <w:rFonts w:ascii="宋体" w:hAnsi="Courier New" w:eastAsia="宋体" w:cs="Times New Roman"/>
      <w:sz w:val="21"/>
      <w:szCs w:val="21"/>
      <w:lang w:val="en-US" w:eastAsia="zh-CN" w:bidi="ar-SA"/>
    </w:rPr>
  </w:style>
  <w:style w:type="paragraph" w:styleId="977">
    <w:name w:val="表格1"/>
    <w:basedOn w:val="765"/>
    <w:next w:val="977"/>
    <w:link w:val="765"/>
    <w:qFormat/>
    <w:pPr>
      <w:ind w:firstLine="480"/>
      <w:jc w:val="center"/>
    </w:pPr>
    <w:rPr>
      <w:sz w:val="24"/>
      <w:szCs w:val="20"/>
    </w:rPr>
  </w:style>
  <w:style w:type="character" w:styleId="978">
    <w:name w:val="纯文本 字符1"/>
    <w:next w:val="978"/>
    <w:link w:val="765"/>
    <w:qFormat/>
    <w:rPr>
      <w:rFonts w:ascii="宋体" w:hAnsi="Courier New"/>
    </w:rPr>
  </w:style>
  <w:style w:type="character" w:styleId="979">
    <w:name w:val="bjh-p"/>
    <w:next w:val="979"/>
    <w:link w:val="765"/>
    <w:qFormat/>
  </w:style>
  <w:style w:type="paragraph" w:styleId="980">
    <w:name w:val="无标题条"/>
    <w:next w:val="765"/>
    <w:link w:val="765"/>
    <w:qFormat/>
    <w:pPr>
      <w:jc w:val="both"/>
    </w:pPr>
    <w:rPr>
      <w:sz w:val="21"/>
      <w:lang w:val="en-US" w:eastAsia="zh-CN" w:bidi="ar-SA"/>
    </w:rPr>
  </w:style>
  <w:style w:type="character" w:styleId="981">
    <w:name w:val="正文格式 Char"/>
    <w:next w:val="981"/>
    <w:link w:val="982"/>
    <w:qFormat/>
    <w:rPr>
      <w:rFonts w:ascii="宋体" w:hAnsi="宋体"/>
      <w:sz w:val="24"/>
      <w:szCs w:val="24"/>
      <w:lang w:val="en-GB"/>
    </w:rPr>
  </w:style>
  <w:style w:type="paragraph" w:styleId="982">
    <w:name w:val="正文格式"/>
    <w:basedOn w:val="765"/>
    <w:next w:val="982"/>
    <w:link w:val="981"/>
    <w:qFormat/>
    <w:pPr>
      <w:ind w:firstLine="480"/>
      <w:spacing w:line="360" w:lineRule="auto"/>
    </w:pPr>
    <w:rPr>
      <w:rFonts w:ascii="宋体" w:hAnsi="宋体"/>
      <w:sz w:val="24"/>
      <w:lang w:val="en-GB"/>
    </w:rPr>
  </w:style>
  <w:style w:type="character" w:styleId="983">
    <w:name w:val="标题 3 Char"/>
    <w:next w:val="983"/>
    <w:link w:val="765"/>
    <w:qFormat/>
    <w:rPr>
      <w:rFonts w:ascii="宋体" w:eastAsia="宋体"/>
      <w:b/>
      <w:sz w:val="24"/>
      <w:u w:val="single"/>
      <w:lang w:val="en-US" w:eastAsia="zh-CN" w:bidi="ar-SA"/>
    </w:rPr>
  </w:style>
  <w:style w:type="character" w:styleId="984">
    <w:name w:val="正文缩进 Char"/>
    <w:next w:val="984"/>
    <w:link w:val="765"/>
    <w:qFormat/>
    <w:rPr>
      <w:rFonts w:ascii="宋体" w:eastAsia="宋体"/>
      <w:sz w:val="24"/>
      <w:szCs w:val="24"/>
      <w:lang w:val="en-US" w:eastAsia="zh-CN" w:bidi="ar-SA"/>
    </w:rPr>
  </w:style>
  <w:style w:type="character" w:styleId="985">
    <w:name w:val="Char Char111"/>
    <w:next w:val="985"/>
    <w:link w:val="765"/>
    <w:qFormat/>
    <w:rPr>
      <w:rFonts w:ascii="宋体" w:eastAsia="宋体"/>
      <w:b/>
      <w:sz w:val="24"/>
      <w:u w:val="single"/>
      <w:lang w:val="en-US" w:eastAsia="zh-CN" w:bidi="ar-SA"/>
    </w:rPr>
  </w:style>
  <w:style w:type="character" w:styleId="986">
    <w:name w:val="正文文本缩进 Char"/>
    <w:next w:val="986"/>
    <w:link w:val="765"/>
    <w:qFormat/>
    <w:rPr>
      <w:rFonts w:eastAsia="宋体"/>
      <w:sz w:val="24"/>
      <w:szCs w:val="24"/>
      <w:lang w:val="en-US" w:eastAsia="zh-CN" w:bidi="ar-SA"/>
    </w:rPr>
  </w:style>
  <w:style w:type="character" w:styleId="987">
    <w:name w:val="列出段落 Char"/>
    <w:next w:val="987"/>
    <w:link w:val="765"/>
    <w:uiPriority w:val="99"/>
    <w:qFormat/>
    <w:rPr>
      <w:rFonts w:ascii="Calibri" w:hAnsi="Calibri" w:eastAsia="宋体"/>
      <w:sz w:val="21"/>
      <w:szCs w:val="22"/>
      <w:lang w:val="en-US" w:eastAsia="zh-CN" w:bidi="ar-SA"/>
    </w:rPr>
  </w:style>
  <w:style w:type="character" w:styleId="988">
    <w:name w:val="页眉 Char"/>
    <w:next w:val="988"/>
    <w:link w:val="765"/>
    <w:qFormat/>
    <w:rPr>
      <w:rFonts w:eastAsia="宋体"/>
      <w:sz w:val="18"/>
      <w:szCs w:val="18"/>
      <w:lang w:val="en-US" w:eastAsia="zh-CN" w:bidi="ar-SA"/>
    </w:rPr>
  </w:style>
  <w:style w:type="character" w:styleId="989">
    <w:name w:val="标题 2 Char"/>
    <w:next w:val="989"/>
    <w:link w:val="765"/>
    <w:qFormat/>
    <w:rPr>
      <w:rFonts w:ascii="Arial" w:hAnsi="Arial" w:eastAsia="黑体"/>
      <w:b/>
      <w:sz w:val="30"/>
      <w:lang w:val="en-US" w:eastAsia="zh-CN" w:bidi="ar-SA"/>
    </w:rPr>
  </w:style>
  <w:style w:type="paragraph" w:styleId="990">
    <w:name w:val="字元 字元2"/>
    <w:basedOn w:val="765"/>
    <w:next w:val="990"/>
    <w:link w:val="765"/>
    <w:qFormat/>
    <w:rPr>
      <w:rFonts w:ascii="Tahoma" w:hAnsi="Tahoma"/>
      <w:sz w:val="24"/>
      <w:szCs w:val="20"/>
    </w:rPr>
  </w:style>
  <w:style w:type="paragraph" w:styleId="991">
    <w:name w:val="Char3 Char Char Char2"/>
    <w:basedOn w:val="765"/>
    <w:next w:val="991"/>
    <w:link w:val="765"/>
    <w:qFormat/>
    <w:rPr>
      <w:rFonts w:ascii="Tahoma" w:hAnsi="Tahoma"/>
      <w:sz w:val="24"/>
      <w:szCs w:val="20"/>
    </w:rPr>
  </w:style>
  <w:style w:type="paragraph" w:styleId="992">
    <w:name w:val="正文文本缩进2"/>
    <w:basedOn w:val="765"/>
    <w:next w:val="992"/>
    <w:link w:val="765"/>
    <w:qFormat/>
    <w:pPr>
      <w:ind w:firstLine="480"/>
      <w:spacing w:line="480" w:lineRule="exact"/>
    </w:pPr>
    <w:rPr>
      <w:rFonts w:ascii="宋体" w:hAnsi="宋体"/>
      <w:sz w:val="24"/>
      <w:lang w:val="zh-CN" w:eastAsia="zh-CN"/>
    </w:rPr>
  </w:style>
  <w:style w:type="paragraph" w:styleId="993">
    <w:name w:val="Char3"/>
    <w:basedOn w:val="765"/>
    <w:next w:val="993"/>
    <w:link w:val="765"/>
    <w:qFormat/>
    <w:pPr>
      <w:tabs>
        <w:tab w:val="left" w:pos="360" w:leader="none"/>
      </w:tabs>
    </w:pPr>
    <w:rPr>
      <w:sz w:val="24"/>
    </w:rPr>
  </w:style>
  <w:style w:type="paragraph" w:styleId="994">
    <w:name w:val="Char Char Char Char Char Char Char Char Char Char Char Char Char Char Char Char1"/>
    <w:basedOn w:val="765"/>
    <w:next w:val="994"/>
    <w:link w:val="765"/>
    <w:qFormat/>
    <w:pPr>
      <w:jc w:val="center"/>
      <w:spacing w:after="160" w:line="240" w:lineRule="exact"/>
      <w:widowControl/>
    </w:pPr>
    <w:rPr>
      <w:rFonts w:ascii="宋体" w:hAnsi="宋体"/>
      <w:b/>
      <w:sz w:val="30"/>
      <w:szCs w:val="30"/>
      <w:lang w:eastAsia="en-US"/>
    </w:rPr>
  </w:style>
  <w:style w:type="paragraph" w:styleId="995">
    <w:name w:val="Char Char1 Char Char Char Char Char Char1"/>
    <w:basedOn w:val="765"/>
    <w:next w:val="995"/>
    <w:link w:val="765"/>
    <w:qFormat/>
    <w:pPr>
      <w:jc w:val="left"/>
      <w:spacing w:after="160" w:line="240" w:lineRule="exact"/>
      <w:widowControl/>
    </w:pPr>
    <w:rPr>
      <w:rFonts w:ascii="Verdana" w:hAnsi="Verdana" w:eastAsia="仿宋_GB2312"/>
      <w:sz w:val="24"/>
      <w:szCs w:val="20"/>
      <w:lang w:eastAsia="en-US"/>
    </w:rPr>
  </w:style>
  <w:style w:type="paragraph" w:styleId="996">
    <w:name w:val="列出段落2"/>
    <w:basedOn w:val="765"/>
    <w:next w:val="996"/>
    <w:link w:val="765"/>
    <w:qFormat/>
    <w:pPr>
      <w:ind w:firstLine="420"/>
    </w:pPr>
    <w:rPr>
      <w:rFonts w:ascii="Calibri" w:hAnsi="Calibri"/>
      <w:szCs w:val="22"/>
    </w:rPr>
  </w:style>
  <w:style w:type="paragraph" w:styleId="997">
    <w:name w:val="Char Char Char1 Char2"/>
    <w:basedOn w:val="765"/>
    <w:next w:val="997"/>
    <w:link w:val="765"/>
    <w:qFormat/>
    <w:rPr>
      <w:rFonts w:ascii="Tahoma" w:hAnsi="Tahoma"/>
      <w:sz w:val="24"/>
      <w:szCs w:val="20"/>
    </w:rPr>
  </w:style>
  <w:style w:type="paragraph" w:styleId="998">
    <w:name w:val="Char Char Char2"/>
    <w:basedOn w:val="765"/>
    <w:next w:val="998"/>
    <w:link w:val="765"/>
    <w:qFormat/>
    <w:rPr>
      <w:rFonts w:ascii="Tahoma" w:hAnsi="Tahoma"/>
      <w:sz w:val="24"/>
      <w:szCs w:val="20"/>
    </w:rPr>
  </w:style>
  <w:style w:type="paragraph" w:styleId="999">
    <w:name w:val="Char Char Char Char Char Char Char2"/>
    <w:basedOn w:val="765"/>
    <w:next w:val="999"/>
    <w:link w:val="765"/>
    <w:qFormat/>
    <w:pPr>
      <w:ind w:firstLine="200"/>
      <w:spacing w:line="360" w:lineRule="auto"/>
    </w:pPr>
    <w:rPr>
      <w:rFonts w:eastAsia="仿宋_GB2312"/>
      <w:sz w:val="24"/>
    </w:rPr>
  </w:style>
  <w:style w:type="paragraph" w:styleId="1000">
    <w:name w:val="正文缩进2"/>
    <w:basedOn w:val="765"/>
    <w:next w:val="1000"/>
    <w:link w:val="765"/>
    <w:qFormat/>
    <w:pPr>
      <w:ind w:firstLine="567"/>
      <w:spacing w:line="480" w:lineRule="exact"/>
      <w:widowControl/>
    </w:pPr>
    <w:rPr>
      <w:rFonts w:ascii="宋体"/>
      <w:color w:val="000000"/>
      <w:sz w:val="28"/>
      <w:szCs w:val="20"/>
      <w:lang w:val="zh-CN" w:eastAsia="zh-CN"/>
    </w:rPr>
  </w:style>
  <w:style w:type="paragraph" w:styleId="1001">
    <w:name w:val="Revision"/>
    <w:next w:val="1001"/>
    <w:link w:val="765"/>
    <w:qFormat/>
    <w:rPr>
      <w:sz w:val="21"/>
      <w:szCs w:val="24"/>
      <w:lang w:val="en-US" w:eastAsia="zh-CN" w:bidi="ar-SA"/>
    </w:rPr>
  </w:style>
  <w:style w:type="paragraph" w:styleId="1002">
    <w:name w:val="Char22"/>
    <w:basedOn w:val="765"/>
    <w:next w:val="1002"/>
    <w:link w:val="765"/>
    <w:qFormat/>
    <w:rPr>
      <w:rFonts w:ascii="Tahoma" w:hAnsi="Tahoma"/>
      <w:sz w:val="24"/>
      <w:szCs w:val="20"/>
    </w:rPr>
  </w:style>
  <w:style w:type="paragraph" w:styleId="1003">
    <w:name w:val="Char Char Char Char Char Char Char Char Char Char2"/>
    <w:basedOn w:val="765"/>
    <w:next w:val="1003"/>
    <w:link w:val="765"/>
    <w:qFormat/>
    <w:rPr>
      <w:rFonts w:ascii="宋体" w:hAnsi="宋体" w:cs="Courier New"/>
      <w:sz w:val="32"/>
      <w:szCs w:val="32"/>
    </w:rPr>
  </w:style>
  <w:style w:type="paragraph" w:styleId="1004">
    <w:name w:val="Char2 Char Char Char Char Char Char1"/>
    <w:basedOn w:val="765"/>
    <w:next w:val="1004"/>
    <w:link w:val="765"/>
    <w:qFormat/>
    <w:pPr>
      <w:jc w:val="center"/>
      <w:spacing w:line="400" w:lineRule="exact"/>
      <w:widowControl/>
    </w:pPr>
  </w:style>
  <w:style w:type="character" w:styleId="1005">
    <w:name w:val="页脚 Char"/>
    <w:next w:val="1005"/>
    <w:link w:val="765"/>
    <w:qFormat/>
    <w:rPr>
      <w:rFonts w:ascii="宋体" w:eastAsia="宋体"/>
      <w:sz w:val="18"/>
      <w:lang w:val="en-US" w:eastAsia="zh-CN" w:bidi="ar-SA"/>
    </w:rPr>
  </w:style>
  <w:style w:type="paragraph" w:styleId="1006">
    <w:name w:val="Char Char41"/>
    <w:basedOn w:val="765"/>
    <w:next w:val="1006"/>
    <w:link w:val="765"/>
    <w:qFormat/>
    <w:pPr>
      <w:jc w:val="center"/>
      <w:spacing w:line="400" w:lineRule="exact"/>
      <w:widowControl/>
    </w:pPr>
  </w:style>
  <w:style w:type="character" w:styleId="1007">
    <w:name w:val="批注文字 Char"/>
    <w:next w:val="1007"/>
    <w:link w:val="765"/>
    <w:uiPriority w:val="99"/>
    <w:qFormat/>
    <w:rPr>
      <w:sz w:val="21"/>
      <w:szCs w:val="24"/>
    </w:rPr>
  </w:style>
  <w:style w:type="character" w:styleId="1008">
    <w:name w:val="标题 Char"/>
    <w:next w:val="1008"/>
    <w:link w:val="765"/>
    <w:qFormat/>
    <w:rPr>
      <w:b/>
      <w:sz w:val="32"/>
    </w:rPr>
  </w:style>
  <w:style w:type="paragraph" w:styleId="1009">
    <w:name w:val="图例"/>
    <w:basedOn w:val="765"/>
    <w:next w:val="1009"/>
    <w:link w:val="765"/>
    <w:qFormat/>
    <w:pPr>
      <w:jc w:val="center"/>
      <w:spacing w:before="120" w:after="120" w:line="360" w:lineRule="auto"/>
    </w:pPr>
    <w:rPr>
      <w:rFonts w:eastAsia="仿宋_GB2312"/>
      <w:b/>
      <w:sz w:val="24"/>
      <w:szCs w:val="20"/>
    </w:rPr>
  </w:style>
  <w:style w:type="paragraph" w:styleId="1010">
    <w:name w:val="Table Paragraph"/>
    <w:basedOn w:val="765"/>
    <w:next w:val="1010"/>
    <w:link w:val="765"/>
    <w:uiPriority w:val="1"/>
    <w:qFormat/>
    <w:pPr>
      <w:jc w:val="left"/>
    </w:pPr>
    <w:rPr>
      <w:rFonts w:ascii="宋体" w:hAnsi="宋体" w:cs="宋体"/>
      <w:sz w:val="22"/>
      <w:szCs w:val="22"/>
      <w:lang w:eastAsia="en-US"/>
    </w:rPr>
  </w:style>
  <w:style w:type="table" w:styleId="1011">
    <w:name w:val="Table Normal"/>
    <w:next w:val="1011"/>
    <w:link w:val="765"/>
    <w:uiPriority w:val="2"/>
    <w:semiHidden/>
    <w:qFormat/>
    <w:pPr>
      <w:widowControl w:val="off"/>
    </w:pPr>
    <w:rPr>
      <w:rFonts w:ascii="Calibri" w:hAnsi="Calibri"/>
      <w:sz w:val="22"/>
      <w:szCs w:val="22"/>
      <w:lang w:val="en-US" w:eastAsia="en-US" w:bidi="ar-SA"/>
    </w:rPr>
    <w:tblPr/>
  </w:style>
  <w:style w:type="paragraph" w:styleId="1012">
    <w:name w:val="成文日期"/>
    <w:basedOn w:val="765"/>
    <w:next w:val="1012"/>
    <w:link w:val="1013"/>
    <w:qFormat/>
    <w:pPr>
      <w:ind w:right="400" w:firstLine="200"/>
      <w:jc w:val="right"/>
      <w:spacing w:line="570" w:lineRule="exact"/>
    </w:pPr>
    <w:rPr>
      <w:rFonts w:ascii="仿宋_GB2312" w:eastAsia="仿宋_GB2312"/>
      <w:sz w:val="32"/>
      <w:szCs w:val="20"/>
    </w:rPr>
  </w:style>
  <w:style w:type="character" w:styleId="1013">
    <w:name w:val="成文日期 Char"/>
    <w:next w:val="1013"/>
    <w:link w:val="1012"/>
    <w:qFormat/>
    <w:rPr>
      <w:rFonts w:ascii="仿宋_GB2312" w:eastAsia="仿宋_GB2312"/>
      <w:sz w:val="32"/>
    </w:rPr>
  </w:style>
  <w:style w:type="paragraph" w:styleId="1014">
    <w:name w:val="reader-word-layer reader-word-s2-3"/>
    <w:basedOn w:val="765"/>
    <w:next w:val="1014"/>
    <w:link w:val="765"/>
    <w:pPr>
      <w:jc w:val="left"/>
      <w:spacing w:before="100" w:beforeAutospacing="1" w:after="100" w:afterAutospacing="1"/>
      <w:widowControl/>
    </w:pPr>
    <w:rPr>
      <w:rFonts w:ascii="宋体" w:hAnsi="宋体" w:cs="宋体"/>
      <w:sz w:val="24"/>
    </w:rPr>
  </w:style>
  <w:style w:type="paragraph" w:styleId="1015">
    <w:name w:val="修订1"/>
    <w:next w:val="1015"/>
    <w:link w:val="765"/>
    <w:qFormat/>
    <w:rPr>
      <w:sz w:val="21"/>
      <w:szCs w:val="24"/>
      <w:lang w:val="en-US" w:eastAsia="zh-CN" w:bidi="ar-SA"/>
    </w:rPr>
  </w:style>
  <w:style w:type="character" w:styleId="1016">
    <w:name w:val="批注主题 Char1"/>
    <w:next w:val="1016"/>
    <w:link w:val="765"/>
    <w:qFormat/>
    <w:rPr>
      <w:rFonts w:ascii="Calibri" w:hAnsi="Calibri"/>
      <w:b/>
      <w:bCs/>
      <w:sz w:val="21"/>
      <w:szCs w:val="24"/>
    </w:rPr>
  </w:style>
  <w:style w:type="paragraph" w:styleId="1017">
    <w:name w:val="纯文本1"/>
    <w:basedOn w:val="765"/>
    <w:next w:val="1017"/>
    <w:link w:val="765"/>
    <w:qFormat/>
    <w:rPr>
      <w:rFonts w:ascii="宋体" w:hAnsi="Courier New" w:eastAsia="楷体_GB2312"/>
      <w:sz w:val="26"/>
    </w:rPr>
  </w:style>
  <w:style w:type="paragraph" w:styleId="1018">
    <w:name w:val="修订2"/>
    <w:next w:val="1018"/>
    <w:link w:val="765"/>
    <w:uiPriority w:val="99"/>
    <w:unhideWhenUsed/>
    <w:qFormat/>
    <w:rPr>
      <w:sz w:val="21"/>
      <w:szCs w:val="24"/>
      <w:lang w:val="en-US" w:eastAsia="zh-CN" w:bidi="ar-SA"/>
    </w:rPr>
  </w:style>
  <w:style w:type="paragraph" w:styleId="1019">
    <w:name w:val="*正文"/>
    <w:basedOn w:val="765"/>
    <w:next w:val="1019"/>
    <w:link w:val="1020"/>
    <w:uiPriority w:val="99"/>
    <w:qFormat/>
    <w:pPr>
      <w:ind w:firstLine="200"/>
      <w:jc w:val="left"/>
      <w:spacing w:line="360" w:lineRule="auto"/>
    </w:pPr>
    <w:rPr>
      <w:rFonts w:ascii="宋体" w:hAnsi="Calibri"/>
      <w:sz w:val="24"/>
      <w:szCs w:val="20"/>
      <w:lang w:eastAsia="en-US"/>
    </w:rPr>
  </w:style>
  <w:style w:type="character" w:styleId="1020">
    <w:name w:val="*正文 Char"/>
    <w:next w:val="1020"/>
    <w:link w:val="1019"/>
    <w:uiPriority w:val="99"/>
    <w:qFormat/>
    <w:rPr>
      <w:rFonts w:ascii="宋体" w:hAnsi="Calibri"/>
      <w:sz w:val="24"/>
      <w:lang w:eastAsia="en-US"/>
    </w:rPr>
  </w:style>
  <w:style w:type="paragraph" w:styleId="1021">
    <w:name w:val="xl159"/>
    <w:basedOn w:val="765"/>
    <w:next w:val="1021"/>
    <w:link w:val="765"/>
    <w:pPr>
      <w:jc w:val="center"/>
      <w:spacing w:before="100" w:beforeAutospacing="1" w:after="100" w:afterAutospacing="1"/>
      <w:widowControl/>
    </w:pPr>
    <w:rPr>
      <w:rFonts w:ascii="宋体" w:hAnsi="宋体" w:cs="宋体"/>
      <w:sz w:val="24"/>
    </w:rPr>
  </w:style>
  <w:style w:type="paragraph" w:styleId="1022">
    <w:name w:val="xl160"/>
    <w:basedOn w:val="765"/>
    <w:next w:val="1022"/>
    <w:link w:val="765"/>
    <w:pPr>
      <w:jc w:val="center"/>
      <w:spacing w:before="100" w:beforeAutospacing="1" w:after="100" w:afterAutospacing="1"/>
      <w:shd w:val="clear" w:color="000000" w:fill="ffffff"/>
      <w:widowControl/>
    </w:pPr>
    <w:rPr>
      <w:rFonts w:ascii="宋体" w:hAnsi="宋体" w:cs="宋体"/>
      <w:sz w:val="24"/>
    </w:rPr>
  </w:style>
  <w:style w:type="paragraph" w:styleId="1023">
    <w:name w:val="xl161"/>
    <w:basedOn w:val="765"/>
    <w:next w:val="1023"/>
    <w:link w:val="765"/>
    <w:pPr>
      <w:jc w:val="left"/>
      <w:spacing w:before="100" w:beforeAutospacing="1" w:after="100" w:afterAutospacing="1"/>
      <w:widowControl/>
    </w:pPr>
    <w:rPr>
      <w:rFonts w:ascii="仿宋_GB2312" w:hAnsi="宋体" w:eastAsia="仿宋_GB2312" w:cs="宋体"/>
      <w:sz w:val="24"/>
    </w:rPr>
  </w:style>
  <w:style w:type="paragraph" w:styleId="1024">
    <w:name w:val="xl162"/>
    <w:basedOn w:val="765"/>
    <w:next w:val="1024"/>
    <w:link w:val="765"/>
    <w:pPr>
      <w:jc w:val="left"/>
      <w:spacing w:before="100" w:beforeAutospacing="1" w:after="100" w:afterAutospacing="1"/>
      <w:shd w:val="clear" w:color="000000" w:fill="ffff00"/>
      <w:widowControl/>
    </w:pPr>
    <w:rPr>
      <w:rFonts w:ascii="仿宋_GB2312" w:hAnsi="宋体" w:eastAsia="仿宋_GB2312" w:cs="宋体"/>
      <w:sz w:val="24"/>
    </w:rPr>
  </w:style>
  <w:style w:type="paragraph" w:styleId="1025">
    <w:name w:val="xl163"/>
    <w:basedOn w:val="765"/>
    <w:next w:val="1025"/>
    <w:link w:val="76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026">
    <w:name w:val="xl164"/>
    <w:basedOn w:val="765"/>
    <w:next w:val="1026"/>
    <w:link w:val="765"/>
    <w:pPr>
      <w:jc w:val="left"/>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027">
    <w:name w:val="xl165"/>
    <w:basedOn w:val="765"/>
    <w:next w:val="1027"/>
    <w:link w:val="7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8">
    <w:name w:val="xl166"/>
    <w:basedOn w:val="765"/>
    <w:next w:val="1028"/>
    <w:link w:val="76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029">
    <w:name w:val="xl167"/>
    <w:basedOn w:val="765"/>
    <w:next w:val="1029"/>
    <w:link w:val="76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 w:val="20"/>
      <w:szCs w:val="20"/>
    </w:rPr>
  </w:style>
  <w:style w:type="paragraph" w:styleId="1030">
    <w:name w:val="xl168"/>
    <w:basedOn w:val="765"/>
    <w:next w:val="1030"/>
    <w:link w:val="76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1">
    <w:name w:val="xl169"/>
    <w:basedOn w:val="765"/>
    <w:next w:val="1031"/>
    <w:link w:val="76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0"/>
      <w:szCs w:val="20"/>
    </w:rPr>
  </w:style>
  <w:style w:type="paragraph" w:styleId="1032">
    <w:name w:val="xl170"/>
    <w:basedOn w:val="765"/>
    <w:next w:val="1032"/>
    <w:link w:val="765"/>
    <w:pPr>
      <w:jc w:val="center"/>
      <w:spacing w:before="100" w:beforeAutospacing="1" w:after="100" w:afterAutospacing="1"/>
      <w:widowControl/>
    </w:pPr>
    <w:rPr>
      <w:rFonts w:ascii="仿宋_GB2312" w:hAnsi="宋体" w:eastAsia="仿宋_GB2312" w:cs="宋体"/>
      <w:b/>
      <w:bCs/>
      <w:sz w:val="20"/>
      <w:szCs w:val="20"/>
    </w:rPr>
  </w:style>
  <w:style w:type="paragraph" w:styleId="1033">
    <w:name w:val="xl171"/>
    <w:basedOn w:val="765"/>
    <w:next w:val="1033"/>
    <w:link w:val="765"/>
    <w:pPr>
      <w:jc w:val="center"/>
      <w:spacing w:before="100" w:beforeAutospacing="1" w:after="100" w:afterAutospacing="1"/>
      <w:widowControl/>
    </w:pPr>
    <w:rPr>
      <w:rFonts w:ascii="仿宋_GB2312" w:hAnsi="宋体" w:eastAsia="仿宋_GB2312" w:cs="宋体"/>
      <w:sz w:val="20"/>
      <w:szCs w:val="20"/>
    </w:rPr>
  </w:style>
  <w:style w:type="paragraph" w:styleId="1034">
    <w:name w:val="xl172"/>
    <w:basedOn w:val="765"/>
    <w:next w:val="1034"/>
    <w:link w:val="7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035">
    <w:name w:val="xl173"/>
    <w:basedOn w:val="765"/>
    <w:next w:val="1035"/>
    <w:link w:val="765"/>
    <w:pPr>
      <w:jc w:val="center"/>
      <w:spacing w:before="100" w:beforeAutospacing="1" w:after="100" w:afterAutospacing="1"/>
      <w:widowControl/>
    </w:pPr>
    <w:rPr>
      <w:rFonts w:ascii="宋体" w:hAnsi="宋体" w:cs="宋体"/>
      <w:sz w:val="20"/>
      <w:szCs w:val="20"/>
    </w:rPr>
  </w:style>
  <w:style w:type="paragraph" w:styleId="1036">
    <w:name w:val="xl174"/>
    <w:basedOn w:val="765"/>
    <w:next w:val="1036"/>
    <w:link w:val="7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7">
    <w:name w:val="xl175"/>
    <w:basedOn w:val="765"/>
    <w:next w:val="1037"/>
    <w:link w:val="7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8">
    <w:name w:val="xl176"/>
    <w:basedOn w:val="765"/>
    <w:next w:val="1038"/>
    <w:link w:val="7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9">
    <w:name w:val="xl177"/>
    <w:basedOn w:val="765"/>
    <w:next w:val="1039"/>
    <w:link w:val="765"/>
    <w:pPr>
      <w:jc w:val="center"/>
      <w:spacing w:before="100" w:beforeAutospacing="1" w:after="100" w:afterAutospacing="1"/>
      <w:widowControl/>
    </w:pPr>
    <w:rPr>
      <w:rFonts w:ascii="仿宋_GB2312" w:hAnsi="宋体" w:eastAsia="仿宋_GB2312" w:cs="宋体"/>
      <w:b/>
      <w:bCs/>
      <w:sz w:val="24"/>
    </w:rPr>
  </w:style>
  <w:style w:type="paragraph" w:styleId="1040">
    <w:name w:val="xl178"/>
    <w:basedOn w:val="765"/>
    <w:next w:val="1040"/>
    <w:link w:val="765"/>
    <w:pPr>
      <w:jc w:val="center"/>
      <w:spacing w:before="100" w:beforeAutospacing="1" w:after="100" w:afterAutospacing="1"/>
      <w:widowControl/>
      <w:pBdr>
        <w:bottom w:val="single" w:color="000000" w:sz="4" w:space="0"/>
      </w:pBdr>
    </w:pPr>
    <w:rPr>
      <w:rFonts w:ascii="仿宋_GB2312" w:hAnsi="宋体" w:eastAsia="仿宋_GB2312" w:cs="宋体"/>
      <w:b/>
      <w:bCs/>
      <w:sz w:val="20"/>
      <w:szCs w:val="20"/>
    </w:rPr>
  </w:style>
  <w:style w:type="paragraph" w:styleId="1041">
    <w:name w:val="xl179"/>
    <w:basedOn w:val="765"/>
    <w:next w:val="1041"/>
    <w:link w:val="76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042">
    <w:name w:val="xl180"/>
    <w:basedOn w:val="765"/>
    <w:next w:val="1042"/>
    <w:link w:val="765"/>
    <w:pPr>
      <w:jc w:val="center"/>
      <w:spacing w:before="100" w:beforeAutospacing="1" w:after="100" w:afterAutospacing="1"/>
      <w:widowControl/>
      <w:pBdr>
        <w:bottom w:val="single" w:color="000000" w:sz="4" w:space="0"/>
      </w:pBdr>
    </w:pPr>
    <w:rPr>
      <w:rFonts w:ascii="仿宋_GB2312" w:hAnsi="宋体" w:eastAsia="仿宋_GB2312" w:cs="宋体"/>
      <w:b/>
      <w:bCs/>
      <w:sz w:val="20"/>
      <w:szCs w:val="20"/>
    </w:rPr>
  </w:style>
  <w:style w:type="paragraph" w:styleId="1043">
    <w:name w:val="xl181"/>
    <w:basedOn w:val="765"/>
    <w:next w:val="1043"/>
    <w:link w:val="7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0"/>
      <w:szCs w:val="20"/>
    </w:rPr>
  </w:style>
  <w:style w:type="paragraph" w:styleId="1044">
    <w:name w:val="xl182"/>
    <w:basedOn w:val="765"/>
    <w:next w:val="1044"/>
    <w:link w:val="7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045">
    <w:name w:val="样式 标题 2 + Times New Roman 四号 非加粗 段前: 5 磅 段后: 0 磅 行距: 固定值 20..."/>
    <w:basedOn w:val="767"/>
    <w:next w:val="1045"/>
    <w:link w:val="765"/>
    <w:qFormat/>
    <w:pPr>
      <w:jc w:val="both"/>
      <w:spacing w:before="100" w:line="400" w:lineRule="exact"/>
    </w:pPr>
    <w:rPr>
      <w:rFonts w:ascii="Times New Roman" w:hAnsi="Times New Roman"/>
      <w:b w:val="0"/>
      <w:sz w:val="28"/>
    </w:rPr>
  </w:style>
  <w:style w:type="paragraph" w:styleId="1046">
    <w:name w:val="CM92"/>
    <w:basedOn w:val="943"/>
    <w:next w:val="943"/>
    <w:link w:val="765"/>
    <w:qFormat/>
    <w:pPr>
      <w:spacing w:after="530"/>
    </w:pPr>
    <w:rPr>
      <w:rFonts w:ascii="宋体" w:hAnsi="Times New Roman" w:cs="宋体"/>
      <w:color w:val="000000"/>
    </w:rPr>
  </w:style>
  <w:style w:type="paragraph" w:styleId="1047">
    <w:name w:val="样式 标题 3 + (中文) 黑体 小四 非加粗 段前: 7.8 磅 段后: 0 磅 行距: 固定值 20 磅"/>
    <w:basedOn w:val="768"/>
    <w:next w:val="1047"/>
    <w:link w:val="765"/>
    <w:qFormat/>
    <w:pPr>
      <w:jc w:val="both"/>
      <w:spacing w:before="0" w:after="0" w:line="400" w:lineRule="exact"/>
    </w:pPr>
    <w:rPr>
      <w:rFonts w:eastAsia="黑体" w:cs="宋体"/>
      <w:b w:val="0"/>
      <w:color w:val="ff0000"/>
      <w:u w:val="none"/>
    </w:rPr>
  </w:style>
  <w:style w:type="character" w:styleId="1048">
    <w:name w:val="font11"/>
    <w:basedOn w:val="775"/>
    <w:next w:val="1048"/>
    <w:link w:val="765"/>
    <w:rPr>
      <w:rFonts w:hint="eastAsia" w:ascii="宋体" w:hAnsi="宋体" w:eastAsia="宋体" w:cs="宋体"/>
      <w:i w:val="0"/>
      <w:iCs w:val="0"/>
      <w:color w:val="000000"/>
      <w:sz w:val="20"/>
      <w:szCs w:val="20"/>
      <w:u w:val="none"/>
    </w:rPr>
  </w:style>
  <w:style w:type="character" w:styleId="1049">
    <w:name w:val="font31"/>
    <w:basedOn w:val="775"/>
    <w:next w:val="1049"/>
    <w:link w:val="765"/>
    <w:rPr>
      <w:rFonts w:ascii="Times New Roman" w:hAnsi="Times New Roman" w:cs="Times New Roman"/>
      <w:i w:val="0"/>
      <w:iCs w:val="0"/>
      <w:color w:val="000000"/>
      <w:sz w:val="20"/>
      <w:szCs w:val="20"/>
      <w:u w:val="none"/>
    </w:rPr>
  </w:style>
  <w:style w:type="character" w:styleId="14241" w:default="1">
    <w:name w:val="Default Paragraph Font"/>
    <w:uiPriority w:val="1"/>
    <w:semiHidden/>
    <w:unhideWhenUsed/>
  </w:style>
  <w:style w:type="numbering" w:styleId="14242" w:default="1">
    <w:name w:val="No List"/>
    <w:uiPriority w:val="99"/>
    <w:semiHidden/>
    <w:unhideWhenUsed/>
  </w:style>
  <w:style w:type="table" w:styleId="142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徐萍</cp:lastModifiedBy>
  <cp:revision>12</cp:revision>
  <dcterms:created xsi:type="dcterms:W3CDTF">2022-05-30T08:03:00Z</dcterms:created>
  <dcterms:modified xsi:type="dcterms:W3CDTF">2025-10-22T07:08:49Z</dcterms:modified>
</cp:coreProperties>
</file>