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BE0CE">
      <w:pPr>
        <w:rPr>
          <w:rFonts w:hint="default" w:ascii="Times New Roman" w:hAnsi="Times New Roman" w:eastAsia="宋体" w:cs="Times New Roman"/>
          <w:highlight w:val="none"/>
        </w:rPr>
      </w:pPr>
    </w:p>
    <w:p w14:paraId="28AB484C">
      <w:pPr>
        <w:rPr>
          <w:rFonts w:hint="default" w:ascii="Times New Roman" w:hAnsi="Times New Roman" w:eastAsia="宋体" w:cs="Times New Roman"/>
          <w:highlight w:val="none"/>
        </w:rPr>
      </w:pPr>
    </w:p>
    <w:p w14:paraId="52BC5F9C">
      <w:pPr>
        <w:rPr>
          <w:rFonts w:hint="default" w:ascii="Times New Roman" w:hAnsi="Times New Roman" w:eastAsia="宋体" w:cs="Times New Roman"/>
          <w:b/>
          <w:sz w:val="96"/>
          <w:szCs w:val="96"/>
          <w:highlight w:val="none"/>
        </w:rPr>
      </w:pPr>
    </w:p>
    <w:p w14:paraId="5364E23D">
      <w:pPr>
        <w:jc w:val="center"/>
        <w:rPr>
          <w:b/>
          <w:color w:val="auto"/>
          <w:sz w:val="96"/>
          <w:szCs w:val="96"/>
          <w:highlight w:val="none"/>
        </w:rPr>
      </w:pPr>
      <w:r>
        <w:rPr>
          <w:b/>
          <w:color w:val="auto"/>
          <w:sz w:val="96"/>
          <w:szCs w:val="96"/>
          <w:highlight w:val="none"/>
        </w:rPr>
        <w:t>招  标  文  件</w:t>
      </w:r>
    </w:p>
    <w:p w14:paraId="66E00022">
      <w:pPr>
        <w:rPr>
          <w:rFonts w:hint="default" w:ascii="Times New Roman" w:hAnsi="Times New Roman" w:eastAsia="宋体" w:cs="Times New Roman"/>
          <w:highlight w:val="none"/>
        </w:rPr>
      </w:pPr>
    </w:p>
    <w:p w14:paraId="60270E99">
      <w:pPr>
        <w:rPr>
          <w:rFonts w:hint="default" w:ascii="Times New Roman" w:hAnsi="Times New Roman" w:eastAsia="宋体" w:cs="Times New Roman"/>
          <w:highlight w:val="none"/>
        </w:rPr>
      </w:pPr>
    </w:p>
    <w:p w14:paraId="4C74D9B5">
      <w:pPr>
        <w:pStyle w:val="2"/>
        <w:ind w:left="0" w:leftChars="0" w:firstLine="0" w:firstLineChars="0"/>
        <w:rPr>
          <w:rFonts w:hint="default" w:ascii="Times New Roman" w:hAnsi="Times New Roman" w:eastAsia="宋体" w:cs="Times New Roman"/>
          <w:highlight w:val="none"/>
        </w:rPr>
      </w:pPr>
    </w:p>
    <w:p w14:paraId="3313905D">
      <w:pPr>
        <w:pStyle w:val="3"/>
        <w:rPr>
          <w:rFonts w:hint="default" w:ascii="Times New Roman" w:hAnsi="Times New Roman" w:eastAsia="宋体" w:cs="Times New Roman"/>
          <w:highlight w:val="none"/>
        </w:rPr>
      </w:pPr>
    </w:p>
    <w:p w14:paraId="3F058F77">
      <w:pPr>
        <w:pStyle w:val="3"/>
        <w:rPr>
          <w:rFonts w:hint="default" w:ascii="Times New Roman" w:hAnsi="Times New Roman" w:eastAsia="宋体" w:cs="Times New Roman"/>
          <w:highlight w:val="none"/>
        </w:rPr>
      </w:pPr>
    </w:p>
    <w:p w14:paraId="0D6821B4">
      <w:pPr>
        <w:pStyle w:val="3"/>
        <w:rPr>
          <w:rFonts w:hint="default" w:ascii="Times New Roman" w:hAnsi="Times New Roman" w:eastAsia="宋体" w:cs="Times New Roman"/>
          <w:highlight w:val="none"/>
        </w:rPr>
      </w:pPr>
    </w:p>
    <w:p w14:paraId="521C59EB">
      <w:pPr>
        <w:pStyle w:val="3"/>
        <w:rPr>
          <w:rFonts w:hint="default" w:ascii="Times New Roman" w:hAnsi="Times New Roman" w:eastAsia="宋体" w:cs="Times New Roman"/>
          <w:highlight w:val="none"/>
        </w:rPr>
      </w:pPr>
    </w:p>
    <w:p w14:paraId="1B3A62E3">
      <w:pPr>
        <w:pStyle w:val="3"/>
        <w:rPr>
          <w:rFonts w:hint="default" w:ascii="Times New Roman" w:hAnsi="Times New Roman" w:eastAsia="宋体" w:cs="Times New Roman"/>
          <w:highlight w:val="none"/>
        </w:rPr>
      </w:pPr>
    </w:p>
    <w:p w14:paraId="5DD5CC6A">
      <w:pPr>
        <w:pStyle w:val="3"/>
        <w:rPr>
          <w:rFonts w:hint="default" w:ascii="Times New Roman" w:hAnsi="Times New Roman" w:eastAsia="宋体" w:cs="Times New Roman"/>
          <w:highlight w:val="none"/>
        </w:rPr>
      </w:pPr>
    </w:p>
    <w:p w14:paraId="60CBFAC4">
      <w:pPr>
        <w:jc w:val="left"/>
        <w:rPr>
          <w:rFonts w:hint="default"/>
          <w:b/>
          <w:color w:val="000000"/>
          <w:sz w:val="44"/>
          <w:szCs w:val="44"/>
          <w:highlight w:val="none"/>
          <w:lang w:val="en-US" w:eastAsia="zh-CN"/>
        </w:rPr>
      </w:pPr>
      <w:r>
        <w:rPr>
          <w:rFonts w:hint="eastAsia"/>
          <w:b/>
          <w:color w:val="000000"/>
          <w:sz w:val="44"/>
          <w:szCs w:val="44"/>
          <w:highlight w:val="none"/>
        </w:rPr>
        <w:t>项目编号：</w:t>
      </w:r>
      <w:r>
        <w:rPr>
          <w:rFonts w:hint="eastAsia"/>
          <w:b/>
          <w:color w:val="000000"/>
          <w:sz w:val="44"/>
          <w:szCs w:val="44"/>
          <w:highlight w:val="none"/>
          <w:lang w:eastAsia="zh-CN"/>
        </w:rPr>
        <w:t>JSZC-320581-CSZJ-G2024-0057</w:t>
      </w:r>
    </w:p>
    <w:p w14:paraId="60C879FF">
      <w:pPr>
        <w:jc w:val="left"/>
        <w:rPr>
          <w:rFonts w:hint="eastAsia"/>
          <w:b/>
          <w:color w:val="000000"/>
          <w:sz w:val="44"/>
          <w:szCs w:val="44"/>
          <w:highlight w:val="none"/>
        </w:rPr>
      </w:pPr>
      <w:r>
        <w:rPr>
          <w:rFonts w:hint="eastAsia"/>
          <w:b/>
          <w:color w:val="000000"/>
          <w:sz w:val="44"/>
          <w:szCs w:val="44"/>
          <w:highlight w:val="none"/>
        </w:rPr>
        <w:t>项目名称：</w:t>
      </w:r>
      <w:r>
        <w:rPr>
          <w:rFonts w:hint="eastAsia"/>
          <w:b/>
          <w:color w:val="000000"/>
          <w:sz w:val="44"/>
          <w:szCs w:val="44"/>
          <w:highlight w:val="none"/>
          <w:lang w:eastAsia="zh-CN"/>
        </w:rPr>
        <w:t>常熟市区域医共体被服物品洗涤服务</w:t>
      </w:r>
    </w:p>
    <w:p w14:paraId="0C2CC053">
      <w:pPr>
        <w:jc w:val="left"/>
        <w:rPr>
          <w:rFonts w:hint="eastAsia"/>
          <w:b/>
          <w:color w:val="000000"/>
          <w:sz w:val="44"/>
          <w:szCs w:val="44"/>
          <w:highlight w:val="none"/>
        </w:rPr>
      </w:pPr>
      <w:r>
        <w:rPr>
          <w:rFonts w:hint="eastAsia"/>
          <w:b/>
          <w:color w:val="000000"/>
          <w:sz w:val="44"/>
          <w:szCs w:val="44"/>
          <w:highlight w:val="none"/>
        </w:rPr>
        <w:t>项目属性：服务类项目</w:t>
      </w:r>
    </w:p>
    <w:p w14:paraId="75D41F14">
      <w:pPr>
        <w:ind w:firstLine="442" w:firstLineChars="100"/>
        <w:jc w:val="left"/>
        <w:rPr>
          <w:rFonts w:hint="default"/>
          <w:b/>
          <w:color w:val="000000"/>
          <w:sz w:val="44"/>
          <w:szCs w:val="44"/>
          <w:highlight w:val="none"/>
        </w:rPr>
      </w:pPr>
    </w:p>
    <w:p w14:paraId="4C41D36E">
      <w:pPr>
        <w:rPr>
          <w:rFonts w:hint="default" w:ascii="Times New Roman" w:hAnsi="Times New Roman" w:eastAsia="宋体" w:cs="Times New Roman"/>
          <w:b/>
          <w:sz w:val="44"/>
          <w:szCs w:val="44"/>
          <w:highlight w:val="none"/>
        </w:rPr>
      </w:pPr>
    </w:p>
    <w:p w14:paraId="048882C9">
      <w:pPr>
        <w:rPr>
          <w:rFonts w:hint="default" w:ascii="Times New Roman" w:hAnsi="Times New Roman" w:eastAsia="宋体" w:cs="Times New Roman"/>
          <w:b/>
          <w:sz w:val="44"/>
          <w:szCs w:val="44"/>
          <w:highlight w:val="none"/>
        </w:rPr>
      </w:pPr>
    </w:p>
    <w:p w14:paraId="27DE8D90">
      <w:pPr>
        <w:rPr>
          <w:rFonts w:hint="default" w:ascii="Times New Roman" w:hAnsi="Times New Roman" w:eastAsia="宋体" w:cs="Times New Roman"/>
          <w:b/>
          <w:sz w:val="44"/>
          <w:szCs w:val="44"/>
          <w:highlight w:val="none"/>
        </w:rPr>
      </w:pPr>
    </w:p>
    <w:p w14:paraId="4D9137B5">
      <w:pPr>
        <w:pStyle w:val="2"/>
        <w:rPr>
          <w:rFonts w:hint="default" w:ascii="Times New Roman" w:hAnsi="Times New Roman" w:eastAsia="宋体" w:cs="Times New Roman"/>
          <w:highlight w:val="none"/>
        </w:rPr>
      </w:pPr>
    </w:p>
    <w:p w14:paraId="6F413AF0">
      <w:pPr>
        <w:rPr>
          <w:rFonts w:hint="default" w:ascii="Times New Roman" w:hAnsi="Times New Roman" w:eastAsia="宋体" w:cs="Times New Roman"/>
          <w:b/>
          <w:sz w:val="44"/>
          <w:szCs w:val="44"/>
          <w:highlight w:val="none"/>
        </w:rPr>
      </w:pPr>
    </w:p>
    <w:p w14:paraId="2E0AA389">
      <w:pPr>
        <w:jc w:val="center"/>
        <w:rPr>
          <w:rFonts w:hint="default" w:ascii="Times New Roman" w:hAnsi="Times New Roman" w:eastAsia="宋体" w:cs="Times New Roman"/>
          <w:b/>
          <w:sz w:val="44"/>
          <w:szCs w:val="44"/>
          <w:highlight w:val="none"/>
          <w:lang w:eastAsia="zh-CN"/>
        </w:rPr>
      </w:pPr>
      <w:r>
        <w:rPr>
          <w:rFonts w:hint="default" w:ascii="Times New Roman" w:hAnsi="Times New Roman" w:eastAsia="宋体" w:cs="Times New Roman"/>
          <w:b/>
          <w:sz w:val="44"/>
          <w:szCs w:val="44"/>
          <w:highlight w:val="none"/>
          <w:lang w:eastAsia="zh-CN"/>
        </w:rPr>
        <w:t>常熟市中竣招标代理有限公司</w:t>
      </w:r>
    </w:p>
    <w:p w14:paraId="681F1DDD">
      <w:pPr>
        <w:jc w:val="center"/>
        <w:rPr>
          <w:rFonts w:hint="default" w:ascii="Times New Roman" w:hAnsi="Times New Roman" w:eastAsia="宋体" w:cs="Times New Roman"/>
          <w:b/>
          <w:sz w:val="44"/>
          <w:szCs w:val="44"/>
          <w:highlight w:val="none"/>
          <w:lang w:eastAsia="zh-CN"/>
        </w:rPr>
      </w:pPr>
      <w:r>
        <w:rPr>
          <w:rFonts w:hint="default" w:ascii="Times New Roman" w:hAnsi="Times New Roman" w:eastAsia="宋体" w:cs="Times New Roman"/>
          <w:b/>
          <w:sz w:val="44"/>
          <w:szCs w:val="44"/>
          <w:highlight w:val="none"/>
          <w:lang w:eastAsia="zh-CN"/>
        </w:rPr>
        <w:t>2024年</w:t>
      </w:r>
      <w:r>
        <w:rPr>
          <w:rFonts w:hint="eastAsia" w:cs="Times New Roman"/>
          <w:b/>
          <w:sz w:val="44"/>
          <w:szCs w:val="44"/>
          <w:highlight w:val="none"/>
          <w:lang w:val="en-US" w:eastAsia="zh-CN"/>
        </w:rPr>
        <w:t>8</w:t>
      </w:r>
      <w:r>
        <w:rPr>
          <w:rFonts w:hint="default" w:ascii="Times New Roman" w:hAnsi="Times New Roman" w:eastAsia="宋体" w:cs="Times New Roman"/>
          <w:b/>
          <w:sz w:val="44"/>
          <w:szCs w:val="44"/>
          <w:highlight w:val="none"/>
          <w:lang w:eastAsia="zh-CN"/>
        </w:rPr>
        <w:t>月</w:t>
      </w:r>
      <w:r>
        <w:rPr>
          <w:rFonts w:hint="eastAsia" w:cs="Times New Roman"/>
          <w:b/>
          <w:sz w:val="44"/>
          <w:szCs w:val="44"/>
          <w:highlight w:val="none"/>
          <w:lang w:val="en-US" w:eastAsia="zh-CN"/>
        </w:rPr>
        <w:t>29</w:t>
      </w:r>
      <w:r>
        <w:rPr>
          <w:rFonts w:hint="default" w:ascii="Times New Roman" w:hAnsi="Times New Roman" w:eastAsia="宋体" w:cs="Times New Roman"/>
          <w:b/>
          <w:sz w:val="44"/>
          <w:szCs w:val="44"/>
          <w:highlight w:val="none"/>
          <w:lang w:eastAsia="zh-CN"/>
        </w:rPr>
        <w:t>日</w:t>
      </w:r>
    </w:p>
    <w:p w14:paraId="0F959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z w:val="36"/>
          <w:szCs w:val="36"/>
          <w:highlight w:val="none"/>
        </w:rPr>
      </w:pPr>
      <w:r>
        <w:rPr>
          <w:rFonts w:hint="default" w:ascii="Times New Roman" w:hAnsi="Times New Roman" w:eastAsia="宋体" w:cs="Times New Roman"/>
          <w:highlight w:val="none"/>
        </w:rPr>
        <w:br w:type="page"/>
      </w:r>
      <w:r>
        <w:rPr>
          <w:rFonts w:hint="default" w:ascii="Times New Roman" w:hAnsi="Times New Roman" w:eastAsia="宋体" w:cs="Times New Roman"/>
          <w:b/>
          <w:sz w:val="36"/>
          <w:szCs w:val="36"/>
          <w:highlight w:val="none"/>
        </w:rPr>
        <w:t>目</w:t>
      </w:r>
      <w:r>
        <w:rPr>
          <w:rFonts w:hint="eastAsia" w:cs="Times New Roman"/>
          <w:sz w:val="36"/>
          <w:szCs w:val="36"/>
          <w:highlight w:val="none"/>
          <w:lang w:eastAsia="zh-CN"/>
        </w:rPr>
        <w:t xml:space="preserve">  </w:t>
      </w:r>
      <w:r>
        <w:rPr>
          <w:rFonts w:hint="default" w:ascii="Times New Roman" w:hAnsi="Times New Roman" w:eastAsia="宋体" w:cs="Times New Roman"/>
          <w:b/>
          <w:sz w:val="36"/>
          <w:szCs w:val="36"/>
          <w:highlight w:val="none"/>
        </w:rPr>
        <w:t>录</w:t>
      </w:r>
      <w:bookmarkStart w:id="0" w:name="_Toc158691765"/>
    </w:p>
    <w:p w14:paraId="267EA8F5">
      <w:pPr>
        <w:pStyle w:val="33"/>
        <w:tabs>
          <w:tab w:val="right" w:leader="dot" w:pos="9660"/>
          <w:tab w:val="clear" w:pos="9450"/>
        </w:tabs>
        <w:rPr>
          <w:highlight w:val="none"/>
        </w:rPr>
      </w:pPr>
      <w:r>
        <w:rPr>
          <w:rFonts w:hint="default" w:ascii="Times New Roman" w:hAnsi="Times New Roman" w:eastAsia="宋体" w:cs="Times New Roman"/>
          <w:b w:val="0"/>
          <w:bCs w:val="0"/>
          <w:caps w:val="0"/>
          <w:highlight w:val="none"/>
        </w:rPr>
        <w:fldChar w:fldCharType="begin"/>
      </w:r>
      <w:r>
        <w:rPr>
          <w:rFonts w:hint="default" w:ascii="Times New Roman" w:hAnsi="Times New Roman" w:eastAsia="宋体" w:cs="Times New Roman"/>
          <w:b w:val="0"/>
          <w:bCs w:val="0"/>
          <w:caps w:val="0"/>
          <w:highlight w:val="none"/>
        </w:rPr>
        <w:instrText xml:space="preserve"> TOC \o "1-2" \h \z \u </w:instrText>
      </w:r>
      <w:r>
        <w:rPr>
          <w:rFonts w:hint="default" w:ascii="Times New Roman" w:hAnsi="Times New Roman" w:eastAsia="宋体" w:cs="Times New Roman"/>
          <w:b w:val="0"/>
          <w:bCs w:val="0"/>
          <w:caps w:val="0"/>
          <w:highlight w:val="none"/>
        </w:rPr>
        <w:fldChar w:fldCharType="separate"/>
      </w:r>
      <w:r>
        <w:rPr>
          <w:rFonts w:hint="default" w:ascii="Times New Roman" w:hAnsi="Times New Roman" w:eastAsia="宋体" w:cs="Times New Roman"/>
          <w:bCs w:val="0"/>
          <w:caps w:val="0"/>
          <w:highlight w:val="none"/>
        </w:rPr>
        <w:fldChar w:fldCharType="begin"/>
      </w:r>
      <w:r>
        <w:rPr>
          <w:rFonts w:hint="default" w:ascii="Times New Roman" w:hAnsi="Times New Roman" w:eastAsia="宋体" w:cs="Times New Roman"/>
          <w:bCs w:val="0"/>
          <w:caps w:val="0"/>
          <w:highlight w:val="none"/>
        </w:rPr>
        <w:instrText xml:space="preserve"> HYPERLINK \l _Toc27843 </w:instrText>
      </w:r>
      <w:r>
        <w:rPr>
          <w:rFonts w:hint="default" w:ascii="Times New Roman" w:hAnsi="Times New Roman" w:eastAsia="宋体" w:cs="Times New Roman"/>
          <w:bCs w:val="0"/>
          <w:caps w:val="0"/>
          <w:highlight w:val="none"/>
        </w:rPr>
        <w:fldChar w:fldCharType="separate"/>
      </w:r>
      <w:r>
        <w:rPr>
          <w:rFonts w:hint="default" w:ascii="Times New Roman" w:hAnsi="Times New Roman" w:eastAsia="宋体" w:cs="Times New Roman"/>
          <w:highlight w:val="none"/>
        </w:rPr>
        <w:t>第一章</w:t>
      </w:r>
      <w:r>
        <w:rPr>
          <w:rFonts w:hint="eastAsia" w:ascii="Times New Roman" w:hAnsi="Times New Roman" w:cs="Times New Roman"/>
          <w:szCs w:val="36"/>
          <w:highlight w:val="none"/>
          <w:lang w:eastAsia="zh-CN"/>
        </w:rPr>
        <w:t xml:space="preserve">  </w:t>
      </w:r>
      <w:r>
        <w:rPr>
          <w:rFonts w:hint="default" w:ascii="Times New Roman" w:hAnsi="Times New Roman" w:eastAsia="宋体" w:cs="Times New Roman"/>
          <w:highlight w:val="none"/>
        </w:rPr>
        <w:t>投标邀请</w:t>
      </w:r>
      <w:r>
        <w:rPr>
          <w:highlight w:val="none"/>
        </w:rPr>
        <w:tab/>
      </w:r>
      <w:r>
        <w:rPr>
          <w:highlight w:val="none"/>
        </w:rPr>
        <w:fldChar w:fldCharType="begin"/>
      </w:r>
      <w:r>
        <w:rPr>
          <w:highlight w:val="none"/>
        </w:rPr>
        <w:instrText xml:space="preserve"> PAGEREF _Toc27843 \h </w:instrText>
      </w:r>
      <w:r>
        <w:rPr>
          <w:highlight w:val="none"/>
        </w:rPr>
        <w:fldChar w:fldCharType="separate"/>
      </w:r>
      <w:r>
        <w:rPr>
          <w:highlight w:val="none"/>
        </w:rPr>
        <w:t>2</w:t>
      </w:r>
      <w:r>
        <w:rPr>
          <w:highlight w:val="none"/>
        </w:rPr>
        <w:fldChar w:fldCharType="end"/>
      </w:r>
      <w:r>
        <w:rPr>
          <w:rFonts w:hint="default" w:ascii="Times New Roman" w:hAnsi="Times New Roman" w:eastAsia="宋体" w:cs="Times New Roman"/>
          <w:bCs w:val="0"/>
          <w:caps w:val="0"/>
          <w:highlight w:val="none"/>
        </w:rPr>
        <w:fldChar w:fldCharType="end"/>
      </w:r>
    </w:p>
    <w:p w14:paraId="1BF22285">
      <w:pPr>
        <w:pStyle w:val="3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_Toc6563 </w:instrText>
      </w:r>
      <w:r>
        <w:rPr>
          <w:rFonts w:hint="default" w:ascii="Times New Roman" w:hAnsi="Times New Roman" w:eastAsia="宋体" w:cs="Times New Roman"/>
          <w:bCs/>
          <w:caps/>
          <w:szCs w:val="36"/>
          <w:highlight w:val="none"/>
        </w:rPr>
        <w:fldChar w:fldCharType="separate"/>
      </w:r>
      <w:r>
        <w:rPr>
          <w:rFonts w:ascii="Times New Roman" w:hAnsi="Times New Roman"/>
          <w:highlight w:val="none"/>
        </w:rPr>
        <w:t>第二章  投标人须知</w:t>
      </w:r>
      <w:r>
        <w:rPr>
          <w:highlight w:val="none"/>
        </w:rPr>
        <w:tab/>
      </w:r>
      <w:r>
        <w:rPr>
          <w:highlight w:val="none"/>
        </w:rPr>
        <w:fldChar w:fldCharType="begin"/>
      </w:r>
      <w:r>
        <w:rPr>
          <w:highlight w:val="none"/>
        </w:rPr>
        <w:instrText xml:space="preserve"> PAGEREF _Toc6563 \h </w:instrText>
      </w:r>
      <w:r>
        <w:rPr>
          <w:highlight w:val="none"/>
        </w:rPr>
        <w:fldChar w:fldCharType="separate"/>
      </w:r>
      <w:r>
        <w:rPr>
          <w:highlight w:val="none"/>
        </w:rPr>
        <w:t>5</w:t>
      </w:r>
      <w:r>
        <w:rPr>
          <w:highlight w:val="none"/>
        </w:rPr>
        <w:fldChar w:fldCharType="end"/>
      </w:r>
      <w:r>
        <w:rPr>
          <w:rFonts w:hint="default" w:ascii="Times New Roman" w:hAnsi="Times New Roman" w:eastAsia="宋体" w:cs="Times New Roman"/>
          <w:bCs/>
          <w:caps/>
          <w:szCs w:val="36"/>
          <w:highlight w:val="none"/>
        </w:rPr>
        <w:fldChar w:fldCharType="end"/>
      </w:r>
    </w:p>
    <w:p w14:paraId="7DD50F13">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_Toc24384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一、总则</w:t>
      </w:r>
      <w:r>
        <w:rPr>
          <w:highlight w:val="none"/>
        </w:rPr>
        <w:tab/>
      </w:r>
      <w:r>
        <w:rPr>
          <w:highlight w:val="none"/>
        </w:rPr>
        <w:fldChar w:fldCharType="begin"/>
      </w:r>
      <w:r>
        <w:rPr>
          <w:highlight w:val="none"/>
        </w:rPr>
        <w:instrText xml:space="preserve"> PAGEREF _Toc24384 \h </w:instrText>
      </w:r>
      <w:r>
        <w:rPr>
          <w:highlight w:val="none"/>
        </w:rPr>
        <w:fldChar w:fldCharType="separate"/>
      </w:r>
      <w:r>
        <w:rPr>
          <w:highlight w:val="none"/>
        </w:rPr>
        <w:t>5</w:t>
      </w:r>
      <w:r>
        <w:rPr>
          <w:highlight w:val="none"/>
        </w:rPr>
        <w:fldChar w:fldCharType="end"/>
      </w:r>
      <w:r>
        <w:rPr>
          <w:rFonts w:hint="default" w:ascii="Times New Roman" w:hAnsi="Times New Roman" w:eastAsia="宋体" w:cs="Times New Roman"/>
          <w:bCs/>
          <w:caps/>
          <w:szCs w:val="36"/>
          <w:highlight w:val="none"/>
        </w:rPr>
        <w:fldChar w:fldCharType="end"/>
      </w:r>
    </w:p>
    <w:p w14:paraId="09C13667">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_Toc24671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二、招标文件的说明</w:t>
      </w:r>
      <w:r>
        <w:rPr>
          <w:highlight w:val="none"/>
        </w:rPr>
        <w:tab/>
      </w:r>
      <w:r>
        <w:rPr>
          <w:highlight w:val="none"/>
        </w:rPr>
        <w:fldChar w:fldCharType="begin"/>
      </w:r>
      <w:r>
        <w:rPr>
          <w:highlight w:val="none"/>
        </w:rPr>
        <w:instrText xml:space="preserve"> PAGEREF _Toc24671 \h </w:instrText>
      </w:r>
      <w:r>
        <w:rPr>
          <w:highlight w:val="none"/>
        </w:rPr>
        <w:fldChar w:fldCharType="separate"/>
      </w:r>
      <w:r>
        <w:rPr>
          <w:highlight w:val="none"/>
        </w:rPr>
        <w:t>5</w:t>
      </w:r>
      <w:r>
        <w:rPr>
          <w:highlight w:val="none"/>
        </w:rPr>
        <w:fldChar w:fldCharType="end"/>
      </w:r>
      <w:r>
        <w:rPr>
          <w:rFonts w:hint="default" w:ascii="Times New Roman" w:hAnsi="Times New Roman" w:eastAsia="宋体" w:cs="Times New Roman"/>
          <w:bCs/>
          <w:caps/>
          <w:szCs w:val="36"/>
          <w:highlight w:val="none"/>
        </w:rPr>
        <w:fldChar w:fldCharType="end"/>
      </w:r>
    </w:p>
    <w:p w14:paraId="1BEA5350">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_Toc784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三、投标文件的编制</w:t>
      </w:r>
      <w:r>
        <w:rPr>
          <w:highlight w:val="none"/>
        </w:rPr>
        <w:tab/>
      </w:r>
      <w:r>
        <w:rPr>
          <w:highlight w:val="none"/>
        </w:rPr>
        <w:fldChar w:fldCharType="begin"/>
      </w:r>
      <w:r>
        <w:rPr>
          <w:highlight w:val="none"/>
        </w:rPr>
        <w:instrText xml:space="preserve"> PAGEREF _Toc784 \h </w:instrText>
      </w:r>
      <w:r>
        <w:rPr>
          <w:highlight w:val="none"/>
        </w:rPr>
        <w:fldChar w:fldCharType="separate"/>
      </w:r>
      <w:r>
        <w:rPr>
          <w:highlight w:val="none"/>
        </w:rPr>
        <w:t>6</w:t>
      </w:r>
      <w:r>
        <w:rPr>
          <w:highlight w:val="none"/>
        </w:rPr>
        <w:fldChar w:fldCharType="end"/>
      </w:r>
      <w:r>
        <w:rPr>
          <w:rFonts w:hint="default" w:ascii="Times New Roman" w:hAnsi="Times New Roman" w:eastAsia="宋体" w:cs="Times New Roman"/>
          <w:bCs/>
          <w:caps/>
          <w:szCs w:val="36"/>
          <w:highlight w:val="none"/>
        </w:rPr>
        <w:fldChar w:fldCharType="end"/>
      </w:r>
    </w:p>
    <w:p w14:paraId="22EFD677">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_Toc5380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四、投标文件的提交</w:t>
      </w:r>
      <w:r>
        <w:rPr>
          <w:highlight w:val="none"/>
        </w:rPr>
        <w:tab/>
      </w:r>
      <w:r>
        <w:rPr>
          <w:highlight w:val="none"/>
        </w:rPr>
        <w:fldChar w:fldCharType="begin"/>
      </w:r>
      <w:r>
        <w:rPr>
          <w:highlight w:val="none"/>
        </w:rPr>
        <w:instrText xml:space="preserve"> PAGEREF _Toc5380 \h </w:instrText>
      </w:r>
      <w:r>
        <w:rPr>
          <w:highlight w:val="none"/>
        </w:rPr>
        <w:fldChar w:fldCharType="separate"/>
      </w:r>
      <w:r>
        <w:rPr>
          <w:highlight w:val="none"/>
        </w:rPr>
        <w:t>7</w:t>
      </w:r>
      <w:r>
        <w:rPr>
          <w:highlight w:val="none"/>
        </w:rPr>
        <w:fldChar w:fldCharType="end"/>
      </w:r>
      <w:r>
        <w:rPr>
          <w:rFonts w:hint="default" w:ascii="Times New Roman" w:hAnsi="Times New Roman" w:eastAsia="宋体" w:cs="Times New Roman"/>
          <w:bCs/>
          <w:caps/>
          <w:szCs w:val="36"/>
          <w:highlight w:val="none"/>
        </w:rPr>
        <w:fldChar w:fldCharType="end"/>
      </w:r>
    </w:p>
    <w:p w14:paraId="705FD851">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_Toc27775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五、开标与评标</w:t>
      </w:r>
      <w:r>
        <w:rPr>
          <w:highlight w:val="none"/>
        </w:rPr>
        <w:tab/>
      </w:r>
      <w:r>
        <w:rPr>
          <w:highlight w:val="none"/>
        </w:rPr>
        <w:fldChar w:fldCharType="begin"/>
      </w:r>
      <w:r>
        <w:rPr>
          <w:highlight w:val="none"/>
        </w:rPr>
        <w:instrText xml:space="preserve"> PAGEREF _Toc27775 \h </w:instrText>
      </w:r>
      <w:r>
        <w:rPr>
          <w:highlight w:val="none"/>
        </w:rPr>
        <w:fldChar w:fldCharType="separate"/>
      </w:r>
      <w:r>
        <w:rPr>
          <w:highlight w:val="none"/>
        </w:rPr>
        <w:t>8</w:t>
      </w:r>
      <w:r>
        <w:rPr>
          <w:highlight w:val="none"/>
        </w:rPr>
        <w:fldChar w:fldCharType="end"/>
      </w:r>
      <w:r>
        <w:rPr>
          <w:rFonts w:hint="default" w:ascii="Times New Roman" w:hAnsi="Times New Roman" w:eastAsia="宋体" w:cs="Times New Roman"/>
          <w:bCs/>
          <w:caps/>
          <w:szCs w:val="36"/>
          <w:highlight w:val="none"/>
        </w:rPr>
        <w:fldChar w:fldCharType="end"/>
      </w:r>
    </w:p>
    <w:p w14:paraId="25D5E22C">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_Toc2999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六、定标</w:t>
      </w:r>
      <w:r>
        <w:rPr>
          <w:highlight w:val="none"/>
        </w:rPr>
        <w:tab/>
      </w:r>
      <w:r>
        <w:rPr>
          <w:highlight w:val="none"/>
        </w:rPr>
        <w:fldChar w:fldCharType="begin"/>
      </w:r>
      <w:r>
        <w:rPr>
          <w:highlight w:val="none"/>
        </w:rPr>
        <w:instrText xml:space="preserve"> PAGEREF _Toc2999 \h </w:instrText>
      </w:r>
      <w:r>
        <w:rPr>
          <w:highlight w:val="none"/>
        </w:rPr>
        <w:fldChar w:fldCharType="separate"/>
      </w:r>
      <w:r>
        <w:rPr>
          <w:highlight w:val="none"/>
        </w:rPr>
        <w:t>11</w:t>
      </w:r>
      <w:r>
        <w:rPr>
          <w:highlight w:val="none"/>
        </w:rPr>
        <w:fldChar w:fldCharType="end"/>
      </w:r>
      <w:r>
        <w:rPr>
          <w:rFonts w:hint="default" w:ascii="Times New Roman" w:hAnsi="Times New Roman" w:eastAsia="宋体" w:cs="Times New Roman"/>
          <w:bCs/>
          <w:caps/>
          <w:szCs w:val="36"/>
          <w:highlight w:val="none"/>
        </w:rPr>
        <w:fldChar w:fldCharType="end"/>
      </w:r>
    </w:p>
    <w:p w14:paraId="455DA203">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_Toc5124 </w:instrText>
      </w:r>
      <w:r>
        <w:rPr>
          <w:rFonts w:hint="default" w:ascii="Times New Roman" w:hAnsi="Times New Roman" w:eastAsia="宋体" w:cs="Times New Roman"/>
          <w:bCs/>
          <w:caps/>
          <w:szCs w:val="36"/>
          <w:highlight w:val="none"/>
        </w:rPr>
        <w:fldChar w:fldCharType="separate"/>
      </w:r>
      <w:r>
        <w:rPr>
          <w:rFonts w:hint="eastAsia" w:ascii="宋体" w:hAnsi="宋体" w:eastAsia="宋体" w:cs="宋体"/>
          <w:highlight w:val="none"/>
        </w:rPr>
        <w:t>七、授予合同</w:t>
      </w:r>
      <w:r>
        <w:rPr>
          <w:highlight w:val="none"/>
        </w:rPr>
        <w:tab/>
      </w:r>
      <w:r>
        <w:rPr>
          <w:highlight w:val="none"/>
        </w:rPr>
        <w:fldChar w:fldCharType="begin"/>
      </w:r>
      <w:r>
        <w:rPr>
          <w:highlight w:val="none"/>
        </w:rPr>
        <w:instrText xml:space="preserve"> PAGEREF _Toc5124 \h </w:instrText>
      </w:r>
      <w:r>
        <w:rPr>
          <w:highlight w:val="none"/>
        </w:rPr>
        <w:fldChar w:fldCharType="separate"/>
      </w:r>
      <w:r>
        <w:rPr>
          <w:highlight w:val="none"/>
        </w:rPr>
        <w:t>13</w:t>
      </w:r>
      <w:r>
        <w:rPr>
          <w:highlight w:val="none"/>
        </w:rPr>
        <w:fldChar w:fldCharType="end"/>
      </w:r>
      <w:r>
        <w:rPr>
          <w:rFonts w:hint="default" w:ascii="Times New Roman" w:hAnsi="Times New Roman" w:eastAsia="宋体" w:cs="Times New Roman"/>
          <w:bCs/>
          <w:caps/>
          <w:szCs w:val="36"/>
          <w:highlight w:val="none"/>
        </w:rPr>
        <w:fldChar w:fldCharType="end"/>
      </w:r>
    </w:p>
    <w:p w14:paraId="28EEC1BF">
      <w:pPr>
        <w:pStyle w:val="3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_Toc1134 </w:instrText>
      </w:r>
      <w:r>
        <w:rPr>
          <w:rFonts w:hint="default" w:ascii="Times New Roman" w:hAnsi="Times New Roman" w:eastAsia="宋体" w:cs="Times New Roman"/>
          <w:bCs/>
          <w:caps/>
          <w:szCs w:val="36"/>
          <w:highlight w:val="none"/>
        </w:rPr>
        <w:fldChar w:fldCharType="separate"/>
      </w:r>
      <w:r>
        <w:rPr>
          <w:rFonts w:ascii="Times New Roman" w:hAnsi="Times New Roman"/>
          <w:highlight w:val="none"/>
        </w:rPr>
        <w:t>第</w:t>
      </w:r>
      <w:r>
        <w:rPr>
          <w:rFonts w:hint="eastAsia" w:ascii="Times New Roman" w:hAnsi="Times New Roman"/>
          <w:highlight w:val="none"/>
          <w:lang w:val="en-US" w:eastAsia="zh-CN"/>
        </w:rPr>
        <w:t>三</w:t>
      </w:r>
      <w:r>
        <w:rPr>
          <w:rFonts w:ascii="Times New Roman" w:hAnsi="Times New Roman"/>
          <w:highlight w:val="none"/>
        </w:rPr>
        <w:t xml:space="preserve">章  </w:t>
      </w:r>
      <w:r>
        <w:rPr>
          <w:rFonts w:hint="eastAsia" w:ascii="Times New Roman" w:hAnsi="Times New Roman"/>
          <w:highlight w:val="none"/>
        </w:rPr>
        <w:t>合同文本</w:t>
      </w:r>
      <w:r>
        <w:rPr>
          <w:highlight w:val="none"/>
        </w:rPr>
        <w:tab/>
      </w:r>
      <w:r>
        <w:rPr>
          <w:highlight w:val="none"/>
        </w:rPr>
        <w:fldChar w:fldCharType="begin"/>
      </w:r>
      <w:r>
        <w:rPr>
          <w:highlight w:val="none"/>
        </w:rPr>
        <w:instrText xml:space="preserve"> PAGEREF _Toc1134 \h </w:instrText>
      </w:r>
      <w:r>
        <w:rPr>
          <w:highlight w:val="none"/>
        </w:rPr>
        <w:fldChar w:fldCharType="separate"/>
      </w:r>
      <w:r>
        <w:rPr>
          <w:highlight w:val="none"/>
        </w:rPr>
        <w:t>15</w:t>
      </w:r>
      <w:r>
        <w:rPr>
          <w:highlight w:val="none"/>
        </w:rPr>
        <w:fldChar w:fldCharType="end"/>
      </w:r>
      <w:r>
        <w:rPr>
          <w:rFonts w:hint="default" w:ascii="Times New Roman" w:hAnsi="Times New Roman" w:eastAsia="宋体" w:cs="Times New Roman"/>
          <w:bCs/>
          <w:caps/>
          <w:szCs w:val="36"/>
          <w:highlight w:val="none"/>
        </w:rPr>
        <w:fldChar w:fldCharType="end"/>
      </w:r>
    </w:p>
    <w:p w14:paraId="352F49D0">
      <w:pPr>
        <w:pStyle w:val="3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_Toc9646 </w:instrText>
      </w:r>
      <w:r>
        <w:rPr>
          <w:rFonts w:hint="default" w:ascii="Times New Roman" w:hAnsi="Times New Roman" w:eastAsia="宋体" w:cs="Times New Roman"/>
          <w:bCs/>
          <w:caps/>
          <w:szCs w:val="36"/>
          <w:highlight w:val="none"/>
        </w:rPr>
        <w:fldChar w:fldCharType="separate"/>
      </w:r>
      <w:r>
        <w:rPr>
          <w:rFonts w:hint="default" w:ascii="Times New Roman" w:hAnsi="Times New Roman" w:eastAsia="宋体" w:cs="Times New Roman"/>
          <w:highlight w:val="none"/>
        </w:rPr>
        <w:t>第四章</w:t>
      </w:r>
      <w:r>
        <w:rPr>
          <w:rFonts w:hint="eastAsia" w:ascii="Times New Roman" w:hAnsi="Times New Roman" w:cs="Times New Roman"/>
          <w:szCs w:val="36"/>
          <w:highlight w:val="none"/>
          <w:lang w:eastAsia="zh-CN"/>
        </w:rPr>
        <w:t xml:space="preserve">  </w:t>
      </w:r>
      <w:r>
        <w:rPr>
          <w:rFonts w:hint="eastAsia" w:ascii="Times New Roman" w:hAnsi="Times New Roman" w:cs="Times New Roman"/>
          <w:highlight w:val="none"/>
          <w:lang w:val="en-US" w:eastAsia="zh-CN"/>
        </w:rPr>
        <w:t>采购</w:t>
      </w:r>
      <w:r>
        <w:rPr>
          <w:rFonts w:hint="default" w:ascii="Times New Roman" w:hAnsi="Times New Roman" w:eastAsia="宋体" w:cs="Times New Roman"/>
          <w:highlight w:val="none"/>
        </w:rPr>
        <w:t>需求</w:t>
      </w:r>
      <w:r>
        <w:rPr>
          <w:highlight w:val="none"/>
        </w:rPr>
        <w:tab/>
      </w:r>
      <w:r>
        <w:rPr>
          <w:highlight w:val="none"/>
        </w:rPr>
        <w:fldChar w:fldCharType="begin"/>
      </w:r>
      <w:r>
        <w:rPr>
          <w:highlight w:val="none"/>
        </w:rPr>
        <w:instrText xml:space="preserve"> PAGEREF _Toc9646 \h </w:instrText>
      </w:r>
      <w:r>
        <w:rPr>
          <w:highlight w:val="none"/>
        </w:rPr>
        <w:fldChar w:fldCharType="separate"/>
      </w:r>
      <w:r>
        <w:rPr>
          <w:highlight w:val="none"/>
        </w:rPr>
        <w:t>22</w:t>
      </w:r>
      <w:r>
        <w:rPr>
          <w:highlight w:val="none"/>
        </w:rPr>
        <w:fldChar w:fldCharType="end"/>
      </w:r>
      <w:r>
        <w:rPr>
          <w:rFonts w:hint="default" w:ascii="Times New Roman" w:hAnsi="Times New Roman" w:eastAsia="宋体" w:cs="Times New Roman"/>
          <w:bCs/>
          <w:caps/>
          <w:szCs w:val="36"/>
          <w:highlight w:val="none"/>
        </w:rPr>
        <w:fldChar w:fldCharType="end"/>
      </w:r>
    </w:p>
    <w:p w14:paraId="58C54483">
      <w:pPr>
        <w:pStyle w:val="3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_Toc14164 </w:instrText>
      </w:r>
      <w:r>
        <w:rPr>
          <w:rFonts w:hint="default" w:ascii="Times New Roman" w:hAnsi="Times New Roman" w:eastAsia="宋体" w:cs="Times New Roman"/>
          <w:bCs/>
          <w:caps/>
          <w:szCs w:val="36"/>
          <w:highlight w:val="none"/>
        </w:rPr>
        <w:fldChar w:fldCharType="separate"/>
      </w:r>
      <w:r>
        <w:rPr>
          <w:rFonts w:hint="default" w:ascii="Times New Roman" w:hAnsi="Times New Roman" w:eastAsia="宋体" w:cs="Times New Roman"/>
          <w:highlight w:val="none"/>
        </w:rPr>
        <w:t>第五章</w:t>
      </w:r>
      <w:r>
        <w:rPr>
          <w:rFonts w:hint="eastAsia" w:ascii="Times New Roman" w:hAnsi="Times New Roman" w:cs="Times New Roman"/>
          <w:szCs w:val="36"/>
          <w:highlight w:val="none"/>
          <w:lang w:eastAsia="zh-CN"/>
        </w:rPr>
        <w:t xml:space="preserve">  </w:t>
      </w:r>
      <w:r>
        <w:rPr>
          <w:rFonts w:hint="eastAsia" w:ascii="Times New Roman" w:hAnsi="Times New Roman"/>
          <w:highlight w:val="none"/>
        </w:rPr>
        <w:t>评标方法与评标标准</w:t>
      </w:r>
      <w:r>
        <w:rPr>
          <w:highlight w:val="none"/>
        </w:rPr>
        <w:tab/>
      </w:r>
      <w:r>
        <w:rPr>
          <w:highlight w:val="none"/>
        </w:rPr>
        <w:fldChar w:fldCharType="begin"/>
      </w:r>
      <w:r>
        <w:rPr>
          <w:highlight w:val="none"/>
        </w:rPr>
        <w:instrText xml:space="preserve"> PAGEREF _Toc14164 \h </w:instrText>
      </w:r>
      <w:r>
        <w:rPr>
          <w:highlight w:val="none"/>
        </w:rPr>
        <w:fldChar w:fldCharType="separate"/>
      </w:r>
      <w:r>
        <w:rPr>
          <w:highlight w:val="none"/>
        </w:rPr>
        <w:t>29</w:t>
      </w:r>
      <w:r>
        <w:rPr>
          <w:highlight w:val="none"/>
        </w:rPr>
        <w:fldChar w:fldCharType="end"/>
      </w:r>
      <w:r>
        <w:rPr>
          <w:rFonts w:hint="default" w:ascii="Times New Roman" w:hAnsi="Times New Roman" w:eastAsia="宋体" w:cs="Times New Roman"/>
          <w:bCs/>
          <w:caps/>
          <w:szCs w:val="36"/>
          <w:highlight w:val="none"/>
        </w:rPr>
        <w:fldChar w:fldCharType="end"/>
      </w:r>
    </w:p>
    <w:p w14:paraId="08124D86">
      <w:pPr>
        <w:pStyle w:val="3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_Toc30545 </w:instrText>
      </w:r>
      <w:r>
        <w:rPr>
          <w:rFonts w:hint="default" w:ascii="Times New Roman" w:hAnsi="Times New Roman" w:eastAsia="宋体" w:cs="Times New Roman"/>
          <w:bCs/>
          <w:caps/>
          <w:szCs w:val="36"/>
          <w:highlight w:val="none"/>
        </w:rPr>
        <w:fldChar w:fldCharType="separate"/>
      </w:r>
      <w:r>
        <w:rPr>
          <w:rFonts w:ascii="Times New Roman" w:hAnsi="Times New Roman"/>
          <w:highlight w:val="none"/>
        </w:rPr>
        <w:t>第</w:t>
      </w:r>
      <w:r>
        <w:rPr>
          <w:rFonts w:hint="eastAsia" w:ascii="Times New Roman" w:hAnsi="Times New Roman"/>
          <w:highlight w:val="none"/>
          <w:lang w:val="en-US" w:eastAsia="zh-CN"/>
        </w:rPr>
        <w:t>六</w:t>
      </w:r>
      <w:r>
        <w:rPr>
          <w:rFonts w:ascii="Times New Roman" w:hAnsi="Times New Roman"/>
          <w:highlight w:val="none"/>
        </w:rPr>
        <w:t xml:space="preserve">章  </w:t>
      </w:r>
      <w:r>
        <w:rPr>
          <w:rFonts w:hint="eastAsia" w:ascii="Times New Roman" w:hAnsi="Times New Roman"/>
          <w:highlight w:val="none"/>
        </w:rPr>
        <w:t>投标文件格式</w:t>
      </w:r>
      <w:r>
        <w:rPr>
          <w:highlight w:val="none"/>
        </w:rPr>
        <w:tab/>
      </w:r>
      <w:r>
        <w:rPr>
          <w:highlight w:val="none"/>
        </w:rPr>
        <w:fldChar w:fldCharType="begin"/>
      </w:r>
      <w:r>
        <w:rPr>
          <w:highlight w:val="none"/>
        </w:rPr>
        <w:instrText xml:space="preserve"> PAGEREF _Toc30545 \h </w:instrText>
      </w:r>
      <w:r>
        <w:rPr>
          <w:highlight w:val="none"/>
        </w:rPr>
        <w:fldChar w:fldCharType="separate"/>
      </w:r>
      <w:r>
        <w:rPr>
          <w:highlight w:val="none"/>
        </w:rPr>
        <w:t>34</w:t>
      </w:r>
      <w:r>
        <w:rPr>
          <w:highlight w:val="none"/>
        </w:rPr>
        <w:fldChar w:fldCharType="end"/>
      </w:r>
      <w:r>
        <w:rPr>
          <w:rFonts w:hint="default" w:ascii="Times New Roman" w:hAnsi="Times New Roman" w:eastAsia="宋体" w:cs="Times New Roman"/>
          <w:bCs/>
          <w:caps/>
          <w:szCs w:val="36"/>
          <w:highlight w:val="none"/>
        </w:rPr>
        <w:fldChar w:fldCharType="end"/>
      </w:r>
    </w:p>
    <w:p w14:paraId="0ED8A295">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_Toc18664 </w:instrText>
      </w:r>
      <w:r>
        <w:rPr>
          <w:rFonts w:hint="default" w:ascii="Times New Roman" w:hAnsi="Times New Roman" w:eastAsia="宋体" w:cs="Times New Roman"/>
          <w:bCs/>
          <w:caps/>
          <w:szCs w:val="36"/>
          <w:highlight w:val="none"/>
        </w:rPr>
        <w:fldChar w:fldCharType="separate"/>
      </w:r>
      <w:r>
        <w:rPr>
          <w:rFonts w:hint="eastAsia" w:eastAsia="宋体"/>
          <w:highlight w:val="none"/>
        </w:rPr>
        <w:t>附件1 开标一览表</w:t>
      </w:r>
      <w:r>
        <w:rPr>
          <w:highlight w:val="none"/>
        </w:rPr>
        <w:tab/>
      </w:r>
      <w:r>
        <w:rPr>
          <w:highlight w:val="none"/>
        </w:rPr>
        <w:fldChar w:fldCharType="begin"/>
      </w:r>
      <w:r>
        <w:rPr>
          <w:highlight w:val="none"/>
        </w:rPr>
        <w:instrText xml:space="preserve"> PAGEREF _Toc18664 \h </w:instrText>
      </w:r>
      <w:r>
        <w:rPr>
          <w:highlight w:val="none"/>
        </w:rPr>
        <w:fldChar w:fldCharType="separate"/>
      </w:r>
      <w:r>
        <w:rPr>
          <w:highlight w:val="none"/>
        </w:rPr>
        <w:t>36</w:t>
      </w:r>
      <w:r>
        <w:rPr>
          <w:highlight w:val="none"/>
        </w:rPr>
        <w:fldChar w:fldCharType="end"/>
      </w:r>
      <w:r>
        <w:rPr>
          <w:rFonts w:hint="default" w:ascii="Times New Roman" w:hAnsi="Times New Roman" w:eastAsia="宋体" w:cs="Times New Roman"/>
          <w:bCs/>
          <w:caps/>
          <w:szCs w:val="36"/>
          <w:highlight w:val="none"/>
        </w:rPr>
        <w:fldChar w:fldCharType="end"/>
      </w:r>
    </w:p>
    <w:p w14:paraId="5182EF5A">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_Toc4060 </w:instrText>
      </w:r>
      <w:r>
        <w:rPr>
          <w:rFonts w:hint="default" w:ascii="Times New Roman" w:hAnsi="Times New Roman" w:eastAsia="宋体" w:cs="Times New Roman"/>
          <w:bCs/>
          <w:caps/>
          <w:szCs w:val="36"/>
          <w:highlight w:val="none"/>
        </w:rPr>
        <w:fldChar w:fldCharType="separate"/>
      </w:r>
      <w:r>
        <w:rPr>
          <w:rFonts w:hint="default" w:ascii="Times New Roman" w:hAnsi="Times New Roman" w:eastAsia="宋体" w:cs="Times New Roman"/>
          <w:bCs/>
          <w:highlight w:val="none"/>
          <w:lang w:val="en-US" w:eastAsia="zh-CN"/>
        </w:rPr>
        <w:t>附件</w:t>
      </w:r>
      <w:r>
        <w:rPr>
          <w:rFonts w:hint="eastAsia" w:ascii="Times New Roman" w:hAnsi="Times New Roman" w:eastAsia="宋体" w:cs="Times New Roman"/>
          <w:bCs/>
          <w:highlight w:val="none"/>
          <w:lang w:val="en-US" w:eastAsia="zh-CN"/>
        </w:rPr>
        <w:t>2</w:t>
      </w:r>
      <w:r>
        <w:rPr>
          <w:rFonts w:hint="default" w:ascii="Times New Roman" w:hAnsi="Times New Roman" w:eastAsia="宋体" w:cs="Times New Roman"/>
          <w:bCs/>
          <w:highlight w:val="none"/>
          <w:lang w:val="en-US" w:eastAsia="zh-CN"/>
        </w:rPr>
        <w:t xml:space="preserve"> 服务要求响应及偏离表</w:t>
      </w:r>
      <w:r>
        <w:rPr>
          <w:highlight w:val="none"/>
        </w:rPr>
        <w:tab/>
      </w:r>
      <w:r>
        <w:rPr>
          <w:highlight w:val="none"/>
        </w:rPr>
        <w:fldChar w:fldCharType="begin"/>
      </w:r>
      <w:r>
        <w:rPr>
          <w:highlight w:val="none"/>
        </w:rPr>
        <w:instrText xml:space="preserve"> PAGEREF _Toc4060 \h </w:instrText>
      </w:r>
      <w:r>
        <w:rPr>
          <w:highlight w:val="none"/>
        </w:rPr>
        <w:fldChar w:fldCharType="separate"/>
      </w:r>
      <w:r>
        <w:rPr>
          <w:highlight w:val="none"/>
        </w:rPr>
        <w:t>37</w:t>
      </w:r>
      <w:r>
        <w:rPr>
          <w:highlight w:val="none"/>
        </w:rPr>
        <w:fldChar w:fldCharType="end"/>
      </w:r>
      <w:r>
        <w:rPr>
          <w:rFonts w:hint="default" w:ascii="Times New Roman" w:hAnsi="Times New Roman" w:eastAsia="宋体" w:cs="Times New Roman"/>
          <w:bCs/>
          <w:caps/>
          <w:szCs w:val="36"/>
          <w:highlight w:val="none"/>
        </w:rPr>
        <w:fldChar w:fldCharType="end"/>
      </w:r>
    </w:p>
    <w:p w14:paraId="0E331FD9">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_Toc4492 </w:instrText>
      </w:r>
      <w:r>
        <w:rPr>
          <w:rFonts w:hint="default" w:ascii="Times New Roman" w:hAnsi="Times New Roman" w:eastAsia="宋体" w:cs="Times New Roman"/>
          <w:bCs/>
          <w:caps/>
          <w:szCs w:val="36"/>
          <w:highlight w:val="none"/>
        </w:rPr>
        <w:fldChar w:fldCharType="separate"/>
      </w:r>
      <w:r>
        <w:rPr>
          <w:rFonts w:hint="default" w:ascii="Times New Roman" w:hAnsi="Times New Roman" w:eastAsia="宋体" w:cs="Times New Roman"/>
          <w:bCs/>
          <w:szCs w:val="28"/>
          <w:highlight w:val="none"/>
          <w:lang w:val="en-US" w:eastAsia="zh-CN"/>
        </w:rPr>
        <w:t>附件</w:t>
      </w:r>
      <w:r>
        <w:rPr>
          <w:rFonts w:hint="eastAsia" w:ascii="Times New Roman" w:hAnsi="Times New Roman" w:eastAsia="宋体" w:cs="Times New Roman"/>
          <w:bCs/>
          <w:szCs w:val="28"/>
          <w:highlight w:val="none"/>
          <w:lang w:val="en-US" w:eastAsia="zh-CN"/>
        </w:rPr>
        <w:t>3</w:t>
      </w:r>
      <w:r>
        <w:rPr>
          <w:rFonts w:hint="default" w:ascii="Times New Roman" w:hAnsi="Times New Roman" w:eastAsia="宋体" w:cs="Times New Roman"/>
          <w:bCs/>
          <w:szCs w:val="28"/>
          <w:highlight w:val="none"/>
          <w:lang w:val="en-US" w:eastAsia="zh-CN"/>
        </w:rPr>
        <w:t xml:space="preserve"> </w:t>
      </w:r>
      <w:r>
        <w:rPr>
          <w:rFonts w:ascii="Times New Roman" w:hAnsi="Times New Roman" w:eastAsia="宋体" w:cs="Times New Roman"/>
          <w:bCs/>
          <w:szCs w:val="28"/>
          <w:highlight w:val="none"/>
        </w:rPr>
        <w:t>商务条件响应及偏离表</w:t>
      </w:r>
      <w:r>
        <w:rPr>
          <w:highlight w:val="none"/>
        </w:rPr>
        <w:tab/>
      </w:r>
      <w:r>
        <w:rPr>
          <w:highlight w:val="none"/>
        </w:rPr>
        <w:fldChar w:fldCharType="begin"/>
      </w:r>
      <w:r>
        <w:rPr>
          <w:highlight w:val="none"/>
        </w:rPr>
        <w:instrText xml:space="preserve"> PAGEREF _Toc4492 \h </w:instrText>
      </w:r>
      <w:r>
        <w:rPr>
          <w:highlight w:val="none"/>
        </w:rPr>
        <w:fldChar w:fldCharType="separate"/>
      </w:r>
      <w:r>
        <w:rPr>
          <w:highlight w:val="none"/>
        </w:rPr>
        <w:t>38</w:t>
      </w:r>
      <w:r>
        <w:rPr>
          <w:highlight w:val="none"/>
        </w:rPr>
        <w:fldChar w:fldCharType="end"/>
      </w:r>
      <w:r>
        <w:rPr>
          <w:rFonts w:hint="default" w:ascii="Times New Roman" w:hAnsi="Times New Roman" w:eastAsia="宋体" w:cs="Times New Roman"/>
          <w:bCs/>
          <w:caps/>
          <w:szCs w:val="36"/>
          <w:highlight w:val="none"/>
        </w:rPr>
        <w:fldChar w:fldCharType="end"/>
      </w:r>
    </w:p>
    <w:p w14:paraId="6BE07F6D">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_Toc11207 </w:instrText>
      </w:r>
      <w:r>
        <w:rPr>
          <w:rFonts w:hint="default" w:ascii="Times New Roman" w:hAnsi="Times New Roman" w:eastAsia="宋体" w:cs="Times New Roman"/>
          <w:bCs/>
          <w:caps/>
          <w:szCs w:val="36"/>
          <w:highlight w:val="none"/>
        </w:rPr>
        <w:fldChar w:fldCharType="separate"/>
      </w:r>
      <w:r>
        <w:rPr>
          <w:rFonts w:hint="eastAsia"/>
          <w:bCs/>
          <w:szCs w:val="28"/>
          <w:highlight w:val="none"/>
        </w:rPr>
        <w:t>附件</w:t>
      </w:r>
      <w:r>
        <w:rPr>
          <w:rFonts w:hint="eastAsia"/>
          <w:bCs/>
          <w:szCs w:val="28"/>
          <w:highlight w:val="none"/>
          <w:lang w:val="en-US" w:eastAsia="zh-CN"/>
        </w:rPr>
        <w:t>4</w:t>
      </w:r>
      <w:r>
        <w:rPr>
          <w:rFonts w:hint="eastAsia"/>
          <w:bCs/>
          <w:szCs w:val="28"/>
          <w:highlight w:val="none"/>
        </w:rPr>
        <w:t xml:space="preserve"> 具备履行合同所必需的设备和专业技术能力的书面声明</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39</w:t>
      </w:r>
      <w:r>
        <w:rPr>
          <w:highlight w:val="none"/>
        </w:rPr>
        <w:fldChar w:fldCharType="end"/>
      </w:r>
      <w:r>
        <w:rPr>
          <w:rFonts w:hint="default" w:ascii="Times New Roman" w:hAnsi="Times New Roman" w:eastAsia="宋体" w:cs="Times New Roman"/>
          <w:bCs/>
          <w:caps/>
          <w:szCs w:val="36"/>
          <w:highlight w:val="none"/>
        </w:rPr>
        <w:fldChar w:fldCharType="end"/>
      </w:r>
    </w:p>
    <w:p w14:paraId="12BF01F0">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_Toc22114 </w:instrText>
      </w:r>
      <w:r>
        <w:rPr>
          <w:rFonts w:hint="default" w:ascii="Times New Roman" w:hAnsi="Times New Roman" w:eastAsia="宋体" w:cs="Times New Roman"/>
          <w:bCs/>
          <w:caps/>
          <w:szCs w:val="36"/>
          <w:highlight w:val="none"/>
        </w:rPr>
        <w:fldChar w:fldCharType="separate"/>
      </w:r>
      <w:r>
        <w:rPr>
          <w:rFonts w:hint="eastAsia"/>
          <w:bCs/>
          <w:szCs w:val="28"/>
          <w:highlight w:val="none"/>
        </w:rPr>
        <w:t>附件</w:t>
      </w:r>
      <w:r>
        <w:rPr>
          <w:rFonts w:hint="eastAsia"/>
          <w:bCs/>
          <w:szCs w:val="28"/>
          <w:highlight w:val="none"/>
          <w:lang w:val="en-US" w:eastAsia="zh-CN"/>
        </w:rPr>
        <w:t>5</w:t>
      </w:r>
      <w:r>
        <w:rPr>
          <w:rFonts w:hint="eastAsia"/>
          <w:bCs/>
          <w:szCs w:val="28"/>
          <w:highlight w:val="none"/>
        </w:rPr>
        <w:t xml:space="preserve"> 参加政府采购活动前3年内在经营活动中没有重大违法记录的书面声明</w:t>
      </w:r>
      <w:r>
        <w:rPr>
          <w:highlight w:val="none"/>
        </w:rPr>
        <w:tab/>
      </w:r>
      <w:r>
        <w:rPr>
          <w:highlight w:val="none"/>
        </w:rPr>
        <w:fldChar w:fldCharType="begin"/>
      </w:r>
      <w:r>
        <w:rPr>
          <w:highlight w:val="none"/>
        </w:rPr>
        <w:instrText xml:space="preserve"> PAGEREF _Toc22114 \h </w:instrText>
      </w:r>
      <w:r>
        <w:rPr>
          <w:highlight w:val="none"/>
        </w:rPr>
        <w:fldChar w:fldCharType="separate"/>
      </w:r>
      <w:r>
        <w:rPr>
          <w:highlight w:val="none"/>
        </w:rPr>
        <w:t>39</w:t>
      </w:r>
      <w:r>
        <w:rPr>
          <w:highlight w:val="none"/>
        </w:rPr>
        <w:fldChar w:fldCharType="end"/>
      </w:r>
      <w:r>
        <w:rPr>
          <w:rFonts w:hint="default" w:ascii="Times New Roman" w:hAnsi="Times New Roman" w:eastAsia="宋体" w:cs="Times New Roman"/>
          <w:bCs/>
          <w:caps/>
          <w:szCs w:val="36"/>
          <w:highlight w:val="none"/>
        </w:rPr>
        <w:fldChar w:fldCharType="end"/>
      </w:r>
    </w:p>
    <w:p w14:paraId="4569C546">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_Toc9500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附件6 法定代表人授权书</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40</w:t>
      </w:r>
      <w:r>
        <w:rPr>
          <w:highlight w:val="none"/>
        </w:rPr>
        <w:fldChar w:fldCharType="end"/>
      </w:r>
      <w:r>
        <w:rPr>
          <w:rFonts w:hint="default" w:ascii="Times New Roman" w:hAnsi="Times New Roman" w:eastAsia="宋体" w:cs="Times New Roman"/>
          <w:bCs/>
          <w:caps/>
          <w:szCs w:val="36"/>
          <w:highlight w:val="none"/>
        </w:rPr>
        <w:fldChar w:fldCharType="end"/>
      </w:r>
    </w:p>
    <w:p w14:paraId="2A91EA91">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_Toc24057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附件7 投标函</w:t>
      </w:r>
      <w:r>
        <w:rPr>
          <w:highlight w:val="none"/>
        </w:rPr>
        <w:tab/>
      </w:r>
      <w:r>
        <w:rPr>
          <w:highlight w:val="none"/>
        </w:rPr>
        <w:fldChar w:fldCharType="begin"/>
      </w:r>
      <w:r>
        <w:rPr>
          <w:highlight w:val="none"/>
        </w:rPr>
        <w:instrText xml:space="preserve"> PAGEREF _Toc24057 \h </w:instrText>
      </w:r>
      <w:r>
        <w:rPr>
          <w:highlight w:val="none"/>
        </w:rPr>
        <w:fldChar w:fldCharType="separate"/>
      </w:r>
      <w:r>
        <w:rPr>
          <w:highlight w:val="none"/>
        </w:rPr>
        <w:t>41</w:t>
      </w:r>
      <w:r>
        <w:rPr>
          <w:highlight w:val="none"/>
        </w:rPr>
        <w:fldChar w:fldCharType="end"/>
      </w:r>
      <w:r>
        <w:rPr>
          <w:rFonts w:hint="default" w:ascii="Times New Roman" w:hAnsi="Times New Roman" w:eastAsia="宋体" w:cs="Times New Roman"/>
          <w:bCs/>
          <w:caps/>
          <w:szCs w:val="36"/>
          <w:highlight w:val="none"/>
        </w:rPr>
        <w:fldChar w:fldCharType="end"/>
      </w:r>
    </w:p>
    <w:p w14:paraId="53269127">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_Toc21042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附件8 中小企业声明函</w:t>
      </w:r>
      <w:r>
        <w:rPr>
          <w:highlight w:val="none"/>
        </w:rPr>
        <w:tab/>
      </w:r>
      <w:r>
        <w:rPr>
          <w:highlight w:val="none"/>
        </w:rPr>
        <w:fldChar w:fldCharType="begin"/>
      </w:r>
      <w:r>
        <w:rPr>
          <w:highlight w:val="none"/>
        </w:rPr>
        <w:instrText xml:space="preserve"> PAGEREF _Toc21042 \h </w:instrText>
      </w:r>
      <w:r>
        <w:rPr>
          <w:highlight w:val="none"/>
        </w:rPr>
        <w:fldChar w:fldCharType="separate"/>
      </w:r>
      <w:r>
        <w:rPr>
          <w:highlight w:val="none"/>
        </w:rPr>
        <w:t>42</w:t>
      </w:r>
      <w:r>
        <w:rPr>
          <w:highlight w:val="none"/>
        </w:rPr>
        <w:fldChar w:fldCharType="end"/>
      </w:r>
      <w:r>
        <w:rPr>
          <w:rFonts w:hint="default" w:ascii="Times New Roman" w:hAnsi="Times New Roman" w:eastAsia="宋体" w:cs="Times New Roman"/>
          <w:bCs/>
          <w:caps/>
          <w:szCs w:val="36"/>
          <w:highlight w:val="none"/>
        </w:rPr>
        <w:fldChar w:fldCharType="end"/>
      </w:r>
    </w:p>
    <w:p w14:paraId="21B56627">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_Toc12104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附件9 残疾人福利性单位声明函</w:t>
      </w:r>
      <w:r>
        <w:rPr>
          <w:highlight w:val="none"/>
        </w:rPr>
        <w:tab/>
      </w:r>
      <w:r>
        <w:rPr>
          <w:highlight w:val="none"/>
        </w:rPr>
        <w:fldChar w:fldCharType="begin"/>
      </w:r>
      <w:r>
        <w:rPr>
          <w:highlight w:val="none"/>
        </w:rPr>
        <w:instrText xml:space="preserve"> PAGEREF _Toc12104 \h </w:instrText>
      </w:r>
      <w:r>
        <w:rPr>
          <w:highlight w:val="none"/>
        </w:rPr>
        <w:fldChar w:fldCharType="separate"/>
      </w:r>
      <w:r>
        <w:rPr>
          <w:highlight w:val="none"/>
        </w:rPr>
        <w:t>43</w:t>
      </w:r>
      <w:r>
        <w:rPr>
          <w:highlight w:val="none"/>
        </w:rPr>
        <w:fldChar w:fldCharType="end"/>
      </w:r>
      <w:r>
        <w:rPr>
          <w:rFonts w:hint="default" w:ascii="Times New Roman" w:hAnsi="Times New Roman" w:eastAsia="宋体" w:cs="Times New Roman"/>
          <w:bCs/>
          <w:caps/>
          <w:szCs w:val="36"/>
          <w:highlight w:val="none"/>
        </w:rPr>
        <w:fldChar w:fldCharType="end"/>
      </w:r>
    </w:p>
    <w:p w14:paraId="5BD349D5">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_Toc26676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附件10 实质性要求响应及偏离表</w:t>
      </w:r>
      <w:r>
        <w:rPr>
          <w:highlight w:val="none"/>
        </w:rPr>
        <w:tab/>
      </w:r>
      <w:r>
        <w:rPr>
          <w:highlight w:val="none"/>
        </w:rPr>
        <w:fldChar w:fldCharType="begin"/>
      </w:r>
      <w:r>
        <w:rPr>
          <w:highlight w:val="none"/>
        </w:rPr>
        <w:instrText xml:space="preserve"> PAGEREF _Toc26676 \h </w:instrText>
      </w:r>
      <w:r>
        <w:rPr>
          <w:highlight w:val="none"/>
        </w:rPr>
        <w:fldChar w:fldCharType="separate"/>
      </w:r>
      <w:r>
        <w:rPr>
          <w:highlight w:val="none"/>
        </w:rPr>
        <w:t>44</w:t>
      </w:r>
      <w:r>
        <w:rPr>
          <w:highlight w:val="none"/>
        </w:rPr>
        <w:fldChar w:fldCharType="end"/>
      </w:r>
      <w:r>
        <w:rPr>
          <w:rFonts w:hint="default" w:ascii="Times New Roman" w:hAnsi="Times New Roman" w:eastAsia="宋体" w:cs="Times New Roman"/>
          <w:bCs/>
          <w:caps/>
          <w:szCs w:val="36"/>
          <w:highlight w:val="none"/>
        </w:rPr>
        <w:fldChar w:fldCharType="end"/>
      </w:r>
    </w:p>
    <w:p w14:paraId="494906E5">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_Toc5269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 xml:space="preserve">附件11 </w:t>
      </w:r>
      <w:r>
        <w:rPr>
          <w:rFonts w:hint="eastAsia" w:ascii="宋体" w:hAnsi="宋体" w:eastAsia="宋体" w:cs="宋体"/>
          <w:bCs/>
          <w:highlight w:val="none"/>
        </w:rPr>
        <w:t>人员情况说明</w:t>
      </w:r>
      <w:r>
        <w:rPr>
          <w:highlight w:val="none"/>
        </w:rPr>
        <w:tab/>
      </w:r>
      <w:r>
        <w:rPr>
          <w:highlight w:val="none"/>
        </w:rPr>
        <w:fldChar w:fldCharType="begin"/>
      </w:r>
      <w:r>
        <w:rPr>
          <w:highlight w:val="none"/>
        </w:rPr>
        <w:instrText xml:space="preserve"> PAGEREF _Toc5269 \h </w:instrText>
      </w:r>
      <w:r>
        <w:rPr>
          <w:highlight w:val="none"/>
        </w:rPr>
        <w:fldChar w:fldCharType="separate"/>
      </w:r>
      <w:r>
        <w:rPr>
          <w:highlight w:val="none"/>
        </w:rPr>
        <w:t>46</w:t>
      </w:r>
      <w:r>
        <w:rPr>
          <w:highlight w:val="none"/>
        </w:rPr>
        <w:fldChar w:fldCharType="end"/>
      </w:r>
      <w:r>
        <w:rPr>
          <w:rFonts w:hint="default" w:ascii="Times New Roman" w:hAnsi="Times New Roman" w:eastAsia="宋体" w:cs="Times New Roman"/>
          <w:bCs/>
          <w:caps/>
          <w:szCs w:val="36"/>
          <w:highlight w:val="none"/>
        </w:rPr>
        <w:fldChar w:fldCharType="end"/>
      </w:r>
    </w:p>
    <w:p w14:paraId="774330EB">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_Toc29426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 xml:space="preserve">附件12 </w:t>
      </w:r>
      <w:r>
        <w:rPr>
          <w:rFonts w:hint="eastAsia" w:ascii="宋体" w:hAnsi="宋体" w:eastAsia="宋体" w:cs="宋体"/>
          <w:bCs/>
          <w:highlight w:val="none"/>
        </w:rPr>
        <w:t>项目服务说明</w:t>
      </w:r>
      <w:r>
        <w:rPr>
          <w:highlight w:val="none"/>
        </w:rPr>
        <w:tab/>
      </w:r>
      <w:r>
        <w:rPr>
          <w:highlight w:val="none"/>
        </w:rPr>
        <w:fldChar w:fldCharType="begin"/>
      </w:r>
      <w:r>
        <w:rPr>
          <w:highlight w:val="none"/>
        </w:rPr>
        <w:instrText xml:space="preserve"> PAGEREF _Toc29426 \h </w:instrText>
      </w:r>
      <w:r>
        <w:rPr>
          <w:highlight w:val="none"/>
        </w:rPr>
        <w:fldChar w:fldCharType="separate"/>
      </w:r>
      <w:r>
        <w:rPr>
          <w:highlight w:val="none"/>
        </w:rPr>
        <w:t>49</w:t>
      </w:r>
      <w:r>
        <w:rPr>
          <w:highlight w:val="none"/>
        </w:rPr>
        <w:fldChar w:fldCharType="end"/>
      </w:r>
      <w:r>
        <w:rPr>
          <w:rFonts w:hint="default" w:ascii="Times New Roman" w:hAnsi="Times New Roman" w:eastAsia="宋体" w:cs="Times New Roman"/>
          <w:bCs/>
          <w:caps/>
          <w:szCs w:val="36"/>
          <w:highlight w:val="none"/>
        </w:rPr>
        <w:fldChar w:fldCharType="end"/>
      </w:r>
    </w:p>
    <w:p w14:paraId="0A8014BD">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_Toc12941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 xml:space="preserve">附件13 </w:t>
      </w:r>
      <w:r>
        <w:rPr>
          <w:bCs/>
          <w:szCs w:val="28"/>
          <w:highlight w:val="none"/>
        </w:rPr>
        <w:t>业绩一览表</w:t>
      </w:r>
      <w:r>
        <w:rPr>
          <w:highlight w:val="none"/>
        </w:rPr>
        <w:tab/>
      </w:r>
      <w:r>
        <w:rPr>
          <w:highlight w:val="none"/>
        </w:rPr>
        <w:fldChar w:fldCharType="begin"/>
      </w:r>
      <w:r>
        <w:rPr>
          <w:highlight w:val="none"/>
        </w:rPr>
        <w:instrText xml:space="preserve"> PAGEREF _Toc12941 \h </w:instrText>
      </w:r>
      <w:r>
        <w:rPr>
          <w:highlight w:val="none"/>
        </w:rPr>
        <w:fldChar w:fldCharType="separate"/>
      </w:r>
      <w:r>
        <w:rPr>
          <w:highlight w:val="none"/>
        </w:rPr>
        <w:t>50</w:t>
      </w:r>
      <w:r>
        <w:rPr>
          <w:highlight w:val="none"/>
        </w:rPr>
        <w:fldChar w:fldCharType="end"/>
      </w:r>
      <w:r>
        <w:rPr>
          <w:rFonts w:hint="default" w:ascii="Times New Roman" w:hAnsi="Times New Roman" w:eastAsia="宋体" w:cs="Times New Roman"/>
          <w:bCs/>
          <w:caps/>
          <w:szCs w:val="36"/>
          <w:highlight w:val="none"/>
        </w:rPr>
        <w:fldChar w:fldCharType="end"/>
      </w:r>
    </w:p>
    <w:p w14:paraId="3AA9948D">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_Toc5145 </w:instrText>
      </w:r>
      <w:r>
        <w:rPr>
          <w:rFonts w:hint="default" w:ascii="Times New Roman" w:hAnsi="Times New Roman" w:eastAsia="宋体" w:cs="Times New Roman"/>
          <w:bCs/>
          <w:caps/>
          <w:szCs w:val="36"/>
          <w:highlight w:val="none"/>
        </w:rPr>
        <w:fldChar w:fldCharType="separate"/>
      </w:r>
      <w:r>
        <w:rPr>
          <w:rFonts w:hint="eastAsia" w:ascii="Times New Roman" w:hAnsi="Times New Roman" w:eastAsia="宋体" w:cs="Times New Roman"/>
          <w:bCs/>
          <w:kern w:val="2"/>
          <w:szCs w:val="28"/>
          <w:highlight w:val="none"/>
          <w:lang w:val="en-US" w:eastAsia="zh-CN" w:bidi="ar-SA"/>
        </w:rPr>
        <w:t xml:space="preserve">附件14 </w:t>
      </w:r>
      <w:r>
        <w:rPr>
          <w:rFonts w:hint="eastAsia" w:ascii="宋体" w:hAnsi="宋体" w:eastAsia="宋体" w:cs="宋体"/>
          <w:bCs/>
          <w:highlight w:val="none"/>
        </w:rPr>
        <w:t>投标人情况说明</w:t>
      </w:r>
      <w:r>
        <w:rPr>
          <w:highlight w:val="none"/>
        </w:rPr>
        <w:tab/>
      </w:r>
      <w:r>
        <w:rPr>
          <w:highlight w:val="none"/>
        </w:rPr>
        <w:fldChar w:fldCharType="begin"/>
      </w:r>
      <w:r>
        <w:rPr>
          <w:highlight w:val="none"/>
        </w:rPr>
        <w:instrText xml:space="preserve"> PAGEREF _Toc5145 \h </w:instrText>
      </w:r>
      <w:r>
        <w:rPr>
          <w:highlight w:val="none"/>
        </w:rPr>
        <w:fldChar w:fldCharType="separate"/>
      </w:r>
      <w:r>
        <w:rPr>
          <w:highlight w:val="none"/>
        </w:rPr>
        <w:t>51</w:t>
      </w:r>
      <w:r>
        <w:rPr>
          <w:highlight w:val="none"/>
        </w:rPr>
        <w:fldChar w:fldCharType="end"/>
      </w:r>
      <w:r>
        <w:rPr>
          <w:rFonts w:hint="default" w:ascii="Times New Roman" w:hAnsi="Times New Roman" w:eastAsia="宋体" w:cs="Times New Roman"/>
          <w:bCs/>
          <w:caps/>
          <w:szCs w:val="36"/>
          <w:highlight w:val="none"/>
        </w:rPr>
        <w:fldChar w:fldCharType="end"/>
      </w:r>
    </w:p>
    <w:p w14:paraId="675D0423">
      <w:pPr>
        <w:pStyle w:val="43"/>
        <w:tabs>
          <w:tab w:val="right" w:leader="dot" w:pos="9660"/>
          <w:tab w:val="clear" w:pos="9450"/>
        </w:tabs>
        <w:rPr>
          <w:highlight w:val="none"/>
        </w:rPr>
      </w:pPr>
      <w:r>
        <w:rPr>
          <w:rFonts w:hint="default" w:ascii="Times New Roman" w:hAnsi="Times New Roman" w:eastAsia="宋体" w:cs="Times New Roman"/>
          <w:bCs/>
          <w:caps/>
          <w:szCs w:val="36"/>
          <w:highlight w:val="none"/>
        </w:rPr>
        <w:fldChar w:fldCharType="begin"/>
      </w:r>
      <w:r>
        <w:rPr>
          <w:rFonts w:hint="default" w:ascii="Times New Roman" w:hAnsi="Times New Roman" w:eastAsia="宋体" w:cs="Times New Roman"/>
          <w:bCs/>
          <w:caps/>
          <w:szCs w:val="36"/>
          <w:highlight w:val="none"/>
        </w:rPr>
        <w:instrText xml:space="preserve"> HYPERLINK \l _Toc15633 </w:instrText>
      </w:r>
      <w:r>
        <w:rPr>
          <w:rFonts w:hint="default" w:ascii="Times New Roman" w:hAnsi="Times New Roman" w:eastAsia="宋体" w:cs="Times New Roman"/>
          <w:bCs/>
          <w:caps/>
          <w:szCs w:val="36"/>
          <w:highlight w:val="none"/>
        </w:rPr>
        <w:fldChar w:fldCharType="separate"/>
      </w:r>
      <w:r>
        <w:rPr>
          <w:rFonts w:hint="eastAsia"/>
          <w:bCs/>
          <w:szCs w:val="28"/>
          <w:highlight w:val="none"/>
        </w:rPr>
        <w:t>附件1</w:t>
      </w:r>
      <w:r>
        <w:rPr>
          <w:rFonts w:hint="eastAsia"/>
          <w:bCs/>
          <w:szCs w:val="28"/>
          <w:highlight w:val="none"/>
          <w:lang w:val="en-US" w:eastAsia="zh-CN"/>
        </w:rPr>
        <w:t>5</w:t>
      </w:r>
      <w:r>
        <w:rPr>
          <w:rFonts w:hint="eastAsia"/>
          <w:bCs/>
          <w:szCs w:val="28"/>
          <w:highlight w:val="none"/>
        </w:rPr>
        <w:t xml:space="preserve"> 其他</w:t>
      </w:r>
      <w:r>
        <w:rPr>
          <w:highlight w:val="none"/>
        </w:rPr>
        <w:tab/>
      </w:r>
      <w:r>
        <w:rPr>
          <w:highlight w:val="none"/>
        </w:rPr>
        <w:fldChar w:fldCharType="begin"/>
      </w:r>
      <w:r>
        <w:rPr>
          <w:highlight w:val="none"/>
        </w:rPr>
        <w:instrText xml:space="preserve"> PAGEREF _Toc15633 \h </w:instrText>
      </w:r>
      <w:r>
        <w:rPr>
          <w:highlight w:val="none"/>
        </w:rPr>
        <w:fldChar w:fldCharType="separate"/>
      </w:r>
      <w:r>
        <w:rPr>
          <w:highlight w:val="none"/>
        </w:rPr>
        <w:t>51</w:t>
      </w:r>
      <w:r>
        <w:rPr>
          <w:highlight w:val="none"/>
        </w:rPr>
        <w:fldChar w:fldCharType="end"/>
      </w:r>
      <w:r>
        <w:rPr>
          <w:rFonts w:hint="default" w:ascii="Times New Roman" w:hAnsi="Times New Roman" w:eastAsia="宋体" w:cs="Times New Roman"/>
          <w:bCs/>
          <w:caps/>
          <w:szCs w:val="36"/>
          <w:highlight w:val="none"/>
        </w:rPr>
        <w:fldChar w:fldCharType="end"/>
      </w:r>
    </w:p>
    <w:p w14:paraId="6C7066B8">
      <w:pPr>
        <w:pStyle w:val="4"/>
        <w:keepNext/>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highlight w:val="none"/>
        </w:rPr>
      </w:pPr>
      <w:r>
        <w:rPr>
          <w:rFonts w:hint="default" w:ascii="Times New Roman" w:hAnsi="Times New Roman" w:eastAsia="宋体" w:cs="Times New Roman"/>
          <w:bCs/>
          <w:caps/>
          <w:szCs w:val="36"/>
          <w:highlight w:val="none"/>
        </w:rPr>
        <w:fldChar w:fldCharType="end"/>
      </w:r>
      <w:bookmarkStart w:id="1" w:name="_Toc27843"/>
      <w:r>
        <w:rPr>
          <w:rFonts w:hint="default" w:ascii="Times New Roman" w:hAnsi="Times New Roman" w:eastAsia="宋体" w:cs="Times New Roman"/>
          <w:highlight w:val="none"/>
        </w:rPr>
        <w:br w:type="page"/>
      </w:r>
      <w:bookmarkStart w:id="2" w:name="_Toc315868049"/>
      <w:bookmarkStart w:id="3" w:name="_Toc315875312"/>
      <w:r>
        <w:rPr>
          <w:rFonts w:hint="default" w:ascii="Times New Roman" w:hAnsi="Times New Roman" w:eastAsia="宋体" w:cs="Times New Roman"/>
          <w:highlight w:val="none"/>
        </w:rPr>
        <w:t>第一章</w:t>
      </w:r>
      <w:r>
        <w:rPr>
          <w:rFonts w:hint="eastAsia" w:ascii="Times New Roman" w:hAnsi="Times New Roman" w:cs="Times New Roman"/>
          <w:szCs w:val="36"/>
          <w:highlight w:val="none"/>
          <w:lang w:eastAsia="zh-CN"/>
        </w:rPr>
        <w:t xml:space="preserve">  </w:t>
      </w:r>
      <w:r>
        <w:rPr>
          <w:rFonts w:hint="default" w:ascii="Times New Roman" w:hAnsi="Times New Roman" w:eastAsia="宋体" w:cs="Times New Roman"/>
          <w:highlight w:val="none"/>
        </w:rPr>
        <w:t>投标邀请</w:t>
      </w:r>
      <w:bookmarkEnd w:id="0"/>
      <w:bookmarkEnd w:id="1"/>
      <w:bookmarkEnd w:id="2"/>
      <w:bookmarkEnd w:id="3"/>
    </w:p>
    <w:p w14:paraId="6B5A083C">
      <w:pPr>
        <w:spacing w:line="440" w:lineRule="exact"/>
        <w:ind w:firstLine="480" w:firstLineChars="200"/>
        <w:rPr>
          <w:rFonts w:hint="default" w:ascii="Times New Roman" w:hAnsi="Times New Roman" w:eastAsia="宋体" w:cs="Times New Roman"/>
          <w:sz w:val="24"/>
          <w:szCs w:val="24"/>
          <w:highlight w:val="none"/>
        </w:rPr>
      </w:pPr>
      <w:bookmarkStart w:id="4" w:name="OLE_LINK2"/>
      <w:r>
        <w:rPr>
          <w:rFonts w:hint="eastAsia" w:ascii="Times New Roman" w:hAnsi="Times New Roman" w:eastAsia="宋体" w:cs="Times New Roman"/>
          <w:sz w:val="24"/>
          <w:szCs w:val="24"/>
          <w:highlight w:val="none"/>
        </w:rPr>
        <w:t>受</w:t>
      </w:r>
      <w:r>
        <w:rPr>
          <w:rFonts w:hint="eastAsia" w:cs="Times New Roman"/>
          <w:color w:val="auto"/>
          <w:sz w:val="24"/>
          <w:szCs w:val="24"/>
          <w:highlight w:val="none"/>
          <w:lang w:eastAsia="zh-CN"/>
        </w:rPr>
        <w:t>常熟市卫生健康委员会</w:t>
      </w:r>
      <w:r>
        <w:rPr>
          <w:rFonts w:hint="eastAsia"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sz w:val="24"/>
          <w:szCs w:val="24"/>
          <w:highlight w:val="none"/>
        </w:rPr>
        <w:t>委托，常熟市中竣招标代理有限公司就</w:t>
      </w:r>
      <w:r>
        <w:rPr>
          <w:rFonts w:hint="eastAsia" w:cs="Times New Roman"/>
          <w:sz w:val="24"/>
          <w:szCs w:val="24"/>
          <w:highlight w:val="none"/>
          <w:lang w:eastAsia="zh-CN"/>
        </w:rPr>
        <w:t>常熟市区域医共体被服物品洗涤服务</w:t>
      </w:r>
      <w:r>
        <w:rPr>
          <w:rFonts w:hint="eastAsia" w:ascii="Times New Roman" w:hAnsi="Times New Roman" w:eastAsia="宋体" w:cs="Times New Roman"/>
          <w:sz w:val="24"/>
          <w:szCs w:val="24"/>
          <w:highlight w:val="none"/>
        </w:rPr>
        <w:t>（</w:t>
      </w:r>
      <w:r>
        <w:rPr>
          <w:rFonts w:hint="eastAsia" w:cs="Times New Roman"/>
          <w:sz w:val="24"/>
          <w:szCs w:val="24"/>
          <w:highlight w:val="none"/>
          <w:lang w:eastAsia="zh-CN"/>
        </w:rPr>
        <w:t>JSZC-320581-CSZJ-G2024-0057</w:t>
      </w:r>
      <w:r>
        <w:rPr>
          <w:rFonts w:hint="eastAsia" w:ascii="Times New Roman" w:hAnsi="Times New Roman" w:eastAsia="宋体" w:cs="Times New Roman"/>
          <w:sz w:val="24"/>
          <w:szCs w:val="24"/>
          <w:highlight w:val="none"/>
        </w:rPr>
        <w:t>）项目进行公开招标采购，欢迎符合条件的供应商投标。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4"/>
      </w:tblGrid>
      <w:tr w14:paraId="39C6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774" w:type="dxa"/>
            <w:noWrap/>
            <w:vAlign w:val="top"/>
          </w:tcPr>
          <w:p w14:paraId="59B17AA8">
            <w:pPr>
              <w:adjustRightInd w:val="0"/>
              <w:spacing w:line="410" w:lineRule="exact"/>
              <w:rPr>
                <w:b/>
                <w:bCs/>
                <w:color w:val="000000"/>
                <w:sz w:val="24"/>
                <w:szCs w:val="21"/>
                <w:highlight w:val="none"/>
              </w:rPr>
            </w:pPr>
            <w:r>
              <w:rPr>
                <w:b/>
                <w:bCs/>
                <w:color w:val="000000"/>
                <w:sz w:val="24"/>
                <w:szCs w:val="21"/>
                <w:highlight w:val="none"/>
              </w:rPr>
              <w:t>项目概况：</w:t>
            </w:r>
          </w:p>
          <w:p w14:paraId="641308B9">
            <w:pPr>
              <w:adjustRightInd w:val="0"/>
              <w:spacing w:line="410" w:lineRule="exact"/>
              <w:ind w:firstLine="420"/>
              <w:rPr>
                <w:color w:val="000000"/>
                <w:sz w:val="24"/>
                <w:szCs w:val="21"/>
                <w:highlight w:val="none"/>
              </w:rPr>
            </w:pPr>
            <w:r>
              <w:rPr>
                <w:rFonts w:hint="eastAsia"/>
                <w:color w:val="000000"/>
                <w:sz w:val="24"/>
                <w:szCs w:val="24"/>
                <w:highlight w:val="none"/>
                <w:u w:val="single"/>
                <w:lang w:eastAsia="zh-CN"/>
              </w:rPr>
              <w:t>常熟市区域医共体被服物品洗涤服务</w:t>
            </w:r>
            <w:r>
              <w:rPr>
                <w:color w:val="000000"/>
                <w:sz w:val="24"/>
                <w:szCs w:val="24"/>
                <w:highlight w:val="none"/>
              </w:rPr>
              <w:t>招标项目的潜在投标人应</w:t>
            </w:r>
            <w:r>
              <w:rPr>
                <w:rFonts w:hint="eastAsia" w:ascii="宋体" w:hAnsi="宋体" w:cs="宋体"/>
                <w:color w:val="000000"/>
                <w:sz w:val="24"/>
                <w:szCs w:val="24"/>
                <w:highlight w:val="none"/>
              </w:rPr>
              <w:t>在“</w:t>
            </w:r>
            <w:r>
              <w:rPr>
                <w:color w:val="000000"/>
                <w:sz w:val="24"/>
                <w:szCs w:val="24"/>
                <w:highlight w:val="none"/>
              </w:rPr>
              <w:t>苏采云政府采购一体化平台</w:t>
            </w:r>
            <w:r>
              <w:rPr>
                <w:rFonts w:hint="eastAsia" w:ascii="宋体" w:hAnsi="宋体" w:cs="宋体"/>
                <w:color w:val="000000"/>
                <w:sz w:val="24"/>
                <w:szCs w:val="24"/>
                <w:highlight w:val="none"/>
              </w:rPr>
              <w:t>”</w:t>
            </w:r>
            <w:r>
              <w:rPr>
                <w:color w:val="000000"/>
                <w:sz w:val="24"/>
                <w:szCs w:val="24"/>
                <w:highlight w:val="none"/>
              </w:rPr>
              <w:t>中参与项目</w:t>
            </w:r>
            <w:r>
              <w:rPr>
                <w:rFonts w:hint="eastAsia"/>
                <w:color w:val="000000"/>
                <w:sz w:val="24"/>
                <w:szCs w:val="24"/>
                <w:highlight w:val="none"/>
              </w:rPr>
              <w:t>获取招标文件</w:t>
            </w:r>
            <w:r>
              <w:rPr>
                <w:color w:val="000000"/>
                <w:sz w:val="24"/>
                <w:szCs w:val="24"/>
                <w:highlight w:val="none"/>
              </w:rPr>
              <w:t>，并于</w:t>
            </w:r>
            <w:r>
              <w:rPr>
                <w:color w:val="000000"/>
                <w:sz w:val="24"/>
                <w:szCs w:val="24"/>
                <w:highlight w:val="none"/>
                <w:u w:val="single"/>
              </w:rPr>
              <w:t>20</w:t>
            </w:r>
            <w:r>
              <w:rPr>
                <w:rFonts w:hint="eastAsia"/>
                <w:color w:val="000000"/>
                <w:sz w:val="24"/>
                <w:szCs w:val="24"/>
                <w:highlight w:val="none"/>
                <w:u w:val="single"/>
              </w:rPr>
              <w:t>24</w:t>
            </w:r>
            <w:r>
              <w:rPr>
                <w:color w:val="000000"/>
                <w:sz w:val="24"/>
                <w:szCs w:val="24"/>
                <w:highlight w:val="none"/>
                <w:u w:val="single"/>
              </w:rPr>
              <w:t>年</w:t>
            </w:r>
            <w:r>
              <w:rPr>
                <w:rFonts w:hint="eastAsia"/>
                <w:color w:val="000000"/>
                <w:sz w:val="24"/>
                <w:szCs w:val="24"/>
                <w:highlight w:val="none"/>
                <w:u w:val="single"/>
                <w:lang w:val="en-US" w:eastAsia="zh-CN"/>
              </w:rPr>
              <w:t>9</w:t>
            </w:r>
            <w:r>
              <w:rPr>
                <w:color w:val="000000"/>
                <w:sz w:val="24"/>
                <w:szCs w:val="24"/>
                <w:highlight w:val="none"/>
                <w:u w:val="single"/>
              </w:rPr>
              <w:t>月</w:t>
            </w:r>
            <w:r>
              <w:rPr>
                <w:rFonts w:hint="eastAsia"/>
                <w:color w:val="000000"/>
                <w:sz w:val="24"/>
                <w:szCs w:val="24"/>
                <w:highlight w:val="none"/>
                <w:u w:val="single"/>
                <w:lang w:val="en-US" w:eastAsia="zh-CN"/>
              </w:rPr>
              <w:t>20</w:t>
            </w:r>
            <w:r>
              <w:rPr>
                <w:color w:val="000000"/>
                <w:sz w:val="24"/>
                <w:szCs w:val="24"/>
                <w:highlight w:val="none"/>
                <w:u w:val="single"/>
              </w:rPr>
              <w:t>日</w:t>
            </w:r>
            <w:r>
              <w:rPr>
                <w:rFonts w:hint="eastAsia"/>
                <w:color w:val="000000"/>
                <w:sz w:val="24"/>
                <w:szCs w:val="24"/>
                <w:highlight w:val="none"/>
                <w:u w:val="single"/>
                <w:lang w:val="en-US" w:eastAsia="zh-CN"/>
              </w:rPr>
              <w:t>13</w:t>
            </w:r>
            <w:r>
              <w:rPr>
                <w:color w:val="000000"/>
                <w:sz w:val="24"/>
                <w:szCs w:val="24"/>
                <w:highlight w:val="none"/>
                <w:u w:val="single"/>
              </w:rPr>
              <w:t>点</w:t>
            </w:r>
            <w:r>
              <w:rPr>
                <w:rFonts w:hint="eastAsia"/>
                <w:color w:val="000000"/>
                <w:sz w:val="24"/>
                <w:szCs w:val="24"/>
                <w:highlight w:val="none"/>
                <w:u w:val="single"/>
                <w:lang w:val="en-US" w:eastAsia="zh-CN"/>
              </w:rPr>
              <w:t>00</w:t>
            </w:r>
            <w:r>
              <w:rPr>
                <w:color w:val="000000"/>
                <w:sz w:val="24"/>
                <w:szCs w:val="24"/>
                <w:highlight w:val="none"/>
                <w:u w:val="single"/>
              </w:rPr>
              <w:t>分</w:t>
            </w:r>
            <w:r>
              <w:rPr>
                <w:color w:val="000000"/>
                <w:sz w:val="24"/>
                <w:szCs w:val="24"/>
                <w:highlight w:val="none"/>
              </w:rPr>
              <w:t>（北京时间）前按规定提交投标文件。</w:t>
            </w:r>
          </w:p>
        </w:tc>
      </w:tr>
    </w:tbl>
    <w:p w14:paraId="7CEA3CCE">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一、项目基本情况</w:t>
      </w:r>
    </w:p>
    <w:p w14:paraId="791ED324">
      <w:pPr>
        <w:spacing w:line="440" w:lineRule="exact"/>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rPr>
        <w:t>项目编号</w:t>
      </w:r>
      <w:r>
        <w:rPr>
          <w:rFonts w:hint="eastAsia" w:ascii="Times New Roman" w:hAnsi="Times New Roman" w:eastAsia="宋体" w:cs="Times New Roman"/>
          <w:sz w:val="24"/>
          <w:szCs w:val="24"/>
          <w:highlight w:val="none"/>
        </w:rPr>
        <w:t>：</w:t>
      </w:r>
      <w:r>
        <w:rPr>
          <w:rFonts w:hint="eastAsia" w:cs="Times New Roman"/>
          <w:sz w:val="24"/>
          <w:szCs w:val="24"/>
          <w:highlight w:val="none"/>
          <w:lang w:eastAsia="zh-CN"/>
        </w:rPr>
        <w:t>JSZC-320581-CSZJ-G2024-0057</w:t>
      </w:r>
    </w:p>
    <w:p w14:paraId="4927EB14">
      <w:pPr>
        <w:spacing w:line="440" w:lineRule="exact"/>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rPr>
        <w:t>项目名称：</w:t>
      </w:r>
      <w:r>
        <w:rPr>
          <w:rFonts w:hint="eastAsia" w:cs="Times New Roman"/>
          <w:sz w:val="24"/>
          <w:szCs w:val="24"/>
          <w:highlight w:val="none"/>
          <w:lang w:eastAsia="zh-CN"/>
        </w:rPr>
        <w:t>常熟市区域医共体被服物品洗涤服务</w:t>
      </w:r>
    </w:p>
    <w:p w14:paraId="583F70FA">
      <w:pPr>
        <w:spacing w:line="440" w:lineRule="exact"/>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rPr>
        <w:t>采购方式：公开招标</w:t>
      </w:r>
    </w:p>
    <w:p w14:paraId="126019A2">
      <w:pPr>
        <w:spacing w:line="440" w:lineRule="exact"/>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rPr>
        <w:t>预算金额：人民币</w:t>
      </w:r>
      <w:r>
        <w:rPr>
          <w:rFonts w:hint="eastAsia" w:cs="Times New Roman"/>
          <w:b w:val="0"/>
          <w:bCs w:val="0"/>
          <w:sz w:val="24"/>
          <w:szCs w:val="24"/>
          <w:highlight w:val="none"/>
          <w:lang w:val="en-US" w:eastAsia="zh-CN"/>
        </w:rPr>
        <w:t>2900</w:t>
      </w:r>
      <w:r>
        <w:rPr>
          <w:rFonts w:hint="eastAsia" w:ascii="Times New Roman" w:hAnsi="Times New Roman" w:eastAsia="宋体" w:cs="Times New Roman"/>
          <w:sz w:val="24"/>
          <w:szCs w:val="24"/>
          <w:highlight w:val="none"/>
          <w:lang w:val="en-US" w:eastAsia="zh-CN"/>
        </w:rPr>
        <w:t>万</w:t>
      </w:r>
      <w:r>
        <w:rPr>
          <w:rFonts w:hint="default" w:ascii="Times New Roman" w:hAnsi="Times New Roman" w:eastAsia="宋体" w:cs="Times New Roman"/>
          <w:sz w:val="24"/>
          <w:szCs w:val="24"/>
          <w:highlight w:val="none"/>
        </w:rPr>
        <w:t>元。</w:t>
      </w:r>
    </w:p>
    <w:p w14:paraId="02FDEF77">
      <w:pPr>
        <w:spacing w:line="440" w:lineRule="exact"/>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、采购需求：</w:t>
      </w:r>
      <w:bookmarkStart w:id="5" w:name="_Hlk105361477"/>
      <w:bookmarkStart w:id="6" w:name="_Hlk105661037"/>
      <w:bookmarkStart w:id="7" w:name="_Hlk105362751"/>
      <w:r>
        <w:rPr>
          <w:rFonts w:hint="eastAsia" w:cs="Times New Roman"/>
          <w:sz w:val="24"/>
          <w:szCs w:val="28"/>
          <w:highlight w:val="none"/>
          <w:lang w:eastAsia="zh-CN"/>
        </w:rPr>
        <w:t>常熟市卫生健康委员会</w:t>
      </w:r>
      <w:r>
        <w:rPr>
          <w:rFonts w:hint="default" w:ascii="Times New Roman" w:hAnsi="Times New Roman" w:eastAsia="宋体" w:cs="Times New Roman"/>
          <w:sz w:val="24"/>
          <w:szCs w:val="28"/>
          <w:highlight w:val="none"/>
        </w:rPr>
        <w:t>所需的</w:t>
      </w:r>
      <w:bookmarkEnd w:id="5"/>
      <w:bookmarkEnd w:id="6"/>
      <w:bookmarkEnd w:id="7"/>
      <w:r>
        <w:rPr>
          <w:rFonts w:hint="eastAsia" w:cs="Times New Roman"/>
          <w:sz w:val="24"/>
          <w:szCs w:val="24"/>
          <w:highlight w:val="none"/>
          <w:lang w:eastAsia="zh-CN"/>
        </w:rPr>
        <w:t>常熟市区域医共体被服物品洗涤服务</w:t>
      </w:r>
      <w:r>
        <w:rPr>
          <w:rFonts w:hint="default" w:ascii="Times New Roman" w:hAnsi="Times New Roman" w:eastAsia="宋体" w:cs="Times New Roman"/>
          <w:sz w:val="24"/>
          <w:szCs w:val="24"/>
          <w:highlight w:val="none"/>
          <w:lang w:val="en-US" w:eastAsia="zh-CN"/>
        </w:rPr>
        <w:t>，共分为</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个标段</w:t>
      </w:r>
      <w:r>
        <w:rPr>
          <w:rFonts w:hint="eastAsia" w:cs="Times New Roman"/>
          <w:sz w:val="24"/>
          <w:szCs w:val="24"/>
          <w:highlight w:val="none"/>
          <w:lang w:val="en-US" w:eastAsia="zh-CN"/>
        </w:rPr>
        <w:t>，第一标段为</w:t>
      </w:r>
      <w:r>
        <w:rPr>
          <w:rFonts w:hint="default" w:ascii="Times New Roman" w:hAnsi="Times New Roman" w:cs="Times New Roman"/>
          <w:color w:val="000000"/>
          <w:sz w:val="24"/>
          <w:szCs w:val="24"/>
          <w:highlight w:val="none"/>
          <w:lang w:eastAsia="zh-CN"/>
        </w:rPr>
        <w:t>常熟市第</w:t>
      </w:r>
      <w:r>
        <w:rPr>
          <w:rFonts w:hint="eastAsia" w:ascii="Times New Roman" w:hAnsi="Times New Roman" w:cs="Times New Roman"/>
          <w:color w:val="000000"/>
          <w:sz w:val="24"/>
          <w:szCs w:val="24"/>
          <w:highlight w:val="none"/>
          <w:lang w:val="en-US" w:eastAsia="zh-CN"/>
        </w:rPr>
        <w:t>二</w:t>
      </w:r>
      <w:r>
        <w:rPr>
          <w:rFonts w:hint="default" w:ascii="Times New Roman" w:hAnsi="Times New Roman" w:cs="Times New Roman"/>
          <w:color w:val="000000"/>
          <w:sz w:val="24"/>
          <w:szCs w:val="24"/>
          <w:highlight w:val="none"/>
          <w:lang w:eastAsia="zh-CN"/>
        </w:rPr>
        <w:t>人民医院</w:t>
      </w:r>
      <w:r>
        <w:rPr>
          <w:rFonts w:hint="eastAsia" w:ascii="Times New Roman" w:hAnsi="Times New Roman" w:cs="Times New Roman"/>
          <w:color w:val="000000"/>
          <w:sz w:val="24"/>
          <w:szCs w:val="24"/>
          <w:highlight w:val="none"/>
          <w:lang w:eastAsia="zh-CN"/>
        </w:rPr>
        <w:t>医共体</w:t>
      </w:r>
      <w:r>
        <w:rPr>
          <w:rFonts w:hint="default" w:ascii="Times New Roman" w:hAnsi="Times New Roman" w:cs="Times New Roman"/>
          <w:color w:val="000000"/>
          <w:sz w:val="24"/>
          <w:szCs w:val="24"/>
          <w:highlight w:val="none"/>
          <w:lang w:eastAsia="zh-CN"/>
        </w:rPr>
        <w:t>被服物品洗涤服务</w:t>
      </w:r>
      <w:r>
        <w:rPr>
          <w:rFonts w:hint="eastAsia" w:cs="Times New Roman"/>
          <w:sz w:val="24"/>
          <w:szCs w:val="24"/>
          <w:highlight w:val="none"/>
          <w:lang w:val="en-US" w:eastAsia="zh-CN"/>
        </w:rPr>
        <w:t>，第二标段为</w:t>
      </w:r>
      <w:r>
        <w:rPr>
          <w:rFonts w:hint="default" w:ascii="Times New Roman" w:hAnsi="Times New Roman" w:cs="Times New Roman"/>
          <w:color w:val="000000"/>
          <w:sz w:val="24"/>
          <w:szCs w:val="24"/>
          <w:highlight w:val="none"/>
          <w:lang w:eastAsia="zh-CN"/>
        </w:rPr>
        <w:t>常熟市第</w:t>
      </w:r>
      <w:r>
        <w:rPr>
          <w:rFonts w:hint="eastAsia" w:ascii="Times New Roman" w:hAnsi="Times New Roman" w:cs="Times New Roman"/>
          <w:color w:val="000000"/>
          <w:sz w:val="24"/>
          <w:szCs w:val="24"/>
          <w:highlight w:val="none"/>
          <w:lang w:val="en-US" w:eastAsia="zh-CN"/>
        </w:rPr>
        <w:t>一</w:t>
      </w:r>
      <w:r>
        <w:rPr>
          <w:rFonts w:hint="default" w:ascii="Times New Roman" w:hAnsi="Times New Roman" w:cs="Times New Roman"/>
          <w:color w:val="000000"/>
          <w:sz w:val="24"/>
          <w:szCs w:val="24"/>
          <w:highlight w:val="none"/>
          <w:lang w:eastAsia="zh-CN"/>
        </w:rPr>
        <w:t>人民医院</w:t>
      </w:r>
      <w:r>
        <w:rPr>
          <w:rFonts w:hint="eastAsia" w:ascii="Times New Roman" w:hAnsi="Times New Roman" w:cs="Times New Roman"/>
          <w:color w:val="000000"/>
          <w:sz w:val="24"/>
          <w:szCs w:val="24"/>
          <w:highlight w:val="none"/>
          <w:lang w:eastAsia="zh-CN"/>
        </w:rPr>
        <w:t>医共体</w:t>
      </w:r>
      <w:r>
        <w:rPr>
          <w:rFonts w:hint="default" w:ascii="Times New Roman" w:hAnsi="Times New Roman" w:cs="Times New Roman"/>
          <w:color w:val="000000"/>
          <w:sz w:val="24"/>
          <w:szCs w:val="24"/>
          <w:highlight w:val="none"/>
          <w:lang w:eastAsia="zh-CN"/>
        </w:rPr>
        <w:t>被服物品洗涤服务</w:t>
      </w:r>
      <w:r>
        <w:rPr>
          <w:rFonts w:hint="eastAsia" w:cs="Times New Roman"/>
          <w:sz w:val="24"/>
          <w:szCs w:val="24"/>
          <w:highlight w:val="none"/>
          <w:lang w:val="en-US" w:eastAsia="zh-CN"/>
        </w:rPr>
        <w:t>，第三标段为</w:t>
      </w:r>
      <w:r>
        <w:rPr>
          <w:rFonts w:hint="default" w:ascii="Times New Roman" w:hAnsi="Times New Roman" w:cs="Times New Roman"/>
          <w:color w:val="000000"/>
          <w:sz w:val="24"/>
          <w:szCs w:val="24"/>
          <w:highlight w:val="none"/>
          <w:lang w:eastAsia="zh-CN"/>
        </w:rPr>
        <w:t>常熟市中医院</w:t>
      </w:r>
      <w:r>
        <w:rPr>
          <w:rFonts w:hint="eastAsia" w:ascii="Times New Roman" w:hAnsi="Times New Roman" w:cs="Times New Roman"/>
          <w:color w:val="000000"/>
          <w:sz w:val="24"/>
          <w:szCs w:val="24"/>
          <w:highlight w:val="none"/>
          <w:lang w:eastAsia="zh-CN"/>
        </w:rPr>
        <w:t>医共体、常熟市第三人民医院</w:t>
      </w:r>
      <w:r>
        <w:rPr>
          <w:rFonts w:hint="default" w:ascii="Times New Roman" w:hAnsi="Times New Roman" w:cs="Times New Roman"/>
          <w:color w:val="000000"/>
          <w:sz w:val="24"/>
          <w:szCs w:val="24"/>
          <w:highlight w:val="none"/>
          <w:lang w:eastAsia="zh-CN"/>
        </w:rPr>
        <w:t>被服物品洗涤服务</w:t>
      </w:r>
      <w:r>
        <w:rPr>
          <w:rFonts w:hint="eastAsia" w:ascii="Times New Roman" w:hAnsi="Times New Roman" w:eastAsia="宋体" w:cs="Times New Roman"/>
          <w:sz w:val="24"/>
          <w:szCs w:val="24"/>
          <w:highlight w:val="none"/>
        </w:rPr>
        <w:t>。</w:t>
      </w:r>
    </w:p>
    <w:p w14:paraId="0DA5AAD7">
      <w:pPr>
        <w:spacing w:line="440" w:lineRule="exact"/>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合同履行期限：</w:t>
      </w:r>
      <w:r>
        <w:rPr>
          <w:rFonts w:hint="default" w:ascii="Times New Roman" w:hAnsi="Times New Roman" w:cs="Times New Roman"/>
          <w:color w:val="000000"/>
          <w:sz w:val="24"/>
          <w:szCs w:val="24"/>
          <w:highlight w:val="none"/>
        </w:rPr>
        <w:t>自合同签订之日起</w:t>
      </w:r>
      <w:r>
        <w:rPr>
          <w:rFonts w:hint="default" w:ascii="Times New Roman" w:hAnsi="Times New Roman" w:cs="Times New Roman"/>
          <w:color w:val="000000"/>
          <w:sz w:val="24"/>
          <w:szCs w:val="24"/>
          <w:highlight w:val="none"/>
          <w:lang w:val="en-US" w:eastAsia="zh-CN"/>
        </w:rPr>
        <w:t>3年</w:t>
      </w:r>
      <w:r>
        <w:rPr>
          <w:rFonts w:hint="default" w:ascii="Times New Roman" w:hAnsi="Times New Roman" w:cs="Times New Roman"/>
          <w:color w:val="auto"/>
          <w:sz w:val="24"/>
          <w:szCs w:val="24"/>
          <w:highlight w:val="none"/>
          <w:lang w:eastAsia="zh-CN"/>
        </w:rPr>
        <w:t>。</w:t>
      </w:r>
    </w:p>
    <w:p w14:paraId="776267C6">
      <w:pPr>
        <w:spacing w:line="440" w:lineRule="exact"/>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7</w:t>
      </w:r>
      <w:r>
        <w:rPr>
          <w:rFonts w:hint="eastAsia"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本项目不接受联合体投标。</w:t>
      </w:r>
    </w:p>
    <w:p w14:paraId="23E592E4">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二、申请人的资格要求：</w:t>
      </w:r>
    </w:p>
    <w:p w14:paraId="2156D05B">
      <w:pPr>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1"/>
          <w:highlight w:val="none"/>
        </w:rPr>
        <w:t>满足《中华人民共和国政府采购法》第二十二条规定</w:t>
      </w:r>
      <w:r>
        <w:rPr>
          <w:rFonts w:hint="default" w:ascii="Times New Roman" w:hAnsi="Times New Roman" w:eastAsia="宋体" w:cs="Times New Roman"/>
          <w:sz w:val="24"/>
          <w:szCs w:val="24"/>
          <w:highlight w:val="none"/>
        </w:rPr>
        <w:t>。</w:t>
      </w:r>
    </w:p>
    <w:p w14:paraId="5E35E5A4">
      <w:pPr>
        <w:spacing w:line="42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2、落实政府采购政策需满足的资格要求：</w:t>
      </w:r>
      <w:r>
        <w:rPr>
          <w:rFonts w:hint="default" w:ascii="Times New Roman" w:hAnsi="Times New Roman" w:eastAsia="宋体" w:cs="Times New Roman"/>
          <w:b/>
          <w:bCs/>
          <w:sz w:val="24"/>
          <w:szCs w:val="24"/>
          <w:highlight w:val="none"/>
          <w:lang w:val="en-US" w:eastAsia="zh-CN"/>
        </w:rPr>
        <w:t>本项目</w:t>
      </w:r>
      <w:r>
        <w:rPr>
          <w:rFonts w:hint="default" w:ascii="Times New Roman" w:hAnsi="Times New Roman" w:eastAsia="宋体" w:cs="Times New Roman"/>
          <w:b/>
          <w:bCs/>
          <w:sz w:val="24"/>
          <w:szCs w:val="24"/>
          <w:highlight w:val="none"/>
        </w:rPr>
        <w:t>专门面向中小企业采购，所属</w:t>
      </w:r>
      <w:r>
        <w:rPr>
          <w:rFonts w:hint="eastAsia" w:cs="Times New Roman"/>
          <w:b/>
          <w:bCs/>
          <w:sz w:val="24"/>
          <w:szCs w:val="24"/>
          <w:highlight w:val="none"/>
          <w:lang w:eastAsia="zh-CN"/>
        </w:rPr>
        <w:t>行业为其他未列明行业</w:t>
      </w:r>
      <w:r>
        <w:rPr>
          <w:rFonts w:hint="default" w:ascii="Times New Roman" w:hAnsi="Times New Roman" w:eastAsia="宋体" w:cs="Times New Roman"/>
          <w:b/>
          <w:bCs/>
          <w:sz w:val="24"/>
          <w:szCs w:val="24"/>
          <w:highlight w:val="none"/>
        </w:rPr>
        <w:t>，投标文件中须提供《中小企业声明函》（注：对残疾人福利性单位、监狱企业视同小型、微型企业，但须按要求提供有关声明函或证明文件）。</w:t>
      </w:r>
    </w:p>
    <w:p w14:paraId="0040284C">
      <w:pPr>
        <w:spacing w:line="45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3、本项目的特定资格要求：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p w14:paraId="03BACB6E">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4、其他要求：</w:t>
      </w:r>
    </w:p>
    <w:p w14:paraId="77F3AA45">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根据政府采购法及相关法规，将对投标人进行信用查询。投标人被列入失信被执行人或重大税收违法案件当事人名单或政府采购严重违法失信行为记录名单，以及存在其他不符合《政府采购法》第二十二条规定条件的不良信用记录，拒绝其参与政府采购活动。</w:t>
      </w:r>
    </w:p>
    <w:p w14:paraId="2D3CCB62">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（2）单位负责人为同一人或者存在直接控股、管理关系的不同供应商，不得参加同一合同项下的政府采购活动。</w:t>
      </w:r>
    </w:p>
    <w:p w14:paraId="1D106531">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三、获取招标文件</w:t>
      </w:r>
    </w:p>
    <w:p w14:paraId="59B4199B">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1、时间：2024年</w:t>
      </w:r>
      <w:r>
        <w:rPr>
          <w:rFonts w:hint="eastAsia" w:cs="Times New Roman"/>
          <w:sz w:val="24"/>
          <w:szCs w:val="24"/>
          <w:highlight w:val="none"/>
          <w:lang w:val="en-US" w:eastAsia="zh-CN"/>
        </w:rPr>
        <w:t>8</w:t>
      </w:r>
      <w:r>
        <w:rPr>
          <w:rFonts w:hint="eastAsia" w:ascii="Times New Roman" w:hAnsi="Times New Roman" w:eastAsia="宋体" w:cs="Times New Roman"/>
          <w:sz w:val="24"/>
          <w:szCs w:val="24"/>
          <w:highlight w:val="none"/>
          <w:lang w:val="en-US" w:eastAsia="zh-CN"/>
        </w:rPr>
        <w:t>月</w:t>
      </w:r>
      <w:r>
        <w:rPr>
          <w:rFonts w:hint="eastAsia" w:cs="Times New Roman"/>
          <w:sz w:val="24"/>
          <w:szCs w:val="24"/>
          <w:highlight w:val="none"/>
          <w:lang w:val="en-US" w:eastAsia="zh-CN"/>
        </w:rPr>
        <w:t>29</w:t>
      </w:r>
      <w:r>
        <w:rPr>
          <w:rFonts w:hint="eastAsia" w:ascii="Times New Roman" w:hAnsi="Times New Roman" w:eastAsia="宋体" w:cs="Times New Roman"/>
          <w:sz w:val="24"/>
          <w:szCs w:val="24"/>
          <w:highlight w:val="none"/>
          <w:lang w:val="en-US" w:eastAsia="zh-CN"/>
        </w:rPr>
        <w:t>日至2024年</w:t>
      </w:r>
      <w:r>
        <w:rPr>
          <w:rFonts w:hint="eastAsia" w:cs="Times New Roman"/>
          <w:sz w:val="24"/>
          <w:szCs w:val="24"/>
          <w:highlight w:val="none"/>
          <w:lang w:val="en-US" w:eastAsia="zh-CN"/>
        </w:rPr>
        <w:t>9</w:t>
      </w:r>
      <w:r>
        <w:rPr>
          <w:rFonts w:hint="eastAsia" w:ascii="Times New Roman" w:hAnsi="Times New Roman" w:eastAsia="宋体" w:cs="Times New Roman"/>
          <w:sz w:val="24"/>
          <w:szCs w:val="24"/>
          <w:highlight w:val="none"/>
          <w:lang w:val="en-US" w:eastAsia="zh-CN"/>
        </w:rPr>
        <w:t>月</w:t>
      </w:r>
      <w:r>
        <w:rPr>
          <w:rFonts w:hint="eastAsia" w:cs="Times New Roman"/>
          <w:sz w:val="24"/>
          <w:szCs w:val="24"/>
          <w:highlight w:val="none"/>
          <w:lang w:val="en-US" w:eastAsia="zh-CN"/>
        </w:rPr>
        <w:t>6</w:t>
      </w:r>
      <w:r>
        <w:rPr>
          <w:rFonts w:hint="eastAsia" w:ascii="Times New Roman" w:hAnsi="Times New Roman" w:eastAsia="宋体" w:cs="Times New Roman"/>
          <w:sz w:val="24"/>
          <w:szCs w:val="24"/>
          <w:highlight w:val="none"/>
          <w:lang w:val="en-US" w:eastAsia="zh-CN"/>
        </w:rPr>
        <w:t>日，每天上午00：00～12：00，下午12：00～23：59（北京时间，法定节假日除外）。</w:t>
      </w:r>
    </w:p>
    <w:p w14:paraId="28FC88C7">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2、地点：苏采云政府采购一体化平台。</w:t>
      </w:r>
    </w:p>
    <w:p w14:paraId="31AD3B0D">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3、方式：在“苏采云政府采购一体化平台”自行免费下载招标文件。</w:t>
      </w:r>
    </w:p>
    <w:p w14:paraId="374E4A5B">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4、售价：0.00元。</w:t>
      </w:r>
    </w:p>
    <w:p w14:paraId="54916897">
      <w:pPr>
        <w:shd w:val="clea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四、</w:t>
      </w:r>
      <w:r>
        <w:rPr>
          <w:b/>
          <w:color w:val="000000"/>
          <w:sz w:val="24"/>
          <w:szCs w:val="24"/>
          <w:highlight w:val="none"/>
        </w:rPr>
        <w:t>提交投标文件截止时间、开标时间和地点</w:t>
      </w:r>
      <w:r>
        <w:rPr>
          <w:rFonts w:hint="default" w:ascii="Times New Roman" w:hAnsi="Times New Roman" w:eastAsia="宋体" w:cs="Times New Roman"/>
          <w:b/>
          <w:bCs/>
          <w:sz w:val="24"/>
          <w:szCs w:val="24"/>
          <w:highlight w:val="none"/>
        </w:rPr>
        <w:t>：</w:t>
      </w:r>
    </w:p>
    <w:p w14:paraId="53194E7F">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1、投标截止时间、开标时间：2024年</w:t>
      </w:r>
      <w:r>
        <w:rPr>
          <w:rFonts w:hint="eastAsia" w:cs="Times New Roman"/>
          <w:sz w:val="24"/>
          <w:szCs w:val="24"/>
          <w:highlight w:val="none"/>
          <w:lang w:val="en-US" w:eastAsia="zh-CN"/>
        </w:rPr>
        <w:t>9</w:t>
      </w:r>
      <w:r>
        <w:rPr>
          <w:rFonts w:hint="eastAsia" w:ascii="Times New Roman" w:hAnsi="Times New Roman" w:eastAsia="宋体" w:cs="Times New Roman"/>
          <w:sz w:val="24"/>
          <w:szCs w:val="24"/>
          <w:highlight w:val="none"/>
          <w:lang w:val="en-US" w:eastAsia="zh-CN"/>
        </w:rPr>
        <w:t>月</w:t>
      </w:r>
      <w:r>
        <w:rPr>
          <w:rFonts w:hint="eastAsia" w:cs="Times New Roman"/>
          <w:sz w:val="24"/>
          <w:szCs w:val="24"/>
          <w:highlight w:val="none"/>
          <w:lang w:val="en-US" w:eastAsia="zh-CN"/>
        </w:rPr>
        <w:t>20</w:t>
      </w:r>
      <w:r>
        <w:rPr>
          <w:rFonts w:hint="eastAsia" w:ascii="Times New Roman" w:hAnsi="Times New Roman" w:eastAsia="宋体" w:cs="Times New Roman"/>
          <w:sz w:val="24"/>
          <w:szCs w:val="24"/>
          <w:highlight w:val="none"/>
          <w:lang w:val="en-US" w:eastAsia="zh-CN"/>
        </w:rPr>
        <w:t>日</w:t>
      </w:r>
      <w:r>
        <w:rPr>
          <w:rFonts w:hint="eastAsia" w:cs="Times New Roman"/>
          <w:sz w:val="24"/>
          <w:szCs w:val="24"/>
          <w:highlight w:val="none"/>
          <w:lang w:val="en-US" w:eastAsia="zh-CN"/>
        </w:rPr>
        <w:t>13</w:t>
      </w:r>
      <w:r>
        <w:rPr>
          <w:rFonts w:hint="eastAsia" w:ascii="Times New Roman" w:hAnsi="Times New Roman" w:eastAsia="宋体" w:cs="Times New Roman"/>
          <w:sz w:val="24"/>
          <w:szCs w:val="24"/>
          <w:highlight w:val="none"/>
          <w:lang w:val="en-US" w:eastAsia="zh-CN"/>
        </w:rPr>
        <w:t>点00分（北京时间）</w:t>
      </w:r>
    </w:p>
    <w:p w14:paraId="1DA00AE7">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2、开标地点：苏采云政府采购一体化平台。</w:t>
      </w:r>
    </w:p>
    <w:p w14:paraId="512BED2D">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3、本项目采用电子化采购形式，投标人应当按照《苏采云系统供应商操作手册》规定，须在投标截止时间前制作并上传电子投标文件至“苏采云”系统，否则视为放弃参加该采购项目。</w:t>
      </w:r>
    </w:p>
    <w:p w14:paraId="10FDEF43">
      <w:pPr>
        <w:spacing w:line="44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4、本项目采用不见面开标，投标人登录“苏采云”系统在平台首页点击“开标大厅”，进入江苏省政府采购一体化不见面开标（采购）大厅，选择对应项目，并按系统提示完成开标流程。</w:t>
      </w:r>
    </w:p>
    <w:p w14:paraId="607B5D6C">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五、公告期限</w:t>
      </w:r>
    </w:p>
    <w:p w14:paraId="0A12504E">
      <w:pPr>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自本公告发布之日起5个工作日。</w:t>
      </w:r>
    </w:p>
    <w:p w14:paraId="128EDAF3">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六、其他补充事宜</w:t>
      </w:r>
    </w:p>
    <w:p w14:paraId="48F4683F">
      <w:pPr>
        <w:spacing w:line="440" w:lineRule="exact"/>
        <w:ind w:firstLine="480" w:firstLineChars="200"/>
        <w:rPr>
          <w:color w:val="000000"/>
          <w:sz w:val="24"/>
          <w:szCs w:val="24"/>
          <w:highlight w:val="none"/>
        </w:rPr>
      </w:pPr>
      <w:r>
        <w:rPr>
          <w:rFonts w:hint="eastAsia"/>
          <w:color w:val="000000"/>
          <w:sz w:val="24"/>
          <w:szCs w:val="24"/>
          <w:highlight w:val="none"/>
        </w:rPr>
        <w:t>1、根据省财政厅《关于更换全省政府采购交易系统CA数字证书和电子签章的通知》（苏财购〔2023〕101号），“苏采云”系统目前支持的CA数字证书、电子签章为江苏省电子政务证书认证中心CA和方正国际软件（北京）有限公司电子签章。供应商参与本项目采购活动需办理、使用上述CA证书和电子签章，具体办理方法请访问“苏采云”系统登录页面（http://jszfcg.jscz.gov.cn/jszc/login）点击“新CA办理指南”进行查阅，江苏省内各地区办理的“苏采云”系统下的政务CA证书全省通用。</w:t>
      </w:r>
    </w:p>
    <w:p w14:paraId="710B568B">
      <w:pPr>
        <w:spacing w:line="440" w:lineRule="exact"/>
        <w:ind w:firstLine="480" w:firstLineChars="200"/>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2、</w:t>
      </w:r>
      <w:r>
        <w:rPr>
          <w:rFonts w:hint="eastAsia" w:ascii="Times New Roman" w:hAnsi="Times New Roman" w:eastAsia="宋体" w:cs="Times New Roman"/>
          <w:color w:val="000000"/>
          <w:sz w:val="24"/>
          <w:szCs w:val="24"/>
          <w:highlight w:val="none"/>
        </w:rPr>
        <w:t>参与采购活动</w:t>
      </w:r>
      <w:r>
        <w:rPr>
          <w:rFonts w:hint="eastAsia" w:ascii="Times New Roman" w:hAnsi="Times New Roman" w:eastAsia="宋体" w:cs="Times New Roman"/>
          <w:color w:val="000000"/>
          <w:sz w:val="24"/>
          <w:szCs w:val="24"/>
          <w:highlight w:val="none"/>
          <w:lang w:val="en-US" w:eastAsia="zh-CN"/>
        </w:rPr>
        <w:t>方式</w:t>
      </w:r>
      <w:r>
        <w:rPr>
          <w:rFonts w:hint="eastAsia" w:ascii="Times New Roman" w:hAnsi="Times New Roman" w:eastAsia="宋体" w:cs="Times New Roman"/>
          <w:color w:val="000000"/>
          <w:sz w:val="24"/>
          <w:szCs w:val="24"/>
          <w:highlight w:val="none"/>
        </w:rPr>
        <w:t>：投标人进入苏州市政府采购网，点击网站首页底部苏采云图标，插入CA证书登陆“苏采云”系统后选择具体项目，点击“我要参与”并签章提交《投标供应商确认函》，提交《投标供应商确认函》日期视同为依法获取招标文件日期。对《投标供应商确认函》投标人应予打印保留。</w:t>
      </w:r>
    </w:p>
    <w:p w14:paraId="406D51D5">
      <w:pPr>
        <w:spacing w:line="440" w:lineRule="exact"/>
        <w:ind w:firstLine="480" w:firstLineChars="200"/>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3、</w:t>
      </w:r>
      <w:r>
        <w:rPr>
          <w:rFonts w:hint="eastAsia" w:ascii="Times New Roman" w:hAnsi="Times New Roman" w:eastAsia="宋体" w:cs="Times New Roman"/>
          <w:color w:val="000000"/>
          <w:sz w:val="24"/>
          <w:szCs w:val="24"/>
          <w:highlight w:val="none"/>
        </w:rPr>
        <w:t>电子投标准备：投标人在“苏采云”系统中操作成功参与项目后，必须在“已参与项目”界面中下载电子招标文件（后缀名为“.kedt”）并导入政府采购客户端工具后方可进行电子投标文件的制作和提交（具体详见《苏采云系统供应商操作手册》，网址链接https://czju.suzhou.gov.cn/zfcg/html/content/20231220161910031.shtml）。</w:t>
      </w:r>
    </w:p>
    <w:p w14:paraId="700B381B">
      <w:pPr>
        <w:spacing w:line="440" w:lineRule="exact"/>
        <w:ind w:firstLine="480" w:firstLineChars="200"/>
        <w:rPr>
          <w:color w:val="000000"/>
          <w:sz w:val="24"/>
          <w:szCs w:val="24"/>
          <w:highlight w:val="none"/>
        </w:rPr>
      </w:pPr>
      <w:r>
        <w:rPr>
          <w:rFonts w:hint="eastAsia"/>
          <w:color w:val="000000"/>
          <w:sz w:val="24"/>
          <w:szCs w:val="24"/>
          <w:highlight w:val="none"/>
          <w:lang w:val="en-US" w:eastAsia="zh-CN"/>
        </w:rPr>
        <w:t>4</w:t>
      </w:r>
      <w:r>
        <w:rPr>
          <w:rFonts w:hint="eastAsia"/>
          <w:color w:val="000000"/>
          <w:sz w:val="24"/>
          <w:szCs w:val="24"/>
          <w:highlight w:val="none"/>
        </w:rPr>
        <w:t>、投标人在“苏采云”系统操作过程中如有疑问，请按以下方式联系：</w:t>
      </w:r>
    </w:p>
    <w:p w14:paraId="4AE0D62F">
      <w:pPr>
        <w:spacing w:line="440" w:lineRule="exact"/>
        <w:ind w:firstLine="480" w:firstLineChars="200"/>
        <w:rPr>
          <w:color w:val="000000"/>
          <w:sz w:val="24"/>
          <w:szCs w:val="24"/>
          <w:highlight w:val="none"/>
        </w:rPr>
      </w:pPr>
      <w:r>
        <w:rPr>
          <w:rFonts w:hint="eastAsia"/>
          <w:color w:val="000000"/>
          <w:sz w:val="24"/>
          <w:szCs w:val="24"/>
          <w:highlight w:val="none"/>
        </w:rPr>
        <w:t>CA技术咨询电话：400-608-6099；电子签章技术咨询电话：15380932027、15371015030、13675197356、13675197221；系统使用指导与咨询电话：18261002950、0512-69820854、0519-86722802。</w:t>
      </w:r>
    </w:p>
    <w:p w14:paraId="08520A81">
      <w:pPr>
        <w:spacing w:line="440" w:lineRule="exact"/>
        <w:ind w:firstLine="480" w:firstLineChars="200"/>
        <w:rPr>
          <w:sz w:val="24"/>
          <w:szCs w:val="24"/>
          <w:highlight w:val="none"/>
        </w:rPr>
      </w:pPr>
      <w:r>
        <w:rPr>
          <w:rFonts w:hint="eastAsia"/>
          <w:sz w:val="24"/>
          <w:szCs w:val="24"/>
          <w:highlight w:val="none"/>
          <w:lang w:val="en-US" w:eastAsia="zh-CN"/>
        </w:rPr>
        <w:t>5</w:t>
      </w:r>
      <w:r>
        <w:rPr>
          <w:rFonts w:hint="eastAsia"/>
          <w:sz w:val="24"/>
          <w:szCs w:val="24"/>
          <w:highlight w:val="none"/>
        </w:rPr>
        <w:t>、有关本次采购的事项若存在变动或修改，敬请及时关注</w:t>
      </w:r>
      <w:r>
        <w:rPr>
          <w:rFonts w:ascii="宋体" w:hAnsi="宋体" w:cs="宋体"/>
          <w:sz w:val="24"/>
          <w:szCs w:val="24"/>
          <w:highlight w:val="none"/>
        </w:rPr>
        <w:t>政府采购信息发布媒体上发布的更正（补充）公告</w:t>
      </w:r>
      <w:r>
        <w:rPr>
          <w:rFonts w:hint="eastAsia"/>
          <w:sz w:val="24"/>
          <w:szCs w:val="24"/>
          <w:highlight w:val="none"/>
        </w:rPr>
        <w:t>，并按规定获取相关信息内容。</w:t>
      </w:r>
    </w:p>
    <w:p w14:paraId="681EAD0D">
      <w:pPr>
        <w:spacing w:line="440" w:lineRule="exact"/>
        <w:ind w:firstLine="480" w:firstLineChars="200"/>
        <w:rPr>
          <w:color w:val="000000"/>
          <w:sz w:val="24"/>
          <w:szCs w:val="24"/>
          <w:highlight w:val="none"/>
        </w:rPr>
      </w:pPr>
      <w:r>
        <w:rPr>
          <w:rFonts w:hint="eastAsia"/>
          <w:color w:val="000000"/>
          <w:sz w:val="24"/>
          <w:szCs w:val="24"/>
          <w:highlight w:val="none"/>
          <w:lang w:val="en-US" w:eastAsia="zh-CN"/>
        </w:rPr>
        <w:t>6</w:t>
      </w:r>
      <w:r>
        <w:rPr>
          <w:rFonts w:hint="eastAsia"/>
          <w:color w:val="000000"/>
          <w:sz w:val="24"/>
          <w:szCs w:val="24"/>
          <w:highlight w:val="none"/>
        </w:rPr>
        <w:t>、本次采购项目有关时间要求均以北京时间为标准，使用24小时制。</w:t>
      </w:r>
    </w:p>
    <w:p w14:paraId="452939DC">
      <w:pPr>
        <w:spacing w:line="440" w:lineRule="exact"/>
        <w:ind w:firstLine="482" w:firstLineChars="200"/>
        <w:rPr>
          <w:b/>
          <w:bCs/>
          <w:color w:val="000000"/>
          <w:sz w:val="24"/>
          <w:szCs w:val="24"/>
          <w:highlight w:val="none"/>
        </w:rPr>
      </w:pPr>
      <w:r>
        <w:rPr>
          <w:rFonts w:hint="eastAsia"/>
          <w:b/>
          <w:bCs/>
          <w:color w:val="000000"/>
          <w:sz w:val="24"/>
          <w:szCs w:val="24"/>
          <w:highlight w:val="none"/>
          <w:lang w:val="en-US" w:eastAsia="zh-CN"/>
        </w:rPr>
        <w:t>7</w:t>
      </w:r>
      <w:r>
        <w:rPr>
          <w:rFonts w:hint="eastAsia"/>
          <w:b/>
          <w:bCs/>
          <w:color w:val="000000"/>
          <w:sz w:val="24"/>
          <w:szCs w:val="24"/>
          <w:highlight w:val="none"/>
        </w:rPr>
        <w:t>、本次招标不收取投标保证金。</w:t>
      </w:r>
    </w:p>
    <w:p w14:paraId="6CD9CE59">
      <w:pPr>
        <w:spacing w:line="440" w:lineRule="exact"/>
        <w:ind w:firstLine="480" w:firstLineChars="200"/>
        <w:rPr>
          <w:sz w:val="24"/>
          <w:szCs w:val="24"/>
          <w:highlight w:val="none"/>
        </w:rPr>
      </w:pPr>
      <w:r>
        <w:rPr>
          <w:rFonts w:hint="eastAsia"/>
          <w:sz w:val="24"/>
          <w:szCs w:val="24"/>
          <w:highlight w:val="none"/>
          <w:lang w:val="en-US" w:eastAsia="zh-CN"/>
        </w:rPr>
        <w:t>8</w:t>
      </w:r>
      <w:r>
        <w:rPr>
          <w:sz w:val="24"/>
          <w:szCs w:val="24"/>
          <w:highlight w:val="none"/>
        </w:rPr>
        <w:t>、公告媒体：苏州市政府采购网</w:t>
      </w:r>
      <w:r>
        <w:rPr>
          <w:rFonts w:hint="eastAsia"/>
          <w:sz w:val="24"/>
          <w:szCs w:val="24"/>
          <w:highlight w:val="none"/>
        </w:rPr>
        <w:t>、江苏</w:t>
      </w:r>
      <w:r>
        <w:rPr>
          <w:sz w:val="24"/>
          <w:szCs w:val="24"/>
          <w:highlight w:val="none"/>
        </w:rPr>
        <w:t>政府采购网。</w:t>
      </w:r>
    </w:p>
    <w:p w14:paraId="3DC29041">
      <w:pPr>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七、对本次招标提出询问，请按以下方式联系：</w:t>
      </w:r>
    </w:p>
    <w:bookmarkEnd w:id="4"/>
    <w:p w14:paraId="3B16D40F">
      <w:pPr>
        <w:spacing w:line="440" w:lineRule="exact"/>
        <w:ind w:firstLine="480" w:firstLineChars="200"/>
        <w:rPr>
          <w:color w:val="auto"/>
          <w:sz w:val="24"/>
          <w:szCs w:val="24"/>
          <w:highlight w:val="none"/>
        </w:rPr>
      </w:pPr>
      <w:bookmarkStart w:id="8" w:name="_Toc35393806"/>
      <w:bookmarkStart w:id="9" w:name="_Toc28359096"/>
      <w:bookmarkStart w:id="10" w:name="_Toc35393637"/>
      <w:bookmarkStart w:id="11" w:name="_Toc28359019"/>
      <w:r>
        <w:rPr>
          <w:color w:val="auto"/>
          <w:sz w:val="24"/>
          <w:szCs w:val="24"/>
          <w:highlight w:val="none"/>
        </w:rPr>
        <w:t>1、采购人信息</w:t>
      </w:r>
    </w:p>
    <w:p w14:paraId="7B96D82B">
      <w:pPr>
        <w:spacing w:line="420" w:lineRule="exact"/>
        <w:ind w:firstLine="480" w:firstLineChars="200"/>
        <w:rPr>
          <w:rFonts w:hint="eastAsia" w:eastAsia="宋体"/>
          <w:color w:val="auto"/>
          <w:sz w:val="24"/>
          <w:szCs w:val="24"/>
          <w:highlight w:val="none"/>
          <w:lang w:eastAsia="zh-CN"/>
        </w:rPr>
      </w:pPr>
      <w:bookmarkStart w:id="12" w:name="_Toc28359086"/>
      <w:bookmarkStart w:id="13" w:name="_Toc28359009"/>
      <w:r>
        <w:rPr>
          <w:color w:val="auto"/>
          <w:sz w:val="24"/>
          <w:szCs w:val="24"/>
          <w:highlight w:val="none"/>
        </w:rPr>
        <w:t>名 称：</w:t>
      </w:r>
      <w:r>
        <w:rPr>
          <w:rFonts w:hint="eastAsia" w:cs="Times New Roman"/>
          <w:sz w:val="24"/>
          <w:szCs w:val="28"/>
          <w:highlight w:val="none"/>
          <w:lang w:eastAsia="zh-CN"/>
        </w:rPr>
        <w:t>常熟市卫生健康委员会</w:t>
      </w:r>
    </w:p>
    <w:p w14:paraId="773C5177">
      <w:pPr>
        <w:spacing w:line="42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地 址：</w:t>
      </w:r>
      <w:r>
        <w:rPr>
          <w:rFonts w:hint="default" w:ascii="Times New Roman" w:hAnsi="Times New Roman" w:cs="Times New Roman"/>
          <w:color w:val="000000"/>
          <w:sz w:val="24"/>
          <w:szCs w:val="24"/>
          <w:highlight w:val="none"/>
        </w:rPr>
        <w:t>常熟市富阳路6号</w:t>
      </w:r>
    </w:p>
    <w:p w14:paraId="577E28B1">
      <w:pPr>
        <w:spacing w:line="420" w:lineRule="exact"/>
        <w:ind w:firstLine="480" w:firstLineChars="200"/>
        <w:rPr>
          <w:rFonts w:hint="default" w:ascii="Times New Roman" w:hAnsi="Times New Roman" w:eastAsia="宋体" w:cs="Times New Roman"/>
          <w:color w:val="auto"/>
          <w:sz w:val="24"/>
          <w:szCs w:val="24"/>
          <w:highlight w:val="none"/>
          <w:lang w:val="en-US"/>
        </w:rPr>
      </w:pPr>
      <w:r>
        <w:rPr>
          <w:color w:val="auto"/>
          <w:sz w:val="24"/>
          <w:szCs w:val="24"/>
          <w:highlight w:val="none"/>
        </w:rPr>
        <w:t>联系方式：0512-</w:t>
      </w:r>
      <w:r>
        <w:rPr>
          <w:color w:val="auto"/>
          <w:sz w:val="24"/>
          <w:highlight w:val="none"/>
        </w:rPr>
        <w:t>52907170</w:t>
      </w:r>
      <w:r>
        <w:rPr>
          <w:rFonts w:hint="default" w:ascii="Times New Roman" w:hAnsi="Times New Roman" w:eastAsia="宋体" w:cs="Times New Roman"/>
          <w:sz w:val="24"/>
          <w:szCs w:val="28"/>
          <w:highlight w:val="none"/>
        </w:rPr>
        <w:t>（</w:t>
      </w:r>
      <w:r>
        <w:rPr>
          <w:rFonts w:hint="eastAsia"/>
          <w:color w:val="auto"/>
          <w:sz w:val="24"/>
          <w:szCs w:val="24"/>
          <w:highlight w:val="none"/>
          <w:u w:color="FF0000"/>
          <w:lang w:val="zh-TW"/>
        </w:rPr>
        <w:t>丁艳</w:t>
      </w:r>
      <w:r>
        <w:rPr>
          <w:rFonts w:hint="default" w:ascii="Times New Roman" w:hAnsi="Times New Roman" w:eastAsia="宋体" w:cs="Times New Roman"/>
          <w:sz w:val="24"/>
          <w:szCs w:val="28"/>
          <w:highlight w:val="none"/>
        </w:rPr>
        <w:t>）</w:t>
      </w:r>
    </w:p>
    <w:p w14:paraId="56635FA1">
      <w:pPr>
        <w:spacing w:line="440" w:lineRule="exact"/>
        <w:ind w:firstLine="480" w:firstLineChars="200"/>
        <w:rPr>
          <w:color w:val="auto"/>
          <w:sz w:val="24"/>
          <w:szCs w:val="24"/>
          <w:highlight w:val="none"/>
        </w:rPr>
      </w:pPr>
      <w:r>
        <w:rPr>
          <w:color w:val="auto"/>
          <w:sz w:val="24"/>
          <w:szCs w:val="24"/>
          <w:highlight w:val="none"/>
        </w:rPr>
        <w:t>2、采购代理机构信息</w:t>
      </w:r>
      <w:bookmarkEnd w:id="12"/>
      <w:bookmarkEnd w:id="13"/>
    </w:p>
    <w:p w14:paraId="044CE1B6">
      <w:pPr>
        <w:spacing w:line="440" w:lineRule="exact"/>
        <w:ind w:firstLine="480" w:firstLineChars="200"/>
        <w:rPr>
          <w:color w:val="auto"/>
          <w:sz w:val="24"/>
          <w:szCs w:val="24"/>
          <w:highlight w:val="none"/>
        </w:rPr>
      </w:pPr>
      <w:r>
        <w:rPr>
          <w:color w:val="auto"/>
          <w:sz w:val="24"/>
          <w:szCs w:val="24"/>
          <w:highlight w:val="none"/>
        </w:rPr>
        <w:t>名 称：常熟市中竣招标代理有限公司</w:t>
      </w:r>
    </w:p>
    <w:p w14:paraId="0736E19D">
      <w:pPr>
        <w:spacing w:line="440" w:lineRule="exact"/>
        <w:ind w:firstLine="480" w:firstLineChars="200"/>
        <w:rPr>
          <w:rFonts w:hint="default" w:eastAsia="宋体"/>
          <w:color w:val="auto"/>
          <w:sz w:val="24"/>
          <w:szCs w:val="24"/>
          <w:highlight w:val="none"/>
          <w:lang w:val="en-US" w:eastAsia="zh-CN"/>
        </w:rPr>
      </w:pPr>
      <w:r>
        <w:rPr>
          <w:color w:val="auto"/>
          <w:sz w:val="24"/>
          <w:szCs w:val="24"/>
          <w:highlight w:val="none"/>
        </w:rPr>
        <w:t>地 址：常熟市</w:t>
      </w:r>
      <w:r>
        <w:rPr>
          <w:rFonts w:hint="eastAsia"/>
          <w:color w:val="auto"/>
          <w:sz w:val="24"/>
          <w:szCs w:val="24"/>
          <w:highlight w:val="none"/>
          <w:lang w:val="en-US" w:eastAsia="zh-CN"/>
        </w:rPr>
        <w:t>金枫家园50幢301</w:t>
      </w:r>
    </w:p>
    <w:p w14:paraId="6450C849">
      <w:pPr>
        <w:spacing w:line="440" w:lineRule="exact"/>
        <w:ind w:firstLine="480" w:firstLineChars="200"/>
        <w:rPr>
          <w:rFonts w:hint="eastAsia" w:eastAsia="宋体"/>
          <w:color w:val="auto"/>
          <w:sz w:val="24"/>
          <w:szCs w:val="24"/>
          <w:highlight w:val="none"/>
          <w:lang w:eastAsia="zh-CN"/>
        </w:rPr>
      </w:pPr>
      <w:r>
        <w:rPr>
          <w:color w:val="auto"/>
          <w:sz w:val="24"/>
          <w:szCs w:val="24"/>
          <w:highlight w:val="none"/>
        </w:rPr>
        <w:t>联系方式：0512-51531288、0512-51531068</w:t>
      </w:r>
      <w:r>
        <w:rPr>
          <w:rFonts w:hint="eastAsia"/>
          <w:color w:val="auto"/>
          <w:sz w:val="24"/>
          <w:szCs w:val="24"/>
          <w:highlight w:val="none"/>
          <w:lang w:eastAsia="zh-CN"/>
        </w:rPr>
        <w:t>（</w:t>
      </w:r>
      <w:r>
        <w:rPr>
          <w:rFonts w:hint="eastAsia"/>
          <w:color w:val="auto"/>
          <w:sz w:val="24"/>
          <w:szCs w:val="24"/>
          <w:highlight w:val="none"/>
        </w:rPr>
        <w:t>邵明珠</w:t>
      </w:r>
      <w:r>
        <w:rPr>
          <w:rFonts w:hint="eastAsia"/>
          <w:color w:val="auto"/>
          <w:sz w:val="24"/>
          <w:szCs w:val="24"/>
          <w:highlight w:val="none"/>
          <w:lang w:eastAsia="zh-CN"/>
        </w:rPr>
        <w:t>）</w:t>
      </w:r>
    </w:p>
    <w:p w14:paraId="30ECE60C">
      <w:pPr>
        <w:spacing w:line="440" w:lineRule="exact"/>
        <w:ind w:firstLine="480" w:firstLineChars="200"/>
        <w:rPr>
          <w:color w:val="auto"/>
          <w:sz w:val="24"/>
          <w:szCs w:val="24"/>
          <w:highlight w:val="none"/>
        </w:rPr>
      </w:pPr>
      <w:r>
        <w:rPr>
          <w:color w:val="auto"/>
          <w:sz w:val="24"/>
          <w:szCs w:val="24"/>
          <w:highlight w:val="none"/>
        </w:rPr>
        <w:t>3、项目联系方式</w:t>
      </w:r>
    </w:p>
    <w:p w14:paraId="682696DE">
      <w:pPr>
        <w:spacing w:line="440" w:lineRule="exact"/>
        <w:ind w:firstLine="480" w:firstLineChars="200"/>
        <w:rPr>
          <w:color w:val="auto"/>
          <w:sz w:val="24"/>
          <w:szCs w:val="24"/>
          <w:highlight w:val="none"/>
        </w:rPr>
      </w:pPr>
      <w:r>
        <w:rPr>
          <w:color w:val="auto"/>
          <w:sz w:val="24"/>
          <w:szCs w:val="24"/>
          <w:highlight w:val="none"/>
        </w:rPr>
        <w:t>项目联</w:t>
      </w:r>
      <w:r>
        <w:rPr>
          <w:rFonts w:hint="eastAsia"/>
          <w:color w:val="auto"/>
          <w:sz w:val="24"/>
          <w:szCs w:val="24"/>
          <w:highlight w:val="none"/>
        </w:rPr>
        <w:t>系人：</w:t>
      </w:r>
      <w:r>
        <w:rPr>
          <w:rFonts w:hint="eastAsia"/>
          <w:color w:val="auto"/>
          <w:sz w:val="24"/>
          <w:szCs w:val="24"/>
          <w:highlight w:val="none"/>
          <w:u w:color="FF0000"/>
          <w:lang w:val="zh-TW"/>
        </w:rPr>
        <w:t>丁艳</w:t>
      </w:r>
      <w:r>
        <w:rPr>
          <w:rFonts w:hint="eastAsia"/>
          <w:sz w:val="24"/>
          <w:szCs w:val="24"/>
          <w:highlight w:val="none"/>
          <w:lang w:eastAsia="zh-CN"/>
        </w:rPr>
        <w:t>（</w:t>
      </w:r>
      <w:r>
        <w:rPr>
          <w:rFonts w:hint="eastAsia" w:ascii="Times New Roman" w:hAnsi="Times New Roman" w:eastAsia="宋体"/>
          <w:sz w:val="24"/>
          <w:szCs w:val="24"/>
          <w:highlight w:val="none"/>
          <w:lang w:val="en-US" w:eastAsia="zh-CN"/>
        </w:rPr>
        <w:t>采购人）</w:t>
      </w:r>
      <w:r>
        <w:rPr>
          <w:rFonts w:hint="eastAsia"/>
          <w:color w:val="auto"/>
          <w:sz w:val="24"/>
          <w:szCs w:val="24"/>
          <w:highlight w:val="none"/>
        </w:rPr>
        <w:t>、邵明珠（代理机构）</w:t>
      </w:r>
    </w:p>
    <w:p w14:paraId="251D85F3">
      <w:pPr>
        <w:spacing w:line="440" w:lineRule="exact"/>
        <w:ind w:firstLine="480" w:firstLineChars="200"/>
        <w:rPr>
          <w:rFonts w:hint="eastAsia"/>
          <w:color w:val="auto"/>
          <w:sz w:val="24"/>
          <w:szCs w:val="24"/>
          <w:highlight w:val="none"/>
        </w:rPr>
      </w:pPr>
      <w:r>
        <w:rPr>
          <w:color w:val="auto"/>
          <w:sz w:val="24"/>
          <w:szCs w:val="24"/>
          <w:highlight w:val="none"/>
        </w:rPr>
        <w:t>电</w:t>
      </w:r>
      <w:r>
        <w:rPr>
          <w:rFonts w:hint="eastAsia"/>
          <w:color w:val="auto"/>
          <w:sz w:val="24"/>
          <w:szCs w:val="24"/>
          <w:highlight w:val="none"/>
        </w:rPr>
        <w:t xml:space="preserve"> </w:t>
      </w:r>
      <w:r>
        <w:rPr>
          <w:color w:val="auto"/>
          <w:sz w:val="24"/>
          <w:szCs w:val="24"/>
          <w:highlight w:val="none"/>
        </w:rPr>
        <w:t>话：0512-</w:t>
      </w:r>
      <w:r>
        <w:rPr>
          <w:color w:val="auto"/>
          <w:sz w:val="24"/>
          <w:highlight w:val="none"/>
        </w:rPr>
        <w:t>52907170</w:t>
      </w:r>
      <w:r>
        <w:rPr>
          <w:rFonts w:hint="eastAsia"/>
          <w:color w:val="auto"/>
          <w:sz w:val="24"/>
          <w:szCs w:val="24"/>
          <w:highlight w:val="none"/>
        </w:rPr>
        <w:t>、</w:t>
      </w:r>
      <w:r>
        <w:rPr>
          <w:color w:val="auto"/>
          <w:sz w:val="24"/>
          <w:szCs w:val="24"/>
          <w:highlight w:val="none"/>
        </w:rPr>
        <w:t>0512-51531068</w:t>
      </w:r>
    </w:p>
    <w:bookmarkEnd w:id="8"/>
    <w:bookmarkEnd w:id="9"/>
    <w:bookmarkEnd w:id="10"/>
    <w:bookmarkEnd w:id="11"/>
    <w:p w14:paraId="73601115">
      <w:pPr>
        <w:pStyle w:val="18"/>
        <w:rPr>
          <w:rFonts w:hint="default"/>
          <w:highlight w:val="none"/>
        </w:rPr>
      </w:pPr>
    </w:p>
    <w:p w14:paraId="3194FAE1">
      <w:pPr>
        <w:rPr>
          <w:rFonts w:ascii="Times New Roman" w:hAnsi="Times New Roman"/>
          <w:color w:val="000000"/>
          <w:highlight w:val="none"/>
        </w:rPr>
      </w:pPr>
      <w:bookmarkStart w:id="14" w:name="_Toc16558"/>
      <w:r>
        <w:rPr>
          <w:rFonts w:ascii="Times New Roman" w:hAnsi="Times New Roman"/>
          <w:color w:val="000000"/>
          <w:highlight w:val="none"/>
        </w:rPr>
        <w:br w:type="page"/>
      </w:r>
    </w:p>
    <w:p w14:paraId="1374E51D">
      <w:pPr>
        <w:pStyle w:val="4"/>
        <w:rPr>
          <w:rFonts w:ascii="Times New Roman" w:hAnsi="Times New Roman"/>
          <w:color w:val="000000"/>
          <w:highlight w:val="none"/>
        </w:rPr>
      </w:pPr>
      <w:bookmarkStart w:id="15" w:name="_Toc6563"/>
      <w:r>
        <w:rPr>
          <w:rFonts w:ascii="Times New Roman" w:hAnsi="Times New Roman"/>
          <w:color w:val="000000"/>
          <w:highlight w:val="none"/>
        </w:rPr>
        <w:t>第二章  投标人须知</w:t>
      </w:r>
      <w:bookmarkEnd w:id="14"/>
      <w:bookmarkEnd w:id="15"/>
    </w:p>
    <w:p w14:paraId="50720320">
      <w:pPr>
        <w:pStyle w:val="5"/>
        <w:rPr>
          <w:rFonts w:hint="eastAsia" w:ascii="宋体" w:hAnsi="宋体" w:eastAsia="宋体" w:cs="宋体"/>
          <w:color w:val="000000"/>
          <w:highlight w:val="none"/>
        </w:rPr>
      </w:pPr>
      <w:bookmarkStart w:id="16" w:name="_Toc734"/>
      <w:bookmarkStart w:id="17" w:name="_Toc15697"/>
      <w:bookmarkStart w:id="18" w:name="_Toc1877"/>
      <w:bookmarkStart w:id="19" w:name="_Toc30173"/>
      <w:bookmarkStart w:id="20" w:name="_Toc20741"/>
      <w:bookmarkStart w:id="21" w:name="_Toc24384"/>
      <w:bookmarkStart w:id="22" w:name="_Toc1635"/>
      <w:r>
        <w:rPr>
          <w:rFonts w:hint="eastAsia" w:ascii="宋体" w:hAnsi="宋体" w:eastAsia="宋体" w:cs="宋体"/>
          <w:color w:val="000000"/>
          <w:highlight w:val="none"/>
        </w:rPr>
        <w:t>一、总则</w:t>
      </w:r>
      <w:bookmarkEnd w:id="16"/>
      <w:bookmarkEnd w:id="17"/>
      <w:bookmarkEnd w:id="18"/>
      <w:bookmarkEnd w:id="19"/>
      <w:bookmarkEnd w:id="20"/>
      <w:bookmarkEnd w:id="21"/>
      <w:bookmarkEnd w:id="22"/>
    </w:p>
    <w:p w14:paraId="5F4AC48B">
      <w:pPr>
        <w:spacing w:line="440" w:lineRule="exact"/>
        <w:rPr>
          <w:rFonts w:hint="eastAsia"/>
          <w:b/>
          <w:color w:val="000000"/>
          <w:sz w:val="24"/>
          <w:szCs w:val="24"/>
          <w:highlight w:val="none"/>
        </w:rPr>
      </w:pPr>
      <w:bookmarkStart w:id="23" w:name="_Toc458694821"/>
      <w:bookmarkStart w:id="24" w:name="_Toc20823276"/>
      <w:bookmarkStart w:id="25" w:name="_Toc16938520"/>
      <w:bookmarkStart w:id="26" w:name="_Toc513029204"/>
      <w:r>
        <w:rPr>
          <w:rFonts w:hint="eastAsia"/>
          <w:b/>
          <w:color w:val="000000"/>
          <w:sz w:val="24"/>
          <w:szCs w:val="24"/>
          <w:highlight w:val="none"/>
        </w:rPr>
        <w:t>1</w:t>
      </w:r>
      <w:bookmarkEnd w:id="23"/>
      <w:r>
        <w:rPr>
          <w:rFonts w:hint="eastAsia"/>
          <w:b/>
          <w:color w:val="000000"/>
          <w:sz w:val="24"/>
          <w:szCs w:val="24"/>
          <w:highlight w:val="none"/>
        </w:rPr>
        <w:t>、采购方式</w:t>
      </w:r>
      <w:bookmarkEnd w:id="24"/>
      <w:bookmarkEnd w:id="25"/>
      <w:bookmarkEnd w:id="26"/>
      <w:r>
        <w:rPr>
          <w:rFonts w:hint="eastAsia"/>
          <w:b/>
          <w:color w:val="000000"/>
          <w:sz w:val="24"/>
          <w:szCs w:val="24"/>
          <w:highlight w:val="none"/>
        </w:rPr>
        <w:t>及适用法律</w:t>
      </w:r>
    </w:p>
    <w:p w14:paraId="6B5A6D26">
      <w:pPr>
        <w:spacing w:line="440" w:lineRule="exact"/>
        <w:ind w:firstLine="360" w:firstLineChars="150"/>
        <w:rPr>
          <w:color w:val="000000"/>
          <w:sz w:val="24"/>
          <w:szCs w:val="24"/>
          <w:highlight w:val="none"/>
        </w:rPr>
      </w:pPr>
      <w:r>
        <w:rPr>
          <w:color w:val="000000"/>
          <w:sz w:val="24"/>
          <w:szCs w:val="24"/>
          <w:highlight w:val="none"/>
        </w:rPr>
        <w:t>1.1</w:t>
      </w:r>
      <w:r>
        <w:rPr>
          <w:rFonts w:hint="eastAsia"/>
          <w:color w:val="000000"/>
          <w:sz w:val="24"/>
          <w:szCs w:val="24"/>
          <w:highlight w:val="none"/>
        </w:rPr>
        <w:t xml:space="preserve"> 本次招标采取公开招标方式，本招标文件仅适用于招标公告中所述项目。</w:t>
      </w:r>
    </w:p>
    <w:p w14:paraId="2A0ED68D">
      <w:pPr>
        <w:spacing w:line="440" w:lineRule="exact"/>
        <w:ind w:firstLine="360" w:firstLineChars="150"/>
        <w:rPr>
          <w:color w:val="000000"/>
          <w:sz w:val="24"/>
          <w:szCs w:val="24"/>
          <w:highlight w:val="none"/>
        </w:rPr>
      </w:pPr>
      <w:r>
        <w:rPr>
          <w:rFonts w:hint="eastAsia"/>
          <w:color w:val="000000"/>
          <w:sz w:val="24"/>
          <w:szCs w:val="24"/>
          <w:highlight w:val="none"/>
        </w:rPr>
        <w:t>1</w:t>
      </w:r>
      <w:r>
        <w:rPr>
          <w:color w:val="000000"/>
          <w:sz w:val="24"/>
          <w:szCs w:val="24"/>
          <w:highlight w:val="none"/>
        </w:rPr>
        <w:t xml:space="preserve">.2 </w:t>
      </w:r>
      <w:r>
        <w:rPr>
          <w:rFonts w:hint="eastAsia"/>
          <w:color w:val="000000"/>
          <w:sz w:val="24"/>
          <w:szCs w:val="24"/>
          <w:highlight w:val="none"/>
        </w:rPr>
        <w:t>本次招标及由此产生的合同受中华人民共和国有关的法律法规制约和保护</w:t>
      </w:r>
      <w:r>
        <w:rPr>
          <w:color w:val="000000"/>
          <w:sz w:val="24"/>
          <w:szCs w:val="24"/>
          <w:highlight w:val="none"/>
        </w:rPr>
        <w:t>。</w:t>
      </w:r>
    </w:p>
    <w:p w14:paraId="18953D0F">
      <w:pPr>
        <w:spacing w:line="440" w:lineRule="exact"/>
        <w:rPr>
          <w:b/>
          <w:color w:val="000000"/>
          <w:sz w:val="24"/>
          <w:szCs w:val="24"/>
          <w:highlight w:val="none"/>
        </w:rPr>
      </w:pPr>
      <w:r>
        <w:rPr>
          <w:b/>
          <w:color w:val="000000"/>
          <w:sz w:val="24"/>
          <w:szCs w:val="24"/>
          <w:highlight w:val="none"/>
        </w:rPr>
        <w:t>2、定义</w:t>
      </w:r>
    </w:p>
    <w:p w14:paraId="7B426B5F">
      <w:pPr>
        <w:spacing w:line="440" w:lineRule="exact"/>
        <w:ind w:firstLine="360" w:firstLineChars="150"/>
        <w:rPr>
          <w:color w:val="000000"/>
          <w:sz w:val="24"/>
          <w:szCs w:val="24"/>
          <w:highlight w:val="none"/>
        </w:rPr>
      </w:pPr>
      <w:r>
        <w:rPr>
          <w:color w:val="000000"/>
          <w:sz w:val="24"/>
          <w:szCs w:val="24"/>
          <w:highlight w:val="none"/>
        </w:rPr>
        <w:t>2.1</w:t>
      </w:r>
      <w:r>
        <w:rPr>
          <w:rFonts w:hint="eastAsia" w:ascii="宋体" w:hAnsi="宋体" w:cs="宋体"/>
          <w:color w:val="000000"/>
          <w:sz w:val="24"/>
          <w:szCs w:val="24"/>
          <w:highlight w:val="none"/>
        </w:rPr>
        <w:t xml:space="preserve"> “采购代理机构”系</w:t>
      </w:r>
      <w:r>
        <w:rPr>
          <w:color w:val="000000"/>
          <w:sz w:val="24"/>
          <w:szCs w:val="24"/>
          <w:highlight w:val="none"/>
        </w:rPr>
        <w:t>指组织本次招标的常熟市中竣招标代理有限公司</w:t>
      </w:r>
      <w:r>
        <w:rPr>
          <w:sz w:val="24"/>
          <w:szCs w:val="24"/>
          <w:highlight w:val="none"/>
        </w:rPr>
        <w:t>（以下简称</w:t>
      </w:r>
      <w:r>
        <w:rPr>
          <w:rFonts w:hint="eastAsia" w:ascii="宋体" w:hAnsi="宋体" w:cs="宋体"/>
          <w:sz w:val="24"/>
          <w:szCs w:val="24"/>
          <w:highlight w:val="none"/>
        </w:rPr>
        <w:t>“代理机构”</w:t>
      </w:r>
      <w:r>
        <w:rPr>
          <w:sz w:val="24"/>
          <w:szCs w:val="24"/>
          <w:highlight w:val="none"/>
        </w:rPr>
        <w:t>）</w:t>
      </w:r>
      <w:r>
        <w:rPr>
          <w:color w:val="000000"/>
          <w:sz w:val="24"/>
          <w:szCs w:val="24"/>
          <w:highlight w:val="none"/>
        </w:rPr>
        <w:t>。</w:t>
      </w:r>
    </w:p>
    <w:p w14:paraId="6C78BB29">
      <w:pPr>
        <w:spacing w:line="440" w:lineRule="exact"/>
        <w:ind w:firstLine="360" w:firstLineChars="150"/>
        <w:rPr>
          <w:color w:val="000000"/>
          <w:sz w:val="24"/>
          <w:szCs w:val="24"/>
          <w:highlight w:val="none"/>
        </w:rPr>
      </w:pPr>
      <w:r>
        <w:rPr>
          <w:color w:val="000000"/>
          <w:sz w:val="24"/>
          <w:szCs w:val="24"/>
          <w:highlight w:val="none"/>
        </w:rPr>
        <w:t xml:space="preserve">2.2 </w:t>
      </w:r>
      <w:r>
        <w:rPr>
          <w:rFonts w:hint="eastAsia" w:ascii="宋体" w:hAnsi="宋体" w:cs="宋体"/>
          <w:color w:val="000000"/>
          <w:sz w:val="24"/>
          <w:szCs w:val="24"/>
          <w:highlight w:val="none"/>
        </w:rPr>
        <w:t>“投标人</w:t>
      </w:r>
      <w:r>
        <w:rPr>
          <w:rFonts w:hint="eastAsia"/>
          <w:color w:val="000000"/>
          <w:sz w:val="24"/>
          <w:szCs w:val="24"/>
          <w:highlight w:val="none"/>
        </w:rPr>
        <w:t>”</w:t>
      </w:r>
      <w:r>
        <w:rPr>
          <w:color w:val="000000"/>
          <w:sz w:val="24"/>
          <w:szCs w:val="24"/>
          <w:highlight w:val="none"/>
        </w:rPr>
        <w:t>系指</w:t>
      </w:r>
      <w:r>
        <w:rPr>
          <w:rFonts w:hint="eastAsia"/>
          <w:color w:val="000000"/>
          <w:sz w:val="24"/>
          <w:szCs w:val="24"/>
          <w:highlight w:val="none"/>
        </w:rPr>
        <w:t>响应招标、参加投标竞争的供应商</w:t>
      </w:r>
      <w:r>
        <w:rPr>
          <w:color w:val="000000"/>
          <w:sz w:val="24"/>
          <w:szCs w:val="24"/>
          <w:highlight w:val="none"/>
        </w:rPr>
        <w:t>。</w:t>
      </w:r>
    </w:p>
    <w:p w14:paraId="1BA52424">
      <w:pPr>
        <w:spacing w:line="440" w:lineRule="exact"/>
        <w:ind w:firstLine="360" w:firstLineChars="150"/>
        <w:rPr>
          <w:color w:val="000000"/>
          <w:sz w:val="24"/>
          <w:szCs w:val="24"/>
          <w:highlight w:val="none"/>
        </w:rPr>
      </w:pPr>
      <w:r>
        <w:rPr>
          <w:color w:val="000000"/>
          <w:sz w:val="24"/>
          <w:szCs w:val="24"/>
          <w:highlight w:val="none"/>
        </w:rPr>
        <w:t xml:space="preserve">2.3 </w:t>
      </w:r>
      <w:r>
        <w:rPr>
          <w:rFonts w:hint="eastAsia" w:ascii="宋体" w:hAnsi="宋体" w:cs="宋体"/>
          <w:color w:val="000000"/>
          <w:sz w:val="24"/>
          <w:szCs w:val="24"/>
          <w:highlight w:val="none"/>
        </w:rPr>
        <w:t>“采购人”系</w:t>
      </w:r>
      <w:r>
        <w:rPr>
          <w:color w:val="000000"/>
          <w:sz w:val="24"/>
          <w:szCs w:val="24"/>
          <w:highlight w:val="none"/>
        </w:rPr>
        <w:t>指购买本项目相关服务的国家机关、事业单位、团体组织。</w:t>
      </w:r>
    </w:p>
    <w:p w14:paraId="0730137A">
      <w:pPr>
        <w:spacing w:line="440" w:lineRule="exact"/>
        <w:rPr>
          <w:b/>
          <w:color w:val="000000"/>
          <w:sz w:val="24"/>
          <w:szCs w:val="24"/>
          <w:highlight w:val="none"/>
        </w:rPr>
      </w:pPr>
      <w:r>
        <w:rPr>
          <w:b/>
          <w:color w:val="000000"/>
          <w:sz w:val="24"/>
          <w:szCs w:val="24"/>
          <w:highlight w:val="none"/>
        </w:rPr>
        <w:t>3、合格投标人的条件</w:t>
      </w:r>
    </w:p>
    <w:p w14:paraId="3DA9AB86">
      <w:pPr>
        <w:spacing w:line="440" w:lineRule="exact"/>
        <w:ind w:firstLine="360" w:firstLineChars="150"/>
        <w:rPr>
          <w:color w:val="000000"/>
          <w:sz w:val="24"/>
          <w:szCs w:val="24"/>
          <w:highlight w:val="none"/>
        </w:rPr>
      </w:pPr>
      <w:r>
        <w:rPr>
          <w:color w:val="000000"/>
          <w:sz w:val="24"/>
          <w:szCs w:val="24"/>
          <w:highlight w:val="none"/>
        </w:rPr>
        <w:t>3</w:t>
      </w:r>
      <w:r>
        <w:rPr>
          <w:rFonts w:hint="eastAsia"/>
          <w:color w:val="000000"/>
          <w:sz w:val="24"/>
          <w:szCs w:val="24"/>
          <w:highlight w:val="none"/>
        </w:rPr>
        <w:t>.1</w:t>
      </w:r>
      <w:r>
        <w:rPr>
          <w:color w:val="000000"/>
          <w:sz w:val="24"/>
          <w:szCs w:val="24"/>
          <w:highlight w:val="none"/>
        </w:rPr>
        <w:t xml:space="preserve"> </w:t>
      </w:r>
      <w:r>
        <w:rPr>
          <w:rFonts w:hint="eastAsia"/>
          <w:color w:val="000000"/>
          <w:sz w:val="24"/>
          <w:szCs w:val="24"/>
          <w:highlight w:val="none"/>
        </w:rPr>
        <w:t>满足招标公告中申请人的资格要求的规定，</w:t>
      </w:r>
      <w:r>
        <w:rPr>
          <w:color w:val="000000"/>
          <w:sz w:val="24"/>
          <w:szCs w:val="24"/>
          <w:highlight w:val="none"/>
        </w:rPr>
        <w:t>详见《</w:t>
      </w:r>
      <w:r>
        <w:rPr>
          <w:rFonts w:hint="eastAsia"/>
          <w:color w:val="000000"/>
          <w:sz w:val="24"/>
          <w:szCs w:val="24"/>
          <w:highlight w:val="none"/>
        </w:rPr>
        <w:t>第一章 投标邀请</w:t>
      </w:r>
      <w:r>
        <w:rPr>
          <w:color w:val="000000"/>
          <w:sz w:val="24"/>
          <w:szCs w:val="24"/>
          <w:highlight w:val="none"/>
        </w:rPr>
        <w:t>》</w:t>
      </w:r>
      <w:r>
        <w:rPr>
          <w:rFonts w:hint="eastAsia"/>
          <w:color w:val="000000"/>
          <w:sz w:val="24"/>
          <w:szCs w:val="24"/>
          <w:highlight w:val="none"/>
        </w:rPr>
        <w:t>中</w:t>
      </w:r>
      <w:r>
        <w:rPr>
          <w:color w:val="000000"/>
          <w:sz w:val="24"/>
          <w:szCs w:val="24"/>
          <w:highlight w:val="none"/>
        </w:rPr>
        <w:t>申请人的资格要求</w:t>
      </w:r>
      <w:r>
        <w:rPr>
          <w:rFonts w:hint="eastAsia"/>
          <w:color w:val="000000"/>
          <w:sz w:val="24"/>
          <w:szCs w:val="24"/>
          <w:highlight w:val="none"/>
        </w:rPr>
        <w:t>。</w:t>
      </w:r>
    </w:p>
    <w:p w14:paraId="465EDAA3">
      <w:pPr>
        <w:spacing w:line="440" w:lineRule="exact"/>
        <w:ind w:firstLine="360" w:firstLineChars="150"/>
        <w:rPr>
          <w:rFonts w:hint="eastAsia"/>
          <w:color w:val="000000"/>
          <w:sz w:val="24"/>
          <w:szCs w:val="24"/>
          <w:highlight w:val="none"/>
        </w:rPr>
      </w:pPr>
      <w:r>
        <w:rPr>
          <w:color w:val="000000"/>
          <w:sz w:val="24"/>
          <w:szCs w:val="24"/>
          <w:highlight w:val="none"/>
        </w:rPr>
        <w:t>3</w:t>
      </w:r>
      <w:r>
        <w:rPr>
          <w:rFonts w:hint="eastAsia"/>
          <w:color w:val="000000"/>
          <w:sz w:val="24"/>
          <w:szCs w:val="24"/>
          <w:highlight w:val="none"/>
        </w:rPr>
        <w:t>.2 满足本文件实质性要求和条件的规定。</w:t>
      </w:r>
    </w:p>
    <w:p w14:paraId="2E237547">
      <w:pPr>
        <w:spacing w:line="440" w:lineRule="exact"/>
        <w:rPr>
          <w:b/>
          <w:color w:val="000000"/>
          <w:sz w:val="24"/>
          <w:szCs w:val="24"/>
          <w:highlight w:val="none"/>
        </w:rPr>
      </w:pPr>
      <w:r>
        <w:rPr>
          <w:b/>
          <w:color w:val="000000"/>
          <w:sz w:val="24"/>
          <w:szCs w:val="24"/>
          <w:highlight w:val="none"/>
        </w:rPr>
        <w:t>4、投标费用</w:t>
      </w:r>
    </w:p>
    <w:p w14:paraId="2E164F01">
      <w:pPr>
        <w:spacing w:line="440" w:lineRule="exact"/>
        <w:ind w:firstLine="360" w:firstLineChars="150"/>
        <w:rPr>
          <w:color w:val="000000"/>
          <w:sz w:val="24"/>
          <w:szCs w:val="24"/>
          <w:highlight w:val="none"/>
        </w:rPr>
      </w:pPr>
      <w:r>
        <w:rPr>
          <w:color w:val="000000"/>
          <w:sz w:val="24"/>
          <w:szCs w:val="24"/>
          <w:highlight w:val="none"/>
        </w:rPr>
        <w:t>4.1 投标人应自行承担所有与准备和参加投标有关的一切费用。</w:t>
      </w:r>
      <w:r>
        <w:rPr>
          <w:rFonts w:hint="eastAsia"/>
          <w:color w:val="000000"/>
          <w:sz w:val="24"/>
          <w:szCs w:val="24"/>
          <w:highlight w:val="none"/>
        </w:rPr>
        <w:t>无论投标过程中的做法和结果如何</w:t>
      </w:r>
      <w:r>
        <w:rPr>
          <w:color w:val="000000"/>
          <w:sz w:val="24"/>
          <w:szCs w:val="24"/>
          <w:highlight w:val="none"/>
        </w:rPr>
        <w:t>，代理机构在任何情况下均无义务和责任承担这些费用。</w:t>
      </w:r>
    </w:p>
    <w:p w14:paraId="1059D1BB">
      <w:pPr>
        <w:spacing w:line="440" w:lineRule="exact"/>
        <w:ind w:firstLine="360" w:firstLineChars="150"/>
        <w:rPr>
          <w:color w:val="000000"/>
          <w:sz w:val="24"/>
          <w:szCs w:val="24"/>
          <w:highlight w:val="none"/>
        </w:rPr>
      </w:pPr>
      <w:r>
        <w:rPr>
          <w:color w:val="000000"/>
          <w:sz w:val="24"/>
          <w:szCs w:val="24"/>
          <w:highlight w:val="none"/>
        </w:rPr>
        <w:t>4.2 中标服务费</w:t>
      </w:r>
      <w:r>
        <w:rPr>
          <w:rFonts w:hint="eastAsia"/>
          <w:color w:val="000000"/>
          <w:sz w:val="24"/>
          <w:szCs w:val="24"/>
          <w:highlight w:val="none"/>
        </w:rPr>
        <w:t>：</w:t>
      </w:r>
      <w:r>
        <w:rPr>
          <w:rFonts w:hint="default"/>
          <w:color w:val="000000"/>
          <w:sz w:val="24"/>
          <w:szCs w:val="24"/>
          <w:highlight w:val="none"/>
        </w:rPr>
        <w:t>本项目中标服务费由中标人支付，在发中标通知书时中标人向采购代理机构支付中标服务费。一次性付清</w:t>
      </w:r>
      <w:r>
        <w:rPr>
          <w:color w:val="000000"/>
          <w:sz w:val="24"/>
          <w:szCs w:val="24"/>
          <w:highlight w:val="none"/>
        </w:rPr>
        <w:t>。</w:t>
      </w:r>
      <w:r>
        <w:rPr>
          <w:rFonts w:hint="default"/>
          <w:color w:val="000000"/>
          <w:sz w:val="24"/>
          <w:szCs w:val="24"/>
          <w:highlight w:val="none"/>
        </w:rPr>
        <w:t>第一标段：人民币</w:t>
      </w:r>
      <w:r>
        <w:rPr>
          <w:rFonts w:hint="eastAsia"/>
          <w:color w:val="000000"/>
          <w:sz w:val="24"/>
          <w:szCs w:val="24"/>
          <w:highlight w:val="none"/>
          <w:lang w:val="en-US" w:eastAsia="zh-CN"/>
        </w:rPr>
        <w:t>伍万叁仟玖佰</w:t>
      </w:r>
      <w:r>
        <w:rPr>
          <w:rFonts w:hint="default"/>
          <w:color w:val="000000"/>
          <w:sz w:val="24"/>
          <w:szCs w:val="24"/>
          <w:highlight w:val="none"/>
        </w:rPr>
        <w:t>元整。第二标段：人民币</w:t>
      </w:r>
      <w:r>
        <w:rPr>
          <w:rFonts w:hint="eastAsia"/>
          <w:color w:val="000000"/>
          <w:sz w:val="24"/>
          <w:szCs w:val="24"/>
          <w:highlight w:val="none"/>
          <w:lang w:val="en-US" w:eastAsia="zh-CN"/>
        </w:rPr>
        <w:t>肆万捌仟陆佰伍拾</w:t>
      </w:r>
      <w:r>
        <w:rPr>
          <w:rFonts w:hint="default"/>
          <w:color w:val="000000"/>
          <w:sz w:val="24"/>
          <w:szCs w:val="24"/>
          <w:highlight w:val="none"/>
        </w:rPr>
        <w:t>元整。第三标段：人民币</w:t>
      </w:r>
      <w:r>
        <w:rPr>
          <w:rFonts w:hint="eastAsia"/>
          <w:color w:val="000000"/>
          <w:sz w:val="24"/>
          <w:szCs w:val="24"/>
          <w:highlight w:val="none"/>
          <w:lang w:val="en-US" w:eastAsia="zh-CN"/>
        </w:rPr>
        <w:t>叁万陆仟零伍拾</w:t>
      </w:r>
      <w:r>
        <w:rPr>
          <w:rFonts w:hint="default"/>
          <w:color w:val="000000"/>
          <w:sz w:val="24"/>
          <w:szCs w:val="24"/>
          <w:highlight w:val="none"/>
        </w:rPr>
        <w:t>元整。</w:t>
      </w:r>
    </w:p>
    <w:p w14:paraId="1114E83F">
      <w:pPr>
        <w:spacing w:line="440" w:lineRule="exact"/>
        <w:rPr>
          <w:b/>
          <w:color w:val="000000"/>
          <w:sz w:val="24"/>
          <w:szCs w:val="24"/>
          <w:highlight w:val="none"/>
        </w:rPr>
      </w:pPr>
      <w:r>
        <w:rPr>
          <w:b/>
          <w:color w:val="000000"/>
          <w:sz w:val="24"/>
          <w:szCs w:val="24"/>
          <w:highlight w:val="none"/>
        </w:rPr>
        <w:t>5、招标文件约束力</w:t>
      </w:r>
    </w:p>
    <w:p w14:paraId="71BDAA0B">
      <w:pPr>
        <w:spacing w:line="440" w:lineRule="exact"/>
        <w:ind w:firstLine="360" w:firstLineChars="150"/>
        <w:rPr>
          <w:color w:val="000000"/>
          <w:sz w:val="24"/>
          <w:szCs w:val="24"/>
          <w:highlight w:val="none"/>
        </w:rPr>
      </w:pPr>
      <w:r>
        <w:rPr>
          <w:color w:val="000000"/>
          <w:sz w:val="24"/>
          <w:szCs w:val="24"/>
          <w:highlight w:val="none"/>
        </w:rPr>
        <w:t>5.1 投标人一旦参加投标，即被认为接受了本招标文件中的所有条件</w:t>
      </w:r>
      <w:r>
        <w:rPr>
          <w:rFonts w:hint="eastAsia"/>
          <w:color w:val="000000"/>
          <w:sz w:val="24"/>
          <w:szCs w:val="24"/>
          <w:highlight w:val="none"/>
        </w:rPr>
        <w:t>、</w:t>
      </w:r>
      <w:r>
        <w:rPr>
          <w:color w:val="000000"/>
          <w:sz w:val="24"/>
          <w:szCs w:val="24"/>
          <w:highlight w:val="none"/>
        </w:rPr>
        <w:t>规定</w:t>
      </w:r>
      <w:r>
        <w:rPr>
          <w:rFonts w:hint="eastAsia"/>
          <w:color w:val="000000"/>
          <w:sz w:val="24"/>
          <w:szCs w:val="24"/>
          <w:highlight w:val="none"/>
        </w:rPr>
        <w:t>和</w:t>
      </w:r>
      <w:r>
        <w:rPr>
          <w:rFonts w:hint="eastAsia" w:ascii="宋体" w:hAnsi="宋体"/>
          <w:color w:val="000000"/>
          <w:sz w:val="24"/>
          <w:szCs w:val="24"/>
          <w:highlight w:val="none"/>
        </w:rPr>
        <w:t>约束</w:t>
      </w:r>
      <w:r>
        <w:rPr>
          <w:color w:val="000000"/>
          <w:sz w:val="24"/>
          <w:szCs w:val="24"/>
          <w:highlight w:val="none"/>
        </w:rPr>
        <w:t>。</w:t>
      </w:r>
    </w:p>
    <w:p w14:paraId="695E62E0">
      <w:pPr>
        <w:spacing w:line="440" w:lineRule="exact"/>
        <w:rPr>
          <w:b/>
          <w:color w:val="000000"/>
          <w:sz w:val="24"/>
          <w:szCs w:val="24"/>
          <w:highlight w:val="none"/>
        </w:rPr>
      </w:pPr>
      <w:r>
        <w:rPr>
          <w:b/>
          <w:color w:val="000000"/>
          <w:sz w:val="24"/>
          <w:szCs w:val="24"/>
          <w:highlight w:val="none"/>
        </w:rPr>
        <w:t>6、招标活动的终止</w:t>
      </w:r>
    </w:p>
    <w:p w14:paraId="2C2386CE">
      <w:pPr>
        <w:spacing w:line="440" w:lineRule="exact"/>
        <w:ind w:firstLine="360" w:firstLineChars="150"/>
        <w:rPr>
          <w:color w:val="000000"/>
          <w:sz w:val="24"/>
          <w:szCs w:val="24"/>
          <w:highlight w:val="none"/>
        </w:rPr>
      </w:pPr>
      <w:r>
        <w:rPr>
          <w:color w:val="000000"/>
          <w:sz w:val="24"/>
          <w:szCs w:val="24"/>
          <w:highlight w:val="none"/>
        </w:rPr>
        <w:t>6.1 在招标活动中因重大变故，采购任务取消的，采购人或者代理机构将按规定终止本项目招标活动，并将在指定媒体上发布终止公告。所有潜在投标人可在本招标公告网站上查看到相关终止信息。</w:t>
      </w:r>
    </w:p>
    <w:p w14:paraId="3722EFEE">
      <w:pPr>
        <w:pStyle w:val="5"/>
        <w:rPr>
          <w:rFonts w:hint="eastAsia" w:ascii="宋体" w:hAnsi="宋体" w:eastAsia="宋体" w:cs="宋体"/>
          <w:color w:val="000000"/>
          <w:highlight w:val="none"/>
        </w:rPr>
      </w:pPr>
      <w:bookmarkStart w:id="27" w:name="_Toc32082"/>
      <w:bookmarkStart w:id="28" w:name="_Toc26158"/>
      <w:bookmarkStart w:id="29" w:name="_Toc29477"/>
      <w:bookmarkStart w:id="30" w:name="_Toc24671"/>
      <w:bookmarkStart w:id="31" w:name="_Toc19264"/>
      <w:bookmarkStart w:id="32" w:name="_Toc27724"/>
      <w:bookmarkStart w:id="33" w:name="_Toc27997"/>
      <w:r>
        <w:rPr>
          <w:rFonts w:hint="eastAsia" w:ascii="宋体" w:hAnsi="宋体" w:eastAsia="宋体" w:cs="宋体"/>
          <w:color w:val="000000"/>
          <w:highlight w:val="none"/>
        </w:rPr>
        <w:t>二、招标文件的说明</w:t>
      </w:r>
      <w:bookmarkEnd w:id="27"/>
      <w:bookmarkEnd w:id="28"/>
      <w:bookmarkEnd w:id="29"/>
      <w:bookmarkEnd w:id="30"/>
      <w:bookmarkEnd w:id="31"/>
      <w:bookmarkEnd w:id="32"/>
      <w:bookmarkEnd w:id="33"/>
    </w:p>
    <w:p w14:paraId="6DD8EFF6">
      <w:pPr>
        <w:spacing w:line="440" w:lineRule="exact"/>
        <w:rPr>
          <w:b/>
          <w:color w:val="000000"/>
          <w:sz w:val="24"/>
          <w:szCs w:val="24"/>
          <w:highlight w:val="none"/>
        </w:rPr>
      </w:pPr>
      <w:r>
        <w:rPr>
          <w:b/>
          <w:color w:val="000000"/>
          <w:sz w:val="24"/>
          <w:szCs w:val="24"/>
          <w:highlight w:val="none"/>
        </w:rPr>
        <w:t>1、招标文件的构成</w:t>
      </w:r>
    </w:p>
    <w:p w14:paraId="7654D0E0">
      <w:pPr>
        <w:spacing w:line="440" w:lineRule="exact"/>
        <w:ind w:firstLine="360" w:firstLineChars="150"/>
        <w:rPr>
          <w:color w:val="000000"/>
          <w:sz w:val="24"/>
          <w:szCs w:val="24"/>
          <w:highlight w:val="none"/>
        </w:rPr>
      </w:pPr>
      <w:r>
        <w:rPr>
          <w:color w:val="000000"/>
          <w:sz w:val="24"/>
          <w:szCs w:val="24"/>
          <w:highlight w:val="none"/>
        </w:rPr>
        <w:t>1.1 招标文件由下列内容组成：</w:t>
      </w:r>
    </w:p>
    <w:p w14:paraId="7F3809AD">
      <w:pPr>
        <w:spacing w:line="440" w:lineRule="exact"/>
        <w:ind w:firstLine="360" w:firstLineChars="150"/>
        <w:rPr>
          <w:rFonts w:hint="eastAsia"/>
          <w:color w:val="000000"/>
          <w:sz w:val="24"/>
          <w:szCs w:val="24"/>
          <w:highlight w:val="none"/>
        </w:rPr>
      </w:pPr>
      <w:r>
        <w:rPr>
          <w:rFonts w:hint="eastAsia"/>
          <w:color w:val="000000"/>
          <w:sz w:val="24"/>
          <w:szCs w:val="24"/>
          <w:highlight w:val="none"/>
        </w:rPr>
        <w:t>（1）第一章  投标邀请</w:t>
      </w:r>
    </w:p>
    <w:p w14:paraId="4293EF24">
      <w:pPr>
        <w:spacing w:line="440" w:lineRule="exact"/>
        <w:ind w:firstLine="360" w:firstLineChars="150"/>
        <w:rPr>
          <w:rFonts w:hint="eastAsia"/>
          <w:color w:val="000000"/>
          <w:sz w:val="24"/>
          <w:szCs w:val="24"/>
          <w:highlight w:val="none"/>
        </w:rPr>
      </w:pPr>
      <w:r>
        <w:rPr>
          <w:rFonts w:hint="eastAsia"/>
          <w:color w:val="000000"/>
          <w:sz w:val="24"/>
          <w:szCs w:val="24"/>
          <w:highlight w:val="none"/>
        </w:rPr>
        <w:t>（2）第二章  投标人须知</w:t>
      </w:r>
    </w:p>
    <w:p w14:paraId="08CAAC06">
      <w:pPr>
        <w:spacing w:line="440" w:lineRule="exact"/>
        <w:ind w:firstLine="360" w:firstLineChars="150"/>
        <w:rPr>
          <w:rFonts w:hint="eastAsia"/>
          <w:color w:val="000000"/>
          <w:sz w:val="24"/>
          <w:szCs w:val="24"/>
          <w:highlight w:val="none"/>
        </w:rPr>
      </w:pPr>
      <w:r>
        <w:rPr>
          <w:rFonts w:hint="eastAsia"/>
          <w:color w:val="000000"/>
          <w:sz w:val="24"/>
          <w:szCs w:val="24"/>
          <w:highlight w:val="none"/>
        </w:rPr>
        <w:t>（3）第三章  合同文本</w:t>
      </w:r>
    </w:p>
    <w:p w14:paraId="5FFA9E68">
      <w:pPr>
        <w:spacing w:line="440" w:lineRule="exact"/>
        <w:ind w:firstLine="360" w:firstLineChars="150"/>
        <w:rPr>
          <w:rFonts w:hint="eastAsia"/>
          <w:color w:val="000000"/>
          <w:sz w:val="24"/>
          <w:szCs w:val="24"/>
          <w:highlight w:val="none"/>
        </w:rPr>
      </w:pPr>
      <w:r>
        <w:rPr>
          <w:rFonts w:hint="eastAsia"/>
          <w:color w:val="000000"/>
          <w:sz w:val="24"/>
          <w:szCs w:val="24"/>
          <w:highlight w:val="none"/>
        </w:rPr>
        <w:t>（4）第四章  采购需求</w:t>
      </w:r>
    </w:p>
    <w:p w14:paraId="01A65078">
      <w:pPr>
        <w:spacing w:line="440" w:lineRule="exact"/>
        <w:ind w:firstLine="360" w:firstLineChars="150"/>
        <w:rPr>
          <w:rFonts w:hint="eastAsia"/>
          <w:color w:val="000000"/>
          <w:sz w:val="24"/>
          <w:szCs w:val="24"/>
          <w:highlight w:val="none"/>
        </w:rPr>
      </w:pPr>
      <w:r>
        <w:rPr>
          <w:rFonts w:hint="eastAsia"/>
          <w:color w:val="000000"/>
          <w:sz w:val="24"/>
          <w:szCs w:val="24"/>
          <w:highlight w:val="none"/>
        </w:rPr>
        <w:t>（5）第五章  评标方法与评标标准</w:t>
      </w:r>
    </w:p>
    <w:p w14:paraId="6FE28F64">
      <w:pPr>
        <w:spacing w:line="440" w:lineRule="exact"/>
        <w:ind w:firstLine="360" w:firstLineChars="150"/>
        <w:rPr>
          <w:rFonts w:hint="eastAsia"/>
          <w:color w:val="000000"/>
          <w:sz w:val="24"/>
          <w:szCs w:val="24"/>
          <w:highlight w:val="none"/>
        </w:rPr>
      </w:pPr>
      <w:r>
        <w:rPr>
          <w:rFonts w:hint="eastAsia"/>
          <w:color w:val="000000"/>
          <w:sz w:val="24"/>
          <w:szCs w:val="24"/>
          <w:highlight w:val="none"/>
        </w:rPr>
        <w:t>（6）第六章  投标文件格式</w:t>
      </w:r>
    </w:p>
    <w:p w14:paraId="1219A273">
      <w:pPr>
        <w:spacing w:line="440" w:lineRule="exact"/>
        <w:ind w:firstLine="360" w:firstLineChars="150"/>
        <w:rPr>
          <w:color w:val="000000"/>
          <w:sz w:val="24"/>
          <w:szCs w:val="24"/>
          <w:highlight w:val="none"/>
        </w:rPr>
      </w:pPr>
      <w:r>
        <w:rPr>
          <w:color w:val="000000"/>
          <w:sz w:val="24"/>
          <w:szCs w:val="24"/>
          <w:highlight w:val="none"/>
        </w:rPr>
        <w:t>1.2 请仔细检查招标文件是否齐全，如有缺漏，请立即与代理机构联系解决。</w:t>
      </w:r>
    </w:p>
    <w:p w14:paraId="4E061B94">
      <w:pPr>
        <w:spacing w:line="440" w:lineRule="exact"/>
        <w:ind w:firstLine="360" w:firstLineChars="150"/>
        <w:rPr>
          <w:color w:val="000000"/>
          <w:sz w:val="24"/>
          <w:szCs w:val="24"/>
          <w:highlight w:val="none"/>
        </w:rPr>
      </w:pPr>
      <w:r>
        <w:rPr>
          <w:rFonts w:hint="eastAsia"/>
          <w:color w:val="000000"/>
          <w:sz w:val="24"/>
          <w:szCs w:val="24"/>
          <w:highlight w:val="none"/>
        </w:rPr>
        <w:t>1.3</w:t>
      </w:r>
      <w:r>
        <w:rPr>
          <w:color w:val="000000"/>
          <w:sz w:val="24"/>
          <w:szCs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FA61581">
      <w:pPr>
        <w:spacing w:line="440" w:lineRule="exact"/>
        <w:ind w:firstLine="360" w:firstLineChars="150"/>
        <w:rPr>
          <w:color w:val="000000"/>
          <w:sz w:val="24"/>
          <w:szCs w:val="24"/>
          <w:highlight w:val="none"/>
        </w:rPr>
      </w:pPr>
      <w:r>
        <w:rPr>
          <w:rFonts w:hint="eastAsia"/>
          <w:color w:val="000000"/>
          <w:sz w:val="24"/>
          <w:szCs w:val="24"/>
          <w:highlight w:val="none"/>
        </w:rPr>
        <w:t>1.4</w:t>
      </w:r>
      <w:r>
        <w:rPr>
          <w:color w:val="000000"/>
          <w:sz w:val="24"/>
          <w:szCs w:val="24"/>
          <w:highlight w:val="none"/>
        </w:rPr>
        <w:t xml:space="preserve"> 招标文件及其更正事项如不是直接从指定媒体地址下载获得的，采购人或代理机构对招标文件及其补遗的真实性、完整性不承担任何责任。</w:t>
      </w:r>
    </w:p>
    <w:p w14:paraId="1B91DE57">
      <w:pPr>
        <w:spacing w:line="440" w:lineRule="exact"/>
        <w:rPr>
          <w:b/>
          <w:color w:val="000000"/>
          <w:sz w:val="24"/>
          <w:szCs w:val="24"/>
          <w:highlight w:val="none"/>
        </w:rPr>
      </w:pPr>
      <w:r>
        <w:rPr>
          <w:b/>
          <w:color w:val="000000"/>
          <w:sz w:val="24"/>
          <w:szCs w:val="24"/>
          <w:highlight w:val="none"/>
        </w:rPr>
        <w:t>2、招标文件的澄清、修改</w:t>
      </w:r>
    </w:p>
    <w:p w14:paraId="53535333">
      <w:pPr>
        <w:spacing w:line="440" w:lineRule="exact"/>
        <w:ind w:firstLine="360" w:firstLineChars="150"/>
        <w:rPr>
          <w:b/>
          <w:color w:val="000000"/>
          <w:sz w:val="24"/>
          <w:szCs w:val="24"/>
          <w:highlight w:val="none"/>
        </w:rPr>
      </w:pPr>
      <w:r>
        <w:rPr>
          <w:color w:val="000000"/>
          <w:sz w:val="24"/>
          <w:szCs w:val="24"/>
          <w:highlight w:val="none"/>
        </w:rPr>
        <w:t>2.1 代理机构可对已发出的招标文件进行必要的澄清或者修改，并将在指定媒体上发布更正公告。</w:t>
      </w:r>
      <w:r>
        <w:rPr>
          <w:b/>
          <w:color w:val="000000"/>
          <w:sz w:val="24"/>
          <w:szCs w:val="24"/>
          <w:highlight w:val="none"/>
        </w:rPr>
        <w:t>各投标人应在投标截止时间前关注发布媒体上发布的更正（补充）公告，按规定获取相关信息内容，否则其投标风险由投标人承担。</w:t>
      </w:r>
    </w:p>
    <w:p w14:paraId="1DB1CF55">
      <w:pPr>
        <w:spacing w:line="440" w:lineRule="exact"/>
        <w:ind w:firstLine="360" w:firstLineChars="150"/>
        <w:rPr>
          <w:rFonts w:hint="eastAsia"/>
          <w:color w:val="000000"/>
          <w:sz w:val="24"/>
          <w:szCs w:val="24"/>
          <w:highlight w:val="none"/>
        </w:rPr>
      </w:pPr>
      <w:r>
        <w:rPr>
          <w:rFonts w:hint="eastAsia"/>
          <w:color w:val="000000"/>
          <w:sz w:val="24"/>
          <w:szCs w:val="24"/>
          <w:highlight w:val="none"/>
        </w:rPr>
        <w:t>2.2 代理机构有权按照法定的要求顺延投标截止时间和开标时间。</w:t>
      </w:r>
    </w:p>
    <w:p w14:paraId="428BA8CC">
      <w:pPr>
        <w:spacing w:line="440" w:lineRule="exact"/>
        <w:ind w:firstLine="360" w:firstLineChars="150"/>
        <w:rPr>
          <w:color w:val="000000"/>
          <w:sz w:val="24"/>
          <w:szCs w:val="24"/>
          <w:highlight w:val="none"/>
        </w:rPr>
      </w:pPr>
      <w:r>
        <w:rPr>
          <w:rFonts w:hint="eastAsia"/>
          <w:color w:val="000000"/>
          <w:sz w:val="24"/>
          <w:szCs w:val="24"/>
          <w:highlight w:val="none"/>
        </w:rPr>
        <w:t>2.3</w:t>
      </w:r>
      <w:r>
        <w:rPr>
          <w:color w:val="000000"/>
          <w:sz w:val="24"/>
          <w:szCs w:val="24"/>
          <w:highlight w:val="none"/>
        </w:rPr>
        <w:t xml:space="preserve"> 代理机构一旦对招标文件作出了澄清、修改，即刻发生效力，有关澄清或者修改的内容为招标文件的组成部分，对所有招标文件收受人均具有约束力。</w:t>
      </w:r>
    </w:p>
    <w:p w14:paraId="1CB17CF7">
      <w:pPr>
        <w:pStyle w:val="5"/>
        <w:rPr>
          <w:rFonts w:hint="eastAsia" w:ascii="宋体" w:hAnsi="宋体" w:eastAsia="宋体" w:cs="宋体"/>
          <w:color w:val="000000"/>
          <w:highlight w:val="none"/>
        </w:rPr>
      </w:pPr>
      <w:bookmarkStart w:id="34" w:name="_Toc6508"/>
      <w:bookmarkStart w:id="35" w:name="_Toc3880"/>
      <w:bookmarkStart w:id="36" w:name="_Toc27236"/>
      <w:bookmarkStart w:id="37" w:name="_Toc18285"/>
      <w:bookmarkStart w:id="38" w:name="_Toc26163"/>
      <w:bookmarkStart w:id="39" w:name="_Toc784"/>
      <w:bookmarkStart w:id="40" w:name="_Toc12389"/>
      <w:r>
        <w:rPr>
          <w:rFonts w:hint="eastAsia" w:ascii="宋体" w:hAnsi="宋体" w:eastAsia="宋体" w:cs="宋体"/>
          <w:color w:val="000000"/>
          <w:highlight w:val="none"/>
        </w:rPr>
        <w:t>三、投标文件的编制</w:t>
      </w:r>
      <w:bookmarkEnd w:id="34"/>
      <w:bookmarkEnd w:id="35"/>
      <w:bookmarkEnd w:id="36"/>
      <w:bookmarkEnd w:id="37"/>
      <w:bookmarkEnd w:id="38"/>
      <w:bookmarkEnd w:id="39"/>
      <w:bookmarkEnd w:id="40"/>
    </w:p>
    <w:p w14:paraId="4880BFD9">
      <w:pPr>
        <w:spacing w:line="440" w:lineRule="exact"/>
        <w:rPr>
          <w:rFonts w:hint="eastAsia"/>
          <w:b/>
          <w:color w:val="000000"/>
          <w:sz w:val="24"/>
          <w:szCs w:val="24"/>
          <w:highlight w:val="none"/>
        </w:rPr>
      </w:pPr>
      <w:bookmarkStart w:id="41" w:name="_Toc20823286"/>
      <w:bookmarkStart w:id="42" w:name="_Toc513029214"/>
      <w:bookmarkStart w:id="43" w:name="_Toc462564073"/>
      <w:bookmarkStart w:id="44" w:name="_Toc16938530"/>
      <w:r>
        <w:rPr>
          <w:rFonts w:hint="eastAsia"/>
          <w:b/>
          <w:color w:val="000000"/>
          <w:sz w:val="24"/>
          <w:szCs w:val="24"/>
          <w:highlight w:val="none"/>
        </w:rPr>
        <w:t>1、投标文件的语言及度量衡单位</w:t>
      </w:r>
      <w:bookmarkEnd w:id="41"/>
      <w:bookmarkEnd w:id="42"/>
      <w:bookmarkEnd w:id="43"/>
      <w:bookmarkEnd w:id="44"/>
    </w:p>
    <w:p w14:paraId="75DB56D5">
      <w:pPr>
        <w:spacing w:line="440" w:lineRule="exact"/>
        <w:ind w:firstLine="360" w:firstLineChars="150"/>
        <w:rPr>
          <w:rFonts w:hint="eastAsia"/>
          <w:color w:val="000000"/>
          <w:sz w:val="24"/>
          <w:szCs w:val="24"/>
          <w:highlight w:val="none"/>
        </w:rPr>
      </w:pPr>
      <w:r>
        <w:rPr>
          <w:rFonts w:hint="eastAsia"/>
          <w:color w:val="000000"/>
          <w:sz w:val="24"/>
          <w:szCs w:val="24"/>
          <w:highlight w:val="none"/>
        </w:rPr>
        <w:t>1.1 投标人提交的投标文件以及投标人与代理机构就有关投标的所有来往通知、函件和文件均应使用简体中文。</w:t>
      </w:r>
      <w:r>
        <w:rPr>
          <w:color w:val="000000"/>
          <w:sz w:val="24"/>
          <w:szCs w:val="24"/>
          <w:highlight w:val="none"/>
        </w:rPr>
        <w:t>原版为外文的证书类文件、外国人签字、外国公司的名称或外国印章等可以是外文，但必要时代理机构可以要求投标人提供翻译文件。</w:t>
      </w:r>
    </w:p>
    <w:p w14:paraId="78760432">
      <w:pPr>
        <w:spacing w:line="440" w:lineRule="exact"/>
        <w:ind w:firstLine="360" w:firstLineChars="150"/>
        <w:rPr>
          <w:rFonts w:hint="eastAsia"/>
          <w:color w:val="000000"/>
          <w:sz w:val="24"/>
          <w:szCs w:val="24"/>
          <w:highlight w:val="none"/>
        </w:rPr>
      </w:pPr>
      <w:r>
        <w:rPr>
          <w:rFonts w:hint="eastAsia"/>
          <w:color w:val="000000"/>
          <w:sz w:val="24"/>
          <w:szCs w:val="24"/>
          <w:highlight w:val="none"/>
        </w:rPr>
        <w:t>1.2 除另有规定外，投标文件所使用的度量衡单位，均须采用国家法定计量单位。</w:t>
      </w:r>
    </w:p>
    <w:p w14:paraId="32FF9EDB">
      <w:pPr>
        <w:spacing w:line="440" w:lineRule="exact"/>
        <w:rPr>
          <w:b/>
          <w:color w:val="000000"/>
          <w:sz w:val="24"/>
          <w:szCs w:val="24"/>
          <w:highlight w:val="none"/>
        </w:rPr>
      </w:pPr>
      <w:r>
        <w:rPr>
          <w:rFonts w:hint="eastAsia"/>
          <w:b/>
          <w:color w:val="000000"/>
          <w:sz w:val="24"/>
          <w:szCs w:val="24"/>
          <w:highlight w:val="none"/>
        </w:rPr>
        <w:t>2</w:t>
      </w:r>
      <w:r>
        <w:rPr>
          <w:b/>
          <w:color w:val="000000"/>
          <w:sz w:val="24"/>
          <w:szCs w:val="24"/>
          <w:highlight w:val="none"/>
        </w:rPr>
        <w:t>、投标文件构成</w:t>
      </w:r>
    </w:p>
    <w:p w14:paraId="28CCF753">
      <w:pPr>
        <w:spacing w:line="440" w:lineRule="exact"/>
        <w:ind w:firstLine="360" w:firstLineChars="150"/>
        <w:rPr>
          <w:rFonts w:hint="eastAsia"/>
          <w:color w:val="000000"/>
          <w:sz w:val="24"/>
          <w:szCs w:val="24"/>
          <w:highlight w:val="none"/>
        </w:rPr>
      </w:pPr>
      <w:r>
        <w:rPr>
          <w:rFonts w:hint="eastAsia"/>
          <w:color w:val="000000"/>
          <w:sz w:val="24"/>
          <w:szCs w:val="24"/>
          <w:highlight w:val="none"/>
        </w:rPr>
        <w:t>2.1 投标人编写的投标文件应包括资格证明文件、投标函、开标一览表</w:t>
      </w:r>
      <w:r>
        <w:rPr>
          <w:rFonts w:hint="eastAsia"/>
          <w:color w:val="auto"/>
          <w:sz w:val="24"/>
          <w:szCs w:val="24"/>
          <w:highlight w:val="none"/>
          <w:lang w:val="en-US" w:eastAsia="zh-CN"/>
        </w:rPr>
        <w:t>、</w:t>
      </w:r>
      <w:r>
        <w:rPr>
          <w:rFonts w:hint="default" w:ascii="Times New Roman" w:hAnsi="Times New Roman" w:eastAsia="宋体" w:cs="Times New Roman"/>
          <w:sz w:val="24"/>
          <w:szCs w:val="24"/>
          <w:highlight w:val="none"/>
        </w:rPr>
        <w:t>服务要求响应及偏离表</w:t>
      </w:r>
      <w:r>
        <w:rPr>
          <w:rFonts w:hint="eastAsia"/>
          <w:color w:val="000000"/>
          <w:sz w:val="24"/>
          <w:szCs w:val="24"/>
          <w:highlight w:val="none"/>
        </w:rPr>
        <w:t>、</w:t>
      </w:r>
      <w:r>
        <w:rPr>
          <w:rFonts w:hint="default" w:ascii="Times New Roman" w:hAnsi="Times New Roman" w:eastAsia="宋体" w:cs="Times New Roman"/>
          <w:sz w:val="24"/>
          <w:szCs w:val="24"/>
          <w:highlight w:val="none"/>
        </w:rPr>
        <w:t>商务条件响应及偏离表</w:t>
      </w:r>
      <w:r>
        <w:rPr>
          <w:rFonts w:hint="eastAsia"/>
          <w:color w:val="000000"/>
          <w:sz w:val="24"/>
          <w:szCs w:val="24"/>
          <w:highlight w:val="none"/>
        </w:rPr>
        <w:t>、</w:t>
      </w:r>
      <w:r>
        <w:rPr>
          <w:rFonts w:hint="default" w:ascii="Times New Roman" w:hAnsi="Times New Roman" w:eastAsia="宋体" w:cs="Times New Roman"/>
          <w:sz w:val="24"/>
          <w:szCs w:val="24"/>
          <w:highlight w:val="none"/>
        </w:rPr>
        <w:t>人员情况说明</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项目服务说明</w:t>
      </w:r>
      <w:r>
        <w:rPr>
          <w:rFonts w:hint="eastAsia"/>
          <w:color w:val="000000"/>
          <w:sz w:val="24"/>
          <w:szCs w:val="24"/>
          <w:highlight w:val="none"/>
        </w:rPr>
        <w:t>、</w:t>
      </w:r>
      <w:r>
        <w:rPr>
          <w:sz w:val="24"/>
          <w:szCs w:val="24"/>
          <w:highlight w:val="none"/>
        </w:rPr>
        <w:t>业绩一览表</w:t>
      </w:r>
      <w:r>
        <w:rPr>
          <w:rFonts w:hint="eastAsia"/>
          <w:sz w:val="24"/>
          <w:szCs w:val="24"/>
          <w:highlight w:val="none"/>
        </w:rPr>
        <w:t>、</w:t>
      </w:r>
      <w:r>
        <w:rPr>
          <w:rFonts w:hint="eastAsia" w:cs="Times New Roman"/>
          <w:color w:val="auto"/>
          <w:sz w:val="24"/>
          <w:szCs w:val="24"/>
          <w:highlight w:val="none"/>
          <w:lang w:val="en-US" w:eastAsia="zh-CN"/>
        </w:rPr>
        <w:t>投标人</w:t>
      </w:r>
      <w:r>
        <w:rPr>
          <w:rFonts w:hint="default" w:ascii="Times New Roman" w:hAnsi="Times New Roman" w:cs="Times New Roman"/>
          <w:color w:val="auto"/>
          <w:sz w:val="24"/>
          <w:szCs w:val="24"/>
          <w:highlight w:val="none"/>
        </w:rPr>
        <w:t>情况说明</w:t>
      </w:r>
      <w:r>
        <w:rPr>
          <w:rFonts w:hint="eastAsia" w:ascii="Times New Roman" w:hAnsi="Times New Roman" w:cs="Times New Roman"/>
          <w:color w:val="auto"/>
          <w:sz w:val="24"/>
          <w:szCs w:val="24"/>
          <w:highlight w:val="none"/>
          <w:lang w:eastAsia="zh-CN"/>
        </w:rPr>
        <w:t>、</w:t>
      </w:r>
      <w:r>
        <w:rPr>
          <w:rFonts w:hint="eastAsia"/>
          <w:color w:val="000000"/>
          <w:sz w:val="24"/>
          <w:szCs w:val="24"/>
          <w:highlight w:val="none"/>
        </w:rPr>
        <w:t>其他证明文件等部分。</w:t>
      </w:r>
    </w:p>
    <w:p w14:paraId="125E068B">
      <w:pPr>
        <w:spacing w:line="440" w:lineRule="exact"/>
        <w:ind w:firstLine="361" w:firstLineChars="150"/>
        <w:rPr>
          <w:rFonts w:hint="eastAsia"/>
          <w:b/>
          <w:bCs/>
          <w:color w:val="000000"/>
          <w:sz w:val="24"/>
          <w:szCs w:val="24"/>
          <w:highlight w:val="none"/>
        </w:rPr>
      </w:pPr>
      <w:r>
        <w:rPr>
          <w:rFonts w:hint="eastAsia"/>
          <w:b/>
          <w:bCs/>
          <w:color w:val="000000"/>
          <w:sz w:val="24"/>
          <w:szCs w:val="24"/>
          <w:highlight w:val="none"/>
        </w:rPr>
        <w:t>2.2 如标书制作工具中格式和内容与指定媒体发布的招标文件不一致，请以指定媒体发布的招标文件为准。</w:t>
      </w:r>
    </w:p>
    <w:p w14:paraId="6E19C39C">
      <w:pPr>
        <w:spacing w:line="440" w:lineRule="exact"/>
        <w:rPr>
          <w:rFonts w:hint="eastAsia"/>
          <w:b/>
          <w:color w:val="000000"/>
          <w:sz w:val="24"/>
          <w:szCs w:val="24"/>
          <w:highlight w:val="none"/>
        </w:rPr>
      </w:pPr>
      <w:bookmarkStart w:id="45" w:name="_Toc14577357"/>
      <w:bookmarkStart w:id="46" w:name="_Toc49090509"/>
      <w:bookmarkStart w:id="47" w:name="_Toc513029219"/>
      <w:bookmarkStart w:id="48" w:name="_Toc49090507"/>
      <w:bookmarkStart w:id="49" w:name="_Toc513029216"/>
      <w:bookmarkStart w:id="50" w:name="_Toc14577354"/>
      <w:bookmarkStart w:id="51" w:name="_Toc14577355"/>
      <w:bookmarkStart w:id="52" w:name="_Toc49090508"/>
      <w:r>
        <w:rPr>
          <w:rFonts w:hint="eastAsia"/>
          <w:b/>
          <w:color w:val="000000"/>
          <w:sz w:val="24"/>
          <w:szCs w:val="24"/>
          <w:highlight w:val="none"/>
        </w:rPr>
        <w:t>3、证明投标人及投标标的符合招标文件规定的文件</w:t>
      </w:r>
      <w:bookmarkEnd w:id="45"/>
      <w:bookmarkEnd w:id="46"/>
      <w:bookmarkEnd w:id="47"/>
    </w:p>
    <w:bookmarkEnd w:id="48"/>
    <w:bookmarkEnd w:id="49"/>
    <w:bookmarkEnd w:id="50"/>
    <w:p w14:paraId="230106DB">
      <w:pPr>
        <w:spacing w:line="440" w:lineRule="exact"/>
        <w:ind w:firstLine="360" w:firstLineChars="150"/>
        <w:rPr>
          <w:rFonts w:hint="eastAsia"/>
          <w:color w:val="000000"/>
          <w:sz w:val="24"/>
          <w:szCs w:val="24"/>
          <w:highlight w:val="none"/>
        </w:rPr>
      </w:pPr>
      <w:r>
        <w:rPr>
          <w:rFonts w:hint="eastAsia"/>
          <w:color w:val="000000"/>
          <w:sz w:val="24"/>
          <w:szCs w:val="24"/>
          <w:highlight w:val="none"/>
        </w:rPr>
        <w:t>3.1 投标人应按照招标文件要求提交证明文件，证明其及投标标的符合招标文件规定。</w:t>
      </w:r>
    </w:p>
    <w:p w14:paraId="42E2B149">
      <w:pPr>
        <w:spacing w:line="440" w:lineRule="exact"/>
        <w:ind w:firstLine="360" w:firstLineChars="150"/>
        <w:rPr>
          <w:rFonts w:hint="eastAsia"/>
          <w:color w:val="000000"/>
          <w:sz w:val="24"/>
          <w:szCs w:val="24"/>
          <w:highlight w:val="none"/>
        </w:rPr>
      </w:pPr>
      <w:r>
        <w:rPr>
          <w:rFonts w:hint="eastAsia"/>
          <w:color w:val="000000"/>
          <w:sz w:val="24"/>
          <w:szCs w:val="24"/>
          <w:highlight w:val="none"/>
        </w:rPr>
        <w:t>3.2 招标文件对证明文件无明确形式要求的，证明文件可以以文字资料、图纸和数据等形式提交。</w:t>
      </w:r>
    </w:p>
    <w:bookmarkEnd w:id="51"/>
    <w:bookmarkEnd w:id="52"/>
    <w:p w14:paraId="3829A42E">
      <w:pPr>
        <w:spacing w:line="440" w:lineRule="exact"/>
        <w:rPr>
          <w:rFonts w:hint="eastAsia"/>
          <w:b/>
          <w:color w:val="000000"/>
          <w:sz w:val="24"/>
          <w:szCs w:val="24"/>
          <w:highlight w:val="none"/>
        </w:rPr>
      </w:pPr>
      <w:r>
        <w:rPr>
          <w:rFonts w:hint="eastAsia"/>
          <w:b/>
          <w:color w:val="000000"/>
          <w:sz w:val="24"/>
          <w:szCs w:val="24"/>
          <w:highlight w:val="none"/>
        </w:rPr>
        <w:t>4、投标函、开标一览表</w:t>
      </w:r>
    </w:p>
    <w:p w14:paraId="25DC7888">
      <w:pPr>
        <w:spacing w:line="440" w:lineRule="exact"/>
        <w:ind w:firstLine="360" w:firstLineChars="150"/>
        <w:rPr>
          <w:rFonts w:hint="eastAsia"/>
          <w:color w:val="000000"/>
          <w:sz w:val="24"/>
          <w:szCs w:val="24"/>
          <w:highlight w:val="none"/>
        </w:rPr>
      </w:pPr>
      <w:r>
        <w:rPr>
          <w:rFonts w:hint="eastAsia"/>
          <w:color w:val="000000"/>
          <w:sz w:val="24"/>
          <w:szCs w:val="24"/>
          <w:highlight w:val="none"/>
        </w:rPr>
        <w:t>4.1 投标人应按照招标文件中提供的格式完整、正确填写投标函、开标一览表。</w:t>
      </w:r>
    </w:p>
    <w:p w14:paraId="018BCCFB">
      <w:pPr>
        <w:spacing w:line="440" w:lineRule="exact"/>
        <w:rPr>
          <w:rFonts w:hint="eastAsia"/>
          <w:b/>
          <w:color w:val="000000"/>
          <w:sz w:val="24"/>
          <w:szCs w:val="24"/>
          <w:highlight w:val="none"/>
        </w:rPr>
      </w:pPr>
      <w:bookmarkStart w:id="53" w:name="_Hlk155763835"/>
      <w:r>
        <w:rPr>
          <w:rFonts w:hint="eastAsia"/>
          <w:b/>
          <w:color w:val="000000"/>
          <w:sz w:val="24"/>
          <w:szCs w:val="24"/>
          <w:highlight w:val="none"/>
          <w:lang w:val="en-US" w:eastAsia="zh-CN"/>
        </w:rPr>
        <w:t>5</w:t>
      </w:r>
      <w:r>
        <w:rPr>
          <w:rFonts w:hint="eastAsia"/>
          <w:b/>
          <w:color w:val="000000"/>
          <w:sz w:val="24"/>
          <w:szCs w:val="24"/>
          <w:highlight w:val="none"/>
        </w:rPr>
        <w:t>、</w:t>
      </w:r>
      <w:r>
        <w:rPr>
          <w:rFonts w:hint="default"/>
          <w:b/>
          <w:color w:val="000000"/>
          <w:sz w:val="24"/>
          <w:szCs w:val="24"/>
          <w:highlight w:val="none"/>
        </w:rPr>
        <w:t>服务要求响应及偏离表</w:t>
      </w:r>
      <w:r>
        <w:rPr>
          <w:rFonts w:hint="eastAsia"/>
          <w:b/>
          <w:color w:val="000000"/>
          <w:sz w:val="24"/>
          <w:szCs w:val="24"/>
          <w:highlight w:val="none"/>
        </w:rPr>
        <w:t>、</w:t>
      </w:r>
      <w:r>
        <w:rPr>
          <w:rFonts w:hint="default"/>
          <w:b/>
          <w:color w:val="000000"/>
          <w:sz w:val="24"/>
          <w:szCs w:val="24"/>
          <w:highlight w:val="none"/>
        </w:rPr>
        <w:t>商务条件响应及偏离表</w:t>
      </w:r>
    </w:p>
    <w:p w14:paraId="48798BE6">
      <w:pPr>
        <w:spacing w:line="440" w:lineRule="exact"/>
        <w:ind w:firstLine="360" w:firstLineChars="150"/>
        <w:rPr>
          <w:rFonts w:hint="eastAsia"/>
          <w:color w:val="000000"/>
          <w:sz w:val="24"/>
          <w:szCs w:val="24"/>
          <w:highlight w:val="none"/>
          <w:lang w:val="zh-CN"/>
        </w:rPr>
      </w:pPr>
      <w:r>
        <w:rPr>
          <w:rFonts w:hint="eastAsia"/>
          <w:color w:val="000000"/>
          <w:sz w:val="24"/>
          <w:szCs w:val="24"/>
          <w:highlight w:val="none"/>
          <w:lang w:val="en-US" w:eastAsia="zh-CN"/>
        </w:rPr>
        <w:t>5</w:t>
      </w:r>
      <w:r>
        <w:rPr>
          <w:rFonts w:hint="eastAsia"/>
          <w:color w:val="000000"/>
          <w:sz w:val="24"/>
          <w:szCs w:val="24"/>
          <w:highlight w:val="none"/>
        </w:rPr>
        <w:t>.1</w:t>
      </w:r>
      <w:r>
        <w:rPr>
          <w:rFonts w:hint="eastAsia"/>
          <w:color w:val="000000"/>
          <w:sz w:val="24"/>
          <w:szCs w:val="24"/>
          <w:highlight w:val="none"/>
          <w:lang w:val="zh-CN"/>
        </w:rPr>
        <w:t xml:space="preserve"> 投标人需对招标文件中的</w:t>
      </w:r>
      <w:r>
        <w:rPr>
          <w:rFonts w:hint="eastAsia"/>
          <w:color w:val="000000"/>
          <w:sz w:val="24"/>
          <w:szCs w:val="24"/>
          <w:highlight w:val="none"/>
        </w:rPr>
        <w:t>服务</w:t>
      </w:r>
      <w:r>
        <w:rPr>
          <w:rFonts w:hint="eastAsia"/>
          <w:color w:val="000000"/>
          <w:sz w:val="24"/>
          <w:szCs w:val="24"/>
          <w:highlight w:val="none"/>
          <w:lang w:val="zh-CN"/>
        </w:rPr>
        <w:t>要求与商务要求逐项作出响应或偏离，并说明原因。</w:t>
      </w:r>
    </w:p>
    <w:p w14:paraId="11344FBF">
      <w:pPr>
        <w:spacing w:line="440" w:lineRule="exact"/>
        <w:ind w:firstLine="360" w:firstLineChars="150"/>
        <w:rPr>
          <w:rFonts w:hint="eastAsia"/>
          <w:color w:val="000000"/>
          <w:sz w:val="24"/>
          <w:szCs w:val="24"/>
          <w:highlight w:val="none"/>
          <w:lang w:val="zh-CN"/>
        </w:rPr>
      </w:pPr>
      <w:r>
        <w:rPr>
          <w:rFonts w:hint="eastAsia"/>
          <w:color w:val="000000"/>
          <w:sz w:val="24"/>
          <w:szCs w:val="24"/>
          <w:highlight w:val="none"/>
          <w:lang w:val="en-US" w:eastAsia="zh-CN"/>
        </w:rPr>
        <w:t>5</w:t>
      </w:r>
      <w:r>
        <w:rPr>
          <w:rFonts w:hint="eastAsia"/>
          <w:color w:val="000000"/>
          <w:sz w:val="24"/>
          <w:szCs w:val="24"/>
          <w:highlight w:val="none"/>
        </w:rPr>
        <w:t>.2</w:t>
      </w:r>
      <w:r>
        <w:rPr>
          <w:rFonts w:hint="eastAsia"/>
          <w:color w:val="000000"/>
          <w:sz w:val="24"/>
          <w:szCs w:val="24"/>
          <w:highlight w:val="none"/>
          <w:lang w:val="zh-CN"/>
        </w:rPr>
        <w:t xml:space="preserve"> 投标人需按照招标文件要求，在投标文件中提供与</w:t>
      </w:r>
      <w:r>
        <w:rPr>
          <w:rFonts w:hint="eastAsia"/>
          <w:color w:val="000000"/>
          <w:sz w:val="24"/>
          <w:szCs w:val="24"/>
          <w:highlight w:val="none"/>
        </w:rPr>
        <w:t>服务</w:t>
      </w:r>
      <w:r>
        <w:rPr>
          <w:rFonts w:hint="eastAsia"/>
          <w:color w:val="000000"/>
          <w:sz w:val="24"/>
          <w:szCs w:val="24"/>
          <w:highlight w:val="none"/>
          <w:lang w:val="zh-CN"/>
        </w:rPr>
        <w:t>要求和商务要求相关的证明材料（</w:t>
      </w:r>
      <w:r>
        <w:rPr>
          <w:rFonts w:hint="eastAsia"/>
          <w:color w:val="000000"/>
          <w:sz w:val="24"/>
          <w:szCs w:val="24"/>
          <w:highlight w:val="none"/>
        </w:rPr>
        <w:t>如有</w:t>
      </w:r>
      <w:r>
        <w:rPr>
          <w:rFonts w:hint="eastAsia"/>
          <w:color w:val="000000"/>
          <w:sz w:val="24"/>
          <w:szCs w:val="24"/>
          <w:highlight w:val="none"/>
          <w:lang w:val="zh-CN"/>
        </w:rPr>
        <w:t>）。</w:t>
      </w:r>
      <w:bookmarkEnd w:id="53"/>
    </w:p>
    <w:p w14:paraId="04D84ED4">
      <w:pPr>
        <w:spacing w:line="440" w:lineRule="exact"/>
        <w:rPr>
          <w:rFonts w:hint="eastAsia"/>
          <w:b/>
          <w:color w:val="000000"/>
          <w:sz w:val="24"/>
          <w:szCs w:val="24"/>
          <w:highlight w:val="none"/>
        </w:rPr>
      </w:pPr>
      <w:r>
        <w:rPr>
          <w:rFonts w:hint="eastAsia"/>
          <w:b/>
          <w:color w:val="000000"/>
          <w:sz w:val="24"/>
          <w:szCs w:val="24"/>
          <w:highlight w:val="none"/>
          <w:lang w:val="en-US" w:eastAsia="zh-CN"/>
        </w:rPr>
        <w:t>6</w:t>
      </w:r>
      <w:r>
        <w:rPr>
          <w:rFonts w:hint="eastAsia"/>
          <w:b/>
          <w:color w:val="000000"/>
          <w:sz w:val="24"/>
          <w:szCs w:val="24"/>
          <w:highlight w:val="none"/>
        </w:rPr>
        <w:t>、</w:t>
      </w:r>
      <w:r>
        <w:rPr>
          <w:rFonts w:hint="default"/>
          <w:b/>
          <w:color w:val="000000"/>
          <w:sz w:val="24"/>
          <w:szCs w:val="24"/>
          <w:highlight w:val="none"/>
        </w:rPr>
        <w:t>人员情况说明</w:t>
      </w:r>
    </w:p>
    <w:p w14:paraId="556170E2">
      <w:pPr>
        <w:spacing w:line="440" w:lineRule="exact"/>
        <w:ind w:firstLine="360" w:firstLineChars="150"/>
        <w:rPr>
          <w:rFonts w:hint="eastAsia" w:ascii="Times New Roman" w:hAnsi="Times New Roman" w:eastAsia="宋体" w:cs="Times New Roman"/>
          <w:color w:val="000000"/>
          <w:sz w:val="24"/>
          <w:szCs w:val="24"/>
          <w:highlight w:val="none"/>
          <w:lang w:val="zh-CN" w:eastAsia="zh-CN"/>
        </w:rPr>
      </w:pPr>
      <w:r>
        <w:rPr>
          <w:rFonts w:hint="eastAsia" w:cs="Times New Roman"/>
          <w:color w:val="000000"/>
          <w:sz w:val="24"/>
          <w:szCs w:val="24"/>
          <w:highlight w:val="none"/>
          <w:lang w:val="en-US" w:eastAsia="zh-CN"/>
        </w:rPr>
        <w:t>6</w:t>
      </w:r>
      <w:r>
        <w:rPr>
          <w:rFonts w:hint="eastAsia" w:ascii="Times New Roman" w:hAnsi="Times New Roman" w:eastAsia="宋体" w:cs="Times New Roman"/>
          <w:color w:val="000000"/>
          <w:sz w:val="24"/>
          <w:szCs w:val="24"/>
          <w:highlight w:val="none"/>
          <w:lang w:val="zh-CN"/>
        </w:rPr>
        <w:t>.1 投标人需根据招标文件要求提供拟投入</w:t>
      </w:r>
      <w:r>
        <w:rPr>
          <w:rFonts w:hint="default" w:ascii="Times New Roman" w:hAnsi="Times New Roman" w:eastAsia="宋体" w:cs="Times New Roman"/>
          <w:color w:val="000000"/>
          <w:sz w:val="24"/>
          <w:szCs w:val="24"/>
          <w:highlight w:val="none"/>
          <w:lang w:val="zh-CN"/>
        </w:rPr>
        <w:t>人员情况</w:t>
      </w:r>
      <w:r>
        <w:rPr>
          <w:rFonts w:hint="eastAsia" w:cs="Times New Roman"/>
          <w:color w:val="000000"/>
          <w:sz w:val="24"/>
          <w:szCs w:val="24"/>
          <w:highlight w:val="none"/>
          <w:lang w:val="en-US" w:eastAsia="zh-CN"/>
        </w:rPr>
        <w:t>的</w:t>
      </w:r>
      <w:r>
        <w:rPr>
          <w:rFonts w:hint="eastAsia" w:ascii="Times New Roman" w:hAnsi="Times New Roman" w:eastAsia="宋体" w:cs="Times New Roman"/>
          <w:color w:val="000000"/>
          <w:sz w:val="24"/>
          <w:szCs w:val="24"/>
          <w:highlight w:val="none"/>
          <w:lang w:val="en-US" w:eastAsia="zh-CN"/>
        </w:rPr>
        <w:t>说明</w:t>
      </w:r>
      <w:r>
        <w:rPr>
          <w:rFonts w:hint="eastAsia" w:ascii="Times New Roman" w:hAnsi="Times New Roman" w:eastAsia="宋体" w:cs="Times New Roman"/>
          <w:color w:val="000000"/>
          <w:sz w:val="24"/>
          <w:szCs w:val="24"/>
          <w:highlight w:val="none"/>
          <w:lang w:val="zh-CN" w:eastAsia="zh-CN"/>
        </w:rPr>
        <w:t>。</w:t>
      </w:r>
    </w:p>
    <w:p w14:paraId="6AF24125">
      <w:pPr>
        <w:spacing w:line="440" w:lineRule="exact"/>
        <w:rPr>
          <w:rFonts w:hint="eastAsia"/>
          <w:b/>
          <w:color w:val="000000"/>
          <w:sz w:val="24"/>
          <w:szCs w:val="24"/>
          <w:highlight w:val="none"/>
        </w:rPr>
      </w:pPr>
      <w:r>
        <w:rPr>
          <w:rFonts w:hint="eastAsia"/>
          <w:b/>
          <w:color w:val="000000"/>
          <w:sz w:val="24"/>
          <w:szCs w:val="24"/>
          <w:highlight w:val="none"/>
          <w:lang w:val="en-US" w:eastAsia="zh-CN"/>
        </w:rPr>
        <w:t>7</w:t>
      </w:r>
      <w:r>
        <w:rPr>
          <w:rFonts w:hint="eastAsia"/>
          <w:b/>
          <w:color w:val="000000"/>
          <w:sz w:val="24"/>
          <w:szCs w:val="24"/>
          <w:highlight w:val="none"/>
        </w:rPr>
        <w:t>、项目服务说明、业绩一览表</w:t>
      </w:r>
    </w:p>
    <w:p w14:paraId="4A219653">
      <w:pPr>
        <w:spacing w:line="440" w:lineRule="exact"/>
        <w:ind w:firstLine="360" w:firstLineChars="150"/>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.1 投标人需根据招标文件要求提供有关</w:t>
      </w:r>
      <w:r>
        <w:rPr>
          <w:rFonts w:hint="eastAsia"/>
          <w:color w:val="000000"/>
          <w:sz w:val="24"/>
          <w:szCs w:val="24"/>
          <w:highlight w:val="none"/>
          <w:lang w:val="en-US" w:eastAsia="zh-CN"/>
        </w:rPr>
        <w:t>的</w:t>
      </w:r>
      <w:r>
        <w:rPr>
          <w:rFonts w:hint="eastAsia"/>
          <w:color w:val="000000"/>
          <w:sz w:val="24"/>
          <w:szCs w:val="24"/>
          <w:highlight w:val="none"/>
        </w:rPr>
        <w:t>项目服务说明，如</w:t>
      </w:r>
      <w:r>
        <w:rPr>
          <w:color w:val="000000"/>
          <w:sz w:val="24"/>
          <w:szCs w:val="24"/>
          <w:highlight w:val="none"/>
        </w:rPr>
        <w:t>项目服务方案</w:t>
      </w:r>
      <w:r>
        <w:rPr>
          <w:rFonts w:hint="eastAsia"/>
          <w:color w:val="000000"/>
          <w:sz w:val="24"/>
          <w:highlight w:val="none"/>
        </w:rPr>
        <w:t>、</w:t>
      </w:r>
      <w:r>
        <w:rPr>
          <w:color w:val="000000"/>
          <w:sz w:val="24"/>
          <w:szCs w:val="24"/>
          <w:highlight w:val="none"/>
        </w:rPr>
        <w:t>内部管理架构及规章制度</w:t>
      </w:r>
      <w:r>
        <w:rPr>
          <w:rFonts w:hint="eastAsia"/>
          <w:sz w:val="24"/>
          <w:szCs w:val="22"/>
          <w:highlight w:val="none"/>
        </w:rPr>
        <w:t>、</w:t>
      </w:r>
      <w:r>
        <w:rPr>
          <w:rFonts w:hint="eastAsia"/>
          <w:color w:val="000000"/>
          <w:sz w:val="24"/>
          <w:szCs w:val="24"/>
          <w:highlight w:val="none"/>
        </w:rPr>
        <w:t>洗涤服务过程中的院感控制措施</w:t>
      </w:r>
      <w:r>
        <w:rPr>
          <w:rFonts w:hint="eastAsia"/>
          <w:sz w:val="24"/>
          <w:highlight w:val="none"/>
        </w:rPr>
        <w:t>、</w:t>
      </w:r>
      <w:r>
        <w:rPr>
          <w:sz w:val="24"/>
          <w:szCs w:val="24"/>
          <w:highlight w:val="none"/>
        </w:rPr>
        <w:t>安全服务措施及</w:t>
      </w:r>
      <w:r>
        <w:rPr>
          <w:sz w:val="24"/>
          <w:highlight w:val="none"/>
        </w:rPr>
        <w:t>应急预案</w:t>
      </w:r>
      <w:r>
        <w:rPr>
          <w:rFonts w:hint="eastAsia"/>
          <w:color w:val="000000"/>
          <w:sz w:val="24"/>
          <w:szCs w:val="24"/>
          <w:highlight w:val="none"/>
        </w:rPr>
        <w:t>等。</w:t>
      </w:r>
    </w:p>
    <w:p w14:paraId="6435E3F5">
      <w:pPr>
        <w:spacing w:line="440" w:lineRule="exact"/>
        <w:ind w:firstLine="360" w:firstLineChars="150"/>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.2 投标人需根据招标文件要求提供实施的医疗机构洗涤服务项目业绩。</w:t>
      </w:r>
      <w:bookmarkStart w:id="54" w:name="_Toc14577359"/>
      <w:bookmarkStart w:id="55" w:name="_Toc49090510"/>
    </w:p>
    <w:bookmarkEnd w:id="54"/>
    <w:bookmarkEnd w:id="55"/>
    <w:p w14:paraId="5732CFF6">
      <w:pPr>
        <w:spacing w:line="440" w:lineRule="exact"/>
        <w:rPr>
          <w:rFonts w:hint="eastAsia" w:ascii="Times New Roman" w:hAnsi="Times New Roman" w:eastAsia="宋体" w:cs="Times New Roman"/>
          <w:b/>
          <w:color w:val="000000"/>
          <w:sz w:val="24"/>
          <w:szCs w:val="24"/>
          <w:highlight w:val="none"/>
        </w:rPr>
      </w:pPr>
      <w:r>
        <w:rPr>
          <w:rFonts w:hint="eastAsia" w:cs="Times New Roman"/>
          <w:b/>
          <w:color w:val="000000"/>
          <w:sz w:val="24"/>
          <w:szCs w:val="24"/>
          <w:highlight w:val="none"/>
          <w:lang w:val="en-US" w:eastAsia="zh-CN"/>
        </w:rPr>
        <w:t>8</w:t>
      </w:r>
      <w:r>
        <w:rPr>
          <w:rFonts w:hint="eastAsia" w:ascii="Times New Roman" w:hAnsi="Times New Roman" w:eastAsia="宋体" w:cs="Times New Roman"/>
          <w:b/>
          <w:color w:val="000000"/>
          <w:sz w:val="24"/>
          <w:szCs w:val="24"/>
          <w:highlight w:val="none"/>
        </w:rPr>
        <w:t>、</w:t>
      </w:r>
      <w:r>
        <w:rPr>
          <w:rFonts w:hint="eastAsia" w:ascii="Times New Roman" w:hAnsi="Times New Roman" w:eastAsia="宋体" w:cs="Times New Roman"/>
          <w:b/>
          <w:color w:val="000000"/>
          <w:sz w:val="24"/>
          <w:szCs w:val="24"/>
          <w:highlight w:val="none"/>
          <w:lang w:val="en-US" w:eastAsia="zh-CN"/>
        </w:rPr>
        <w:t>投标人</w:t>
      </w:r>
      <w:r>
        <w:rPr>
          <w:rFonts w:hint="default" w:ascii="Times New Roman" w:hAnsi="Times New Roman" w:eastAsia="宋体" w:cs="Times New Roman"/>
          <w:b/>
          <w:color w:val="000000"/>
          <w:sz w:val="24"/>
          <w:szCs w:val="24"/>
          <w:highlight w:val="none"/>
        </w:rPr>
        <w:t>情况说明</w:t>
      </w:r>
    </w:p>
    <w:p w14:paraId="3F7DF63A">
      <w:pPr>
        <w:spacing w:line="440" w:lineRule="exact"/>
        <w:ind w:firstLine="360" w:firstLineChars="150"/>
        <w:rPr>
          <w:rFonts w:hint="eastAsia" w:ascii="Times New Roman" w:hAnsi="Times New Roman" w:eastAsia="宋体" w:cs="Times New Roman"/>
          <w:color w:val="000000"/>
          <w:sz w:val="24"/>
          <w:szCs w:val="24"/>
          <w:highlight w:val="none"/>
          <w:lang w:val="zh-CN" w:eastAsia="zh-CN"/>
        </w:rPr>
      </w:pPr>
      <w:r>
        <w:rPr>
          <w:rFonts w:hint="eastAsia" w:cs="Times New Roman"/>
          <w:color w:val="000000"/>
          <w:sz w:val="24"/>
          <w:szCs w:val="24"/>
          <w:highlight w:val="none"/>
          <w:lang w:val="en-US" w:eastAsia="zh-CN"/>
        </w:rPr>
        <w:t>8</w:t>
      </w:r>
      <w:r>
        <w:rPr>
          <w:rFonts w:hint="eastAsia" w:ascii="Times New Roman" w:hAnsi="Times New Roman" w:eastAsia="宋体" w:cs="Times New Roman"/>
          <w:color w:val="000000"/>
          <w:sz w:val="24"/>
          <w:szCs w:val="24"/>
          <w:highlight w:val="none"/>
          <w:lang w:val="zh-CN"/>
        </w:rPr>
        <w:t>.1 投标人需根据招标文件要求提供</w:t>
      </w:r>
      <w:r>
        <w:rPr>
          <w:rFonts w:hint="eastAsia" w:ascii="Times New Roman" w:hAnsi="Times New Roman" w:eastAsia="宋体" w:cs="Times New Roman"/>
          <w:color w:val="000000"/>
          <w:sz w:val="24"/>
          <w:szCs w:val="24"/>
          <w:highlight w:val="none"/>
          <w:lang w:val="en-US" w:eastAsia="zh-CN"/>
        </w:rPr>
        <w:t>投标人</w:t>
      </w:r>
      <w:r>
        <w:rPr>
          <w:rFonts w:hint="eastAsia" w:ascii="Times New Roman" w:hAnsi="Times New Roman" w:eastAsia="宋体" w:cs="Times New Roman"/>
          <w:color w:val="000000"/>
          <w:sz w:val="24"/>
          <w:szCs w:val="24"/>
          <w:highlight w:val="none"/>
          <w:lang w:val="zh-CN"/>
        </w:rPr>
        <w:t>有关</w:t>
      </w:r>
      <w:r>
        <w:rPr>
          <w:rFonts w:hint="default" w:ascii="Times New Roman" w:hAnsi="Times New Roman" w:eastAsia="宋体" w:cs="Times New Roman"/>
          <w:color w:val="000000"/>
          <w:sz w:val="24"/>
          <w:szCs w:val="24"/>
          <w:highlight w:val="none"/>
          <w:lang w:val="zh-CN"/>
        </w:rPr>
        <w:t>情况</w:t>
      </w:r>
      <w:r>
        <w:rPr>
          <w:rFonts w:hint="eastAsia" w:ascii="Times New Roman" w:hAnsi="Times New Roman" w:eastAsia="宋体" w:cs="Times New Roman"/>
          <w:color w:val="000000"/>
          <w:sz w:val="24"/>
          <w:szCs w:val="24"/>
          <w:highlight w:val="none"/>
          <w:lang w:val="en-US" w:eastAsia="zh-CN"/>
        </w:rPr>
        <w:t>说明</w:t>
      </w:r>
      <w:r>
        <w:rPr>
          <w:rFonts w:hint="eastAsia" w:ascii="Times New Roman" w:hAnsi="Times New Roman" w:eastAsia="宋体" w:cs="Times New Roman"/>
          <w:color w:val="000000"/>
          <w:sz w:val="24"/>
          <w:szCs w:val="24"/>
          <w:highlight w:val="none"/>
          <w:lang w:val="zh-CN" w:eastAsia="zh-CN"/>
        </w:rPr>
        <w:t>。</w:t>
      </w:r>
    </w:p>
    <w:p w14:paraId="47777216">
      <w:pPr>
        <w:spacing w:line="440" w:lineRule="exact"/>
        <w:rPr>
          <w:rFonts w:hint="eastAsia"/>
          <w:b/>
          <w:color w:val="000000"/>
          <w:sz w:val="24"/>
          <w:szCs w:val="24"/>
          <w:highlight w:val="none"/>
        </w:rPr>
      </w:pPr>
      <w:r>
        <w:rPr>
          <w:rFonts w:hint="eastAsia"/>
          <w:b/>
          <w:color w:val="000000"/>
          <w:sz w:val="24"/>
          <w:szCs w:val="24"/>
          <w:highlight w:val="none"/>
          <w:lang w:val="en-US" w:eastAsia="zh-CN"/>
        </w:rPr>
        <w:t>9</w:t>
      </w:r>
      <w:r>
        <w:rPr>
          <w:rFonts w:hint="eastAsia"/>
          <w:b/>
          <w:color w:val="000000"/>
          <w:sz w:val="24"/>
          <w:szCs w:val="24"/>
          <w:highlight w:val="none"/>
        </w:rPr>
        <w:t>、其他</w:t>
      </w:r>
    </w:p>
    <w:p w14:paraId="2F9402C8">
      <w:pPr>
        <w:spacing w:line="440" w:lineRule="exact"/>
        <w:ind w:firstLine="360" w:firstLineChars="150"/>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rPr>
        <w:t>.1 投标人需根据招标文件要求提供的其他材料。</w:t>
      </w:r>
    </w:p>
    <w:p w14:paraId="25D395C1">
      <w:pPr>
        <w:spacing w:line="440" w:lineRule="exact"/>
        <w:rPr>
          <w:rFonts w:hint="eastAsia"/>
          <w:b/>
          <w:color w:val="000000"/>
          <w:sz w:val="24"/>
          <w:szCs w:val="24"/>
          <w:highlight w:val="none"/>
        </w:rPr>
      </w:pPr>
      <w:bookmarkStart w:id="56" w:name="_Toc14577360"/>
      <w:bookmarkStart w:id="57" w:name="_Toc49090511"/>
      <w:r>
        <w:rPr>
          <w:rFonts w:hint="eastAsia"/>
          <w:b/>
          <w:color w:val="000000"/>
          <w:sz w:val="24"/>
          <w:szCs w:val="24"/>
          <w:highlight w:val="none"/>
          <w:lang w:val="en-US" w:eastAsia="zh-CN"/>
        </w:rPr>
        <w:t>10</w:t>
      </w:r>
      <w:r>
        <w:rPr>
          <w:rFonts w:hint="eastAsia"/>
          <w:b/>
          <w:color w:val="000000"/>
          <w:sz w:val="24"/>
          <w:szCs w:val="24"/>
          <w:highlight w:val="none"/>
        </w:rPr>
        <w:t>、投标有效期</w:t>
      </w:r>
      <w:bookmarkEnd w:id="56"/>
      <w:bookmarkEnd w:id="57"/>
    </w:p>
    <w:p w14:paraId="768C2E98">
      <w:pPr>
        <w:spacing w:line="440" w:lineRule="exact"/>
        <w:ind w:firstLine="360" w:firstLineChars="150"/>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.1 投标有效期为代理机构规定的开标之日后</w:t>
      </w:r>
      <w:r>
        <w:rPr>
          <w:rFonts w:hint="eastAsia"/>
          <w:i/>
          <w:iCs/>
          <w:color w:val="000000"/>
          <w:sz w:val="24"/>
          <w:szCs w:val="24"/>
          <w:highlight w:val="none"/>
          <w:u w:val="single"/>
        </w:rPr>
        <w:t>六十（60）天</w:t>
      </w:r>
      <w:r>
        <w:rPr>
          <w:rFonts w:hint="eastAsia"/>
          <w:color w:val="000000"/>
          <w:sz w:val="24"/>
          <w:szCs w:val="24"/>
          <w:highlight w:val="none"/>
        </w:rPr>
        <w:t>。投标有效期比规定短的将被视为未实质性响应招标文件而予以拒绝。</w:t>
      </w:r>
    </w:p>
    <w:p w14:paraId="6551AB1B">
      <w:pPr>
        <w:spacing w:line="440" w:lineRule="exact"/>
        <w:rPr>
          <w:rFonts w:hint="eastAsia"/>
          <w:b/>
          <w:color w:val="000000"/>
          <w:sz w:val="24"/>
          <w:szCs w:val="24"/>
          <w:highlight w:val="none"/>
        </w:rPr>
      </w:pPr>
      <w:r>
        <w:rPr>
          <w:rFonts w:hint="eastAsia"/>
          <w:b/>
          <w:color w:val="000000"/>
          <w:sz w:val="24"/>
          <w:szCs w:val="24"/>
          <w:highlight w:val="none"/>
          <w:lang w:val="en-US" w:eastAsia="zh-CN"/>
        </w:rPr>
        <w:t>11</w:t>
      </w:r>
      <w:r>
        <w:rPr>
          <w:rFonts w:hint="eastAsia"/>
          <w:b/>
          <w:color w:val="000000"/>
          <w:sz w:val="24"/>
          <w:szCs w:val="24"/>
          <w:highlight w:val="none"/>
        </w:rPr>
        <w:t>、投标有效期的延长</w:t>
      </w:r>
    </w:p>
    <w:p w14:paraId="72A555DF">
      <w:pPr>
        <w:spacing w:line="440" w:lineRule="exact"/>
        <w:ind w:firstLine="360" w:firstLineChars="150"/>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.1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14:paraId="3F8DA567">
      <w:pPr>
        <w:pStyle w:val="5"/>
        <w:rPr>
          <w:rFonts w:hint="eastAsia" w:ascii="宋体" w:hAnsi="宋体" w:eastAsia="宋体" w:cs="宋体"/>
          <w:color w:val="000000"/>
          <w:highlight w:val="none"/>
        </w:rPr>
      </w:pPr>
      <w:bookmarkStart w:id="58" w:name="_Toc12590"/>
      <w:bookmarkStart w:id="59" w:name="_Toc3126"/>
      <w:bookmarkStart w:id="60" w:name="_Toc4340"/>
      <w:bookmarkStart w:id="61" w:name="_Toc2957"/>
      <w:bookmarkStart w:id="62" w:name="_Toc21694"/>
      <w:bookmarkStart w:id="63" w:name="_Toc5380"/>
      <w:bookmarkStart w:id="64" w:name="_Toc17717"/>
      <w:r>
        <w:rPr>
          <w:rFonts w:hint="eastAsia" w:ascii="宋体" w:hAnsi="宋体" w:eastAsia="宋体" w:cs="宋体"/>
          <w:color w:val="000000"/>
          <w:highlight w:val="none"/>
        </w:rPr>
        <w:t>四、投标文件的提交</w:t>
      </w:r>
      <w:bookmarkEnd w:id="58"/>
      <w:bookmarkEnd w:id="59"/>
      <w:bookmarkEnd w:id="60"/>
      <w:bookmarkEnd w:id="61"/>
      <w:bookmarkEnd w:id="62"/>
      <w:bookmarkEnd w:id="63"/>
      <w:bookmarkEnd w:id="64"/>
    </w:p>
    <w:p w14:paraId="5D9F951A">
      <w:pPr>
        <w:spacing w:line="440" w:lineRule="exact"/>
        <w:rPr>
          <w:b/>
          <w:color w:val="000000"/>
          <w:sz w:val="24"/>
          <w:szCs w:val="24"/>
          <w:highlight w:val="none"/>
        </w:rPr>
      </w:pPr>
      <w:r>
        <w:rPr>
          <w:b/>
          <w:color w:val="000000"/>
          <w:sz w:val="24"/>
          <w:szCs w:val="24"/>
          <w:highlight w:val="none"/>
        </w:rPr>
        <w:t>1、投标文件的提交</w:t>
      </w:r>
    </w:p>
    <w:p w14:paraId="32959A06">
      <w:pPr>
        <w:spacing w:line="440" w:lineRule="exact"/>
        <w:ind w:firstLine="360" w:firstLineChars="150"/>
        <w:rPr>
          <w:color w:val="000000"/>
          <w:sz w:val="24"/>
          <w:szCs w:val="24"/>
          <w:highlight w:val="none"/>
        </w:rPr>
      </w:pPr>
      <w:r>
        <w:rPr>
          <w:color w:val="000000"/>
          <w:sz w:val="24"/>
          <w:szCs w:val="24"/>
          <w:highlight w:val="none"/>
        </w:rPr>
        <w:t xml:space="preserve">1.1 </w:t>
      </w:r>
      <w:r>
        <w:rPr>
          <w:rFonts w:hint="eastAsia"/>
          <w:sz w:val="24"/>
          <w:szCs w:val="24"/>
          <w:highlight w:val="none"/>
        </w:rPr>
        <w:t>投标人应当按照《</w:t>
      </w:r>
      <w:r>
        <w:rPr>
          <w:sz w:val="24"/>
          <w:szCs w:val="24"/>
          <w:highlight w:val="none"/>
        </w:rPr>
        <w:t>苏采云系统供应商操作手册</w:t>
      </w:r>
      <w:r>
        <w:rPr>
          <w:rFonts w:hint="eastAsia"/>
          <w:sz w:val="24"/>
          <w:szCs w:val="24"/>
          <w:highlight w:val="none"/>
        </w:rPr>
        <w:t>》规定，在投标截止时间前</w:t>
      </w:r>
      <w:r>
        <w:rPr>
          <w:sz w:val="24"/>
          <w:szCs w:val="24"/>
          <w:highlight w:val="none"/>
        </w:rPr>
        <w:t>制作</w:t>
      </w:r>
      <w:r>
        <w:rPr>
          <w:rFonts w:hint="eastAsia"/>
          <w:sz w:val="24"/>
          <w:szCs w:val="24"/>
          <w:highlight w:val="none"/>
        </w:rPr>
        <w:t>并上传电子投标文件。</w:t>
      </w:r>
    </w:p>
    <w:p w14:paraId="6D136185">
      <w:pPr>
        <w:spacing w:line="440" w:lineRule="exact"/>
        <w:rPr>
          <w:rFonts w:hint="eastAsia"/>
          <w:b/>
          <w:color w:val="000000"/>
          <w:sz w:val="24"/>
          <w:szCs w:val="24"/>
          <w:highlight w:val="none"/>
        </w:rPr>
      </w:pPr>
      <w:r>
        <w:rPr>
          <w:rFonts w:hint="eastAsia"/>
          <w:b/>
          <w:color w:val="000000"/>
          <w:sz w:val="24"/>
          <w:szCs w:val="24"/>
          <w:highlight w:val="none"/>
        </w:rPr>
        <w:t>2、投标截止日期</w:t>
      </w:r>
    </w:p>
    <w:p w14:paraId="55DA4355">
      <w:pPr>
        <w:spacing w:line="440" w:lineRule="exact"/>
        <w:ind w:firstLine="361" w:firstLineChars="150"/>
        <w:rPr>
          <w:rFonts w:hint="eastAsia"/>
          <w:color w:val="000000"/>
          <w:sz w:val="24"/>
          <w:szCs w:val="24"/>
          <w:highlight w:val="none"/>
        </w:rPr>
      </w:pPr>
      <w:r>
        <w:rPr>
          <w:rFonts w:hint="eastAsia"/>
          <w:b/>
          <w:bCs/>
          <w:color w:val="000000"/>
          <w:sz w:val="24"/>
          <w:szCs w:val="24"/>
          <w:highlight w:val="none"/>
        </w:rPr>
        <w:t xml:space="preserve">2.1 </w:t>
      </w:r>
      <w:r>
        <w:rPr>
          <w:rFonts w:hint="eastAsia"/>
          <w:b/>
          <w:bCs/>
          <w:i/>
          <w:iCs/>
          <w:color w:val="000000"/>
          <w:sz w:val="24"/>
          <w:szCs w:val="24"/>
          <w:highlight w:val="none"/>
          <w:u w:val="single"/>
        </w:rPr>
        <w:t>投标人上传电子投标文件的时间不得迟于招标公告中规定的投标截止时间。</w:t>
      </w:r>
      <w:r>
        <w:rPr>
          <w:rFonts w:hint="eastAsia"/>
          <w:color w:val="000000"/>
          <w:sz w:val="24"/>
          <w:szCs w:val="24"/>
          <w:highlight w:val="none"/>
        </w:rPr>
        <w:t>投标人应充分考虑到网络环境、网络带宽等风险因素，如因投标人自身原因造成的电子投标文件上传不成功的按照本招标文件第二章中“</w:t>
      </w:r>
      <w:bookmarkStart w:id="65" w:name="_Toc513029229"/>
      <w:bookmarkStart w:id="66" w:name="_Toc158042193"/>
      <w:bookmarkStart w:id="67" w:name="_Toc16938545"/>
      <w:bookmarkStart w:id="68" w:name="_Toc120614218"/>
      <w:bookmarkStart w:id="69" w:name="_Toc20823301"/>
      <w:r>
        <w:rPr>
          <w:rFonts w:hint="eastAsia"/>
          <w:color w:val="000000"/>
          <w:sz w:val="24"/>
          <w:szCs w:val="24"/>
          <w:highlight w:val="none"/>
        </w:rPr>
        <w:t>五、开标与评标</w:t>
      </w:r>
      <w:bookmarkEnd w:id="65"/>
      <w:bookmarkEnd w:id="66"/>
      <w:bookmarkEnd w:id="67"/>
      <w:bookmarkEnd w:id="68"/>
      <w:bookmarkEnd w:id="69"/>
      <w:r>
        <w:rPr>
          <w:rFonts w:hint="eastAsia"/>
          <w:color w:val="000000"/>
          <w:sz w:val="24"/>
          <w:szCs w:val="24"/>
          <w:highlight w:val="none"/>
        </w:rPr>
        <w:t>”第6.1.2条规定做无效投标处理。</w:t>
      </w:r>
    </w:p>
    <w:p w14:paraId="1A0AB527">
      <w:pPr>
        <w:spacing w:line="440" w:lineRule="exact"/>
        <w:ind w:firstLine="360" w:firstLineChars="150"/>
        <w:rPr>
          <w:rFonts w:hint="eastAsia" w:ascii="宋体" w:hAnsi="宋体"/>
          <w:bCs/>
          <w:color w:val="000000"/>
          <w:sz w:val="24"/>
          <w:szCs w:val="21"/>
          <w:highlight w:val="none"/>
        </w:rPr>
      </w:pPr>
      <w:r>
        <w:rPr>
          <w:rFonts w:hint="eastAsia"/>
          <w:color w:val="000000"/>
          <w:sz w:val="24"/>
          <w:szCs w:val="24"/>
          <w:highlight w:val="none"/>
        </w:rPr>
        <w:t>2.2 代理机构可以按照规定，通过修改招标文件酌情延长投标截止日期，在此情况下，投标人的所有权利和义务以及投标人受制的截止日期均应以延长后新的截止日期为准</w:t>
      </w:r>
      <w:r>
        <w:rPr>
          <w:rFonts w:hint="eastAsia" w:ascii="宋体" w:hAnsi="宋体"/>
          <w:bCs/>
          <w:color w:val="000000"/>
          <w:sz w:val="24"/>
          <w:szCs w:val="21"/>
          <w:highlight w:val="none"/>
        </w:rPr>
        <w:t>。</w:t>
      </w:r>
    </w:p>
    <w:p w14:paraId="1CC78E7F">
      <w:pPr>
        <w:spacing w:line="440" w:lineRule="exact"/>
        <w:rPr>
          <w:rFonts w:hint="eastAsia"/>
          <w:b/>
          <w:color w:val="000000"/>
          <w:sz w:val="24"/>
          <w:szCs w:val="24"/>
          <w:highlight w:val="none"/>
        </w:rPr>
      </w:pPr>
      <w:bookmarkStart w:id="70" w:name="_Toc513029227"/>
      <w:bookmarkStart w:id="71" w:name="_Toc20823299"/>
      <w:bookmarkStart w:id="72" w:name="_Toc16938543"/>
      <w:r>
        <w:rPr>
          <w:rFonts w:hint="eastAsia"/>
          <w:b/>
          <w:color w:val="000000"/>
          <w:sz w:val="24"/>
          <w:szCs w:val="24"/>
          <w:highlight w:val="none"/>
        </w:rPr>
        <w:t>3、投标文件</w:t>
      </w:r>
      <w:bookmarkEnd w:id="70"/>
      <w:bookmarkEnd w:id="71"/>
      <w:bookmarkEnd w:id="72"/>
      <w:r>
        <w:rPr>
          <w:rFonts w:hint="eastAsia"/>
          <w:b/>
          <w:color w:val="000000"/>
          <w:sz w:val="24"/>
          <w:szCs w:val="24"/>
          <w:highlight w:val="none"/>
        </w:rPr>
        <w:t>的拒收</w:t>
      </w:r>
    </w:p>
    <w:p w14:paraId="26947941">
      <w:pPr>
        <w:spacing w:line="440" w:lineRule="exact"/>
        <w:ind w:firstLine="360" w:firstLineChars="150"/>
        <w:rPr>
          <w:rFonts w:hint="eastAsia"/>
          <w:color w:val="000000"/>
          <w:sz w:val="24"/>
          <w:szCs w:val="24"/>
          <w:highlight w:val="none"/>
        </w:rPr>
      </w:pPr>
      <w:r>
        <w:rPr>
          <w:rFonts w:hint="eastAsia"/>
          <w:color w:val="000000"/>
          <w:sz w:val="24"/>
          <w:szCs w:val="24"/>
          <w:highlight w:val="none"/>
        </w:rPr>
        <w:t>3.1 代理机构拒绝接收在其规定的投标截止时间后上传的任何投标文件。</w:t>
      </w:r>
    </w:p>
    <w:p w14:paraId="1B426DEC">
      <w:pPr>
        <w:spacing w:line="440" w:lineRule="exact"/>
        <w:rPr>
          <w:rFonts w:hint="eastAsia"/>
          <w:b/>
          <w:color w:val="000000"/>
          <w:sz w:val="24"/>
          <w:szCs w:val="24"/>
          <w:highlight w:val="none"/>
        </w:rPr>
      </w:pPr>
      <w:bookmarkStart w:id="73" w:name="_Toc16938544"/>
      <w:bookmarkStart w:id="74" w:name="_Toc20823300"/>
      <w:bookmarkStart w:id="75" w:name="_Toc513029228"/>
      <w:r>
        <w:rPr>
          <w:rFonts w:hint="eastAsia"/>
          <w:b/>
          <w:color w:val="000000"/>
          <w:sz w:val="24"/>
          <w:szCs w:val="24"/>
          <w:highlight w:val="none"/>
        </w:rPr>
        <w:t>4、投标文件的撤回和修改</w:t>
      </w:r>
      <w:bookmarkEnd w:id="73"/>
      <w:bookmarkEnd w:id="74"/>
      <w:bookmarkEnd w:id="75"/>
    </w:p>
    <w:p w14:paraId="2C38FFE6">
      <w:pPr>
        <w:spacing w:line="440" w:lineRule="exact"/>
        <w:ind w:firstLine="360" w:firstLineChars="150"/>
        <w:rPr>
          <w:rFonts w:hint="eastAsia"/>
          <w:color w:val="000000"/>
          <w:sz w:val="24"/>
          <w:szCs w:val="24"/>
          <w:highlight w:val="none"/>
        </w:rPr>
      </w:pPr>
      <w:r>
        <w:rPr>
          <w:rFonts w:hint="eastAsia"/>
          <w:color w:val="000000"/>
          <w:sz w:val="24"/>
          <w:szCs w:val="24"/>
          <w:highlight w:val="none"/>
        </w:rPr>
        <w:t>4.1 投标文件的撤回</w:t>
      </w:r>
    </w:p>
    <w:p w14:paraId="41E680EE">
      <w:pPr>
        <w:spacing w:line="440" w:lineRule="exact"/>
        <w:ind w:firstLine="600" w:firstLineChars="250"/>
        <w:rPr>
          <w:rFonts w:hint="eastAsia"/>
          <w:color w:val="000000"/>
          <w:sz w:val="24"/>
          <w:szCs w:val="24"/>
          <w:highlight w:val="none"/>
        </w:rPr>
      </w:pPr>
      <w:r>
        <w:rPr>
          <w:rFonts w:hint="eastAsia"/>
          <w:color w:val="000000"/>
          <w:sz w:val="24"/>
          <w:szCs w:val="24"/>
          <w:highlight w:val="none"/>
        </w:rPr>
        <w:t>4.1.1 电子投标文件的撤回</w:t>
      </w:r>
    </w:p>
    <w:p w14:paraId="203FCCEC">
      <w:pPr>
        <w:spacing w:line="440" w:lineRule="exact"/>
        <w:ind w:firstLine="600" w:firstLineChars="250"/>
        <w:rPr>
          <w:rFonts w:hint="eastAsia"/>
          <w:color w:val="000000"/>
          <w:sz w:val="24"/>
          <w:szCs w:val="24"/>
          <w:highlight w:val="none"/>
        </w:rPr>
      </w:pPr>
      <w:r>
        <w:rPr>
          <w:rFonts w:hint="eastAsia"/>
          <w:color w:val="000000"/>
          <w:sz w:val="24"/>
          <w:szCs w:val="24"/>
          <w:highlight w:val="none"/>
        </w:rPr>
        <w:t>投标人可在投标截止时间前，撤回其电子投标文件，具体操作方法见《苏采云系统供应商操作手册》。</w:t>
      </w:r>
    </w:p>
    <w:p w14:paraId="597C1DFE">
      <w:pPr>
        <w:spacing w:line="440" w:lineRule="exact"/>
        <w:ind w:firstLine="602" w:firstLineChars="250"/>
        <w:rPr>
          <w:rFonts w:hint="eastAsia"/>
          <w:b/>
          <w:bCs/>
          <w:color w:val="000000"/>
          <w:sz w:val="24"/>
          <w:szCs w:val="24"/>
          <w:highlight w:val="none"/>
        </w:rPr>
      </w:pPr>
      <w:r>
        <w:rPr>
          <w:rFonts w:hint="eastAsia"/>
          <w:b/>
          <w:bCs/>
          <w:color w:val="000000"/>
          <w:sz w:val="24"/>
          <w:szCs w:val="24"/>
          <w:highlight w:val="none"/>
        </w:rPr>
        <w:t>4.1.2 投标人撤回电子投标文件，则认为其不再参与本项目投标活动。</w:t>
      </w:r>
    </w:p>
    <w:p w14:paraId="31C75A8E">
      <w:pPr>
        <w:spacing w:line="440" w:lineRule="exact"/>
        <w:ind w:firstLine="360" w:firstLineChars="150"/>
        <w:rPr>
          <w:rFonts w:hint="eastAsia"/>
          <w:color w:val="000000"/>
          <w:sz w:val="24"/>
          <w:szCs w:val="24"/>
          <w:highlight w:val="none"/>
        </w:rPr>
      </w:pPr>
      <w:r>
        <w:rPr>
          <w:rFonts w:hint="eastAsia"/>
          <w:color w:val="000000"/>
          <w:sz w:val="24"/>
          <w:szCs w:val="24"/>
          <w:highlight w:val="none"/>
        </w:rPr>
        <w:t>4.2 投标文件的修改</w:t>
      </w:r>
    </w:p>
    <w:p w14:paraId="5C204385">
      <w:pPr>
        <w:spacing w:line="440" w:lineRule="exact"/>
        <w:ind w:firstLine="602" w:firstLineChars="250"/>
        <w:rPr>
          <w:rFonts w:hint="eastAsia"/>
          <w:b/>
          <w:bCs/>
          <w:color w:val="000000"/>
          <w:sz w:val="24"/>
          <w:szCs w:val="24"/>
          <w:highlight w:val="none"/>
        </w:rPr>
      </w:pPr>
      <w:r>
        <w:rPr>
          <w:rFonts w:hint="eastAsia"/>
          <w:b/>
          <w:bCs/>
          <w:color w:val="000000"/>
          <w:sz w:val="24"/>
          <w:szCs w:val="24"/>
          <w:highlight w:val="none"/>
        </w:rPr>
        <w:t>4.2.1 投标人可在投标截止时间前，对其电子投标文件进行修改，具体操作方法见《苏采云系统供应商操作手册》。</w:t>
      </w:r>
    </w:p>
    <w:p w14:paraId="20673AF9">
      <w:pPr>
        <w:spacing w:line="440" w:lineRule="exact"/>
        <w:ind w:firstLine="600" w:firstLineChars="250"/>
        <w:rPr>
          <w:rFonts w:hint="eastAsia"/>
          <w:color w:val="000000"/>
          <w:sz w:val="24"/>
          <w:szCs w:val="24"/>
          <w:highlight w:val="none"/>
        </w:rPr>
      </w:pPr>
      <w:r>
        <w:rPr>
          <w:rFonts w:hint="eastAsia"/>
          <w:color w:val="000000"/>
          <w:sz w:val="24"/>
          <w:szCs w:val="24"/>
          <w:highlight w:val="none"/>
        </w:rPr>
        <w:t>4.2.2 在投标截止时间之后，投标人不得对其电子投标文件作任何修改。</w:t>
      </w:r>
    </w:p>
    <w:p w14:paraId="1B0E71AD">
      <w:pPr>
        <w:spacing w:line="440" w:lineRule="exact"/>
        <w:ind w:firstLine="360" w:firstLineChars="150"/>
        <w:rPr>
          <w:rFonts w:hint="eastAsia"/>
          <w:color w:val="000000"/>
          <w:sz w:val="24"/>
          <w:szCs w:val="24"/>
          <w:highlight w:val="none"/>
        </w:rPr>
      </w:pPr>
      <w:r>
        <w:rPr>
          <w:rFonts w:hint="eastAsia"/>
          <w:color w:val="000000"/>
          <w:sz w:val="24"/>
          <w:szCs w:val="24"/>
          <w:highlight w:val="none"/>
        </w:rPr>
        <w:t>4.3 在投标截止时间至招标文件中规定的投标有效期满之间的这段时间内，投标人不得撤回其投标。</w:t>
      </w:r>
    </w:p>
    <w:p w14:paraId="18478D34">
      <w:pPr>
        <w:pStyle w:val="5"/>
        <w:rPr>
          <w:rFonts w:hint="eastAsia" w:ascii="宋体" w:hAnsi="宋体" w:eastAsia="宋体" w:cs="宋体"/>
          <w:color w:val="000000"/>
          <w:highlight w:val="none"/>
        </w:rPr>
      </w:pPr>
      <w:bookmarkStart w:id="76" w:name="_Toc27775"/>
      <w:bookmarkStart w:id="77" w:name="_Toc4840"/>
      <w:bookmarkStart w:id="78" w:name="_Toc32334"/>
      <w:bookmarkStart w:id="79" w:name="_Toc16675"/>
      <w:bookmarkStart w:id="80" w:name="_Toc24149"/>
      <w:bookmarkStart w:id="81" w:name="_Toc20144"/>
      <w:bookmarkStart w:id="82" w:name="_Toc8520"/>
      <w:r>
        <w:rPr>
          <w:rFonts w:hint="eastAsia" w:ascii="宋体" w:hAnsi="宋体" w:eastAsia="宋体" w:cs="宋体"/>
          <w:color w:val="000000"/>
          <w:highlight w:val="none"/>
        </w:rPr>
        <w:t>五、开标与评标</w:t>
      </w:r>
      <w:bookmarkEnd w:id="76"/>
      <w:bookmarkEnd w:id="77"/>
      <w:bookmarkEnd w:id="78"/>
      <w:bookmarkEnd w:id="79"/>
      <w:bookmarkEnd w:id="80"/>
      <w:bookmarkEnd w:id="81"/>
      <w:bookmarkEnd w:id="82"/>
    </w:p>
    <w:p w14:paraId="3B5996FC">
      <w:pPr>
        <w:spacing w:line="440" w:lineRule="exact"/>
        <w:rPr>
          <w:b/>
          <w:color w:val="000000"/>
          <w:sz w:val="24"/>
          <w:szCs w:val="24"/>
          <w:highlight w:val="none"/>
        </w:rPr>
      </w:pPr>
      <w:r>
        <w:rPr>
          <w:b/>
          <w:color w:val="000000"/>
          <w:sz w:val="24"/>
          <w:szCs w:val="24"/>
          <w:highlight w:val="none"/>
        </w:rPr>
        <w:t>1、开标</w:t>
      </w:r>
    </w:p>
    <w:p w14:paraId="528CEAB6">
      <w:pPr>
        <w:spacing w:line="440" w:lineRule="exact"/>
        <w:ind w:firstLine="360" w:firstLineChars="150"/>
        <w:rPr>
          <w:rFonts w:hint="eastAsia"/>
          <w:color w:val="000000"/>
          <w:sz w:val="24"/>
          <w:szCs w:val="24"/>
          <w:highlight w:val="none"/>
        </w:rPr>
      </w:pPr>
      <w:r>
        <w:rPr>
          <w:rFonts w:hint="eastAsia"/>
          <w:color w:val="000000"/>
          <w:sz w:val="24"/>
          <w:szCs w:val="24"/>
          <w:highlight w:val="none"/>
        </w:rPr>
        <w:t>1.1 代理机构将在招标公告中规定的时间和地点组织公开开标。投标人应当按照《</w:t>
      </w:r>
      <w:r>
        <w:rPr>
          <w:color w:val="000000"/>
          <w:sz w:val="24"/>
          <w:szCs w:val="24"/>
          <w:highlight w:val="none"/>
        </w:rPr>
        <w:t>苏采云系统供应商操作手册</w:t>
      </w:r>
      <w:r>
        <w:rPr>
          <w:rFonts w:hint="eastAsia"/>
          <w:color w:val="000000"/>
          <w:sz w:val="24"/>
          <w:szCs w:val="24"/>
          <w:highlight w:val="none"/>
        </w:rPr>
        <w:t>》规定，</w:t>
      </w:r>
      <w:r>
        <w:rPr>
          <w:color w:val="000000"/>
          <w:sz w:val="24"/>
          <w:szCs w:val="24"/>
          <w:highlight w:val="none"/>
        </w:rPr>
        <w:t>参加开标活动</w:t>
      </w:r>
      <w:r>
        <w:rPr>
          <w:rFonts w:hint="eastAsia"/>
          <w:color w:val="000000"/>
          <w:sz w:val="24"/>
          <w:szCs w:val="24"/>
          <w:highlight w:val="none"/>
        </w:rPr>
        <w:t>和在苏采云系统规定的时间内对投标文件进行解密。</w:t>
      </w:r>
    </w:p>
    <w:p w14:paraId="4B081364">
      <w:pPr>
        <w:spacing w:line="440" w:lineRule="exact"/>
        <w:ind w:firstLine="360" w:firstLineChars="150"/>
        <w:rPr>
          <w:rFonts w:hint="eastAsia"/>
          <w:color w:val="000000"/>
          <w:sz w:val="24"/>
          <w:szCs w:val="24"/>
          <w:highlight w:val="none"/>
        </w:rPr>
      </w:pPr>
      <w:r>
        <w:rPr>
          <w:rFonts w:hint="eastAsia"/>
          <w:color w:val="000000"/>
          <w:sz w:val="24"/>
          <w:szCs w:val="24"/>
          <w:highlight w:val="none"/>
        </w:rPr>
        <w:t>1.2 开标仪式由代理机构组织。苏采云系统将自动对</w:t>
      </w:r>
      <w:r>
        <w:rPr>
          <w:color w:val="000000"/>
          <w:sz w:val="24"/>
          <w:szCs w:val="24"/>
          <w:highlight w:val="none"/>
        </w:rPr>
        <w:t>项目进行开标，</w:t>
      </w:r>
      <w:r>
        <w:rPr>
          <w:rFonts w:hint="eastAsia"/>
          <w:color w:val="000000"/>
          <w:sz w:val="24"/>
          <w:szCs w:val="24"/>
          <w:highlight w:val="none"/>
        </w:rPr>
        <w:t>并宣布各投标人名称和投标价格。</w:t>
      </w:r>
    </w:p>
    <w:p w14:paraId="2484B5AE">
      <w:pPr>
        <w:spacing w:line="440" w:lineRule="exact"/>
        <w:ind w:firstLine="360" w:firstLineChars="150"/>
        <w:rPr>
          <w:rFonts w:hint="eastAsia"/>
          <w:color w:val="000000"/>
          <w:sz w:val="24"/>
          <w:szCs w:val="24"/>
          <w:highlight w:val="none"/>
        </w:rPr>
      </w:pPr>
      <w:r>
        <w:rPr>
          <w:rFonts w:hint="eastAsia"/>
          <w:color w:val="000000"/>
          <w:sz w:val="24"/>
          <w:szCs w:val="24"/>
          <w:highlight w:val="none"/>
        </w:rPr>
        <w:t>1.3 投标人在开标过程中涉及到的投标文件解密、开标结果确认等工作，应按照《</w:t>
      </w:r>
      <w:r>
        <w:rPr>
          <w:color w:val="000000"/>
          <w:sz w:val="24"/>
          <w:szCs w:val="24"/>
          <w:highlight w:val="none"/>
        </w:rPr>
        <w:t>苏采云系统供应商操作手册</w:t>
      </w:r>
      <w:r>
        <w:rPr>
          <w:rFonts w:hint="eastAsia"/>
          <w:color w:val="000000"/>
          <w:sz w:val="24"/>
          <w:szCs w:val="24"/>
          <w:highlight w:val="none"/>
        </w:rPr>
        <w:t>》规定执行。</w:t>
      </w:r>
    </w:p>
    <w:p w14:paraId="6D049E6F">
      <w:pPr>
        <w:spacing w:line="440" w:lineRule="exact"/>
        <w:ind w:firstLine="360" w:firstLineChars="150"/>
        <w:rPr>
          <w:rFonts w:ascii="宋体" w:hAnsi="宋体"/>
          <w:color w:val="000000"/>
          <w:sz w:val="24"/>
          <w:szCs w:val="24"/>
          <w:highlight w:val="none"/>
        </w:rPr>
      </w:pPr>
      <w:r>
        <w:rPr>
          <w:rFonts w:hint="eastAsia"/>
          <w:color w:val="000000"/>
          <w:sz w:val="24"/>
          <w:szCs w:val="24"/>
          <w:highlight w:val="none"/>
        </w:rPr>
        <w:t>1.4 投标人如果对开标过程和开标记录有疑义，应当根据《操作手册》规定提出，如苏采云系统中《开标记录表》宣布后5分钟</w:t>
      </w:r>
      <w:r>
        <w:rPr>
          <w:rFonts w:hint="eastAsia" w:ascii="宋体" w:hAnsi="宋体"/>
          <w:sz w:val="24"/>
          <w:szCs w:val="24"/>
          <w:highlight w:val="none"/>
        </w:rPr>
        <w:t>内未提出的，视同认可开标结果。</w:t>
      </w:r>
    </w:p>
    <w:p w14:paraId="2E9B195B">
      <w:pPr>
        <w:spacing w:line="440" w:lineRule="exact"/>
        <w:rPr>
          <w:b/>
          <w:color w:val="000000"/>
          <w:sz w:val="24"/>
          <w:szCs w:val="24"/>
          <w:highlight w:val="none"/>
        </w:rPr>
      </w:pPr>
      <w:r>
        <w:rPr>
          <w:b/>
          <w:color w:val="000000"/>
          <w:sz w:val="24"/>
          <w:szCs w:val="24"/>
          <w:highlight w:val="none"/>
        </w:rPr>
        <w:t>2、评标委员会</w:t>
      </w:r>
    </w:p>
    <w:p w14:paraId="62F33DB1">
      <w:pPr>
        <w:spacing w:line="440" w:lineRule="exact"/>
        <w:ind w:firstLine="360" w:firstLineChars="150"/>
        <w:rPr>
          <w:color w:val="000000"/>
          <w:sz w:val="24"/>
          <w:szCs w:val="24"/>
          <w:highlight w:val="none"/>
        </w:rPr>
      </w:pPr>
      <w:r>
        <w:rPr>
          <w:color w:val="000000"/>
          <w:sz w:val="24"/>
          <w:szCs w:val="24"/>
          <w:highlight w:val="none"/>
        </w:rPr>
        <w:t>2.1 开标后，代理机构将立即组织评标委员会（以下简称评委会）进行评标。</w:t>
      </w:r>
    </w:p>
    <w:p w14:paraId="35CB8E01">
      <w:pPr>
        <w:spacing w:line="440" w:lineRule="exact"/>
        <w:ind w:firstLine="360" w:firstLineChars="150"/>
        <w:rPr>
          <w:color w:val="000000"/>
          <w:sz w:val="24"/>
          <w:szCs w:val="24"/>
          <w:highlight w:val="none"/>
        </w:rPr>
      </w:pPr>
      <w:r>
        <w:rPr>
          <w:color w:val="000000"/>
          <w:sz w:val="24"/>
          <w:szCs w:val="24"/>
          <w:highlight w:val="none"/>
        </w:rPr>
        <w:t>2.2 评委会由</w:t>
      </w:r>
      <w:r>
        <w:rPr>
          <w:rFonts w:hint="eastAsia"/>
          <w:color w:val="000000"/>
          <w:sz w:val="24"/>
          <w:szCs w:val="24"/>
          <w:highlight w:val="none"/>
          <w:lang w:val="en-US" w:eastAsia="zh-CN"/>
        </w:rPr>
        <w:t>七</w:t>
      </w:r>
      <w:r>
        <w:rPr>
          <w:color w:val="000000"/>
          <w:sz w:val="24"/>
          <w:szCs w:val="24"/>
          <w:highlight w:val="none"/>
        </w:rPr>
        <w:t>人或以上单数的有关技术、经济等方面的专家和采购人代表组成。</w:t>
      </w:r>
    </w:p>
    <w:p w14:paraId="1C49359C">
      <w:pPr>
        <w:spacing w:line="440" w:lineRule="exact"/>
        <w:ind w:firstLine="360" w:firstLineChars="150"/>
        <w:rPr>
          <w:color w:val="000000"/>
          <w:sz w:val="24"/>
          <w:szCs w:val="24"/>
          <w:highlight w:val="none"/>
        </w:rPr>
      </w:pPr>
      <w:r>
        <w:rPr>
          <w:color w:val="000000"/>
          <w:sz w:val="24"/>
          <w:szCs w:val="24"/>
          <w:highlight w:val="none"/>
        </w:rPr>
        <w:t>2.3 评委会独立开展工作，负责审议所有投标文件，并推荐中标候选人。</w:t>
      </w:r>
    </w:p>
    <w:p w14:paraId="0D5BA047">
      <w:pPr>
        <w:spacing w:line="440" w:lineRule="exact"/>
        <w:rPr>
          <w:rFonts w:hint="eastAsia"/>
          <w:b/>
          <w:color w:val="000000"/>
          <w:sz w:val="24"/>
          <w:szCs w:val="24"/>
          <w:highlight w:val="none"/>
        </w:rPr>
      </w:pPr>
      <w:r>
        <w:rPr>
          <w:rFonts w:hint="eastAsia"/>
          <w:b/>
          <w:color w:val="000000"/>
          <w:sz w:val="24"/>
          <w:szCs w:val="24"/>
          <w:highlight w:val="none"/>
        </w:rPr>
        <w:t>3、评标过程的保密与公正</w:t>
      </w:r>
    </w:p>
    <w:p w14:paraId="5E53628B">
      <w:pPr>
        <w:spacing w:line="440" w:lineRule="exact"/>
        <w:ind w:firstLine="360" w:firstLineChars="150"/>
        <w:rPr>
          <w:rFonts w:hint="eastAsia"/>
          <w:color w:val="000000"/>
          <w:sz w:val="24"/>
          <w:szCs w:val="24"/>
          <w:highlight w:val="none"/>
        </w:rPr>
      </w:pPr>
      <w:r>
        <w:rPr>
          <w:rFonts w:hint="eastAsia"/>
          <w:color w:val="000000"/>
          <w:sz w:val="24"/>
          <w:szCs w:val="24"/>
          <w:highlight w:val="none"/>
        </w:rPr>
        <w:t>3.1 凡是与审查、澄清、评价和比较投标的有关资料以及授标建议等，采购人、评委、代理机构均不得向投标人或与评标无关的其他人员透露。</w:t>
      </w:r>
    </w:p>
    <w:p w14:paraId="565D2C7C">
      <w:pPr>
        <w:spacing w:line="440" w:lineRule="exact"/>
        <w:ind w:firstLine="360" w:firstLineChars="150"/>
        <w:rPr>
          <w:rFonts w:hint="eastAsia"/>
          <w:color w:val="000000"/>
          <w:sz w:val="24"/>
          <w:szCs w:val="24"/>
          <w:highlight w:val="none"/>
        </w:rPr>
      </w:pPr>
      <w:r>
        <w:rPr>
          <w:rFonts w:hint="eastAsia"/>
          <w:color w:val="000000"/>
          <w:sz w:val="24"/>
          <w:szCs w:val="24"/>
          <w:highlight w:val="none"/>
        </w:rPr>
        <w:t>3.2 在评标过程中，投标人不得以任何行为影响评标过程，否则其投标文件将被作为无效投标文件。</w:t>
      </w:r>
    </w:p>
    <w:p w14:paraId="4EC97190">
      <w:pPr>
        <w:spacing w:line="440" w:lineRule="exact"/>
        <w:ind w:firstLine="360" w:firstLineChars="150"/>
        <w:rPr>
          <w:rFonts w:hint="eastAsia"/>
          <w:color w:val="000000"/>
          <w:sz w:val="24"/>
          <w:szCs w:val="24"/>
          <w:highlight w:val="none"/>
        </w:rPr>
      </w:pPr>
      <w:r>
        <w:rPr>
          <w:rFonts w:hint="eastAsia"/>
          <w:color w:val="000000"/>
          <w:sz w:val="24"/>
          <w:szCs w:val="24"/>
          <w:highlight w:val="none"/>
        </w:rPr>
        <w:t>3.</w:t>
      </w:r>
      <w:r>
        <w:rPr>
          <w:color w:val="000000"/>
          <w:sz w:val="24"/>
          <w:szCs w:val="24"/>
          <w:highlight w:val="none"/>
        </w:rPr>
        <w:t>3</w:t>
      </w:r>
      <w:r>
        <w:rPr>
          <w:rFonts w:hint="eastAsia"/>
          <w:color w:val="000000"/>
          <w:sz w:val="24"/>
          <w:szCs w:val="24"/>
          <w:highlight w:val="none"/>
        </w:rPr>
        <w:t xml:space="preserve"> 代理机构和评委会不向未中标的投标人解释未中标原因，也不公布评标过程中的相关细节。</w:t>
      </w:r>
    </w:p>
    <w:p w14:paraId="1C2F68A6">
      <w:pPr>
        <w:spacing w:line="440" w:lineRule="exact"/>
        <w:ind w:firstLine="360" w:firstLineChars="150"/>
        <w:rPr>
          <w:rFonts w:ascii="宋体" w:hAnsi="宋体"/>
          <w:color w:val="000000"/>
          <w:sz w:val="24"/>
          <w:szCs w:val="24"/>
          <w:highlight w:val="none"/>
        </w:rPr>
      </w:pPr>
      <w:r>
        <w:rPr>
          <w:rFonts w:hint="eastAsia"/>
          <w:color w:val="000000"/>
          <w:sz w:val="24"/>
          <w:szCs w:val="24"/>
          <w:highlight w:val="none"/>
        </w:rPr>
        <w:t>3.</w:t>
      </w:r>
      <w:r>
        <w:rPr>
          <w:color w:val="000000"/>
          <w:sz w:val="24"/>
          <w:szCs w:val="24"/>
          <w:highlight w:val="none"/>
        </w:rPr>
        <w:t>4</w:t>
      </w:r>
      <w:r>
        <w:rPr>
          <w:rFonts w:hint="eastAsia"/>
          <w:color w:val="000000"/>
          <w:sz w:val="24"/>
          <w:szCs w:val="24"/>
          <w:highlight w:val="none"/>
        </w:rPr>
        <w:t xml:space="preserve"> 采用综合评分法的项目，未中标的投标人可于中标结果公告期限届满之日起通过苏采云系统查看自己的</w:t>
      </w:r>
      <w:r>
        <w:rPr>
          <w:rFonts w:hint="eastAsia" w:ascii="宋体" w:hAnsi="宋体"/>
          <w:color w:val="000000"/>
          <w:sz w:val="24"/>
          <w:szCs w:val="24"/>
          <w:highlight w:val="none"/>
        </w:rPr>
        <w:t>评审得分及排序情况。</w:t>
      </w:r>
    </w:p>
    <w:p w14:paraId="79487B5D">
      <w:pPr>
        <w:spacing w:line="440" w:lineRule="exact"/>
        <w:rPr>
          <w:rFonts w:hint="eastAsia"/>
          <w:b/>
          <w:color w:val="000000"/>
          <w:sz w:val="24"/>
          <w:szCs w:val="24"/>
          <w:highlight w:val="none"/>
        </w:rPr>
      </w:pPr>
      <w:bookmarkStart w:id="83" w:name="_Toc20823304"/>
      <w:bookmarkStart w:id="84" w:name="_Toc16938548"/>
      <w:bookmarkStart w:id="85" w:name="_Toc513029232"/>
      <w:r>
        <w:rPr>
          <w:rFonts w:hint="eastAsia"/>
          <w:b/>
          <w:color w:val="000000"/>
          <w:sz w:val="24"/>
          <w:szCs w:val="24"/>
          <w:highlight w:val="none"/>
        </w:rPr>
        <w:t>4、投标文件的澄清</w:t>
      </w:r>
      <w:bookmarkEnd w:id="83"/>
      <w:bookmarkEnd w:id="84"/>
      <w:bookmarkEnd w:id="85"/>
    </w:p>
    <w:p w14:paraId="4E41B935">
      <w:pPr>
        <w:spacing w:line="440" w:lineRule="exact"/>
        <w:ind w:firstLine="360" w:firstLineChars="150"/>
        <w:rPr>
          <w:rFonts w:hint="eastAsia"/>
          <w:color w:val="000000"/>
          <w:sz w:val="24"/>
          <w:szCs w:val="24"/>
          <w:highlight w:val="none"/>
        </w:rPr>
      </w:pPr>
      <w:r>
        <w:rPr>
          <w:rFonts w:hint="eastAsia"/>
          <w:color w:val="000000"/>
          <w:sz w:val="24"/>
          <w:szCs w:val="24"/>
          <w:highlight w:val="none"/>
        </w:rPr>
        <w:t>4.1 评标期间，评委会对投标文件中含义不明确、同类问题表述不一致或者有明显文字和计算错误的内容，有权要求投标人作出必要的澄清、说明或者</w:t>
      </w:r>
      <w:r>
        <w:rPr>
          <w:rFonts w:hint="eastAsia"/>
          <w:color w:val="000000"/>
          <w:sz w:val="24"/>
          <w:szCs w:val="24"/>
          <w:highlight w:val="none"/>
          <w:lang w:val="en-US" w:eastAsia="zh-CN"/>
        </w:rPr>
        <w:t>更</w:t>
      </w:r>
      <w:r>
        <w:rPr>
          <w:rFonts w:hint="eastAsia"/>
          <w:color w:val="000000"/>
          <w:sz w:val="24"/>
          <w:szCs w:val="24"/>
          <w:highlight w:val="none"/>
        </w:rPr>
        <w:t>正。</w:t>
      </w:r>
    </w:p>
    <w:p w14:paraId="1A1AC1F0">
      <w:pPr>
        <w:spacing w:line="440" w:lineRule="exact"/>
        <w:ind w:firstLine="360" w:firstLineChars="150"/>
        <w:rPr>
          <w:rFonts w:hint="eastAsia"/>
          <w:color w:val="000000"/>
          <w:sz w:val="24"/>
          <w:szCs w:val="24"/>
          <w:highlight w:val="none"/>
        </w:rPr>
      </w:pPr>
      <w:r>
        <w:rPr>
          <w:rFonts w:hint="eastAsia"/>
          <w:color w:val="000000"/>
          <w:sz w:val="24"/>
          <w:szCs w:val="24"/>
          <w:highlight w:val="none"/>
        </w:rPr>
        <w:t>投标人的澄清、说明或者</w:t>
      </w:r>
      <w:r>
        <w:rPr>
          <w:rFonts w:hint="eastAsia"/>
          <w:color w:val="000000"/>
          <w:sz w:val="24"/>
          <w:szCs w:val="24"/>
          <w:highlight w:val="none"/>
          <w:lang w:val="en-US" w:eastAsia="zh-CN"/>
        </w:rPr>
        <w:t>更</w:t>
      </w:r>
      <w:r>
        <w:rPr>
          <w:rFonts w:hint="eastAsia"/>
          <w:color w:val="000000"/>
          <w:sz w:val="24"/>
          <w:szCs w:val="24"/>
          <w:highlight w:val="none"/>
        </w:rPr>
        <w:t>正不得超出投标文件的范围或者改变投标文件的实质性内容。</w:t>
      </w:r>
    </w:p>
    <w:p w14:paraId="66723798">
      <w:pPr>
        <w:spacing w:line="440" w:lineRule="exact"/>
        <w:ind w:firstLine="360" w:firstLineChars="150"/>
        <w:rPr>
          <w:rFonts w:hint="eastAsia"/>
          <w:color w:val="000000"/>
          <w:sz w:val="24"/>
          <w:szCs w:val="24"/>
          <w:highlight w:val="none"/>
        </w:rPr>
      </w:pPr>
      <w:r>
        <w:rPr>
          <w:rFonts w:hint="eastAsia"/>
          <w:color w:val="000000"/>
          <w:sz w:val="24"/>
          <w:szCs w:val="24"/>
          <w:highlight w:val="none"/>
        </w:rPr>
        <w:t>评标委员会并非对每个投标人都做澄清要求。</w:t>
      </w:r>
    </w:p>
    <w:p w14:paraId="7B55C230">
      <w:pPr>
        <w:spacing w:line="440" w:lineRule="exact"/>
        <w:ind w:firstLine="360" w:firstLineChars="150"/>
        <w:rPr>
          <w:rFonts w:hint="eastAsia"/>
          <w:color w:val="000000"/>
          <w:sz w:val="24"/>
          <w:szCs w:val="24"/>
          <w:highlight w:val="none"/>
        </w:rPr>
      </w:pPr>
      <w:r>
        <w:rPr>
          <w:rFonts w:hint="eastAsia"/>
          <w:color w:val="000000"/>
          <w:sz w:val="24"/>
          <w:szCs w:val="24"/>
          <w:highlight w:val="none"/>
        </w:rPr>
        <w:t>4.2 需要投标人进行澄清、说明和</w:t>
      </w:r>
      <w:r>
        <w:rPr>
          <w:rFonts w:hint="eastAsia"/>
          <w:color w:val="000000"/>
          <w:sz w:val="24"/>
          <w:szCs w:val="24"/>
          <w:highlight w:val="none"/>
          <w:lang w:val="en-US" w:eastAsia="zh-CN"/>
        </w:rPr>
        <w:t>更</w:t>
      </w:r>
      <w:r>
        <w:rPr>
          <w:rFonts w:hint="eastAsia"/>
          <w:color w:val="000000"/>
          <w:sz w:val="24"/>
          <w:szCs w:val="24"/>
          <w:highlight w:val="none"/>
        </w:rPr>
        <w:t>正的，评委会将通过苏采云系统向投标人发出“澄清要求函”，接到“澄清要求函”的投标人应当按照要求在苏采云系统中提交“澄清响应函”并加盖CA电子公章。澄清、说明和</w:t>
      </w:r>
      <w:r>
        <w:rPr>
          <w:rFonts w:hint="eastAsia"/>
          <w:color w:val="000000"/>
          <w:sz w:val="24"/>
          <w:szCs w:val="24"/>
          <w:highlight w:val="none"/>
          <w:lang w:val="en-US" w:eastAsia="zh-CN"/>
        </w:rPr>
        <w:t>更</w:t>
      </w:r>
      <w:r>
        <w:rPr>
          <w:rFonts w:hint="eastAsia"/>
          <w:color w:val="000000"/>
          <w:sz w:val="24"/>
          <w:szCs w:val="24"/>
          <w:highlight w:val="none"/>
        </w:rPr>
        <w:t>正的内容作为投标文件的补充部分，具体操作方式见《苏采云系统供应商操作手册》。</w:t>
      </w:r>
    </w:p>
    <w:p w14:paraId="4C20FC1D">
      <w:pPr>
        <w:spacing w:line="440" w:lineRule="exact"/>
        <w:ind w:firstLine="360" w:firstLineChars="150"/>
        <w:rPr>
          <w:rFonts w:hint="eastAsia"/>
          <w:color w:val="000000"/>
          <w:sz w:val="24"/>
          <w:szCs w:val="24"/>
          <w:highlight w:val="none"/>
        </w:rPr>
      </w:pPr>
      <w:r>
        <w:rPr>
          <w:rFonts w:hint="eastAsia"/>
          <w:color w:val="000000"/>
          <w:sz w:val="24"/>
          <w:szCs w:val="24"/>
          <w:highlight w:val="none"/>
        </w:rPr>
        <w:t>4.3 接到评委会澄清、说明和</w:t>
      </w:r>
      <w:r>
        <w:rPr>
          <w:rFonts w:hint="eastAsia"/>
          <w:color w:val="000000"/>
          <w:sz w:val="24"/>
          <w:szCs w:val="24"/>
          <w:highlight w:val="none"/>
          <w:lang w:val="en-US" w:eastAsia="zh-CN"/>
        </w:rPr>
        <w:t>更</w:t>
      </w:r>
      <w:r>
        <w:rPr>
          <w:rFonts w:hint="eastAsia"/>
          <w:color w:val="000000"/>
          <w:sz w:val="24"/>
          <w:szCs w:val="24"/>
          <w:highlight w:val="none"/>
        </w:rPr>
        <w:t>正要求的投标人如未按规定做出澄清、说明和</w:t>
      </w:r>
      <w:r>
        <w:rPr>
          <w:rFonts w:hint="eastAsia"/>
          <w:color w:val="000000"/>
          <w:sz w:val="24"/>
          <w:szCs w:val="24"/>
          <w:highlight w:val="none"/>
          <w:lang w:val="en-US" w:eastAsia="zh-CN"/>
        </w:rPr>
        <w:t>更</w:t>
      </w:r>
      <w:r>
        <w:rPr>
          <w:rFonts w:hint="eastAsia"/>
          <w:color w:val="000000"/>
          <w:sz w:val="24"/>
          <w:szCs w:val="24"/>
          <w:highlight w:val="none"/>
        </w:rPr>
        <w:t>正，其风险由投标人自行承担。</w:t>
      </w:r>
    </w:p>
    <w:p w14:paraId="235DD528">
      <w:pPr>
        <w:spacing w:line="440" w:lineRule="exact"/>
        <w:rPr>
          <w:rFonts w:hint="eastAsia"/>
          <w:b/>
          <w:color w:val="000000"/>
          <w:sz w:val="24"/>
          <w:szCs w:val="24"/>
          <w:highlight w:val="none"/>
        </w:rPr>
      </w:pPr>
      <w:r>
        <w:rPr>
          <w:rFonts w:hint="eastAsia"/>
          <w:b/>
          <w:color w:val="000000"/>
          <w:sz w:val="24"/>
          <w:szCs w:val="24"/>
          <w:highlight w:val="none"/>
        </w:rPr>
        <w:t>5、对投标文件的初审</w:t>
      </w:r>
    </w:p>
    <w:p w14:paraId="65D2F1FF">
      <w:pPr>
        <w:spacing w:line="440" w:lineRule="exact"/>
        <w:ind w:firstLine="360" w:firstLineChars="150"/>
        <w:rPr>
          <w:rFonts w:hint="eastAsia"/>
          <w:color w:val="000000"/>
          <w:sz w:val="24"/>
          <w:szCs w:val="24"/>
          <w:highlight w:val="none"/>
        </w:rPr>
      </w:pPr>
      <w:r>
        <w:rPr>
          <w:rFonts w:hint="eastAsia"/>
          <w:color w:val="000000"/>
          <w:sz w:val="24"/>
          <w:szCs w:val="24"/>
          <w:highlight w:val="none"/>
        </w:rPr>
        <w:t>5.1 投标文件初审分为资格审查和符合性审查。</w:t>
      </w:r>
    </w:p>
    <w:p w14:paraId="1CD6899D">
      <w:pPr>
        <w:spacing w:line="440" w:lineRule="exact"/>
        <w:ind w:firstLine="600" w:firstLineChars="250"/>
        <w:rPr>
          <w:rFonts w:hint="eastAsia"/>
          <w:color w:val="000000"/>
          <w:sz w:val="24"/>
          <w:szCs w:val="24"/>
          <w:highlight w:val="none"/>
        </w:rPr>
      </w:pPr>
      <w:r>
        <w:rPr>
          <w:rFonts w:hint="eastAsia"/>
          <w:color w:val="000000"/>
          <w:sz w:val="24"/>
          <w:szCs w:val="24"/>
          <w:highlight w:val="none"/>
        </w:rPr>
        <w:t>5.1.1 资格审查：依据法律法规和招标文件的规定，由采购人对投标文件中的资格证明文件进行审查。资格审查的结论，采购人以书面形式向评委会进行反馈。</w:t>
      </w:r>
    </w:p>
    <w:p w14:paraId="571791C8">
      <w:pPr>
        <w:spacing w:line="440" w:lineRule="exact"/>
        <w:ind w:firstLine="600" w:firstLineChars="250"/>
        <w:rPr>
          <w:rFonts w:hint="eastAsia"/>
          <w:color w:val="000000"/>
          <w:sz w:val="24"/>
          <w:szCs w:val="24"/>
          <w:highlight w:val="none"/>
        </w:rPr>
      </w:pPr>
      <w:r>
        <w:rPr>
          <w:rFonts w:hint="eastAsia"/>
          <w:color w:val="000000"/>
          <w:sz w:val="24"/>
          <w:szCs w:val="24"/>
          <w:highlight w:val="none"/>
        </w:rPr>
        <w:t>采购人在进行资格性审查的同时，将在</w:t>
      </w:r>
      <w:r>
        <w:rPr>
          <w:rFonts w:hint="eastAsia" w:ascii="宋体" w:hAnsi="宋体" w:cs="宋体"/>
          <w:sz w:val="24"/>
          <w:szCs w:val="24"/>
          <w:highlight w:val="none"/>
        </w:rPr>
        <w:t>中国政府采购网、信用中国网站、信用江苏网站、信用中国（江苏苏州）</w:t>
      </w:r>
      <w:r>
        <w:rPr>
          <w:rFonts w:ascii="宋体" w:hAnsi="宋体" w:cs="宋体"/>
          <w:sz w:val="24"/>
          <w:szCs w:val="24"/>
          <w:highlight w:val="none"/>
        </w:rPr>
        <w:t>网站</w:t>
      </w:r>
      <w:r>
        <w:rPr>
          <w:rFonts w:hint="eastAsia"/>
          <w:color w:val="000000"/>
          <w:sz w:val="24"/>
          <w:szCs w:val="24"/>
          <w:highlight w:val="none"/>
        </w:rPr>
        <w:t>查询投标人的信用记录，以确定投标人是否具备投标资格，查询结果留存并归档。</w:t>
      </w:r>
    </w:p>
    <w:p w14:paraId="5FFA1398">
      <w:pPr>
        <w:spacing w:line="440" w:lineRule="exact"/>
        <w:ind w:firstLine="600" w:firstLineChars="250"/>
        <w:rPr>
          <w:rFonts w:hint="eastAsia"/>
          <w:color w:val="000000"/>
          <w:sz w:val="24"/>
          <w:szCs w:val="24"/>
          <w:highlight w:val="none"/>
        </w:rPr>
      </w:pPr>
      <w:r>
        <w:rPr>
          <w:rFonts w:hint="eastAsia"/>
          <w:color w:val="000000"/>
          <w:sz w:val="24"/>
          <w:szCs w:val="24"/>
          <w:highlight w:val="none"/>
        </w:rPr>
        <w:t>5.1.2 符合性审查：依据招标文件的规定，由评委会从投标文件的有效性、完整性和对招标文件的响应程度进行审查，以确定是否对招标文件的实质性要求作出响应。</w:t>
      </w:r>
    </w:p>
    <w:p w14:paraId="3F217064">
      <w:pPr>
        <w:spacing w:line="440" w:lineRule="exact"/>
        <w:ind w:firstLine="600" w:firstLineChars="250"/>
        <w:rPr>
          <w:rFonts w:hint="eastAsia"/>
          <w:color w:val="000000"/>
          <w:sz w:val="24"/>
          <w:szCs w:val="24"/>
          <w:highlight w:val="none"/>
        </w:rPr>
      </w:pPr>
      <w:r>
        <w:rPr>
          <w:rFonts w:hint="eastAsia"/>
          <w:color w:val="000000"/>
          <w:sz w:val="24"/>
          <w:szCs w:val="24"/>
          <w:highlight w:val="none"/>
        </w:rPr>
        <w:t>5.1.3 未通过资格审查或符合性审查的投标人，代理机构将在苏采云系统中告知未通过资格审查或符合性审查的原因，评审结束后，代理机构将不再告知未通过资格审查或符合性审查的原因。</w:t>
      </w:r>
    </w:p>
    <w:p w14:paraId="085045D2">
      <w:pPr>
        <w:spacing w:line="440" w:lineRule="exact"/>
        <w:ind w:firstLine="360" w:firstLineChars="150"/>
        <w:rPr>
          <w:rFonts w:hint="eastAsia"/>
          <w:color w:val="000000"/>
          <w:sz w:val="24"/>
          <w:szCs w:val="24"/>
          <w:highlight w:val="none"/>
        </w:rPr>
      </w:pPr>
      <w:r>
        <w:rPr>
          <w:rFonts w:hint="eastAsia"/>
          <w:color w:val="000000"/>
          <w:sz w:val="24"/>
          <w:szCs w:val="24"/>
          <w:highlight w:val="none"/>
        </w:rPr>
        <w:t>5.2 在详细评标之前，评委会将首先审查每份投标文件是否实质性响应了招标文件的要求。实质性响应的投标应该是与招标文件要求的全部条款、条件和规格相符，没有重大偏离或保留的投标。</w:t>
      </w:r>
    </w:p>
    <w:p w14:paraId="1C5CADC1">
      <w:pPr>
        <w:spacing w:line="440" w:lineRule="exact"/>
        <w:ind w:firstLine="360" w:firstLineChars="150"/>
        <w:rPr>
          <w:rFonts w:hint="eastAsia"/>
          <w:color w:val="000000"/>
          <w:sz w:val="24"/>
          <w:szCs w:val="24"/>
          <w:highlight w:val="none"/>
        </w:rPr>
      </w:pPr>
      <w:r>
        <w:rPr>
          <w:rFonts w:hint="eastAsia"/>
          <w:color w:val="000000"/>
          <w:sz w:val="24"/>
          <w:szCs w:val="24"/>
          <w:highlight w:val="none"/>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623765EC">
      <w:pPr>
        <w:spacing w:line="440" w:lineRule="exact"/>
        <w:ind w:firstLine="360" w:firstLineChars="150"/>
        <w:rPr>
          <w:rFonts w:hint="eastAsia"/>
          <w:color w:val="000000"/>
          <w:sz w:val="24"/>
          <w:szCs w:val="24"/>
          <w:highlight w:val="none"/>
        </w:rPr>
      </w:pPr>
      <w:r>
        <w:rPr>
          <w:rFonts w:hint="eastAsia"/>
          <w:color w:val="000000"/>
          <w:sz w:val="24"/>
          <w:szCs w:val="24"/>
          <w:highlight w:val="none"/>
        </w:rPr>
        <w:t>5.3 如果投标文件实质上没有响应招标文件的要求，评委会将予以拒绝，投标人不得通过修改或撤销不合要求的偏离或保留而使其投标成为实质性响应的投标。</w:t>
      </w:r>
    </w:p>
    <w:p w14:paraId="3AEB9882">
      <w:pPr>
        <w:spacing w:line="440" w:lineRule="exact"/>
        <w:ind w:firstLine="360" w:firstLineChars="150"/>
        <w:rPr>
          <w:rFonts w:hint="eastAsia"/>
          <w:color w:val="000000"/>
          <w:sz w:val="24"/>
          <w:szCs w:val="24"/>
          <w:highlight w:val="none"/>
        </w:rPr>
      </w:pPr>
      <w:r>
        <w:rPr>
          <w:rFonts w:hint="eastAsia"/>
          <w:color w:val="000000"/>
          <w:sz w:val="24"/>
          <w:szCs w:val="24"/>
          <w:highlight w:val="none"/>
        </w:rPr>
        <w:t>5.4 评委会将对确定为实质性响应的投标进行进一步审核，看其是否有计算上或累加上的算术错误，修正错误的原则如下：</w:t>
      </w:r>
    </w:p>
    <w:p w14:paraId="55170852">
      <w:pPr>
        <w:spacing w:line="440" w:lineRule="exact"/>
        <w:ind w:firstLine="360" w:firstLineChars="150"/>
        <w:rPr>
          <w:rFonts w:hint="eastAsia"/>
          <w:color w:val="000000"/>
          <w:sz w:val="24"/>
          <w:szCs w:val="24"/>
          <w:highlight w:val="none"/>
        </w:rPr>
      </w:pPr>
      <w:r>
        <w:rPr>
          <w:rFonts w:hint="eastAsia"/>
          <w:color w:val="000000"/>
          <w:sz w:val="24"/>
          <w:szCs w:val="24"/>
          <w:highlight w:val="none"/>
        </w:rPr>
        <w:t>（1）投标文件中开标一览表内容与投标文件中相应内容不一致的，以开标一览表为准。</w:t>
      </w:r>
    </w:p>
    <w:p w14:paraId="76EED8A2">
      <w:pPr>
        <w:spacing w:line="440" w:lineRule="exact"/>
        <w:ind w:firstLine="360" w:firstLineChars="150"/>
        <w:rPr>
          <w:rFonts w:hint="eastAsia"/>
          <w:color w:val="000000"/>
          <w:sz w:val="24"/>
          <w:szCs w:val="24"/>
          <w:highlight w:val="none"/>
        </w:rPr>
      </w:pPr>
      <w:r>
        <w:rPr>
          <w:rFonts w:hint="eastAsia"/>
          <w:color w:val="000000"/>
          <w:sz w:val="24"/>
          <w:szCs w:val="24"/>
          <w:highlight w:val="none"/>
        </w:rPr>
        <w:t>（2）大写金额和小写金额不一致的，以大写金额为准。</w:t>
      </w:r>
    </w:p>
    <w:p w14:paraId="35BF08E6">
      <w:pPr>
        <w:spacing w:line="440" w:lineRule="exact"/>
        <w:ind w:firstLine="360" w:firstLineChars="150"/>
        <w:rPr>
          <w:rFonts w:hint="eastAsia"/>
          <w:color w:val="000000"/>
          <w:sz w:val="24"/>
          <w:szCs w:val="24"/>
          <w:highlight w:val="none"/>
        </w:rPr>
      </w:pPr>
      <w:r>
        <w:rPr>
          <w:rFonts w:hint="eastAsia"/>
          <w:color w:val="000000"/>
          <w:sz w:val="24"/>
          <w:szCs w:val="24"/>
          <w:highlight w:val="none"/>
        </w:rPr>
        <w:t>（3）单价金额小数点或者百分比有明显错位的，以开标一览表的总价为准，并修改单价。</w:t>
      </w:r>
    </w:p>
    <w:p w14:paraId="032F5059">
      <w:pPr>
        <w:spacing w:line="440" w:lineRule="exact"/>
        <w:ind w:firstLine="360" w:firstLineChars="150"/>
        <w:rPr>
          <w:rFonts w:hint="eastAsia"/>
          <w:color w:val="000000"/>
          <w:sz w:val="24"/>
          <w:szCs w:val="24"/>
          <w:highlight w:val="none"/>
        </w:rPr>
      </w:pPr>
      <w:r>
        <w:rPr>
          <w:rFonts w:hint="eastAsia"/>
          <w:color w:val="000000"/>
          <w:sz w:val="24"/>
          <w:szCs w:val="24"/>
          <w:highlight w:val="none"/>
        </w:rPr>
        <w:t>（4）总价金额与按单价汇总金额不一致的，以单价金额计算结果为准。</w:t>
      </w:r>
    </w:p>
    <w:p w14:paraId="3C54BD49">
      <w:pPr>
        <w:spacing w:line="440" w:lineRule="exact"/>
        <w:ind w:firstLine="360" w:firstLineChars="150"/>
        <w:rPr>
          <w:rFonts w:hint="eastAsia"/>
          <w:color w:val="000000"/>
          <w:sz w:val="24"/>
          <w:szCs w:val="24"/>
          <w:highlight w:val="none"/>
        </w:rPr>
      </w:pPr>
      <w:r>
        <w:rPr>
          <w:color w:val="000000"/>
          <w:sz w:val="24"/>
          <w:szCs w:val="24"/>
          <w:highlight w:val="none"/>
        </w:rPr>
        <w:t>（</w:t>
      </w:r>
      <w:r>
        <w:rPr>
          <w:rFonts w:hint="eastAsia"/>
          <w:color w:val="000000"/>
          <w:sz w:val="24"/>
          <w:szCs w:val="24"/>
          <w:highlight w:val="none"/>
        </w:rPr>
        <w:t>5</w:t>
      </w:r>
      <w:r>
        <w:rPr>
          <w:color w:val="000000"/>
          <w:sz w:val="24"/>
          <w:szCs w:val="24"/>
          <w:highlight w:val="none"/>
        </w:rPr>
        <w:t>）对不同文字文本投标文件的解释发生异议的，以中文文本为准</w:t>
      </w:r>
      <w:r>
        <w:rPr>
          <w:rFonts w:hint="eastAsia"/>
          <w:color w:val="000000"/>
          <w:sz w:val="24"/>
          <w:szCs w:val="24"/>
          <w:highlight w:val="none"/>
        </w:rPr>
        <w:t>。</w:t>
      </w:r>
    </w:p>
    <w:p w14:paraId="745D11DD">
      <w:pPr>
        <w:spacing w:line="440" w:lineRule="exact"/>
        <w:ind w:firstLine="360" w:firstLineChars="150"/>
        <w:rPr>
          <w:rFonts w:hint="eastAsia"/>
          <w:color w:val="000000"/>
          <w:sz w:val="24"/>
          <w:szCs w:val="24"/>
          <w:highlight w:val="none"/>
        </w:rPr>
      </w:pPr>
      <w:r>
        <w:rPr>
          <w:rFonts w:hint="eastAsia"/>
          <w:color w:val="000000"/>
          <w:sz w:val="24"/>
          <w:szCs w:val="24"/>
          <w:highlight w:val="none"/>
        </w:rPr>
        <w:t>同时出现两种以上错误的，按照前款规定的顺序修正。</w:t>
      </w:r>
    </w:p>
    <w:p w14:paraId="3C66825D">
      <w:pPr>
        <w:spacing w:line="440" w:lineRule="exact"/>
        <w:ind w:firstLine="360" w:firstLineChars="150"/>
        <w:rPr>
          <w:rFonts w:hint="eastAsia"/>
          <w:color w:val="000000"/>
          <w:sz w:val="24"/>
          <w:szCs w:val="24"/>
          <w:highlight w:val="none"/>
        </w:rPr>
      </w:pPr>
      <w:r>
        <w:rPr>
          <w:rFonts w:hint="eastAsia"/>
          <w:color w:val="000000"/>
          <w:sz w:val="24"/>
          <w:szCs w:val="24"/>
          <w:highlight w:val="none"/>
        </w:rPr>
        <w:t>5.5 评委会将按上述修正错误的方法调整投标文件中的投标报价，并通过苏采云系统告知投标人，调整后的价格应对投标人具有约束力。如果投标人不接受修正后的价格，则其投标将被拒绝。</w:t>
      </w:r>
    </w:p>
    <w:p w14:paraId="7A58E8A0">
      <w:pPr>
        <w:spacing w:line="440" w:lineRule="exact"/>
        <w:ind w:firstLine="360" w:firstLineChars="150"/>
        <w:rPr>
          <w:sz w:val="24"/>
          <w:szCs w:val="24"/>
          <w:highlight w:val="none"/>
        </w:rPr>
      </w:pPr>
      <w:r>
        <w:rPr>
          <w:rFonts w:hint="eastAsia"/>
          <w:color w:val="000000"/>
          <w:sz w:val="24"/>
          <w:szCs w:val="24"/>
          <w:highlight w:val="none"/>
        </w:rPr>
        <w:t>5.6 采用综合评分法的采购项目，</w:t>
      </w:r>
      <w:r>
        <w:rPr>
          <w:sz w:val="24"/>
          <w:szCs w:val="24"/>
          <w:highlight w:val="none"/>
        </w:rPr>
        <w:t>评委会将对通过资格性和符合性检查的投标人进行综合评审</w:t>
      </w:r>
      <w:r>
        <w:rPr>
          <w:sz w:val="24"/>
          <w:highlight w:val="none"/>
        </w:rPr>
        <w:t>。评标结果按</w:t>
      </w:r>
      <w:r>
        <w:rPr>
          <w:sz w:val="24"/>
          <w:szCs w:val="24"/>
          <w:highlight w:val="none"/>
        </w:rPr>
        <w:t>评审后得分由高到低顺序排列。得分相同的，按投标报价由</w:t>
      </w:r>
      <w:r>
        <w:rPr>
          <w:rFonts w:hint="eastAsia"/>
          <w:sz w:val="24"/>
          <w:szCs w:val="24"/>
          <w:highlight w:val="none"/>
          <w:lang w:val="en-US" w:eastAsia="zh-CN"/>
        </w:rPr>
        <w:t>高</w:t>
      </w:r>
      <w:r>
        <w:rPr>
          <w:sz w:val="24"/>
          <w:szCs w:val="24"/>
          <w:highlight w:val="none"/>
        </w:rPr>
        <w:t>到</w:t>
      </w:r>
      <w:r>
        <w:rPr>
          <w:rFonts w:hint="eastAsia"/>
          <w:sz w:val="24"/>
          <w:szCs w:val="24"/>
          <w:highlight w:val="none"/>
          <w:lang w:val="en-US" w:eastAsia="zh-CN"/>
        </w:rPr>
        <w:t>低</w:t>
      </w:r>
      <w:r>
        <w:rPr>
          <w:sz w:val="24"/>
          <w:szCs w:val="24"/>
          <w:highlight w:val="none"/>
        </w:rPr>
        <w:t>顺序排列。得分且投标报价相同的，</w:t>
      </w:r>
      <w:r>
        <w:rPr>
          <w:color w:val="auto"/>
          <w:sz w:val="24"/>
          <w:szCs w:val="24"/>
          <w:highlight w:val="none"/>
        </w:rPr>
        <w:t>按</w:t>
      </w:r>
      <w:r>
        <w:rPr>
          <w:rFonts w:hint="eastAsia"/>
          <w:color w:val="auto"/>
          <w:sz w:val="24"/>
          <w:szCs w:val="24"/>
          <w:highlight w:val="none"/>
          <w:lang w:val="en-US" w:eastAsia="zh-CN"/>
        </w:rPr>
        <w:t>参与投标</w:t>
      </w:r>
      <w:r>
        <w:rPr>
          <w:rFonts w:hint="eastAsia"/>
          <w:color w:val="auto"/>
          <w:sz w:val="24"/>
          <w:szCs w:val="24"/>
          <w:highlight w:val="none"/>
        </w:rPr>
        <w:t>时间先后</w:t>
      </w:r>
      <w:r>
        <w:rPr>
          <w:color w:val="auto"/>
          <w:sz w:val="24"/>
          <w:szCs w:val="24"/>
          <w:highlight w:val="none"/>
        </w:rPr>
        <w:t>顺序排列</w:t>
      </w:r>
      <w:r>
        <w:rPr>
          <w:rFonts w:hint="eastAsia"/>
          <w:sz w:val="24"/>
          <w:szCs w:val="24"/>
          <w:highlight w:val="none"/>
          <w:lang w:eastAsia="zh-CN"/>
        </w:rPr>
        <w:t>。</w:t>
      </w:r>
      <w:r>
        <w:rPr>
          <w:sz w:val="24"/>
          <w:szCs w:val="24"/>
          <w:highlight w:val="none"/>
        </w:rPr>
        <w:t>得分</w:t>
      </w:r>
      <w:r>
        <w:rPr>
          <w:rFonts w:hint="eastAsia"/>
          <w:sz w:val="24"/>
          <w:szCs w:val="24"/>
          <w:highlight w:val="none"/>
          <w:lang w:eastAsia="zh-CN"/>
        </w:rPr>
        <w:t>、</w:t>
      </w:r>
      <w:r>
        <w:rPr>
          <w:sz w:val="24"/>
          <w:szCs w:val="24"/>
          <w:highlight w:val="none"/>
        </w:rPr>
        <w:t>投标报价且</w:t>
      </w:r>
      <w:r>
        <w:rPr>
          <w:rFonts w:hint="eastAsia"/>
          <w:color w:val="auto"/>
          <w:sz w:val="24"/>
          <w:szCs w:val="24"/>
          <w:highlight w:val="none"/>
          <w:lang w:val="en-US" w:eastAsia="zh-CN"/>
        </w:rPr>
        <w:t>参与投标</w:t>
      </w:r>
      <w:r>
        <w:rPr>
          <w:rFonts w:hint="eastAsia"/>
          <w:color w:val="auto"/>
          <w:sz w:val="24"/>
          <w:szCs w:val="24"/>
          <w:highlight w:val="none"/>
        </w:rPr>
        <w:t>时间</w:t>
      </w:r>
      <w:r>
        <w:rPr>
          <w:sz w:val="24"/>
          <w:szCs w:val="24"/>
          <w:highlight w:val="none"/>
        </w:rPr>
        <w:t>相同的，</w:t>
      </w:r>
      <w:r>
        <w:rPr>
          <w:rFonts w:ascii="宋体" w:hAnsi="宋体"/>
          <w:color w:val="000000"/>
          <w:sz w:val="24"/>
          <w:szCs w:val="21"/>
          <w:highlight w:val="none"/>
        </w:rPr>
        <w:t>由</w:t>
      </w:r>
      <w:r>
        <w:rPr>
          <w:rFonts w:hint="eastAsia" w:ascii="宋体" w:hAnsi="宋体"/>
          <w:bCs/>
          <w:color w:val="000000"/>
          <w:sz w:val="24"/>
          <w:szCs w:val="21"/>
          <w:highlight w:val="none"/>
        </w:rPr>
        <w:t>评委会</w:t>
      </w:r>
      <w:r>
        <w:rPr>
          <w:rFonts w:hint="eastAsia" w:ascii="宋体" w:hAnsi="宋体"/>
          <w:color w:val="000000"/>
          <w:sz w:val="24"/>
          <w:szCs w:val="21"/>
          <w:highlight w:val="none"/>
        </w:rPr>
        <w:t>根据招标文件规定的方式（招标文件未规定的采取随机抽取的方式）</w:t>
      </w:r>
      <w:r>
        <w:rPr>
          <w:rFonts w:ascii="宋体" w:hAnsi="宋体"/>
          <w:color w:val="000000"/>
          <w:sz w:val="24"/>
          <w:szCs w:val="21"/>
          <w:highlight w:val="none"/>
        </w:rPr>
        <w:t>确定</w:t>
      </w:r>
      <w:r>
        <w:rPr>
          <w:rFonts w:hint="eastAsia" w:ascii="宋体" w:hAnsi="宋体"/>
          <w:color w:val="000000"/>
          <w:sz w:val="24"/>
          <w:szCs w:val="21"/>
          <w:highlight w:val="none"/>
        </w:rPr>
        <w:t>中标候选人</w:t>
      </w:r>
      <w:r>
        <w:rPr>
          <w:rFonts w:ascii="宋体" w:hAnsi="宋体"/>
          <w:color w:val="000000"/>
          <w:sz w:val="24"/>
          <w:szCs w:val="21"/>
          <w:highlight w:val="none"/>
        </w:rPr>
        <w:t>。</w:t>
      </w:r>
    </w:p>
    <w:p w14:paraId="50F9CEDA">
      <w:pPr>
        <w:spacing w:line="440" w:lineRule="exact"/>
        <w:ind w:firstLine="360" w:firstLineChars="150"/>
        <w:rPr>
          <w:rFonts w:hint="eastAsia"/>
          <w:color w:val="000000"/>
          <w:sz w:val="24"/>
          <w:szCs w:val="24"/>
          <w:highlight w:val="none"/>
        </w:rPr>
      </w:pPr>
      <w:r>
        <w:rPr>
          <w:rFonts w:hint="eastAsia"/>
          <w:color w:val="000000"/>
          <w:sz w:val="24"/>
          <w:szCs w:val="24"/>
          <w:highlight w:val="none"/>
        </w:rPr>
        <w:t>5.7 投标人在开、评标全过程中应保持通讯畅通，及时登录苏采云系统查阅、答复相关信息，并安排专人与代理机构及评委会联系。</w:t>
      </w:r>
    </w:p>
    <w:p w14:paraId="2DA5A137">
      <w:pPr>
        <w:spacing w:line="440" w:lineRule="exact"/>
        <w:rPr>
          <w:rFonts w:hint="eastAsia"/>
          <w:b/>
          <w:color w:val="000000"/>
          <w:sz w:val="24"/>
          <w:szCs w:val="24"/>
          <w:highlight w:val="none"/>
        </w:rPr>
      </w:pPr>
      <w:r>
        <w:rPr>
          <w:rFonts w:hint="eastAsia"/>
          <w:b/>
          <w:color w:val="000000"/>
          <w:sz w:val="24"/>
          <w:szCs w:val="24"/>
          <w:highlight w:val="none"/>
        </w:rPr>
        <w:t>6、无效投标条款和废标条款</w:t>
      </w:r>
    </w:p>
    <w:p w14:paraId="03192680">
      <w:pPr>
        <w:spacing w:line="440" w:lineRule="exact"/>
        <w:ind w:firstLine="360" w:firstLineChars="150"/>
        <w:rPr>
          <w:rFonts w:hint="eastAsia"/>
          <w:color w:val="000000"/>
          <w:sz w:val="24"/>
          <w:szCs w:val="24"/>
          <w:highlight w:val="none"/>
        </w:rPr>
      </w:pPr>
      <w:r>
        <w:rPr>
          <w:rFonts w:hint="eastAsia"/>
          <w:color w:val="000000"/>
          <w:sz w:val="24"/>
          <w:szCs w:val="24"/>
          <w:highlight w:val="none"/>
        </w:rPr>
        <w:t>6.1 无效投标条款</w:t>
      </w:r>
    </w:p>
    <w:p w14:paraId="7F930193">
      <w:pPr>
        <w:spacing w:line="440" w:lineRule="exact"/>
        <w:ind w:firstLine="600" w:firstLineChars="250"/>
        <w:rPr>
          <w:rFonts w:hint="eastAsia"/>
          <w:color w:val="000000"/>
          <w:sz w:val="24"/>
          <w:szCs w:val="24"/>
          <w:highlight w:val="none"/>
        </w:rPr>
      </w:pPr>
      <w:r>
        <w:rPr>
          <w:rFonts w:hint="eastAsia"/>
          <w:color w:val="000000"/>
          <w:sz w:val="24"/>
          <w:szCs w:val="24"/>
          <w:highlight w:val="none"/>
        </w:rPr>
        <w:t>6.1.1 投标人在苏采云系统规定的时间内未成功解密电子投标文件的。</w:t>
      </w:r>
    </w:p>
    <w:p w14:paraId="70D57CB9">
      <w:pPr>
        <w:spacing w:line="440" w:lineRule="exact"/>
        <w:ind w:firstLine="600" w:firstLineChars="250"/>
        <w:rPr>
          <w:rFonts w:hint="eastAsia"/>
          <w:color w:val="000000"/>
          <w:sz w:val="24"/>
          <w:szCs w:val="24"/>
          <w:highlight w:val="none"/>
        </w:rPr>
      </w:pPr>
      <w:r>
        <w:rPr>
          <w:rFonts w:hint="eastAsia"/>
          <w:color w:val="000000"/>
          <w:sz w:val="24"/>
          <w:szCs w:val="24"/>
          <w:highlight w:val="none"/>
        </w:rPr>
        <w:t>6.1.2 投标人未按照招标文件要求上传电子投标文件的。</w:t>
      </w:r>
    </w:p>
    <w:p w14:paraId="095EE6E1">
      <w:pPr>
        <w:spacing w:line="440" w:lineRule="exact"/>
        <w:ind w:firstLine="600" w:firstLineChars="250"/>
        <w:rPr>
          <w:rFonts w:hint="eastAsia"/>
          <w:color w:val="000000"/>
          <w:sz w:val="24"/>
          <w:szCs w:val="24"/>
          <w:highlight w:val="none"/>
        </w:rPr>
      </w:pPr>
      <w:r>
        <w:rPr>
          <w:rFonts w:hint="eastAsia"/>
          <w:color w:val="000000"/>
          <w:sz w:val="24"/>
          <w:szCs w:val="24"/>
          <w:highlight w:val="none"/>
        </w:rPr>
        <w:t>6.1.3 同一投标人提交两个（含两个）以上不同的投标报价的。</w:t>
      </w:r>
    </w:p>
    <w:p w14:paraId="7C3B8C44">
      <w:pPr>
        <w:spacing w:line="440" w:lineRule="exact"/>
        <w:ind w:firstLine="600" w:firstLineChars="250"/>
        <w:rPr>
          <w:rFonts w:hint="eastAsia"/>
          <w:color w:val="000000"/>
          <w:sz w:val="24"/>
          <w:szCs w:val="24"/>
          <w:highlight w:val="none"/>
        </w:rPr>
      </w:pPr>
      <w:r>
        <w:rPr>
          <w:rFonts w:hint="eastAsia"/>
          <w:color w:val="000000"/>
          <w:sz w:val="24"/>
          <w:szCs w:val="24"/>
          <w:highlight w:val="none"/>
        </w:rPr>
        <w:t>6.1.4 投标人</w:t>
      </w:r>
      <w:r>
        <w:rPr>
          <w:color w:val="000000"/>
          <w:sz w:val="24"/>
          <w:szCs w:val="24"/>
          <w:highlight w:val="none"/>
        </w:rPr>
        <w:t>不具备招标文件中规定的资格要求的</w:t>
      </w:r>
      <w:r>
        <w:rPr>
          <w:rFonts w:hint="eastAsia"/>
          <w:color w:val="000000"/>
          <w:sz w:val="24"/>
          <w:szCs w:val="24"/>
          <w:highlight w:val="none"/>
        </w:rPr>
        <w:t>。</w:t>
      </w:r>
    </w:p>
    <w:p w14:paraId="329B1D68">
      <w:pPr>
        <w:spacing w:line="440" w:lineRule="exact"/>
        <w:ind w:firstLine="600" w:firstLineChars="250"/>
        <w:rPr>
          <w:rFonts w:hint="eastAsia"/>
          <w:color w:val="000000"/>
          <w:sz w:val="24"/>
          <w:szCs w:val="24"/>
          <w:highlight w:val="none"/>
        </w:rPr>
      </w:pPr>
      <w:r>
        <w:rPr>
          <w:rFonts w:hint="eastAsia"/>
          <w:color w:val="000000"/>
          <w:sz w:val="24"/>
          <w:szCs w:val="24"/>
          <w:highlight w:val="none"/>
        </w:rPr>
        <w:t>6.1.5 投标人的报价超过了采购预算或最高限价的。</w:t>
      </w:r>
    </w:p>
    <w:p w14:paraId="568AF7B8">
      <w:pPr>
        <w:spacing w:line="440" w:lineRule="exact"/>
        <w:ind w:firstLine="600" w:firstLineChars="250"/>
        <w:rPr>
          <w:rFonts w:hint="eastAsia" w:ascii="宋体" w:hAnsi="宋体"/>
          <w:bCs/>
          <w:i/>
          <w:sz w:val="24"/>
          <w:szCs w:val="21"/>
          <w:highlight w:val="none"/>
          <w:u w:val="single"/>
        </w:rPr>
      </w:pPr>
      <w:r>
        <w:rPr>
          <w:rFonts w:hint="eastAsia"/>
          <w:color w:val="000000"/>
          <w:sz w:val="24"/>
          <w:szCs w:val="24"/>
          <w:highlight w:val="none"/>
        </w:rPr>
        <w:t>6.1.6 未通过符合性审查的。</w:t>
      </w:r>
    </w:p>
    <w:p w14:paraId="2E2DDD93">
      <w:pPr>
        <w:spacing w:line="440" w:lineRule="exact"/>
        <w:ind w:firstLine="600" w:firstLineChars="250"/>
        <w:rPr>
          <w:rFonts w:hint="eastAsia" w:ascii="宋体" w:hAnsi="宋体"/>
          <w:bCs/>
          <w:i/>
          <w:sz w:val="24"/>
          <w:szCs w:val="21"/>
          <w:highlight w:val="none"/>
          <w:u w:val="single"/>
        </w:rPr>
      </w:pPr>
      <w:r>
        <w:rPr>
          <w:rFonts w:hint="eastAsia"/>
          <w:color w:val="000000"/>
          <w:sz w:val="24"/>
          <w:szCs w:val="24"/>
          <w:highlight w:val="none"/>
        </w:rPr>
        <w:t>6.1.7 不符合招标文件</w:t>
      </w:r>
      <w:r>
        <w:rPr>
          <w:rFonts w:hint="eastAsia" w:ascii="宋体" w:hAnsi="宋体"/>
          <w:bCs/>
          <w:sz w:val="24"/>
          <w:szCs w:val="21"/>
          <w:highlight w:val="none"/>
        </w:rPr>
        <w:t>中规定的实质性要求和条件的（</w:t>
      </w:r>
      <w:r>
        <w:rPr>
          <w:rFonts w:hint="eastAsia" w:ascii="宋体" w:hAnsi="宋体"/>
          <w:bCs/>
          <w:i/>
          <w:sz w:val="24"/>
          <w:szCs w:val="21"/>
          <w:highlight w:val="none"/>
          <w:u w:val="single"/>
        </w:rPr>
        <w:t>本招标文件中斜体且有下划线部分为实质性要求和条件）。</w:t>
      </w:r>
    </w:p>
    <w:p w14:paraId="5E1EAE76">
      <w:pPr>
        <w:spacing w:line="440" w:lineRule="exact"/>
        <w:ind w:firstLine="600" w:firstLineChars="250"/>
        <w:rPr>
          <w:rFonts w:hint="eastAsia"/>
          <w:color w:val="000000"/>
          <w:sz w:val="24"/>
          <w:szCs w:val="24"/>
          <w:highlight w:val="none"/>
        </w:rPr>
      </w:pPr>
      <w:r>
        <w:rPr>
          <w:rFonts w:hint="eastAsia"/>
          <w:color w:val="000000"/>
          <w:sz w:val="24"/>
          <w:szCs w:val="24"/>
          <w:highlight w:val="none"/>
        </w:rPr>
        <w:t>6.1.8 投标人在中国政府采购网、信用中国网站、信用江苏网站、信用中国（江苏苏州）网站</w:t>
      </w:r>
      <w:r>
        <w:rPr>
          <w:color w:val="000000"/>
          <w:sz w:val="24"/>
          <w:szCs w:val="24"/>
          <w:highlight w:val="none"/>
        </w:rPr>
        <w:t>存在</w:t>
      </w:r>
      <w:r>
        <w:rPr>
          <w:rFonts w:hint="eastAsia"/>
          <w:sz w:val="24"/>
          <w:szCs w:val="24"/>
          <w:highlight w:val="none"/>
        </w:rPr>
        <w:t>下列</w:t>
      </w:r>
      <w:r>
        <w:rPr>
          <w:color w:val="000000"/>
          <w:sz w:val="24"/>
          <w:szCs w:val="24"/>
          <w:highlight w:val="none"/>
        </w:rPr>
        <w:t>依法拒绝</w:t>
      </w:r>
      <w:r>
        <w:rPr>
          <w:rFonts w:hint="eastAsia"/>
          <w:color w:val="000000"/>
          <w:sz w:val="24"/>
          <w:szCs w:val="24"/>
          <w:highlight w:val="none"/>
        </w:rPr>
        <w:t>投标人</w:t>
      </w:r>
      <w:r>
        <w:rPr>
          <w:color w:val="000000"/>
          <w:sz w:val="24"/>
          <w:szCs w:val="24"/>
          <w:highlight w:val="none"/>
        </w:rPr>
        <w:t>参加政府采购的失信信息的。</w:t>
      </w:r>
    </w:p>
    <w:p w14:paraId="136EB8B9">
      <w:pPr>
        <w:spacing w:line="440" w:lineRule="exact"/>
        <w:ind w:firstLine="480" w:firstLineChars="200"/>
        <w:rPr>
          <w:sz w:val="24"/>
          <w:szCs w:val="24"/>
          <w:highlight w:val="none"/>
        </w:rPr>
      </w:pPr>
      <w:r>
        <w:rPr>
          <w:rFonts w:hint="eastAsia"/>
          <w:sz w:val="24"/>
          <w:szCs w:val="24"/>
          <w:highlight w:val="none"/>
        </w:rPr>
        <w:t>（1）政府采购严重违法记录，即投标人被全国各级财政部门列入“政府采购严重违法失信行为记录名单”，且在处罚有效期内的。</w:t>
      </w:r>
    </w:p>
    <w:p w14:paraId="5DD5EE6A">
      <w:pPr>
        <w:spacing w:line="440" w:lineRule="exact"/>
        <w:ind w:firstLine="480" w:firstLineChars="200"/>
        <w:rPr>
          <w:rFonts w:hint="eastAsia"/>
          <w:sz w:val="24"/>
          <w:szCs w:val="24"/>
          <w:highlight w:val="none"/>
        </w:rPr>
      </w:pPr>
      <w:r>
        <w:rPr>
          <w:rFonts w:hint="eastAsia"/>
          <w:sz w:val="24"/>
          <w:szCs w:val="24"/>
          <w:highlight w:val="none"/>
        </w:rPr>
        <w:t>（2）财政部门与法院、工商、税务等部门联合惩戒的失信信息，包括：1）被列入失信被执行人名单；2）被列入重大税收违法案件当事人名单；3）企业经营异常名录中被责令停产停业、暂扣或者吊销许可证或者执照，或者对经营活动中的违法行为处以较大数额罚款（较大数额罚款为200万元以上的罚款，法律、行政法规以及国务院有关部门明确规定相关领域“较大数额罚款”标准高于200万元的，从其规定。）的信用记录。处罚生效日至提交投标文件日未满三年的。</w:t>
      </w:r>
    </w:p>
    <w:p w14:paraId="044012D0">
      <w:pPr>
        <w:spacing w:line="440" w:lineRule="exact"/>
        <w:ind w:firstLine="600" w:firstLineChars="250"/>
        <w:rPr>
          <w:rFonts w:hint="eastAsia" w:ascii="宋体" w:hAnsi="宋体"/>
          <w:bCs/>
          <w:sz w:val="24"/>
          <w:szCs w:val="21"/>
          <w:highlight w:val="none"/>
        </w:rPr>
      </w:pPr>
      <w:r>
        <w:rPr>
          <w:rFonts w:hint="eastAsia"/>
          <w:color w:val="000000"/>
          <w:sz w:val="24"/>
          <w:szCs w:val="24"/>
          <w:highlight w:val="none"/>
        </w:rPr>
        <w:t>6.1.9 投</w:t>
      </w:r>
      <w:r>
        <w:rPr>
          <w:rFonts w:hint="eastAsia" w:ascii="宋体" w:hAnsi="宋体"/>
          <w:bCs/>
          <w:sz w:val="24"/>
          <w:szCs w:val="21"/>
          <w:highlight w:val="none"/>
        </w:rPr>
        <w:t>标文件含有采购人不能接受的附加条件的。</w:t>
      </w:r>
    </w:p>
    <w:p w14:paraId="2130FAE5">
      <w:pPr>
        <w:spacing w:line="440" w:lineRule="exact"/>
        <w:ind w:firstLine="600" w:firstLineChars="250"/>
        <w:rPr>
          <w:rFonts w:hint="eastAsia"/>
          <w:color w:val="000000"/>
          <w:sz w:val="24"/>
          <w:szCs w:val="24"/>
          <w:highlight w:val="none"/>
        </w:rPr>
      </w:pPr>
      <w:r>
        <w:rPr>
          <w:rFonts w:hint="eastAsia"/>
          <w:color w:val="000000"/>
          <w:sz w:val="24"/>
          <w:szCs w:val="24"/>
          <w:highlight w:val="none"/>
        </w:rPr>
        <w:t>6.1.10 评标委员会认为投标人的</w:t>
      </w:r>
      <w:r>
        <w:rPr>
          <w:rFonts w:hint="eastAsia"/>
          <w:color w:val="000000"/>
          <w:sz w:val="24"/>
          <w:highlight w:val="none"/>
        </w:rPr>
        <w:t>投标报价</w:t>
      </w:r>
      <w:r>
        <w:rPr>
          <w:rFonts w:hint="eastAsia"/>
          <w:color w:val="000000"/>
          <w:sz w:val="24"/>
          <w:szCs w:val="24"/>
          <w:highlight w:val="none"/>
        </w:rPr>
        <w:t>明显</w:t>
      </w:r>
      <w:r>
        <w:rPr>
          <w:rFonts w:hint="eastAsia"/>
          <w:color w:val="000000"/>
          <w:sz w:val="24"/>
          <w:szCs w:val="24"/>
          <w:highlight w:val="none"/>
          <w:lang w:val="en-US" w:eastAsia="zh-CN"/>
        </w:rPr>
        <w:t>高</w:t>
      </w:r>
      <w:r>
        <w:rPr>
          <w:rFonts w:hint="eastAsia"/>
          <w:color w:val="000000"/>
          <w:sz w:val="24"/>
          <w:szCs w:val="24"/>
          <w:highlight w:val="none"/>
        </w:rPr>
        <w:t>于其他通过符合性审查投标人的报价，有可能影响服务质量或者不能诚信履约的，</w:t>
      </w:r>
      <w:r>
        <w:rPr>
          <w:rFonts w:hint="eastAsia"/>
          <w:color w:val="000000"/>
          <w:sz w:val="24"/>
          <w:highlight w:val="none"/>
        </w:rPr>
        <w:t>评标委员会可要求其</w:t>
      </w:r>
      <w:r>
        <w:rPr>
          <w:rFonts w:hint="eastAsia"/>
          <w:color w:val="000000"/>
          <w:sz w:val="24"/>
          <w:szCs w:val="24"/>
          <w:highlight w:val="none"/>
        </w:rPr>
        <w:t>通过苏采云系统在合理的时间内提供说明，必要时提交相关证明材料；投标人不能证明其</w:t>
      </w:r>
      <w:r>
        <w:rPr>
          <w:rFonts w:hint="eastAsia"/>
          <w:color w:val="000000"/>
          <w:sz w:val="24"/>
          <w:highlight w:val="none"/>
        </w:rPr>
        <w:t>投标报价</w:t>
      </w:r>
      <w:r>
        <w:rPr>
          <w:rFonts w:hint="eastAsia"/>
          <w:color w:val="000000"/>
          <w:sz w:val="24"/>
          <w:szCs w:val="24"/>
          <w:highlight w:val="none"/>
        </w:rPr>
        <w:t>合理性的，评标委员会</w:t>
      </w:r>
      <w:r>
        <w:rPr>
          <w:rFonts w:hint="eastAsia"/>
          <w:color w:val="000000"/>
          <w:sz w:val="24"/>
          <w:highlight w:val="none"/>
        </w:rPr>
        <w:t>可将其作为无效投标处理</w:t>
      </w:r>
      <w:r>
        <w:rPr>
          <w:rFonts w:hint="eastAsia"/>
          <w:color w:val="000000"/>
          <w:sz w:val="24"/>
          <w:szCs w:val="24"/>
          <w:highlight w:val="none"/>
        </w:rPr>
        <w:t>。</w:t>
      </w:r>
    </w:p>
    <w:p w14:paraId="58287B64">
      <w:pPr>
        <w:spacing w:line="440" w:lineRule="exact"/>
        <w:ind w:firstLine="600" w:firstLineChars="250"/>
        <w:rPr>
          <w:rFonts w:hint="eastAsia"/>
          <w:color w:val="000000"/>
          <w:sz w:val="24"/>
          <w:szCs w:val="24"/>
          <w:highlight w:val="none"/>
        </w:rPr>
      </w:pPr>
      <w:r>
        <w:rPr>
          <w:rFonts w:hint="eastAsia"/>
          <w:color w:val="000000"/>
          <w:sz w:val="24"/>
          <w:szCs w:val="24"/>
          <w:highlight w:val="none"/>
        </w:rPr>
        <w:t>6.1.1</w:t>
      </w:r>
      <w:r>
        <w:rPr>
          <w:rFonts w:hint="eastAsia"/>
          <w:color w:val="000000"/>
          <w:sz w:val="24"/>
          <w:szCs w:val="24"/>
          <w:highlight w:val="none"/>
          <w:lang w:val="en-US" w:eastAsia="zh-CN"/>
        </w:rPr>
        <w:t>1</w:t>
      </w:r>
      <w:r>
        <w:rPr>
          <w:rFonts w:hint="eastAsia"/>
          <w:color w:val="000000"/>
          <w:sz w:val="24"/>
          <w:szCs w:val="24"/>
          <w:highlight w:val="none"/>
        </w:rPr>
        <w:t xml:space="preserve"> 投标文件未按照招标文件要求加盖CA电子公章的。</w:t>
      </w:r>
    </w:p>
    <w:p w14:paraId="1D717405">
      <w:pPr>
        <w:spacing w:line="440" w:lineRule="exact"/>
        <w:ind w:firstLine="600" w:firstLineChars="250"/>
        <w:rPr>
          <w:rFonts w:hint="eastAsia" w:ascii="宋体" w:hAnsi="宋体"/>
          <w:bCs/>
          <w:color w:val="000000"/>
          <w:sz w:val="24"/>
          <w:szCs w:val="21"/>
          <w:highlight w:val="none"/>
        </w:rPr>
      </w:pPr>
      <w:r>
        <w:rPr>
          <w:rFonts w:hint="eastAsia"/>
          <w:color w:val="000000"/>
          <w:sz w:val="24"/>
          <w:szCs w:val="24"/>
          <w:highlight w:val="none"/>
        </w:rPr>
        <w:t>6.1.1</w:t>
      </w:r>
      <w:r>
        <w:rPr>
          <w:rFonts w:hint="eastAsia"/>
          <w:color w:val="000000"/>
          <w:sz w:val="24"/>
          <w:szCs w:val="24"/>
          <w:highlight w:val="none"/>
          <w:lang w:val="en-US" w:eastAsia="zh-CN"/>
        </w:rPr>
        <w:t>2</w:t>
      </w:r>
      <w:r>
        <w:rPr>
          <w:rFonts w:hint="eastAsia"/>
          <w:color w:val="000000"/>
          <w:sz w:val="24"/>
          <w:szCs w:val="24"/>
          <w:highlight w:val="none"/>
        </w:rPr>
        <w:t xml:space="preserve"> 其他</w:t>
      </w:r>
      <w:r>
        <w:rPr>
          <w:rFonts w:hint="eastAsia" w:ascii="宋体" w:hAnsi="宋体"/>
          <w:bCs/>
          <w:color w:val="000000"/>
          <w:sz w:val="24"/>
          <w:szCs w:val="21"/>
          <w:highlight w:val="none"/>
        </w:rPr>
        <w:t>法律、法规及本招标文件规定的属无效投标的情形。</w:t>
      </w:r>
    </w:p>
    <w:p w14:paraId="64B10D9C">
      <w:pPr>
        <w:spacing w:line="440" w:lineRule="exact"/>
        <w:ind w:firstLine="360" w:firstLineChars="150"/>
        <w:rPr>
          <w:rFonts w:hint="eastAsia"/>
          <w:color w:val="000000"/>
          <w:sz w:val="24"/>
          <w:szCs w:val="24"/>
          <w:highlight w:val="none"/>
        </w:rPr>
      </w:pPr>
      <w:r>
        <w:rPr>
          <w:rFonts w:hint="eastAsia"/>
          <w:color w:val="000000"/>
          <w:sz w:val="24"/>
          <w:szCs w:val="24"/>
          <w:highlight w:val="none"/>
        </w:rPr>
        <w:t>6.2 废标条款</w:t>
      </w:r>
    </w:p>
    <w:p w14:paraId="3E5952E9">
      <w:pPr>
        <w:spacing w:line="440" w:lineRule="exact"/>
        <w:ind w:firstLine="600" w:firstLineChars="250"/>
        <w:rPr>
          <w:rFonts w:hint="eastAsia"/>
          <w:color w:val="000000"/>
          <w:sz w:val="24"/>
          <w:szCs w:val="24"/>
          <w:highlight w:val="none"/>
        </w:rPr>
      </w:pPr>
      <w:r>
        <w:rPr>
          <w:rFonts w:hint="eastAsia"/>
          <w:color w:val="000000"/>
          <w:sz w:val="24"/>
          <w:szCs w:val="24"/>
          <w:highlight w:val="none"/>
        </w:rPr>
        <w:t>6.2.1 符合专业条件的</w:t>
      </w:r>
      <w:r>
        <w:rPr>
          <w:color w:val="000000"/>
          <w:sz w:val="24"/>
          <w:szCs w:val="24"/>
          <w:highlight w:val="none"/>
        </w:rPr>
        <w:t>投标人</w:t>
      </w:r>
      <w:r>
        <w:rPr>
          <w:rFonts w:hint="eastAsia"/>
          <w:color w:val="000000"/>
          <w:sz w:val="24"/>
          <w:szCs w:val="24"/>
          <w:highlight w:val="none"/>
        </w:rPr>
        <w:t>或者对招标文件作实质响应的</w:t>
      </w:r>
      <w:r>
        <w:rPr>
          <w:color w:val="000000"/>
          <w:sz w:val="24"/>
          <w:szCs w:val="24"/>
          <w:highlight w:val="none"/>
        </w:rPr>
        <w:t>投标人</w:t>
      </w:r>
      <w:r>
        <w:rPr>
          <w:rFonts w:hint="eastAsia"/>
          <w:color w:val="000000"/>
          <w:sz w:val="24"/>
          <w:szCs w:val="24"/>
          <w:highlight w:val="none"/>
        </w:rPr>
        <w:t>不足</w:t>
      </w:r>
      <w:r>
        <w:rPr>
          <w:rFonts w:hint="eastAsia"/>
          <w:color w:val="000000"/>
          <w:sz w:val="24"/>
          <w:szCs w:val="24"/>
          <w:highlight w:val="none"/>
          <w:lang w:val="en-US" w:eastAsia="zh-CN"/>
        </w:rPr>
        <w:t>五</w:t>
      </w:r>
      <w:r>
        <w:rPr>
          <w:rFonts w:hint="eastAsia"/>
          <w:color w:val="000000"/>
          <w:sz w:val="24"/>
          <w:szCs w:val="24"/>
          <w:highlight w:val="none"/>
        </w:rPr>
        <w:t>家的。</w:t>
      </w:r>
    </w:p>
    <w:p w14:paraId="729637E0">
      <w:pPr>
        <w:spacing w:line="440" w:lineRule="exact"/>
        <w:ind w:firstLine="600" w:firstLineChars="250"/>
        <w:rPr>
          <w:rFonts w:hint="eastAsia"/>
          <w:color w:val="000000"/>
          <w:sz w:val="24"/>
          <w:szCs w:val="24"/>
          <w:highlight w:val="none"/>
        </w:rPr>
      </w:pPr>
      <w:r>
        <w:rPr>
          <w:rFonts w:hint="eastAsia"/>
          <w:color w:val="000000"/>
          <w:sz w:val="24"/>
          <w:szCs w:val="24"/>
          <w:highlight w:val="none"/>
        </w:rPr>
        <w:t>6.2.2 出现影响采购公正的违法、违规行为的。</w:t>
      </w:r>
    </w:p>
    <w:p w14:paraId="32ED7A80">
      <w:pPr>
        <w:spacing w:line="440" w:lineRule="exact"/>
        <w:ind w:firstLine="600" w:firstLineChars="250"/>
        <w:rPr>
          <w:rFonts w:hint="eastAsia"/>
          <w:color w:val="000000"/>
          <w:sz w:val="24"/>
          <w:szCs w:val="24"/>
          <w:highlight w:val="none"/>
        </w:rPr>
      </w:pPr>
      <w:r>
        <w:rPr>
          <w:rFonts w:hint="eastAsia"/>
          <w:color w:val="000000"/>
          <w:sz w:val="24"/>
          <w:szCs w:val="24"/>
          <w:highlight w:val="none"/>
        </w:rPr>
        <w:t>6.2.3 因重大变故，采购任务取消的。</w:t>
      </w:r>
    </w:p>
    <w:p w14:paraId="2BF5FF63">
      <w:pPr>
        <w:spacing w:line="440" w:lineRule="exact"/>
        <w:ind w:firstLine="600" w:firstLineChars="250"/>
        <w:rPr>
          <w:rFonts w:hint="eastAsia" w:ascii="宋体" w:hAnsi="宋体"/>
          <w:bCs/>
          <w:sz w:val="24"/>
          <w:szCs w:val="21"/>
          <w:highlight w:val="none"/>
        </w:rPr>
      </w:pPr>
      <w:r>
        <w:rPr>
          <w:rFonts w:hint="eastAsia"/>
          <w:color w:val="000000"/>
          <w:sz w:val="24"/>
          <w:szCs w:val="24"/>
          <w:highlight w:val="none"/>
        </w:rPr>
        <w:t>6.2.4 因苏</w:t>
      </w:r>
      <w:r>
        <w:rPr>
          <w:rFonts w:hint="eastAsia" w:ascii="宋体" w:hAnsi="宋体"/>
          <w:sz w:val="24"/>
          <w:szCs w:val="24"/>
          <w:highlight w:val="none"/>
        </w:rPr>
        <w:t>采云系统</w:t>
      </w:r>
      <w:r>
        <w:rPr>
          <w:rFonts w:ascii="宋体" w:hAnsi="宋体"/>
          <w:bCs/>
          <w:sz w:val="24"/>
          <w:szCs w:val="21"/>
          <w:highlight w:val="none"/>
        </w:rPr>
        <w:t>系统故障原因造成开标不成功</w:t>
      </w:r>
      <w:r>
        <w:rPr>
          <w:rFonts w:hint="eastAsia" w:ascii="宋体" w:hAnsi="宋体"/>
          <w:bCs/>
          <w:sz w:val="24"/>
          <w:szCs w:val="21"/>
          <w:highlight w:val="none"/>
        </w:rPr>
        <w:t>的</w:t>
      </w:r>
      <w:r>
        <w:rPr>
          <w:rFonts w:ascii="宋体" w:hAnsi="宋体"/>
          <w:bCs/>
          <w:sz w:val="24"/>
          <w:szCs w:val="21"/>
          <w:highlight w:val="none"/>
        </w:rPr>
        <w:t>。</w:t>
      </w:r>
    </w:p>
    <w:p w14:paraId="44AF9111">
      <w:pPr>
        <w:spacing w:line="440" w:lineRule="exact"/>
        <w:ind w:firstLine="360" w:firstLineChars="150"/>
        <w:rPr>
          <w:rFonts w:hint="eastAsia"/>
          <w:color w:val="000000"/>
          <w:sz w:val="24"/>
          <w:szCs w:val="24"/>
          <w:highlight w:val="none"/>
        </w:rPr>
      </w:pPr>
      <w:r>
        <w:rPr>
          <w:rFonts w:hint="eastAsia"/>
          <w:color w:val="000000"/>
          <w:sz w:val="24"/>
          <w:szCs w:val="24"/>
          <w:highlight w:val="none"/>
        </w:rPr>
        <w:t>6.3 投标截止时间结束后参加投标的供应商不足</w:t>
      </w:r>
      <w:r>
        <w:rPr>
          <w:rFonts w:hint="eastAsia"/>
          <w:color w:val="000000"/>
          <w:sz w:val="24"/>
          <w:szCs w:val="24"/>
          <w:highlight w:val="none"/>
          <w:lang w:val="en-US" w:eastAsia="zh-CN"/>
        </w:rPr>
        <w:t>五</w:t>
      </w:r>
      <w:r>
        <w:rPr>
          <w:rFonts w:hint="eastAsia"/>
          <w:color w:val="000000"/>
          <w:sz w:val="24"/>
          <w:szCs w:val="24"/>
          <w:highlight w:val="none"/>
        </w:rPr>
        <w:t>家的处理：</w:t>
      </w:r>
    </w:p>
    <w:p w14:paraId="0EEDC260">
      <w:pPr>
        <w:spacing w:line="440" w:lineRule="exact"/>
        <w:ind w:firstLine="600" w:firstLineChars="250"/>
        <w:rPr>
          <w:rFonts w:hint="eastAsia"/>
          <w:color w:val="000000"/>
          <w:sz w:val="24"/>
          <w:szCs w:val="24"/>
          <w:highlight w:val="none"/>
        </w:rPr>
      </w:pPr>
      <w:r>
        <w:rPr>
          <w:rFonts w:hint="eastAsia"/>
          <w:color w:val="000000"/>
          <w:sz w:val="24"/>
          <w:szCs w:val="24"/>
          <w:highlight w:val="none"/>
        </w:rPr>
        <w:t>6.3.1 如出现投标截止时间结束后参加投标的供应商或者在评标期间对招标文件做出实质响应的供应商不足</w:t>
      </w:r>
      <w:r>
        <w:rPr>
          <w:rFonts w:hint="eastAsia"/>
          <w:color w:val="000000"/>
          <w:sz w:val="24"/>
          <w:szCs w:val="24"/>
          <w:highlight w:val="none"/>
          <w:lang w:val="en-US" w:eastAsia="zh-CN"/>
        </w:rPr>
        <w:t>五</w:t>
      </w:r>
      <w:r>
        <w:rPr>
          <w:rFonts w:hint="eastAsia"/>
          <w:color w:val="000000"/>
          <w:sz w:val="24"/>
          <w:szCs w:val="24"/>
          <w:highlight w:val="none"/>
        </w:rPr>
        <w:t>家情况，按政府采购相关规定执行。</w:t>
      </w:r>
    </w:p>
    <w:p w14:paraId="2BA8B42F">
      <w:pPr>
        <w:pStyle w:val="5"/>
        <w:rPr>
          <w:rFonts w:hint="eastAsia" w:ascii="宋体" w:hAnsi="宋体" w:eastAsia="宋体" w:cs="宋体"/>
          <w:color w:val="000000"/>
          <w:highlight w:val="none"/>
        </w:rPr>
      </w:pPr>
      <w:bookmarkStart w:id="86" w:name="_Toc12310"/>
      <w:bookmarkStart w:id="87" w:name="_Toc20720"/>
      <w:bookmarkStart w:id="88" w:name="_Toc17477"/>
      <w:bookmarkStart w:id="89" w:name="_Toc25578"/>
      <w:bookmarkStart w:id="90" w:name="_Toc2999"/>
      <w:bookmarkStart w:id="91" w:name="_Toc32052"/>
      <w:bookmarkStart w:id="92" w:name="_Toc14093"/>
      <w:r>
        <w:rPr>
          <w:rFonts w:hint="eastAsia" w:ascii="宋体" w:hAnsi="宋体" w:eastAsia="宋体" w:cs="宋体"/>
          <w:color w:val="000000"/>
          <w:highlight w:val="none"/>
        </w:rPr>
        <w:t>六、定标</w:t>
      </w:r>
      <w:bookmarkEnd w:id="86"/>
      <w:bookmarkEnd w:id="87"/>
      <w:bookmarkEnd w:id="88"/>
      <w:bookmarkEnd w:id="89"/>
      <w:bookmarkEnd w:id="90"/>
      <w:bookmarkEnd w:id="91"/>
      <w:bookmarkEnd w:id="92"/>
    </w:p>
    <w:p w14:paraId="480649D1">
      <w:pPr>
        <w:spacing w:line="440" w:lineRule="exact"/>
        <w:rPr>
          <w:b/>
          <w:color w:val="000000"/>
          <w:sz w:val="24"/>
          <w:szCs w:val="24"/>
          <w:highlight w:val="none"/>
        </w:rPr>
      </w:pPr>
      <w:r>
        <w:rPr>
          <w:b/>
          <w:color w:val="000000"/>
          <w:sz w:val="24"/>
          <w:szCs w:val="24"/>
          <w:highlight w:val="none"/>
        </w:rPr>
        <w:t>1、</w:t>
      </w:r>
      <w:r>
        <w:rPr>
          <w:rFonts w:hint="eastAsia"/>
          <w:b/>
          <w:color w:val="000000"/>
          <w:sz w:val="24"/>
          <w:szCs w:val="24"/>
          <w:highlight w:val="none"/>
        </w:rPr>
        <w:t>确定中标单位</w:t>
      </w:r>
    </w:p>
    <w:p w14:paraId="24417299">
      <w:pPr>
        <w:spacing w:line="440" w:lineRule="exact"/>
        <w:ind w:firstLine="360" w:firstLineChars="150"/>
        <w:rPr>
          <w:rFonts w:hint="eastAsia"/>
          <w:color w:val="000000"/>
          <w:sz w:val="24"/>
          <w:szCs w:val="24"/>
          <w:highlight w:val="none"/>
        </w:rPr>
      </w:pPr>
      <w:r>
        <w:rPr>
          <w:rFonts w:hint="eastAsia"/>
          <w:color w:val="000000"/>
          <w:sz w:val="24"/>
          <w:szCs w:val="24"/>
          <w:highlight w:val="none"/>
        </w:rPr>
        <w:t>1.1 中标候选人的选取原则见招标文件第五章规定。</w:t>
      </w:r>
    </w:p>
    <w:p w14:paraId="0D2FD1F4">
      <w:pPr>
        <w:spacing w:line="440" w:lineRule="exact"/>
        <w:ind w:firstLine="360" w:firstLineChars="150"/>
        <w:rPr>
          <w:rFonts w:hint="eastAsia"/>
          <w:color w:val="000000"/>
          <w:sz w:val="24"/>
          <w:szCs w:val="24"/>
          <w:highlight w:val="none"/>
        </w:rPr>
      </w:pPr>
      <w:r>
        <w:rPr>
          <w:rFonts w:hint="eastAsia"/>
          <w:color w:val="000000"/>
          <w:sz w:val="24"/>
          <w:szCs w:val="24"/>
          <w:highlight w:val="none"/>
        </w:rPr>
        <w:t xml:space="preserve">1.2 </w:t>
      </w:r>
      <w:r>
        <w:rPr>
          <w:rFonts w:hint="default"/>
          <w:color w:val="000000"/>
          <w:sz w:val="24"/>
          <w:szCs w:val="24"/>
          <w:highlight w:val="none"/>
        </w:rPr>
        <w:t>评委会根据排列情况将推荐</w:t>
      </w:r>
      <w:r>
        <w:rPr>
          <w:rFonts w:hint="default"/>
          <w:color w:val="000000"/>
          <w:sz w:val="24"/>
          <w:szCs w:val="24"/>
          <w:highlight w:val="none"/>
          <w:lang w:val="en-US" w:eastAsia="zh-CN"/>
        </w:rPr>
        <w:t>本项目的</w:t>
      </w:r>
      <w:r>
        <w:rPr>
          <w:rFonts w:hint="default"/>
          <w:color w:val="000000"/>
          <w:sz w:val="24"/>
          <w:szCs w:val="24"/>
          <w:highlight w:val="none"/>
        </w:rPr>
        <w:t>中标候选人，并根据采购人委托直接确定</w:t>
      </w:r>
      <w:r>
        <w:rPr>
          <w:rFonts w:hint="default"/>
          <w:color w:val="000000"/>
          <w:sz w:val="24"/>
          <w:szCs w:val="24"/>
          <w:highlight w:val="none"/>
          <w:lang w:val="en-US" w:eastAsia="zh-CN"/>
        </w:rPr>
        <w:t>各标段的</w:t>
      </w:r>
      <w:r>
        <w:rPr>
          <w:rFonts w:hint="default"/>
          <w:color w:val="000000"/>
          <w:sz w:val="24"/>
          <w:szCs w:val="24"/>
          <w:highlight w:val="none"/>
        </w:rPr>
        <w:t>中标人</w:t>
      </w:r>
      <w:r>
        <w:rPr>
          <w:rFonts w:hint="eastAsia"/>
          <w:color w:val="000000"/>
          <w:sz w:val="24"/>
          <w:szCs w:val="24"/>
          <w:highlight w:val="none"/>
        </w:rPr>
        <w:t>。</w:t>
      </w:r>
    </w:p>
    <w:p w14:paraId="4B76684A">
      <w:pPr>
        <w:spacing w:line="440" w:lineRule="exact"/>
        <w:ind w:firstLine="360" w:firstLineChars="150"/>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1.3 中标人数量确定方法：设有效</w:t>
      </w:r>
      <w:r>
        <w:rPr>
          <w:rFonts w:hint="default" w:ascii="Times New Roman" w:hAnsi="Times New Roman" w:eastAsia="宋体" w:cs="Times New Roman"/>
          <w:sz w:val="24"/>
          <w:highlight w:val="none"/>
          <w:lang w:val="en-US" w:eastAsia="zh-CN"/>
        </w:rPr>
        <w:t>投标人</w:t>
      </w:r>
      <w:r>
        <w:rPr>
          <w:rFonts w:hint="default" w:ascii="Times New Roman" w:hAnsi="Times New Roman" w:eastAsia="宋体" w:cs="Times New Roman"/>
          <w:sz w:val="24"/>
          <w:highlight w:val="none"/>
        </w:rPr>
        <w:t>数量为N，如N</w:t>
      </w:r>
      <w:r>
        <w:rPr>
          <w:rFonts w:hint="eastAsia" w:cs="Times New Roman"/>
          <w:sz w:val="24"/>
          <w:highlight w:val="none"/>
          <w:lang w:val="en-US" w:eastAsia="zh-CN"/>
        </w:rPr>
        <w:t>≥5</w:t>
      </w:r>
      <w:r>
        <w:rPr>
          <w:rFonts w:hint="default" w:ascii="Times New Roman" w:hAnsi="Times New Roman" w:eastAsia="宋体" w:cs="Times New Roman"/>
          <w:sz w:val="24"/>
          <w:highlight w:val="none"/>
        </w:rPr>
        <w:t>家的，确定中标人数量</w:t>
      </w:r>
      <w:r>
        <w:rPr>
          <w:rFonts w:hint="eastAsia" w:cs="Times New Roman"/>
          <w:sz w:val="24"/>
          <w:highlight w:val="none"/>
          <w:lang w:val="en-US" w:eastAsia="zh-CN"/>
        </w:rPr>
        <w:t>3</w:t>
      </w:r>
      <w:r>
        <w:rPr>
          <w:rFonts w:hint="default" w:ascii="Times New Roman" w:hAnsi="Times New Roman" w:eastAsia="宋体" w:cs="Times New Roman"/>
          <w:sz w:val="24"/>
          <w:highlight w:val="none"/>
        </w:rPr>
        <w:t>家；N＜</w:t>
      </w:r>
      <w:r>
        <w:rPr>
          <w:rFonts w:hint="eastAsia" w:cs="Times New Roman"/>
          <w:sz w:val="24"/>
          <w:highlight w:val="none"/>
          <w:lang w:val="en-US" w:eastAsia="zh-CN"/>
        </w:rPr>
        <w:t>5</w:t>
      </w:r>
      <w:r>
        <w:rPr>
          <w:rFonts w:hint="default" w:ascii="Times New Roman" w:hAnsi="Times New Roman" w:eastAsia="宋体" w:cs="Times New Roman"/>
          <w:sz w:val="24"/>
          <w:highlight w:val="none"/>
        </w:rPr>
        <w:t>家的，本</w:t>
      </w:r>
      <w:r>
        <w:rPr>
          <w:rFonts w:hint="default" w:ascii="Times New Roman" w:hAnsi="Times New Roman" w:eastAsia="宋体" w:cs="Times New Roman"/>
          <w:sz w:val="24"/>
          <w:highlight w:val="none"/>
          <w:lang w:val="en-US" w:eastAsia="zh-CN"/>
        </w:rPr>
        <w:t>项目</w:t>
      </w:r>
      <w:r>
        <w:rPr>
          <w:rFonts w:hint="default" w:ascii="Times New Roman" w:hAnsi="Times New Roman" w:eastAsia="宋体" w:cs="Times New Roman"/>
          <w:sz w:val="24"/>
          <w:highlight w:val="none"/>
        </w:rPr>
        <w:t>予以废标。</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注：</w:t>
      </w:r>
      <w:r>
        <w:rPr>
          <w:rFonts w:hint="eastAsia" w:ascii="宋体" w:hAnsi="宋体" w:eastAsia="宋体" w:cs="宋体"/>
          <w:sz w:val="24"/>
          <w:highlight w:val="none"/>
        </w:rPr>
        <w:t>“有效投标人”是</w:t>
      </w:r>
      <w:r>
        <w:rPr>
          <w:rFonts w:hint="default" w:ascii="Times New Roman" w:hAnsi="Times New Roman" w:eastAsia="宋体" w:cs="Times New Roman"/>
          <w:sz w:val="24"/>
          <w:highlight w:val="none"/>
        </w:rPr>
        <w:t>指通过资格性和符合性检查的投标人。如出现因中标名次末位并列排名超过规定中标人数量的，</w:t>
      </w:r>
      <w:r>
        <w:rPr>
          <w:rFonts w:hint="eastAsia" w:ascii="宋体" w:hAnsi="宋体"/>
          <w:color w:val="000000"/>
          <w:sz w:val="24"/>
          <w:szCs w:val="24"/>
          <w:highlight w:val="none"/>
        </w:rPr>
        <w:t>则</w:t>
      </w:r>
      <w:r>
        <w:rPr>
          <w:rFonts w:hint="default" w:ascii="Times New Roman" w:hAnsi="Times New Roman" w:eastAsia="宋体" w:cs="Times New Roman"/>
          <w:sz w:val="24"/>
          <w:szCs w:val="24"/>
          <w:highlight w:val="none"/>
        </w:rPr>
        <w:t>按</w:t>
      </w:r>
      <w:r>
        <w:rPr>
          <w:sz w:val="24"/>
          <w:szCs w:val="24"/>
          <w:highlight w:val="none"/>
        </w:rPr>
        <w:t>投标报价由</w:t>
      </w:r>
      <w:r>
        <w:rPr>
          <w:rFonts w:hint="eastAsia"/>
          <w:sz w:val="24"/>
          <w:szCs w:val="24"/>
          <w:highlight w:val="none"/>
          <w:lang w:val="en-US" w:eastAsia="zh-CN"/>
        </w:rPr>
        <w:t>高</w:t>
      </w:r>
      <w:r>
        <w:rPr>
          <w:sz w:val="24"/>
          <w:szCs w:val="24"/>
          <w:highlight w:val="none"/>
        </w:rPr>
        <w:t>到</w:t>
      </w:r>
      <w:r>
        <w:rPr>
          <w:rFonts w:hint="eastAsia"/>
          <w:sz w:val="24"/>
          <w:szCs w:val="24"/>
          <w:highlight w:val="none"/>
          <w:lang w:val="en-US" w:eastAsia="zh-CN"/>
        </w:rPr>
        <w:t>低</w:t>
      </w:r>
      <w:r>
        <w:rPr>
          <w:rFonts w:hint="default" w:ascii="Times New Roman" w:hAnsi="Times New Roman" w:eastAsia="宋体" w:cs="Times New Roman"/>
          <w:sz w:val="24"/>
          <w:szCs w:val="24"/>
          <w:highlight w:val="none"/>
        </w:rPr>
        <w:t>顺</w:t>
      </w:r>
      <w:r>
        <w:rPr>
          <w:rFonts w:hint="default" w:ascii="Times New Roman" w:hAnsi="Times New Roman" w:cs="Times New Roman"/>
          <w:sz w:val="24"/>
          <w:szCs w:val="24"/>
          <w:highlight w:val="none"/>
        </w:rPr>
        <w:t>序</w:t>
      </w:r>
      <w:r>
        <w:rPr>
          <w:rFonts w:hint="default" w:ascii="Times New Roman" w:hAnsi="Times New Roman" w:eastAsia="宋体" w:cs="Times New Roman"/>
          <w:sz w:val="24"/>
          <w:highlight w:val="none"/>
        </w:rPr>
        <w:t>确定最后入围的中标人。</w:t>
      </w:r>
      <w:r>
        <w:rPr>
          <w:rFonts w:hint="eastAsia" w:cs="Times New Roman"/>
          <w:sz w:val="24"/>
          <w:highlight w:val="none"/>
          <w:lang w:val="en-US" w:eastAsia="zh-CN"/>
        </w:rPr>
        <w:t>如</w:t>
      </w:r>
      <w:r>
        <w:rPr>
          <w:rFonts w:ascii="宋体" w:hAnsi="宋体" w:eastAsia="宋体" w:cs="宋体"/>
          <w:sz w:val="24"/>
          <w:szCs w:val="24"/>
          <w:highlight w:val="none"/>
        </w:rPr>
        <w:t>投标报价相同的，</w:t>
      </w:r>
      <w:r>
        <w:rPr>
          <w:rFonts w:hint="eastAsia" w:ascii="宋体" w:hAnsi="宋体"/>
          <w:color w:val="000000"/>
          <w:sz w:val="24"/>
          <w:szCs w:val="24"/>
          <w:highlight w:val="none"/>
        </w:rPr>
        <w:t>则</w:t>
      </w:r>
      <w:r>
        <w:rPr>
          <w:rFonts w:ascii="宋体" w:hAnsi="宋体" w:eastAsia="宋体" w:cs="宋体"/>
          <w:sz w:val="24"/>
          <w:szCs w:val="24"/>
          <w:highlight w:val="none"/>
        </w:rPr>
        <w:t>按参与投标时间先后顺序</w:t>
      </w:r>
      <w:r>
        <w:rPr>
          <w:rFonts w:hint="default" w:ascii="Times New Roman" w:hAnsi="Times New Roman" w:eastAsia="宋体" w:cs="Times New Roman"/>
          <w:sz w:val="24"/>
          <w:highlight w:val="none"/>
        </w:rPr>
        <w:t>确定最后入围的中标人</w:t>
      </w:r>
      <w:r>
        <w:rPr>
          <w:rFonts w:hint="eastAsia" w:cs="Times New Roman"/>
          <w:sz w:val="24"/>
          <w:highlight w:val="none"/>
          <w:lang w:eastAsia="zh-CN"/>
        </w:rPr>
        <w:t>。</w:t>
      </w:r>
      <w:r>
        <w:rPr>
          <w:rFonts w:hint="default" w:ascii="Times New Roman" w:hAnsi="Times New Roman" w:eastAsia="宋体" w:cs="Times New Roman"/>
          <w:sz w:val="24"/>
          <w:highlight w:val="none"/>
          <w:lang w:eastAsia="zh-CN"/>
        </w:rPr>
        <w:t>）</w:t>
      </w:r>
    </w:p>
    <w:p w14:paraId="36B3F9A8">
      <w:pPr>
        <w:spacing w:line="440" w:lineRule="exact"/>
        <w:ind w:firstLine="360" w:firstLineChars="15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 xml:space="preserve"> </w:t>
      </w:r>
      <w:r>
        <w:rPr>
          <w:rFonts w:hint="default" w:ascii="Times New Roman" w:hAnsi="Times New Roman" w:eastAsia="宋体" w:cs="Times New Roman"/>
          <w:sz w:val="24"/>
          <w:highlight w:val="none"/>
          <w:lang w:val="en-US" w:eastAsia="zh-CN"/>
        </w:rPr>
        <w:t>各标段中标人</w:t>
      </w:r>
      <w:r>
        <w:rPr>
          <w:rFonts w:hint="default" w:ascii="Times New Roman" w:hAnsi="Times New Roman" w:eastAsia="宋体" w:cs="Times New Roman"/>
          <w:sz w:val="24"/>
          <w:highlight w:val="none"/>
        </w:rPr>
        <w:t>的确定：评审结束后确定</w:t>
      </w:r>
      <w:r>
        <w:rPr>
          <w:rFonts w:hint="default" w:ascii="Times New Roman" w:hAnsi="Times New Roman" w:eastAsia="宋体" w:cs="Times New Roman"/>
          <w:sz w:val="24"/>
          <w:highlight w:val="none"/>
          <w:lang w:val="en-US" w:eastAsia="zh-CN"/>
        </w:rPr>
        <w:t>各标段的中标人</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具体</w:t>
      </w:r>
      <w:r>
        <w:rPr>
          <w:rFonts w:hint="default" w:ascii="Times New Roman" w:hAnsi="Times New Roman" w:eastAsia="宋体" w:cs="Times New Roman"/>
          <w:sz w:val="24"/>
          <w:highlight w:val="none"/>
        </w:rPr>
        <w:t>方式如下：</w:t>
      </w:r>
      <w:r>
        <w:rPr>
          <w:rFonts w:hint="default" w:ascii="Times New Roman" w:hAnsi="Times New Roman" w:eastAsia="宋体" w:cs="Times New Roman"/>
          <w:sz w:val="24"/>
          <w:highlight w:val="none"/>
          <w:lang w:val="en-US" w:eastAsia="zh-CN"/>
        </w:rPr>
        <w:t>按中标人中标排序及标段排序（均为</w:t>
      </w:r>
      <w:r>
        <w:rPr>
          <w:rFonts w:hint="default" w:ascii="Times New Roman" w:hAnsi="Times New Roman" w:eastAsia="宋体" w:cs="Times New Roman"/>
          <w:sz w:val="24"/>
          <w:highlight w:val="none"/>
        </w:rPr>
        <w:t>由前到后</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依次</w:t>
      </w:r>
      <w:r>
        <w:rPr>
          <w:rFonts w:hint="default" w:ascii="Times New Roman" w:hAnsi="Times New Roman" w:eastAsia="宋体" w:cs="Times New Roman"/>
          <w:sz w:val="24"/>
          <w:highlight w:val="none"/>
          <w:lang w:val="en-US" w:eastAsia="zh-CN"/>
        </w:rPr>
        <w:t>确定，第一名确定为第一标段中标人、第二名确定为第二标段中标人，第三名确定为第三标段中标人，依此类推，</w:t>
      </w:r>
      <w:r>
        <w:rPr>
          <w:rFonts w:hint="default" w:ascii="Times New Roman" w:hAnsi="Times New Roman" w:eastAsia="宋体" w:cs="Times New Roman"/>
          <w:sz w:val="24"/>
          <w:highlight w:val="none"/>
        </w:rPr>
        <w:t>直至所有</w:t>
      </w:r>
      <w:r>
        <w:rPr>
          <w:rFonts w:hint="default" w:ascii="Times New Roman" w:hAnsi="Times New Roman" w:eastAsia="宋体" w:cs="Times New Roman"/>
          <w:sz w:val="24"/>
          <w:highlight w:val="none"/>
          <w:lang w:val="en-US" w:eastAsia="zh-CN"/>
        </w:rPr>
        <w:t>标段的中标人确定</w:t>
      </w:r>
      <w:r>
        <w:rPr>
          <w:rFonts w:hint="default" w:ascii="Times New Roman" w:hAnsi="Times New Roman" w:eastAsia="宋体" w:cs="Times New Roman"/>
          <w:sz w:val="24"/>
          <w:highlight w:val="none"/>
        </w:rPr>
        <w:t>完</w:t>
      </w:r>
      <w:r>
        <w:rPr>
          <w:rFonts w:hint="default" w:ascii="Times New Roman" w:hAnsi="Times New Roman" w:eastAsia="宋体" w:cs="Times New Roman"/>
          <w:sz w:val="24"/>
          <w:highlight w:val="none"/>
          <w:lang w:val="en-US" w:eastAsia="zh-CN"/>
        </w:rPr>
        <w:t>毕</w:t>
      </w:r>
      <w:r>
        <w:rPr>
          <w:rFonts w:hint="default" w:ascii="Times New Roman" w:hAnsi="Times New Roman" w:eastAsia="宋体" w:cs="Times New Roman"/>
          <w:sz w:val="24"/>
          <w:highlight w:val="none"/>
        </w:rPr>
        <w:t>为止。</w:t>
      </w:r>
    </w:p>
    <w:p w14:paraId="71CB3327">
      <w:pPr>
        <w:spacing w:line="440" w:lineRule="exact"/>
        <w:ind w:firstLine="360" w:firstLineChars="1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5</w:t>
      </w:r>
      <w:r>
        <w:rPr>
          <w:rFonts w:hint="eastAsia"/>
          <w:color w:val="000000"/>
          <w:sz w:val="24"/>
          <w:szCs w:val="24"/>
          <w:highlight w:val="none"/>
        </w:rPr>
        <w:t xml:space="preserve"> 代理机构将在指定媒体上发布中标公告，公告期限为1个工作日。</w:t>
      </w:r>
    </w:p>
    <w:p w14:paraId="71DDB735">
      <w:pPr>
        <w:spacing w:line="440" w:lineRule="exact"/>
        <w:ind w:firstLine="360" w:firstLineChars="1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6</w:t>
      </w:r>
      <w:r>
        <w:rPr>
          <w:rFonts w:hint="eastAsia"/>
          <w:color w:val="000000"/>
          <w:sz w:val="24"/>
          <w:szCs w:val="24"/>
          <w:highlight w:val="none"/>
        </w:rPr>
        <w:t xml:space="preserve"> 若有充分证据证明，中标人出现下列情况之一的，一经查实，将被取消中标资格：</w:t>
      </w:r>
    </w:p>
    <w:p w14:paraId="7B2FF6BC">
      <w:pPr>
        <w:spacing w:line="440" w:lineRule="exact"/>
        <w:ind w:firstLine="600" w:firstLineChars="2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6</w:t>
      </w:r>
      <w:r>
        <w:rPr>
          <w:rFonts w:hint="eastAsia"/>
          <w:color w:val="000000"/>
          <w:sz w:val="24"/>
          <w:szCs w:val="24"/>
          <w:highlight w:val="none"/>
        </w:rPr>
        <w:t>.1 提供虚假材料谋取中标的。</w:t>
      </w:r>
    </w:p>
    <w:p w14:paraId="74F3F3E3">
      <w:pPr>
        <w:spacing w:line="440" w:lineRule="exact"/>
        <w:ind w:firstLine="600" w:firstLineChars="2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6</w:t>
      </w:r>
      <w:r>
        <w:rPr>
          <w:rFonts w:hint="eastAsia"/>
          <w:color w:val="000000"/>
          <w:sz w:val="24"/>
          <w:szCs w:val="24"/>
          <w:highlight w:val="none"/>
        </w:rPr>
        <w:t>.2 向采购人、代理机构行贿或者提供其他不正当利益的。</w:t>
      </w:r>
    </w:p>
    <w:p w14:paraId="7F4F86B2">
      <w:pPr>
        <w:spacing w:line="440" w:lineRule="exact"/>
        <w:ind w:firstLine="600" w:firstLineChars="2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6</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 xml:space="preserve"> 与采购人或者其他供应商恶意串通的。</w:t>
      </w:r>
    </w:p>
    <w:p w14:paraId="040F0FD1">
      <w:pPr>
        <w:spacing w:line="440" w:lineRule="exact"/>
        <w:ind w:firstLine="600" w:firstLineChars="25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6</w:t>
      </w:r>
      <w:r>
        <w:rPr>
          <w:rFonts w:hint="eastAsia"/>
          <w:color w:val="000000"/>
          <w:sz w:val="24"/>
          <w:szCs w:val="24"/>
          <w:highlight w:val="none"/>
        </w:rPr>
        <w:t>.</w:t>
      </w:r>
      <w:r>
        <w:rPr>
          <w:rFonts w:hint="eastAsia"/>
          <w:color w:val="000000"/>
          <w:sz w:val="24"/>
          <w:szCs w:val="24"/>
          <w:highlight w:val="none"/>
          <w:lang w:val="en-US" w:eastAsia="zh-CN"/>
        </w:rPr>
        <w:t>4</w:t>
      </w:r>
      <w:r>
        <w:rPr>
          <w:rFonts w:hint="eastAsia"/>
          <w:color w:val="000000"/>
          <w:sz w:val="24"/>
          <w:szCs w:val="24"/>
          <w:highlight w:val="none"/>
        </w:rPr>
        <w:t xml:space="preserve"> 采取不正当手段诋毁、排挤其他供应商的。</w:t>
      </w:r>
    </w:p>
    <w:p w14:paraId="0C7D0D78">
      <w:pPr>
        <w:spacing w:line="440" w:lineRule="exact"/>
        <w:rPr>
          <w:b/>
          <w:color w:val="000000"/>
          <w:sz w:val="24"/>
          <w:szCs w:val="24"/>
          <w:highlight w:val="none"/>
        </w:rPr>
      </w:pPr>
      <w:r>
        <w:rPr>
          <w:rFonts w:hint="eastAsia"/>
          <w:b/>
          <w:color w:val="000000"/>
          <w:sz w:val="24"/>
          <w:szCs w:val="24"/>
          <w:highlight w:val="none"/>
        </w:rPr>
        <w:t>2、质疑处理</w:t>
      </w:r>
    </w:p>
    <w:p w14:paraId="370AA2E1">
      <w:pPr>
        <w:spacing w:line="440" w:lineRule="exact"/>
        <w:ind w:firstLine="360" w:firstLineChars="150"/>
        <w:rPr>
          <w:rFonts w:hint="eastAsia"/>
          <w:color w:val="000000"/>
          <w:sz w:val="24"/>
          <w:szCs w:val="24"/>
          <w:highlight w:val="none"/>
        </w:rPr>
      </w:pPr>
      <w:r>
        <w:rPr>
          <w:rFonts w:hint="eastAsia"/>
          <w:color w:val="000000"/>
          <w:sz w:val="24"/>
          <w:szCs w:val="24"/>
          <w:highlight w:val="none"/>
        </w:rPr>
        <w:t>2.1 提出质疑的供应商应当是参与所质疑项目采购活动的供应商。潜在供应商依法获取其可质疑的采购文件的，可以对采购文件提出质疑。请将</w:t>
      </w:r>
      <w:bookmarkStart w:id="93" w:name="_Hlk98510751"/>
      <w:r>
        <w:rPr>
          <w:rFonts w:hint="eastAsia"/>
          <w:color w:val="000000"/>
          <w:sz w:val="24"/>
          <w:szCs w:val="24"/>
          <w:highlight w:val="none"/>
        </w:rPr>
        <w:t>获取采购文件后打印留存的《投标供应商确认函》等</w:t>
      </w:r>
      <w:bookmarkEnd w:id="93"/>
      <w:r>
        <w:rPr>
          <w:rFonts w:hint="eastAsia"/>
          <w:color w:val="000000"/>
          <w:sz w:val="24"/>
          <w:szCs w:val="24"/>
          <w:highlight w:val="none"/>
        </w:rPr>
        <w:t>必要的证明材料与质疑函一起递交，否则不予受理。</w:t>
      </w:r>
    </w:p>
    <w:p w14:paraId="3E147D43">
      <w:pPr>
        <w:spacing w:line="440" w:lineRule="exact"/>
        <w:ind w:firstLine="360" w:firstLineChars="150"/>
        <w:rPr>
          <w:rFonts w:hint="eastAsia"/>
          <w:color w:val="000000"/>
          <w:sz w:val="24"/>
          <w:szCs w:val="24"/>
          <w:highlight w:val="none"/>
        </w:rPr>
      </w:pPr>
      <w:r>
        <w:rPr>
          <w:rFonts w:hint="eastAsia"/>
          <w:color w:val="000000"/>
          <w:sz w:val="24"/>
          <w:szCs w:val="24"/>
          <w:highlight w:val="none"/>
        </w:rPr>
        <w:t>2.2 供应商认为采购文件、采购过程和采购结果使自己的权益受到损害的，可以在知道或应知其权益受到损害之日起七个工作日内，以书面形式根据下述2.4条款的规定向代理机构或采购人提出质疑。上述应知其权益受到损害之日，是指：</w:t>
      </w:r>
    </w:p>
    <w:p w14:paraId="29B48FA2">
      <w:pPr>
        <w:spacing w:line="440" w:lineRule="exact"/>
        <w:ind w:firstLine="600" w:firstLineChars="250"/>
        <w:rPr>
          <w:rFonts w:hint="eastAsia"/>
          <w:color w:val="000000"/>
          <w:sz w:val="24"/>
          <w:szCs w:val="24"/>
          <w:highlight w:val="none"/>
        </w:rPr>
      </w:pPr>
      <w:r>
        <w:rPr>
          <w:rFonts w:hint="eastAsia"/>
          <w:color w:val="000000"/>
          <w:sz w:val="24"/>
          <w:szCs w:val="24"/>
          <w:highlight w:val="none"/>
        </w:rPr>
        <w:t>2.2.1 对可以质疑的采购文件提出质疑的，为收到采购文件之日或者采购文件公告期限届满之日。</w:t>
      </w:r>
    </w:p>
    <w:p w14:paraId="25820B5A">
      <w:pPr>
        <w:spacing w:line="440" w:lineRule="exact"/>
        <w:ind w:firstLine="600" w:firstLineChars="250"/>
        <w:rPr>
          <w:rFonts w:hint="eastAsia"/>
          <w:color w:val="000000"/>
          <w:sz w:val="24"/>
          <w:szCs w:val="24"/>
          <w:highlight w:val="none"/>
        </w:rPr>
      </w:pPr>
      <w:r>
        <w:rPr>
          <w:rFonts w:hint="eastAsia"/>
          <w:color w:val="000000"/>
          <w:sz w:val="24"/>
          <w:szCs w:val="24"/>
          <w:highlight w:val="none"/>
        </w:rPr>
        <w:t>2.2.2 对采购过程提出质疑的，为各采购程序环节结束之日。</w:t>
      </w:r>
    </w:p>
    <w:p w14:paraId="606956A1">
      <w:pPr>
        <w:spacing w:line="440" w:lineRule="exact"/>
        <w:ind w:firstLine="600" w:firstLineChars="250"/>
        <w:rPr>
          <w:rFonts w:hint="eastAsia"/>
          <w:color w:val="000000"/>
          <w:sz w:val="24"/>
          <w:szCs w:val="24"/>
          <w:highlight w:val="none"/>
        </w:rPr>
      </w:pPr>
      <w:r>
        <w:rPr>
          <w:rFonts w:hint="eastAsia"/>
          <w:color w:val="000000"/>
          <w:sz w:val="24"/>
          <w:szCs w:val="24"/>
          <w:highlight w:val="none"/>
        </w:rPr>
        <w:t>2.2.3 对中标或者成交结果提出质疑的，为中标或者成交结果公告期限届满之日。</w:t>
      </w:r>
    </w:p>
    <w:p w14:paraId="1CAA5085">
      <w:pPr>
        <w:spacing w:line="440" w:lineRule="exact"/>
        <w:ind w:firstLine="600" w:firstLineChars="250"/>
        <w:rPr>
          <w:rFonts w:hint="eastAsia"/>
          <w:color w:val="000000"/>
          <w:sz w:val="24"/>
          <w:szCs w:val="24"/>
          <w:highlight w:val="none"/>
        </w:rPr>
      </w:pPr>
      <w:r>
        <w:rPr>
          <w:rFonts w:hint="eastAsia"/>
          <w:color w:val="000000"/>
          <w:sz w:val="24"/>
          <w:szCs w:val="24"/>
          <w:highlight w:val="none"/>
        </w:rPr>
        <w:t>供应商应当在法定质疑期内一次性提出针对同一采购程序环节的质疑。供应商如在法定期限内对同一采购程序环节提出多次质疑的，代理机构、采购人将只对供应商第一次质疑作出答复。</w:t>
      </w:r>
    </w:p>
    <w:p w14:paraId="3DB92A0D">
      <w:pPr>
        <w:spacing w:line="440" w:lineRule="exact"/>
        <w:ind w:firstLine="360" w:firstLineChars="150"/>
        <w:rPr>
          <w:rFonts w:hint="eastAsia"/>
          <w:color w:val="000000"/>
          <w:sz w:val="24"/>
          <w:szCs w:val="24"/>
          <w:highlight w:val="none"/>
        </w:rPr>
      </w:pPr>
      <w:r>
        <w:rPr>
          <w:rFonts w:hint="eastAsia"/>
          <w:color w:val="000000"/>
          <w:sz w:val="24"/>
          <w:szCs w:val="24"/>
          <w:highlight w:val="none"/>
        </w:rPr>
        <w:t>2.3 质疑函必须按照本招标文件中《质疑函范本》要求的格式和内容进行填写。供应商如组成联合体参加投标，则《质疑函范本》中要求签字、盖章、加盖公章之处，联合体各方均须按要求签字、盖章、加盖公章。</w:t>
      </w:r>
    </w:p>
    <w:p w14:paraId="587B9E49">
      <w:pPr>
        <w:spacing w:line="440" w:lineRule="exact"/>
        <w:ind w:firstLine="360" w:firstLineChars="150"/>
        <w:rPr>
          <w:rFonts w:hint="eastAsia"/>
          <w:color w:val="000000"/>
          <w:sz w:val="24"/>
          <w:szCs w:val="24"/>
          <w:highlight w:val="none"/>
        </w:rPr>
      </w:pPr>
      <w:r>
        <w:rPr>
          <w:rFonts w:hint="eastAsia"/>
          <w:color w:val="000000"/>
          <w:sz w:val="24"/>
          <w:szCs w:val="24"/>
          <w:highlight w:val="none"/>
        </w:rPr>
        <w:t>2.4 供应商对采购方式、招标文件中采购需求、申请人的资格要求、评标方法与评标标准、合同文本及资格审查结果的询问、质疑请向采购人提出，由采购人负责答复。供应商对其他事项的询问、质疑请向代理机构提出，由代理机构负责答复。</w:t>
      </w:r>
    </w:p>
    <w:p w14:paraId="5454CD97">
      <w:pPr>
        <w:spacing w:line="440" w:lineRule="exact"/>
        <w:ind w:firstLine="360" w:firstLineChars="150"/>
        <w:rPr>
          <w:rFonts w:hint="eastAsia"/>
          <w:color w:val="000000"/>
          <w:sz w:val="24"/>
          <w:szCs w:val="24"/>
          <w:highlight w:val="none"/>
        </w:rPr>
      </w:pPr>
      <w:r>
        <w:rPr>
          <w:rFonts w:hint="eastAsia"/>
          <w:color w:val="000000"/>
          <w:sz w:val="24"/>
          <w:szCs w:val="24"/>
          <w:highlight w:val="none"/>
        </w:rPr>
        <w:t>采购人及代理机构只接收以纸质原件形式送达的质疑，建议供应商尽量通过邮寄方式提交质疑</w:t>
      </w:r>
      <w:r>
        <w:rPr>
          <w:rFonts w:hint="eastAsia"/>
          <w:b/>
          <w:bCs/>
          <w:color w:val="000000"/>
          <w:sz w:val="24"/>
          <w:szCs w:val="24"/>
          <w:highlight w:val="none"/>
        </w:rPr>
        <w:t>（采购人和代理机构不接受未填写快递运单的快件）</w:t>
      </w:r>
      <w:r>
        <w:rPr>
          <w:rFonts w:hint="eastAsia"/>
          <w:color w:val="000000"/>
          <w:sz w:val="24"/>
          <w:szCs w:val="24"/>
          <w:highlight w:val="none"/>
        </w:rPr>
        <w:t>。</w:t>
      </w:r>
    </w:p>
    <w:p w14:paraId="237797A7">
      <w:pPr>
        <w:spacing w:line="440" w:lineRule="exact"/>
        <w:ind w:firstLine="360" w:firstLineChars="150"/>
        <w:rPr>
          <w:rFonts w:hint="eastAsia"/>
          <w:color w:val="000000"/>
          <w:sz w:val="24"/>
          <w:szCs w:val="24"/>
          <w:highlight w:val="none"/>
        </w:rPr>
      </w:pPr>
      <w:r>
        <w:rPr>
          <w:rFonts w:hint="eastAsia"/>
          <w:color w:val="000000"/>
          <w:sz w:val="24"/>
          <w:szCs w:val="24"/>
          <w:highlight w:val="none"/>
        </w:rPr>
        <w:t>采购人、代理机构质疑接收人及联系方式：详见招标文件“第一章 投标邀请”中“七、对本次招标提出询问，请按以下方式联系”下有关联系方式。</w:t>
      </w:r>
    </w:p>
    <w:p w14:paraId="68722FFC">
      <w:pPr>
        <w:spacing w:line="440" w:lineRule="exact"/>
        <w:ind w:firstLine="360" w:firstLineChars="150"/>
        <w:rPr>
          <w:rFonts w:hint="eastAsia"/>
          <w:color w:val="000000"/>
          <w:sz w:val="24"/>
          <w:szCs w:val="24"/>
          <w:highlight w:val="none"/>
        </w:rPr>
      </w:pPr>
      <w:r>
        <w:rPr>
          <w:rFonts w:hint="eastAsia"/>
          <w:color w:val="000000"/>
          <w:sz w:val="24"/>
          <w:szCs w:val="24"/>
          <w:highlight w:val="none"/>
        </w:rPr>
        <w:t>2.5 以下情形的质疑不予受理：</w:t>
      </w:r>
    </w:p>
    <w:p w14:paraId="6C1E8D3E">
      <w:pPr>
        <w:spacing w:line="440" w:lineRule="exact"/>
        <w:ind w:firstLine="600" w:firstLineChars="250"/>
        <w:rPr>
          <w:rFonts w:hint="eastAsia"/>
          <w:color w:val="000000"/>
          <w:sz w:val="24"/>
          <w:szCs w:val="24"/>
          <w:highlight w:val="none"/>
        </w:rPr>
      </w:pPr>
      <w:r>
        <w:rPr>
          <w:rFonts w:hint="eastAsia"/>
          <w:color w:val="000000"/>
          <w:sz w:val="24"/>
          <w:szCs w:val="24"/>
          <w:highlight w:val="none"/>
        </w:rPr>
        <w:t>2.5.1 内容不符合《政府采购质疑和投诉办法》第十二条规定的质疑。</w:t>
      </w:r>
    </w:p>
    <w:p w14:paraId="06EDC99D">
      <w:pPr>
        <w:spacing w:line="440" w:lineRule="exact"/>
        <w:ind w:firstLine="600" w:firstLineChars="250"/>
        <w:rPr>
          <w:rFonts w:hint="eastAsia"/>
          <w:color w:val="000000"/>
          <w:sz w:val="24"/>
          <w:szCs w:val="24"/>
          <w:highlight w:val="none"/>
        </w:rPr>
      </w:pPr>
      <w:r>
        <w:rPr>
          <w:rFonts w:hint="eastAsia"/>
          <w:color w:val="000000"/>
          <w:sz w:val="24"/>
          <w:szCs w:val="24"/>
          <w:highlight w:val="none"/>
        </w:rPr>
        <w:t>2.5.2 超出政府采购法定期限的质疑。</w:t>
      </w:r>
    </w:p>
    <w:p w14:paraId="5C4B52B6">
      <w:pPr>
        <w:spacing w:line="440" w:lineRule="exact"/>
        <w:ind w:firstLine="600" w:firstLineChars="250"/>
        <w:rPr>
          <w:rFonts w:hint="eastAsia"/>
          <w:color w:val="000000"/>
          <w:sz w:val="24"/>
          <w:szCs w:val="24"/>
          <w:highlight w:val="none"/>
        </w:rPr>
      </w:pPr>
      <w:r>
        <w:rPr>
          <w:rFonts w:hint="eastAsia"/>
          <w:color w:val="000000"/>
          <w:sz w:val="24"/>
          <w:szCs w:val="24"/>
          <w:highlight w:val="none"/>
        </w:rPr>
        <w:t>2.5.3 以传真、电子邮件等方式递交的非原件形式的质疑。</w:t>
      </w:r>
    </w:p>
    <w:p w14:paraId="6FCCE1E2">
      <w:pPr>
        <w:spacing w:line="440" w:lineRule="exact"/>
        <w:ind w:firstLine="600" w:firstLineChars="250"/>
        <w:rPr>
          <w:rFonts w:hint="eastAsia"/>
          <w:color w:val="000000"/>
          <w:sz w:val="24"/>
          <w:szCs w:val="24"/>
          <w:highlight w:val="none"/>
        </w:rPr>
      </w:pPr>
      <w:r>
        <w:rPr>
          <w:rFonts w:hint="eastAsia"/>
          <w:color w:val="000000"/>
          <w:sz w:val="24"/>
          <w:szCs w:val="24"/>
          <w:highlight w:val="none"/>
        </w:rPr>
        <w:t>2.5.4 未参加投标活动的供应商或在投标活动中自身权益未受到损害的供应商所提出的质疑。</w:t>
      </w:r>
    </w:p>
    <w:p w14:paraId="4EC6C951">
      <w:pPr>
        <w:spacing w:line="440" w:lineRule="exact"/>
        <w:ind w:firstLine="360" w:firstLineChars="150"/>
        <w:rPr>
          <w:rFonts w:hint="eastAsia"/>
          <w:color w:val="000000"/>
          <w:sz w:val="24"/>
          <w:szCs w:val="24"/>
          <w:highlight w:val="none"/>
        </w:rPr>
      </w:pPr>
      <w:r>
        <w:rPr>
          <w:rFonts w:hint="eastAsia"/>
          <w:color w:val="000000"/>
          <w:sz w:val="24"/>
          <w:szCs w:val="24"/>
          <w:highlight w:val="none"/>
        </w:rPr>
        <w:t>2.6 供应商提出书面质疑必须有理、有据，不得捏造事实、提供虚假材料进行恶意质疑。否则一经查实，采购人和代理机构有权依据政府采购的有关规定，报请政府采购监管部门对该供应商进行相应的行政处罚和记录该供应商的失信信息。</w:t>
      </w:r>
    </w:p>
    <w:p w14:paraId="77D097C6">
      <w:pPr>
        <w:spacing w:line="440" w:lineRule="exact"/>
        <w:rPr>
          <w:rFonts w:hint="eastAsia"/>
          <w:b/>
          <w:color w:val="000000"/>
          <w:sz w:val="24"/>
          <w:szCs w:val="24"/>
          <w:highlight w:val="none"/>
        </w:rPr>
      </w:pPr>
      <w:r>
        <w:rPr>
          <w:rFonts w:hint="eastAsia"/>
          <w:b/>
          <w:color w:val="000000"/>
          <w:sz w:val="24"/>
          <w:szCs w:val="24"/>
          <w:highlight w:val="none"/>
        </w:rPr>
        <w:t>3、中标通知书</w:t>
      </w:r>
    </w:p>
    <w:p w14:paraId="16716C74">
      <w:pPr>
        <w:spacing w:line="440" w:lineRule="exact"/>
        <w:ind w:firstLine="360" w:firstLineChars="150"/>
        <w:rPr>
          <w:rFonts w:hint="eastAsia"/>
          <w:color w:val="000000"/>
          <w:sz w:val="24"/>
          <w:szCs w:val="24"/>
          <w:highlight w:val="none"/>
        </w:rPr>
      </w:pPr>
      <w:r>
        <w:rPr>
          <w:rFonts w:hint="eastAsia"/>
          <w:color w:val="000000"/>
          <w:sz w:val="24"/>
          <w:szCs w:val="24"/>
          <w:highlight w:val="none"/>
        </w:rPr>
        <w:t>3.l 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7A4C3E0A">
      <w:pPr>
        <w:spacing w:line="440" w:lineRule="exact"/>
        <w:ind w:firstLine="360" w:firstLineChars="150"/>
        <w:rPr>
          <w:rFonts w:hint="eastAsia"/>
          <w:color w:val="000000"/>
          <w:sz w:val="24"/>
          <w:szCs w:val="24"/>
          <w:highlight w:val="none"/>
        </w:rPr>
      </w:pPr>
      <w:r>
        <w:rPr>
          <w:rFonts w:hint="eastAsia"/>
          <w:color w:val="000000"/>
          <w:sz w:val="24"/>
          <w:szCs w:val="24"/>
          <w:highlight w:val="none"/>
        </w:rPr>
        <w:t>3.2 中标通知书将是合同的一个组成部分。对采购人和中标人均具有法律效力。中标通知书发出后，采购人改变中标结果的，或者中标人放弃中标项目的，应当依法承担法律责任。</w:t>
      </w:r>
    </w:p>
    <w:p w14:paraId="00161450">
      <w:pPr>
        <w:pStyle w:val="5"/>
        <w:rPr>
          <w:rFonts w:hint="eastAsia" w:ascii="宋体" w:hAnsi="宋体" w:eastAsia="宋体" w:cs="宋体"/>
          <w:color w:val="000000"/>
          <w:highlight w:val="none"/>
        </w:rPr>
      </w:pPr>
      <w:bookmarkStart w:id="94" w:name="_Toc32090"/>
      <w:bookmarkStart w:id="95" w:name="_Toc727"/>
      <w:bookmarkStart w:id="96" w:name="_Toc5124"/>
      <w:bookmarkStart w:id="97" w:name="_Toc30596"/>
      <w:bookmarkStart w:id="98" w:name="_Toc5388"/>
      <w:bookmarkStart w:id="99" w:name="_Toc15006"/>
      <w:bookmarkStart w:id="100" w:name="_Toc27605"/>
      <w:r>
        <w:rPr>
          <w:rFonts w:hint="eastAsia" w:ascii="宋体" w:hAnsi="宋体" w:eastAsia="宋体" w:cs="宋体"/>
          <w:color w:val="000000"/>
          <w:highlight w:val="none"/>
        </w:rPr>
        <w:t>七、授予合同</w:t>
      </w:r>
      <w:bookmarkEnd w:id="94"/>
      <w:bookmarkEnd w:id="95"/>
      <w:bookmarkEnd w:id="96"/>
      <w:bookmarkEnd w:id="97"/>
      <w:bookmarkEnd w:id="98"/>
      <w:bookmarkEnd w:id="99"/>
      <w:bookmarkEnd w:id="100"/>
    </w:p>
    <w:p w14:paraId="541BFE80">
      <w:pPr>
        <w:spacing w:line="440" w:lineRule="exact"/>
        <w:rPr>
          <w:b/>
          <w:color w:val="000000"/>
          <w:sz w:val="24"/>
          <w:szCs w:val="24"/>
          <w:highlight w:val="none"/>
        </w:rPr>
      </w:pPr>
      <w:r>
        <w:rPr>
          <w:b/>
          <w:color w:val="000000"/>
          <w:sz w:val="24"/>
          <w:szCs w:val="24"/>
          <w:highlight w:val="none"/>
        </w:rPr>
        <w:t>1、</w:t>
      </w:r>
      <w:r>
        <w:rPr>
          <w:rFonts w:hint="eastAsia"/>
          <w:b/>
          <w:color w:val="000000"/>
          <w:sz w:val="24"/>
          <w:szCs w:val="24"/>
          <w:highlight w:val="none"/>
        </w:rPr>
        <w:t>签订合同</w:t>
      </w:r>
    </w:p>
    <w:p w14:paraId="70A85027">
      <w:pPr>
        <w:spacing w:line="440" w:lineRule="exact"/>
        <w:ind w:firstLine="360" w:firstLineChars="150"/>
        <w:rPr>
          <w:rFonts w:hint="eastAsia"/>
          <w:color w:val="000000"/>
          <w:sz w:val="24"/>
          <w:szCs w:val="24"/>
          <w:highlight w:val="none"/>
        </w:rPr>
      </w:pPr>
      <w:r>
        <w:rPr>
          <w:rFonts w:hint="eastAsia"/>
          <w:color w:val="000000"/>
          <w:sz w:val="24"/>
          <w:szCs w:val="24"/>
          <w:highlight w:val="none"/>
        </w:rPr>
        <w:t>1.l 中标人应当在中标通知书发出之日起</w:t>
      </w:r>
      <w:r>
        <w:rPr>
          <w:rFonts w:hint="eastAsia"/>
          <w:sz w:val="24"/>
          <w:szCs w:val="24"/>
          <w:highlight w:val="none"/>
        </w:rPr>
        <w:t>十五日（最长不超过三十日）</w:t>
      </w:r>
      <w:r>
        <w:rPr>
          <w:rFonts w:hint="eastAsia"/>
          <w:color w:val="000000"/>
          <w:sz w:val="24"/>
          <w:szCs w:val="24"/>
          <w:highlight w:val="none"/>
        </w:rPr>
        <w:t>内，按照招标文件确定的事项与采购人签订政府采购合同。</w:t>
      </w:r>
    </w:p>
    <w:p w14:paraId="31AF99F3">
      <w:pPr>
        <w:spacing w:line="440" w:lineRule="exact"/>
        <w:ind w:firstLine="360" w:firstLineChars="150"/>
        <w:rPr>
          <w:rFonts w:hint="eastAsia"/>
          <w:color w:val="000000"/>
          <w:sz w:val="24"/>
          <w:szCs w:val="24"/>
          <w:highlight w:val="none"/>
        </w:rPr>
      </w:pPr>
      <w:r>
        <w:rPr>
          <w:rFonts w:hint="eastAsia"/>
          <w:color w:val="000000"/>
          <w:sz w:val="24"/>
          <w:szCs w:val="24"/>
          <w:highlight w:val="none"/>
        </w:rPr>
        <w:t>1.2 招标文件、中标人的投标文件及招标过程中有关澄清、承诺文件均应作为合同附件。</w:t>
      </w:r>
    </w:p>
    <w:p w14:paraId="6FE88BDF">
      <w:pPr>
        <w:spacing w:line="440" w:lineRule="exact"/>
        <w:ind w:firstLine="360" w:firstLineChars="150"/>
        <w:rPr>
          <w:sz w:val="24"/>
          <w:highlight w:val="none"/>
        </w:rPr>
      </w:pPr>
      <w:r>
        <w:rPr>
          <w:sz w:val="24"/>
          <w:highlight w:val="none"/>
        </w:rPr>
        <w:t>1.3 中标人放弃中标、因不可抗力不能履行合同，或者被查实存在影响中标结果的违法行为等情形，不符合中标条件的，或法律规定被取消中标资格的，采购人可按照评委会提出的中标候选人名单排序依次确定其他中标候选人为</w:t>
      </w:r>
      <w:r>
        <w:rPr>
          <w:rFonts w:hint="default"/>
          <w:sz w:val="24"/>
          <w:highlight w:val="none"/>
        </w:rPr>
        <w:t>该</w:t>
      </w:r>
      <w:r>
        <w:rPr>
          <w:rFonts w:hint="default"/>
          <w:sz w:val="24"/>
          <w:highlight w:val="none"/>
          <w:lang w:val="en-US" w:eastAsia="zh-CN"/>
        </w:rPr>
        <w:t>标段</w:t>
      </w:r>
      <w:r>
        <w:rPr>
          <w:sz w:val="24"/>
          <w:highlight w:val="none"/>
        </w:rPr>
        <w:t>中标人，也可以重新组织采购。</w:t>
      </w:r>
    </w:p>
    <w:p w14:paraId="1A2DB3FF">
      <w:pPr>
        <w:spacing w:line="440" w:lineRule="exact"/>
        <w:ind w:firstLine="360" w:firstLineChars="150"/>
        <w:rPr>
          <w:rFonts w:hint="eastAsia"/>
          <w:color w:val="000000"/>
          <w:sz w:val="24"/>
          <w:szCs w:val="24"/>
          <w:highlight w:val="none"/>
        </w:rPr>
      </w:pPr>
      <w:r>
        <w:rPr>
          <w:rFonts w:hint="eastAsia"/>
          <w:color w:val="000000"/>
          <w:sz w:val="24"/>
          <w:szCs w:val="24"/>
          <w:highlight w:val="none"/>
        </w:rPr>
        <w:t>1.4 签订合同</w:t>
      </w:r>
      <w:r>
        <w:rPr>
          <w:rFonts w:hint="eastAsia" w:ascii="Times New Roman" w:hAnsi="Times New Roman" w:eastAsia="宋体" w:cs="Times New Roman"/>
          <w:color w:val="000000"/>
          <w:sz w:val="24"/>
          <w:szCs w:val="24"/>
          <w:highlight w:val="none"/>
        </w:rPr>
        <w:t>后，中标人不得将合同标的进行转包。</w:t>
      </w:r>
      <w:r>
        <w:rPr>
          <w:rFonts w:hint="eastAsia"/>
          <w:color w:val="000000"/>
          <w:sz w:val="24"/>
          <w:szCs w:val="24"/>
          <w:highlight w:val="none"/>
        </w:rPr>
        <w:t>未经采购人同意，中标人也不得采用分包的形式履行合同，否则采购人有权终止合同。转包或分包造成采购人损失的，中标人应承担相应赔偿责任。</w:t>
      </w:r>
    </w:p>
    <w:p w14:paraId="4EE3B66D">
      <w:pPr>
        <w:spacing w:line="440" w:lineRule="exact"/>
        <w:rPr>
          <w:b/>
          <w:color w:val="000000"/>
          <w:sz w:val="24"/>
          <w:szCs w:val="24"/>
          <w:highlight w:val="none"/>
        </w:rPr>
      </w:pPr>
      <w:r>
        <w:rPr>
          <w:b/>
          <w:color w:val="000000"/>
          <w:sz w:val="24"/>
          <w:szCs w:val="24"/>
          <w:highlight w:val="none"/>
        </w:rPr>
        <w:t>2、</w:t>
      </w:r>
      <w:r>
        <w:rPr>
          <w:rFonts w:hint="eastAsia"/>
          <w:b/>
          <w:color w:val="000000"/>
          <w:sz w:val="24"/>
          <w:szCs w:val="24"/>
          <w:highlight w:val="none"/>
        </w:rPr>
        <w:t>服务（包含与服务相关的货物）的追加</w:t>
      </w:r>
    </w:p>
    <w:p w14:paraId="08B828E3">
      <w:pPr>
        <w:spacing w:line="440" w:lineRule="exact"/>
        <w:ind w:firstLine="360" w:firstLineChars="150"/>
        <w:rPr>
          <w:color w:val="000000"/>
          <w:sz w:val="24"/>
          <w:szCs w:val="24"/>
          <w:highlight w:val="none"/>
        </w:rPr>
      </w:pPr>
      <w:r>
        <w:rPr>
          <w:color w:val="000000"/>
          <w:sz w:val="24"/>
          <w:szCs w:val="24"/>
          <w:highlight w:val="none"/>
        </w:rPr>
        <w:t xml:space="preserve">2.1 </w:t>
      </w:r>
      <w:r>
        <w:rPr>
          <w:rFonts w:hint="eastAsia" w:ascii="宋体" w:hAnsi="宋体"/>
          <w:color w:val="000000"/>
          <w:sz w:val="24"/>
          <w:szCs w:val="24"/>
          <w:highlight w:val="none"/>
        </w:rPr>
        <w:t>政府采购</w:t>
      </w:r>
      <w:r>
        <w:rPr>
          <w:rFonts w:hint="eastAsia"/>
          <w:color w:val="000000"/>
          <w:sz w:val="24"/>
          <w:szCs w:val="24"/>
          <w:highlight w:val="none"/>
        </w:rPr>
        <w:t>合同履行中，采购人需追加与合同标的相同的服务（包含与服务相关的货物）的，在不改变合同其他条款的前提下，可以与中标人协商签订补充合同，但所有补充合同的采购金额不超过原合同金额10%</w:t>
      </w:r>
      <w:r>
        <w:rPr>
          <w:color w:val="000000"/>
          <w:sz w:val="24"/>
          <w:szCs w:val="24"/>
          <w:highlight w:val="none"/>
        </w:rPr>
        <w:t>。</w:t>
      </w:r>
    </w:p>
    <w:p w14:paraId="105563E0">
      <w:pPr>
        <w:spacing w:line="440" w:lineRule="exact"/>
        <w:rPr>
          <w:b/>
          <w:color w:val="000000"/>
          <w:sz w:val="24"/>
          <w:szCs w:val="24"/>
          <w:highlight w:val="none"/>
        </w:rPr>
      </w:pPr>
      <w:r>
        <w:rPr>
          <w:b/>
          <w:color w:val="000000"/>
          <w:sz w:val="24"/>
          <w:szCs w:val="24"/>
          <w:highlight w:val="none"/>
        </w:rPr>
        <w:t>3、</w:t>
      </w:r>
      <w:r>
        <w:rPr>
          <w:rFonts w:hint="eastAsia"/>
          <w:b/>
          <w:color w:val="000000"/>
          <w:sz w:val="24"/>
          <w:szCs w:val="24"/>
          <w:highlight w:val="none"/>
        </w:rPr>
        <w:t>政府采购信用融资政策</w:t>
      </w:r>
    </w:p>
    <w:p w14:paraId="26D3F027">
      <w:pPr>
        <w:spacing w:line="440" w:lineRule="exact"/>
        <w:ind w:firstLine="360" w:firstLineChars="150"/>
        <w:rPr>
          <w:rFonts w:hint="eastAsia"/>
          <w:sz w:val="24"/>
          <w:szCs w:val="24"/>
          <w:highlight w:val="none"/>
        </w:rPr>
      </w:pPr>
      <w:r>
        <w:rPr>
          <w:rFonts w:hint="eastAsia"/>
          <w:sz w:val="24"/>
          <w:szCs w:val="24"/>
          <w:highlight w:val="none"/>
        </w:rPr>
        <w:t>3.1 中标人可凭政府采购合同办理融资贷款，详情请见苏州市政府采购网“政府采购合同信用融资”专栏。</w:t>
      </w:r>
    </w:p>
    <w:p w14:paraId="476EBBA9">
      <w:pPr>
        <w:spacing w:line="440" w:lineRule="exact"/>
        <w:rPr>
          <w:rFonts w:hint="eastAsia"/>
          <w:b/>
          <w:sz w:val="24"/>
          <w:szCs w:val="24"/>
          <w:highlight w:val="none"/>
        </w:rPr>
      </w:pPr>
      <w:r>
        <w:rPr>
          <w:rFonts w:hint="eastAsia"/>
          <w:b/>
          <w:sz w:val="24"/>
          <w:szCs w:val="24"/>
          <w:highlight w:val="none"/>
        </w:rPr>
        <w:t>4</w:t>
      </w:r>
      <w:r>
        <w:rPr>
          <w:b/>
          <w:sz w:val="24"/>
          <w:szCs w:val="24"/>
          <w:highlight w:val="none"/>
        </w:rPr>
        <w:t>、合同</w:t>
      </w:r>
      <w:r>
        <w:rPr>
          <w:rFonts w:hint="eastAsia"/>
          <w:b/>
          <w:sz w:val="24"/>
          <w:szCs w:val="24"/>
          <w:highlight w:val="none"/>
        </w:rPr>
        <w:t>公示</w:t>
      </w:r>
    </w:p>
    <w:p w14:paraId="7A997D2B">
      <w:pPr>
        <w:spacing w:line="440" w:lineRule="exact"/>
        <w:ind w:firstLine="360" w:firstLineChars="150"/>
        <w:rPr>
          <w:sz w:val="24"/>
          <w:szCs w:val="24"/>
          <w:highlight w:val="none"/>
        </w:rPr>
      </w:pPr>
      <w:r>
        <w:rPr>
          <w:rFonts w:hint="eastAsia"/>
          <w:sz w:val="24"/>
          <w:szCs w:val="24"/>
          <w:highlight w:val="none"/>
        </w:rPr>
        <w:t>4</w:t>
      </w:r>
      <w:r>
        <w:rPr>
          <w:sz w:val="24"/>
          <w:szCs w:val="24"/>
          <w:highlight w:val="none"/>
        </w:rPr>
        <w:t>.1 采购合同</w:t>
      </w:r>
      <w:r>
        <w:rPr>
          <w:rFonts w:hint="eastAsia"/>
          <w:sz w:val="24"/>
          <w:szCs w:val="24"/>
          <w:highlight w:val="none"/>
        </w:rPr>
        <w:t>将在</w:t>
      </w:r>
      <w:r>
        <w:rPr>
          <w:sz w:val="24"/>
          <w:szCs w:val="24"/>
          <w:highlight w:val="none"/>
        </w:rPr>
        <w:t>签订</w:t>
      </w:r>
      <w:r>
        <w:rPr>
          <w:rFonts w:hint="eastAsia"/>
          <w:sz w:val="24"/>
          <w:szCs w:val="24"/>
          <w:highlight w:val="none"/>
        </w:rPr>
        <w:t>之日起2个工作日内在指定媒体公示，涉及国家秘密、商业秘密的内容除外</w:t>
      </w:r>
      <w:r>
        <w:rPr>
          <w:sz w:val="24"/>
          <w:szCs w:val="24"/>
          <w:highlight w:val="none"/>
        </w:rPr>
        <w:t>。</w:t>
      </w:r>
    </w:p>
    <w:p w14:paraId="446428E9">
      <w:pPr>
        <w:pStyle w:val="2"/>
        <w:rPr>
          <w:sz w:val="24"/>
          <w:szCs w:val="24"/>
          <w:highlight w:val="none"/>
        </w:rPr>
      </w:pPr>
    </w:p>
    <w:p w14:paraId="7DB36573">
      <w:pPr>
        <w:rPr>
          <w:highlight w:val="none"/>
        </w:rPr>
      </w:pPr>
      <w:bookmarkStart w:id="101" w:name="_Toc7358"/>
      <w:r>
        <w:rPr>
          <w:rFonts w:ascii="Times New Roman" w:hAnsi="Times New Roman"/>
          <w:color w:val="auto"/>
          <w:highlight w:val="none"/>
        </w:rPr>
        <w:br w:type="page"/>
      </w:r>
    </w:p>
    <w:p w14:paraId="0D540A37">
      <w:pPr>
        <w:pStyle w:val="4"/>
        <w:spacing w:line="440" w:lineRule="exact"/>
        <w:rPr>
          <w:rFonts w:hint="default" w:ascii="Times New Roman" w:hAnsi="Times New Roman" w:eastAsia="宋体" w:cs="Times New Roman"/>
          <w:highlight w:val="none"/>
          <w:lang w:eastAsia="zh-CN"/>
        </w:rPr>
      </w:pPr>
      <w:bookmarkStart w:id="102" w:name="_Toc1134"/>
      <w:r>
        <w:rPr>
          <w:rFonts w:ascii="Times New Roman" w:hAnsi="Times New Roman"/>
          <w:color w:val="auto"/>
          <w:highlight w:val="none"/>
        </w:rPr>
        <w:t>第</w:t>
      </w:r>
      <w:r>
        <w:rPr>
          <w:rFonts w:hint="eastAsia" w:ascii="Times New Roman" w:hAnsi="Times New Roman"/>
          <w:color w:val="auto"/>
          <w:highlight w:val="none"/>
          <w:lang w:val="en-US" w:eastAsia="zh-CN"/>
        </w:rPr>
        <w:t>三</w:t>
      </w:r>
      <w:r>
        <w:rPr>
          <w:rFonts w:ascii="Times New Roman" w:hAnsi="Times New Roman"/>
          <w:color w:val="auto"/>
          <w:highlight w:val="none"/>
        </w:rPr>
        <w:t xml:space="preserve">章  </w:t>
      </w:r>
      <w:r>
        <w:rPr>
          <w:rFonts w:hint="eastAsia" w:ascii="Times New Roman" w:hAnsi="Times New Roman"/>
          <w:highlight w:val="none"/>
        </w:rPr>
        <w:t>合同文本</w:t>
      </w:r>
      <w:bookmarkEnd w:id="101"/>
      <w:bookmarkEnd w:id="102"/>
    </w:p>
    <w:p w14:paraId="6DF91729">
      <w:pPr>
        <w:spacing w:line="440" w:lineRule="exact"/>
        <w:ind w:right="960"/>
        <w:jc w:val="right"/>
        <w:rPr>
          <w:rFonts w:hint="default" w:ascii="Times New Roman" w:hAnsi="Times New Roman" w:eastAsia="宋体" w:cs="Times New Roman"/>
          <w:sz w:val="24"/>
          <w:szCs w:val="24"/>
          <w:highlight w:val="none"/>
        </w:rPr>
      </w:pPr>
    </w:p>
    <w:p w14:paraId="6D1B7AE8">
      <w:pPr>
        <w:spacing w:line="440" w:lineRule="exact"/>
        <w:ind w:right="960"/>
        <w:jc w:val="righ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合同编号：</w:t>
      </w:r>
    </w:p>
    <w:p w14:paraId="290964EE">
      <w:pPr>
        <w:spacing w:line="440" w:lineRule="exact"/>
        <w:ind w:right="240"/>
        <w:jc w:val="right"/>
        <w:rPr>
          <w:rFonts w:hint="default" w:ascii="Times New Roman" w:hAnsi="Times New Roman" w:eastAsia="宋体" w:cs="Times New Roman"/>
          <w:b/>
          <w:sz w:val="28"/>
          <w:szCs w:val="28"/>
          <w:highlight w:val="none"/>
        </w:rPr>
      </w:pPr>
      <w:r>
        <w:rPr>
          <w:rFonts w:hint="default" w:ascii="Times New Roman" w:hAnsi="Times New Roman" w:eastAsia="宋体" w:cs="Times New Roman"/>
          <w:sz w:val="24"/>
          <w:szCs w:val="24"/>
          <w:highlight w:val="none"/>
        </w:rPr>
        <w:t>签订地点：常熟市</w:t>
      </w:r>
    </w:p>
    <w:p w14:paraId="234672EA">
      <w:pPr>
        <w:spacing w:line="480" w:lineRule="exact"/>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sz w:val="28"/>
          <w:szCs w:val="28"/>
          <w:highlight w:val="none"/>
        </w:rPr>
        <w:t>甲方（采购人）：</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p>
    <w:p w14:paraId="5CEC1C37">
      <w:pPr>
        <w:spacing w:line="480" w:lineRule="exact"/>
        <w:rPr>
          <w:rFonts w:hint="default" w:ascii="Times New Roman" w:hAnsi="Times New Roman" w:eastAsia="宋体" w:cs="Times New Roman"/>
          <w:b/>
          <w:bCs/>
          <w:sz w:val="24"/>
          <w:szCs w:val="24"/>
          <w:highlight w:val="none"/>
          <w:u w:val="single"/>
        </w:rPr>
      </w:pPr>
      <w:r>
        <w:rPr>
          <w:rFonts w:hint="default" w:ascii="Times New Roman" w:hAnsi="Times New Roman" w:eastAsia="宋体" w:cs="Times New Roman"/>
          <w:b/>
          <w:sz w:val="28"/>
          <w:szCs w:val="28"/>
          <w:highlight w:val="none"/>
        </w:rPr>
        <w:t>乙方（中标人）：</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p>
    <w:p w14:paraId="3FE7B89D">
      <w:pPr>
        <w:spacing w:line="440" w:lineRule="exact"/>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信用融资回款账户：</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p>
    <w:p w14:paraId="3C1CD56B">
      <w:pPr>
        <w:spacing w:line="440" w:lineRule="exact"/>
        <w:rPr>
          <w:rFonts w:ascii="宋体" w:hAnsi="宋体" w:eastAsia="宋体" w:cs="宋体"/>
          <w:bCs/>
          <w:color w:val="auto"/>
          <w:sz w:val="24"/>
          <w:szCs w:val="24"/>
          <w:highlight w:val="none"/>
        </w:rPr>
      </w:pPr>
      <w:r>
        <w:rPr>
          <w:rFonts w:hint="eastAsia" w:ascii="Times New Roman" w:hAnsi="Times New Roman" w:eastAsia="宋体" w:cs="Times New Roman"/>
          <w:b/>
          <w:color w:val="auto"/>
          <w:sz w:val="28"/>
          <w:szCs w:val="28"/>
          <w:highlight w:val="none"/>
        </w:rPr>
        <w:t>开户银行：</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p>
    <w:p w14:paraId="298F5A3C">
      <w:pPr>
        <w:pStyle w:val="11"/>
        <w:rPr>
          <w:rFonts w:hint="default" w:ascii="Times New Roman" w:hAnsi="Times New Roman" w:eastAsia="宋体" w:cs="Times New Roman"/>
          <w:highlight w:val="none"/>
        </w:rPr>
      </w:pPr>
    </w:p>
    <w:p w14:paraId="6549AEFA">
      <w:pPr>
        <w:spacing w:line="450" w:lineRule="exact"/>
        <w:ind w:firstLine="480" w:firstLineChars="200"/>
        <w:rPr>
          <w:rFonts w:hint="default" w:ascii="Times New Roman" w:hAnsi="Times New Roman" w:eastAsia="宋体" w:cs="Times New Roman"/>
          <w:b/>
          <w:bCs/>
          <w:sz w:val="28"/>
          <w:highlight w:val="none"/>
        </w:rPr>
      </w:pPr>
      <w:r>
        <w:rPr>
          <w:rFonts w:hint="default" w:ascii="Times New Roman" w:hAnsi="Times New Roman" w:eastAsia="宋体" w:cs="Times New Roman"/>
          <w:sz w:val="24"/>
          <w:szCs w:val="24"/>
          <w:highlight w:val="none"/>
        </w:rPr>
        <w:t>根据《中华人民共和国政府采购法》及其实施条例、《中华人民共和国民法典》等法律法规的规定</w:t>
      </w:r>
      <w:r>
        <w:rPr>
          <w:rFonts w:hint="default" w:ascii="Times New Roman" w:hAnsi="Times New Roman" w:eastAsia="宋体" w:cs="Times New Roman"/>
          <w:sz w:val="24"/>
          <w:highlight w:val="none"/>
        </w:rPr>
        <w:t>，甲乙双方按照</w:t>
      </w:r>
      <w:r>
        <w:rPr>
          <w:rFonts w:hint="default" w:ascii="Times New Roman" w:hAnsi="Times New Roman" w:eastAsia="宋体" w:cs="Times New Roman"/>
          <w:sz w:val="24"/>
          <w:highlight w:val="none"/>
          <w:lang w:eastAsia="zh-CN"/>
        </w:rPr>
        <w:t>常熟市中竣招标代理有限公司</w:t>
      </w:r>
      <w:r>
        <w:rPr>
          <w:rFonts w:hint="default" w:ascii="Times New Roman" w:hAnsi="Times New Roman" w:eastAsia="宋体" w:cs="Times New Roman"/>
          <w:sz w:val="24"/>
          <w:highlight w:val="none"/>
          <w:u w:val="single"/>
        </w:rPr>
        <w:t xml:space="preserve"> </w:t>
      </w:r>
      <w:r>
        <w:rPr>
          <w:rFonts w:hint="eastAsia" w:cs="Times New Roman"/>
          <w:sz w:val="24"/>
          <w:highlight w:val="none"/>
          <w:u w:val="single"/>
          <w:lang w:eastAsia="zh-CN"/>
        </w:rPr>
        <w:t>常熟市区域医共体被服物品洗涤服务</w:t>
      </w:r>
      <w:r>
        <w:rPr>
          <w:rFonts w:hint="default" w:ascii="Times New Roman" w:hAnsi="Times New Roman" w:eastAsia="宋体" w:cs="Times New Roman"/>
          <w:sz w:val="24"/>
          <w:highlight w:val="none"/>
          <w:u w:val="single"/>
        </w:rPr>
        <w:t>（项目编号：</w:t>
      </w:r>
      <w:r>
        <w:rPr>
          <w:rFonts w:hint="eastAsia" w:cs="Times New Roman"/>
          <w:sz w:val="24"/>
          <w:highlight w:val="none"/>
          <w:u w:val="single"/>
          <w:lang w:eastAsia="zh-CN"/>
        </w:rPr>
        <w:t>JSZC-320581-CSZJ-G2024-0057</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项目公开招标结果签订本合同。</w:t>
      </w:r>
    </w:p>
    <w:p w14:paraId="5FD09C7A">
      <w:pPr>
        <w:spacing w:line="450" w:lineRule="exact"/>
        <w:ind w:firstLine="482" w:firstLineChars="200"/>
        <w:rPr>
          <w:rFonts w:hint="default" w:ascii="Times New Roman" w:hAnsi="Times New Roman" w:eastAsia="宋体" w:cs="Times New Roman"/>
          <w:b/>
          <w:i w:val="0"/>
          <w:iCs w:val="0"/>
          <w:sz w:val="24"/>
          <w:highlight w:val="none"/>
          <w:u w:val="none"/>
        </w:rPr>
      </w:pPr>
      <w:r>
        <w:rPr>
          <w:rFonts w:hint="default" w:ascii="Times New Roman" w:hAnsi="Times New Roman" w:eastAsia="宋体" w:cs="Times New Roman"/>
          <w:b/>
          <w:i w:val="0"/>
          <w:iCs w:val="0"/>
          <w:sz w:val="24"/>
          <w:highlight w:val="none"/>
          <w:u w:val="none"/>
        </w:rPr>
        <w:t>第一条  定义</w:t>
      </w:r>
    </w:p>
    <w:p w14:paraId="0A3D3123">
      <w:pPr>
        <w:spacing w:line="450" w:lineRule="exact"/>
        <w:ind w:firstLine="470" w:firstLineChars="196"/>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除非另有特别解释或说明，本合同有关词语应按如下定义解释：</w:t>
      </w:r>
    </w:p>
    <w:p w14:paraId="6DCDD52D">
      <w:pPr>
        <w:spacing w:line="450" w:lineRule="exact"/>
        <w:ind w:firstLine="470" w:firstLineChars="196"/>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1、合同：</w:t>
      </w:r>
      <w:r>
        <w:rPr>
          <w:i w:val="0"/>
          <w:iCs w:val="0"/>
          <w:color w:val="auto"/>
          <w:sz w:val="24"/>
          <w:highlight w:val="none"/>
          <w:u w:val="none"/>
        </w:rPr>
        <w:t>甲乙双方签署的，与本项目相关的</w:t>
      </w:r>
      <w:r>
        <w:rPr>
          <w:rFonts w:hint="eastAsia" w:ascii="宋体" w:hAnsi="宋体" w:eastAsia="宋体" w:cs="宋体"/>
          <w:bCs/>
          <w:i w:val="0"/>
          <w:iCs w:val="0"/>
          <w:color w:val="auto"/>
          <w:sz w:val="24"/>
          <w:szCs w:val="24"/>
          <w:highlight w:val="none"/>
          <w:u w:val="none"/>
        </w:rPr>
        <w:t>合同书、</w:t>
      </w:r>
      <w:r>
        <w:rPr>
          <w:i w:val="0"/>
          <w:iCs w:val="0"/>
          <w:color w:val="auto"/>
          <w:sz w:val="24"/>
          <w:highlight w:val="none"/>
          <w:u w:val="none"/>
        </w:rPr>
        <w:t>协议、附件、附录</w:t>
      </w:r>
      <w:r>
        <w:rPr>
          <w:rFonts w:hint="eastAsia"/>
          <w:i w:val="0"/>
          <w:iCs w:val="0"/>
          <w:color w:val="auto"/>
          <w:sz w:val="24"/>
          <w:highlight w:val="none"/>
          <w:u w:val="none"/>
          <w:lang w:eastAsia="zh-CN"/>
        </w:rPr>
        <w:t>、</w:t>
      </w:r>
      <w:r>
        <w:rPr>
          <w:i w:val="0"/>
          <w:iCs w:val="0"/>
          <w:color w:val="auto"/>
          <w:sz w:val="24"/>
          <w:highlight w:val="none"/>
          <w:u w:val="none"/>
        </w:rPr>
        <w:t>其他一切文件</w:t>
      </w:r>
      <w:r>
        <w:rPr>
          <w:rFonts w:hint="eastAsia" w:ascii="宋体" w:hAnsi="宋体" w:eastAsia="宋体" w:cs="宋体"/>
          <w:bCs/>
          <w:i w:val="0"/>
          <w:iCs w:val="0"/>
          <w:color w:val="auto"/>
          <w:sz w:val="24"/>
          <w:szCs w:val="24"/>
          <w:highlight w:val="none"/>
          <w:u w:val="none"/>
        </w:rPr>
        <w:t>以及政府采购程序中的全部文件</w:t>
      </w:r>
      <w:r>
        <w:rPr>
          <w:rFonts w:hint="default" w:ascii="Times New Roman" w:hAnsi="Times New Roman" w:eastAsia="宋体" w:cs="Times New Roman"/>
          <w:i w:val="0"/>
          <w:iCs w:val="0"/>
          <w:sz w:val="24"/>
          <w:highlight w:val="none"/>
          <w:u w:val="none"/>
        </w:rPr>
        <w:t>。</w:t>
      </w:r>
    </w:p>
    <w:p w14:paraId="56FEB0CD">
      <w:pPr>
        <w:spacing w:line="450" w:lineRule="exact"/>
        <w:ind w:firstLine="480"/>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2、甲方：</w:t>
      </w:r>
      <w:r>
        <w:rPr>
          <w:sz w:val="24"/>
          <w:highlight w:val="none"/>
        </w:rPr>
        <w:t>购买本合同项下服务的国家机关、事业单位、团体组织</w:t>
      </w:r>
      <w:r>
        <w:rPr>
          <w:rFonts w:hint="default" w:ascii="Times New Roman" w:hAnsi="Times New Roman" w:eastAsia="宋体" w:cs="Times New Roman"/>
          <w:i w:val="0"/>
          <w:iCs w:val="0"/>
          <w:sz w:val="24"/>
          <w:highlight w:val="none"/>
          <w:u w:val="none"/>
        </w:rPr>
        <w:t>。</w:t>
      </w:r>
    </w:p>
    <w:p w14:paraId="4416ABBC">
      <w:pPr>
        <w:spacing w:line="450" w:lineRule="exact"/>
        <w:ind w:firstLine="480"/>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3、乙方：提供本合同项下服务的法人、其他组织或自然人。</w:t>
      </w:r>
    </w:p>
    <w:p w14:paraId="5DC6C0D3">
      <w:pPr>
        <w:spacing w:line="450" w:lineRule="exact"/>
        <w:ind w:firstLine="480"/>
        <w:rPr>
          <w:rFonts w:hint="eastAsia" w:ascii="Times New Roman" w:hAnsi="Times New Roman" w:eastAsia="宋体" w:cs="Times New Roman"/>
          <w:i w:val="0"/>
          <w:iCs w:val="0"/>
          <w:sz w:val="24"/>
          <w:highlight w:val="none"/>
          <w:u w:val="none"/>
          <w:lang w:val="en-US" w:eastAsia="zh-CN"/>
        </w:rPr>
      </w:pPr>
      <w:r>
        <w:rPr>
          <w:rFonts w:hint="eastAsia" w:ascii="Times New Roman" w:hAnsi="Times New Roman" w:eastAsia="宋体" w:cs="Times New Roman"/>
          <w:i w:val="0"/>
          <w:iCs w:val="0"/>
          <w:sz w:val="24"/>
          <w:highlight w:val="none"/>
          <w:u w:val="none"/>
          <w:lang w:val="en-US" w:eastAsia="zh-CN"/>
        </w:rPr>
        <w:t>4、使用单位：</w:t>
      </w:r>
      <w:r>
        <w:rPr>
          <w:rFonts w:hint="default" w:ascii="Times New Roman" w:hAnsi="Times New Roman" w:eastAsia="宋体" w:cs="Times New Roman"/>
          <w:i w:val="0"/>
          <w:iCs w:val="0"/>
          <w:sz w:val="24"/>
          <w:highlight w:val="none"/>
          <w:u w:val="none"/>
          <w:lang w:eastAsia="zh-CN"/>
        </w:rPr>
        <w:t>常熟市第二人民医院</w:t>
      </w:r>
      <w:r>
        <w:rPr>
          <w:rFonts w:hint="eastAsia" w:ascii="Times New Roman" w:hAnsi="Times New Roman" w:eastAsia="宋体" w:cs="Times New Roman"/>
          <w:i w:val="0"/>
          <w:iCs w:val="0"/>
          <w:sz w:val="24"/>
          <w:highlight w:val="none"/>
          <w:u w:val="none"/>
          <w:lang w:eastAsia="zh-CN"/>
        </w:rPr>
        <w:t>医共体各医院（第一</w:t>
      </w:r>
      <w:r>
        <w:rPr>
          <w:rFonts w:hint="eastAsia" w:ascii="Times New Roman" w:hAnsi="Times New Roman" w:eastAsia="宋体" w:cs="Times New Roman"/>
          <w:i w:val="0"/>
          <w:iCs w:val="0"/>
          <w:sz w:val="24"/>
          <w:highlight w:val="none"/>
          <w:u w:val="none"/>
          <w:lang w:val="en-US" w:eastAsia="zh-CN"/>
        </w:rPr>
        <w:t>标段</w:t>
      </w:r>
      <w:r>
        <w:rPr>
          <w:rFonts w:hint="eastAsia" w:ascii="Times New Roman" w:hAnsi="Times New Roman" w:eastAsia="宋体" w:cs="Times New Roman"/>
          <w:i w:val="0"/>
          <w:iCs w:val="0"/>
          <w:sz w:val="24"/>
          <w:highlight w:val="none"/>
          <w:u w:val="none"/>
          <w:lang w:eastAsia="zh-CN"/>
        </w:rPr>
        <w:t>），</w:t>
      </w:r>
      <w:r>
        <w:rPr>
          <w:rFonts w:hint="default" w:ascii="Times New Roman" w:hAnsi="Times New Roman" w:eastAsia="宋体" w:cs="Times New Roman"/>
          <w:i w:val="0"/>
          <w:iCs w:val="0"/>
          <w:sz w:val="24"/>
          <w:highlight w:val="none"/>
          <w:u w:val="none"/>
          <w:lang w:eastAsia="zh-CN"/>
        </w:rPr>
        <w:t>常熟市第一人民医院</w:t>
      </w:r>
      <w:r>
        <w:rPr>
          <w:rFonts w:hint="eastAsia" w:ascii="Times New Roman" w:hAnsi="Times New Roman" w:eastAsia="宋体" w:cs="Times New Roman"/>
          <w:i w:val="0"/>
          <w:iCs w:val="0"/>
          <w:sz w:val="24"/>
          <w:highlight w:val="none"/>
          <w:u w:val="none"/>
          <w:lang w:eastAsia="zh-CN"/>
        </w:rPr>
        <w:t>医共体各医院（第二</w:t>
      </w:r>
      <w:r>
        <w:rPr>
          <w:rFonts w:hint="eastAsia" w:ascii="Times New Roman" w:hAnsi="Times New Roman" w:eastAsia="宋体" w:cs="Times New Roman"/>
          <w:i w:val="0"/>
          <w:iCs w:val="0"/>
          <w:sz w:val="24"/>
          <w:highlight w:val="none"/>
          <w:u w:val="none"/>
          <w:lang w:val="en-US" w:eastAsia="zh-CN"/>
        </w:rPr>
        <w:t>标段</w:t>
      </w:r>
      <w:r>
        <w:rPr>
          <w:rFonts w:hint="eastAsia" w:ascii="Times New Roman" w:hAnsi="Times New Roman" w:eastAsia="宋体" w:cs="Times New Roman"/>
          <w:i w:val="0"/>
          <w:iCs w:val="0"/>
          <w:sz w:val="24"/>
          <w:highlight w:val="none"/>
          <w:u w:val="none"/>
          <w:lang w:eastAsia="zh-CN"/>
        </w:rPr>
        <w:t>），</w:t>
      </w:r>
      <w:r>
        <w:rPr>
          <w:rFonts w:hint="default" w:ascii="Times New Roman" w:hAnsi="Times New Roman" w:eastAsia="宋体" w:cs="Times New Roman"/>
          <w:i w:val="0"/>
          <w:iCs w:val="0"/>
          <w:sz w:val="24"/>
          <w:highlight w:val="none"/>
          <w:u w:val="none"/>
          <w:lang w:eastAsia="zh-CN"/>
        </w:rPr>
        <w:t>常熟市中医院</w:t>
      </w:r>
      <w:r>
        <w:rPr>
          <w:rFonts w:hint="eastAsia" w:ascii="Times New Roman" w:hAnsi="Times New Roman" w:eastAsia="宋体" w:cs="Times New Roman"/>
          <w:i w:val="0"/>
          <w:iCs w:val="0"/>
          <w:sz w:val="24"/>
          <w:highlight w:val="none"/>
          <w:u w:val="none"/>
          <w:lang w:eastAsia="zh-CN"/>
        </w:rPr>
        <w:t>医共体各医院、常熟市第三人民医院（第三</w:t>
      </w:r>
      <w:r>
        <w:rPr>
          <w:rFonts w:hint="eastAsia" w:ascii="Times New Roman" w:hAnsi="Times New Roman" w:eastAsia="宋体" w:cs="Times New Roman"/>
          <w:i w:val="0"/>
          <w:iCs w:val="0"/>
          <w:sz w:val="24"/>
          <w:highlight w:val="none"/>
          <w:u w:val="none"/>
          <w:lang w:val="en-US" w:eastAsia="zh-CN"/>
        </w:rPr>
        <w:t>标段</w:t>
      </w:r>
      <w:r>
        <w:rPr>
          <w:rFonts w:hint="eastAsia" w:ascii="Times New Roman" w:hAnsi="Times New Roman" w:eastAsia="宋体" w:cs="Times New Roman"/>
          <w:i w:val="0"/>
          <w:iCs w:val="0"/>
          <w:sz w:val="24"/>
          <w:highlight w:val="none"/>
          <w:u w:val="none"/>
          <w:lang w:eastAsia="zh-CN"/>
        </w:rPr>
        <w:t>）</w:t>
      </w:r>
      <w:r>
        <w:rPr>
          <w:rFonts w:hint="default" w:ascii="Times New Roman" w:hAnsi="Times New Roman" w:eastAsia="宋体" w:cs="Times New Roman"/>
          <w:i w:val="0"/>
          <w:iCs w:val="0"/>
          <w:sz w:val="24"/>
          <w:highlight w:val="none"/>
          <w:u w:val="none"/>
        </w:rPr>
        <w:t>。</w:t>
      </w:r>
    </w:p>
    <w:p w14:paraId="71B6652E">
      <w:pPr>
        <w:spacing w:line="450" w:lineRule="exact"/>
        <w:ind w:firstLine="480" w:firstLineChars="200"/>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5、服务：根据合同规定乙方承担的</w:t>
      </w:r>
      <w:r>
        <w:rPr>
          <w:rFonts w:hint="eastAsia" w:cs="Times New Roman"/>
          <w:i w:val="0"/>
          <w:iCs w:val="0"/>
          <w:sz w:val="24"/>
          <w:szCs w:val="24"/>
          <w:highlight w:val="none"/>
          <w:u w:val="none"/>
          <w:lang w:eastAsia="zh-CN"/>
        </w:rPr>
        <w:t>常熟市区域医共体被服物品洗涤服务</w:t>
      </w:r>
      <w:r>
        <w:rPr>
          <w:rFonts w:hint="default" w:ascii="Times New Roman" w:hAnsi="Times New Roman" w:eastAsia="宋体" w:cs="Times New Roman"/>
          <w:i w:val="0"/>
          <w:iCs w:val="0"/>
          <w:sz w:val="24"/>
          <w:highlight w:val="none"/>
          <w:u w:val="none"/>
        </w:rPr>
        <w:t>。</w:t>
      </w:r>
    </w:p>
    <w:p w14:paraId="5EDFB24E">
      <w:pPr>
        <w:spacing w:line="450" w:lineRule="exact"/>
        <w:ind w:firstLine="482" w:firstLineChars="200"/>
        <w:rPr>
          <w:rFonts w:hint="default" w:ascii="Times New Roman" w:hAnsi="Times New Roman" w:eastAsia="宋体" w:cs="Times New Roman"/>
          <w:b/>
          <w:i/>
          <w:iCs/>
          <w:sz w:val="24"/>
          <w:highlight w:val="none"/>
          <w:u w:val="single"/>
        </w:rPr>
      </w:pPr>
      <w:r>
        <w:rPr>
          <w:rFonts w:hint="default" w:ascii="Times New Roman" w:hAnsi="Times New Roman" w:eastAsia="宋体" w:cs="Times New Roman"/>
          <w:b/>
          <w:i/>
          <w:iCs/>
          <w:sz w:val="24"/>
          <w:highlight w:val="none"/>
          <w:u w:val="single"/>
        </w:rPr>
        <w:t>第二条  组成本合同的文件</w:t>
      </w:r>
    </w:p>
    <w:p w14:paraId="677F6EC3">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1、</w:t>
      </w:r>
      <w:r>
        <w:rPr>
          <w:rFonts w:hint="eastAsia" w:ascii="Times New Roman" w:hAnsi="Times New Roman" w:eastAsia="宋体" w:cs="Times New Roman"/>
          <w:i/>
          <w:iCs/>
          <w:sz w:val="24"/>
          <w:szCs w:val="22"/>
          <w:highlight w:val="none"/>
          <w:u w:val="single"/>
        </w:rPr>
        <w:t>下列文件是组成本合同的不可分割的部分：</w:t>
      </w:r>
    </w:p>
    <w:p w14:paraId="408030B7">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①中标通知书；</w:t>
      </w:r>
    </w:p>
    <w:p w14:paraId="0891A966">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②招标文件（以下统称“采购文件”）；</w:t>
      </w:r>
    </w:p>
    <w:p w14:paraId="098A2C6F">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③乙方的投标文件；</w:t>
      </w:r>
    </w:p>
    <w:p w14:paraId="1E00808D">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④乙方在报价过程中所作的其它承诺、声明、书面澄清等。</w:t>
      </w:r>
    </w:p>
    <w:p w14:paraId="7D8C0AFD">
      <w:pPr>
        <w:spacing w:line="44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2、上述文件之间如果出现不一致的，以甲方文件确定的内容为准，但乙方文件的内容对甲方更有利的，适用乙方文件。</w:t>
      </w:r>
    </w:p>
    <w:p w14:paraId="1D5BAE85">
      <w:pPr>
        <w:adjustRightInd w:val="0"/>
        <w:snapToGrid w:val="0"/>
        <w:spacing w:line="450" w:lineRule="exact"/>
        <w:ind w:firstLine="480" w:firstLineChars="200"/>
        <w:rPr>
          <w:rFonts w:hint="eastAsia" w:ascii="Times New Roman" w:hAnsi="Times New Roman" w:eastAsia="宋体" w:cs="Times New Roman"/>
          <w:i/>
          <w:iCs/>
          <w:sz w:val="24"/>
          <w:szCs w:val="22"/>
          <w:highlight w:val="none"/>
          <w:u w:val="single"/>
          <w:lang w:val="en-US" w:eastAsia="zh-CN"/>
        </w:rPr>
      </w:pPr>
      <w:r>
        <w:rPr>
          <w:rFonts w:hint="eastAsia" w:ascii="Times New Roman" w:hAnsi="Times New Roman" w:eastAsia="宋体" w:cs="Times New Roman"/>
          <w:i/>
          <w:iCs/>
          <w:sz w:val="24"/>
          <w:szCs w:val="22"/>
          <w:highlight w:val="none"/>
          <w:u w:val="single"/>
          <w:lang w:val="en-US" w:eastAsia="zh-CN"/>
        </w:rPr>
        <w:t>3、乙方文件应当符合采购文件确定的原则，如果乙方文件中的表述，形式上符合招标文件原则，但具体内容对甲方不利、对乙方有利的，视为背离采购文件，不予适用。</w:t>
      </w:r>
    </w:p>
    <w:p w14:paraId="58DE0316">
      <w:pPr>
        <w:pStyle w:val="124"/>
        <w:rPr>
          <w:rFonts w:hint="eastAsia"/>
          <w:highlight w:val="none"/>
          <w:lang w:val="en-US" w:eastAsia="zh-CN"/>
        </w:rPr>
      </w:pPr>
    </w:p>
    <w:p w14:paraId="05AF6C8F">
      <w:pPr>
        <w:adjustRightInd w:val="0"/>
        <w:snapToGrid w:val="0"/>
        <w:spacing w:line="450" w:lineRule="exact"/>
        <w:ind w:firstLine="482" w:firstLineChars="200"/>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第三条  合同内容</w:t>
      </w:r>
    </w:p>
    <w:p w14:paraId="1AD29B7E">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eastAsia" w:ascii="Times New Roman" w:hAnsi="Times New Roman" w:cs="Times New Roman"/>
          <w:sz w:val="24"/>
          <w:szCs w:val="24"/>
          <w:highlight w:val="none"/>
          <w:lang w:val="en-US" w:eastAsia="zh-CN"/>
        </w:rPr>
        <w:t>标段</w:t>
      </w:r>
      <w:r>
        <w:rPr>
          <w:rFonts w:hint="default" w:ascii="Times New Roman" w:hAnsi="Times New Roman" w:cs="Times New Roman"/>
          <w:sz w:val="24"/>
          <w:szCs w:val="24"/>
          <w:highlight w:val="none"/>
        </w:rPr>
        <w:t>服务范围：</w:t>
      </w:r>
    </w:p>
    <w:p w14:paraId="6E98E1E3">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cs="Times New Roman"/>
          <w:sz w:val="24"/>
          <w:szCs w:val="24"/>
          <w:highlight w:val="none"/>
          <w:u w:val="single"/>
        </w:rPr>
        <w:t xml:space="preserve">                                  </w:t>
      </w:r>
    </w:p>
    <w:p w14:paraId="162A2380">
      <w:pPr>
        <w:keepNext w:val="0"/>
        <w:keepLines w:val="0"/>
        <w:pageBreakBefore w:val="0"/>
        <w:kinsoku/>
        <w:wordWrap/>
        <w:overflowPunct/>
        <w:topLinePunct w:val="0"/>
        <w:autoSpaceDE/>
        <w:autoSpaceDN/>
        <w:bidi w:val="0"/>
        <w:spacing w:line="460" w:lineRule="exact"/>
        <w:ind w:firstLine="470" w:firstLineChars="196"/>
        <w:rPr>
          <w:rFonts w:hint="default" w:ascii="Times New Roman" w:hAnsi="Times New Roman" w:cs="Times New Roman"/>
          <w:highlight w:val="none"/>
        </w:rPr>
      </w:pPr>
      <w:r>
        <w:rPr>
          <w:rFonts w:hint="default" w:ascii="Times New Roman" w:hAnsi="Times New Roman" w:cs="Times New Roman"/>
          <w:sz w:val="24"/>
          <w:szCs w:val="24"/>
          <w:highlight w:val="none"/>
        </w:rPr>
        <w:t>2、服务期限</w:t>
      </w:r>
      <w:r>
        <w:rPr>
          <w:rFonts w:hint="default" w:ascii="Times New Roman" w:hAnsi="Times New Roman" w:cs="Times New Roman"/>
          <w:sz w:val="24"/>
          <w:szCs w:val="22"/>
          <w:highlight w:val="none"/>
        </w:rPr>
        <w:t>：</w:t>
      </w:r>
      <w:r>
        <w:rPr>
          <w:rFonts w:hint="default" w:ascii="Times New Roman" w:hAnsi="Times New Roman" w:cs="Times New Roman"/>
          <w:color w:val="000000"/>
          <w:sz w:val="24"/>
          <w:szCs w:val="24"/>
          <w:highlight w:val="none"/>
        </w:rPr>
        <w:t>自合同签订之日起</w:t>
      </w:r>
      <w:r>
        <w:rPr>
          <w:rFonts w:hint="default" w:ascii="Times New Roman" w:hAnsi="Times New Roman" w:cs="Times New Roman"/>
          <w:color w:val="000000"/>
          <w:sz w:val="24"/>
          <w:szCs w:val="24"/>
          <w:highlight w:val="none"/>
          <w:lang w:val="en-US" w:eastAsia="zh-CN"/>
        </w:rPr>
        <w:t>3年</w:t>
      </w:r>
      <w:r>
        <w:rPr>
          <w:rFonts w:hint="default" w:ascii="Times New Roman" w:hAnsi="Times New Roman" w:cs="Times New Roman"/>
          <w:color w:val="000000"/>
          <w:sz w:val="24"/>
          <w:szCs w:val="24"/>
          <w:highlight w:val="none"/>
        </w:rPr>
        <w:t>。</w:t>
      </w:r>
    </w:p>
    <w:p w14:paraId="0703BC1D">
      <w:pPr>
        <w:spacing w:line="456" w:lineRule="exact"/>
        <w:ind w:firstLine="480" w:firstLineChars="200"/>
        <w:rPr>
          <w:rFonts w:hint="eastAsia"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3</w:t>
      </w:r>
      <w:r>
        <w:rPr>
          <w:rFonts w:hint="eastAsia" w:ascii="Times New Roman" w:hAnsi="Times New Roman" w:eastAsia="宋体" w:cs="Times New Roman"/>
          <w:color w:val="auto"/>
          <w:sz w:val="24"/>
          <w:szCs w:val="22"/>
          <w:highlight w:val="none"/>
          <w:lang w:val="en-US" w:eastAsia="zh-CN"/>
        </w:rPr>
        <w:t>、</w:t>
      </w:r>
      <w:r>
        <w:rPr>
          <w:rFonts w:hint="eastAsia" w:ascii="宋体" w:hAnsi="宋体" w:eastAsia="宋体" w:cs="宋体"/>
          <w:bCs/>
          <w:color w:val="auto"/>
          <w:sz w:val="24"/>
          <w:szCs w:val="24"/>
          <w:highlight w:val="none"/>
        </w:rPr>
        <w:t>乙方承诺上述服务由乙方自行完成，不转包予第三方完成</w:t>
      </w:r>
      <w:r>
        <w:rPr>
          <w:rFonts w:hint="eastAsia" w:ascii="宋体" w:hAnsi="宋体" w:eastAsia="宋体" w:cs="宋体"/>
          <w:bCs/>
          <w:color w:val="auto"/>
          <w:sz w:val="24"/>
          <w:szCs w:val="24"/>
          <w:highlight w:val="none"/>
          <w:lang w:eastAsia="zh-CN"/>
        </w:rPr>
        <w:t>。</w:t>
      </w:r>
    </w:p>
    <w:p w14:paraId="1D18CE9C">
      <w:pPr>
        <w:keepNext w:val="0"/>
        <w:keepLines w:val="0"/>
        <w:pageBreakBefore w:val="0"/>
        <w:kinsoku/>
        <w:wordWrap/>
        <w:overflowPunct/>
        <w:topLinePunct w:val="0"/>
        <w:autoSpaceDE/>
        <w:autoSpaceDN/>
        <w:bidi w:val="0"/>
        <w:spacing w:line="460" w:lineRule="exact"/>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第四条</w:t>
      </w:r>
      <w:r>
        <w:rPr>
          <w:rFonts w:hint="default" w:ascii="Times New Roman" w:hAnsi="Times New Roman" w:cs="Times New Roman"/>
          <w:sz w:val="24"/>
          <w:szCs w:val="24"/>
          <w:highlight w:val="none"/>
        </w:rPr>
        <w:t xml:space="preserve"> </w:t>
      </w:r>
      <w:r>
        <w:rPr>
          <w:rFonts w:hint="default" w:ascii="Times New Roman" w:hAnsi="Times New Roman" w:cs="Times New Roman"/>
          <w:b/>
          <w:sz w:val="24"/>
          <w:szCs w:val="24"/>
          <w:highlight w:val="none"/>
        </w:rPr>
        <w:t xml:space="preserve"> 合同价格</w:t>
      </w:r>
    </w:p>
    <w:p w14:paraId="08A91099">
      <w:pPr>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sz w:val="24"/>
          <w:szCs w:val="22"/>
          <w:highlight w:val="none"/>
          <w:lang w:eastAsia="zh-CN"/>
        </w:rPr>
      </w:pPr>
      <w:r>
        <w:rPr>
          <w:rFonts w:hint="default" w:ascii="Times New Roman" w:hAnsi="Times New Roman" w:cs="Times New Roman"/>
          <w:sz w:val="24"/>
          <w:szCs w:val="22"/>
          <w:highlight w:val="none"/>
        </w:rPr>
        <w:t>1、本合同项下</w:t>
      </w:r>
      <w:r>
        <w:rPr>
          <w:rFonts w:hint="default" w:ascii="Times New Roman" w:hAnsi="Times New Roman" w:cs="Times New Roman"/>
          <w:sz w:val="24"/>
          <w:szCs w:val="22"/>
          <w:highlight w:val="none"/>
          <w:lang w:eastAsia="zh-CN"/>
        </w:rPr>
        <w:t>中标</w:t>
      </w:r>
      <w:r>
        <w:rPr>
          <w:rFonts w:hint="default" w:ascii="Times New Roman" w:hAnsi="Times New Roman" w:cs="Times New Roman"/>
          <w:sz w:val="24"/>
          <w:szCs w:val="22"/>
          <w:highlight w:val="none"/>
          <w:lang w:val="en-US" w:eastAsia="zh-CN"/>
        </w:rPr>
        <w:t>优惠率</w:t>
      </w:r>
      <w:r>
        <w:rPr>
          <w:rFonts w:hint="default" w:ascii="Times New Roman" w:hAnsi="Times New Roman" w:cs="Times New Roman"/>
          <w:sz w:val="24"/>
          <w:szCs w:val="22"/>
          <w:highlight w:val="none"/>
        </w:rPr>
        <w:t>为：</w:t>
      </w:r>
      <w:r>
        <w:rPr>
          <w:rFonts w:hint="default" w:ascii="Times New Roman" w:hAnsi="Times New Roman" w:cs="Times New Roman"/>
          <w:sz w:val="24"/>
          <w:szCs w:val="22"/>
          <w:highlight w:val="none"/>
          <w:u w:val="single"/>
        </w:rPr>
        <w:t xml:space="preserve">       </w:t>
      </w:r>
      <w:r>
        <w:rPr>
          <w:rFonts w:hint="eastAsia" w:cs="Times New Roman"/>
          <w:sz w:val="24"/>
          <w:szCs w:val="22"/>
          <w:highlight w:val="none"/>
          <w:u w:val="none"/>
          <w:lang w:eastAsia="zh-CN"/>
        </w:rPr>
        <w:t>。</w:t>
      </w:r>
    </w:p>
    <w:p w14:paraId="006C6ABE">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lang w:val="en-US" w:eastAsia="zh-CN"/>
        </w:rPr>
        <w:t>2</w:t>
      </w:r>
      <w:r>
        <w:rPr>
          <w:rFonts w:hint="default" w:ascii="Times New Roman" w:hAnsi="Times New Roman" w:cs="Times New Roman"/>
          <w:sz w:val="24"/>
          <w:szCs w:val="22"/>
          <w:highlight w:val="none"/>
        </w:rPr>
        <w:t>、本合同服务期限</w:t>
      </w:r>
      <w:r>
        <w:rPr>
          <w:rFonts w:hint="default" w:ascii="Times New Roman" w:hAnsi="Times New Roman" w:cs="Times New Roman"/>
          <w:sz w:val="24"/>
          <w:szCs w:val="22"/>
          <w:highlight w:val="none"/>
          <w:lang w:eastAsia="zh-CN"/>
        </w:rPr>
        <w:t>内中标</w:t>
      </w:r>
      <w:r>
        <w:rPr>
          <w:rFonts w:hint="default" w:ascii="Times New Roman" w:hAnsi="Times New Roman" w:cs="Times New Roman"/>
          <w:sz w:val="24"/>
          <w:szCs w:val="22"/>
          <w:highlight w:val="none"/>
          <w:lang w:val="en-US" w:eastAsia="zh-CN"/>
        </w:rPr>
        <w:t>优惠率</w:t>
      </w:r>
      <w:r>
        <w:rPr>
          <w:rFonts w:hint="default" w:ascii="Times New Roman" w:hAnsi="Times New Roman" w:cs="Times New Roman"/>
          <w:sz w:val="24"/>
          <w:szCs w:val="22"/>
          <w:highlight w:val="none"/>
        </w:rPr>
        <w:t>不变。</w:t>
      </w:r>
    </w:p>
    <w:p w14:paraId="5DCAA5A2">
      <w:pPr>
        <w:keepNext w:val="0"/>
        <w:keepLines w:val="0"/>
        <w:pageBreakBefore w:val="0"/>
        <w:kinsoku/>
        <w:wordWrap/>
        <w:overflowPunct/>
        <w:topLinePunct w:val="0"/>
        <w:autoSpaceDE/>
        <w:autoSpaceDN/>
        <w:bidi w:val="0"/>
        <w:spacing w:line="460" w:lineRule="exact"/>
        <w:ind w:firstLine="472" w:firstLineChars="196"/>
        <w:rPr>
          <w:rFonts w:hint="default" w:ascii="Times New Roman" w:hAnsi="Times New Roman" w:cs="Times New Roman"/>
          <w:b/>
          <w:i w:val="0"/>
          <w:iCs w:val="0"/>
          <w:sz w:val="24"/>
          <w:szCs w:val="24"/>
          <w:highlight w:val="none"/>
          <w:u w:val="none"/>
        </w:rPr>
      </w:pPr>
      <w:r>
        <w:rPr>
          <w:rFonts w:hint="default" w:ascii="Times New Roman" w:hAnsi="Times New Roman" w:cs="Times New Roman"/>
          <w:b/>
          <w:i w:val="0"/>
          <w:iCs w:val="0"/>
          <w:sz w:val="24"/>
          <w:highlight w:val="none"/>
          <w:u w:val="none"/>
        </w:rPr>
        <w:t xml:space="preserve">第五条  </w:t>
      </w:r>
      <w:r>
        <w:rPr>
          <w:rFonts w:hint="default" w:ascii="Times New Roman" w:hAnsi="Times New Roman" w:cs="Times New Roman"/>
          <w:b/>
          <w:i w:val="0"/>
          <w:iCs w:val="0"/>
          <w:sz w:val="24"/>
          <w:szCs w:val="24"/>
          <w:highlight w:val="none"/>
          <w:u w:val="none"/>
        </w:rPr>
        <w:t>结算</w:t>
      </w:r>
      <w:r>
        <w:rPr>
          <w:rFonts w:hint="default" w:ascii="Times New Roman" w:hAnsi="Times New Roman" w:cs="Times New Roman"/>
          <w:b/>
          <w:i w:val="0"/>
          <w:iCs w:val="0"/>
          <w:sz w:val="24"/>
          <w:szCs w:val="24"/>
          <w:highlight w:val="none"/>
          <w:u w:val="none"/>
          <w:lang w:eastAsia="zh-CN"/>
        </w:rPr>
        <w:t>支付</w:t>
      </w:r>
      <w:r>
        <w:rPr>
          <w:rFonts w:hint="default" w:ascii="Times New Roman" w:hAnsi="Times New Roman" w:cs="Times New Roman"/>
          <w:b/>
          <w:i w:val="0"/>
          <w:iCs w:val="0"/>
          <w:sz w:val="24"/>
          <w:szCs w:val="24"/>
          <w:highlight w:val="none"/>
          <w:u w:val="none"/>
        </w:rPr>
        <w:t>方式</w:t>
      </w:r>
    </w:p>
    <w:p w14:paraId="06B12952">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b w:val="0"/>
          <w:bCs w:val="0"/>
          <w:i w:val="0"/>
          <w:iCs w:val="0"/>
          <w:sz w:val="24"/>
          <w:szCs w:val="22"/>
          <w:highlight w:val="none"/>
          <w:u w:val="none"/>
        </w:rPr>
      </w:pPr>
      <w:r>
        <w:rPr>
          <w:rFonts w:hint="default" w:ascii="Times New Roman" w:hAnsi="Times New Roman" w:cs="Times New Roman"/>
          <w:b w:val="0"/>
          <w:bCs w:val="0"/>
          <w:i w:val="0"/>
          <w:iCs w:val="0"/>
          <w:sz w:val="24"/>
          <w:szCs w:val="22"/>
          <w:highlight w:val="none"/>
          <w:u w:val="none"/>
          <w:lang w:val="en-US" w:eastAsia="zh-CN"/>
        </w:rPr>
        <w:t>1、</w:t>
      </w:r>
      <w:r>
        <w:rPr>
          <w:rFonts w:hint="default" w:ascii="Times New Roman" w:hAnsi="Times New Roman" w:cs="Times New Roman"/>
          <w:b w:val="0"/>
          <w:bCs w:val="0"/>
          <w:i w:val="0"/>
          <w:iCs w:val="0"/>
          <w:sz w:val="24"/>
          <w:szCs w:val="22"/>
          <w:highlight w:val="none"/>
          <w:u w:val="none"/>
          <w:lang w:eastAsia="zh-CN"/>
        </w:rPr>
        <w:t>结算方式：</w:t>
      </w:r>
      <w:r>
        <w:rPr>
          <w:rFonts w:hint="eastAsia" w:ascii="Times New Roman" w:hAnsi="Times New Roman" w:cs="Times New Roman"/>
          <w:b w:val="0"/>
          <w:bCs w:val="0"/>
          <w:i w:val="0"/>
          <w:iCs w:val="0"/>
          <w:sz w:val="24"/>
          <w:szCs w:val="22"/>
          <w:highlight w:val="none"/>
          <w:u w:val="none"/>
          <w:lang w:eastAsia="zh-CN"/>
        </w:rPr>
        <w:t>使用单位</w:t>
      </w:r>
      <w:r>
        <w:rPr>
          <w:rFonts w:hint="default" w:ascii="Times New Roman" w:hAnsi="Times New Roman" w:cs="Times New Roman"/>
          <w:b w:val="0"/>
          <w:bCs w:val="0"/>
          <w:i w:val="0"/>
          <w:iCs w:val="0"/>
          <w:sz w:val="24"/>
          <w:szCs w:val="22"/>
          <w:highlight w:val="none"/>
          <w:u w:val="none"/>
        </w:rPr>
        <w:t>按</w:t>
      </w:r>
      <w:r>
        <w:rPr>
          <w:rFonts w:hint="default" w:ascii="Times New Roman" w:hAnsi="Times New Roman" w:cs="Times New Roman"/>
          <w:b w:val="0"/>
          <w:bCs w:val="0"/>
          <w:i w:val="0"/>
          <w:iCs w:val="0"/>
          <w:sz w:val="24"/>
          <w:szCs w:val="22"/>
          <w:highlight w:val="none"/>
          <w:u w:val="none"/>
          <w:lang w:eastAsia="zh-CN"/>
        </w:rPr>
        <w:t>物品种类、</w:t>
      </w:r>
      <w:r>
        <w:rPr>
          <w:rFonts w:hint="default" w:ascii="Times New Roman" w:hAnsi="Times New Roman" w:cs="Times New Roman"/>
          <w:b w:val="0"/>
          <w:bCs w:val="0"/>
          <w:i w:val="0"/>
          <w:iCs w:val="0"/>
          <w:sz w:val="24"/>
          <w:szCs w:val="22"/>
          <w:highlight w:val="none"/>
          <w:u w:val="none"/>
        </w:rPr>
        <w:t>实际</w:t>
      </w:r>
      <w:r>
        <w:rPr>
          <w:rFonts w:hint="default" w:ascii="Times New Roman" w:hAnsi="Times New Roman" w:cs="Times New Roman"/>
          <w:b w:val="0"/>
          <w:bCs w:val="0"/>
          <w:i w:val="0"/>
          <w:iCs w:val="0"/>
          <w:sz w:val="24"/>
          <w:szCs w:val="22"/>
          <w:highlight w:val="none"/>
          <w:u w:val="none"/>
          <w:lang w:eastAsia="zh-CN"/>
        </w:rPr>
        <w:t>洗涤</w:t>
      </w:r>
      <w:r>
        <w:rPr>
          <w:rFonts w:hint="default" w:ascii="Times New Roman" w:hAnsi="Times New Roman" w:cs="Times New Roman"/>
          <w:b w:val="0"/>
          <w:bCs w:val="0"/>
          <w:i w:val="0"/>
          <w:iCs w:val="0"/>
          <w:sz w:val="24"/>
          <w:szCs w:val="22"/>
          <w:highlight w:val="none"/>
          <w:u w:val="none"/>
        </w:rPr>
        <w:t>量</w:t>
      </w:r>
      <w:r>
        <w:rPr>
          <w:rFonts w:hint="default" w:ascii="Times New Roman" w:hAnsi="Times New Roman" w:cs="Times New Roman"/>
          <w:b w:val="0"/>
          <w:bCs w:val="0"/>
          <w:i w:val="0"/>
          <w:iCs w:val="0"/>
          <w:sz w:val="24"/>
          <w:szCs w:val="22"/>
          <w:highlight w:val="none"/>
          <w:u w:val="none"/>
          <w:lang w:eastAsia="zh-CN"/>
        </w:rPr>
        <w:t>及中标</w:t>
      </w:r>
      <w:r>
        <w:rPr>
          <w:rFonts w:hint="default" w:ascii="Times New Roman" w:hAnsi="Times New Roman" w:cs="Times New Roman"/>
          <w:b w:val="0"/>
          <w:bCs w:val="0"/>
          <w:i w:val="0"/>
          <w:iCs w:val="0"/>
          <w:sz w:val="24"/>
          <w:szCs w:val="22"/>
          <w:highlight w:val="none"/>
          <w:u w:val="none"/>
        </w:rPr>
        <w:t>服务单价进行</w:t>
      </w:r>
      <w:r>
        <w:rPr>
          <w:rFonts w:hint="default" w:ascii="Times New Roman" w:hAnsi="Times New Roman" w:cs="Times New Roman"/>
          <w:b w:val="0"/>
          <w:bCs w:val="0"/>
          <w:i w:val="0"/>
          <w:iCs w:val="0"/>
          <w:sz w:val="24"/>
          <w:szCs w:val="22"/>
          <w:highlight w:val="none"/>
          <w:u w:val="none"/>
          <w:lang w:eastAsia="zh-CN"/>
        </w:rPr>
        <w:t>服务费用</w:t>
      </w:r>
      <w:r>
        <w:rPr>
          <w:rFonts w:hint="default" w:ascii="Times New Roman" w:hAnsi="Times New Roman" w:cs="Times New Roman"/>
          <w:b w:val="0"/>
          <w:bCs w:val="0"/>
          <w:i w:val="0"/>
          <w:iCs w:val="0"/>
          <w:sz w:val="24"/>
          <w:szCs w:val="22"/>
          <w:highlight w:val="none"/>
          <w:u w:val="none"/>
        </w:rPr>
        <w:t>结算。</w:t>
      </w:r>
    </w:p>
    <w:p w14:paraId="50BF356E">
      <w:pPr>
        <w:keepNext w:val="0"/>
        <w:keepLines w:val="0"/>
        <w:pageBreakBefore w:val="0"/>
        <w:kinsoku/>
        <w:wordWrap/>
        <w:overflowPunct/>
        <w:topLinePunct w:val="0"/>
        <w:autoSpaceDE/>
        <w:autoSpaceDN/>
        <w:bidi w:val="0"/>
        <w:spacing w:line="460" w:lineRule="exact"/>
        <w:ind w:firstLine="480" w:firstLineChars="200"/>
        <w:jc w:val="left"/>
        <w:rPr>
          <w:rFonts w:hint="default" w:ascii="Times New Roman" w:hAnsi="Times New Roman" w:cs="Times New Roman"/>
          <w:b w:val="0"/>
          <w:bCs w:val="0"/>
          <w:i w:val="0"/>
          <w:iCs w:val="0"/>
          <w:sz w:val="24"/>
          <w:szCs w:val="22"/>
          <w:highlight w:val="none"/>
          <w:u w:val="none"/>
          <w:lang w:val="en-US" w:eastAsia="zh-CN"/>
        </w:rPr>
      </w:pPr>
      <w:r>
        <w:rPr>
          <w:rFonts w:hint="default" w:ascii="Times New Roman" w:hAnsi="Times New Roman" w:cs="Times New Roman"/>
          <w:b w:val="0"/>
          <w:bCs w:val="0"/>
          <w:i w:val="0"/>
          <w:iCs w:val="0"/>
          <w:sz w:val="24"/>
          <w:szCs w:val="22"/>
          <w:highlight w:val="none"/>
          <w:u w:val="none"/>
          <w:lang w:val="en-US" w:eastAsia="zh-CN"/>
        </w:rPr>
        <w:t>注：本项目中标服务单价为洗涤物品对应</w:t>
      </w:r>
      <w:r>
        <w:rPr>
          <w:rFonts w:hint="eastAsia" w:ascii="Times New Roman" w:hAnsi="Times New Roman" w:cs="Times New Roman"/>
          <w:b w:val="0"/>
          <w:bCs w:val="0"/>
          <w:i w:val="0"/>
          <w:iCs w:val="0"/>
          <w:sz w:val="24"/>
          <w:szCs w:val="22"/>
          <w:highlight w:val="none"/>
          <w:u w:val="none"/>
          <w:lang w:val="en-US" w:eastAsia="zh-CN"/>
        </w:rPr>
        <w:t>招标</w:t>
      </w:r>
      <w:r>
        <w:rPr>
          <w:rFonts w:hint="default" w:ascii="Times New Roman" w:hAnsi="Times New Roman" w:cs="Times New Roman"/>
          <w:b w:val="0"/>
          <w:bCs w:val="0"/>
          <w:i w:val="0"/>
          <w:iCs w:val="0"/>
          <w:sz w:val="24"/>
          <w:szCs w:val="22"/>
          <w:highlight w:val="none"/>
          <w:u w:val="none"/>
          <w:lang w:val="en-US" w:eastAsia="zh-CN"/>
        </w:rPr>
        <w:t>服务单价乘以</w:t>
      </w:r>
      <w:r>
        <w:rPr>
          <w:rFonts w:hint="eastAsia" w:ascii="Times New Roman" w:hAnsi="Times New Roman" w:cs="Times New Roman"/>
          <w:b w:val="0"/>
          <w:bCs w:val="0"/>
          <w:i w:val="0"/>
          <w:iCs w:val="0"/>
          <w:sz w:val="24"/>
          <w:szCs w:val="22"/>
          <w:highlight w:val="none"/>
          <w:u w:val="none"/>
          <w:lang w:val="en-US" w:eastAsia="zh-CN"/>
        </w:rPr>
        <w:t>（1-</w:t>
      </w:r>
      <w:r>
        <w:rPr>
          <w:rFonts w:hint="default" w:ascii="Times New Roman" w:hAnsi="Times New Roman" w:cs="Times New Roman"/>
          <w:b w:val="0"/>
          <w:bCs w:val="0"/>
          <w:i w:val="0"/>
          <w:iCs w:val="0"/>
          <w:sz w:val="24"/>
          <w:szCs w:val="22"/>
          <w:highlight w:val="none"/>
          <w:u w:val="none"/>
          <w:lang w:val="en-US" w:eastAsia="zh-CN"/>
        </w:rPr>
        <w:t>中标优惠率</w:t>
      </w:r>
      <w:r>
        <w:rPr>
          <w:rFonts w:hint="default" w:ascii="Times New Roman" w:hAnsi="Times New Roman" w:cs="Times New Roman"/>
          <w:b w:val="0"/>
          <w:bCs w:val="0"/>
          <w:i w:val="0"/>
          <w:iCs w:val="0"/>
          <w:sz w:val="24"/>
          <w:szCs w:val="22"/>
          <w:highlight w:val="none"/>
          <w:u w:val="single"/>
          <w:lang w:val="en-US" w:eastAsia="zh-CN"/>
        </w:rPr>
        <w:t xml:space="preserve">   </w:t>
      </w:r>
      <w:r>
        <w:rPr>
          <w:rFonts w:hint="default" w:ascii="Times New Roman" w:hAnsi="Times New Roman" w:cs="Times New Roman"/>
          <w:b w:val="0"/>
          <w:bCs w:val="0"/>
          <w:i w:val="0"/>
          <w:iCs w:val="0"/>
          <w:sz w:val="24"/>
          <w:szCs w:val="22"/>
          <w:highlight w:val="none"/>
          <w:u w:val="none"/>
          <w:lang w:val="en-US" w:eastAsia="zh-CN"/>
        </w:rPr>
        <w:t>%</w:t>
      </w:r>
      <w:r>
        <w:rPr>
          <w:rFonts w:hint="eastAsia" w:ascii="Times New Roman" w:hAnsi="Times New Roman" w:cs="Times New Roman"/>
          <w:b w:val="0"/>
          <w:bCs w:val="0"/>
          <w:i w:val="0"/>
          <w:iCs w:val="0"/>
          <w:sz w:val="24"/>
          <w:szCs w:val="22"/>
          <w:highlight w:val="none"/>
          <w:u w:val="none"/>
          <w:lang w:val="en-US" w:eastAsia="zh-CN"/>
        </w:rPr>
        <w:t>）</w:t>
      </w:r>
      <w:r>
        <w:rPr>
          <w:rFonts w:hint="default" w:ascii="Times New Roman" w:hAnsi="Times New Roman" w:cs="Times New Roman"/>
          <w:b w:val="0"/>
          <w:bCs w:val="0"/>
          <w:i w:val="0"/>
          <w:iCs w:val="0"/>
          <w:sz w:val="24"/>
          <w:szCs w:val="22"/>
          <w:highlight w:val="none"/>
          <w:u w:val="none"/>
          <w:lang w:val="en-US" w:eastAsia="zh-CN"/>
        </w:rPr>
        <w:t>，详见《洗涤物品中标服务单价表》</w:t>
      </w:r>
      <w:r>
        <w:rPr>
          <w:rFonts w:hint="eastAsia" w:ascii="Times New Roman" w:hAnsi="Times New Roman" w:cs="Times New Roman"/>
          <w:b w:val="0"/>
          <w:bCs w:val="0"/>
          <w:i w:val="0"/>
          <w:iCs w:val="0"/>
          <w:sz w:val="24"/>
          <w:szCs w:val="22"/>
          <w:highlight w:val="none"/>
          <w:u w:val="none"/>
          <w:lang w:val="en-US" w:eastAsia="zh-CN"/>
        </w:rPr>
        <w:t>。</w:t>
      </w:r>
    </w:p>
    <w:p w14:paraId="067DA2DF">
      <w:pPr>
        <w:keepNext w:val="0"/>
        <w:keepLines w:val="0"/>
        <w:pageBreakBefore w:val="0"/>
        <w:kinsoku/>
        <w:wordWrap/>
        <w:overflowPunct/>
        <w:topLinePunct w:val="0"/>
        <w:autoSpaceDE/>
        <w:autoSpaceDN/>
        <w:bidi w:val="0"/>
        <w:spacing w:line="460" w:lineRule="exact"/>
        <w:jc w:val="center"/>
        <w:rPr>
          <w:rFonts w:hint="default" w:ascii="Times New Roman" w:hAnsi="Times New Roman" w:cs="Times New Roman"/>
          <w:b/>
          <w:bCs/>
          <w:sz w:val="24"/>
          <w:szCs w:val="22"/>
          <w:highlight w:val="none"/>
          <w:lang w:val="en-US" w:eastAsia="zh-CN"/>
        </w:rPr>
      </w:pPr>
      <w:r>
        <w:rPr>
          <w:rFonts w:hint="default" w:ascii="Times New Roman" w:hAnsi="Times New Roman" w:cs="Times New Roman"/>
          <w:b/>
          <w:bCs/>
          <w:sz w:val="24"/>
          <w:szCs w:val="22"/>
          <w:highlight w:val="none"/>
          <w:lang w:val="en-US" w:eastAsia="zh-CN"/>
        </w:rPr>
        <w:t>《洗涤物品中标服务单价表》</w:t>
      </w:r>
    </w:p>
    <w:tbl>
      <w:tblPr>
        <w:tblStyle w:val="50"/>
        <w:tblW w:w="45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4457"/>
        <w:gridCol w:w="3611"/>
      </w:tblGrid>
      <w:tr w14:paraId="6377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6" w:type="pct"/>
            <w:noWrap w:val="0"/>
            <w:vAlign w:val="center"/>
          </w:tcPr>
          <w:p w14:paraId="16598814">
            <w:pPr>
              <w:widowControl/>
              <w:jc w:val="center"/>
              <w:textAlignment w:val="center"/>
              <w:rPr>
                <w:rFonts w:hint="default"/>
                <w:b/>
                <w:bCs/>
                <w:color w:val="000000"/>
                <w:kern w:val="0"/>
                <w:sz w:val="24"/>
                <w:szCs w:val="24"/>
                <w:highlight w:val="none"/>
                <w:lang w:eastAsia="zh-CN" w:bidi="ar"/>
              </w:rPr>
            </w:pPr>
            <w:r>
              <w:rPr>
                <w:rFonts w:hint="default"/>
                <w:b/>
                <w:bCs/>
                <w:color w:val="000000"/>
                <w:kern w:val="0"/>
                <w:sz w:val="24"/>
                <w:szCs w:val="24"/>
                <w:highlight w:val="none"/>
                <w:lang w:eastAsia="zh-CN" w:bidi="ar"/>
              </w:rPr>
              <w:t>序号</w:t>
            </w:r>
          </w:p>
        </w:tc>
        <w:tc>
          <w:tcPr>
            <w:tcW w:w="2482" w:type="pct"/>
            <w:noWrap w:val="0"/>
            <w:vAlign w:val="center"/>
          </w:tcPr>
          <w:p w14:paraId="57563E7F">
            <w:pPr>
              <w:widowControl/>
              <w:jc w:val="center"/>
              <w:textAlignment w:val="center"/>
              <w:rPr>
                <w:rFonts w:hint="default"/>
                <w:b/>
                <w:bCs/>
                <w:color w:val="000000"/>
                <w:kern w:val="0"/>
                <w:sz w:val="24"/>
                <w:szCs w:val="24"/>
                <w:highlight w:val="none"/>
                <w:lang w:eastAsia="zh-CN" w:bidi="ar"/>
              </w:rPr>
            </w:pPr>
            <w:r>
              <w:rPr>
                <w:rFonts w:hint="default"/>
                <w:b/>
                <w:bCs/>
                <w:color w:val="000000"/>
                <w:kern w:val="0"/>
                <w:sz w:val="24"/>
                <w:szCs w:val="24"/>
                <w:highlight w:val="none"/>
                <w:lang w:eastAsia="zh-CN" w:bidi="ar"/>
              </w:rPr>
              <w:t>洗涤物品名称</w:t>
            </w:r>
          </w:p>
        </w:tc>
        <w:tc>
          <w:tcPr>
            <w:tcW w:w="2011" w:type="pct"/>
            <w:noWrap w:val="0"/>
            <w:vAlign w:val="center"/>
          </w:tcPr>
          <w:p w14:paraId="646B96C5">
            <w:pPr>
              <w:widowControl/>
              <w:jc w:val="center"/>
              <w:textAlignment w:val="center"/>
              <w:rPr>
                <w:rFonts w:hint="default"/>
                <w:b/>
                <w:bCs/>
                <w:color w:val="000000"/>
                <w:kern w:val="0"/>
                <w:sz w:val="24"/>
                <w:szCs w:val="24"/>
                <w:highlight w:val="none"/>
                <w:lang w:val="en-US" w:eastAsia="zh-CN" w:bidi="ar"/>
              </w:rPr>
            </w:pPr>
            <w:r>
              <w:rPr>
                <w:rFonts w:hint="default"/>
                <w:b/>
                <w:bCs/>
                <w:color w:val="000000"/>
                <w:kern w:val="0"/>
                <w:sz w:val="24"/>
                <w:szCs w:val="24"/>
                <w:highlight w:val="none"/>
                <w:lang w:eastAsia="zh-CN" w:bidi="ar"/>
              </w:rPr>
              <w:t>中标服务单价</w:t>
            </w:r>
            <w:r>
              <w:rPr>
                <w:rFonts w:hint="eastAsia"/>
                <w:b/>
                <w:bCs/>
                <w:color w:val="000000"/>
                <w:kern w:val="0"/>
                <w:sz w:val="24"/>
                <w:szCs w:val="24"/>
                <w:highlight w:val="none"/>
                <w:lang w:eastAsia="zh-CN" w:bidi="ar"/>
              </w:rPr>
              <w:t>（</w:t>
            </w:r>
            <w:r>
              <w:rPr>
                <w:rFonts w:hint="default"/>
                <w:b/>
                <w:bCs/>
                <w:color w:val="000000"/>
                <w:kern w:val="0"/>
                <w:sz w:val="24"/>
                <w:szCs w:val="24"/>
                <w:highlight w:val="none"/>
                <w:lang w:val="en-US" w:eastAsia="zh-CN" w:bidi="ar"/>
              </w:rPr>
              <w:t>元/件</w:t>
            </w:r>
            <w:r>
              <w:rPr>
                <w:rFonts w:hint="eastAsia"/>
                <w:b/>
                <w:bCs/>
                <w:color w:val="000000"/>
                <w:kern w:val="0"/>
                <w:sz w:val="24"/>
                <w:szCs w:val="24"/>
                <w:highlight w:val="none"/>
                <w:lang w:eastAsia="zh-CN" w:bidi="ar"/>
              </w:rPr>
              <w:t>）</w:t>
            </w:r>
          </w:p>
        </w:tc>
      </w:tr>
      <w:tr w14:paraId="2219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071BBD28">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w:t>
            </w:r>
          </w:p>
        </w:tc>
        <w:tc>
          <w:tcPr>
            <w:tcW w:w="2482" w:type="pct"/>
            <w:noWrap w:val="0"/>
            <w:vAlign w:val="center"/>
          </w:tcPr>
          <w:p w14:paraId="59D7340D">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被套</w:t>
            </w:r>
          </w:p>
        </w:tc>
        <w:tc>
          <w:tcPr>
            <w:tcW w:w="2011" w:type="pct"/>
            <w:noWrap w:val="0"/>
            <w:vAlign w:val="center"/>
          </w:tcPr>
          <w:p w14:paraId="5E314036">
            <w:pPr>
              <w:widowControl/>
              <w:jc w:val="center"/>
              <w:textAlignment w:val="center"/>
              <w:rPr>
                <w:rFonts w:hint="default"/>
                <w:color w:val="000000"/>
                <w:kern w:val="0"/>
                <w:sz w:val="24"/>
                <w:szCs w:val="24"/>
                <w:highlight w:val="none"/>
                <w:lang w:val="en-US" w:eastAsia="zh-CN" w:bidi="ar"/>
              </w:rPr>
            </w:pPr>
          </w:p>
        </w:tc>
      </w:tr>
      <w:tr w14:paraId="04C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23B1E3C">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w:t>
            </w:r>
          </w:p>
        </w:tc>
        <w:tc>
          <w:tcPr>
            <w:tcW w:w="2482" w:type="pct"/>
            <w:noWrap w:val="0"/>
            <w:vAlign w:val="center"/>
          </w:tcPr>
          <w:p w14:paraId="55F9AC2D">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被单</w:t>
            </w:r>
          </w:p>
        </w:tc>
        <w:tc>
          <w:tcPr>
            <w:tcW w:w="2011" w:type="pct"/>
            <w:noWrap w:val="0"/>
            <w:vAlign w:val="center"/>
          </w:tcPr>
          <w:p w14:paraId="142BF2CC">
            <w:pPr>
              <w:widowControl/>
              <w:jc w:val="center"/>
              <w:textAlignment w:val="center"/>
              <w:rPr>
                <w:rFonts w:hint="default"/>
                <w:color w:val="000000"/>
                <w:kern w:val="0"/>
                <w:sz w:val="24"/>
                <w:szCs w:val="24"/>
                <w:highlight w:val="none"/>
                <w:lang w:val="en-US" w:eastAsia="zh-CN" w:bidi="ar"/>
              </w:rPr>
            </w:pPr>
          </w:p>
        </w:tc>
      </w:tr>
      <w:tr w14:paraId="14F89CF6">
        <w:tblPrEx>
          <w:tblCellMar>
            <w:top w:w="0" w:type="dxa"/>
            <w:left w:w="108" w:type="dxa"/>
            <w:bottom w:w="0" w:type="dxa"/>
            <w:right w:w="108" w:type="dxa"/>
          </w:tblCellMar>
        </w:tblPrEx>
        <w:trPr>
          <w:trHeight w:val="398" w:hRule="atLeast"/>
          <w:jc w:val="center"/>
        </w:trPr>
        <w:tc>
          <w:tcPr>
            <w:tcW w:w="506" w:type="pct"/>
            <w:noWrap w:val="0"/>
            <w:vAlign w:val="center"/>
          </w:tcPr>
          <w:p w14:paraId="29DFF96E">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3</w:t>
            </w:r>
          </w:p>
        </w:tc>
        <w:tc>
          <w:tcPr>
            <w:tcW w:w="2482" w:type="pct"/>
            <w:noWrap w:val="0"/>
            <w:vAlign w:val="center"/>
          </w:tcPr>
          <w:p w14:paraId="0B84DD71">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枕套</w:t>
            </w:r>
          </w:p>
        </w:tc>
        <w:tc>
          <w:tcPr>
            <w:tcW w:w="2011" w:type="pct"/>
            <w:noWrap w:val="0"/>
            <w:vAlign w:val="center"/>
          </w:tcPr>
          <w:p w14:paraId="74561EF3">
            <w:pPr>
              <w:widowControl/>
              <w:jc w:val="center"/>
              <w:textAlignment w:val="center"/>
              <w:rPr>
                <w:rFonts w:hint="default"/>
                <w:color w:val="000000"/>
                <w:kern w:val="0"/>
                <w:sz w:val="24"/>
                <w:szCs w:val="24"/>
                <w:highlight w:val="none"/>
                <w:lang w:val="en-US" w:eastAsia="zh-CN" w:bidi="ar"/>
              </w:rPr>
            </w:pPr>
          </w:p>
        </w:tc>
      </w:tr>
      <w:tr w14:paraId="6BCFB0E8">
        <w:tblPrEx>
          <w:tblCellMar>
            <w:top w:w="0" w:type="dxa"/>
            <w:left w:w="108" w:type="dxa"/>
            <w:bottom w:w="0" w:type="dxa"/>
            <w:right w:w="108" w:type="dxa"/>
          </w:tblCellMar>
        </w:tblPrEx>
        <w:trPr>
          <w:trHeight w:val="398" w:hRule="atLeast"/>
          <w:jc w:val="center"/>
        </w:trPr>
        <w:tc>
          <w:tcPr>
            <w:tcW w:w="506" w:type="pct"/>
            <w:noWrap w:val="0"/>
            <w:vAlign w:val="center"/>
          </w:tcPr>
          <w:p w14:paraId="7E5D1A90">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4</w:t>
            </w:r>
          </w:p>
        </w:tc>
        <w:tc>
          <w:tcPr>
            <w:tcW w:w="2482" w:type="pct"/>
            <w:noWrap w:val="0"/>
            <w:vAlign w:val="center"/>
          </w:tcPr>
          <w:p w14:paraId="168F04F3">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褥子套</w:t>
            </w:r>
          </w:p>
        </w:tc>
        <w:tc>
          <w:tcPr>
            <w:tcW w:w="2011" w:type="pct"/>
            <w:noWrap w:val="0"/>
            <w:vAlign w:val="center"/>
          </w:tcPr>
          <w:p w14:paraId="11BE0E52">
            <w:pPr>
              <w:widowControl/>
              <w:jc w:val="center"/>
              <w:textAlignment w:val="center"/>
              <w:rPr>
                <w:rFonts w:hint="default"/>
                <w:color w:val="000000"/>
                <w:kern w:val="0"/>
                <w:sz w:val="24"/>
                <w:szCs w:val="24"/>
                <w:highlight w:val="none"/>
                <w:lang w:val="en-US" w:eastAsia="zh-CN" w:bidi="ar"/>
              </w:rPr>
            </w:pPr>
          </w:p>
        </w:tc>
      </w:tr>
      <w:tr w14:paraId="292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AD3D49E">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5</w:t>
            </w:r>
          </w:p>
        </w:tc>
        <w:tc>
          <w:tcPr>
            <w:tcW w:w="2482" w:type="pct"/>
            <w:noWrap w:val="0"/>
            <w:vAlign w:val="center"/>
          </w:tcPr>
          <w:p w14:paraId="4E563A7C">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棉被</w:t>
            </w:r>
          </w:p>
        </w:tc>
        <w:tc>
          <w:tcPr>
            <w:tcW w:w="2011" w:type="pct"/>
            <w:noWrap w:val="0"/>
            <w:vAlign w:val="center"/>
          </w:tcPr>
          <w:p w14:paraId="62201F5A">
            <w:pPr>
              <w:widowControl/>
              <w:jc w:val="center"/>
              <w:textAlignment w:val="center"/>
              <w:rPr>
                <w:rFonts w:hint="default"/>
                <w:color w:val="000000"/>
                <w:kern w:val="0"/>
                <w:sz w:val="24"/>
                <w:szCs w:val="24"/>
                <w:highlight w:val="none"/>
                <w:lang w:val="en-US" w:eastAsia="zh-CN" w:bidi="ar"/>
              </w:rPr>
            </w:pPr>
          </w:p>
        </w:tc>
      </w:tr>
      <w:tr w14:paraId="5CE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236395B">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6</w:t>
            </w:r>
          </w:p>
        </w:tc>
        <w:tc>
          <w:tcPr>
            <w:tcW w:w="2482" w:type="pct"/>
            <w:noWrap w:val="0"/>
            <w:vAlign w:val="center"/>
          </w:tcPr>
          <w:p w14:paraId="124E239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枕芯</w:t>
            </w:r>
          </w:p>
        </w:tc>
        <w:tc>
          <w:tcPr>
            <w:tcW w:w="2011" w:type="pct"/>
            <w:noWrap w:val="0"/>
            <w:vAlign w:val="center"/>
          </w:tcPr>
          <w:p w14:paraId="0E32264B">
            <w:pPr>
              <w:widowControl/>
              <w:jc w:val="center"/>
              <w:textAlignment w:val="center"/>
              <w:rPr>
                <w:rFonts w:hint="default"/>
                <w:color w:val="000000"/>
                <w:kern w:val="0"/>
                <w:sz w:val="24"/>
                <w:szCs w:val="24"/>
                <w:highlight w:val="none"/>
                <w:lang w:val="en-US" w:eastAsia="zh-CN" w:bidi="ar"/>
              </w:rPr>
            </w:pPr>
          </w:p>
        </w:tc>
      </w:tr>
      <w:tr w14:paraId="7404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380F7DE4">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7</w:t>
            </w:r>
          </w:p>
        </w:tc>
        <w:tc>
          <w:tcPr>
            <w:tcW w:w="2482" w:type="pct"/>
            <w:noWrap w:val="0"/>
            <w:vAlign w:val="center"/>
          </w:tcPr>
          <w:p w14:paraId="549DADD2">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横单</w:t>
            </w:r>
          </w:p>
        </w:tc>
        <w:tc>
          <w:tcPr>
            <w:tcW w:w="2011" w:type="pct"/>
            <w:noWrap w:val="0"/>
            <w:vAlign w:val="center"/>
          </w:tcPr>
          <w:p w14:paraId="2CACDD80">
            <w:pPr>
              <w:widowControl/>
              <w:jc w:val="center"/>
              <w:textAlignment w:val="center"/>
              <w:rPr>
                <w:rFonts w:hint="default"/>
                <w:color w:val="000000"/>
                <w:kern w:val="0"/>
                <w:sz w:val="24"/>
                <w:szCs w:val="24"/>
                <w:highlight w:val="none"/>
                <w:lang w:val="en-US" w:eastAsia="zh-CN" w:bidi="ar"/>
              </w:rPr>
            </w:pPr>
          </w:p>
        </w:tc>
      </w:tr>
      <w:tr w14:paraId="49A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DB725CE">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8</w:t>
            </w:r>
          </w:p>
        </w:tc>
        <w:tc>
          <w:tcPr>
            <w:tcW w:w="2482" w:type="pct"/>
            <w:noWrap w:val="0"/>
            <w:vAlign w:val="center"/>
          </w:tcPr>
          <w:p w14:paraId="11EF1252">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诊察床单</w:t>
            </w:r>
          </w:p>
        </w:tc>
        <w:tc>
          <w:tcPr>
            <w:tcW w:w="2011" w:type="pct"/>
            <w:noWrap w:val="0"/>
            <w:vAlign w:val="center"/>
          </w:tcPr>
          <w:p w14:paraId="53202504">
            <w:pPr>
              <w:widowControl/>
              <w:jc w:val="center"/>
              <w:textAlignment w:val="center"/>
              <w:rPr>
                <w:rFonts w:hint="default"/>
                <w:color w:val="000000"/>
                <w:kern w:val="0"/>
                <w:sz w:val="24"/>
                <w:szCs w:val="24"/>
                <w:highlight w:val="none"/>
                <w:lang w:val="en-US" w:eastAsia="zh-CN" w:bidi="ar"/>
              </w:rPr>
            </w:pPr>
          </w:p>
        </w:tc>
      </w:tr>
      <w:tr w14:paraId="39A8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0E7F5D5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9</w:t>
            </w:r>
          </w:p>
        </w:tc>
        <w:tc>
          <w:tcPr>
            <w:tcW w:w="2482" w:type="pct"/>
            <w:noWrap w:val="0"/>
            <w:vAlign w:val="center"/>
          </w:tcPr>
          <w:p w14:paraId="3B9F59A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小毛巾</w:t>
            </w:r>
          </w:p>
        </w:tc>
        <w:tc>
          <w:tcPr>
            <w:tcW w:w="2011" w:type="pct"/>
            <w:noWrap w:val="0"/>
            <w:vAlign w:val="center"/>
          </w:tcPr>
          <w:p w14:paraId="19CEBC81">
            <w:pPr>
              <w:widowControl/>
              <w:jc w:val="center"/>
              <w:textAlignment w:val="center"/>
              <w:rPr>
                <w:rFonts w:hint="default"/>
                <w:color w:val="000000"/>
                <w:kern w:val="0"/>
                <w:sz w:val="24"/>
                <w:szCs w:val="24"/>
                <w:highlight w:val="none"/>
                <w:lang w:val="en-US" w:eastAsia="zh-CN" w:bidi="ar"/>
              </w:rPr>
            </w:pPr>
          </w:p>
        </w:tc>
      </w:tr>
      <w:tr w14:paraId="3737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F3FCA6B">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10</w:t>
            </w:r>
          </w:p>
        </w:tc>
        <w:tc>
          <w:tcPr>
            <w:tcW w:w="2482" w:type="pct"/>
            <w:noWrap w:val="0"/>
            <w:vAlign w:val="center"/>
          </w:tcPr>
          <w:p w14:paraId="7B3BC26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剖腹单</w:t>
            </w:r>
          </w:p>
        </w:tc>
        <w:tc>
          <w:tcPr>
            <w:tcW w:w="2011" w:type="pct"/>
            <w:noWrap w:val="0"/>
            <w:vAlign w:val="center"/>
          </w:tcPr>
          <w:p w14:paraId="579F6F21">
            <w:pPr>
              <w:widowControl/>
              <w:jc w:val="center"/>
              <w:textAlignment w:val="center"/>
              <w:rPr>
                <w:rFonts w:hint="default"/>
                <w:color w:val="000000"/>
                <w:kern w:val="0"/>
                <w:sz w:val="24"/>
                <w:szCs w:val="24"/>
                <w:highlight w:val="none"/>
                <w:lang w:val="en-US" w:eastAsia="zh-CN" w:bidi="ar"/>
              </w:rPr>
            </w:pPr>
          </w:p>
        </w:tc>
      </w:tr>
      <w:tr w14:paraId="4B73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B1417C0">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11</w:t>
            </w:r>
          </w:p>
        </w:tc>
        <w:tc>
          <w:tcPr>
            <w:tcW w:w="2482" w:type="pct"/>
            <w:noWrap w:val="0"/>
            <w:vAlign w:val="center"/>
          </w:tcPr>
          <w:p w14:paraId="4DE2512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手术衣裤</w:t>
            </w:r>
          </w:p>
        </w:tc>
        <w:tc>
          <w:tcPr>
            <w:tcW w:w="2011" w:type="pct"/>
            <w:noWrap w:val="0"/>
            <w:vAlign w:val="center"/>
          </w:tcPr>
          <w:p w14:paraId="522F6129">
            <w:pPr>
              <w:widowControl/>
              <w:jc w:val="center"/>
              <w:textAlignment w:val="center"/>
              <w:rPr>
                <w:rFonts w:hint="default"/>
                <w:color w:val="000000"/>
                <w:kern w:val="0"/>
                <w:sz w:val="24"/>
                <w:szCs w:val="24"/>
                <w:highlight w:val="none"/>
                <w:lang w:val="en-US" w:eastAsia="zh-CN" w:bidi="ar"/>
              </w:rPr>
            </w:pPr>
          </w:p>
        </w:tc>
      </w:tr>
      <w:tr w14:paraId="529D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12F2FAB">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12</w:t>
            </w:r>
          </w:p>
        </w:tc>
        <w:tc>
          <w:tcPr>
            <w:tcW w:w="2482" w:type="pct"/>
            <w:noWrap w:val="0"/>
            <w:vAlign w:val="center"/>
          </w:tcPr>
          <w:p w14:paraId="150A6990">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手术室洗手衣裤</w:t>
            </w:r>
          </w:p>
        </w:tc>
        <w:tc>
          <w:tcPr>
            <w:tcW w:w="2011" w:type="pct"/>
            <w:noWrap w:val="0"/>
            <w:vAlign w:val="center"/>
          </w:tcPr>
          <w:p w14:paraId="0F892B84">
            <w:pPr>
              <w:widowControl/>
              <w:jc w:val="center"/>
              <w:textAlignment w:val="center"/>
              <w:rPr>
                <w:rFonts w:hint="default"/>
                <w:color w:val="000000"/>
                <w:kern w:val="0"/>
                <w:sz w:val="24"/>
                <w:szCs w:val="24"/>
                <w:highlight w:val="none"/>
                <w:lang w:val="en-US" w:eastAsia="zh-CN" w:bidi="ar"/>
              </w:rPr>
            </w:pPr>
          </w:p>
        </w:tc>
      </w:tr>
      <w:tr w14:paraId="2501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5CDE868">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13</w:t>
            </w:r>
          </w:p>
        </w:tc>
        <w:tc>
          <w:tcPr>
            <w:tcW w:w="2482" w:type="pct"/>
            <w:noWrap w:val="0"/>
            <w:vAlign w:val="center"/>
          </w:tcPr>
          <w:p w14:paraId="75FAE310">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病员服</w:t>
            </w:r>
          </w:p>
        </w:tc>
        <w:tc>
          <w:tcPr>
            <w:tcW w:w="2011" w:type="pct"/>
            <w:noWrap w:val="0"/>
            <w:vAlign w:val="center"/>
          </w:tcPr>
          <w:p w14:paraId="46225E28">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2BE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64E6CB4A">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14</w:t>
            </w:r>
          </w:p>
        </w:tc>
        <w:tc>
          <w:tcPr>
            <w:tcW w:w="2482" w:type="pct"/>
            <w:noWrap w:val="0"/>
            <w:vAlign w:val="center"/>
          </w:tcPr>
          <w:p w14:paraId="08109F6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窗帘</w:t>
            </w:r>
          </w:p>
        </w:tc>
        <w:tc>
          <w:tcPr>
            <w:tcW w:w="2011" w:type="pct"/>
            <w:noWrap w:val="0"/>
            <w:vAlign w:val="center"/>
          </w:tcPr>
          <w:p w14:paraId="6B815D52">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803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0C2AB6B">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15</w:t>
            </w:r>
          </w:p>
        </w:tc>
        <w:tc>
          <w:tcPr>
            <w:tcW w:w="2482" w:type="pct"/>
            <w:noWrap w:val="0"/>
            <w:vAlign w:val="center"/>
          </w:tcPr>
          <w:p w14:paraId="58D11827">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污物袋</w:t>
            </w:r>
          </w:p>
        </w:tc>
        <w:tc>
          <w:tcPr>
            <w:tcW w:w="2011" w:type="pct"/>
            <w:noWrap w:val="0"/>
            <w:vAlign w:val="center"/>
          </w:tcPr>
          <w:p w14:paraId="5ACEEA48">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749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010E29D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16</w:t>
            </w:r>
          </w:p>
        </w:tc>
        <w:tc>
          <w:tcPr>
            <w:tcW w:w="2482" w:type="pct"/>
            <w:noWrap w:val="0"/>
            <w:vAlign w:val="center"/>
          </w:tcPr>
          <w:p w14:paraId="1771038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垫子</w:t>
            </w:r>
          </w:p>
        </w:tc>
        <w:tc>
          <w:tcPr>
            <w:tcW w:w="2011" w:type="pct"/>
            <w:noWrap w:val="0"/>
            <w:vAlign w:val="center"/>
          </w:tcPr>
          <w:p w14:paraId="37A1D08F">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A3A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0AFE8F06">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17</w:t>
            </w:r>
          </w:p>
        </w:tc>
        <w:tc>
          <w:tcPr>
            <w:tcW w:w="2482" w:type="pct"/>
            <w:noWrap w:val="0"/>
            <w:vAlign w:val="center"/>
          </w:tcPr>
          <w:p w14:paraId="0F19374A">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包布</w:t>
            </w:r>
          </w:p>
        </w:tc>
        <w:tc>
          <w:tcPr>
            <w:tcW w:w="2011" w:type="pct"/>
            <w:noWrap w:val="0"/>
            <w:vAlign w:val="center"/>
          </w:tcPr>
          <w:p w14:paraId="0F035FF9">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3A1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3985AE24">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18</w:t>
            </w:r>
          </w:p>
        </w:tc>
        <w:tc>
          <w:tcPr>
            <w:tcW w:w="2482" w:type="pct"/>
            <w:noWrap w:val="0"/>
            <w:vAlign w:val="center"/>
          </w:tcPr>
          <w:p w14:paraId="692C8BD2">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隔帘</w:t>
            </w:r>
          </w:p>
        </w:tc>
        <w:tc>
          <w:tcPr>
            <w:tcW w:w="2011" w:type="pct"/>
            <w:noWrap w:val="0"/>
            <w:vAlign w:val="center"/>
          </w:tcPr>
          <w:p w14:paraId="4B17D8D5">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254C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213CBDD">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19</w:t>
            </w:r>
          </w:p>
        </w:tc>
        <w:tc>
          <w:tcPr>
            <w:tcW w:w="2482" w:type="pct"/>
            <w:noWrap w:val="0"/>
            <w:vAlign w:val="center"/>
          </w:tcPr>
          <w:p w14:paraId="58B346F4">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婴儿袍裙</w:t>
            </w:r>
          </w:p>
        </w:tc>
        <w:tc>
          <w:tcPr>
            <w:tcW w:w="2011" w:type="pct"/>
            <w:noWrap w:val="0"/>
            <w:vAlign w:val="center"/>
          </w:tcPr>
          <w:p w14:paraId="45AAAA7D">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3D4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6345226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20</w:t>
            </w:r>
          </w:p>
        </w:tc>
        <w:tc>
          <w:tcPr>
            <w:tcW w:w="2482" w:type="pct"/>
            <w:noWrap w:val="0"/>
            <w:vAlign w:val="center"/>
          </w:tcPr>
          <w:p w14:paraId="49746099">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床笠</w:t>
            </w:r>
          </w:p>
        </w:tc>
        <w:tc>
          <w:tcPr>
            <w:tcW w:w="2011" w:type="pct"/>
            <w:noWrap w:val="0"/>
            <w:vAlign w:val="center"/>
          </w:tcPr>
          <w:p w14:paraId="5D410083">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7B3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0E06783">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21</w:t>
            </w:r>
          </w:p>
        </w:tc>
        <w:tc>
          <w:tcPr>
            <w:tcW w:w="2482" w:type="pct"/>
            <w:noWrap w:val="0"/>
            <w:vAlign w:val="center"/>
          </w:tcPr>
          <w:p w14:paraId="7F1F6D30">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棉胎</w:t>
            </w:r>
          </w:p>
        </w:tc>
        <w:tc>
          <w:tcPr>
            <w:tcW w:w="2011" w:type="pct"/>
            <w:noWrap w:val="0"/>
            <w:vAlign w:val="center"/>
          </w:tcPr>
          <w:p w14:paraId="2ABD68A7">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6D7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5D55D23">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22</w:t>
            </w:r>
          </w:p>
        </w:tc>
        <w:tc>
          <w:tcPr>
            <w:tcW w:w="2482" w:type="pct"/>
            <w:noWrap w:val="0"/>
            <w:vAlign w:val="center"/>
          </w:tcPr>
          <w:p w14:paraId="1772BCF1">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婴儿夹衫</w:t>
            </w:r>
          </w:p>
        </w:tc>
        <w:tc>
          <w:tcPr>
            <w:tcW w:w="2011" w:type="pct"/>
            <w:noWrap w:val="0"/>
            <w:vAlign w:val="center"/>
          </w:tcPr>
          <w:p w14:paraId="79F22616">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1B1E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9B39506">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23</w:t>
            </w:r>
          </w:p>
        </w:tc>
        <w:tc>
          <w:tcPr>
            <w:tcW w:w="2482" w:type="pct"/>
            <w:noWrap w:val="0"/>
            <w:vAlign w:val="center"/>
          </w:tcPr>
          <w:p w14:paraId="1E86B50A">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浴巾</w:t>
            </w:r>
          </w:p>
        </w:tc>
        <w:tc>
          <w:tcPr>
            <w:tcW w:w="2011" w:type="pct"/>
            <w:noWrap w:val="0"/>
            <w:vAlign w:val="center"/>
          </w:tcPr>
          <w:p w14:paraId="51EC7A66">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316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E442B6C">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24</w:t>
            </w:r>
          </w:p>
        </w:tc>
        <w:tc>
          <w:tcPr>
            <w:tcW w:w="2482" w:type="pct"/>
            <w:noWrap w:val="0"/>
            <w:vAlign w:val="center"/>
          </w:tcPr>
          <w:p w14:paraId="493FA462">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手术室台布</w:t>
            </w:r>
          </w:p>
        </w:tc>
        <w:tc>
          <w:tcPr>
            <w:tcW w:w="2011" w:type="pct"/>
            <w:noWrap w:val="0"/>
            <w:vAlign w:val="center"/>
          </w:tcPr>
          <w:p w14:paraId="163A6D20">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1A4D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131C140C">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25</w:t>
            </w:r>
          </w:p>
        </w:tc>
        <w:tc>
          <w:tcPr>
            <w:tcW w:w="2482" w:type="pct"/>
            <w:noWrap w:val="0"/>
            <w:vAlign w:val="center"/>
          </w:tcPr>
          <w:p w14:paraId="43835E67">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供应室辅料</w:t>
            </w:r>
          </w:p>
        </w:tc>
        <w:tc>
          <w:tcPr>
            <w:tcW w:w="2011" w:type="pct"/>
            <w:noWrap w:val="0"/>
            <w:vAlign w:val="center"/>
          </w:tcPr>
          <w:p w14:paraId="3954B38D">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B01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7B63957">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26</w:t>
            </w:r>
          </w:p>
        </w:tc>
        <w:tc>
          <w:tcPr>
            <w:tcW w:w="2482" w:type="pct"/>
            <w:noWrap w:val="0"/>
            <w:vAlign w:val="center"/>
          </w:tcPr>
          <w:p w14:paraId="1866D863">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长袖</w:t>
            </w:r>
            <w:r>
              <w:rPr>
                <w:color w:val="000000"/>
                <w:kern w:val="0"/>
                <w:sz w:val="24"/>
                <w:szCs w:val="24"/>
                <w:highlight w:val="none"/>
                <w:lang w:bidi="ar"/>
              </w:rPr>
              <w:t>工作服</w:t>
            </w:r>
          </w:p>
        </w:tc>
        <w:tc>
          <w:tcPr>
            <w:tcW w:w="2011" w:type="pct"/>
            <w:noWrap w:val="0"/>
            <w:vAlign w:val="center"/>
          </w:tcPr>
          <w:p w14:paraId="6F482EF9">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2F29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71FFD5C1">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27</w:t>
            </w:r>
          </w:p>
        </w:tc>
        <w:tc>
          <w:tcPr>
            <w:tcW w:w="2482" w:type="pct"/>
            <w:noWrap w:val="0"/>
            <w:vAlign w:val="center"/>
          </w:tcPr>
          <w:p w14:paraId="47FBC0D2">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短袖工作服</w:t>
            </w:r>
          </w:p>
        </w:tc>
        <w:tc>
          <w:tcPr>
            <w:tcW w:w="2011" w:type="pct"/>
            <w:noWrap w:val="0"/>
            <w:vAlign w:val="center"/>
          </w:tcPr>
          <w:p w14:paraId="4F8B5C8E">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1FF4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C32733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28</w:t>
            </w:r>
          </w:p>
        </w:tc>
        <w:tc>
          <w:tcPr>
            <w:tcW w:w="2482" w:type="pct"/>
            <w:noWrap w:val="0"/>
            <w:vAlign w:val="center"/>
          </w:tcPr>
          <w:p w14:paraId="6B4AAFD2">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工作裤子</w:t>
            </w:r>
          </w:p>
        </w:tc>
        <w:tc>
          <w:tcPr>
            <w:tcW w:w="2011" w:type="pct"/>
            <w:noWrap w:val="0"/>
            <w:vAlign w:val="center"/>
          </w:tcPr>
          <w:p w14:paraId="6721091C">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705A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3E239B96">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29</w:t>
            </w:r>
          </w:p>
        </w:tc>
        <w:tc>
          <w:tcPr>
            <w:tcW w:w="2482" w:type="pct"/>
            <w:noWrap/>
            <w:vAlign w:val="center"/>
          </w:tcPr>
          <w:p w14:paraId="41461D0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仪器罩</w:t>
            </w:r>
          </w:p>
        </w:tc>
        <w:tc>
          <w:tcPr>
            <w:tcW w:w="2011" w:type="pct"/>
            <w:noWrap w:val="0"/>
            <w:vAlign w:val="center"/>
          </w:tcPr>
          <w:p w14:paraId="28268E66">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7629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5EB691ED">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30</w:t>
            </w:r>
          </w:p>
        </w:tc>
        <w:tc>
          <w:tcPr>
            <w:tcW w:w="2482" w:type="pct"/>
            <w:noWrap/>
            <w:vAlign w:val="center"/>
          </w:tcPr>
          <w:p w14:paraId="34334764">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台罩</w:t>
            </w:r>
          </w:p>
        </w:tc>
        <w:tc>
          <w:tcPr>
            <w:tcW w:w="2011" w:type="pct"/>
            <w:noWrap w:val="0"/>
            <w:vAlign w:val="center"/>
          </w:tcPr>
          <w:p w14:paraId="0AAC4439">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69C0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4D31B083">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31</w:t>
            </w:r>
          </w:p>
        </w:tc>
        <w:tc>
          <w:tcPr>
            <w:tcW w:w="2482" w:type="pct"/>
            <w:noWrap w:val="0"/>
            <w:vAlign w:val="center"/>
          </w:tcPr>
          <w:p w14:paraId="7E72FFD6">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棉大衣</w:t>
            </w:r>
          </w:p>
        </w:tc>
        <w:tc>
          <w:tcPr>
            <w:tcW w:w="2011" w:type="pct"/>
            <w:noWrap w:val="0"/>
            <w:vAlign w:val="center"/>
          </w:tcPr>
          <w:p w14:paraId="2A5C0FA3">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6740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2266B97">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32</w:t>
            </w:r>
          </w:p>
        </w:tc>
        <w:tc>
          <w:tcPr>
            <w:tcW w:w="2482" w:type="pct"/>
            <w:noWrap w:val="0"/>
            <w:vAlign w:val="center"/>
          </w:tcPr>
          <w:p w14:paraId="4F712486">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腹带</w:t>
            </w:r>
          </w:p>
        </w:tc>
        <w:tc>
          <w:tcPr>
            <w:tcW w:w="2011" w:type="pct"/>
            <w:noWrap w:val="0"/>
            <w:vAlign w:val="center"/>
          </w:tcPr>
          <w:p w14:paraId="04D12217">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6AC8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60A937D9">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33</w:t>
            </w:r>
          </w:p>
        </w:tc>
        <w:tc>
          <w:tcPr>
            <w:tcW w:w="2482" w:type="pct"/>
            <w:noWrap w:val="0"/>
            <w:vAlign w:val="center"/>
          </w:tcPr>
          <w:p w14:paraId="778AE2CC">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拖鞋</w:t>
            </w:r>
          </w:p>
        </w:tc>
        <w:tc>
          <w:tcPr>
            <w:tcW w:w="2011" w:type="pct"/>
            <w:noWrap w:val="0"/>
            <w:vAlign w:val="center"/>
          </w:tcPr>
          <w:p w14:paraId="65BF55C0">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0C1C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pct"/>
            <w:noWrap w:val="0"/>
            <w:vAlign w:val="center"/>
          </w:tcPr>
          <w:p w14:paraId="25B9A7D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3</w:t>
            </w:r>
            <w:r>
              <w:rPr>
                <w:rFonts w:hint="eastAsia"/>
                <w:color w:val="000000"/>
                <w:kern w:val="0"/>
                <w:sz w:val="24"/>
                <w:szCs w:val="24"/>
                <w:highlight w:val="none"/>
                <w:lang w:bidi="ar"/>
              </w:rPr>
              <w:t>4</w:t>
            </w:r>
          </w:p>
        </w:tc>
        <w:tc>
          <w:tcPr>
            <w:tcW w:w="2482" w:type="pct"/>
            <w:noWrap w:val="0"/>
            <w:vAlign w:val="center"/>
          </w:tcPr>
          <w:p w14:paraId="360EDECE">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尿布</w:t>
            </w:r>
          </w:p>
        </w:tc>
        <w:tc>
          <w:tcPr>
            <w:tcW w:w="2011" w:type="pct"/>
            <w:noWrap w:val="0"/>
            <w:vAlign w:val="center"/>
          </w:tcPr>
          <w:p w14:paraId="5A8CA1CF">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2FEB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51F225F1">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w:t>
            </w:r>
            <w:r>
              <w:rPr>
                <w:color w:val="000000"/>
                <w:kern w:val="0"/>
                <w:sz w:val="24"/>
                <w:szCs w:val="24"/>
                <w:highlight w:val="none"/>
                <w:lang w:bidi="ar"/>
              </w:rPr>
              <w:t>5</w:t>
            </w:r>
          </w:p>
        </w:tc>
        <w:tc>
          <w:tcPr>
            <w:tcW w:w="0" w:type="auto"/>
            <w:vAlign w:val="center"/>
          </w:tcPr>
          <w:p w14:paraId="63F45775">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小袋</w:t>
            </w:r>
          </w:p>
        </w:tc>
        <w:tc>
          <w:tcPr>
            <w:tcW w:w="0" w:type="auto"/>
          </w:tcPr>
          <w:p w14:paraId="23361242">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r w14:paraId="6C4F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61719FCD">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3</w:t>
            </w:r>
            <w:r>
              <w:rPr>
                <w:color w:val="000000"/>
                <w:kern w:val="0"/>
                <w:sz w:val="24"/>
                <w:szCs w:val="24"/>
                <w:highlight w:val="none"/>
                <w:lang w:bidi="ar"/>
              </w:rPr>
              <w:t>6</w:t>
            </w:r>
          </w:p>
        </w:tc>
        <w:tc>
          <w:tcPr>
            <w:tcW w:w="0" w:type="auto"/>
            <w:vAlign w:val="center"/>
          </w:tcPr>
          <w:p w14:paraId="60864DDF">
            <w:pPr>
              <w:widowControl/>
              <w:jc w:val="center"/>
              <w:textAlignment w:val="center"/>
              <w:rPr>
                <w:rFonts w:hint="default"/>
                <w:color w:val="000000"/>
                <w:kern w:val="0"/>
                <w:sz w:val="24"/>
                <w:szCs w:val="24"/>
                <w:highlight w:val="none"/>
                <w:lang w:val="en-US" w:eastAsia="zh-CN" w:bidi="ar"/>
              </w:rPr>
            </w:pPr>
            <w:r>
              <w:rPr>
                <w:color w:val="000000"/>
                <w:kern w:val="0"/>
                <w:sz w:val="24"/>
                <w:szCs w:val="24"/>
                <w:highlight w:val="none"/>
                <w:lang w:bidi="ar"/>
              </w:rPr>
              <w:t>小棉衣</w:t>
            </w:r>
          </w:p>
        </w:tc>
        <w:tc>
          <w:tcPr>
            <w:tcW w:w="0" w:type="auto"/>
          </w:tcPr>
          <w:p w14:paraId="7A162EAA">
            <w:pPr>
              <w:keepNext w:val="0"/>
              <w:keepLines w:val="0"/>
              <w:pageBreakBefore w:val="0"/>
              <w:kinsoku/>
              <w:wordWrap/>
              <w:overflowPunct/>
              <w:topLinePunct w:val="0"/>
              <w:autoSpaceDE/>
              <w:autoSpaceDN/>
              <w:bidi w:val="0"/>
              <w:spacing w:line="460" w:lineRule="exact"/>
              <w:jc w:val="center"/>
              <w:rPr>
                <w:rFonts w:hint="default" w:ascii="Times New Roman" w:hAnsi="Times New Roman" w:eastAsia="宋体" w:cs="Times New Roman"/>
                <w:color w:val="auto"/>
                <w:kern w:val="2"/>
                <w:sz w:val="24"/>
                <w:szCs w:val="24"/>
                <w:highlight w:val="none"/>
                <w:shd w:val="clear" w:color="auto" w:fill="auto"/>
                <w:lang w:val="en-US" w:eastAsia="zh-CN" w:bidi="ar-SA"/>
              </w:rPr>
            </w:pPr>
          </w:p>
        </w:tc>
      </w:tr>
    </w:tbl>
    <w:p w14:paraId="20ABF92D">
      <w:pPr>
        <w:adjustRightInd w:val="0"/>
        <w:snapToGrid w:val="0"/>
        <w:spacing w:line="450" w:lineRule="exact"/>
        <w:ind w:left="479" w:leftChars="228" w:firstLine="0" w:firstLineChars="0"/>
        <w:rPr>
          <w:rFonts w:hint="default" w:ascii="Times New Roman" w:hAnsi="Times New Roman" w:eastAsia="宋体" w:cs="Times New Roman"/>
          <w:i w:val="0"/>
          <w:iCs w:val="0"/>
          <w:sz w:val="24"/>
          <w:szCs w:val="22"/>
          <w:highlight w:val="none"/>
          <w:u w:val="none"/>
          <w:lang w:val="en-US" w:eastAsia="zh-CN"/>
        </w:rPr>
      </w:pPr>
      <w:r>
        <w:rPr>
          <w:rFonts w:hint="default" w:ascii="Times New Roman" w:hAnsi="Times New Roman" w:cs="Times New Roman"/>
          <w:b w:val="0"/>
          <w:bCs w:val="0"/>
          <w:i w:val="0"/>
          <w:iCs w:val="0"/>
          <w:sz w:val="24"/>
          <w:szCs w:val="24"/>
          <w:highlight w:val="none"/>
          <w:u w:val="none"/>
          <w:lang w:val="en-US" w:eastAsia="zh-CN"/>
        </w:rPr>
        <w:t>2、</w:t>
      </w:r>
      <w:r>
        <w:rPr>
          <w:rFonts w:hint="default" w:ascii="Times New Roman" w:hAnsi="Times New Roman" w:cs="Times New Roman"/>
          <w:b w:val="0"/>
          <w:bCs w:val="0"/>
          <w:i w:val="0"/>
          <w:iCs w:val="0"/>
          <w:sz w:val="24"/>
          <w:szCs w:val="24"/>
          <w:highlight w:val="none"/>
          <w:u w:val="none"/>
          <w:lang w:eastAsia="zh-CN"/>
        </w:rPr>
        <w:t>支付</w:t>
      </w:r>
      <w:r>
        <w:rPr>
          <w:rFonts w:hint="default" w:ascii="Times New Roman" w:hAnsi="Times New Roman" w:cs="Times New Roman"/>
          <w:b w:val="0"/>
          <w:bCs w:val="0"/>
          <w:i w:val="0"/>
          <w:iCs w:val="0"/>
          <w:sz w:val="24"/>
          <w:szCs w:val="24"/>
          <w:highlight w:val="none"/>
          <w:u w:val="none"/>
        </w:rPr>
        <w:t>方式</w:t>
      </w:r>
      <w:r>
        <w:rPr>
          <w:rFonts w:hint="default" w:ascii="Times New Roman" w:hAnsi="Times New Roman" w:cs="Times New Roman"/>
          <w:b w:val="0"/>
          <w:bCs w:val="0"/>
          <w:i w:val="0"/>
          <w:iCs w:val="0"/>
          <w:sz w:val="24"/>
          <w:szCs w:val="24"/>
          <w:highlight w:val="none"/>
          <w:u w:val="none"/>
          <w:lang w:eastAsia="zh-CN"/>
        </w:rPr>
        <w:t>：</w:t>
      </w:r>
      <w:r>
        <w:rPr>
          <w:rFonts w:hint="eastAsia" w:ascii="Times New Roman" w:hAnsi="Times New Roman" w:cs="Times New Roman"/>
          <w:b w:val="0"/>
          <w:bCs w:val="0"/>
          <w:i w:val="0"/>
          <w:iCs w:val="0"/>
          <w:sz w:val="24"/>
          <w:szCs w:val="24"/>
          <w:highlight w:val="none"/>
          <w:u w:val="none"/>
          <w:lang w:eastAsia="zh-CN"/>
        </w:rPr>
        <w:t>使用单位</w:t>
      </w:r>
      <w:r>
        <w:rPr>
          <w:rFonts w:hint="default" w:ascii="Times New Roman" w:hAnsi="Times New Roman" w:cs="Times New Roman"/>
          <w:b w:val="0"/>
          <w:bCs w:val="0"/>
          <w:i w:val="0"/>
          <w:iCs w:val="0"/>
          <w:sz w:val="24"/>
          <w:szCs w:val="24"/>
          <w:highlight w:val="none"/>
          <w:u w:val="none"/>
          <w:lang w:eastAsia="zh-CN"/>
        </w:rPr>
        <w:t>按月度考核情况</w:t>
      </w:r>
      <w:r>
        <w:rPr>
          <w:rFonts w:hint="eastAsia" w:ascii="Times New Roman" w:hAnsi="Times New Roman" w:cs="Times New Roman"/>
          <w:b w:val="0"/>
          <w:bCs w:val="0"/>
          <w:i w:val="0"/>
          <w:iCs w:val="0"/>
          <w:sz w:val="24"/>
          <w:szCs w:val="24"/>
          <w:highlight w:val="none"/>
          <w:u w:val="none"/>
          <w:lang w:eastAsia="zh-CN"/>
        </w:rPr>
        <w:t>在</w:t>
      </w:r>
      <w:r>
        <w:rPr>
          <w:rFonts w:hint="eastAsia" w:ascii="Times New Roman" w:hAnsi="Times New Roman" w:cs="Times New Roman"/>
          <w:b w:val="0"/>
          <w:bCs w:val="0"/>
          <w:i w:val="0"/>
          <w:iCs w:val="0"/>
          <w:sz w:val="24"/>
          <w:szCs w:val="24"/>
          <w:highlight w:val="none"/>
          <w:u w:val="none"/>
          <w:lang w:val="en-US" w:eastAsia="zh-CN"/>
        </w:rPr>
        <w:t>月后的</w:t>
      </w:r>
      <w:r>
        <w:rPr>
          <w:rFonts w:hint="eastAsia" w:ascii="Times New Roman" w:hAnsi="Times New Roman" w:cs="Times New Roman"/>
          <w:b w:val="0"/>
          <w:bCs w:val="0"/>
          <w:i w:val="0"/>
          <w:iCs w:val="0"/>
          <w:sz w:val="24"/>
          <w:szCs w:val="24"/>
          <w:highlight w:val="none"/>
          <w:u w:val="none"/>
          <w:lang w:eastAsia="zh-CN"/>
        </w:rPr>
        <w:t>第三个月</w:t>
      </w:r>
      <w:r>
        <w:rPr>
          <w:rFonts w:hint="eastAsia" w:ascii="Times New Roman" w:hAnsi="Times New Roman" w:cs="Times New Roman"/>
          <w:b w:val="0"/>
          <w:bCs w:val="0"/>
          <w:i w:val="0"/>
          <w:iCs w:val="0"/>
          <w:sz w:val="24"/>
          <w:szCs w:val="24"/>
          <w:highlight w:val="none"/>
          <w:u w:val="none"/>
          <w:lang w:val="en-US" w:eastAsia="zh-CN"/>
        </w:rPr>
        <w:t>内</w:t>
      </w:r>
      <w:r>
        <w:rPr>
          <w:rFonts w:hint="default" w:ascii="Times New Roman" w:hAnsi="Times New Roman" w:cs="Times New Roman"/>
          <w:b w:val="0"/>
          <w:bCs w:val="0"/>
          <w:i w:val="0"/>
          <w:iCs w:val="0"/>
          <w:sz w:val="24"/>
          <w:szCs w:val="24"/>
          <w:highlight w:val="none"/>
          <w:u w:val="none"/>
        </w:rPr>
        <w:t>向</w:t>
      </w:r>
      <w:r>
        <w:rPr>
          <w:rFonts w:hint="eastAsia" w:ascii="Times New Roman" w:hAnsi="Times New Roman" w:cs="Times New Roman"/>
          <w:b w:val="0"/>
          <w:bCs w:val="0"/>
          <w:i w:val="0"/>
          <w:iCs w:val="0"/>
          <w:sz w:val="24"/>
          <w:szCs w:val="24"/>
          <w:highlight w:val="none"/>
          <w:u w:val="none"/>
          <w:lang w:val="en-US" w:eastAsia="zh-CN"/>
        </w:rPr>
        <w:t>乙方</w:t>
      </w:r>
      <w:r>
        <w:rPr>
          <w:rFonts w:hint="default" w:ascii="Times New Roman" w:hAnsi="Times New Roman" w:cs="Times New Roman"/>
          <w:b w:val="0"/>
          <w:bCs w:val="0"/>
          <w:i w:val="0"/>
          <w:iCs w:val="0"/>
          <w:sz w:val="24"/>
          <w:szCs w:val="24"/>
          <w:highlight w:val="none"/>
          <w:u w:val="none"/>
        </w:rPr>
        <w:t>支付</w:t>
      </w:r>
      <w:r>
        <w:rPr>
          <w:rFonts w:hint="eastAsia" w:ascii="Times New Roman" w:hAnsi="Times New Roman" w:cs="Times New Roman"/>
          <w:b w:val="0"/>
          <w:bCs w:val="0"/>
          <w:i w:val="0"/>
          <w:iCs w:val="0"/>
          <w:sz w:val="24"/>
          <w:szCs w:val="24"/>
          <w:highlight w:val="none"/>
          <w:u w:val="none"/>
          <w:lang w:val="en-US" w:eastAsia="zh-CN"/>
        </w:rPr>
        <w:t>该</w:t>
      </w:r>
      <w:r>
        <w:rPr>
          <w:rFonts w:hint="default" w:ascii="Times New Roman" w:hAnsi="Times New Roman" w:cs="Times New Roman"/>
          <w:b w:val="0"/>
          <w:bCs w:val="0"/>
          <w:i w:val="0"/>
          <w:iCs w:val="0"/>
          <w:sz w:val="24"/>
          <w:szCs w:val="24"/>
          <w:highlight w:val="none"/>
          <w:u w:val="none"/>
          <w:lang w:val="en-US" w:eastAsia="zh-CN"/>
        </w:rPr>
        <w:t>月</w:t>
      </w:r>
      <w:r>
        <w:rPr>
          <w:rFonts w:hint="default" w:ascii="Times New Roman" w:hAnsi="Times New Roman" w:cs="Times New Roman"/>
          <w:b w:val="0"/>
          <w:bCs w:val="0"/>
          <w:i w:val="0"/>
          <w:iCs w:val="0"/>
          <w:sz w:val="24"/>
          <w:szCs w:val="24"/>
          <w:highlight w:val="none"/>
          <w:u w:val="none"/>
        </w:rPr>
        <w:t>服务费</w:t>
      </w:r>
      <w:r>
        <w:rPr>
          <w:rFonts w:hint="default" w:ascii="Times New Roman" w:hAnsi="Times New Roman" w:cs="Times New Roman"/>
          <w:b w:val="0"/>
          <w:bCs w:val="0"/>
          <w:i w:val="0"/>
          <w:iCs w:val="0"/>
          <w:sz w:val="24"/>
          <w:szCs w:val="24"/>
          <w:highlight w:val="none"/>
          <w:u w:val="none"/>
          <w:lang w:eastAsia="zh-CN"/>
        </w:rPr>
        <w:t>用</w:t>
      </w:r>
      <w:r>
        <w:rPr>
          <w:rFonts w:hint="default" w:ascii="Times New Roman" w:hAnsi="Times New Roman" w:cs="Times New Roman"/>
          <w:b w:val="0"/>
          <w:bCs w:val="0"/>
          <w:i w:val="0"/>
          <w:iCs w:val="0"/>
          <w:sz w:val="24"/>
          <w:szCs w:val="24"/>
          <w:highlight w:val="none"/>
          <w:u w:val="none"/>
        </w:rPr>
        <w:t>。</w:t>
      </w:r>
      <w:r>
        <w:rPr>
          <w:rFonts w:hint="default" w:ascii="Times New Roman" w:hAnsi="Times New Roman" w:eastAsia="宋体" w:cs="Times New Roman"/>
          <w:i w:val="0"/>
          <w:iCs w:val="0"/>
          <w:sz w:val="24"/>
          <w:szCs w:val="22"/>
          <w:highlight w:val="none"/>
          <w:u w:val="none"/>
          <w:lang w:val="en-US" w:eastAsia="zh-CN"/>
        </w:rPr>
        <w:t>注：</w:t>
      </w:r>
      <w:r>
        <w:rPr>
          <w:rFonts w:hint="eastAsia" w:ascii="Times New Roman" w:hAnsi="Times New Roman" w:eastAsia="宋体" w:cs="Times New Roman"/>
          <w:b w:val="0"/>
          <w:bCs w:val="0"/>
          <w:i w:val="0"/>
          <w:iCs w:val="0"/>
          <w:color w:val="auto"/>
          <w:kern w:val="0"/>
          <w:sz w:val="24"/>
          <w:highlight w:val="none"/>
          <w:u w:val="none"/>
          <w:lang w:val="en-US" w:eastAsia="zh-CN"/>
        </w:rPr>
        <w:t>本项目支付方式包括但不限于：数字人民币、现金、银行汇票、转账支票等。</w:t>
      </w:r>
    </w:p>
    <w:p w14:paraId="2A9151B1">
      <w:pPr>
        <w:spacing w:line="450" w:lineRule="exact"/>
        <w:ind w:left="489" w:leftChars="228" w:hanging="10" w:hangingChars="4"/>
        <w:rPr>
          <w:rFonts w:hint="default" w:ascii="Times New Roman" w:hAnsi="Times New Roman" w:eastAsia="宋体" w:cs="Times New Roman"/>
          <w:b/>
          <w:i/>
          <w:iCs/>
          <w:sz w:val="24"/>
          <w:highlight w:val="none"/>
          <w:u w:val="single"/>
        </w:rPr>
      </w:pPr>
      <w:r>
        <w:rPr>
          <w:rFonts w:hint="default" w:ascii="Times New Roman" w:hAnsi="Times New Roman" w:eastAsia="宋体" w:cs="Times New Roman"/>
          <w:b/>
          <w:i/>
          <w:iCs/>
          <w:sz w:val="24"/>
          <w:highlight w:val="none"/>
          <w:u w:val="single"/>
        </w:rPr>
        <w:t>第</w:t>
      </w:r>
      <w:r>
        <w:rPr>
          <w:rFonts w:hint="eastAsia" w:cs="Times New Roman"/>
          <w:b/>
          <w:i/>
          <w:iCs/>
          <w:sz w:val="24"/>
          <w:highlight w:val="none"/>
          <w:u w:val="single"/>
          <w:lang w:val="en-US" w:eastAsia="zh-CN"/>
        </w:rPr>
        <w:t>六</w:t>
      </w:r>
      <w:r>
        <w:rPr>
          <w:rFonts w:hint="default" w:ascii="Times New Roman" w:hAnsi="Times New Roman" w:eastAsia="宋体" w:cs="Times New Roman"/>
          <w:b/>
          <w:i/>
          <w:iCs/>
          <w:sz w:val="24"/>
          <w:highlight w:val="none"/>
          <w:u w:val="single"/>
        </w:rPr>
        <w:t>条  权利保证</w:t>
      </w:r>
    </w:p>
    <w:p w14:paraId="079EBAC5">
      <w:pPr>
        <w:spacing w:line="450" w:lineRule="exact"/>
        <w:ind w:firstLine="480" w:firstLineChars="200"/>
        <w:rPr>
          <w:rFonts w:hint="default"/>
          <w:i/>
          <w:iCs/>
          <w:highlight w:val="none"/>
          <w:u w:val="single"/>
        </w:rPr>
      </w:pPr>
      <w:r>
        <w:rPr>
          <w:rFonts w:hint="default" w:ascii="Times New Roman" w:hAnsi="Times New Roman" w:eastAsia="宋体" w:cs="Times New Roman"/>
          <w:i/>
          <w:iCs/>
          <w:sz w:val="24"/>
          <w:highlight w:val="none"/>
          <w:u w:val="single"/>
        </w:rPr>
        <w:t>乙方须保证甲方在使用其提供的服务或其任何部分时不受到第三方提出的关于侵犯其版权、专利权、商标权或其他权利的指控，一旦出现此类情况，乙方应负责与第三方交涉并承担可能发生的一切责任。</w:t>
      </w:r>
    </w:p>
    <w:p w14:paraId="360FEAC9">
      <w:pPr>
        <w:keepNext w:val="0"/>
        <w:keepLines w:val="0"/>
        <w:pageBreakBefore w:val="0"/>
        <w:kinsoku/>
        <w:wordWrap/>
        <w:overflowPunct/>
        <w:topLinePunct w:val="0"/>
        <w:autoSpaceDE/>
        <w:autoSpaceDN/>
        <w:bidi w:val="0"/>
        <w:spacing w:line="46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 xml:space="preserve">第七条 </w:t>
      </w:r>
      <w:r>
        <w:rPr>
          <w:rFonts w:hint="default" w:ascii="Times New Roman" w:hAnsi="Times New Roman" w:cs="Times New Roman"/>
          <w:b/>
          <w:sz w:val="24"/>
          <w:highlight w:val="none"/>
          <w:lang w:val="en-US" w:eastAsia="zh-CN"/>
        </w:rPr>
        <w:t xml:space="preserve"> </w:t>
      </w:r>
      <w:r>
        <w:rPr>
          <w:rFonts w:hint="default" w:ascii="Times New Roman" w:hAnsi="Times New Roman" w:cs="Times New Roman"/>
          <w:b/>
          <w:sz w:val="24"/>
          <w:highlight w:val="none"/>
        </w:rPr>
        <w:t>考核</w:t>
      </w:r>
    </w:p>
    <w:p w14:paraId="61AA3384">
      <w:pPr>
        <w:spacing w:line="450" w:lineRule="exact"/>
        <w:ind w:firstLine="470" w:firstLineChars="196"/>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lang w:eastAsia="zh-CN"/>
        </w:rPr>
        <w:t>详见</w:t>
      </w:r>
      <w:r>
        <w:rPr>
          <w:rFonts w:hint="eastAsia" w:ascii="Times New Roman" w:hAnsi="Times New Roman" w:cs="Times New Roman"/>
          <w:sz w:val="24"/>
          <w:szCs w:val="22"/>
          <w:highlight w:val="none"/>
          <w:lang w:val="en-US" w:eastAsia="zh-CN"/>
        </w:rPr>
        <w:t>附件1-考核细则。</w:t>
      </w:r>
      <w:r>
        <w:rPr>
          <w:rFonts w:hint="eastAsia"/>
          <w:sz w:val="24"/>
          <w:szCs w:val="24"/>
          <w:highlight w:val="none"/>
        </w:rPr>
        <w:t>甲方有权根据实际情况调整或新增考核内容。</w:t>
      </w:r>
    </w:p>
    <w:p w14:paraId="42D296C7">
      <w:pPr>
        <w:spacing w:line="456" w:lineRule="exact"/>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cs="Times New Roman"/>
          <w:b/>
          <w:color w:val="auto"/>
          <w:sz w:val="24"/>
          <w:szCs w:val="24"/>
          <w:highlight w:val="none"/>
          <w:lang w:val="en-US" w:eastAsia="zh-CN"/>
        </w:rPr>
        <w:t>八</w:t>
      </w:r>
      <w:r>
        <w:rPr>
          <w:rFonts w:hint="eastAsia" w:ascii="Times New Roman" w:hAnsi="Times New Roman" w:eastAsia="宋体" w:cs="Times New Roman"/>
          <w:b/>
          <w:color w:val="auto"/>
          <w:sz w:val="24"/>
          <w:szCs w:val="24"/>
          <w:highlight w:val="none"/>
        </w:rPr>
        <w:t xml:space="preserve">条 </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验收办法</w:t>
      </w:r>
    </w:p>
    <w:p w14:paraId="6E292F88">
      <w:pPr>
        <w:adjustRightInd w:val="0"/>
        <w:snapToGrid w:val="0"/>
        <w:spacing w:line="450" w:lineRule="exact"/>
        <w:ind w:firstLine="480" w:firstLineChars="200"/>
        <w:rPr>
          <w:rFonts w:hint="eastAsia"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1、甲方依法组织履约验收工作。甲方按照采购文件确定的</w:t>
      </w:r>
      <w:r>
        <w:rPr>
          <w:rFonts w:hint="eastAsia" w:ascii="Times New Roman" w:hAnsi="Times New Roman" w:eastAsia="宋体" w:cs="Times New Roman"/>
          <w:sz w:val="24"/>
          <w:szCs w:val="22"/>
          <w:highlight w:val="none"/>
        </w:rPr>
        <w:t>考核细则</w:t>
      </w:r>
      <w:r>
        <w:rPr>
          <w:rFonts w:hint="eastAsia" w:ascii="Times New Roman" w:hAnsi="Times New Roman" w:eastAsia="宋体" w:cs="Times New Roman"/>
          <w:sz w:val="24"/>
          <w:szCs w:val="22"/>
          <w:highlight w:val="none"/>
          <w:lang w:val="en-US" w:eastAsia="zh-CN"/>
        </w:rPr>
        <w:t>，综合考核情况和服务效果进行验收。乙方应根据验收方案内容做好相应配合工作。</w:t>
      </w:r>
    </w:p>
    <w:p w14:paraId="2B1BB37D">
      <w:pPr>
        <w:adjustRightInd w:val="0"/>
        <w:snapToGrid w:val="0"/>
        <w:spacing w:line="450" w:lineRule="exact"/>
        <w:ind w:firstLine="480" w:firstLineChars="200"/>
        <w:rPr>
          <w:rFonts w:hint="eastAsia"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2、甲方成立验收小组，按照采购合同的约定对乙方的履约情况进行验收。验收时，甲方按照采购合同的约定对每一项技术、服务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41BFB66">
      <w:pPr>
        <w:adjustRightInd w:val="0"/>
        <w:snapToGrid w:val="0"/>
        <w:spacing w:line="450" w:lineRule="exact"/>
        <w:ind w:firstLine="480" w:firstLineChars="200"/>
        <w:rPr>
          <w:rFonts w:hint="eastAsia"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3、验收合格的项目，</w:t>
      </w:r>
      <w:r>
        <w:rPr>
          <w:rFonts w:hint="eastAsia" w:cs="Times New Roman"/>
          <w:sz w:val="24"/>
          <w:szCs w:val="22"/>
          <w:highlight w:val="none"/>
          <w:lang w:val="en-US" w:eastAsia="zh-CN"/>
        </w:rPr>
        <w:t>将</w:t>
      </w:r>
      <w:r>
        <w:rPr>
          <w:rFonts w:hint="eastAsia" w:ascii="Times New Roman" w:hAnsi="Times New Roman" w:eastAsia="宋体" w:cs="Times New Roman"/>
          <w:sz w:val="24"/>
          <w:szCs w:val="22"/>
          <w:highlight w:val="none"/>
          <w:lang w:val="en-US" w:eastAsia="zh-CN"/>
        </w:rPr>
        <w:t>根据采购合同的约定及时向乙方支付合同款项、退还履约保证金。验收不合格的项目，甲方依法及时处理。</w:t>
      </w:r>
    </w:p>
    <w:p w14:paraId="372A1D01">
      <w:pPr>
        <w:spacing w:line="450" w:lineRule="exact"/>
        <w:ind w:firstLine="482" w:firstLineChars="200"/>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第</w:t>
      </w:r>
      <w:r>
        <w:rPr>
          <w:rFonts w:hint="eastAsia" w:cs="Times New Roman"/>
          <w:b/>
          <w:sz w:val="24"/>
          <w:highlight w:val="none"/>
          <w:lang w:val="en-US" w:eastAsia="zh-CN"/>
        </w:rPr>
        <w:t>九</w:t>
      </w:r>
      <w:r>
        <w:rPr>
          <w:rFonts w:hint="default" w:ascii="Times New Roman" w:hAnsi="Times New Roman" w:eastAsia="宋体" w:cs="Times New Roman"/>
          <w:b/>
          <w:sz w:val="24"/>
          <w:highlight w:val="none"/>
        </w:rPr>
        <w:t xml:space="preserve">条  </w:t>
      </w:r>
      <w:r>
        <w:rPr>
          <w:rFonts w:hint="default" w:ascii="Times New Roman" w:hAnsi="Times New Roman" w:cs="Times New Roman"/>
          <w:b/>
          <w:sz w:val="24"/>
          <w:szCs w:val="24"/>
          <w:highlight w:val="none"/>
        </w:rPr>
        <w:t>双方权利义务</w:t>
      </w:r>
    </w:p>
    <w:p w14:paraId="7EBABD8E">
      <w:pPr>
        <w:spacing w:line="450" w:lineRule="exact"/>
        <w:ind w:firstLine="480" w:firstLineChars="200"/>
        <w:rPr>
          <w:rFonts w:hint="default" w:ascii="Times New Roman" w:hAnsi="Times New Roman" w:eastAsia="宋体" w:cs="Times New Roman"/>
          <w:b w:val="0"/>
          <w:bCs w:val="0"/>
          <w:sz w:val="24"/>
          <w:highlight w:val="none"/>
        </w:rPr>
      </w:pPr>
      <w:r>
        <w:rPr>
          <w:rFonts w:hint="eastAsia" w:cs="Times New Roman"/>
          <w:b w:val="0"/>
          <w:bCs w:val="0"/>
          <w:sz w:val="24"/>
          <w:highlight w:val="none"/>
          <w:lang w:val="en-US" w:eastAsia="zh-CN"/>
        </w:rPr>
        <w:t>一</w:t>
      </w:r>
      <w:r>
        <w:rPr>
          <w:rFonts w:hint="default" w:ascii="Times New Roman" w:hAnsi="Times New Roman" w:eastAsia="宋体" w:cs="Times New Roman"/>
          <w:b w:val="0"/>
          <w:bCs w:val="0"/>
          <w:sz w:val="24"/>
          <w:highlight w:val="none"/>
        </w:rPr>
        <w:t>、甲方</w:t>
      </w:r>
      <w:r>
        <w:rPr>
          <w:rFonts w:hint="default" w:ascii="Times New Roman" w:hAnsi="Times New Roman" w:cs="Times New Roman"/>
          <w:b w:val="0"/>
          <w:bCs w:val="0"/>
          <w:sz w:val="24"/>
          <w:highlight w:val="none"/>
        </w:rPr>
        <w:t>权利义务</w:t>
      </w:r>
      <w:r>
        <w:rPr>
          <w:rFonts w:hint="default" w:ascii="Times New Roman" w:hAnsi="Times New Roman" w:eastAsia="宋体" w:cs="Times New Roman"/>
          <w:b w:val="0"/>
          <w:bCs w:val="0"/>
          <w:sz w:val="24"/>
          <w:highlight w:val="none"/>
        </w:rPr>
        <w:t>：</w:t>
      </w:r>
    </w:p>
    <w:p w14:paraId="40462FFA">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1、甲方可指派代表作为项目负责人，与乙方进行及时的联络并监督、协调服务的执行情况。</w:t>
      </w:r>
    </w:p>
    <w:p w14:paraId="32275985">
      <w:pPr>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sz w:val="24"/>
          <w:szCs w:val="22"/>
          <w:highlight w:val="none"/>
          <w:lang w:eastAsia="zh-CN"/>
        </w:rPr>
      </w:pPr>
      <w:r>
        <w:rPr>
          <w:rFonts w:hint="default" w:ascii="Times New Roman" w:hAnsi="Times New Roman" w:cs="Times New Roman"/>
          <w:sz w:val="24"/>
          <w:szCs w:val="22"/>
          <w:highlight w:val="none"/>
          <w:lang w:val="en-US" w:eastAsia="zh-CN"/>
        </w:rPr>
        <w:t>2</w:t>
      </w:r>
      <w:r>
        <w:rPr>
          <w:rFonts w:hint="default" w:ascii="Times New Roman" w:hAnsi="Times New Roman" w:cs="Times New Roman"/>
          <w:sz w:val="24"/>
          <w:szCs w:val="22"/>
          <w:highlight w:val="none"/>
        </w:rPr>
        <w:t>、甲方为乙方管理部门提供办公及发放场所，为乙方提供所需相关资料</w:t>
      </w:r>
      <w:r>
        <w:rPr>
          <w:rFonts w:hint="eastAsia" w:ascii="Times New Roman" w:hAnsi="Times New Roman" w:cs="Times New Roman"/>
          <w:sz w:val="24"/>
          <w:szCs w:val="22"/>
          <w:highlight w:val="none"/>
          <w:lang w:eastAsia="zh-CN"/>
        </w:rPr>
        <w:t>。</w:t>
      </w:r>
    </w:p>
    <w:p w14:paraId="67E3E97C">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lang w:val="en-US" w:eastAsia="zh-CN"/>
        </w:rPr>
        <w:t>3</w:t>
      </w:r>
      <w:r>
        <w:rPr>
          <w:rFonts w:hint="default" w:ascii="Times New Roman" w:hAnsi="Times New Roman" w:cs="Times New Roman"/>
          <w:sz w:val="24"/>
          <w:szCs w:val="22"/>
          <w:highlight w:val="none"/>
        </w:rPr>
        <w:t>、定期考核并按时支付费用。</w:t>
      </w:r>
    </w:p>
    <w:p w14:paraId="7019FA60">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lang w:val="en-US" w:eastAsia="zh-CN"/>
        </w:rPr>
        <w:t>4</w:t>
      </w:r>
      <w:r>
        <w:rPr>
          <w:rFonts w:hint="default" w:ascii="Times New Roman" w:hAnsi="Times New Roman" w:cs="Times New Roman"/>
          <w:sz w:val="24"/>
          <w:szCs w:val="22"/>
          <w:highlight w:val="none"/>
        </w:rPr>
        <w:t>、法规、政策规定由甲方承担的其他责任。</w:t>
      </w:r>
    </w:p>
    <w:p w14:paraId="1B471C6A">
      <w:pPr>
        <w:spacing w:line="450" w:lineRule="exact"/>
        <w:ind w:firstLine="480" w:firstLineChars="200"/>
        <w:rPr>
          <w:rFonts w:hint="default" w:ascii="Times New Roman" w:hAnsi="Times New Roman" w:eastAsia="宋体" w:cs="Times New Roman"/>
          <w:sz w:val="24"/>
          <w:highlight w:val="none"/>
        </w:rPr>
      </w:pPr>
      <w:r>
        <w:rPr>
          <w:rFonts w:hint="eastAsia" w:cs="Times New Roman"/>
          <w:sz w:val="24"/>
          <w:highlight w:val="none"/>
          <w:lang w:val="en-US" w:eastAsia="zh-CN"/>
        </w:rPr>
        <w:t>二</w:t>
      </w:r>
      <w:r>
        <w:rPr>
          <w:rFonts w:hint="default" w:ascii="Times New Roman" w:hAnsi="Times New Roman" w:eastAsia="宋体" w:cs="Times New Roman"/>
          <w:sz w:val="24"/>
          <w:highlight w:val="none"/>
        </w:rPr>
        <w:t>、乙方</w:t>
      </w:r>
      <w:r>
        <w:rPr>
          <w:rFonts w:hint="default" w:ascii="Times New Roman" w:hAnsi="Times New Roman" w:cs="Times New Roman"/>
          <w:b w:val="0"/>
          <w:bCs w:val="0"/>
          <w:sz w:val="24"/>
          <w:highlight w:val="none"/>
        </w:rPr>
        <w:t>权利义务</w:t>
      </w:r>
      <w:r>
        <w:rPr>
          <w:rFonts w:hint="default" w:ascii="Times New Roman" w:hAnsi="Times New Roman" w:eastAsia="宋体" w:cs="Times New Roman"/>
          <w:b w:val="0"/>
          <w:bCs w:val="0"/>
          <w:sz w:val="24"/>
          <w:highlight w:val="none"/>
        </w:rPr>
        <w:t>：</w:t>
      </w:r>
    </w:p>
    <w:p w14:paraId="352BB321">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highlight w:val="none"/>
          <w:lang w:val="en-US" w:eastAsia="zh-CN"/>
        </w:rPr>
        <w:t>1、乙方应及时履行合同一般性义务和文件中规定的具体义务。乙方所提供服务的质量应与招标文件规定及投标文件承诺的内容相一致。</w:t>
      </w:r>
    </w:p>
    <w:p w14:paraId="47425E91">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highlight w:val="none"/>
          <w:lang w:val="en-US" w:eastAsia="zh-CN"/>
        </w:rPr>
        <w:t>2、乙方在服务工作中应当做到依法用工、文明工作、安全生产，</w:t>
      </w:r>
      <w:r>
        <w:rPr>
          <w:rFonts w:hint="eastAsia" w:ascii="Times New Roman" w:hAnsi="Times New Roman" w:eastAsia="宋体" w:cs="Times New Roman"/>
          <w:sz w:val="24"/>
          <w:szCs w:val="22"/>
          <w:highlight w:val="none"/>
          <w:lang w:val="en-US" w:eastAsia="zh-CN"/>
        </w:rPr>
        <w:t>并</w:t>
      </w:r>
      <w:r>
        <w:rPr>
          <w:rFonts w:hint="default" w:ascii="Times New Roman" w:hAnsi="Times New Roman" w:eastAsia="宋体" w:cs="Times New Roman"/>
          <w:sz w:val="24"/>
          <w:szCs w:val="22"/>
          <w:highlight w:val="none"/>
          <w:lang w:val="en-US" w:eastAsia="zh-CN"/>
        </w:rPr>
        <w:t>采取必要的安全防范措施。乙方应独立承担服务中由于乙方原因造成的各类责任（安全生产责任、用工责任和经济责任等）。</w:t>
      </w:r>
    </w:p>
    <w:p w14:paraId="3230041A">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highlight w:val="none"/>
          <w:lang w:val="en-US" w:eastAsia="zh-CN"/>
        </w:rPr>
        <w:t>3、因乙方工作不到位，影响甲方正常工作的，乙方必须承担相应的赔偿责任。</w:t>
      </w:r>
    </w:p>
    <w:p w14:paraId="6357EB5D">
      <w:pPr>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4、乙方应根据国家法律法规的规定与其为甲方提供服务的人员签署合同，并负责上述人员的工资和社会劳动保险、奖金、福利等费用，若发生劳动争议均由乙方自己解决并承担所有责任，甲方无任何连带关系和责任。</w:t>
      </w:r>
    </w:p>
    <w:p w14:paraId="601DC5CD">
      <w:pPr>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5、</w:t>
      </w:r>
      <w:r>
        <w:rPr>
          <w:rFonts w:hint="eastAsia" w:ascii="Times New Roman" w:hAnsi="Times New Roman" w:eastAsia="宋体" w:cs="Times New Roman"/>
          <w:sz w:val="24"/>
          <w:szCs w:val="22"/>
          <w:highlight w:val="none"/>
          <w:lang w:val="zh-CN" w:eastAsia="zh-CN"/>
        </w:rPr>
        <w:t>对于提供的服务，甲方应当拥有完整权利，并且乙方负有保证第三人不得向甲方主张任何权利（包括知识产权）的义务</w:t>
      </w:r>
      <w:r>
        <w:rPr>
          <w:rFonts w:hint="eastAsia" w:ascii="Times New Roman" w:hAnsi="Times New Roman" w:eastAsia="宋体" w:cs="Times New Roman"/>
          <w:sz w:val="24"/>
          <w:szCs w:val="22"/>
          <w:highlight w:val="none"/>
          <w:lang w:val="en-US" w:eastAsia="zh-CN"/>
        </w:rPr>
        <w:t>。</w:t>
      </w:r>
    </w:p>
    <w:p w14:paraId="221D1DCB">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6</w:t>
      </w:r>
      <w:r>
        <w:rPr>
          <w:rFonts w:hint="default" w:ascii="Times New Roman" w:hAnsi="Times New Roman" w:eastAsia="宋体" w:cs="Times New Roman"/>
          <w:sz w:val="24"/>
          <w:szCs w:val="22"/>
          <w:highlight w:val="none"/>
          <w:lang w:val="en-US" w:eastAsia="zh-CN"/>
        </w:rPr>
        <w:t>、在本合同期内或合同终止后，未经得甲方同意，不得泄露与本项目有关的保密资料。</w:t>
      </w:r>
    </w:p>
    <w:p w14:paraId="491088ED">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eastAsia" w:ascii="Times New Roman" w:hAnsi="Times New Roman" w:eastAsia="宋体" w:cs="Times New Roman"/>
          <w:sz w:val="24"/>
          <w:szCs w:val="22"/>
          <w:highlight w:val="none"/>
          <w:lang w:val="en-US" w:eastAsia="zh-CN"/>
        </w:rPr>
        <w:t>7</w:t>
      </w:r>
      <w:r>
        <w:rPr>
          <w:rFonts w:hint="default" w:ascii="Times New Roman" w:hAnsi="Times New Roman" w:eastAsia="宋体" w:cs="Times New Roman"/>
          <w:sz w:val="24"/>
          <w:szCs w:val="22"/>
          <w:highlight w:val="none"/>
          <w:lang w:val="en-US" w:eastAsia="zh-CN"/>
        </w:rPr>
        <w:t>、法规、政策规定由乙方承担的其他责任。</w:t>
      </w:r>
    </w:p>
    <w:p w14:paraId="3CBF29C1">
      <w:pPr>
        <w:spacing w:line="450" w:lineRule="exact"/>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第</w:t>
      </w:r>
      <w:r>
        <w:rPr>
          <w:rFonts w:hint="eastAsia" w:ascii="Times New Roman" w:hAnsi="Times New Roman" w:cs="Times New Roman"/>
          <w:b/>
          <w:sz w:val="24"/>
          <w:szCs w:val="24"/>
          <w:highlight w:val="none"/>
          <w:lang w:val="en-US" w:eastAsia="zh-CN"/>
        </w:rPr>
        <w:t>十</w:t>
      </w:r>
      <w:r>
        <w:rPr>
          <w:rFonts w:hint="default" w:ascii="Times New Roman" w:hAnsi="Times New Roman" w:cs="Times New Roman"/>
          <w:b/>
          <w:sz w:val="24"/>
          <w:szCs w:val="24"/>
          <w:highlight w:val="none"/>
        </w:rPr>
        <w:t>条  质量保证</w:t>
      </w:r>
    </w:p>
    <w:p w14:paraId="64AA1BE9">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highlight w:val="none"/>
          <w:lang w:val="en-US" w:eastAsia="zh-CN"/>
        </w:rPr>
        <w:t>1、建立质量管理体系并有效运行，实施服务能够接受质量考核。</w:t>
      </w:r>
    </w:p>
    <w:p w14:paraId="1155672B">
      <w:pPr>
        <w:keepNext w:val="0"/>
        <w:keepLines w:val="0"/>
        <w:pageBreakBefore w:val="0"/>
        <w:kinsoku/>
        <w:wordWrap/>
        <w:overflowPunct/>
        <w:topLinePunct w:val="0"/>
        <w:autoSpaceDE/>
        <w:autoSpaceDN/>
        <w:bidi w:val="0"/>
        <w:spacing w:line="460" w:lineRule="exact"/>
        <w:ind w:firstLine="480" w:firstLineChars="200"/>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sz w:val="24"/>
          <w:szCs w:val="22"/>
          <w:highlight w:val="none"/>
          <w:lang w:val="en-US" w:eastAsia="zh-CN"/>
        </w:rPr>
        <w:t>2、各项承诺指标及所采取的措施符</w:t>
      </w:r>
      <w:r>
        <w:rPr>
          <w:rFonts w:hint="eastAsia" w:ascii="Times New Roman" w:hAnsi="Times New Roman" w:eastAsia="宋体" w:cs="Times New Roman"/>
          <w:sz w:val="24"/>
          <w:szCs w:val="22"/>
          <w:highlight w:val="none"/>
          <w:lang w:val="en-US" w:eastAsia="zh-CN"/>
        </w:rPr>
        <w:t>合“招标文件”要求及投标</w:t>
      </w:r>
      <w:r>
        <w:rPr>
          <w:rFonts w:hint="default" w:ascii="Times New Roman" w:hAnsi="Times New Roman" w:eastAsia="宋体" w:cs="Times New Roman"/>
          <w:sz w:val="24"/>
          <w:szCs w:val="22"/>
          <w:highlight w:val="none"/>
          <w:lang w:val="en-US" w:eastAsia="zh-CN"/>
        </w:rPr>
        <w:t>承诺。</w:t>
      </w:r>
    </w:p>
    <w:p w14:paraId="5095FD20">
      <w:pPr>
        <w:spacing w:line="450" w:lineRule="exact"/>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第</w:t>
      </w:r>
      <w:r>
        <w:rPr>
          <w:rFonts w:hint="eastAsia" w:ascii="Times New Roman" w:hAnsi="Times New Roman" w:cs="Times New Roman"/>
          <w:b/>
          <w:sz w:val="24"/>
          <w:szCs w:val="24"/>
          <w:highlight w:val="none"/>
          <w:lang w:val="en-US" w:eastAsia="zh-CN"/>
        </w:rPr>
        <w:t>十一</w:t>
      </w:r>
      <w:r>
        <w:rPr>
          <w:rFonts w:hint="default" w:ascii="Times New Roman" w:hAnsi="Times New Roman" w:cs="Times New Roman"/>
          <w:b/>
          <w:sz w:val="24"/>
          <w:szCs w:val="24"/>
          <w:highlight w:val="none"/>
        </w:rPr>
        <w:t>条</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cs="Times New Roman"/>
          <w:b/>
          <w:sz w:val="24"/>
          <w:szCs w:val="24"/>
          <w:highlight w:val="none"/>
        </w:rPr>
        <w:t>违约责任</w:t>
      </w:r>
    </w:p>
    <w:p w14:paraId="4B63AE3C">
      <w:pPr>
        <w:spacing w:line="456" w:lineRule="exact"/>
        <w:ind w:firstLine="480" w:firstLineChars="200"/>
        <w:rPr>
          <w:sz w:val="24"/>
          <w:szCs w:val="24"/>
          <w:highlight w:val="none"/>
        </w:rPr>
      </w:pPr>
      <w:r>
        <w:rPr>
          <w:rFonts w:hint="eastAsia"/>
          <w:sz w:val="24"/>
          <w:szCs w:val="24"/>
          <w:highlight w:val="none"/>
        </w:rPr>
        <w:t>1、</w:t>
      </w:r>
      <w:r>
        <w:rPr>
          <w:rFonts w:hint="eastAsia" w:ascii="Times New Roman" w:hAnsi="Times New Roman" w:cs="Times New Roman"/>
          <w:b w:val="0"/>
          <w:bCs w:val="0"/>
          <w:sz w:val="24"/>
          <w:szCs w:val="24"/>
          <w:highlight w:val="none"/>
          <w:lang w:eastAsia="zh-CN"/>
        </w:rPr>
        <w:t>使用单位</w:t>
      </w:r>
      <w:r>
        <w:rPr>
          <w:rFonts w:hint="eastAsia"/>
          <w:sz w:val="24"/>
          <w:szCs w:val="24"/>
          <w:highlight w:val="none"/>
        </w:rPr>
        <w:t>未按合同规定期限向乙方支付合同价款的，每逾期一天向乙方偿付欠款总额</w:t>
      </w:r>
      <w:r>
        <w:rPr>
          <w:sz w:val="24"/>
          <w:szCs w:val="24"/>
          <w:highlight w:val="none"/>
        </w:rPr>
        <w:t>0.5%</w:t>
      </w:r>
      <w:r>
        <w:rPr>
          <w:rFonts w:hint="eastAsia"/>
          <w:sz w:val="24"/>
          <w:szCs w:val="24"/>
          <w:highlight w:val="none"/>
        </w:rPr>
        <w:t>的滞纳金，但累计总额不超过欠款总额的</w:t>
      </w:r>
      <w:r>
        <w:rPr>
          <w:sz w:val="24"/>
          <w:szCs w:val="24"/>
          <w:highlight w:val="none"/>
        </w:rPr>
        <w:t>5%</w:t>
      </w:r>
      <w:r>
        <w:rPr>
          <w:rFonts w:hint="eastAsia"/>
          <w:sz w:val="24"/>
          <w:szCs w:val="24"/>
          <w:highlight w:val="none"/>
        </w:rPr>
        <w:t>。</w:t>
      </w:r>
    </w:p>
    <w:p w14:paraId="71546527">
      <w:pPr>
        <w:spacing w:line="456" w:lineRule="exact"/>
        <w:ind w:firstLine="480" w:firstLineChars="200"/>
        <w:rPr>
          <w:sz w:val="24"/>
          <w:szCs w:val="24"/>
          <w:highlight w:val="none"/>
        </w:rPr>
      </w:pPr>
      <w:r>
        <w:rPr>
          <w:rFonts w:hint="eastAsia"/>
          <w:sz w:val="24"/>
          <w:szCs w:val="24"/>
          <w:highlight w:val="none"/>
        </w:rPr>
        <w:t>2、有下列情形之一的，乙方应当向</w:t>
      </w:r>
      <w:r>
        <w:rPr>
          <w:rFonts w:hint="eastAsia" w:ascii="Times New Roman" w:hAnsi="Times New Roman" w:cs="Times New Roman"/>
          <w:b w:val="0"/>
          <w:bCs w:val="0"/>
          <w:sz w:val="24"/>
          <w:szCs w:val="24"/>
          <w:highlight w:val="none"/>
          <w:lang w:eastAsia="zh-CN"/>
        </w:rPr>
        <w:t>使用单位</w:t>
      </w:r>
      <w:r>
        <w:rPr>
          <w:rFonts w:hint="eastAsia"/>
          <w:sz w:val="24"/>
          <w:szCs w:val="24"/>
          <w:highlight w:val="none"/>
        </w:rPr>
        <w:t>支付</w:t>
      </w:r>
      <w:r>
        <w:rPr>
          <w:rFonts w:hint="eastAsia"/>
          <w:sz w:val="24"/>
          <w:szCs w:val="24"/>
          <w:highlight w:val="none"/>
          <w:lang w:val="en-US" w:eastAsia="zh-CN"/>
        </w:rPr>
        <w:t>已支付服务费总额</w:t>
      </w:r>
      <w:r>
        <w:rPr>
          <w:rFonts w:hint="eastAsia"/>
          <w:sz w:val="24"/>
          <w:szCs w:val="24"/>
          <w:highlight w:val="none"/>
        </w:rPr>
        <w:t>5</w:t>
      </w:r>
      <w:r>
        <w:rPr>
          <w:sz w:val="24"/>
          <w:szCs w:val="24"/>
          <w:highlight w:val="none"/>
        </w:rPr>
        <w:t>%</w:t>
      </w:r>
      <w:r>
        <w:rPr>
          <w:rFonts w:hint="eastAsia"/>
          <w:sz w:val="24"/>
          <w:szCs w:val="24"/>
          <w:highlight w:val="none"/>
        </w:rPr>
        <w:t>的违约金：</w:t>
      </w:r>
    </w:p>
    <w:p w14:paraId="5DF8B58C">
      <w:pPr>
        <w:spacing w:line="456" w:lineRule="exact"/>
        <w:ind w:firstLine="720" w:firstLineChars="3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w:t>
      </w:r>
      <w:r>
        <w:rPr>
          <w:rFonts w:hint="eastAsia" w:ascii="Times New Roman" w:hAnsi="Times New Roman" w:eastAsia="宋体" w:cs="Times New Roman"/>
          <w:sz w:val="24"/>
          <w:szCs w:val="24"/>
          <w:highlight w:val="none"/>
        </w:rPr>
        <w:t>乙方服务团队成员未经</w:t>
      </w:r>
      <w:r>
        <w:rPr>
          <w:rFonts w:hint="eastAsia" w:ascii="Times New Roman" w:hAnsi="Times New Roman" w:cs="Times New Roman"/>
          <w:b w:val="0"/>
          <w:bCs w:val="0"/>
          <w:sz w:val="24"/>
          <w:szCs w:val="24"/>
          <w:highlight w:val="none"/>
          <w:lang w:eastAsia="zh-CN"/>
        </w:rPr>
        <w:t>使用单位</w:t>
      </w:r>
      <w:r>
        <w:rPr>
          <w:rFonts w:hint="eastAsia" w:ascii="Times New Roman" w:hAnsi="Times New Roman" w:eastAsia="宋体" w:cs="Times New Roman"/>
          <w:sz w:val="24"/>
          <w:szCs w:val="24"/>
          <w:highlight w:val="none"/>
        </w:rPr>
        <w:t>同意发生变更，经</w:t>
      </w:r>
      <w:r>
        <w:rPr>
          <w:rFonts w:hint="eastAsia" w:ascii="Times New Roman" w:hAnsi="Times New Roman" w:cs="Times New Roman"/>
          <w:b w:val="0"/>
          <w:bCs w:val="0"/>
          <w:sz w:val="24"/>
          <w:szCs w:val="24"/>
          <w:highlight w:val="none"/>
          <w:lang w:eastAsia="zh-CN"/>
        </w:rPr>
        <w:t>使用单位</w:t>
      </w:r>
      <w:r>
        <w:rPr>
          <w:rFonts w:hint="eastAsia" w:ascii="Times New Roman" w:hAnsi="Times New Roman" w:eastAsia="宋体" w:cs="Times New Roman"/>
          <w:sz w:val="24"/>
          <w:szCs w:val="24"/>
          <w:highlight w:val="none"/>
        </w:rPr>
        <w:t>要求恢复后，未在合理期限内（7日内）恢复的；</w:t>
      </w:r>
    </w:p>
    <w:p w14:paraId="011B0C39">
      <w:pPr>
        <w:spacing w:line="456" w:lineRule="exact"/>
        <w:ind w:firstLine="720" w:firstLineChars="3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cs="Times New Roman"/>
          <w:sz w:val="24"/>
          <w:szCs w:val="24"/>
          <w:highlight w:val="none"/>
          <w:lang w:val="en-US" w:eastAsia="zh-CN"/>
        </w:rPr>
        <w:t>2</w:t>
      </w:r>
      <w:r>
        <w:rPr>
          <w:rFonts w:hint="eastAsia" w:ascii="Times New Roman" w:hAnsi="Times New Roman" w:eastAsia="宋体" w:cs="Times New Roman"/>
          <w:sz w:val="24"/>
          <w:szCs w:val="24"/>
          <w:highlight w:val="none"/>
        </w:rPr>
        <w:t>乙方人员不能响应甲方</w:t>
      </w:r>
      <w:r>
        <w:rPr>
          <w:rFonts w:hint="eastAsia" w:ascii="Times New Roman" w:hAnsi="Times New Roman" w:eastAsia="宋体" w:cs="Times New Roman"/>
          <w:sz w:val="24"/>
          <w:szCs w:val="24"/>
          <w:highlight w:val="none"/>
          <w:lang w:val="en-US" w:eastAsia="zh-CN"/>
        </w:rPr>
        <w:t>或使用单位</w:t>
      </w:r>
      <w:r>
        <w:rPr>
          <w:rFonts w:hint="eastAsia" w:ascii="Times New Roman" w:hAnsi="Times New Roman" w:eastAsia="宋体" w:cs="Times New Roman"/>
          <w:sz w:val="24"/>
          <w:szCs w:val="24"/>
          <w:highlight w:val="none"/>
        </w:rPr>
        <w:t>紧急服务需求的；</w:t>
      </w:r>
    </w:p>
    <w:p w14:paraId="661C0B4C">
      <w:pPr>
        <w:spacing w:line="456" w:lineRule="exact"/>
        <w:ind w:firstLine="720" w:firstLineChars="3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cs="Times New Roman"/>
          <w:sz w:val="24"/>
          <w:szCs w:val="24"/>
          <w:highlight w:val="none"/>
          <w:lang w:val="en-US" w:eastAsia="zh-CN"/>
        </w:rPr>
        <w:t>3</w:t>
      </w:r>
      <w:r>
        <w:rPr>
          <w:rFonts w:ascii="Times New Roman" w:hAnsi="Times New Roman" w:eastAsia="宋体" w:cs="Times New Roman"/>
          <w:sz w:val="24"/>
          <w:szCs w:val="24"/>
          <w:highlight w:val="none"/>
        </w:rPr>
        <w:t>因</w:t>
      </w:r>
      <w:r>
        <w:rPr>
          <w:rFonts w:hint="eastAsia" w:ascii="Times New Roman" w:hAnsi="Times New Roman" w:eastAsia="宋体" w:cs="Times New Roman"/>
          <w:sz w:val="24"/>
          <w:szCs w:val="24"/>
          <w:highlight w:val="none"/>
        </w:rPr>
        <w:t>乙方</w:t>
      </w:r>
      <w:r>
        <w:rPr>
          <w:rFonts w:hint="eastAsia" w:ascii="Times New Roman" w:hAnsi="Times New Roman" w:eastAsia="宋体" w:cs="Times New Roman"/>
          <w:sz w:val="24"/>
          <w:szCs w:val="24"/>
          <w:highlight w:val="none"/>
          <w:lang w:val="en-US" w:eastAsia="zh-CN"/>
        </w:rPr>
        <w:t>工作</w:t>
      </w:r>
      <w:r>
        <w:rPr>
          <w:rFonts w:hint="eastAsia" w:ascii="Times New Roman" w:hAnsi="Times New Roman" w:eastAsia="宋体" w:cs="Times New Roman"/>
          <w:sz w:val="24"/>
          <w:szCs w:val="24"/>
          <w:highlight w:val="none"/>
        </w:rPr>
        <w:t>人员原因在服务期间给甲方</w:t>
      </w:r>
      <w:r>
        <w:rPr>
          <w:rFonts w:hint="eastAsia" w:ascii="Times New Roman" w:hAnsi="Times New Roman" w:eastAsia="宋体" w:cs="Times New Roman"/>
          <w:sz w:val="24"/>
          <w:szCs w:val="24"/>
          <w:highlight w:val="none"/>
          <w:lang w:val="en-US" w:eastAsia="zh-CN"/>
        </w:rPr>
        <w:t>或使用单位</w:t>
      </w:r>
      <w:r>
        <w:rPr>
          <w:rFonts w:hint="eastAsia" w:ascii="Times New Roman" w:hAnsi="Times New Roman" w:eastAsia="宋体" w:cs="Times New Roman"/>
          <w:sz w:val="24"/>
          <w:szCs w:val="24"/>
          <w:highlight w:val="none"/>
        </w:rPr>
        <w:t>造成不良影响的，服务期限内达到2次的；</w:t>
      </w:r>
    </w:p>
    <w:p w14:paraId="540E2A32">
      <w:pPr>
        <w:spacing w:line="456" w:lineRule="exact"/>
        <w:ind w:firstLine="720" w:firstLineChars="300"/>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4</w:t>
      </w:r>
      <w:r>
        <w:rPr>
          <w:rFonts w:hint="eastAsia"/>
          <w:sz w:val="24"/>
          <w:szCs w:val="24"/>
          <w:highlight w:val="none"/>
        </w:rPr>
        <w:t>根据“</w:t>
      </w:r>
      <w:r>
        <w:rPr>
          <w:rFonts w:hint="default"/>
          <w:sz w:val="24"/>
          <w:szCs w:val="24"/>
          <w:highlight w:val="none"/>
        </w:rPr>
        <w:t>第</w:t>
      </w:r>
      <w:r>
        <w:rPr>
          <w:rFonts w:hint="eastAsia"/>
          <w:sz w:val="24"/>
          <w:szCs w:val="24"/>
          <w:highlight w:val="none"/>
          <w:lang w:val="en-US" w:eastAsia="zh-CN"/>
        </w:rPr>
        <w:t>九</w:t>
      </w:r>
      <w:r>
        <w:rPr>
          <w:rFonts w:hint="default"/>
          <w:sz w:val="24"/>
          <w:szCs w:val="24"/>
          <w:highlight w:val="none"/>
        </w:rPr>
        <w:t>条  双方权利义务</w:t>
      </w:r>
      <w:r>
        <w:rPr>
          <w:rFonts w:hint="eastAsia"/>
          <w:sz w:val="24"/>
          <w:szCs w:val="24"/>
          <w:highlight w:val="none"/>
        </w:rPr>
        <w:t>”，如乙方未按本合同规定提供相关服务或未能履行本合同规定的其他义务的，甲方</w:t>
      </w:r>
      <w:r>
        <w:rPr>
          <w:rFonts w:hint="eastAsia"/>
          <w:sz w:val="24"/>
          <w:szCs w:val="24"/>
          <w:highlight w:val="none"/>
          <w:lang w:eastAsia="zh-CN"/>
        </w:rPr>
        <w:t>（</w:t>
      </w:r>
      <w:r>
        <w:rPr>
          <w:rFonts w:hint="eastAsia" w:ascii="Times New Roman" w:hAnsi="Times New Roman" w:eastAsia="宋体" w:cs="Times New Roman"/>
          <w:sz w:val="24"/>
          <w:szCs w:val="24"/>
          <w:highlight w:val="none"/>
          <w:lang w:val="en-US" w:eastAsia="zh-CN"/>
        </w:rPr>
        <w:t>或使用单位</w:t>
      </w:r>
      <w:r>
        <w:rPr>
          <w:rFonts w:hint="eastAsia"/>
          <w:sz w:val="24"/>
          <w:szCs w:val="24"/>
          <w:highlight w:val="none"/>
          <w:lang w:eastAsia="zh-CN"/>
        </w:rPr>
        <w:t>）</w:t>
      </w:r>
      <w:r>
        <w:rPr>
          <w:rFonts w:hint="eastAsia"/>
          <w:sz w:val="24"/>
          <w:szCs w:val="24"/>
          <w:highlight w:val="none"/>
        </w:rPr>
        <w:t>有权要求乙方限期整改，逾期不整改或整改后仍达不到甲方</w:t>
      </w:r>
      <w:r>
        <w:rPr>
          <w:rFonts w:hint="eastAsia"/>
          <w:sz w:val="24"/>
          <w:szCs w:val="24"/>
          <w:highlight w:val="none"/>
          <w:lang w:eastAsia="zh-CN"/>
        </w:rPr>
        <w:t>（</w:t>
      </w:r>
      <w:r>
        <w:rPr>
          <w:rFonts w:hint="eastAsia" w:ascii="Times New Roman" w:hAnsi="Times New Roman" w:eastAsia="宋体" w:cs="Times New Roman"/>
          <w:sz w:val="24"/>
          <w:szCs w:val="24"/>
          <w:highlight w:val="none"/>
          <w:lang w:val="en-US" w:eastAsia="zh-CN"/>
        </w:rPr>
        <w:t>或使用单位</w:t>
      </w:r>
      <w:r>
        <w:rPr>
          <w:rFonts w:hint="eastAsia"/>
          <w:sz w:val="24"/>
          <w:szCs w:val="24"/>
          <w:highlight w:val="none"/>
          <w:lang w:eastAsia="zh-CN"/>
        </w:rPr>
        <w:t>）</w:t>
      </w:r>
      <w:r>
        <w:rPr>
          <w:rFonts w:hint="eastAsia"/>
          <w:sz w:val="24"/>
          <w:szCs w:val="24"/>
          <w:highlight w:val="none"/>
        </w:rPr>
        <w:t>要求的，甲方有权解除合同，由此造成甲方</w:t>
      </w:r>
      <w:r>
        <w:rPr>
          <w:rFonts w:hint="eastAsia"/>
          <w:sz w:val="24"/>
          <w:szCs w:val="24"/>
          <w:highlight w:val="none"/>
          <w:lang w:val="en-US" w:eastAsia="zh-CN"/>
        </w:rPr>
        <w:t>或使用单位</w:t>
      </w:r>
      <w:r>
        <w:rPr>
          <w:rFonts w:hint="eastAsia"/>
          <w:sz w:val="24"/>
          <w:szCs w:val="24"/>
          <w:highlight w:val="none"/>
        </w:rPr>
        <w:t>经济损失的，乙方应承担赔偿责任。</w:t>
      </w:r>
    </w:p>
    <w:p w14:paraId="43CEF391">
      <w:pPr>
        <w:spacing w:line="456" w:lineRule="exact"/>
        <w:ind w:firstLine="480" w:firstLineChars="200"/>
        <w:rPr>
          <w:sz w:val="24"/>
          <w:szCs w:val="24"/>
          <w:highlight w:val="none"/>
        </w:rPr>
      </w:pPr>
      <w:r>
        <w:rPr>
          <w:rFonts w:hint="eastAsia"/>
          <w:sz w:val="24"/>
          <w:szCs w:val="24"/>
          <w:highlight w:val="none"/>
        </w:rPr>
        <w:t>3、乙方在承担上述“2”项中一项或多项违约责任后，仍应继续履行合同规定的义务（甲方解除合同的除外）。甲方未能及时追究乙方的任何一项违约责任并不表明甲方放弃追究乙方该项或其他违约责任。</w:t>
      </w:r>
    </w:p>
    <w:p w14:paraId="70DB8E08">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第十</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条  合同的解除</w:t>
      </w:r>
    </w:p>
    <w:p w14:paraId="5D664BCA">
      <w:pPr>
        <w:spacing w:line="440" w:lineRule="exact"/>
        <w:ind w:firstLine="480" w:firstLineChars="200"/>
        <w:rPr>
          <w:rFonts w:hint="eastAsia"/>
          <w:b w:val="0"/>
          <w:bCs w:val="0"/>
          <w:sz w:val="24"/>
          <w:szCs w:val="24"/>
          <w:highlight w:val="none"/>
        </w:rPr>
      </w:pPr>
      <w:r>
        <w:rPr>
          <w:rFonts w:hint="eastAsia"/>
          <w:b w:val="0"/>
          <w:bCs w:val="0"/>
          <w:sz w:val="24"/>
          <w:szCs w:val="24"/>
          <w:highlight w:val="none"/>
        </w:rPr>
        <w:t>出现下列情形之一的，甲方有权解除本合同：</w:t>
      </w:r>
    </w:p>
    <w:p w14:paraId="7CE0282F">
      <w:pPr>
        <w:spacing w:line="456" w:lineRule="exact"/>
        <w:ind w:firstLine="480" w:firstLineChars="200"/>
        <w:rPr>
          <w:rFonts w:hint="eastAsia"/>
          <w:sz w:val="24"/>
          <w:szCs w:val="24"/>
          <w:highlight w:val="none"/>
          <w:lang w:val="en-US" w:eastAsia="zh-CN"/>
        </w:rPr>
      </w:pPr>
      <w:r>
        <w:rPr>
          <w:rFonts w:hint="eastAsia"/>
          <w:sz w:val="24"/>
          <w:szCs w:val="24"/>
          <w:highlight w:val="none"/>
          <w:lang w:val="en-US" w:eastAsia="zh-CN"/>
        </w:rPr>
        <w:t>1、乙方人员不能响应甲方或使用单位紧急服务需求的，经甲方或使用单位指出后未能改正的。</w:t>
      </w:r>
    </w:p>
    <w:p w14:paraId="44D4D5C3">
      <w:pPr>
        <w:spacing w:line="456" w:lineRule="exact"/>
        <w:ind w:firstLine="480" w:firstLineChars="200"/>
        <w:rPr>
          <w:rFonts w:hint="eastAsia"/>
          <w:sz w:val="24"/>
          <w:szCs w:val="24"/>
          <w:highlight w:val="none"/>
          <w:lang w:val="en-US" w:eastAsia="zh-CN"/>
        </w:rPr>
      </w:pPr>
      <w:r>
        <w:rPr>
          <w:rFonts w:hint="eastAsia"/>
          <w:sz w:val="24"/>
          <w:szCs w:val="24"/>
          <w:highlight w:val="none"/>
          <w:lang w:val="en-US" w:eastAsia="zh-CN"/>
        </w:rPr>
        <w:t>2、乙方及其工作人员虚报服务内容、服务时间等，骗取使用单位服务费用的。</w:t>
      </w:r>
    </w:p>
    <w:p w14:paraId="2EE7CEB1">
      <w:pPr>
        <w:spacing w:line="456" w:lineRule="exact"/>
        <w:ind w:firstLine="480" w:firstLineChars="200"/>
        <w:rPr>
          <w:rFonts w:hint="eastAsia"/>
          <w:sz w:val="24"/>
          <w:szCs w:val="24"/>
          <w:highlight w:val="none"/>
          <w:lang w:val="en-US" w:eastAsia="zh-CN"/>
        </w:rPr>
      </w:pPr>
      <w:r>
        <w:rPr>
          <w:rFonts w:hint="eastAsia"/>
          <w:sz w:val="24"/>
          <w:szCs w:val="24"/>
          <w:highlight w:val="none"/>
          <w:lang w:val="en-US" w:eastAsia="zh-CN"/>
        </w:rPr>
        <w:t>3、因乙方不当服务或工作人员违法，给甲方或使用单位造成严重不良影响的。</w:t>
      </w:r>
    </w:p>
    <w:p w14:paraId="66B71074">
      <w:pPr>
        <w:spacing w:line="456" w:lineRule="exact"/>
        <w:ind w:firstLine="480" w:firstLineChars="200"/>
        <w:rPr>
          <w:rFonts w:hint="eastAsia"/>
          <w:sz w:val="24"/>
          <w:szCs w:val="24"/>
          <w:highlight w:val="none"/>
          <w:lang w:val="en-US" w:eastAsia="zh-CN"/>
        </w:rPr>
      </w:pPr>
      <w:r>
        <w:rPr>
          <w:rFonts w:hint="eastAsia"/>
          <w:sz w:val="24"/>
          <w:szCs w:val="24"/>
          <w:highlight w:val="none"/>
          <w:lang w:val="en-US" w:eastAsia="zh-CN"/>
        </w:rPr>
        <w:t>4、乙方一年内因生产安全事故受到行政处罚达到二次的，或者因为乙方发生生产安全事故、环境损害事故，给甲方（或使用单位）造成重大不良影响的或导致甲方（或使用单位）受到行政处罚的。</w:t>
      </w:r>
    </w:p>
    <w:p w14:paraId="51EDB7C3">
      <w:pPr>
        <w:spacing w:line="456" w:lineRule="exact"/>
        <w:ind w:firstLine="480" w:firstLineChars="200"/>
        <w:rPr>
          <w:rFonts w:hint="default"/>
          <w:sz w:val="24"/>
          <w:szCs w:val="24"/>
          <w:highlight w:val="none"/>
          <w:lang w:val="en-US" w:eastAsia="zh-CN"/>
        </w:rPr>
      </w:pPr>
      <w:r>
        <w:rPr>
          <w:rFonts w:hint="eastAsia"/>
          <w:sz w:val="24"/>
          <w:szCs w:val="24"/>
          <w:highlight w:val="none"/>
          <w:lang w:val="en-US" w:eastAsia="zh-CN"/>
        </w:rPr>
        <w:t>5、招标文件及合同内列明的其它甲方可解除合同的情形。</w:t>
      </w:r>
    </w:p>
    <w:p w14:paraId="00AF8179">
      <w:pPr>
        <w:keepNext w:val="0"/>
        <w:keepLines w:val="0"/>
        <w:pageBreakBefore w:val="0"/>
        <w:kinsoku/>
        <w:wordWrap/>
        <w:overflowPunct/>
        <w:topLinePunct w:val="0"/>
        <w:autoSpaceDE/>
        <w:autoSpaceDN/>
        <w:bidi w:val="0"/>
        <w:spacing w:line="46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第十</w:t>
      </w:r>
      <w:r>
        <w:rPr>
          <w:rFonts w:hint="eastAsia" w:ascii="Times New Roman" w:hAnsi="Times New Roman" w:cs="Times New Roman"/>
          <w:b/>
          <w:sz w:val="24"/>
          <w:highlight w:val="none"/>
          <w:lang w:val="en-US" w:eastAsia="zh-CN"/>
        </w:rPr>
        <w:t>三</w:t>
      </w:r>
      <w:r>
        <w:rPr>
          <w:rFonts w:hint="default" w:ascii="Times New Roman" w:hAnsi="Times New Roman" w:cs="Times New Roman"/>
          <w:b/>
          <w:sz w:val="24"/>
          <w:highlight w:val="none"/>
        </w:rPr>
        <w:t xml:space="preserve">条 </w:t>
      </w:r>
      <w:r>
        <w:rPr>
          <w:rFonts w:hint="eastAsia" w:cs="Times New Roman"/>
          <w:b/>
          <w:sz w:val="24"/>
          <w:highlight w:val="none"/>
          <w:lang w:val="en-US" w:eastAsia="zh-CN"/>
        </w:rPr>
        <w:t xml:space="preserve"> </w:t>
      </w:r>
      <w:r>
        <w:rPr>
          <w:rFonts w:hint="default" w:ascii="Times New Roman" w:hAnsi="Times New Roman" w:cs="Times New Roman"/>
          <w:b/>
          <w:sz w:val="24"/>
          <w:highlight w:val="none"/>
        </w:rPr>
        <w:t>不可抗力</w:t>
      </w:r>
    </w:p>
    <w:p w14:paraId="0BA3888F">
      <w:pPr>
        <w:spacing w:line="456" w:lineRule="exact"/>
        <w:ind w:firstLine="480" w:firstLineChars="200"/>
        <w:rPr>
          <w:rFonts w:hint="default"/>
          <w:sz w:val="24"/>
          <w:szCs w:val="24"/>
          <w:highlight w:val="none"/>
          <w:lang w:val="en-US" w:eastAsia="zh-CN"/>
        </w:rPr>
      </w:pPr>
      <w:r>
        <w:rPr>
          <w:rFonts w:hint="default"/>
          <w:sz w:val="24"/>
          <w:szCs w:val="24"/>
          <w:highlight w:val="none"/>
          <w:lang w:val="en-US" w:eastAsia="zh-CN"/>
        </w:rPr>
        <w:t>1、不可抗力，是指不能预见、不能避免并不能克服的客观情况，如战争、动乱、瘟疫、严重火灾、洪水、地震、风暴或其他自然灾害等。</w:t>
      </w:r>
    </w:p>
    <w:p w14:paraId="27AA7E7E">
      <w:pPr>
        <w:spacing w:line="456" w:lineRule="exact"/>
        <w:ind w:firstLine="480" w:firstLineChars="200"/>
        <w:rPr>
          <w:rFonts w:hint="default"/>
          <w:sz w:val="24"/>
          <w:szCs w:val="24"/>
          <w:highlight w:val="none"/>
          <w:lang w:val="en-US" w:eastAsia="zh-CN"/>
        </w:rPr>
      </w:pPr>
      <w:r>
        <w:rPr>
          <w:rFonts w:hint="default"/>
          <w:sz w:val="24"/>
          <w:szCs w:val="24"/>
          <w:highlight w:val="none"/>
          <w:lang w:val="en-US" w:eastAsia="zh-CN"/>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14:paraId="47A237D4">
      <w:pPr>
        <w:spacing w:line="456" w:lineRule="exact"/>
        <w:ind w:firstLine="480" w:firstLineChars="200"/>
        <w:rPr>
          <w:rFonts w:hint="default"/>
          <w:sz w:val="24"/>
          <w:szCs w:val="24"/>
          <w:highlight w:val="none"/>
          <w:lang w:val="en-US" w:eastAsia="zh-CN"/>
        </w:rPr>
      </w:pPr>
      <w:r>
        <w:rPr>
          <w:rFonts w:hint="default"/>
          <w:sz w:val="24"/>
          <w:szCs w:val="24"/>
          <w:highlight w:val="none"/>
          <w:lang w:val="en-US" w:eastAsia="zh-CN"/>
        </w:rPr>
        <w:t>3、发生不可抗力事件，任何一方均不对因不可抗力无法履行或迟延履行本合同义务而使另一方蒙受的任何损失承担责任，法律另有规定的除外。</w:t>
      </w:r>
    </w:p>
    <w:p w14:paraId="7559F446">
      <w:pPr>
        <w:spacing w:line="456" w:lineRule="exact"/>
        <w:ind w:firstLine="480" w:firstLineChars="200"/>
        <w:rPr>
          <w:rFonts w:hint="default"/>
          <w:sz w:val="24"/>
          <w:szCs w:val="24"/>
          <w:highlight w:val="none"/>
          <w:lang w:val="en-US" w:eastAsia="zh-CN"/>
        </w:rPr>
      </w:pPr>
      <w:r>
        <w:rPr>
          <w:rFonts w:hint="default"/>
          <w:sz w:val="24"/>
          <w:szCs w:val="24"/>
          <w:highlight w:val="none"/>
          <w:lang w:val="en-US" w:eastAsia="zh-CN"/>
        </w:rPr>
        <w:t>4、合同各方应根据不可抗力对本合同履行的影响程度，协商确定是否终止本合同或是继续履行本合同。</w:t>
      </w:r>
    </w:p>
    <w:p w14:paraId="247BEFFB">
      <w:pPr>
        <w:keepNext w:val="0"/>
        <w:keepLines w:val="0"/>
        <w:pageBreakBefore w:val="0"/>
        <w:kinsoku/>
        <w:wordWrap/>
        <w:overflowPunct/>
        <w:topLinePunct w:val="0"/>
        <w:autoSpaceDE/>
        <w:autoSpaceDN/>
        <w:bidi w:val="0"/>
        <w:spacing w:line="460" w:lineRule="exact"/>
        <w:ind w:firstLine="482" w:firstLineChars="200"/>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第十</w:t>
      </w:r>
      <w:r>
        <w:rPr>
          <w:rFonts w:hint="eastAsia" w:ascii="Times New Roman" w:hAnsi="Times New Roman" w:cs="Times New Roman"/>
          <w:b/>
          <w:sz w:val="24"/>
          <w:highlight w:val="none"/>
          <w:lang w:val="en-US" w:eastAsia="zh-CN"/>
        </w:rPr>
        <w:t>四</w:t>
      </w:r>
      <w:r>
        <w:rPr>
          <w:rFonts w:hint="default" w:ascii="Times New Roman" w:hAnsi="Times New Roman" w:cs="Times New Roman"/>
          <w:b/>
          <w:sz w:val="24"/>
          <w:highlight w:val="none"/>
        </w:rPr>
        <w:t>条  合同的变更、中止</w:t>
      </w:r>
      <w:r>
        <w:rPr>
          <w:rFonts w:hint="eastAsia" w:ascii="Times New Roman" w:hAnsi="Times New Roman" w:cs="Times New Roman"/>
          <w:b/>
          <w:sz w:val="24"/>
          <w:highlight w:val="none"/>
          <w:lang w:eastAsia="zh-CN"/>
        </w:rPr>
        <w:t>、</w:t>
      </w:r>
      <w:r>
        <w:rPr>
          <w:rFonts w:hint="eastAsia" w:ascii="Times New Roman" w:hAnsi="Times New Roman" w:cs="Times New Roman"/>
          <w:b/>
          <w:sz w:val="24"/>
          <w:highlight w:val="none"/>
          <w:lang w:val="en-US" w:eastAsia="zh-CN"/>
        </w:rPr>
        <w:t>补充</w:t>
      </w:r>
    </w:p>
    <w:p w14:paraId="5D3CCB24">
      <w:pPr>
        <w:spacing w:line="456" w:lineRule="exact"/>
        <w:ind w:firstLine="480" w:firstLineChars="200"/>
        <w:rPr>
          <w:rFonts w:hint="default"/>
          <w:sz w:val="24"/>
          <w:szCs w:val="24"/>
          <w:highlight w:val="none"/>
          <w:lang w:val="en-US" w:eastAsia="zh-CN"/>
        </w:rPr>
      </w:pPr>
      <w:r>
        <w:rPr>
          <w:rFonts w:hint="eastAsia"/>
          <w:sz w:val="24"/>
          <w:szCs w:val="24"/>
          <w:highlight w:val="none"/>
          <w:lang w:val="en-US" w:eastAsia="zh-CN"/>
        </w:rPr>
        <w:t>1、</w:t>
      </w:r>
      <w:r>
        <w:rPr>
          <w:rFonts w:hint="default"/>
          <w:sz w:val="24"/>
          <w:szCs w:val="24"/>
          <w:highlight w:val="none"/>
          <w:lang w:val="en-US" w:eastAsia="zh-CN"/>
        </w:rPr>
        <w:t>本合同一经签订，合同双方不得擅自变更或中止合同，除非合同的继续履行将损害国家利益和社会公共利益。</w:t>
      </w:r>
    </w:p>
    <w:p w14:paraId="0BE030EE">
      <w:pPr>
        <w:spacing w:line="456" w:lineRule="exact"/>
        <w:ind w:firstLine="480" w:firstLineChars="200"/>
        <w:rPr>
          <w:rFonts w:hint="default"/>
          <w:sz w:val="24"/>
          <w:szCs w:val="24"/>
          <w:highlight w:val="none"/>
          <w:lang w:val="en-US" w:eastAsia="zh-CN"/>
        </w:rPr>
      </w:pPr>
      <w:r>
        <w:rPr>
          <w:rFonts w:hint="default"/>
          <w:sz w:val="24"/>
          <w:szCs w:val="24"/>
          <w:highlight w:val="none"/>
          <w:lang w:val="en-US" w:eastAsia="zh-CN"/>
        </w:rPr>
        <w:t>2、如需修改或补充合同内容，应经甲乙双方协商，签署书面修改或补充协议并报采购监管部门备案。该协议为本合同不可分割的一部分。</w:t>
      </w:r>
    </w:p>
    <w:p w14:paraId="6CA637EB">
      <w:pPr>
        <w:spacing w:line="420" w:lineRule="exact"/>
        <w:ind w:firstLine="472" w:firstLineChars="196"/>
        <w:rPr>
          <w:b/>
          <w:sz w:val="24"/>
          <w:szCs w:val="24"/>
          <w:highlight w:val="none"/>
        </w:rPr>
      </w:pPr>
      <w:r>
        <w:rPr>
          <w:b/>
          <w:sz w:val="24"/>
          <w:szCs w:val="24"/>
          <w:highlight w:val="none"/>
        </w:rPr>
        <w:t>第十</w:t>
      </w:r>
      <w:r>
        <w:rPr>
          <w:rFonts w:hint="eastAsia"/>
          <w:b/>
          <w:sz w:val="24"/>
          <w:szCs w:val="24"/>
          <w:highlight w:val="none"/>
          <w:lang w:val="en-US" w:eastAsia="zh-CN"/>
        </w:rPr>
        <w:t>五</w:t>
      </w:r>
      <w:r>
        <w:rPr>
          <w:b/>
          <w:sz w:val="24"/>
          <w:szCs w:val="24"/>
          <w:highlight w:val="none"/>
        </w:rPr>
        <w:t>条  合同的终止</w:t>
      </w:r>
    </w:p>
    <w:p w14:paraId="0219FE4C">
      <w:pPr>
        <w:spacing w:line="420" w:lineRule="exact"/>
        <w:ind w:firstLine="480" w:firstLineChars="200"/>
        <w:rPr>
          <w:sz w:val="24"/>
          <w:szCs w:val="24"/>
          <w:highlight w:val="none"/>
        </w:rPr>
      </w:pPr>
      <w:r>
        <w:rPr>
          <w:sz w:val="24"/>
          <w:szCs w:val="24"/>
          <w:highlight w:val="none"/>
        </w:rPr>
        <w:t>本合同因下列原因而终止：</w:t>
      </w:r>
    </w:p>
    <w:p w14:paraId="24E0D84B">
      <w:pPr>
        <w:spacing w:line="420" w:lineRule="exact"/>
        <w:ind w:firstLine="480" w:firstLineChars="200"/>
        <w:rPr>
          <w:sz w:val="24"/>
          <w:szCs w:val="24"/>
          <w:highlight w:val="none"/>
        </w:rPr>
      </w:pPr>
      <w:r>
        <w:rPr>
          <w:sz w:val="24"/>
          <w:szCs w:val="24"/>
          <w:highlight w:val="none"/>
        </w:rPr>
        <w:t>（1）本合同正常履行完毕；</w:t>
      </w:r>
    </w:p>
    <w:p w14:paraId="70FD986F">
      <w:pPr>
        <w:spacing w:line="420" w:lineRule="exact"/>
        <w:ind w:firstLine="480" w:firstLineChars="200"/>
        <w:rPr>
          <w:sz w:val="24"/>
          <w:szCs w:val="24"/>
          <w:highlight w:val="none"/>
        </w:rPr>
      </w:pPr>
      <w:r>
        <w:rPr>
          <w:sz w:val="24"/>
          <w:szCs w:val="24"/>
          <w:highlight w:val="none"/>
        </w:rPr>
        <w:t>（2）因不可抗力导致本合同无法履行或履行不必要；</w:t>
      </w:r>
    </w:p>
    <w:p w14:paraId="4910B79A">
      <w:pPr>
        <w:spacing w:line="420" w:lineRule="exact"/>
        <w:ind w:firstLine="480" w:firstLineChars="200"/>
        <w:rPr>
          <w:sz w:val="24"/>
          <w:szCs w:val="24"/>
          <w:highlight w:val="none"/>
        </w:rPr>
      </w:pPr>
      <w:r>
        <w:rPr>
          <w:sz w:val="24"/>
          <w:szCs w:val="24"/>
          <w:highlight w:val="none"/>
        </w:rPr>
        <w:t>（3）任何一方行使解除权解除本合同；</w:t>
      </w:r>
    </w:p>
    <w:p w14:paraId="5CDAAA4C">
      <w:pPr>
        <w:spacing w:line="420" w:lineRule="exact"/>
        <w:ind w:firstLine="480"/>
        <w:rPr>
          <w:sz w:val="24"/>
          <w:szCs w:val="24"/>
          <w:highlight w:val="none"/>
        </w:rPr>
      </w:pPr>
      <w:r>
        <w:rPr>
          <w:sz w:val="24"/>
          <w:szCs w:val="24"/>
          <w:highlight w:val="none"/>
        </w:rPr>
        <w:t>（4）</w:t>
      </w:r>
      <w:r>
        <w:rPr>
          <w:rFonts w:hint="eastAsia" w:ascii="宋体" w:hAnsi="宋体" w:cs="宋体"/>
          <w:bCs/>
          <w:sz w:val="24"/>
          <w:szCs w:val="24"/>
          <w:highlight w:val="none"/>
        </w:rPr>
        <w:t>合同的继续履行将损害国家利益和社会公共利益且不宜变更、中止的</w:t>
      </w:r>
      <w:r>
        <w:rPr>
          <w:sz w:val="24"/>
          <w:szCs w:val="24"/>
          <w:highlight w:val="none"/>
        </w:rPr>
        <w:t>。</w:t>
      </w:r>
    </w:p>
    <w:p w14:paraId="148E0004">
      <w:pPr>
        <w:spacing w:line="420" w:lineRule="exact"/>
        <w:ind w:firstLine="480"/>
        <w:rPr>
          <w:sz w:val="24"/>
          <w:szCs w:val="24"/>
          <w:highlight w:val="none"/>
        </w:rPr>
      </w:pPr>
      <w:r>
        <w:rPr>
          <w:sz w:val="24"/>
          <w:szCs w:val="24"/>
          <w:highlight w:val="none"/>
        </w:rPr>
        <w:t>除上述情形外，甲乙双方不得擅自终止合同。</w:t>
      </w:r>
    </w:p>
    <w:p w14:paraId="29A41AB4">
      <w:pPr>
        <w:spacing w:line="450" w:lineRule="exact"/>
        <w:ind w:firstLine="472" w:firstLineChars="196"/>
        <w:rPr>
          <w:rFonts w:hint="default" w:ascii="Times New Roman" w:hAnsi="Times New Roman" w:eastAsia="宋体" w:cs="Times New Roman"/>
          <w:b/>
          <w:i w:val="0"/>
          <w:iCs w:val="0"/>
          <w:sz w:val="24"/>
          <w:highlight w:val="none"/>
          <w:u w:val="none"/>
        </w:rPr>
      </w:pPr>
      <w:r>
        <w:rPr>
          <w:rFonts w:hint="default" w:ascii="Times New Roman" w:hAnsi="Times New Roman" w:eastAsia="宋体" w:cs="Times New Roman"/>
          <w:b/>
          <w:i w:val="0"/>
          <w:iCs w:val="0"/>
          <w:sz w:val="24"/>
          <w:highlight w:val="none"/>
          <w:u w:val="none"/>
        </w:rPr>
        <w:t>第十</w:t>
      </w:r>
      <w:r>
        <w:rPr>
          <w:rFonts w:hint="eastAsia" w:cs="Times New Roman"/>
          <w:b/>
          <w:i w:val="0"/>
          <w:iCs w:val="0"/>
          <w:sz w:val="24"/>
          <w:highlight w:val="none"/>
          <w:u w:val="none"/>
          <w:lang w:val="en-US" w:eastAsia="zh-CN"/>
        </w:rPr>
        <w:t>六</w:t>
      </w:r>
      <w:r>
        <w:rPr>
          <w:rFonts w:hint="default" w:ascii="Times New Roman" w:hAnsi="Times New Roman" w:eastAsia="宋体" w:cs="Times New Roman"/>
          <w:b/>
          <w:i w:val="0"/>
          <w:iCs w:val="0"/>
          <w:sz w:val="24"/>
          <w:highlight w:val="none"/>
          <w:u w:val="none"/>
        </w:rPr>
        <w:t>条  合同的转让</w:t>
      </w:r>
    </w:p>
    <w:p w14:paraId="1A4CED21">
      <w:pPr>
        <w:spacing w:line="450" w:lineRule="exact"/>
        <w:ind w:firstLine="480" w:firstLineChars="200"/>
        <w:rPr>
          <w:rFonts w:hint="default" w:ascii="Times New Roman" w:hAnsi="Times New Roman" w:eastAsia="宋体" w:cs="Times New Roman"/>
          <w:i w:val="0"/>
          <w:iCs w:val="0"/>
          <w:sz w:val="24"/>
          <w:highlight w:val="none"/>
          <w:u w:val="none"/>
        </w:rPr>
      </w:pPr>
      <w:r>
        <w:rPr>
          <w:rFonts w:hint="default" w:ascii="Times New Roman" w:hAnsi="Times New Roman" w:eastAsia="宋体" w:cs="Times New Roman"/>
          <w:i w:val="0"/>
          <w:iCs w:val="0"/>
          <w:sz w:val="24"/>
          <w:highlight w:val="none"/>
          <w:u w:val="none"/>
        </w:rPr>
        <w:t>乙方不得将其合同项下的权利义务部分或全部转让给第三方。</w:t>
      </w:r>
    </w:p>
    <w:p w14:paraId="4D725118">
      <w:pPr>
        <w:spacing w:line="450" w:lineRule="exact"/>
        <w:ind w:firstLine="472" w:firstLineChars="196"/>
        <w:rPr>
          <w:rFonts w:hint="default" w:ascii="Times New Roman" w:hAnsi="Times New Roman" w:eastAsia="宋体" w:cs="Times New Roman"/>
          <w:i/>
          <w:iCs/>
          <w:sz w:val="24"/>
          <w:highlight w:val="none"/>
          <w:u w:val="single"/>
        </w:rPr>
      </w:pPr>
      <w:r>
        <w:rPr>
          <w:rFonts w:hint="default" w:ascii="Times New Roman" w:hAnsi="Times New Roman" w:eastAsia="宋体" w:cs="Times New Roman"/>
          <w:b/>
          <w:i/>
          <w:iCs/>
          <w:sz w:val="24"/>
          <w:highlight w:val="none"/>
          <w:u w:val="single"/>
        </w:rPr>
        <w:t>第十</w:t>
      </w:r>
      <w:r>
        <w:rPr>
          <w:rFonts w:hint="eastAsia" w:cs="Times New Roman"/>
          <w:b/>
          <w:i/>
          <w:iCs/>
          <w:sz w:val="24"/>
          <w:highlight w:val="none"/>
          <w:u w:val="single"/>
          <w:lang w:val="en-US" w:eastAsia="zh-CN"/>
        </w:rPr>
        <w:t>七</w:t>
      </w:r>
      <w:r>
        <w:rPr>
          <w:rFonts w:hint="default" w:ascii="Times New Roman" w:hAnsi="Times New Roman" w:eastAsia="宋体" w:cs="Times New Roman"/>
          <w:b/>
          <w:i/>
          <w:iCs/>
          <w:sz w:val="24"/>
          <w:highlight w:val="none"/>
          <w:u w:val="single"/>
        </w:rPr>
        <w:t>条  履约保证金</w:t>
      </w:r>
    </w:p>
    <w:p w14:paraId="2DB1660D">
      <w:pPr>
        <w:spacing w:line="456" w:lineRule="exact"/>
        <w:ind w:firstLine="470" w:firstLineChars="196"/>
        <w:rPr>
          <w:rFonts w:hint="eastAsia"/>
          <w:i/>
          <w:iCs/>
          <w:sz w:val="24"/>
          <w:highlight w:val="none"/>
          <w:u w:val="single"/>
        </w:rPr>
      </w:pPr>
      <w:r>
        <w:rPr>
          <w:rFonts w:hint="eastAsia"/>
          <w:i/>
          <w:iCs/>
          <w:sz w:val="24"/>
          <w:highlight w:val="none"/>
          <w:u w:val="single"/>
          <w:lang w:val="en-US" w:eastAsia="zh-CN"/>
        </w:rPr>
        <w:t>1、</w:t>
      </w:r>
      <w:r>
        <w:rPr>
          <w:rFonts w:hint="eastAsia"/>
          <w:i/>
          <w:iCs/>
          <w:sz w:val="24"/>
          <w:highlight w:val="none"/>
          <w:u w:val="single"/>
        </w:rPr>
        <w:t>签订本合同时，乙方应当向甲方提交履约保证金，履约保证</w:t>
      </w:r>
      <w:r>
        <w:rPr>
          <w:rFonts w:hint="eastAsia" w:ascii="Times New Roman" w:hAnsi="Times New Roman" w:eastAsia="宋体" w:cs="Times New Roman"/>
          <w:i/>
          <w:iCs/>
          <w:sz w:val="24"/>
          <w:highlight w:val="none"/>
          <w:u w:val="single"/>
        </w:rPr>
        <w:t>金为</w:t>
      </w:r>
      <w:r>
        <w:rPr>
          <w:rFonts w:hint="eastAsia" w:ascii="Times New Roman" w:hAnsi="Times New Roman" w:eastAsia="宋体" w:cs="Times New Roman"/>
          <w:i/>
          <w:iCs/>
          <w:sz w:val="24"/>
          <w:highlight w:val="none"/>
          <w:u w:val="single"/>
          <w:lang w:eastAsia="zh-CN"/>
        </w:rPr>
        <w:t>人民币</w:t>
      </w:r>
      <w:r>
        <w:rPr>
          <w:rFonts w:hint="eastAsia" w:ascii="Times New Roman" w:hAnsi="Times New Roman" w:eastAsia="宋体" w:cs="Times New Roman"/>
          <w:i/>
          <w:iCs/>
          <w:sz w:val="24"/>
          <w:highlight w:val="none"/>
          <w:u w:val="single"/>
          <w:lang w:val="en-US" w:eastAsia="zh-CN"/>
        </w:rPr>
        <w:t>壹拾万元整</w:t>
      </w:r>
      <w:r>
        <w:rPr>
          <w:rFonts w:hint="eastAsia"/>
          <w:i/>
          <w:iCs/>
          <w:sz w:val="24"/>
          <w:highlight w:val="none"/>
          <w:u w:val="single"/>
        </w:rPr>
        <w:t>，形式为：电子履约保函（保险）或银行保函。</w:t>
      </w:r>
    </w:p>
    <w:p w14:paraId="6DD363D7">
      <w:pPr>
        <w:spacing w:line="456" w:lineRule="exact"/>
        <w:ind w:firstLine="470" w:firstLineChars="196"/>
        <w:rPr>
          <w:rFonts w:hint="eastAsia"/>
          <w:i/>
          <w:iCs/>
          <w:sz w:val="24"/>
          <w:highlight w:val="none"/>
          <w:u w:val="single"/>
        </w:rPr>
      </w:pPr>
      <w:r>
        <w:rPr>
          <w:rFonts w:hint="eastAsia"/>
          <w:i/>
          <w:iCs/>
          <w:sz w:val="24"/>
          <w:highlight w:val="none"/>
          <w:u w:val="single"/>
          <w:lang w:val="en-US" w:eastAsia="zh-CN"/>
        </w:rPr>
        <w:t>2、</w:t>
      </w:r>
      <w:r>
        <w:rPr>
          <w:rFonts w:hint="eastAsia"/>
          <w:i/>
          <w:iCs/>
          <w:sz w:val="24"/>
          <w:highlight w:val="none"/>
          <w:u w:val="single"/>
        </w:rPr>
        <w:t>合同履行中乙方因违约需向甲方支付违约金、赔偿金等费用的，甲方有权在履约保证金中扣除，如合同尚未终止，乙方应当补足履约保证金。</w:t>
      </w:r>
    </w:p>
    <w:p w14:paraId="437E1085">
      <w:pPr>
        <w:spacing w:line="456" w:lineRule="exact"/>
        <w:ind w:firstLine="470" w:firstLineChars="196"/>
        <w:rPr>
          <w:rFonts w:hint="eastAsia"/>
          <w:i/>
          <w:iCs/>
          <w:sz w:val="24"/>
          <w:highlight w:val="none"/>
          <w:u w:val="single"/>
        </w:rPr>
      </w:pPr>
      <w:r>
        <w:rPr>
          <w:rFonts w:hint="eastAsia"/>
          <w:i/>
          <w:iCs/>
          <w:sz w:val="24"/>
          <w:highlight w:val="none"/>
          <w:u w:val="single"/>
          <w:lang w:val="en-US" w:eastAsia="zh-CN"/>
        </w:rPr>
        <w:t>3、</w:t>
      </w:r>
      <w:r>
        <w:rPr>
          <w:rFonts w:hint="eastAsia"/>
          <w:i/>
          <w:iCs/>
          <w:sz w:val="24"/>
          <w:highlight w:val="none"/>
          <w:u w:val="single"/>
        </w:rPr>
        <w:t>合同履行结束后，甲方应结算各方应承担的责任，及时退还剩余的履约保证金。</w:t>
      </w:r>
    </w:p>
    <w:p w14:paraId="3BF75642">
      <w:pPr>
        <w:spacing w:line="456" w:lineRule="exact"/>
        <w:ind w:firstLine="710" w:firstLineChars="296"/>
        <w:rPr>
          <w:rFonts w:hint="eastAsia"/>
          <w:i/>
          <w:iCs/>
          <w:sz w:val="24"/>
          <w:highlight w:val="none"/>
          <w:u w:val="single"/>
        </w:rPr>
      </w:pPr>
      <w:r>
        <w:rPr>
          <w:rFonts w:hint="eastAsia"/>
          <w:i/>
          <w:iCs/>
          <w:sz w:val="24"/>
          <w:highlight w:val="none"/>
          <w:u w:val="single"/>
        </w:rPr>
        <w:t>3.1履约保证金退还方式：原路退回。</w:t>
      </w:r>
    </w:p>
    <w:p w14:paraId="2C979534">
      <w:pPr>
        <w:spacing w:line="456" w:lineRule="exact"/>
        <w:ind w:firstLine="710" w:firstLineChars="296"/>
        <w:rPr>
          <w:rFonts w:hint="eastAsia"/>
          <w:i/>
          <w:iCs/>
          <w:sz w:val="24"/>
          <w:highlight w:val="none"/>
          <w:u w:val="single"/>
        </w:rPr>
      </w:pPr>
      <w:r>
        <w:rPr>
          <w:rFonts w:hint="eastAsia"/>
          <w:i/>
          <w:iCs/>
          <w:sz w:val="24"/>
          <w:highlight w:val="none"/>
          <w:u w:val="single"/>
        </w:rPr>
        <w:t>3.2履约保证金退还时间：项目服务完成并经</w:t>
      </w:r>
      <w:r>
        <w:rPr>
          <w:rFonts w:hint="eastAsia"/>
          <w:i/>
          <w:iCs/>
          <w:sz w:val="24"/>
          <w:highlight w:val="none"/>
          <w:u w:val="single"/>
          <w:lang w:val="en-US" w:eastAsia="zh-CN"/>
        </w:rPr>
        <w:t>甲方</w:t>
      </w:r>
      <w:r>
        <w:rPr>
          <w:rFonts w:hint="eastAsia"/>
          <w:i/>
          <w:iCs/>
          <w:sz w:val="24"/>
          <w:highlight w:val="none"/>
          <w:u w:val="single"/>
        </w:rPr>
        <w:t>验收合格后的5个工作日内。</w:t>
      </w:r>
    </w:p>
    <w:p w14:paraId="727B9190">
      <w:pPr>
        <w:spacing w:line="456" w:lineRule="exact"/>
        <w:ind w:firstLine="710" w:firstLineChars="296"/>
        <w:rPr>
          <w:rFonts w:hint="eastAsia"/>
          <w:i/>
          <w:iCs/>
          <w:sz w:val="24"/>
          <w:highlight w:val="none"/>
          <w:u w:val="single"/>
        </w:rPr>
      </w:pPr>
      <w:r>
        <w:rPr>
          <w:rFonts w:hint="eastAsia"/>
          <w:i/>
          <w:iCs/>
          <w:sz w:val="24"/>
          <w:highlight w:val="none"/>
          <w:u w:val="single"/>
        </w:rPr>
        <w:t>3.3履约保证金退还条件：合同履行完成或因合同的继续履行将损害国家利益和社会公共利益而终止合同。</w:t>
      </w:r>
    </w:p>
    <w:p w14:paraId="259036C7">
      <w:pPr>
        <w:spacing w:line="450" w:lineRule="exact"/>
        <w:ind w:firstLine="472" w:firstLineChars="196"/>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第十</w:t>
      </w:r>
      <w:r>
        <w:rPr>
          <w:rFonts w:hint="eastAsia" w:cs="Times New Roman"/>
          <w:b/>
          <w:sz w:val="24"/>
          <w:highlight w:val="none"/>
          <w:lang w:val="en-US" w:eastAsia="zh-CN"/>
        </w:rPr>
        <w:t>八</w:t>
      </w:r>
      <w:r>
        <w:rPr>
          <w:rFonts w:hint="default" w:ascii="Times New Roman" w:hAnsi="Times New Roman" w:eastAsia="宋体" w:cs="Times New Roman"/>
          <w:b/>
          <w:sz w:val="24"/>
          <w:highlight w:val="none"/>
        </w:rPr>
        <w:t>条  争议解决方式</w:t>
      </w:r>
    </w:p>
    <w:p w14:paraId="44683B0A">
      <w:pPr>
        <w:spacing w:line="456" w:lineRule="exact"/>
        <w:ind w:firstLine="470" w:firstLineChars="196"/>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在执行本合同过程中所发生的或与本合同有关的一切争端，甲乙双方应通过友好协商的办法进行解决。如协商不能解决，</w:t>
      </w:r>
      <w:r>
        <w:rPr>
          <w:rFonts w:hint="eastAsia" w:ascii="Times New Roman" w:hAnsi="Times New Roman" w:eastAsia="宋体" w:cs="Times New Roman"/>
          <w:color w:val="auto"/>
          <w:sz w:val="24"/>
          <w:szCs w:val="24"/>
          <w:highlight w:val="none"/>
        </w:rPr>
        <w:t>则全部争端由甲方所在地人民法院管辖</w:t>
      </w:r>
      <w:r>
        <w:rPr>
          <w:rFonts w:ascii="Times New Roman" w:hAnsi="Times New Roman" w:eastAsia="宋体" w:cs="Times New Roman"/>
          <w:color w:val="auto"/>
          <w:sz w:val="24"/>
          <w:szCs w:val="24"/>
          <w:highlight w:val="none"/>
        </w:rPr>
        <w:t>。</w:t>
      </w:r>
    </w:p>
    <w:p w14:paraId="19031C30">
      <w:pPr>
        <w:spacing w:line="456" w:lineRule="exact"/>
        <w:ind w:firstLine="470" w:firstLineChars="196"/>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2、如因乙方违约，导致甲方起诉的，甲方由此产生的诉讼费用、律师费用、差旅费用等，均由乙方承担。</w:t>
      </w:r>
    </w:p>
    <w:p w14:paraId="3AF67A95">
      <w:pPr>
        <w:spacing w:line="420" w:lineRule="exact"/>
        <w:ind w:firstLine="54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w:t>
      </w:r>
      <w:r>
        <w:rPr>
          <w:rFonts w:hint="eastAsia" w:ascii="宋体" w:hAnsi="宋体" w:eastAsia="宋体" w:cs="宋体"/>
          <w:b/>
          <w:bCs/>
          <w:color w:val="000000"/>
          <w:sz w:val="24"/>
          <w:szCs w:val="24"/>
          <w:highlight w:val="none"/>
          <w:lang w:val="en-US" w:eastAsia="zh-CN"/>
        </w:rPr>
        <w:t>九</w:t>
      </w:r>
      <w:r>
        <w:rPr>
          <w:rFonts w:hint="eastAsia" w:ascii="宋体" w:hAnsi="宋体" w:eastAsia="宋体" w:cs="宋体"/>
          <w:b/>
          <w:bCs/>
          <w:color w:val="000000"/>
          <w:sz w:val="24"/>
          <w:szCs w:val="24"/>
          <w:highlight w:val="none"/>
        </w:rPr>
        <w:t>条</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通知与送达</w:t>
      </w:r>
    </w:p>
    <w:p w14:paraId="6A59087A">
      <w:pPr>
        <w:spacing w:line="456"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1、甲乙双方因履行本合同需要向对方发送通知、文件、资料的，均以下列联系信息确定内容进行：</w:t>
      </w:r>
    </w:p>
    <w:p w14:paraId="63BC76FE">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1.1甲方联系信息：</w:t>
      </w:r>
    </w:p>
    <w:p w14:paraId="1D00335E">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指定收件人：</w:t>
      </w:r>
      <w:r>
        <w:rPr>
          <w:rFonts w:hint="eastAsia" w:ascii="Times New Roman" w:hAnsi="Times New Roman" w:eastAsia="宋体" w:cs="Times New Roman"/>
          <w:color w:val="auto"/>
          <w:sz w:val="24"/>
          <w:highlight w:val="none"/>
          <w:u w:val="single"/>
          <w:lang w:val="en-US" w:eastAsia="zh-CN"/>
        </w:rPr>
        <w:t xml:space="preserve">                           </w:t>
      </w:r>
    </w:p>
    <w:p w14:paraId="32532F5A">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送达地址：</w:t>
      </w:r>
      <w:r>
        <w:rPr>
          <w:rFonts w:hint="eastAsia" w:ascii="Times New Roman" w:hAnsi="Times New Roman" w:eastAsia="宋体" w:cs="Times New Roman"/>
          <w:color w:val="auto"/>
          <w:sz w:val="24"/>
          <w:highlight w:val="none"/>
          <w:u w:val="single"/>
          <w:lang w:val="en-US" w:eastAsia="zh-CN"/>
        </w:rPr>
        <w:t xml:space="preserve">                           </w:t>
      </w:r>
    </w:p>
    <w:p w14:paraId="10B863F5">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指定电子收件方式：</w:t>
      </w:r>
      <w:r>
        <w:rPr>
          <w:rFonts w:hint="eastAsia" w:ascii="Times New Roman" w:hAnsi="Times New Roman" w:eastAsia="宋体" w:cs="Times New Roman"/>
          <w:color w:val="auto"/>
          <w:sz w:val="24"/>
          <w:highlight w:val="none"/>
          <w:u w:val="single"/>
          <w:lang w:val="en-US" w:eastAsia="zh-CN"/>
        </w:rPr>
        <w:t xml:space="preserve">                           </w:t>
      </w:r>
    </w:p>
    <w:p w14:paraId="13DDB329">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1.2乙方联系信息：</w:t>
      </w:r>
    </w:p>
    <w:p w14:paraId="65A7B8D1">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指定收件人：</w:t>
      </w:r>
      <w:r>
        <w:rPr>
          <w:rFonts w:hint="eastAsia" w:ascii="Times New Roman" w:hAnsi="Times New Roman" w:eastAsia="宋体" w:cs="Times New Roman"/>
          <w:color w:val="auto"/>
          <w:sz w:val="24"/>
          <w:highlight w:val="none"/>
          <w:u w:val="single"/>
          <w:lang w:val="en-US" w:eastAsia="zh-CN"/>
        </w:rPr>
        <w:t xml:space="preserve">                           </w:t>
      </w:r>
    </w:p>
    <w:p w14:paraId="3250E15A">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送达地址：</w:t>
      </w:r>
      <w:r>
        <w:rPr>
          <w:rFonts w:hint="eastAsia" w:ascii="Times New Roman" w:hAnsi="Times New Roman" w:eastAsia="宋体" w:cs="Times New Roman"/>
          <w:color w:val="auto"/>
          <w:sz w:val="24"/>
          <w:highlight w:val="none"/>
          <w:u w:val="single"/>
          <w:lang w:val="en-US" w:eastAsia="zh-CN"/>
        </w:rPr>
        <w:t xml:space="preserve">                           </w:t>
      </w:r>
    </w:p>
    <w:p w14:paraId="47B52961">
      <w:pPr>
        <w:spacing w:line="456"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指定电子收件方式：</w:t>
      </w:r>
      <w:r>
        <w:rPr>
          <w:rFonts w:hint="eastAsia" w:ascii="Times New Roman" w:hAnsi="Times New Roman" w:eastAsia="宋体" w:cs="Times New Roman"/>
          <w:color w:val="auto"/>
          <w:sz w:val="24"/>
          <w:highlight w:val="none"/>
          <w:u w:val="single"/>
          <w:lang w:val="en-US" w:eastAsia="zh-CN"/>
        </w:rPr>
        <w:t xml:space="preserve">                           </w:t>
      </w:r>
    </w:p>
    <w:p w14:paraId="7B36B81B">
      <w:pPr>
        <w:spacing w:line="456"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2、双方确认前述联系信息作为解决争议时接受人民法院诉讼文书的送达地址和联系方式。</w:t>
      </w:r>
    </w:p>
    <w:p w14:paraId="4D246B81">
      <w:pPr>
        <w:spacing w:line="456"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3、任何一方改变前述联系信息的，应在发生变更后的3天内告知对方并做好通知到达对方前可能存在的邮件的接收。如未通知的，视为没有变更。</w:t>
      </w:r>
    </w:p>
    <w:p w14:paraId="621E6117">
      <w:pPr>
        <w:spacing w:line="450" w:lineRule="exact"/>
        <w:ind w:firstLine="472" w:firstLineChars="196"/>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第</w:t>
      </w:r>
      <w:r>
        <w:rPr>
          <w:rFonts w:hint="eastAsia" w:cs="Times New Roman"/>
          <w:b/>
          <w:sz w:val="24"/>
          <w:highlight w:val="none"/>
          <w:lang w:val="en-US" w:eastAsia="zh-CN"/>
        </w:rPr>
        <w:t>二</w:t>
      </w:r>
      <w:r>
        <w:rPr>
          <w:rFonts w:hint="default" w:ascii="Times New Roman" w:hAnsi="Times New Roman" w:eastAsia="宋体" w:cs="Times New Roman"/>
          <w:b/>
          <w:sz w:val="24"/>
          <w:highlight w:val="none"/>
        </w:rPr>
        <w:t>十条  合同生效及其他</w:t>
      </w:r>
    </w:p>
    <w:p w14:paraId="45BF6CC8">
      <w:pPr>
        <w:spacing w:line="45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eastAsia" w:ascii="宋体" w:hAnsi="宋体" w:eastAsia="宋体"/>
          <w:color w:val="000000"/>
          <w:sz w:val="24"/>
          <w:szCs w:val="24"/>
          <w:highlight w:val="none"/>
        </w:rPr>
        <w:t>合同在</w:t>
      </w:r>
      <w:r>
        <w:rPr>
          <w:rFonts w:hint="eastAsia" w:ascii="Times New Roman" w:hAnsi="Times New Roman" w:eastAsia="宋体" w:cs="Times New Roman"/>
          <w:color w:val="auto"/>
          <w:sz w:val="24"/>
          <w:highlight w:val="none"/>
        </w:rPr>
        <w:t>双方加盖公章或双方法定代表人、授权代表签字后生效</w:t>
      </w:r>
      <w:r>
        <w:rPr>
          <w:rFonts w:hint="default" w:ascii="Times New Roman" w:hAnsi="Times New Roman" w:eastAsia="宋体" w:cs="Times New Roman"/>
          <w:sz w:val="24"/>
          <w:highlight w:val="none"/>
        </w:rPr>
        <w:t>。</w:t>
      </w:r>
    </w:p>
    <w:p w14:paraId="6E97F518">
      <w:pPr>
        <w:spacing w:line="45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2、本合同一式五份，以简体中文书写，甲方执二份、乙方</w:t>
      </w:r>
      <w:bookmarkStart w:id="103" w:name="_Hlk129690701"/>
      <w:r>
        <w:rPr>
          <w:rFonts w:hint="default" w:ascii="Times New Roman" w:hAnsi="Times New Roman" w:eastAsia="宋体" w:cs="Times New Roman"/>
          <w:sz w:val="24"/>
          <w:highlight w:val="none"/>
        </w:rPr>
        <w:t>执二份</w:t>
      </w:r>
      <w:bookmarkEnd w:id="103"/>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eastAsia="zh-CN"/>
        </w:rPr>
        <w:t>常熟市中竣招标代理有限公司</w:t>
      </w:r>
      <w:r>
        <w:rPr>
          <w:rFonts w:hint="default" w:ascii="Times New Roman" w:hAnsi="Times New Roman" w:eastAsia="宋体" w:cs="Times New Roman"/>
          <w:sz w:val="24"/>
          <w:highlight w:val="none"/>
        </w:rPr>
        <w:t>执一份</w:t>
      </w:r>
      <w:r>
        <w:rPr>
          <w:rFonts w:hint="default" w:ascii="Times New Roman" w:hAnsi="Times New Roman" w:eastAsia="宋体" w:cs="Times New Roman"/>
          <w:sz w:val="24"/>
          <w:szCs w:val="24"/>
          <w:highlight w:val="none"/>
        </w:rPr>
        <w:t>，具有同等法律效力</w:t>
      </w:r>
      <w:r>
        <w:rPr>
          <w:rFonts w:hint="default" w:ascii="Times New Roman" w:hAnsi="Times New Roman" w:eastAsia="宋体" w:cs="Times New Roman"/>
          <w:sz w:val="24"/>
          <w:highlight w:val="none"/>
        </w:rPr>
        <w:t>。</w:t>
      </w:r>
    </w:p>
    <w:p w14:paraId="710C36D5">
      <w:pPr>
        <w:spacing w:line="45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w:t>
      </w:r>
      <w:r>
        <w:rPr>
          <w:rFonts w:hint="eastAsia" w:cs="Times New Roman"/>
          <w:sz w:val="24"/>
          <w:highlight w:val="none"/>
          <w:lang w:val="en-US" w:eastAsia="zh-CN"/>
        </w:rPr>
        <w:t>本项目</w:t>
      </w:r>
      <w:r>
        <w:rPr>
          <w:rFonts w:hint="default" w:ascii="Times New Roman" w:hAnsi="Times New Roman" w:eastAsia="宋体" w:cs="Times New Roman"/>
          <w:sz w:val="24"/>
          <w:highlight w:val="none"/>
          <w:lang w:val="en-US" w:eastAsia="zh-CN"/>
        </w:rPr>
        <w:t>由</w:t>
      </w:r>
      <w:r>
        <w:rPr>
          <w:rFonts w:hint="eastAsia" w:cs="Times New Roman"/>
          <w:sz w:val="24"/>
          <w:highlight w:val="none"/>
          <w:lang w:val="en-US" w:eastAsia="zh-CN"/>
        </w:rPr>
        <w:t>甲方</w:t>
      </w:r>
      <w:r>
        <w:rPr>
          <w:rFonts w:hint="default" w:ascii="Times New Roman" w:hAnsi="Times New Roman" w:eastAsia="宋体" w:cs="Times New Roman"/>
          <w:sz w:val="24"/>
          <w:highlight w:val="none"/>
          <w:lang w:val="en-US" w:eastAsia="zh-CN"/>
        </w:rPr>
        <w:t>组织统一招标确定</w:t>
      </w:r>
      <w:r>
        <w:rPr>
          <w:rFonts w:hint="eastAsia" w:cs="Times New Roman"/>
          <w:sz w:val="24"/>
          <w:highlight w:val="none"/>
          <w:lang w:val="en-US" w:eastAsia="zh-CN"/>
        </w:rPr>
        <w:t>各标段</w:t>
      </w:r>
      <w:r>
        <w:rPr>
          <w:rFonts w:hint="default" w:ascii="Times New Roman" w:hAnsi="Times New Roman" w:eastAsia="宋体" w:cs="Times New Roman"/>
          <w:sz w:val="24"/>
          <w:highlight w:val="none"/>
          <w:lang w:val="en-US" w:eastAsia="zh-CN"/>
        </w:rPr>
        <w:t>中标人，签订采购总合同，各</w:t>
      </w:r>
      <w:r>
        <w:rPr>
          <w:rFonts w:hint="eastAsia" w:cs="Times New Roman"/>
          <w:sz w:val="24"/>
          <w:highlight w:val="none"/>
          <w:lang w:val="en-US" w:eastAsia="zh-CN"/>
        </w:rPr>
        <w:t>使用单位</w:t>
      </w:r>
      <w:r>
        <w:rPr>
          <w:rFonts w:hint="default" w:ascii="Times New Roman" w:hAnsi="Times New Roman" w:eastAsia="宋体" w:cs="Times New Roman"/>
          <w:sz w:val="24"/>
          <w:highlight w:val="none"/>
          <w:lang w:val="en-US" w:eastAsia="zh-CN"/>
        </w:rPr>
        <w:t>分别与</w:t>
      </w:r>
      <w:r>
        <w:rPr>
          <w:rFonts w:hint="eastAsia" w:cs="Times New Roman"/>
          <w:sz w:val="24"/>
          <w:highlight w:val="none"/>
          <w:lang w:val="en-US" w:eastAsia="zh-CN"/>
        </w:rPr>
        <w:t>对应标段</w:t>
      </w:r>
      <w:r>
        <w:rPr>
          <w:rFonts w:hint="default" w:ascii="Times New Roman" w:hAnsi="Times New Roman" w:eastAsia="宋体" w:cs="Times New Roman"/>
          <w:sz w:val="24"/>
          <w:highlight w:val="none"/>
          <w:lang w:val="en-US" w:eastAsia="zh-CN"/>
        </w:rPr>
        <w:t>中标人就具体项目签订分合同并组织付款</w:t>
      </w:r>
      <w:r>
        <w:rPr>
          <w:rFonts w:hint="eastAsia" w:ascii="Times New Roman" w:hAnsi="Times New Roman" w:eastAsia="宋体" w:cs="Times New Roman"/>
          <w:sz w:val="24"/>
          <w:highlight w:val="none"/>
          <w:lang w:val="en-US" w:eastAsia="zh-CN"/>
        </w:rPr>
        <w:t>。</w:t>
      </w:r>
    </w:p>
    <w:p w14:paraId="481B1C0C">
      <w:pPr>
        <w:spacing w:line="450" w:lineRule="exact"/>
        <w:ind w:firstLine="480" w:firstLineChars="200"/>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、本合同应按照中华人民共和国的现行法律进行解释。</w:t>
      </w:r>
    </w:p>
    <w:p w14:paraId="49D1EC1F">
      <w:pPr>
        <w:pStyle w:val="18"/>
        <w:rPr>
          <w:color w:val="auto"/>
          <w:sz w:val="24"/>
          <w:highlight w:val="none"/>
        </w:rPr>
      </w:pPr>
    </w:p>
    <w:p w14:paraId="412C84C5">
      <w:pPr>
        <w:pStyle w:val="18"/>
        <w:rPr>
          <w:color w:val="auto"/>
          <w:sz w:val="24"/>
          <w:highlight w:val="none"/>
        </w:rPr>
      </w:pPr>
    </w:p>
    <w:p w14:paraId="1939E6DA">
      <w:pPr>
        <w:pStyle w:val="18"/>
        <w:rPr>
          <w:color w:val="auto"/>
          <w:sz w:val="24"/>
          <w:highlight w:val="none"/>
        </w:rPr>
      </w:pPr>
    </w:p>
    <w:p w14:paraId="32AC80C5">
      <w:pPr>
        <w:spacing w:line="456" w:lineRule="exact"/>
        <w:ind w:firstLine="480" w:firstLineChars="200"/>
        <w:rPr>
          <w:rFonts w:hint="eastAsia"/>
          <w:color w:val="auto"/>
          <w:sz w:val="24"/>
          <w:highlight w:val="none"/>
        </w:rPr>
      </w:pPr>
      <w:r>
        <w:rPr>
          <w:color w:val="auto"/>
          <w:sz w:val="24"/>
          <w:highlight w:val="none"/>
        </w:rPr>
        <w:t>甲方（单位盖章）</w:t>
      </w:r>
      <w:r>
        <w:rPr>
          <w:rFonts w:hint="eastAsia"/>
          <w:color w:val="auto"/>
          <w:sz w:val="24"/>
          <w:highlight w:val="none"/>
        </w:rPr>
        <w:t>：</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乙方（单位盖章）</w:t>
      </w:r>
      <w:r>
        <w:rPr>
          <w:rFonts w:hint="eastAsia"/>
          <w:color w:val="auto"/>
          <w:sz w:val="24"/>
          <w:highlight w:val="none"/>
        </w:rPr>
        <w:t>：</w:t>
      </w:r>
    </w:p>
    <w:p w14:paraId="137E40EB">
      <w:pPr>
        <w:rPr>
          <w:rFonts w:hint="eastAsia"/>
          <w:highlight w:val="none"/>
        </w:rPr>
      </w:pPr>
    </w:p>
    <w:p w14:paraId="700A6A30">
      <w:pPr>
        <w:spacing w:line="456" w:lineRule="exact"/>
        <w:ind w:firstLine="480" w:firstLineChars="200"/>
        <w:rPr>
          <w:color w:val="auto"/>
          <w:sz w:val="24"/>
          <w:highlight w:val="none"/>
        </w:rPr>
      </w:pPr>
      <w:r>
        <w:rPr>
          <w:rFonts w:hint="eastAsia" w:ascii="Times New Roman" w:hAnsi="Times New Roman" w:eastAsia="宋体" w:cs="Times New Roman"/>
          <w:color w:val="auto"/>
          <w:sz w:val="24"/>
          <w:highlight w:val="none"/>
        </w:rPr>
        <w:t>法定代表人</w:t>
      </w:r>
      <w:r>
        <w:rPr>
          <w:rFonts w:hint="eastAsia" w:ascii="Times New Roman" w:hAnsi="Times New Roman" w:eastAsia="宋体" w:cs="Times New Roman"/>
          <w:color w:val="auto"/>
          <w:sz w:val="24"/>
          <w:highlight w:val="none"/>
          <w:lang w:val="en-US" w:eastAsia="zh-CN"/>
        </w:rPr>
        <w:t>或</w:t>
      </w:r>
      <w:r>
        <w:rPr>
          <w:rFonts w:hint="eastAsia" w:ascii="Times New Roman" w:hAnsi="Times New Roman" w:eastAsia="宋体" w:cs="Times New Roman"/>
          <w:color w:val="auto"/>
          <w:sz w:val="24"/>
          <w:highlight w:val="none"/>
        </w:rPr>
        <w:t>授权代表</w:t>
      </w:r>
      <w:r>
        <w:rPr>
          <w:color w:val="auto"/>
          <w:sz w:val="24"/>
          <w:highlight w:val="none"/>
        </w:rPr>
        <w:t xml:space="preserve">签字：            </w:t>
      </w:r>
      <w:r>
        <w:rPr>
          <w:rFonts w:hint="eastAsia"/>
          <w:color w:val="auto"/>
          <w:sz w:val="24"/>
          <w:highlight w:val="none"/>
          <w:lang w:val="en-US" w:eastAsia="zh-CN"/>
        </w:rPr>
        <w:t xml:space="preserve">  </w:t>
      </w:r>
      <w:r>
        <w:rPr>
          <w:color w:val="auto"/>
          <w:sz w:val="24"/>
          <w:highlight w:val="none"/>
        </w:rPr>
        <w:t xml:space="preserve"> </w:t>
      </w:r>
      <w:r>
        <w:rPr>
          <w:rFonts w:hint="eastAsia" w:ascii="Times New Roman" w:hAnsi="Times New Roman" w:eastAsia="宋体" w:cs="Times New Roman"/>
          <w:color w:val="auto"/>
          <w:sz w:val="24"/>
          <w:highlight w:val="none"/>
        </w:rPr>
        <w:t>法定代表人</w:t>
      </w:r>
      <w:r>
        <w:rPr>
          <w:rFonts w:hint="eastAsia" w:ascii="Times New Roman" w:hAnsi="Times New Roman" w:eastAsia="宋体" w:cs="Times New Roman"/>
          <w:color w:val="auto"/>
          <w:sz w:val="24"/>
          <w:highlight w:val="none"/>
          <w:lang w:val="en-US" w:eastAsia="zh-CN"/>
        </w:rPr>
        <w:t>或</w:t>
      </w:r>
      <w:r>
        <w:rPr>
          <w:rFonts w:hint="eastAsia" w:ascii="Times New Roman" w:hAnsi="Times New Roman" w:eastAsia="宋体" w:cs="Times New Roman"/>
          <w:color w:val="auto"/>
          <w:sz w:val="24"/>
          <w:highlight w:val="none"/>
        </w:rPr>
        <w:t>授权代表</w:t>
      </w:r>
      <w:r>
        <w:rPr>
          <w:color w:val="auto"/>
          <w:sz w:val="24"/>
          <w:highlight w:val="none"/>
        </w:rPr>
        <w:t>签字：</w:t>
      </w:r>
    </w:p>
    <w:p w14:paraId="1036D059">
      <w:pPr>
        <w:rPr>
          <w:highlight w:val="none"/>
        </w:rPr>
      </w:pPr>
    </w:p>
    <w:p w14:paraId="476C27C5">
      <w:pPr>
        <w:spacing w:line="456" w:lineRule="exact"/>
        <w:ind w:firstLine="480" w:firstLineChars="200"/>
        <w:rPr>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日期：</w:t>
      </w:r>
    </w:p>
    <w:p w14:paraId="44C08C9C">
      <w:pPr>
        <w:rPr>
          <w:rFonts w:hint="default" w:ascii="Times New Roman" w:hAnsi="Times New Roman" w:eastAsia="宋体" w:cs="Times New Roman"/>
          <w:highlight w:val="none"/>
        </w:rPr>
      </w:pPr>
      <w:bookmarkStart w:id="104" w:name="_Toc315875321"/>
      <w:bookmarkStart w:id="105" w:name="_Toc158691774"/>
      <w:bookmarkStart w:id="106" w:name="_Toc315868058"/>
      <w:bookmarkStart w:id="107" w:name="_Toc158691775"/>
      <w:bookmarkStart w:id="108" w:name="_Toc511680876"/>
      <w:bookmarkStart w:id="109" w:name="_Toc315875322"/>
      <w:bookmarkStart w:id="110" w:name="_Toc315868059"/>
      <w:bookmarkStart w:id="111" w:name="_Hlk48743383"/>
      <w:bookmarkStart w:id="112" w:name="_Hlk48913207"/>
      <w:bookmarkStart w:id="113" w:name="_Toc315875323"/>
      <w:bookmarkStart w:id="114" w:name="_Toc315868060"/>
      <w:bookmarkStart w:id="115" w:name="_Toc158691776"/>
      <w:r>
        <w:rPr>
          <w:rFonts w:hint="default" w:ascii="Times New Roman" w:hAnsi="Times New Roman" w:eastAsia="宋体" w:cs="Times New Roman"/>
          <w:highlight w:val="none"/>
        </w:rPr>
        <w:br w:type="page"/>
      </w:r>
    </w:p>
    <w:p w14:paraId="347FB580">
      <w:pPr>
        <w:pStyle w:val="4"/>
        <w:spacing w:line="440" w:lineRule="exact"/>
        <w:rPr>
          <w:rFonts w:hint="default" w:ascii="Times New Roman" w:hAnsi="Times New Roman" w:eastAsia="宋体" w:cs="Times New Roman"/>
          <w:highlight w:val="none"/>
        </w:rPr>
      </w:pPr>
      <w:bookmarkStart w:id="116" w:name="_Toc9646"/>
      <w:r>
        <w:rPr>
          <w:rFonts w:hint="default" w:ascii="Times New Roman" w:hAnsi="Times New Roman" w:eastAsia="宋体" w:cs="Times New Roman"/>
          <w:highlight w:val="none"/>
        </w:rPr>
        <w:t>第四章</w:t>
      </w:r>
      <w:r>
        <w:rPr>
          <w:rFonts w:hint="eastAsia" w:ascii="Times New Roman" w:hAnsi="Times New Roman" w:cs="Times New Roman"/>
          <w:szCs w:val="36"/>
          <w:highlight w:val="none"/>
          <w:lang w:eastAsia="zh-CN"/>
        </w:rPr>
        <w:t xml:space="preserve">  </w:t>
      </w:r>
      <w:r>
        <w:rPr>
          <w:rFonts w:hint="eastAsia" w:ascii="Times New Roman" w:hAnsi="Times New Roman" w:cs="Times New Roman"/>
          <w:highlight w:val="none"/>
          <w:lang w:val="en-US" w:eastAsia="zh-CN"/>
        </w:rPr>
        <w:t>采购</w:t>
      </w:r>
      <w:r>
        <w:rPr>
          <w:rFonts w:hint="default" w:ascii="Times New Roman" w:hAnsi="Times New Roman" w:eastAsia="宋体" w:cs="Times New Roman"/>
          <w:highlight w:val="none"/>
        </w:rPr>
        <w:t>需求</w:t>
      </w:r>
      <w:bookmarkEnd w:id="104"/>
      <w:bookmarkEnd w:id="105"/>
      <w:bookmarkEnd w:id="106"/>
      <w:bookmarkEnd w:id="116"/>
    </w:p>
    <w:p w14:paraId="400FACC1">
      <w:pPr>
        <w:spacing w:line="450" w:lineRule="exact"/>
        <w:rPr>
          <w:rFonts w:hint="default" w:ascii="Times New Roman" w:hAnsi="Times New Roman" w:eastAsia="宋体" w:cs="Times New Roman"/>
          <w:b/>
          <w:bCs/>
          <w:sz w:val="28"/>
          <w:szCs w:val="20"/>
          <w:highlight w:val="none"/>
        </w:rPr>
      </w:pPr>
      <w:bookmarkStart w:id="117" w:name="_Hlk91086560"/>
      <w:r>
        <w:rPr>
          <w:rFonts w:hint="default" w:ascii="Times New Roman" w:hAnsi="Times New Roman" w:eastAsia="宋体" w:cs="Times New Roman"/>
          <w:b/>
          <w:bCs/>
          <w:sz w:val="28"/>
          <w:szCs w:val="20"/>
          <w:highlight w:val="none"/>
          <w:lang w:val="en-US" w:eastAsia="zh-CN"/>
        </w:rPr>
        <w:t>项目</w:t>
      </w:r>
      <w:r>
        <w:rPr>
          <w:rFonts w:hint="default" w:ascii="Times New Roman" w:hAnsi="Times New Roman" w:eastAsia="宋体" w:cs="Times New Roman"/>
          <w:b/>
          <w:bCs/>
          <w:sz w:val="28"/>
          <w:szCs w:val="20"/>
          <w:highlight w:val="none"/>
        </w:rPr>
        <w:t>名称：</w:t>
      </w:r>
      <w:bookmarkStart w:id="118" w:name="_Hlk129763658"/>
      <w:r>
        <w:rPr>
          <w:rFonts w:hint="eastAsia" w:ascii="Times New Roman" w:hAnsi="Times New Roman" w:eastAsia="宋体" w:cs="Times New Roman"/>
          <w:b/>
          <w:bCs/>
          <w:sz w:val="28"/>
          <w:szCs w:val="20"/>
          <w:highlight w:val="none"/>
          <w:lang w:eastAsia="zh-CN"/>
        </w:rPr>
        <w:t>常熟市区域医共体被服物品洗涤服务</w:t>
      </w:r>
    </w:p>
    <w:bookmarkEnd w:id="118"/>
    <w:p w14:paraId="41D0C5DC">
      <w:pPr>
        <w:spacing w:line="450" w:lineRule="exact"/>
        <w:rPr>
          <w:rFonts w:hint="default" w:ascii="Times New Roman" w:hAnsi="Times New Roman" w:eastAsia="宋体" w:cs="Times New Roman"/>
          <w:b/>
          <w:bCs/>
          <w:sz w:val="28"/>
          <w:szCs w:val="20"/>
          <w:highlight w:val="none"/>
          <w:lang w:val="en-US" w:eastAsia="zh-CN"/>
        </w:rPr>
      </w:pPr>
      <w:r>
        <w:rPr>
          <w:rFonts w:hint="default" w:ascii="Times New Roman" w:hAnsi="Times New Roman" w:eastAsia="宋体" w:cs="Times New Roman"/>
          <w:b/>
          <w:bCs/>
          <w:sz w:val="28"/>
          <w:szCs w:val="20"/>
          <w:highlight w:val="none"/>
        </w:rPr>
        <w:t>项目编号：</w:t>
      </w:r>
      <w:r>
        <w:rPr>
          <w:rFonts w:hint="eastAsia" w:cs="Times New Roman"/>
          <w:b/>
          <w:bCs/>
          <w:sz w:val="28"/>
          <w:szCs w:val="20"/>
          <w:highlight w:val="none"/>
          <w:lang w:eastAsia="zh-CN"/>
        </w:rPr>
        <w:t>JSZC-320581-CSZJ-G2024-0057</w:t>
      </w:r>
    </w:p>
    <w:p w14:paraId="251212B9">
      <w:pPr>
        <w:spacing w:line="450" w:lineRule="exact"/>
        <w:rPr>
          <w:rFonts w:hint="eastAsia" w:ascii="Times New Roman" w:hAnsi="Times New Roman" w:eastAsia="宋体" w:cs="Times New Roman"/>
          <w:b/>
          <w:bCs/>
          <w:sz w:val="28"/>
          <w:szCs w:val="20"/>
          <w:highlight w:val="none"/>
          <w:lang w:eastAsia="zh-CN"/>
        </w:rPr>
      </w:pPr>
      <w:r>
        <w:rPr>
          <w:rFonts w:hint="default" w:ascii="Times New Roman" w:hAnsi="Times New Roman" w:eastAsia="宋体" w:cs="Times New Roman"/>
          <w:b/>
          <w:bCs/>
          <w:sz w:val="28"/>
          <w:szCs w:val="20"/>
          <w:highlight w:val="none"/>
        </w:rPr>
        <w:t>采</w:t>
      </w:r>
      <w:r>
        <w:rPr>
          <w:rFonts w:hint="default" w:ascii="Times New Roman" w:hAnsi="Times New Roman" w:eastAsia="宋体" w:cs="Times New Roman"/>
          <w:b/>
          <w:bCs/>
          <w:sz w:val="28"/>
          <w:szCs w:val="20"/>
          <w:highlight w:val="none"/>
          <w:lang w:val="en-US" w:eastAsia="zh-CN"/>
        </w:rPr>
        <w:t xml:space="preserve"> </w:t>
      </w:r>
      <w:r>
        <w:rPr>
          <w:rFonts w:hint="default" w:ascii="Times New Roman" w:hAnsi="Times New Roman" w:eastAsia="宋体" w:cs="Times New Roman"/>
          <w:b/>
          <w:bCs/>
          <w:sz w:val="28"/>
          <w:szCs w:val="20"/>
          <w:highlight w:val="none"/>
        </w:rPr>
        <w:t>购</w:t>
      </w:r>
      <w:r>
        <w:rPr>
          <w:rFonts w:hint="default" w:ascii="Times New Roman" w:hAnsi="Times New Roman" w:eastAsia="宋体" w:cs="Times New Roman"/>
          <w:b/>
          <w:bCs/>
          <w:sz w:val="28"/>
          <w:szCs w:val="20"/>
          <w:highlight w:val="none"/>
          <w:lang w:val="en-US" w:eastAsia="zh-CN"/>
        </w:rPr>
        <w:t xml:space="preserve"> </w:t>
      </w:r>
      <w:r>
        <w:rPr>
          <w:rFonts w:hint="default" w:ascii="Times New Roman" w:hAnsi="Times New Roman" w:eastAsia="宋体" w:cs="Times New Roman"/>
          <w:b/>
          <w:bCs/>
          <w:sz w:val="28"/>
          <w:szCs w:val="20"/>
          <w:highlight w:val="none"/>
        </w:rPr>
        <w:t>人：</w:t>
      </w:r>
      <w:bookmarkStart w:id="119" w:name="_Hlk130807330"/>
      <w:r>
        <w:rPr>
          <w:rFonts w:hint="eastAsia" w:ascii="Times New Roman" w:hAnsi="Times New Roman" w:eastAsia="宋体" w:cs="Times New Roman"/>
          <w:b/>
          <w:bCs/>
          <w:sz w:val="28"/>
          <w:szCs w:val="20"/>
          <w:highlight w:val="none"/>
          <w:lang w:eastAsia="zh-CN"/>
        </w:rPr>
        <w:t>常熟市卫生健康委员会</w:t>
      </w:r>
    </w:p>
    <w:bookmarkEnd w:id="119"/>
    <w:p w14:paraId="729FD7A3">
      <w:pPr>
        <w:spacing w:line="440" w:lineRule="exact"/>
        <w:outlineLvl w:val="1"/>
        <w:rPr>
          <w:rFonts w:hint="default" w:ascii="Times New Roman" w:hAnsi="Times New Roman" w:eastAsia="宋体" w:cs="Times New Roman"/>
          <w:b/>
          <w:bCs/>
          <w:sz w:val="28"/>
          <w:szCs w:val="22"/>
          <w:highlight w:val="none"/>
        </w:rPr>
      </w:pPr>
      <w:bookmarkStart w:id="120" w:name="_Toc31709"/>
      <w:bookmarkStart w:id="121" w:name="_Toc32550"/>
      <w:bookmarkStart w:id="122" w:name="_Toc1047"/>
      <w:bookmarkStart w:id="123" w:name="_Toc10173"/>
      <w:bookmarkStart w:id="124" w:name="_Toc6095"/>
      <w:bookmarkStart w:id="125" w:name="_Hlk129763399"/>
      <w:bookmarkStart w:id="126" w:name="_Hlk62737956"/>
      <w:r>
        <w:rPr>
          <w:rFonts w:hint="default" w:ascii="Times New Roman" w:hAnsi="Times New Roman" w:eastAsia="宋体" w:cs="Times New Roman"/>
          <w:b/>
          <w:bCs/>
          <w:sz w:val="28"/>
          <w:szCs w:val="22"/>
          <w:highlight w:val="none"/>
        </w:rPr>
        <w:t>一、项目说明</w:t>
      </w:r>
      <w:bookmarkEnd w:id="120"/>
      <w:bookmarkEnd w:id="121"/>
      <w:bookmarkEnd w:id="122"/>
      <w:bookmarkEnd w:id="123"/>
      <w:bookmarkEnd w:id="124"/>
      <w:r>
        <w:rPr>
          <w:rFonts w:hint="default" w:ascii="Times New Roman" w:hAnsi="Times New Roman" w:cs="Times New Roman"/>
          <w:b/>
          <w:bCs/>
          <w:sz w:val="28"/>
          <w:szCs w:val="28"/>
          <w:highlight w:val="none"/>
        </w:rPr>
        <w:t>：</w:t>
      </w:r>
    </w:p>
    <w:bookmarkEnd w:id="125"/>
    <w:p w14:paraId="7F4FA9FB">
      <w:pPr>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1、项目简介：本项目为</w:t>
      </w:r>
      <w:r>
        <w:rPr>
          <w:rFonts w:hint="eastAsia" w:ascii="Times New Roman" w:hAnsi="Times New Roman" w:eastAsia="宋体" w:cs="Times New Roman"/>
          <w:sz w:val="24"/>
          <w:szCs w:val="24"/>
          <w:highlight w:val="none"/>
          <w:lang w:eastAsia="zh-CN"/>
        </w:rPr>
        <w:t>常熟市区域医共体被服物品洗涤服务</w:t>
      </w:r>
      <w:r>
        <w:rPr>
          <w:rFonts w:hint="default" w:ascii="Times New Roman" w:hAnsi="Times New Roman" w:eastAsia="宋体" w:cs="Times New Roman"/>
          <w:sz w:val="24"/>
          <w:szCs w:val="24"/>
          <w:highlight w:val="none"/>
        </w:rPr>
        <w:t>，本次采购共计</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个</w:t>
      </w:r>
      <w:r>
        <w:rPr>
          <w:rFonts w:hint="eastAsia" w:ascii="Times New Roman" w:hAnsi="Times New Roman" w:eastAsia="宋体" w:cs="Times New Roman"/>
          <w:sz w:val="24"/>
          <w:szCs w:val="24"/>
          <w:highlight w:val="none"/>
          <w:lang w:val="en-US" w:eastAsia="zh-CN"/>
        </w:rPr>
        <w:t>标段</w:t>
      </w:r>
      <w:r>
        <w:rPr>
          <w:rFonts w:hint="default" w:ascii="Times New Roman" w:hAnsi="Times New Roman" w:eastAsia="宋体" w:cs="Times New Roman"/>
          <w:sz w:val="24"/>
          <w:szCs w:val="24"/>
          <w:highlight w:val="none"/>
        </w:rPr>
        <w:t>。</w:t>
      </w:r>
    </w:p>
    <w:p w14:paraId="3AEBCB62">
      <w:pPr>
        <w:spacing w:line="46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2、使用单位：</w:t>
      </w:r>
      <w:r>
        <w:rPr>
          <w:rFonts w:hint="default" w:ascii="Times New Roman" w:hAnsi="Times New Roman" w:cs="Times New Roman"/>
          <w:color w:val="000000"/>
          <w:sz w:val="24"/>
          <w:szCs w:val="24"/>
          <w:highlight w:val="none"/>
          <w:lang w:eastAsia="zh-CN"/>
        </w:rPr>
        <w:t>常熟市第一人民医院</w:t>
      </w:r>
      <w:r>
        <w:rPr>
          <w:rFonts w:hint="eastAsia" w:ascii="Times New Roman" w:hAnsi="Times New Roman" w:cs="Times New Roman"/>
          <w:color w:val="000000"/>
          <w:sz w:val="24"/>
          <w:szCs w:val="24"/>
          <w:highlight w:val="none"/>
          <w:lang w:eastAsia="zh-CN"/>
        </w:rPr>
        <w:t>医共体各医院、</w:t>
      </w:r>
      <w:r>
        <w:rPr>
          <w:rFonts w:hint="default" w:ascii="Times New Roman" w:hAnsi="Times New Roman" w:cs="Times New Roman"/>
          <w:color w:val="000000"/>
          <w:sz w:val="24"/>
          <w:szCs w:val="24"/>
          <w:highlight w:val="none"/>
          <w:lang w:eastAsia="zh-CN"/>
        </w:rPr>
        <w:t>常熟市第二人民医院</w:t>
      </w:r>
      <w:r>
        <w:rPr>
          <w:rFonts w:hint="eastAsia" w:ascii="Times New Roman" w:hAnsi="Times New Roman" w:cs="Times New Roman"/>
          <w:color w:val="000000"/>
          <w:sz w:val="24"/>
          <w:szCs w:val="24"/>
          <w:highlight w:val="none"/>
          <w:lang w:eastAsia="zh-CN"/>
        </w:rPr>
        <w:t>医共体各医院、</w:t>
      </w:r>
      <w:r>
        <w:rPr>
          <w:rFonts w:hint="default" w:ascii="Times New Roman" w:hAnsi="Times New Roman" w:cs="Times New Roman"/>
          <w:color w:val="000000"/>
          <w:sz w:val="24"/>
          <w:szCs w:val="24"/>
          <w:highlight w:val="none"/>
          <w:lang w:eastAsia="zh-CN"/>
        </w:rPr>
        <w:t>常熟市中医院</w:t>
      </w:r>
      <w:r>
        <w:rPr>
          <w:rFonts w:hint="eastAsia" w:ascii="Times New Roman" w:hAnsi="Times New Roman" w:cs="Times New Roman"/>
          <w:color w:val="000000"/>
          <w:sz w:val="24"/>
          <w:szCs w:val="24"/>
          <w:highlight w:val="none"/>
          <w:lang w:eastAsia="zh-CN"/>
        </w:rPr>
        <w:t>医共体各医院、常熟市第三人民医院</w:t>
      </w:r>
      <w:r>
        <w:rPr>
          <w:rFonts w:hint="default" w:ascii="Times New Roman" w:hAnsi="Times New Roman" w:cs="Times New Roman"/>
          <w:color w:val="000000"/>
          <w:sz w:val="24"/>
          <w:szCs w:val="24"/>
          <w:highlight w:val="none"/>
        </w:rPr>
        <w:t>。</w:t>
      </w:r>
    </w:p>
    <w:p w14:paraId="26CDE032">
      <w:pPr>
        <w:spacing w:line="440" w:lineRule="exact"/>
        <w:ind w:firstLine="480" w:firstLineChars="200"/>
        <w:rPr>
          <w:rFonts w:hint="default"/>
          <w:highlight w:val="none"/>
          <w:lang w:eastAsia="zh-CN"/>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、服务内容：</w:t>
      </w:r>
      <w:r>
        <w:rPr>
          <w:rFonts w:hint="default" w:ascii="Times New Roman" w:hAnsi="Times New Roman" w:cs="Times New Roman"/>
          <w:sz w:val="24"/>
          <w:szCs w:val="24"/>
          <w:highlight w:val="none"/>
          <w:lang w:eastAsia="zh-CN"/>
        </w:rPr>
        <w:t>各</w:t>
      </w:r>
      <w:r>
        <w:rPr>
          <w:rFonts w:hint="eastAsia" w:ascii="Times New Roman" w:hAnsi="Times New Roman" w:cs="Times New Roman"/>
          <w:sz w:val="24"/>
          <w:szCs w:val="24"/>
          <w:highlight w:val="none"/>
          <w:lang w:val="en-US" w:eastAsia="zh-CN"/>
        </w:rPr>
        <w:t>标段</w:t>
      </w:r>
      <w:r>
        <w:rPr>
          <w:rFonts w:hint="default" w:ascii="Times New Roman" w:hAnsi="Times New Roman" w:cs="Times New Roman"/>
          <w:sz w:val="24"/>
          <w:szCs w:val="24"/>
          <w:highlight w:val="none"/>
          <w:lang w:eastAsia="zh-CN"/>
        </w:rPr>
        <w:t>内医疗单位</w:t>
      </w:r>
      <w:r>
        <w:rPr>
          <w:rFonts w:hint="default" w:ascii="Times New Roman" w:hAnsi="Times New Roman" w:cs="Times New Roman"/>
          <w:sz w:val="24"/>
          <w:szCs w:val="24"/>
          <w:highlight w:val="none"/>
        </w:rPr>
        <w:t>内部所有被服物品的洗涤，缝补、折叠和熨烫</w:t>
      </w:r>
      <w:r>
        <w:rPr>
          <w:rFonts w:hint="default" w:ascii="Times New Roman" w:hAnsi="Times New Roman" w:cs="Times New Roman"/>
          <w:sz w:val="24"/>
          <w:szCs w:val="24"/>
          <w:highlight w:val="none"/>
          <w:lang w:eastAsia="zh-CN"/>
        </w:rPr>
        <w:t>。</w:t>
      </w:r>
    </w:p>
    <w:p w14:paraId="314A0C4E">
      <w:pPr>
        <w:spacing w:line="440" w:lineRule="exact"/>
        <w:ind w:firstLine="480" w:firstLineChars="200"/>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、服务期限：自合同签订之日起</w:t>
      </w:r>
      <w:r>
        <w:rPr>
          <w:rFonts w:hint="default" w:ascii="Times New Roman" w:hAnsi="Times New Roman" w:cs="Times New Roman"/>
          <w:sz w:val="24"/>
          <w:szCs w:val="24"/>
          <w:highlight w:val="none"/>
          <w:lang w:val="en-US" w:eastAsia="zh-CN"/>
        </w:rPr>
        <w:t>3年</w:t>
      </w:r>
      <w:r>
        <w:rPr>
          <w:rFonts w:hint="default" w:ascii="Times New Roman" w:hAnsi="Times New Roman" w:cs="Times New Roman"/>
          <w:sz w:val="24"/>
          <w:szCs w:val="24"/>
          <w:highlight w:val="none"/>
        </w:rPr>
        <w:t>。</w:t>
      </w:r>
    </w:p>
    <w:p w14:paraId="41BAC28E">
      <w:pPr>
        <w:spacing w:line="440" w:lineRule="exact"/>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、投标人应对项目现场进行踏勘，但费用由投标人自行承担。</w:t>
      </w:r>
      <w:r>
        <w:rPr>
          <w:color w:val="auto"/>
          <w:sz w:val="24"/>
          <w:szCs w:val="24"/>
          <w:highlight w:val="none"/>
          <w:u w:color="FF0000"/>
          <w:lang w:val="zh-TW" w:eastAsia="zh-TW"/>
        </w:rPr>
        <w:t>联系人：</w:t>
      </w:r>
      <w:r>
        <w:rPr>
          <w:rFonts w:hint="eastAsia"/>
          <w:color w:val="auto"/>
          <w:sz w:val="24"/>
          <w:szCs w:val="24"/>
          <w:highlight w:val="none"/>
          <w:u w:color="FF0000"/>
          <w:lang w:val="zh-TW"/>
        </w:rPr>
        <w:t>丁艳</w:t>
      </w:r>
      <w:r>
        <w:rPr>
          <w:color w:val="auto"/>
          <w:sz w:val="24"/>
          <w:szCs w:val="24"/>
          <w:highlight w:val="none"/>
          <w:u w:color="FF0000"/>
          <w:lang w:val="zh-TW" w:eastAsia="zh-TW"/>
        </w:rPr>
        <w:t>，联系电话：</w:t>
      </w:r>
      <w:r>
        <w:rPr>
          <w:color w:val="auto"/>
          <w:sz w:val="24"/>
          <w:szCs w:val="24"/>
          <w:highlight w:val="none"/>
        </w:rPr>
        <w:t>0512-</w:t>
      </w:r>
      <w:r>
        <w:rPr>
          <w:color w:val="auto"/>
          <w:sz w:val="24"/>
          <w:highlight w:val="none"/>
        </w:rPr>
        <w:t>52907170</w:t>
      </w:r>
      <w:r>
        <w:rPr>
          <w:color w:val="auto"/>
          <w:sz w:val="24"/>
          <w:szCs w:val="24"/>
          <w:highlight w:val="none"/>
          <w:lang w:val="zh-TW" w:eastAsia="zh-TW"/>
        </w:rPr>
        <w:t>。</w:t>
      </w:r>
      <w:r>
        <w:rPr>
          <w:rFonts w:hint="default" w:ascii="Times New Roman" w:hAnsi="Times New Roman" w:cs="Times New Roman"/>
          <w:color w:val="auto"/>
          <w:sz w:val="24"/>
          <w:szCs w:val="24"/>
          <w:highlight w:val="none"/>
        </w:rPr>
        <w:t>投标人在投标时应充分考虑现场实际情况，采购人不负担因投标人对项目现场情况考虑不周而产生的其他任何费用。</w:t>
      </w:r>
    </w:p>
    <w:p w14:paraId="36A3E2F5">
      <w:pPr>
        <w:spacing w:line="440" w:lineRule="exact"/>
        <w:ind w:firstLine="482" w:firstLineChars="200"/>
        <w:rPr>
          <w:rFonts w:hint="default" w:ascii="Times New Roman" w:hAnsi="Times New Roman" w:cs="Times New Roman"/>
          <w:b/>
          <w:bCs/>
          <w:i/>
          <w:iCs/>
          <w:sz w:val="24"/>
          <w:szCs w:val="24"/>
          <w:highlight w:val="none"/>
          <w:u w:val="single"/>
        </w:rPr>
      </w:pPr>
      <w:r>
        <w:rPr>
          <w:rFonts w:hint="eastAsia" w:ascii="Times New Roman" w:hAnsi="Times New Roman" w:cs="Times New Roman"/>
          <w:b/>
          <w:bCs/>
          <w:i/>
          <w:iCs/>
          <w:sz w:val="24"/>
          <w:szCs w:val="22"/>
          <w:highlight w:val="none"/>
          <w:u w:val="single"/>
          <w:lang w:val="en-US" w:eastAsia="zh-CN"/>
        </w:rPr>
        <w:t>6</w:t>
      </w:r>
      <w:r>
        <w:rPr>
          <w:rFonts w:hint="default" w:ascii="Times New Roman" w:hAnsi="Times New Roman" w:cs="Times New Roman"/>
          <w:b/>
          <w:bCs/>
          <w:i/>
          <w:iCs/>
          <w:sz w:val="24"/>
          <w:szCs w:val="22"/>
          <w:highlight w:val="none"/>
          <w:u w:val="single"/>
        </w:rPr>
        <w:t>、</w:t>
      </w:r>
      <w:r>
        <w:rPr>
          <w:rFonts w:hint="default" w:ascii="Times New Roman" w:hAnsi="Times New Roman" w:cs="Times New Roman"/>
          <w:b/>
          <w:bCs/>
          <w:i/>
          <w:iCs/>
          <w:sz w:val="24"/>
          <w:szCs w:val="24"/>
          <w:highlight w:val="none"/>
          <w:u w:val="single"/>
        </w:rPr>
        <w:t>结算</w:t>
      </w:r>
      <w:r>
        <w:rPr>
          <w:rFonts w:hint="default" w:ascii="Times New Roman" w:hAnsi="Times New Roman" w:cs="Times New Roman"/>
          <w:b/>
          <w:bCs/>
          <w:i/>
          <w:iCs/>
          <w:sz w:val="24"/>
          <w:szCs w:val="24"/>
          <w:highlight w:val="none"/>
          <w:u w:val="single"/>
          <w:lang w:eastAsia="zh-CN"/>
        </w:rPr>
        <w:t>支付</w:t>
      </w:r>
      <w:r>
        <w:rPr>
          <w:rFonts w:hint="default" w:ascii="Times New Roman" w:hAnsi="Times New Roman" w:cs="Times New Roman"/>
          <w:b/>
          <w:bCs/>
          <w:i/>
          <w:iCs/>
          <w:sz w:val="24"/>
          <w:szCs w:val="24"/>
          <w:highlight w:val="none"/>
          <w:u w:val="single"/>
        </w:rPr>
        <w:t>方式：</w:t>
      </w:r>
    </w:p>
    <w:p w14:paraId="3C23E2FF">
      <w:pPr>
        <w:spacing w:line="440" w:lineRule="exact"/>
        <w:ind w:firstLine="723" w:firstLineChars="300"/>
        <w:rPr>
          <w:rFonts w:hint="default" w:ascii="Times New Roman" w:hAnsi="Times New Roman" w:cs="Times New Roman"/>
          <w:b/>
          <w:bCs/>
          <w:i/>
          <w:iCs/>
          <w:sz w:val="24"/>
          <w:szCs w:val="22"/>
          <w:highlight w:val="none"/>
          <w:u w:val="single"/>
        </w:rPr>
      </w:pPr>
      <w:r>
        <w:rPr>
          <w:rFonts w:hint="eastAsia" w:ascii="Times New Roman" w:hAnsi="Times New Roman" w:cs="Times New Roman"/>
          <w:b/>
          <w:bCs/>
          <w:i/>
          <w:iCs/>
          <w:sz w:val="24"/>
          <w:szCs w:val="22"/>
          <w:highlight w:val="none"/>
          <w:u w:val="single"/>
          <w:lang w:val="en-US" w:eastAsia="zh-CN"/>
        </w:rPr>
        <w:t>6</w:t>
      </w:r>
      <w:r>
        <w:rPr>
          <w:rFonts w:hint="default" w:ascii="Times New Roman" w:hAnsi="Times New Roman" w:cs="Times New Roman"/>
          <w:b/>
          <w:bCs/>
          <w:i/>
          <w:iCs/>
          <w:sz w:val="24"/>
          <w:szCs w:val="22"/>
          <w:highlight w:val="none"/>
          <w:u w:val="single"/>
        </w:rPr>
        <w:t>.1</w:t>
      </w:r>
      <w:r>
        <w:rPr>
          <w:rFonts w:hint="default" w:ascii="Times New Roman" w:hAnsi="Times New Roman" w:cs="Times New Roman"/>
          <w:b/>
          <w:bCs/>
          <w:i/>
          <w:iCs/>
          <w:sz w:val="24"/>
          <w:szCs w:val="22"/>
          <w:highlight w:val="none"/>
          <w:u w:val="single"/>
          <w:lang w:eastAsia="zh-CN"/>
        </w:rPr>
        <w:t>结算方式：</w:t>
      </w:r>
      <w:r>
        <w:rPr>
          <w:rFonts w:hint="eastAsia" w:ascii="Times New Roman" w:hAnsi="Times New Roman" w:cs="Times New Roman"/>
          <w:b/>
          <w:bCs/>
          <w:i/>
          <w:iCs/>
          <w:sz w:val="24"/>
          <w:szCs w:val="22"/>
          <w:highlight w:val="none"/>
          <w:u w:val="single"/>
          <w:lang w:eastAsia="zh-CN"/>
        </w:rPr>
        <w:t>使用单位</w:t>
      </w:r>
      <w:r>
        <w:rPr>
          <w:rFonts w:hint="default" w:ascii="Times New Roman" w:hAnsi="Times New Roman" w:cs="Times New Roman"/>
          <w:b/>
          <w:bCs/>
          <w:i/>
          <w:iCs/>
          <w:sz w:val="24"/>
          <w:szCs w:val="22"/>
          <w:highlight w:val="none"/>
          <w:u w:val="single"/>
        </w:rPr>
        <w:t>按</w:t>
      </w:r>
      <w:r>
        <w:rPr>
          <w:rFonts w:hint="default" w:ascii="Times New Roman" w:hAnsi="Times New Roman" w:cs="Times New Roman"/>
          <w:b/>
          <w:bCs/>
          <w:i/>
          <w:iCs/>
          <w:sz w:val="24"/>
          <w:szCs w:val="22"/>
          <w:highlight w:val="none"/>
          <w:u w:val="single"/>
          <w:lang w:eastAsia="zh-CN"/>
        </w:rPr>
        <w:t>物品种类、</w:t>
      </w:r>
      <w:r>
        <w:rPr>
          <w:rFonts w:hint="default" w:ascii="Times New Roman" w:hAnsi="Times New Roman" w:cs="Times New Roman"/>
          <w:b/>
          <w:bCs/>
          <w:i/>
          <w:iCs/>
          <w:sz w:val="24"/>
          <w:szCs w:val="22"/>
          <w:highlight w:val="none"/>
          <w:u w:val="single"/>
        </w:rPr>
        <w:t>实际</w:t>
      </w:r>
      <w:r>
        <w:rPr>
          <w:rFonts w:hint="default" w:ascii="Times New Roman" w:hAnsi="Times New Roman" w:cs="Times New Roman"/>
          <w:b/>
          <w:bCs/>
          <w:i/>
          <w:iCs/>
          <w:sz w:val="24"/>
          <w:szCs w:val="22"/>
          <w:highlight w:val="none"/>
          <w:u w:val="single"/>
          <w:lang w:eastAsia="zh-CN"/>
        </w:rPr>
        <w:t>洗涤</w:t>
      </w:r>
      <w:r>
        <w:rPr>
          <w:rFonts w:hint="default" w:ascii="Times New Roman" w:hAnsi="Times New Roman" w:cs="Times New Roman"/>
          <w:b/>
          <w:bCs/>
          <w:i/>
          <w:iCs/>
          <w:sz w:val="24"/>
          <w:szCs w:val="22"/>
          <w:highlight w:val="none"/>
          <w:u w:val="single"/>
        </w:rPr>
        <w:t>量</w:t>
      </w:r>
      <w:r>
        <w:rPr>
          <w:rFonts w:hint="default" w:ascii="Times New Roman" w:hAnsi="Times New Roman" w:cs="Times New Roman"/>
          <w:b/>
          <w:bCs/>
          <w:i/>
          <w:iCs/>
          <w:sz w:val="24"/>
          <w:szCs w:val="22"/>
          <w:highlight w:val="none"/>
          <w:u w:val="single"/>
          <w:lang w:eastAsia="zh-CN"/>
        </w:rPr>
        <w:t>及投标</w:t>
      </w:r>
      <w:r>
        <w:rPr>
          <w:rFonts w:hint="default" w:ascii="Times New Roman" w:hAnsi="Times New Roman" w:cs="Times New Roman"/>
          <w:b/>
          <w:bCs/>
          <w:i/>
          <w:iCs/>
          <w:sz w:val="24"/>
          <w:szCs w:val="22"/>
          <w:highlight w:val="none"/>
          <w:u w:val="single"/>
        </w:rPr>
        <w:t>服务单价进行</w:t>
      </w:r>
      <w:r>
        <w:rPr>
          <w:rFonts w:hint="default" w:ascii="Times New Roman" w:hAnsi="Times New Roman" w:cs="Times New Roman"/>
          <w:b/>
          <w:bCs/>
          <w:i/>
          <w:iCs/>
          <w:sz w:val="24"/>
          <w:szCs w:val="22"/>
          <w:highlight w:val="none"/>
          <w:u w:val="single"/>
          <w:lang w:eastAsia="zh-CN"/>
        </w:rPr>
        <w:t>服务费用</w:t>
      </w:r>
      <w:r>
        <w:rPr>
          <w:rFonts w:hint="default" w:ascii="Times New Roman" w:hAnsi="Times New Roman" w:cs="Times New Roman"/>
          <w:b/>
          <w:bCs/>
          <w:i/>
          <w:iCs/>
          <w:sz w:val="24"/>
          <w:szCs w:val="22"/>
          <w:highlight w:val="none"/>
          <w:u w:val="single"/>
        </w:rPr>
        <w:t>结算。</w:t>
      </w:r>
    </w:p>
    <w:p w14:paraId="2547ABD2">
      <w:pPr>
        <w:spacing w:line="440" w:lineRule="exact"/>
        <w:ind w:firstLine="723" w:firstLineChars="300"/>
        <w:rPr>
          <w:rFonts w:hint="default" w:ascii="Times New Roman" w:hAnsi="Times New Roman" w:cs="Times New Roman"/>
          <w:b/>
          <w:bCs/>
          <w:i/>
          <w:iCs/>
          <w:sz w:val="24"/>
          <w:szCs w:val="22"/>
          <w:highlight w:val="none"/>
          <w:u w:val="single"/>
          <w:lang w:val="en-US" w:eastAsia="zh-CN"/>
        </w:rPr>
      </w:pPr>
      <w:r>
        <w:rPr>
          <w:rFonts w:hint="default" w:ascii="Times New Roman" w:hAnsi="Times New Roman" w:cs="Times New Roman"/>
          <w:b/>
          <w:bCs/>
          <w:i/>
          <w:iCs/>
          <w:sz w:val="24"/>
          <w:szCs w:val="22"/>
          <w:highlight w:val="none"/>
          <w:u w:val="single"/>
          <w:lang w:val="en-US" w:eastAsia="zh-CN"/>
        </w:rPr>
        <w:t>注：①本项目投标服务单价为洗涤物品对应服务单价乘以</w:t>
      </w:r>
      <w:r>
        <w:rPr>
          <w:rFonts w:hint="eastAsia" w:cs="Times New Roman"/>
          <w:b/>
          <w:bCs/>
          <w:i/>
          <w:iCs/>
          <w:sz w:val="24"/>
          <w:szCs w:val="22"/>
          <w:highlight w:val="none"/>
          <w:u w:val="single"/>
          <w:lang w:val="en-US" w:eastAsia="zh-CN"/>
        </w:rPr>
        <w:t>（</w:t>
      </w:r>
      <w:r>
        <w:rPr>
          <w:rFonts w:hint="eastAsia" w:ascii="Times New Roman" w:hAnsi="Times New Roman" w:cs="Times New Roman"/>
          <w:b/>
          <w:bCs/>
          <w:i/>
          <w:iCs/>
          <w:sz w:val="24"/>
          <w:szCs w:val="22"/>
          <w:highlight w:val="none"/>
          <w:u w:val="single"/>
          <w:lang w:val="en-US" w:eastAsia="zh-CN"/>
        </w:rPr>
        <w:t>1-</w:t>
      </w:r>
      <w:r>
        <w:rPr>
          <w:rFonts w:hint="default" w:ascii="Times New Roman" w:hAnsi="Times New Roman" w:cs="Times New Roman"/>
          <w:b/>
          <w:bCs/>
          <w:i/>
          <w:iCs/>
          <w:sz w:val="24"/>
          <w:szCs w:val="22"/>
          <w:highlight w:val="none"/>
          <w:u w:val="single"/>
          <w:lang w:val="en-US" w:eastAsia="zh-CN"/>
        </w:rPr>
        <w:t>投标优惠率</w:t>
      </w:r>
      <w:r>
        <w:rPr>
          <w:rFonts w:hint="eastAsia" w:cs="Times New Roman"/>
          <w:b/>
          <w:bCs/>
          <w:i/>
          <w:iCs/>
          <w:sz w:val="24"/>
          <w:szCs w:val="22"/>
          <w:highlight w:val="none"/>
          <w:u w:val="single"/>
          <w:lang w:val="en-US" w:eastAsia="zh-CN"/>
        </w:rPr>
        <w:t>）</w:t>
      </w:r>
      <w:r>
        <w:rPr>
          <w:rFonts w:hint="default" w:ascii="Times New Roman" w:hAnsi="Times New Roman" w:cs="Times New Roman"/>
          <w:b/>
          <w:bCs/>
          <w:i/>
          <w:iCs/>
          <w:sz w:val="24"/>
          <w:szCs w:val="22"/>
          <w:highlight w:val="none"/>
          <w:u w:val="single"/>
          <w:lang w:val="en-US" w:eastAsia="zh-CN"/>
        </w:rPr>
        <w:t>，详见《洗涤物品服务单价表》（表1）。</w:t>
      </w:r>
    </w:p>
    <w:p w14:paraId="4FBFF9AB">
      <w:pPr>
        <w:keepNext w:val="0"/>
        <w:keepLines w:val="0"/>
        <w:pageBreakBefore w:val="0"/>
        <w:kinsoku/>
        <w:wordWrap/>
        <w:overflowPunct/>
        <w:topLinePunct w:val="0"/>
        <w:autoSpaceDE/>
        <w:autoSpaceDN/>
        <w:bidi w:val="0"/>
        <w:snapToGrid/>
        <w:spacing w:line="450" w:lineRule="exact"/>
        <w:ind w:firstLine="1205" w:firstLineChars="500"/>
        <w:rPr>
          <w:rFonts w:hint="default" w:ascii="Times New Roman" w:hAnsi="Times New Roman" w:cs="Times New Roman"/>
          <w:i/>
          <w:iCs/>
          <w:highlight w:val="none"/>
          <w:u w:val="single"/>
          <w:lang w:val="en-US" w:eastAsia="zh-CN"/>
        </w:rPr>
      </w:pPr>
      <w:r>
        <w:rPr>
          <w:rFonts w:hint="default" w:ascii="Times New Roman" w:hAnsi="Times New Roman" w:cs="Times New Roman"/>
          <w:b/>
          <w:bCs/>
          <w:i/>
          <w:iCs/>
          <w:sz w:val="24"/>
          <w:szCs w:val="22"/>
          <w:highlight w:val="none"/>
          <w:u w:val="single"/>
          <w:lang w:val="en-US" w:eastAsia="zh-CN"/>
        </w:rPr>
        <w:t>②本项目设投标优惠率</w:t>
      </w:r>
      <w:r>
        <w:rPr>
          <w:rFonts w:hint="eastAsia" w:ascii="Times New Roman" w:hAnsi="Times New Roman" w:cs="Times New Roman"/>
          <w:b/>
          <w:bCs/>
          <w:i/>
          <w:iCs/>
          <w:sz w:val="24"/>
          <w:szCs w:val="22"/>
          <w:highlight w:val="none"/>
          <w:u w:val="single"/>
          <w:lang w:val="en-US" w:eastAsia="zh-CN"/>
        </w:rPr>
        <w:t>报价范围</w:t>
      </w:r>
      <w:r>
        <w:rPr>
          <w:rFonts w:hint="default" w:ascii="Times New Roman" w:hAnsi="Times New Roman" w:cs="Times New Roman"/>
          <w:b/>
          <w:bCs/>
          <w:i/>
          <w:iCs/>
          <w:sz w:val="24"/>
          <w:szCs w:val="22"/>
          <w:highlight w:val="none"/>
          <w:u w:val="single"/>
          <w:lang w:val="en-US" w:eastAsia="zh-CN"/>
        </w:rPr>
        <w:t>，</w:t>
      </w:r>
      <w:r>
        <w:rPr>
          <w:rFonts w:hint="eastAsia" w:ascii="Times New Roman" w:hAnsi="Times New Roman" w:cs="Times New Roman"/>
          <w:b/>
          <w:bCs/>
          <w:i/>
          <w:iCs/>
          <w:sz w:val="24"/>
          <w:szCs w:val="22"/>
          <w:highlight w:val="none"/>
          <w:u w:val="single"/>
          <w:lang w:val="en-US" w:eastAsia="zh-CN"/>
        </w:rPr>
        <w:t>0</w:t>
      </w:r>
      <w:r>
        <w:rPr>
          <w:rFonts w:hint="eastAsia"/>
          <w:b/>
          <w:bCs/>
          <w:i/>
          <w:iCs/>
          <w:sz w:val="24"/>
          <w:szCs w:val="22"/>
          <w:u w:val="single"/>
        </w:rPr>
        <w:t>≤</w:t>
      </w:r>
      <w:r>
        <w:rPr>
          <w:rFonts w:hint="default" w:ascii="Times New Roman" w:hAnsi="Times New Roman" w:cs="Times New Roman"/>
          <w:b/>
          <w:bCs/>
          <w:i/>
          <w:iCs/>
          <w:sz w:val="24"/>
          <w:szCs w:val="22"/>
          <w:highlight w:val="none"/>
          <w:u w:val="single"/>
          <w:lang w:val="en-US" w:eastAsia="zh-CN"/>
        </w:rPr>
        <w:t>投标优惠率</w:t>
      </w:r>
      <w:r>
        <w:rPr>
          <w:rFonts w:hint="eastAsia" w:ascii="Times New Roman" w:hAnsi="Times New Roman" w:cs="Times New Roman"/>
          <w:b/>
          <w:bCs/>
          <w:i/>
          <w:iCs/>
          <w:sz w:val="24"/>
          <w:szCs w:val="22"/>
          <w:highlight w:val="none"/>
          <w:u w:val="single"/>
          <w:lang w:val="en-US" w:eastAsia="zh-CN"/>
        </w:rPr>
        <w:t>＜</w:t>
      </w:r>
      <w:r>
        <w:rPr>
          <w:rFonts w:hint="default" w:ascii="Times New Roman" w:hAnsi="Times New Roman" w:cs="Times New Roman"/>
          <w:b/>
          <w:bCs/>
          <w:i/>
          <w:iCs/>
          <w:sz w:val="24"/>
          <w:szCs w:val="22"/>
          <w:highlight w:val="none"/>
          <w:u w:val="single"/>
          <w:lang w:val="en-US" w:eastAsia="zh-CN"/>
        </w:rPr>
        <w:t>100%，优惠率</w:t>
      </w:r>
      <w:r>
        <w:rPr>
          <w:rFonts w:hint="default" w:ascii="Times New Roman" w:hAnsi="Times New Roman" w:cs="Times New Roman"/>
          <w:b/>
          <w:bCs/>
          <w:i/>
          <w:iCs/>
          <w:color w:val="000000"/>
          <w:sz w:val="24"/>
          <w:szCs w:val="24"/>
          <w:highlight w:val="none"/>
          <w:u w:val="single"/>
          <w:lang w:val="en-US" w:eastAsia="zh-CN"/>
        </w:rPr>
        <w:t>不得</w:t>
      </w:r>
      <w:r>
        <w:rPr>
          <w:rFonts w:hint="default" w:ascii="Times New Roman" w:hAnsi="Times New Roman" w:cs="Times New Roman"/>
          <w:b/>
          <w:bCs/>
          <w:i/>
          <w:iCs/>
          <w:color w:val="000000"/>
          <w:sz w:val="24"/>
          <w:szCs w:val="24"/>
          <w:highlight w:val="none"/>
          <w:u w:val="single"/>
        </w:rPr>
        <w:t>超过</w:t>
      </w:r>
      <w:r>
        <w:rPr>
          <w:rFonts w:hint="eastAsia" w:ascii="Times New Roman" w:hAnsi="Times New Roman" w:cs="Times New Roman"/>
          <w:b/>
          <w:bCs/>
          <w:i/>
          <w:iCs/>
          <w:color w:val="000000"/>
          <w:sz w:val="24"/>
          <w:szCs w:val="24"/>
          <w:highlight w:val="none"/>
          <w:u w:val="single"/>
          <w:lang w:val="en-US" w:eastAsia="zh-CN"/>
        </w:rPr>
        <w:t>报价范围</w:t>
      </w:r>
      <w:r>
        <w:rPr>
          <w:rFonts w:hint="default" w:ascii="Times New Roman" w:hAnsi="Times New Roman" w:cs="Times New Roman"/>
          <w:b/>
          <w:bCs/>
          <w:i/>
          <w:iCs/>
          <w:color w:val="000000"/>
          <w:sz w:val="24"/>
          <w:szCs w:val="24"/>
          <w:highlight w:val="none"/>
          <w:u w:val="single"/>
        </w:rPr>
        <w:t>，否则其投标作无效投标处理。</w:t>
      </w:r>
    </w:p>
    <w:p w14:paraId="208E9BC5">
      <w:pPr>
        <w:spacing w:line="440" w:lineRule="exact"/>
        <w:ind w:firstLine="723" w:firstLineChars="300"/>
        <w:rPr>
          <w:rFonts w:hint="default" w:ascii="Times New Roman" w:hAnsi="Times New Roman" w:cs="Times New Roman"/>
          <w:b/>
          <w:bCs/>
          <w:i/>
          <w:iCs/>
          <w:sz w:val="24"/>
          <w:szCs w:val="22"/>
          <w:highlight w:val="none"/>
          <w:u w:val="single"/>
        </w:rPr>
      </w:pPr>
      <w:r>
        <w:rPr>
          <w:rFonts w:hint="eastAsia" w:ascii="Times New Roman" w:hAnsi="Times New Roman" w:cs="Times New Roman"/>
          <w:b/>
          <w:bCs/>
          <w:i/>
          <w:iCs/>
          <w:sz w:val="24"/>
          <w:szCs w:val="22"/>
          <w:highlight w:val="none"/>
          <w:u w:val="single"/>
          <w:lang w:val="en-US" w:eastAsia="zh-CN"/>
        </w:rPr>
        <w:t>6</w:t>
      </w:r>
      <w:r>
        <w:rPr>
          <w:rFonts w:hint="default" w:ascii="Times New Roman" w:hAnsi="Times New Roman" w:cs="Times New Roman"/>
          <w:b/>
          <w:bCs/>
          <w:i/>
          <w:iCs/>
          <w:sz w:val="24"/>
          <w:szCs w:val="22"/>
          <w:highlight w:val="none"/>
          <w:u w:val="single"/>
        </w:rPr>
        <w:t>.2</w:t>
      </w:r>
      <w:r>
        <w:rPr>
          <w:rFonts w:hint="default" w:ascii="Times New Roman" w:hAnsi="Times New Roman" w:cs="Times New Roman"/>
          <w:b/>
          <w:bCs/>
          <w:i/>
          <w:iCs/>
          <w:sz w:val="24"/>
          <w:szCs w:val="24"/>
          <w:highlight w:val="none"/>
          <w:u w:val="single"/>
          <w:lang w:eastAsia="zh-CN"/>
        </w:rPr>
        <w:t>支付</w:t>
      </w:r>
      <w:r>
        <w:rPr>
          <w:rFonts w:hint="default" w:ascii="Times New Roman" w:hAnsi="Times New Roman" w:cs="Times New Roman"/>
          <w:b/>
          <w:bCs/>
          <w:i/>
          <w:iCs/>
          <w:sz w:val="24"/>
          <w:szCs w:val="24"/>
          <w:highlight w:val="none"/>
          <w:u w:val="single"/>
        </w:rPr>
        <w:t>方式</w:t>
      </w:r>
      <w:r>
        <w:rPr>
          <w:rFonts w:hint="default" w:ascii="Times New Roman" w:hAnsi="Times New Roman" w:cs="Times New Roman"/>
          <w:b/>
          <w:bCs/>
          <w:i/>
          <w:iCs/>
          <w:sz w:val="24"/>
          <w:szCs w:val="24"/>
          <w:highlight w:val="none"/>
          <w:u w:val="single"/>
          <w:lang w:eastAsia="zh-CN"/>
        </w:rPr>
        <w:t>：</w:t>
      </w:r>
      <w:r>
        <w:rPr>
          <w:rFonts w:hint="eastAsia" w:ascii="Times New Roman" w:hAnsi="Times New Roman" w:cs="Times New Roman"/>
          <w:b/>
          <w:bCs/>
          <w:i/>
          <w:iCs/>
          <w:sz w:val="24"/>
          <w:szCs w:val="22"/>
          <w:highlight w:val="none"/>
          <w:u w:val="single"/>
          <w:lang w:eastAsia="zh-CN"/>
        </w:rPr>
        <w:t>使用单位</w:t>
      </w:r>
      <w:r>
        <w:rPr>
          <w:rFonts w:hint="default" w:ascii="Times New Roman" w:hAnsi="Times New Roman" w:cs="Times New Roman"/>
          <w:b/>
          <w:bCs/>
          <w:i/>
          <w:iCs/>
          <w:sz w:val="24"/>
          <w:szCs w:val="22"/>
          <w:highlight w:val="none"/>
          <w:u w:val="single"/>
          <w:lang w:eastAsia="zh-CN"/>
        </w:rPr>
        <w:t>按月度考核情况</w:t>
      </w:r>
      <w:r>
        <w:rPr>
          <w:rFonts w:hint="eastAsia" w:ascii="Times New Roman" w:hAnsi="Times New Roman" w:cs="Times New Roman"/>
          <w:b/>
          <w:bCs/>
          <w:i/>
          <w:iCs/>
          <w:sz w:val="24"/>
          <w:szCs w:val="22"/>
          <w:highlight w:val="none"/>
          <w:u w:val="single"/>
          <w:lang w:eastAsia="zh-CN"/>
        </w:rPr>
        <w:t>在</w:t>
      </w:r>
      <w:r>
        <w:rPr>
          <w:rFonts w:hint="eastAsia" w:ascii="Times New Roman" w:hAnsi="Times New Roman" w:cs="Times New Roman"/>
          <w:b/>
          <w:bCs/>
          <w:i/>
          <w:iCs/>
          <w:sz w:val="24"/>
          <w:szCs w:val="22"/>
          <w:highlight w:val="none"/>
          <w:u w:val="single"/>
          <w:lang w:val="en-US" w:eastAsia="zh-CN"/>
        </w:rPr>
        <w:t>月后的</w:t>
      </w:r>
      <w:r>
        <w:rPr>
          <w:rFonts w:hint="eastAsia" w:ascii="Times New Roman" w:hAnsi="Times New Roman" w:cs="Times New Roman"/>
          <w:b/>
          <w:bCs/>
          <w:i/>
          <w:iCs/>
          <w:sz w:val="24"/>
          <w:szCs w:val="22"/>
          <w:highlight w:val="none"/>
          <w:u w:val="single"/>
          <w:lang w:eastAsia="zh-CN"/>
        </w:rPr>
        <w:t>第三个月</w:t>
      </w:r>
      <w:r>
        <w:rPr>
          <w:rFonts w:hint="eastAsia" w:ascii="Times New Roman" w:hAnsi="Times New Roman" w:cs="Times New Roman"/>
          <w:b/>
          <w:bCs/>
          <w:i/>
          <w:iCs/>
          <w:sz w:val="24"/>
          <w:szCs w:val="22"/>
          <w:highlight w:val="none"/>
          <w:u w:val="single"/>
          <w:lang w:val="en-US" w:eastAsia="zh-CN"/>
        </w:rPr>
        <w:t>内</w:t>
      </w:r>
      <w:r>
        <w:rPr>
          <w:rFonts w:hint="default" w:ascii="Times New Roman" w:hAnsi="Times New Roman" w:cs="Times New Roman"/>
          <w:b/>
          <w:bCs/>
          <w:i/>
          <w:iCs/>
          <w:sz w:val="24"/>
          <w:szCs w:val="22"/>
          <w:highlight w:val="none"/>
          <w:u w:val="single"/>
        </w:rPr>
        <w:t>向中标人支付</w:t>
      </w:r>
      <w:r>
        <w:rPr>
          <w:rFonts w:hint="eastAsia" w:ascii="Times New Roman" w:hAnsi="Times New Roman" w:cs="Times New Roman"/>
          <w:b/>
          <w:bCs/>
          <w:i/>
          <w:iCs/>
          <w:sz w:val="24"/>
          <w:szCs w:val="22"/>
          <w:highlight w:val="none"/>
          <w:u w:val="single"/>
          <w:lang w:val="en-US" w:eastAsia="zh-CN"/>
        </w:rPr>
        <w:t>该</w:t>
      </w:r>
      <w:r>
        <w:rPr>
          <w:rFonts w:hint="default" w:ascii="Times New Roman" w:hAnsi="Times New Roman" w:cs="Times New Roman"/>
          <w:b/>
          <w:bCs/>
          <w:i/>
          <w:iCs/>
          <w:sz w:val="24"/>
          <w:szCs w:val="22"/>
          <w:highlight w:val="none"/>
          <w:u w:val="single"/>
          <w:lang w:val="en-US" w:eastAsia="zh-CN"/>
        </w:rPr>
        <w:t>月</w:t>
      </w:r>
      <w:r>
        <w:rPr>
          <w:rFonts w:hint="default" w:ascii="Times New Roman" w:hAnsi="Times New Roman" w:cs="Times New Roman"/>
          <w:b/>
          <w:bCs/>
          <w:i/>
          <w:iCs/>
          <w:sz w:val="24"/>
          <w:szCs w:val="22"/>
          <w:highlight w:val="none"/>
          <w:u w:val="single"/>
        </w:rPr>
        <w:t>服务费</w:t>
      </w:r>
      <w:r>
        <w:rPr>
          <w:rFonts w:hint="default" w:ascii="Times New Roman" w:hAnsi="Times New Roman" w:cs="Times New Roman"/>
          <w:b/>
          <w:bCs/>
          <w:i/>
          <w:iCs/>
          <w:sz w:val="24"/>
          <w:szCs w:val="22"/>
          <w:highlight w:val="none"/>
          <w:u w:val="single"/>
          <w:lang w:eastAsia="zh-CN"/>
        </w:rPr>
        <w:t>用</w:t>
      </w:r>
      <w:r>
        <w:rPr>
          <w:rFonts w:hint="default" w:ascii="Times New Roman" w:hAnsi="Times New Roman" w:cs="Times New Roman"/>
          <w:b/>
          <w:bCs/>
          <w:i/>
          <w:iCs/>
          <w:sz w:val="24"/>
          <w:szCs w:val="22"/>
          <w:highlight w:val="none"/>
          <w:u w:val="single"/>
        </w:rPr>
        <w:t>。</w:t>
      </w:r>
    </w:p>
    <w:p w14:paraId="108ABB56">
      <w:pPr>
        <w:spacing w:line="440" w:lineRule="exact"/>
        <w:ind w:firstLine="723" w:firstLineChars="300"/>
        <w:rPr>
          <w:rFonts w:hint="default" w:ascii="Times New Roman" w:hAnsi="Times New Roman" w:eastAsia="宋体" w:cs="Times New Roman"/>
          <w:b/>
          <w:bCs/>
          <w:i/>
          <w:iCs/>
          <w:sz w:val="24"/>
          <w:szCs w:val="22"/>
          <w:highlight w:val="none"/>
          <w:u w:val="single"/>
          <w:lang w:val="en-US" w:eastAsia="zh-CN"/>
        </w:rPr>
      </w:pPr>
      <w:r>
        <w:rPr>
          <w:rFonts w:hint="default" w:ascii="Times New Roman" w:hAnsi="Times New Roman" w:eastAsia="宋体" w:cs="Times New Roman"/>
          <w:b/>
          <w:bCs/>
          <w:i/>
          <w:iCs/>
          <w:sz w:val="24"/>
          <w:szCs w:val="22"/>
          <w:highlight w:val="none"/>
          <w:u w:val="single"/>
          <w:lang w:val="en-US" w:eastAsia="zh-CN"/>
        </w:rPr>
        <w:t>注：</w:t>
      </w:r>
      <w:r>
        <w:rPr>
          <w:rFonts w:hint="eastAsia" w:ascii="Times New Roman" w:hAnsi="Times New Roman" w:eastAsia="宋体" w:cs="Times New Roman"/>
          <w:b/>
          <w:bCs/>
          <w:i/>
          <w:iCs/>
          <w:sz w:val="24"/>
          <w:szCs w:val="22"/>
          <w:highlight w:val="none"/>
          <w:u w:val="single"/>
          <w:lang w:val="en-US" w:eastAsia="zh-CN"/>
        </w:rPr>
        <w:t>本项目支付方式包括但不限于：数字人民币、现金、银行汇票、转账支票等。</w:t>
      </w:r>
    </w:p>
    <w:p w14:paraId="23228B0A">
      <w:pPr>
        <w:spacing w:line="460" w:lineRule="exact"/>
        <w:jc w:val="center"/>
        <w:rPr>
          <w:rFonts w:hint="default" w:ascii="Times New Roman" w:hAnsi="Times New Roman" w:cs="Times New Roman"/>
          <w:sz w:val="24"/>
          <w:szCs w:val="22"/>
          <w:highlight w:val="none"/>
        </w:rPr>
      </w:pPr>
      <w:r>
        <w:rPr>
          <w:rFonts w:hint="default" w:ascii="Times New Roman" w:hAnsi="Times New Roman" w:cs="Times New Roman"/>
          <w:b/>
          <w:bCs/>
          <w:sz w:val="24"/>
          <w:szCs w:val="22"/>
          <w:highlight w:val="none"/>
          <w:lang w:val="en-US" w:eastAsia="zh-CN"/>
        </w:rPr>
        <w:t>表1：《洗涤物品服务单价表》</w:t>
      </w:r>
    </w:p>
    <w:tbl>
      <w:tblPr>
        <w:tblStyle w:val="50"/>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641"/>
        <w:gridCol w:w="2114"/>
        <w:gridCol w:w="3191"/>
      </w:tblGrid>
      <w:tr w14:paraId="1375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pct"/>
            <w:vAlign w:val="center"/>
          </w:tcPr>
          <w:p w14:paraId="394C7556">
            <w:pPr>
              <w:spacing w:line="460" w:lineRule="exact"/>
              <w:jc w:val="center"/>
              <w:rPr>
                <w:b/>
                <w:bCs/>
                <w:sz w:val="24"/>
                <w:szCs w:val="24"/>
                <w:highlight w:val="none"/>
              </w:rPr>
            </w:pPr>
            <w:r>
              <w:rPr>
                <w:b/>
                <w:bCs/>
                <w:sz w:val="24"/>
                <w:szCs w:val="24"/>
                <w:highlight w:val="none"/>
              </w:rPr>
              <w:t>序号</w:t>
            </w:r>
          </w:p>
        </w:tc>
        <w:tc>
          <w:tcPr>
            <w:tcW w:w="1452" w:type="pct"/>
            <w:vAlign w:val="center"/>
          </w:tcPr>
          <w:p w14:paraId="20A4C8A8">
            <w:pPr>
              <w:spacing w:line="460" w:lineRule="exact"/>
              <w:jc w:val="center"/>
              <w:rPr>
                <w:b/>
                <w:bCs/>
                <w:sz w:val="24"/>
                <w:szCs w:val="24"/>
                <w:highlight w:val="none"/>
              </w:rPr>
            </w:pPr>
            <w:r>
              <w:rPr>
                <w:b/>
                <w:bCs/>
                <w:sz w:val="24"/>
                <w:szCs w:val="24"/>
                <w:highlight w:val="none"/>
              </w:rPr>
              <w:t>洗涤物品名称</w:t>
            </w:r>
          </w:p>
        </w:tc>
        <w:tc>
          <w:tcPr>
            <w:tcW w:w="1162" w:type="pct"/>
            <w:vAlign w:val="center"/>
          </w:tcPr>
          <w:p w14:paraId="560E22B9">
            <w:pPr>
              <w:spacing w:line="460" w:lineRule="exact"/>
              <w:jc w:val="center"/>
              <w:rPr>
                <w:b/>
                <w:bCs/>
                <w:sz w:val="24"/>
                <w:szCs w:val="24"/>
                <w:highlight w:val="none"/>
              </w:rPr>
            </w:pPr>
            <w:r>
              <w:rPr>
                <w:b/>
                <w:bCs/>
                <w:sz w:val="24"/>
                <w:szCs w:val="24"/>
                <w:highlight w:val="none"/>
              </w:rPr>
              <w:t>服务单价</w:t>
            </w:r>
            <w:r>
              <w:rPr>
                <w:rFonts w:hint="eastAsia"/>
                <w:b/>
                <w:bCs/>
                <w:sz w:val="24"/>
                <w:szCs w:val="24"/>
                <w:highlight w:val="none"/>
              </w:rPr>
              <w:t>（</w:t>
            </w:r>
            <w:r>
              <w:rPr>
                <w:b/>
                <w:bCs/>
                <w:sz w:val="24"/>
                <w:szCs w:val="24"/>
                <w:highlight w:val="none"/>
              </w:rPr>
              <w:t>元/件</w:t>
            </w:r>
            <w:r>
              <w:rPr>
                <w:rFonts w:hint="eastAsia"/>
                <w:b/>
                <w:bCs/>
                <w:sz w:val="24"/>
                <w:szCs w:val="24"/>
                <w:highlight w:val="none"/>
              </w:rPr>
              <w:t>）</w:t>
            </w:r>
          </w:p>
        </w:tc>
        <w:tc>
          <w:tcPr>
            <w:tcW w:w="1754" w:type="pct"/>
          </w:tcPr>
          <w:p w14:paraId="588D5458">
            <w:pPr>
              <w:spacing w:line="460" w:lineRule="exact"/>
              <w:jc w:val="center"/>
              <w:rPr>
                <w:b/>
                <w:bCs/>
                <w:sz w:val="24"/>
                <w:szCs w:val="24"/>
                <w:highlight w:val="none"/>
              </w:rPr>
            </w:pPr>
            <w:r>
              <w:rPr>
                <w:b/>
                <w:bCs/>
                <w:sz w:val="24"/>
                <w:szCs w:val="22"/>
                <w:highlight w:val="none"/>
              </w:rPr>
              <w:t>优惠率（</w:t>
            </w:r>
            <w:r>
              <w:rPr>
                <w:rFonts w:hint="eastAsia"/>
                <w:b/>
                <w:bCs/>
                <w:sz w:val="24"/>
                <w:szCs w:val="22"/>
                <w:highlight w:val="none"/>
              </w:rPr>
              <w:t>报价范围</w:t>
            </w:r>
            <w:r>
              <w:rPr>
                <w:b/>
                <w:bCs/>
                <w:sz w:val="24"/>
                <w:szCs w:val="22"/>
                <w:highlight w:val="none"/>
              </w:rPr>
              <w:t>）</w:t>
            </w:r>
          </w:p>
        </w:tc>
      </w:tr>
      <w:tr w14:paraId="3121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02663AF7">
            <w:pPr>
              <w:widowControl/>
              <w:jc w:val="center"/>
              <w:textAlignment w:val="center"/>
              <w:rPr>
                <w:sz w:val="24"/>
                <w:szCs w:val="24"/>
                <w:highlight w:val="none"/>
              </w:rPr>
            </w:pPr>
            <w:r>
              <w:rPr>
                <w:color w:val="000000"/>
                <w:kern w:val="0"/>
                <w:sz w:val="24"/>
                <w:szCs w:val="24"/>
                <w:highlight w:val="none"/>
                <w:lang w:bidi="ar"/>
              </w:rPr>
              <w:t>1</w:t>
            </w:r>
          </w:p>
        </w:tc>
        <w:tc>
          <w:tcPr>
            <w:tcW w:w="1452" w:type="pct"/>
            <w:vAlign w:val="center"/>
          </w:tcPr>
          <w:p w14:paraId="67326E7B">
            <w:pPr>
              <w:widowControl/>
              <w:jc w:val="center"/>
              <w:textAlignment w:val="center"/>
              <w:rPr>
                <w:color w:val="000000"/>
                <w:kern w:val="0"/>
                <w:sz w:val="24"/>
                <w:szCs w:val="24"/>
                <w:highlight w:val="none"/>
                <w:lang w:bidi="ar"/>
              </w:rPr>
            </w:pPr>
            <w:r>
              <w:rPr>
                <w:color w:val="000000"/>
                <w:kern w:val="0"/>
                <w:sz w:val="24"/>
                <w:szCs w:val="24"/>
                <w:highlight w:val="none"/>
                <w:lang w:bidi="ar"/>
              </w:rPr>
              <w:t>被套</w:t>
            </w:r>
          </w:p>
        </w:tc>
        <w:tc>
          <w:tcPr>
            <w:tcW w:w="1162" w:type="pct"/>
            <w:vAlign w:val="center"/>
          </w:tcPr>
          <w:p w14:paraId="74DE5C4A">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3.19</w:t>
            </w:r>
          </w:p>
        </w:tc>
        <w:tc>
          <w:tcPr>
            <w:tcW w:w="1754" w:type="pct"/>
            <w:vMerge w:val="restart"/>
            <w:vAlign w:val="center"/>
          </w:tcPr>
          <w:p w14:paraId="173EB7E9">
            <w:pPr>
              <w:spacing w:line="460" w:lineRule="exact"/>
              <w:jc w:val="center"/>
              <w:rPr>
                <w:sz w:val="24"/>
                <w:szCs w:val="24"/>
                <w:highlight w:val="none"/>
              </w:rPr>
            </w:pPr>
            <w:r>
              <w:rPr>
                <w:rFonts w:hint="eastAsia"/>
                <w:b/>
                <w:bCs/>
                <w:sz w:val="24"/>
                <w:szCs w:val="22"/>
                <w:highlight w:val="none"/>
              </w:rPr>
              <w:t>0≤</w:t>
            </w:r>
            <w:r>
              <w:rPr>
                <w:b/>
                <w:bCs/>
                <w:sz w:val="24"/>
                <w:szCs w:val="22"/>
                <w:highlight w:val="none"/>
              </w:rPr>
              <w:t>投标优惠率</w:t>
            </w:r>
            <w:r>
              <w:rPr>
                <w:rFonts w:hint="eastAsia"/>
                <w:b/>
                <w:bCs/>
                <w:sz w:val="24"/>
                <w:szCs w:val="22"/>
                <w:highlight w:val="none"/>
              </w:rPr>
              <w:t>＜</w:t>
            </w:r>
            <w:r>
              <w:rPr>
                <w:b/>
                <w:bCs/>
                <w:sz w:val="24"/>
                <w:szCs w:val="22"/>
                <w:highlight w:val="none"/>
              </w:rPr>
              <w:t>100%</w:t>
            </w:r>
          </w:p>
        </w:tc>
      </w:tr>
      <w:tr w14:paraId="786E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0E5807FD">
            <w:pPr>
              <w:widowControl/>
              <w:jc w:val="center"/>
              <w:textAlignment w:val="center"/>
              <w:rPr>
                <w:sz w:val="24"/>
                <w:szCs w:val="24"/>
                <w:highlight w:val="none"/>
              </w:rPr>
            </w:pPr>
            <w:r>
              <w:rPr>
                <w:color w:val="000000"/>
                <w:kern w:val="0"/>
                <w:sz w:val="24"/>
                <w:szCs w:val="24"/>
                <w:highlight w:val="none"/>
                <w:lang w:bidi="ar"/>
              </w:rPr>
              <w:t>2</w:t>
            </w:r>
          </w:p>
        </w:tc>
        <w:tc>
          <w:tcPr>
            <w:tcW w:w="1452" w:type="pct"/>
            <w:vAlign w:val="center"/>
          </w:tcPr>
          <w:p w14:paraId="4EEA014D">
            <w:pPr>
              <w:widowControl/>
              <w:jc w:val="center"/>
              <w:textAlignment w:val="center"/>
              <w:rPr>
                <w:color w:val="000000"/>
                <w:kern w:val="0"/>
                <w:sz w:val="24"/>
                <w:szCs w:val="24"/>
                <w:highlight w:val="none"/>
                <w:lang w:bidi="ar"/>
              </w:rPr>
            </w:pPr>
            <w:r>
              <w:rPr>
                <w:color w:val="000000"/>
                <w:kern w:val="0"/>
                <w:sz w:val="24"/>
                <w:szCs w:val="24"/>
                <w:highlight w:val="none"/>
                <w:lang w:bidi="ar"/>
              </w:rPr>
              <w:t>被单</w:t>
            </w:r>
          </w:p>
        </w:tc>
        <w:tc>
          <w:tcPr>
            <w:tcW w:w="1162" w:type="pct"/>
            <w:vAlign w:val="center"/>
          </w:tcPr>
          <w:p w14:paraId="74262647">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1.70</w:t>
            </w:r>
          </w:p>
        </w:tc>
        <w:tc>
          <w:tcPr>
            <w:tcW w:w="1754" w:type="pct"/>
            <w:vMerge w:val="continue"/>
            <w:vAlign w:val="center"/>
          </w:tcPr>
          <w:p w14:paraId="19FC2B4D">
            <w:pPr>
              <w:spacing w:line="460" w:lineRule="exact"/>
              <w:ind w:firstLine="720" w:firstLineChars="300"/>
              <w:jc w:val="center"/>
              <w:rPr>
                <w:sz w:val="24"/>
                <w:szCs w:val="24"/>
                <w:highlight w:val="none"/>
              </w:rPr>
            </w:pPr>
          </w:p>
        </w:tc>
      </w:tr>
      <w:tr w14:paraId="5702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402431AF">
            <w:pPr>
              <w:widowControl/>
              <w:jc w:val="center"/>
              <w:textAlignment w:val="center"/>
              <w:rPr>
                <w:sz w:val="24"/>
                <w:szCs w:val="24"/>
                <w:highlight w:val="none"/>
              </w:rPr>
            </w:pPr>
            <w:r>
              <w:rPr>
                <w:color w:val="000000"/>
                <w:kern w:val="0"/>
                <w:sz w:val="24"/>
                <w:szCs w:val="24"/>
                <w:highlight w:val="none"/>
                <w:lang w:bidi="ar"/>
              </w:rPr>
              <w:t>3</w:t>
            </w:r>
          </w:p>
        </w:tc>
        <w:tc>
          <w:tcPr>
            <w:tcW w:w="1452" w:type="pct"/>
            <w:vAlign w:val="center"/>
          </w:tcPr>
          <w:p w14:paraId="7CFC5D93">
            <w:pPr>
              <w:widowControl/>
              <w:jc w:val="center"/>
              <w:textAlignment w:val="center"/>
              <w:rPr>
                <w:color w:val="000000"/>
                <w:kern w:val="0"/>
                <w:sz w:val="24"/>
                <w:szCs w:val="24"/>
                <w:highlight w:val="none"/>
                <w:lang w:bidi="ar"/>
              </w:rPr>
            </w:pPr>
            <w:r>
              <w:rPr>
                <w:color w:val="000000"/>
                <w:kern w:val="0"/>
                <w:sz w:val="24"/>
                <w:szCs w:val="24"/>
                <w:highlight w:val="none"/>
                <w:lang w:bidi="ar"/>
              </w:rPr>
              <w:t>枕套</w:t>
            </w:r>
          </w:p>
        </w:tc>
        <w:tc>
          <w:tcPr>
            <w:tcW w:w="1162" w:type="pct"/>
            <w:vAlign w:val="center"/>
          </w:tcPr>
          <w:p w14:paraId="2B67C267">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0.65</w:t>
            </w:r>
          </w:p>
        </w:tc>
        <w:tc>
          <w:tcPr>
            <w:tcW w:w="1754" w:type="pct"/>
            <w:vMerge w:val="continue"/>
            <w:vAlign w:val="center"/>
          </w:tcPr>
          <w:p w14:paraId="0F90B89C">
            <w:pPr>
              <w:spacing w:line="460" w:lineRule="exact"/>
              <w:ind w:firstLine="720" w:firstLineChars="300"/>
              <w:jc w:val="center"/>
              <w:rPr>
                <w:sz w:val="24"/>
                <w:szCs w:val="24"/>
                <w:highlight w:val="none"/>
              </w:rPr>
            </w:pPr>
          </w:p>
        </w:tc>
      </w:tr>
      <w:tr w14:paraId="748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07A2CD3E">
            <w:pPr>
              <w:widowControl/>
              <w:jc w:val="center"/>
              <w:textAlignment w:val="center"/>
              <w:rPr>
                <w:sz w:val="24"/>
                <w:szCs w:val="24"/>
                <w:highlight w:val="none"/>
              </w:rPr>
            </w:pPr>
            <w:r>
              <w:rPr>
                <w:color w:val="000000"/>
                <w:kern w:val="0"/>
                <w:sz w:val="24"/>
                <w:szCs w:val="24"/>
                <w:highlight w:val="none"/>
                <w:lang w:bidi="ar"/>
              </w:rPr>
              <w:t>4</w:t>
            </w:r>
          </w:p>
        </w:tc>
        <w:tc>
          <w:tcPr>
            <w:tcW w:w="1452" w:type="pct"/>
            <w:vAlign w:val="center"/>
          </w:tcPr>
          <w:p w14:paraId="103CA994">
            <w:pPr>
              <w:widowControl/>
              <w:jc w:val="center"/>
              <w:textAlignment w:val="center"/>
              <w:rPr>
                <w:color w:val="000000"/>
                <w:kern w:val="0"/>
                <w:sz w:val="24"/>
                <w:szCs w:val="24"/>
                <w:highlight w:val="none"/>
                <w:lang w:bidi="ar"/>
              </w:rPr>
            </w:pPr>
            <w:r>
              <w:rPr>
                <w:color w:val="000000"/>
                <w:kern w:val="0"/>
                <w:sz w:val="24"/>
                <w:szCs w:val="24"/>
                <w:highlight w:val="none"/>
                <w:lang w:bidi="ar"/>
              </w:rPr>
              <w:t>褥子套</w:t>
            </w:r>
          </w:p>
        </w:tc>
        <w:tc>
          <w:tcPr>
            <w:tcW w:w="1162" w:type="pct"/>
            <w:vAlign w:val="center"/>
          </w:tcPr>
          <w:p w14:paraId="603DF02B">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1.86</w:t>
            </w:r>
          </w:p>
        </w:tc>
        <w:tc>
          <w:tcPr>
            <w:tcW w:w="1754" w:type="pct"/>
            <w:vMerge w:val="continue"/>
            <w:vAlign w:val="center"/>
          </w:tcPr>
          <w:p w14:paraId="4030EBA1">
            <w:pPr>
              <w:spacing w:line="460" w:lineRule="exact"/>
              <w:ind w:firstLine="720" w:firstLineChars="300"/>
              <w:jc w:val="center"/>
              <w:rPr>
                <w:sz w:val="24"/>
                <w:szCs w:val="24"/>
                <w:highlight w:val="none"/>
              </w:rPr>
            </w:pPr>
          </w:p>
        </w:tc>
      </w:tr>
      <w:tr w14:paraId="1AE8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6DF5FB24">
            <w:pPr>
              <w:widowControl/>
              <w:jc w:val="center"/>
              <w:textAlignment w:val="center"/>
              <w:rPr>
                <w:sz w:val="24"/>
                <w:szCs w:val="24"/>
                <w:highlight w:val="none"/>
              </w:rPr>
            </w:pPr>
            <w:r>
              <w:rPr>
                <w:color w:val="000000"/>
                <w:kern w:val="0"/>
                <w:sz w:val="24"/>
                <w:szCs w:val="24"/>
                <w:highlight w:val="none"/>
                <w:lang w:bidi="ar"/>
              </w:rPr>
              <w:t>5</w:t>
            </w:r>
          </w:p>
        </w:tc>
        <w:tc>
          <w:tcPr>
            <w:tcW w:w="1452" w:type="pct"/>
            <w:vAlign w:val="center"/>
          </w:tcPr>
          <w:p w14:paraId="4C6A7AD4">
            <w:pPr>
              <w:widowControl/>
              <w:jc w:val="center"/>
              <w:textAlignment w:val="center"/>
              <w:rPr>
                <w:color w:val="000000"/>
                <w:kern w:val="0"/>
                <w:sz w:val="24"/>
                <w:szCs w:val="24"/>
                <w:highlight w:val="none"/>
                <w:lang w:bidi="ar"/>
              </w:rPr>
            </w:pPr>
            <w:r>
              <w:rPr>
                <w:color w:val="000000"/>
                <w:kern w:val="0"/>
                <w:sz w:val="24"/>
                <w:szCs w:val="24"/>
                <w:highlight w:val="none"/>
                <w:lang w:bidi="ar"/>
              </w:rPr>
              <w:t>棉被</w:t>
            </w:r>
          </w:p>
        </w:tc>
        <w:tc>
          <w:tcPr>
            <w:tcW w:w="1162" w:type="pct"/>
            <w:vAlign w:val="center"/>
          </w:tcPr>
          <w:p w14:paraId="1EE3A242">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5.46</w:t>
            </w:r>
          </w:p>
        </w:tc>
        <w:tc>
          <w:tcPr>
            <w:tcW w:w="1754" w:type="pct"/>
            <w:vMerge w:val="continue"/>
            <w:vAlign w:val="center"/>
          </w:tcPr>
          <w:p w14:paraId="22BCA692">
            <w:pPr>
              <w:spacing w:line="460" w:lineRule="exact"/>
              <w:ind w:firstLine="720" w:firstLineChars="300"/>
              <w:jc w:val="center"/>
              <w:rPr>
                <w:sz w:val="24"/>
                <w:szCs w:val="24"/>
                <w:highlight w:val="none"/>
              </w:rPr>
            </w:pPr>
          </w:p>
        </w:tc>
      </w:tr>
      <w:tr w14:paraId="4A7F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0326C6D8">
            <w:pPr>
              <w:widowControl/>
              <w:jc w:val="center"/>
              <w:textAlignment w:val="center"/>
              <w:rPr>
                <w:sz w:val="24"/>
                <w:szCs w:val="24"/>
                <w:highlight w:val="none"/>
              </w:rPr>
            </w:pPr>
            <w:r>
              <w:rPr>
                <w:color w:val="000000"/>
                <w:kern w:val="0"/>
                <w:sz w:val="24"/>
                <w:szCs w:val="24"/>
                <w:highlight w:val="none"/>
                <w:lang w:bidi="ar"/>
              </w:rPr>
              <w:t>6</w:t>
            </w:r>
          </w:p>
        </w:tc>
        <w:tc>
          <w:tcPr>
            <w:tcW w:w="1452" w:type="pct"/>
            <w:vAlign w:val="center"/>
          </w:tcPr>
          <w:p w14:paraId="628CCB58">
            <w:pPr>
              <w:widowControl/>
              <w:jc w:val="center"/>
              <w:textAlignment w:val="center"/>
              <w:rPr>
                <w:color w:val="000000"/>
                <w:kern w:val="0"/>
                <w:sz w:val="24"/>
                <w:szCs w:val="24"/>
                <w:highlight w:val="none"/>
                <w:lang w:bidi="ar"/>
              </w:rPr>
            </w:pPr>
            <w:r>
              <w:rPr>
                <w:color w:val="000000"/>
                <w:kern w:val="0"/>
                <w:sz w:val="24"/>
                <w:szCs w:val="24"/>
                <w:highlight w:val="none"/>
                <w:lang w:bidi="ar"/>
              </w:rPr>
              <w:t>枕芯</w:t>
            </w:r>
          </w:p>
        </w:tc>
        <w:tc>
          <w:tcPr>
            <w:tcW w:w="1162" w:type="pct"/>
            <w:vAlign w:val="center"/>
          </w:tcPr>
          <w:p w14:paraId="4A82E964">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0.54</w:t>
            </w:r>
          </w:p>
        </w:tc>
        <w:tc>
          <w:tcPr>
            <w:tcW w:w="1754" w:type="pct"/>
            <w:vMerge w:val="continue"/>
            <w:vAlign w:val="center"/>
          </w:tcPr>
          <w:p w14:paraId="58114D20">
            <w:pPr>
              <w:spacing w:line="460" w:lineRule="exact"/>
              <w:ind w:firstLine="720" w:firstLineChars="300"/>
              <w:jc w:val="center"/>
              <w:rPr>
                <w:sz w:val="24"/>
                <w:szCs w:val="24"/>
                <w:highlight w:val="none"/>
              </w:rPr>
            </w:pPr>
          </w:p>
        </w:tc>
      </w:tr>
      <w:tr w14:paraId="135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2" w:type="pct"/>
            <w:vAlign w:val="center"/>
          </w:tcPr>
          <w:p w14:paraId="1368E611">
            <w:pPr>
              <w:widowControl/>
              <w:jc w:val="center"/>
              <w:textAlignment w:val="center"/>
              <w:rPr>
                <w:sz w:val="24"/>
                <w:szCs w:val="24"/>
                <w:highlight w:val="none"/>
              </w:rPr>
            </w:pPr>
            <w:r>
              <w:rPr>
                <w:color w:val="000000"/>
                <w:kern w:val="0"/>
                <w:sz w:val="24"/>
                <w:szCs w:val="24"/>
                <w:highlight w:val="none"/>
                <w:lang w:bidi="ar"/>
              </w:rPr>
              <w:t>7</w:t>
            </w:r>
          </w:p>
        </w:tc>
        <w:tc>
          <w:tcPr>
            <w:tcW w:w="1452" w:type="pct"/>
            <w:vAlign w:val="center"/>
          </w:tcPr>
          <w:p w14:paraId="01E2023C">
            <w:pPr>
              <w:widowControl/>
              <w:jc w:val="center"/>
              <w:textAlignment w:val="center"/>
              <w:rPr>
                <w:color w:val="000000"/>
                <w:kern w:val="0"/>
                <w:sz w:val="24"/>
                <w:szCs w:val="24"/>
                <w:highlight w:val="none"/>
                <w:lang w:bidi="ar"/>
              </w:rPr>
            </w:pPr>
            <w:r>
              <w:rPr>
                <w:color w:val="000000"/>
                <w:kern w:val="0"/>
                <w:sz w:val="24"/>
                <w:szCs w:val="24"/>
                <w:highlight w:val="none"/>
                <w:lang w:bidi="ar"/>
              </w:rPr>
              <w:t>横单</w:t>
            </w:r>
          </w:p>
        </w:tc>
        <w:tc>
          <w:tcPr>
            <w:tcW w:w="1162" w:type="pct"/>
            <w:vAlign w:val="center"/>
          </w:tcPr>
          <w:p w14:paraId="1186D1B2">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1.79</w:t>
            </w:r>
          </w:p>
        </w:tc>
        <w:tc>
          <w:tcPr>
            <w:tcW w:w="1754" w:type="pct"/>
            <w:vMerge w:val="continue"/>
            <w:vAlign w:val="center"/>
          </w:tcPr>
          <w:p w14:paraId="14C0ED37">
            <w:pPr>
              <w:spacing w:line="460" w:lineRule="exact"/>
              <w:ind w:firstLine="720" w:firstLineChars="300"/>
              <w:jc w:val="center"/>
              <w:rPr>
                <w:sz w:val="24"/>
                <w:szCs w:val="24"/>
                <w:highlight w:val="none"/>
              </w:rPr>
            </w:pPr>
          </w:p>
        </w:tc>
      </w:tr>
      <w:tr w14:paraId="5494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712C375B">
            <w:pPr>
              <w:widowControl/>
              <w:jc w:val="center"/>
              <w:textAlignment w:val="center"/>
              <w:rPr>
                <w:color w:val="000000"/>
                <w:kern w:val="0"/>
                <w:sz w:val="24"/>
                <w:szCs w:val="24"/>
                <w:highlight w:val="none"/>
                <w:lang w:bidi="ar"/>
              </w:rPr>
            </w:pPr>
            <w:r>
              <w:rPr>
                <w:color w:val="000000"/>
                <w:kern w:val="0"/>
                <w:sz w:val="24"/>
                <w:szCs w:val="24"/>
                <w:highlight w:val="none"/>
                <w:lang w:bidi="ar"/>
              </w:rPr>
              <w:t>8</w:t>
            </w:r>
          </w:p>
        </w:tc>
        <w:tc>
          <w:tcPr>
            <w:tcW w:w="1452" w:type="pct"/>
            <w:vAlign w:val="center"/>
          </w:tcPr>
          <w:p w14:paraId="52213E96">
            <w:pPr>
              <w:widowControl/>
              <w:jc w:val="center"/>
              <w:textAlignment w:val="center"/>
              <w:rPr>
                <w:color w:val="000000"/>
                <w:kern w:val="0"/>
                <w:sz w:val="24"/>
                <w:szCs w:val="24"/>
                <w:highlight w:val="none"/>
                <w:lang w:bidi="ar"/>
              </w:rPr>
            </w:pPr>
            <w:r>
              <w:rPr>
                <w:color w:val="000000"/>
                <w:kern w:val="0"/>
                <w:sz w:val="24"/>
                <w:szCs w:val="24"/>
                <w:highlight w:val="none"/>
                <w:lang w:bidi="ar"/>
              </w:rPr>
              <w:t>诊察床单</w:t>
            </w:r>
          </w:p>
        </w:tc>
        <w:tc>
          <w:tcPr>
            <w:tcW w:w="1162" w:type="pct"/>
            <w:vAlign w:val="center"/>
          </w:tcPr>
          <w:p w14:paraId="76A8A33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1.03</w:t>
            </w:r>
          </w:p>
        </w:tc>
        <w:tc>
          <w:tcPr>
            <w:tcW w:w="1754" w:type="pct"/>
            <w:vMerge w:val="continue"/>
            <w:vAlign w:val="center"/>
          </w:tcPr>
          <w:p w14:paraId="174A2306">
            <w:pPr>
              <w:spacing w:line="460" w:lineRule="exact"/>
              <w:ind w:firstLine="720" w:firstLineChars="300"/>
              <w:jc w:val="center"/>
              <w:rPr>
                <w:sz w:val="24"/>
                <w:szCs w:val="24"/>
                <w:highlight w:val="none"/>
              </w:rPr>
            </w:pPr>
          </w:p>
        </w:tc>
      </w:tr>
      <w:tr w14:paraId="3214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0A2C4B85">
            <w:pPr>
              <w:widowControl/>
              <w:jc w:val="center"/>
              <w:textAlignment w:val="center"/>
              <w:rPr>
                <w:color w:val="000000"/>
                <w:kern w:val="0"/>
                <w:sz w:val="24"/>
                <w:szCs w:val="24"/>
                <w:highlight w:val="none"/>
                <w:lang w:bidi="ar"/>
              </w:rPr>
            </w:pPr>
            <w:r>
              <w:rPr>
                <w:color w:val="000000"/>
                <w:kern w:val="0"/>
                <w:sz w:val="24"/>
                <w:szCs w:val="24"/>
                <w:highlight w:val="none"/>
                <w:lang w:bidi="ar"/>
              </w:rPr>
              <w:t>9</w:t>
            </w:r>
          </w:p>
        </w:tc>
        <w:tc>
          <w:tcPr>
            <w:tcW w:w="1452" w:type="pct"/>
            <w:vAlign w:val="center"/>
          </w:tcPr>
          <w:p w14:paraId="74CE9A44">
            <w:pPr>
              <w:widowControl/>
              <w:jc w:val="center"/>
              <w:textAlignment w:val="center"/>
              <w:rPr>
                <w:color w:val="000000"/>
                <w:kern w:val="0"/>
                <w:sz w:val="24"/>
                <w:szCs w:val="24"/>
                <w:highlight w:val="none"/>
                <w:lang w:bidi="ar"/>
              </w:rPr>
            </w:pPr>
            <w:r>
              <w:rPr>
                <w:color w:val="000000"/>
                <w:kern w:val="0"/>
                <w:sz w:val="24"/>
                <w:szCs w:val="24"/>
                <w:highlight w:val="none"/>
                <w:lang w:bidi="ar"/>
              </w:rPr>
              <w:t>小毛巾</w:t>
            </w:r>
          </w:p>
        </w:tc>
        <w:tc>
          <w:tcPr>
            <w:tcW w:w="1162" w:type="pct"/>
            <w:vAlign w:val="center"/>
          </w:tcPr>
          <w:p w14:paraId="3DFC89A3">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0.27</w:t>
            </w:r>
          </w:p>
        </w:tc>
        <w:tc>
          <w:tcPr>
            <w:tcW w:w="1754" w:type="pct"/>
            <w:vMerge w:val="continue"/>
            <w:vAlign w:val="center"/>
          </w:tcPr>
          <w:p w14:paraId="5ABD3A6D">
            <w:pPr>
              <w:spacing w:line="460" w:lineRule="exact"/>
              <w:ind w:firstLine="720" w:firstLineChars="300"/>
              <w:jc w:val="center"/>
              <w:rPr>
                <w:sz w:val="24"/>
                <w:szCs w:val="24"/>
                <w:highlight w:val="none"/>
              </w:rPr>
            </w:pPr>
          </w:p>
        </w:tc>
      </w:tr>
      <w:tr w14:paraId="2858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69CEDFCC">
            <w:pPr>
              <w:widowControl/>
              <w:jc w:val="center"/>
              <w:textAlignment w:val="center"/>
              <w:rPr>
                <w:color w:val="000000"/>
                <w:kern w:val="0"/>
                <w:sz w:val="24"/>
                <w:szCs w:val="24"/>
                <w:highlight w:val="none"/>
                <w:lang w:bidi="ar"/>
              </w:rPr>
            </w:pPr>
            <w:r>
              <w:rPr>
                <w:color w:val="000000"/>
                <w:kern w:val="0"/>
                <w:sz w:val="24"/>
                <w:szCs w:val="24"/>
                <w:highlight w:val="none"/>
                <w:lang w:bidi="ar"/>
              </w:rPr>
              <w:t>10</w:t>
            </w:r>
          </w:p>
        </w:tc>
        <w:tc>
          <w:tcPr>
            <w:tcW w:w="1452" w:type="pct"/>
            <w:vAlign w:val="center"/>
          </w:tcPr>
          <w:p w14:paraId="792405ED">
            <w:pPr>
              <w:widowControl/>
              <w:jc w:val="center"/>
              <w:textAlignment w:val="center"/>
              <w:rPr>
                <w:color w:val="000000"/>
                <w:kern w:val="0"/>
                <w:sz w:val="24"/>
                <w:szCs w:val="24"/>
                <w:highlight w:val="none"/>
                <w:lang w:bidi="ar"/>
              </w:rPr>
            </w:pPr>
            <w:r>
              <w:rPr>
                <w:color w:val="000000"/>
                <w:kern w:val="0"/>
                <w:sz w:val="24"/>
                <w:szCs w:val="24"/>
                <w:highlight w:val="none"/>
                <w:lang w:bidi="ar"/>
              </w:rPr>
              <w:t>剖腹单</w:t>
            </w:r>
          </w:p>
        </w:tc>
        <w:tc>
          <w:tcPr>
            <w:tcW w:w="1162" w:type="pct"/>
            <w:vAlign w:val="center"/>
          </w:tcPr>
          <w:p w14:paraId="0072C61E">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3.06</w:t>
            </w:r>
          </w:p>
        </w:tc>
        <w:tc>
          <w:tcPr>
            <w:tcW w:w="1754" w:type="pct"/>
            <w:vMerge w:val="continue"/>
            <w:vAlign w:val="center"/>
          </w:tcPr>
          <w:p w14:paraId="3F3EAAD5">
            <w:pPr>
              <w:spacing w:line="460" w:lineRule="exact"/>
              <w:ind w:firstLine="720" w:firstLineChars="300"/>
              <w:jc w:val="center"/>
              <w:rPr>
                <w:sz w:val="24"/>
                <w:szCs w:val="24"/>
                <w:highlight w:val="none"/>
              </w:rPr>
            </w:pPr>
          </w:p>
        </w:tc>
      </w:tr>
      <w:tr w14:paraId="6D7E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61A4DFCE">
            <w:pPr>
              <w:widowControl/>
              <w:jc w:val="center"/>
              <w:textAlignment w:val="center"/>
              <w:rPr>
                <w:color w:val="000000"/>
                <w:kern w:val="0"/>
                <w:sz w:val="24"/>
                <w:szCs w:val="24"/>
                <w:highlight w:val="none"/>
                <w:lang w:bidi="ar"/>
              </w:rPr>
            </w:pPr>
            <w:r>
              <w:rPr>
                <w:color w:val="000000"/>
                <w:kern w:val="0"/>
                <w:sz w:val="24"/>
                <w:szCs w:val="24"/>
                <w:highlight w:val="none"/>
                <w:lang w:bidi="ar"/>
              </w:rPr>
              <w:t>11</w:t>
            </w:r>
          </w:p>
        </w:tc>
        <w:tc>
          <w:tcPr>
            <w:tcW w:w="1452" w:type="pct"/>
            <w:vAlign w:val="center"/>
          </w:tcPr>
          <w:p w14:paraId="58141AAF">
            <w:pPr>
              <w:widowControl/>
              <w:jc w:val="center"/>
              <w:textAlignment w:val="center"/>
              <w:rPr>
                <w:color w:val="000000"/>
                <w:kern w:val="0"/>
                <w:sz w:val="24"/>
                <w:szCs w:val="24"/>
                <w:highlight w:val="none"/>
                <w:lang w:bidi="ar"/>
              </w:rPr>
            </w:pPr>
            <w:r>
              <w:rPr>
                <w:color w:val="000000"/>
                <w:kern w:val="0"/>
                <w:sz w:val="24"/>
                <w:szCs w:val="24"/>
                <w:highlight w:val="none"/>
                <w:lang w:bidi="ar"/>
              </w:rPr>
              <w:t>手术衣裤</w:t>
            </w:r>
          </w:p>
        </w:tc>
        <w:tc>
          <w:tcPr>
            <w:tcW w:w="1162" w:type="pct"/>
            <w:vAlign w:val="center"/>
          </w:tcPr>
          <w:p w14:paraId="73BA423E">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2.20</w:t>
            </w:r>
          </w:p>
        </w:tc>
        <w:tc>
          <w:tcPr>
            <w:tcW w:w="1754" w:type="pct"/>
            <w:vMerge w:val="continue"/>
            <w:vAlign w:val="center"/>
          </w:tcPr>
          <w:p w14:paraId="3288E708">
            <w:pPr>
              <w:spacing w:line="460" w:lineRule="exact"/>
              <w:ind w:firstLine="720" w:firstLineChars="300"/>
              <w:jc w:val="center"/>
              <w:rPr>
                <w:sz w:val="24"/>
                <w:szCs w:val="24"/>
                <w:highlight w:val="none"/>
              </w:rPr>
            </w:pPr>
          </w:p>
        </w:tc>
      </w:tr>
      <w:tr w14:paraId="365F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24BFDF5E">
            <w:pPr>
              <w:widowControl/>
              <w:jc w:val="center"/>
              <w:textAlignment w:val="center"/>
              <w:rPr>
                <w:color w:val="000000"/>
                <w:kern w:val="0"/>
                <w:sz w:val="24"/>
                <w:szCs w:val="24"/>
                <w:highlight w:val="none"/>
                <w:lang w:bidi="ar"/>
              </w:rPr>
            </w:pPr>
            <w:r>
              <w:rPr>
                <w:color w:val="000000"/>
                <w:kern w:val="0"/>
                <w:sz w:val="24"/>
                <w:szCs w:val="24"/>
                <w:highlight w:val="none"/>
                <w:lang w:bidi="ar"/>
              </w:rPr>
              <w:t>12</w:t>
            </w:r>
          </w:p>
        </w:tc>
        <w:tc>
          <w:tcPr>
            <w:tcW w:w="1452" w:type="pct"/>
            <w:vAlign w:val="center"/>
          </w:tcPr>
          <w:p w14:paraId="15ACBEE2">
            <w:pPr>
              <w:widowControl/>
              <w:jc w:val="center"/>
              <w:textAlignment w:val="center"/>
              <w:rPr>
                <w:color w:val="000000"/>
                <w:kern w:val="0"/>
                <w:sz w:val="24"/>
                <w:szCs w:val="24"/>
                <w:highlight w:val="none"/>
                <w:lang w:bidi="ar"/>
              </w:rPr>
            </w:pPr>
            <w:r>
              <w:rPr>
                <w:color w:val="000000"/>
                <w:kern w:val="0"/>
                <w:sz w:val="24"/>
                <w:szCs w:val="24"/>
                <w:highlight w:val="none"/>
                <w:lang w:bidi="ar"/>
              </w:rPr>
              <w:t>手术室洗手衣裤</w:t>
            </w:r>
          </w:p>
        </w:tc>
        <w:tc>
          <w:tcPr>
            <w:tcW w:w="1162" w:type="pct"/>
            <w:vAlign w:val="center"/>
          </w:tcPr>
          <w:p w14:paraId="042B577A">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1.51</w:t>
            </w:r>
          </w:p>
        </w:tc>
        <w:tc>
          <w:tcPr>
            <w:tcW w:w="1754" w:type="pct"/>
            <w:vMerge w:val="continue"/>
            <w:vAlign w:val="center"/>
          </w:tcPr>
          <w:p w14:paraId="1F2513FB">
            <w:pPr>
              <w:spacing w:line="460" w:lineRule="exact"/>
              <w:ind w:firstLine="720" w:firstLineChars="300"/>
              <w:jc w:val="center"/>
              <w:rPr>
                <w:sz w:val="24"/>
                <w:szCs w:val="24"/>
                <w:highlight w:val="none"/>
              </w:rPr>
            </w:pPr>
          </w:p>
        </w:tc>
      </w:tr>
      <w:tr w14:paraId="196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64428FC1">
            <w:pPr>
              <w:widowControl/>
              <w:jc w:val="center"/>
              <w:textAlignment w:val="center"/>
              <w:rPr>
                <w:color w:val="000000"/>
                <w:kern w:val="0"/>
                <w:sz w:val="24"/>
                <w:szCs w:val="24"/>
                <w:highlight w:val="none"/>
                <w:lang w:bidi="ar"/>
              </w:rPr>
            </w:pPr>
            <w:r>
              <w:rPr>
                <w:color w:val="000000"/>
                <w:kern w:val="0"/>
                <w:sz w:val="24"/>
                <w:szCs w:val="24"/>
                <w:highlight w:val="none"/>
                <w:lang w:bidi="ar"/>
              </w:rPr>
              <w:t>13</w:t>
            </w:r>
          </w:p>
        </w:tc>
        <w:tc>
          <w:tcPr>
            <w:tcW w:w="1452" w:type="pct"/>
            <w:vAlign w:val="center"/>
          </w:tcPr>
          <w:p w14:paraId="089A35D6">
            <w:pPr>
              <w:widowControl/>
              <w:jc w:val="center"/>
              <w:textAlignment w:val="center"/>
              <w:rPr>
                <w:color w:val="000000"/>
                <w:kern w:val="0"/>
                <w:sz w:val="24"/>
                <w:szCs w:val="24"/>
                <w:highlight w:val="none"/>
                <w:lang w:bidi="ar"/>
              </w:rPr>
            </w:pPr>
            <w:r>
              <w:rPr>
                <w:color w:val="000000"/>
                <w:kern w:val="0"/>
                <w:sz w:val="24"/>
                <w:szCs w:val="24"/>
                <w:highlight w:val="none"/>
                <w:lang w:bidi="ar"/>
              </w:rPr>
              <w:t>病员服</w:t>
            </w:r>
          </w:p>
        </w:tc>
        <w:tc>
          <w:tcPr>
            <w:tcW w:w="1162" w:type="pct"/>
            <w:vAlign w:val="center"/>
          </w:tcPr>
          <w:p w14:paraId="0DF7D6EE">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1.20</w:t>
            </w:r>
          </w:p>
        </w:tc>
        <w:tc>
          <w:tcPr>
            <w:tcW w:w="1754" w:type="pct"/>
            <w:vMerge w:val="continue"/>
            <w:vAlign w:val="center"/>
          </w:tcPr>
          <w:p w14:paraId="70941D64">
            <w:pPr>
              <w:spacing w:line="460" w:lineRule="exact"/>
              <w:ind w:firstLine="720" w:firstLineChars="300"/>
              <w:jc w:val="center"/>
              <w:rPr>
                <w:sz w:val="24"/>
                <w:szCs w:val="24"/>
                <w:highlight w:val="none"/>
              </w:rPr>
            </w:pPr>
          </w:p>
        </w:tc>
      </w:tr>
      <w:tr w14:paraId="38AE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5DBBCE03">
            <w:pPr>
              <w:widowControl/>
              <w:jc w:val="center"/>
              <w:textAlignment w:val="center"/>
              <w:rPr>
                <w:color w:val="000000"/>
                <w:kern w:val="0"/>
                <w:sz w:val="24"/>
                <w:szCs w:val="24"/>
                <w:highlight w:val="none"/>
                <w:lang w:bidi="ar"/>
              </w:rPr>
            </w:pPr>
            <w:r>
              <w:rPr>
                <w:color w:val="000000"/>
                <w:kern w:val="0"/>
                <w:sz w:val="24"/>
                <w:szCs w:val="24"/>
                <w:highlight w:val="none"/>
                <w:lang w:bidi="ar"/>
              </w:rPr>
              <w:t>14</w:t>
            </w:r>
          </w:p>
        </w:tc>
        <w:tc>
          <w:tcPr>
            <w:tcW w:w="1452" w:type="pct"/>
            <w:vAlign w:val="center"/>
          </w:tcPr>
          <w:p w14:paraId="3B3D87DB">
            <w:pPr>
              <w:widowControl/>
              <w:jc w:val="center"/>
              <w:textAlignment w:val="center"/>
              <w:rPr>
                <w:color w:val="000000"/>
                <w:kern w:val="0"/>
                <w:sz w:val="24"/>
                <w:szCs w:val="24"/>
                <w:highlight w:val="none"/>
                <w:lang w:bidi="ar"/>
              </w:rPr>
            </w:pPr>
            <w:r>
              <w:rPr>
                <w:color w:val="000000"/>
                <w:kern w:val="0"/>
                <w:sz w:val="24"/>
                <w:szCs w:val="24"/>
                <w:highlight w:val="none"/>
                <w:lang w:bidi="ar"/>
              </w:rPr>
              <w:t>窗帘</w:t>
            </w:r>
          </w:p>
        </w:tc>
        <w:tc>
          <w:tcPr>
            <w:tcW w:w="1162" w:type="pct"/>
            <w:vAlign w:val="center"/>
          </w:tcPr>
          <w:p w14:paraId="4A808D4B">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1.28</w:t>
            </w:r>
          </w:p>
        </w:tc>
        <w:tc>
          <w:tcPr>
            <w:tcW w:w="1754" w:type="pct"/>
            <w:vMerge w:val="continue"/>
            <w:vAlign w:val="center"/>
          </w:tcPr>
          <w:p w14:paraId="48AF1EFF">
            <w:pPr>
              <w:spacing w:line="460" w:lineRule="exact"/>
              <w:ind w:firstLine="720" w:firstLineChars="300"/>
              <w:jc w:val="center"/>
              <w:rPr>
                <w:sz w:val="24"/>
                <w:szCs w:val="24"/>
                <w:highlight w:val="none"/>
              </w:rPr>
            </w:pPr>
          </w:p>
        </w:tc>
      </w:tr>
      <w:tr w14:paraId="2068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5B950334">
            <w:pPr>
              <w:widowControl/>
              <w:jc w:val="center"/>
              <w:textAlignment w:val="center"/>
              <w:rPr>
                <w:color w:val="000000"/>
                <w:kern w:val="0"/>
                <w:sz w:val="24"/>
                <w:szCs w:val="24"/>
                <w:highlight w:val="none"/>
                <w:lang w:bidi="ar"/>
              </w:rPr>
            </w:pPr>
            <w:r>
              <w:rPr>
                <w:color w:val="000000"/>
                <w:kern w:val="0"/>
                <w:sz w:val="24"/>
                <w:szCs w:val="24"/>
                <w:highlight w:val="none"/>
                <w:lang w:bidi="ar"/>
              </w:rPr>
              <w:t>15</w:t>
            </w:r>
          </w:p>
        </w:tc>
        <w:tc>
          <w:tcPr>
            <w:tcW w:w="1452" w:type="pct"/>
            <w:vAlign w:val="center"/>
          </w:tcPr>
          <w:p w14:paraId="02F1A87F">
            <w:pPr>
              <w:widowControl/>
              <w:jc w:val="center"/>
              <w:textAlignment w:val="center"/>
              <w:rPr>
                <w:color w:val="000000"/>
                <w:kern w:val="0"/>
                <w:sz w:val="24"/>
                <w:szCs w:val="24"/>
                <w:highlight w:val="none"/>
                <w:lang w:bidi="ar"/>
              </w:rPr>
            </w:pPr>
            <w:r>
              <w:rPr>
                <w:color w:val="000000"/>
                <w:kern w:val="0"/>
                <w:sz w:val="24"/>
                <w:szCs w:val="24"/>
                <w:highlight w:val="none"/>
                <w:lang w:bidi="ar"/>
              </w:rPr>
              <w:t>污物袋</w:t>
            </w:r>
          </w:p>
        </w:tc>
        <w:tc>
          <w:tcPr>
            <w:tcW w:w="1162" w:type="pct"/>
            <w:vAlign w:val="center"/>
          </w:tcPr>
          <w:p w14:paraId="622F298A">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2.01</w:t>
            </w:r>
          </w:p>
        </w:tc>
        <w:tc>
          <w:tcPr>
            <w:tcW w:w="1754" w:type="pct"/>
            <w:vMerge w:val="continue"/>
            <w:vAlign w:val="center"/>
          </w:tcPr>
          <w:p w14:paraId="28D90BBC">
            <w:pPr>
              <w:spacing w:line="460" w:lineRule="exact"/>
              <w:ind w:firstLine="720" w:firstLineChars="300"/>
              <w:jc w:val="center"/>
              <w:rPr>
                <w:sz w:val="24"/>
                <w:szCs w:val="24"/>
                <w:highlight w:val="none"/>
              </w:rPr>
            </w:pPr>
          </w:p>
        </w:tc>
      </w:tr>
      <w:tr w14:paraId="4175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24A1F072">
            <w:pPr>
              <w:widowControl/>
              <w:jc w:val="center"/>
              <w:textAlignment w:val="center"/>
              <w:rPr>
                <w:color w:val="000000"/>
                <w:kern w:val="0"/>
                <w:sz w:val="24"/>
                <w:szCs w:val="24"/>
                <w:highlight w:val="none"/>
                <w:lang w:bidi="ar"/>
              </w:rPr>
            </w:pPr>
            <w:r>
              <w:rPr>
                <w:color w:val="000000"/>
                <w:kern w:val="0"/>
                <w:sz w:val="24"/>
                <w:szCs w:val="24"/>
                <w:highlight w:val="none"/>
                <w:lang w:bidi="ar"/>
              </w:rPr>
              <w:t>16</w:t>
            </w:r>
          </w:p>
        </w:tc>
        <w:tc>
          <w:tcPr>
            <w:tcW w:w="1452" w:type="pct"/>
            <w:vAlign w:val="center"/>
          </w:tcPr>
          <w:p w14:paraId="7B9DF73E">
            <w:pPr>
              <w:widowControl/>
              <w:jc w:val="center"/>
              <w:textAlignment w:val="center"/>
              <w:rPr>
                <w:color w:val="000000"/>
                <w:kern w:val="0"/>
                <w:sz w:val="24"/>
                <w:szCs w:val="24"/>
                <w:highlight w:val="none"/>
                <w:lang w:bidi="ar"/>
              </w:rPr>
            </w:pPr>
            <w:r>
              <w:rPr>
                <w:color w:val="000000"/>
                <w:kern w:val="0"/>
                <w:sz w:val="24"/>
                <w:szCs w:val="24"/>
                <w:highlight w:val="none"/>
                <w:lang w:bidi="ar"/>
              </w:rPr>
              <w:t>垫子</w:t>
            </w:r>
          </w:p>
        </w:tc>
        <w:tc>
          <w:tcPr>
            <w:tcW w:w="1162" w:type="pct"/>
            <w:vAlign w:val="center"/>
          </w:tcPr>
          <w:p w14:paraId="381B940F">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1.13</w:t>
            </w:r>
          </w:p>
        </w:tc>
        <w:tc>
          <w:tcPr>
            <w:tcW w:w="1754" w:type="pct"/>
            <w:vMerge w:val="continue"/>
            <w:vAlign w:val="center"/>
          </w:tcPr>
          <w:p w14:paraId="4BE7A405">
            <w:pPr>
              <w:spacing w:line="460" w:lineRule="exact"/>
              <w:ind w:firstLine="720" w:firstLineChars="300"/>
              <w:jc w:val="center"/>
              <w:rPr>
                <w:sz w:val="24"/>
                <w:szCs w:val="24"/>
                <w:highlight w:val="none"/>
              </w:rPr>
            </w:pPr>
          </w:p>
        </w:tc>
      </w:tr>
      <w:tr w14:paraId="5AD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1E8331FC">
            <w:pPr>
              <w:widowControl/>
              <w:jc w:val="center"/>
              <w:textAlignment w:val="center"/>
              <w:rPr>
                <w:color w:val="000000"/>
                <w:kern w:val="0"/>
                <w:sz w:val="24"/>
                <w:szCs w:val="24"/>
                <w:highlight w:val="none"/>
                <w:lang w:bidi="ar"/>
              </w:rPr>
            </w:pPr>
            <w:r>
              <w:rPr>
                <w:color w:val="000000"/>
                <w:kern w:val="0"/>
                <w:sz w:val="24"/>
                <w:szCs w:val="24"/>
                <w:highlight w:val="none"/>
                <w:lang w:bidi="ar"/>
              </w:rPr>
              <w:t>17</w:t>
            </w:r>
          </w:p>
        </w:tc>
        <w:tc>
          <w:tcPr>
            <w:tcW w:w="1452" w:type="pct"/>
            <w:vAlign w:val="center"/>
          </w:tcPr>
          <w:p w14:paraId="56A07214">
            <w:pPr>
              <w:widowControl/>
              <w:jc w:val="center"/>
              <w:textAlignment w:val="center"/>
              <w:rPr>
                <w:color w:val="000000"/>
                <w:kern w:val="0"/>
                <w:sz w:val="24"/>
                <w:szCs w:val="24"/>
                <w:highlight w:val="none"/>
                <w:lang w:bidi="ar"/>
              </w:rPr>
            </w:pPr>
            <w:r>
              <w:rPr>
                <w:color w:val="000000"/>
                <w:kern w:val="0"/>
                <w:sz w:val="24"/>
                <w:szCs w:val="24"/>
                <w:highlight w:val="none"/>
                <w:lang w:bidi="ar"/>
              </w:rPr>
              <w:t>包布</w:t>
            </w:r>
          </w:p>
        </w:tc>
        <w:tc>
          <w:tcPr>
            <w:tcW w:w="1162" w:type="pct"/>
            <w:vAlign w:val="center"/>
          </w:tcPr>
          <w:p w14:paraId="63F7D0D4">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1.20</w:t>
            </w:r>
          </w:p>
        </w:tc>
        <w:tc>
          <w:tcPr>
            <w:tcW w:w="1754" w:type="pct"/>
            <w:vMerge w:val="continue"/>
            <w:vAlign w:val="center"/>
          </w:tcPr>
          <w:p w14:paraId="3B0DB990">
            <w:pPr>
              <w:spacing w:line="460" w:lineRule="exact"/>
              <w:ind w:firstLine="720" w:firstLineChars="300"/>
              <w:jc w:val="center"/>
              <w:rPr>
                <w:sz w:val="24"/>
                <w:szCs w:val="24"/>
                <w:highlight w:val="none"/>
              </w:rPr>
            </w:pPr>
          </w:p>
        </w:tc>
      </w:tr>
      <w:tr w14:paraId="360E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19769A03">
            <w:pPr>
              <w:widowControl/>
              <w:jc w:val="center"/>
              <w:textAlignment w:val="center"/>
              <w:rPr>
                <w:color w:val="000000"/>
                <w:kern w:val="0"/>
                <w:sz w:val="24"/>
                <w:szCs w:val="24"/>
                <w:highlight w:val="none"/>
                <w:lang w:bidi="ar"/>
              </w:rPr>
            </w:pPr>
            <w:r>
              <w:rPr>
                <w:color w:val="000000"/>
                <w:kern w:val="0"/>
                <w:sz w:val="24"/>
                <w:szCs w:val="24"/>
                <w:highlight w:val="none"/>
                <w:lang w:bidi="ar"/>
              </w:rPr>
              <w:t>18</w:t>
            </w:r>
          </w:p>
        </w:tc>
        <w:tc>
          <w:tcPr>
            <w:tcW w:w="1452" w:type="pct"/>
            <w:vAlign w:val="center"/>
          </w:tcPr>
          <w:p w14:paraId="2793D053">
            <w:pPr>
              <w:widowControl/>
              <w:jc w:val="center"/>
              <w:textAlignment w:val="center"/>
              <w:rPr>
                <w:color w:val="000000"/>
                <w:kern w:val="0"/>
                <w:sz w:val="24"/>
                <w:szCs w:val="24"/>
                <w:highlight w:val="none"/>
                <w:lang w:bidi="ar"/>
              </w:rPr>
            </w:pPr>
            <w:r>
              <w:rPr>
                <w:color w:val="000000"/>
                <w:kern w:val="0"/>
                <w:sz w:val="24"/>
                <w:szCs w:val="24"/>
                <w:highlight w:val="none"/>
                <w:lang w:bidi="ar"/>
              </w:rPr>
              <w:t>隔帘</w:t>
            </w:r>
          </w:p>
        </w:tc>
        <w:tc>
          <w:tcPr>
            <w:tcW w:w="1162" w:type="pct"/>
            <w:vAlign w:val="center"/>
          </w:tcPr>
          <w:p w14:paraId="2DDC31B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2.14</w:t>
            </w:r>
          </w:p>
        </w:tc>
        <w:tc>
          <w:tcPr>
            <w:tcW w:w="1754" w:type="pct"/>
            <w:vMerge w:val="continue"/>
            <w:vAlign w:val="center"/>
          </w:tcPr>
          <w:p w14:paraId="03C2D3FC">
            <w:pPr>
              <w:spacing w:line="460" w:lineRule="exact"/>
              <w:ind w:firstLine="720" w:firstLineChars="300"/>
              <w:jc w:val="center"/>
              <w:rPr>
                <w:sz w:val="24"/>
                <w:szCs w:val="24"/>
                <w:highlight w:val="none"/>
              </w:rPr>
            </w:pPr>
          </w:p>
        </w:tc>
      </w:tr>
      <w:tr w14:paraId="2D7C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27E3FF8B">
            <w:pPr>
              <w:widowControl/>
              <w:jc w:val="center"/>
              <w:textAlignment w:val="center"/>
              <w:rPr>
                <w:color w:val="000000"/>
                <w:kern w:val="0"/>
                <w:sz w:val="24"/>
                <w:szCs w:val="24"/>
                <w:highlight w:val="none"/>
                <w:lang w:bidi="ar"/>
              </w:rPr>
            </w:pPr>
            <w:r>
              <w:rPr>
                <w:color w:val="000000"/>
                <w:kern w:val="0"/>
                <w:sz w:val="24"/>
                <w:szCs w:val="24"/>
                <w:highlight w:val="none"/>
                <w:lang w:bidi="ar"/>
              </w:rPr>
              <w:t>19</w:t>
            </w:r>
          </w:p>
        </w:tc>
        <w:tc>
          <w:tcPr>
            <w:tcW w:w="1452" w:type="pct"/>
            <w:vAlign w:val="center"/>
          </w:tcPr>
          <w:p w14:paraId="7B67C7A0">
            <w:pPr>
              <w:widowControl/>
              <w:jc w:val="center"/>
              <w:textAlignment w:val="center"/>
              <w:rPr>
                <w:color w:val="000000"/>
                <w:kern w:val="0"/>
                <w:sz w:val="24"/>
                <w:szCs w:val="24"/>
                <w:highlight w:val="none"/>
                <w:lang w:bidi="ar"/>
              </w:rPr>
            </w:pPr>
            <w:r>
              <w:rPr>
                <w:color w:val="000000"/>
                <w:kern w:val="0"/>
                <w:sz w:val="24"/>
                <w:szCs w:val="24"/>
                <w:highlight w:val="none"/>
                <w:lang w:bidi="ar"/>
              </w:rPr>
              <w:t>婴儿袍裙</w:t>
            </w:r>
          </w:p>
        </w:tc>
        <w:tc>
          <w:tcPr>
            <w:tcW w:w="1162" w:type="pct"/>
            <w:vAlign w:val="center"/>
          </w:tcPr>
          <w:p w14:paraId="67CD52DF">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0.93</w:t>
            </w:r>
          </w:p>
        </w:tc>
        <w:tc>
          <w:tcPr>
            <w:tcW w:w="1754" w:type="pct"/>
            <w:vMerge w:val="continue"/>
            <w:vAlign w:val="center"/>
          </w:tcPr>
          <w:p w14:paraId="27F242F9">
            <w:pPr>
              <w:spacing w:line="460" w:lineRule="exact"/>
              <w:ind w:firstLine="720" w:firstLineChars="300"/>
              <w:jc w:val="center"/>
              <w:rPr>
                <w:sz w:val="24"/>
                <w:szCs w:val="24"/>
                <w:highlight w:val="none"/>
              </w:rPr>
            </w:pPr>
          </w:p>
        </w:tc>
      </w:tr>
      <w:tr w14:paraId="6CAD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2" w:type="pct"/>
            <w:vAlign w:val="center"/>
          </w:tcPr>
          <w:p w14:paraId="33D2622F">
            <w:pPr>
              <w:widowControl/>
              <w:jc w:val="center"/>
              <w:textAlignment w:val="center"/>
              <w:rPr>
                <w:color w:val="000000"/>
                <w:kern w:val="0"/>
                <w:sz w:val="24"/>
                <w:szCs w:val="24"/>
                <w:highlight w:val="none"/>
                <w:lang w:bidi="ar"/>
              </w:rPr>
            </w:pPr>
            <w:r>
              <w:rPr>
                <w:color w:val="000000"/>
                <w:kern w:val="0"/>
                <w:sz w:val="24"/>
                <w:szCs w:val="24"/>
                <w:highlight w:val="none"/>
                <w:lang w:bidi="ar"/>
              </w:rPr>
              <w:t>20</w:t>
            </w:r>
          </w:p>
        </w:tc>
        <w:tc>
          <w:tcPr>
            <w:tcW w:w="1452" w:type="pct"/>
            <w:vAlign w:val="center"/>
          </w:tcPr>
          <w:p w14:paraId="2899890A">
            <w:pPr>
              <w:widowControl/>
              <w:jc w:val="center"/>
              <w:textAlignment w:val="center"/>
              <w:rPr>
                <w:color w:val="000000"/>
                <w:kern w:val="0"/>
                <w:sz w:val="24"/>
                <w:szCs w:val="24"/>
                <w:highlight w:val="none"/>
                <w:lang w:bidi="ar"/>
              </w:rPr>
            </w:pPr>
            <w:r>
              <w:rPr>
                <w:color w:val="000000"/>
                <w:kern w:val="0"/>
                <w:sz w:val="24"/>
                <w:szCs w:val="24"/>
                <w:highlight w:val="none"/>
                <w:lang w:bidi="ar"/>
              </w:rPr>
              <w:t>床笠</w:t>
            </w:r>
          </w:p>
        </w:tc>
        <w:tc>
          <w:tcPr>
            <w:tcW w:w="1162" w:type="pct"/>
            <w:vAlign w:val="center"/>
          </w:tcPr>
          <w:p w14:paraId="146CBB53">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2.47</w:t>
            </w:r>
          </w:p>
        </w:tc>
        <w:tc>
          <w:tcPr>
            <w:tcW w:w="1754" w:type="pct"/>
            <w:vMerge w:val="continue"/>
            <w:vAlign w:val="center"/>
          </w:tcPr>
          <w:p w14:paraId="271FA9E9">
            <w:pPr>
              <w:spacing w:line="460" w:lineRule="exact"/>
              <w:ind w:firstLine="720" w:firstLineChars="300"/>
              <w:jc w:val="center"/>
              <w:rPr>
                <w:sz w:val="24"/>
                <w:szCs w:val="24"/>
                <w:highlight w:val="none"/>
              </w:rPr>
            </w:pPr>
          </w:p>
        </w:tc>
      </w:tr>
      <w:tr w14:paraId="00E4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2" w:type="pct"/>
            <w:vAlign w:val="center"/>
          </w:tcPr>
          <w:p w14:paraId="4D51E8AC">
            <w:pPr>
              <w:widowControl/>
              <w:jc w:val="center"/>
              <w:textAlignment w:val="center"/>
              <w:rPr>
                <w:color w:val="000000"/>
                <w:kern w:val="0"/>
                <w:sz w:val="24"/>
                <w:szCs w:val="24"/>
                <w:highlight w:val="none"/>
                <w:lang w:bidi="ar"/>
              </w:rPr>
            </w:pPr>
            <w:r>
              <w:rPr>
                <w:color w:val="000000"/>
                <w:kern w:val="0"/>
                <w:sz w:val="24"/>
                <w:szCs w:val="24"/>
                <w:highlight w:val="none"/>
                <w:lang w:bidi="ar"/>
              </w:rPr>
              <w:t>21</w:t>
            </w:r>
          </w:p>
        </w:tc>
        <w:tc>
          <w:tcPr>
            <w:tcW w:w="1452" w:type="pct"/>
            <w:vAlign w:val="center"/>
          </w:tcPr>
          <w:p w14:paraId="76434DF3">
            <w:pPr>
              <w:widowControl/>
              <w:jc w:val="center"/>
              <w:textAlignment w:val="center"/>
              <w:rPr>
                <w:color w:val="000000"/>
                <w:kern w:val="0"/>
                <w:sz w:val="24"/>
                <w:szCs w:val="24"/>
                <w:highlight w:val="none"/>
                <w:lang w:bidi="ar"/>
              </w:rPr>
            </w:pPr>
            <w:r>
              <w:rPr>
                <w:color w:val="000000"/>
                <w:kern w:val="0"/>
                <w:sz w:val="24"/>
                <w:szCs w:val="24"/>
                <w:highlight w:val="none"/>
                <w:lang w:bidi="ar"/>
              </w:rPr>
              <w:t>棉胎</w:t>
            </w:r>
          </w:p>
        </w:tc>
        <w:tc>
          <w:tcPr>
            <w:tcW w:w="1162" w:type="pct"/>
            <w:vAlign w:val="center"/>
          </w:tcPr>
          <w:p w14:paraId="59A7E50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5.05</w:t>
            </w:r>
          </w:p>
        </w:tc>
        <w:tc>
          <w:tcPr>
            <w:tcW w:w="1754" w:type="pct"/>
            <w:vMerge w:val="continue"/>
            <w:vAlign w:val="center"/>
          </w:tcPr>
          <w:p w14:paraId="10B87F64">
            <w:pPr>
              <w:spacing w:line="460" w:lineRule="exact"/>
              <w:ind w:firstLine="720" w:firstLineChars="300"/>
              <w:jc w:val="center"/>
              <w:rPr>
                <w:sz w:val="24"/>
                <w:szCs w:val="24"/>
                <w:highlight w:val="none"/>
              </w:rPr>
            </w:pPr>
          </w:p>
        </w:tc>
      </w:tr>
      <w:tr w14:paraId="0553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2B7F0755">
            <w:pPr>
              <w:widowControl/>
              <w:jc w:val="center"/>
              <w:textAlignment w:val="center"/>
              <w:rPr>
                <w:color w:val="000000"/>
                <w:kern w:val="0"/>
                <w:sz w:val="24"/>
                <w:szCs w:val="24"/>
                <w:highlight w:val="none"/>
                <w:lang w:bidi="ar"/>
              </w:rPr>
            </w:pPr>
            <w:r>
              <w:rPr>
                <w:color w:val="000000"/>
                <w:kern w:val="0"/>
                <w:sz w:val="24"/>
                <w:szCs w:val="24"/>
                <w:highlight w:val="none"/>
                <w:lang w:bidi="ar"/>
              </w:rPr>
              <w:t>22</w:t>
            </w:r>
          </w:p>
        </w:tc>
        <w:tc>
          <w:tcPr>
            <w:tcW w:w="1452" w:type="pct"/>
            <w:vAlign w:val="center"/>
          </w:tcPr>
          <w:p w14:paraId="7FB84917">
            <w:pPr>
              <w:widowControl/>
              <w:jc w:val="center"/>
              <w:textAlignment w:val="center"/>
              <w:rPr>
                <w:color w:val="000000"/>
                <w:kern w:val="0"/>
                <w:sz w:val="24"/>
                <w:szCs w:val="24"/>
                <w:highlight w:val="none"/>
                <w:lang w:bidi="ar"/>
              </w:rPr>
            </w:pPr>
            <w:r>
              <w:rPr>
                <w:color w:val="000000"/>
                <w:kern w:val="0"/>
                <w:sz w:val="24"/>
                <w:szCs w:val="24"/>
                <w:highlight w:val="none"/>
                <w:lang w:bidi="ar"/>
              </w:rPr>
              <w:t>婴儿夹衫</w:t>
            </w:r>
          </w:p>
        </w:tc>
        <w:tc>
          <w:tcPr>
            <w:tcW w:w="1162" w:type="pct"/>
            <w:vAlign w:val="center"/>
          </w:tcPr>
          <w:p w14:paraId="067BDA14">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0.90</w:t>
            </w:r>
          </w:p>
        </w:tc>
        <w:tc>
          <w:tcPr>
            <w:tcW w:w="1754" w:type="pct"/>
            <w:vMerge w:val="continue"/>
            <w:vAlign w:val="center"/>
          </w:tcPr>
          <w:p w14:paraId="1F1EC01B">
            <w:pPr>
              <w:spacing w:line="460" w:lineRule="exact"/>
              <w:ind w:firstLine="720" w:firstLineChars="300"/>
              <w:jc w:val="center"/>
              <w:rPr>
                <w:sz w:val="24"/>
                <w:szCs w:val="24"/>
                <w:highlight w:val="none"/>
              </w:rPr>
            </w:pPr>
          </w:p>
        </w:tc>
      </w:tr>
      <w:tr w14:paraId="46DB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2" w:type="pct"/>
            <w:vAlign w:val="center"/>
          </w:tcPr>
          <w:p w14:paraId="7937CA4D">
            <w:pPr>
              <w:widowControl/>
              <w:jc w:val="center"/>
              <w:textAlignment w:val="center"/>
              <w:rPr>
                <w:color w:val="000000"/>
                <w:kern w:val="0"/>
                <w:sz w:val="24"/>
                <w:szCs w:val="24"/>
                <w:highlight w:val="none"/>
                <w:lang w:bidi="ar"/>
              </w:rPr>
            </w:pPr>
            <w:r>
              <w:rPr>
                <w:color w:val="000000"/>
                <w:kern w:val="0"/>
                <w:sz w:val="24"/>
                <w:szCs w:val="24"/>
                <w:highlight w:val="none"/>
                <w:lang w:bidi="ar"/>
              </w:rPr>
              <w:t>23</w:t>
            </w:r>
          </w:p>
        </w:tc>
        <w:tc>
          <w:tcPr>
            <w:tcW w:w="1452" w:type="pct"/>
            <w:vAlign w:val="center"/>
          </w:tcPr>
          <w:p w14:paraId="387C3660">
            <w:pPr>
              <w:widowControl/>
              <w:jc w:val="center"/>
              <w:textAlignment w:val="center"/>
              <w:rPr>
                <w:color w:val="000000"/>
                <w:kern w:val="0"/>
                <w:sz w:val="24"/>
                <w:szCs w:val="24"/>
                <w:highlight w:val="none"/>
                <w:lang w:bidi="ar"/>
              </w:rPr>
            </w:pPr>
            <w:r>
              <w:rPr>
                <w:color w:val="000000"/>
                <w:kern w:val="0"/>
                <w:sz w:val="24"/>
                <w:szCs w:val="24"/>
                <w:highlight w:val="none"/>
                <w:lang w:bidi="ar"/>
              </w:rPr>
              <w:t>浴巾</w:t>
            </w:r>
          </w:p>
        </w:tc>
        <w:tc>
          <w:tcPr>
            <w:tcW w:w="1162" w:type="pct"/>
            <w:vAlign w:val="center"/>
          </w:tcPr>
          <w:p w14:paraId="0DBAE2F8">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0.82</w:t>
            </w:r>
          </w:p>
        </w:tc>
        <w:tc>
          <w:tcPr>
            <w:tcW w:w="1754" w:type="pct"/>
            <w:vMerge w:val="continue"/>
            <w:vAlign w:val="center"/>
          </w:tcPr>
          <w:p w14:paraId="3A0C33AE">
            <w:pPr>
              <w:spacing w:line="460" w:lineRule="exact"/>
              <w:ind w:firstLine="720" w:firstLineChars="300"/>
              <w:jc w:val="center"/>
              <w:rPr>
                <w:sz w:val="24"/>
                <w:szCs w:val="24"/>
                <w:highlight w:val="none"/>
              </w:rPr>
            </w:pPr>
          </w:p>
        </w:tc>
      </w:tr>
      <w:tr w14:paraId="6612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4EEFB639">
            <w:pPr>
              <w:widowControl/>
              <w:jc w:val="center"/>
              <w:textAlignment w:val="center"/>
              <w:rPr>
                <w:color w:val="000000"/>
                <w:kern w:val="0"/>
                <w:sz w:val="24"/>
                <w:szCs w:val="24"/>
                <w:highlight w:val="none"/>
                <w:lang w:bidi="ar"/>
              </w:rPr>
            </w:pPr>
            <w:r>
              <w:rPr>
                <w:color w:val="000000"/>
                <w:kern w:val="0"/>
                <w:sz w:val="24"/>
                <w:szCs w:val="24"/>
                <w:highlight w:val="none"/>
                <w:lang w:bidi="ar"/>
              </w:rPr>
              <w:t>24</w:t>
            </w:r>
          </w:p>
        </w:tc>
        <w:tc>
          <w:tcPr>
            <w:tcW w:w="1452" w:type="pct"/>
            <w:vAlign w:val="center"/>
          </w:tcPr>
          <w:p w14:paraId="639EBC70">
            <w:pPr>
              <w:widowControl/>
              <w:jc w:val="center"/>
              <w:textAlignment w:val="center"/>
              <w:rPr>
                <w:color w:val="000000"/>
                <w:kern w:val="0"/>
                <w:sz w:val="24"/>
                <w:szCs w:val="24"/>
                <w:highlight w:val="none"/>
                <w:lang w:bidi="ar"/>
              </w:rPr>
            </w:pPr>
            <w:r>
              <w:rPr>
                <w:color w:val="000000"/>
                <w:kern w:val="0"/>
                <w:sz w:val="24"/>
                <w:szCs w:val="24"/>
                <w:highlight w:val="none"/>
                <w:lang w:bidi="ar"/>
              </w:rPr>
              <w:t>手术室台布</w:t>
            </w:r>
          </w:p>
        </w:tc>
        <w:tc>
          <w:tcPr>
            <w:tcW w:w="1162" w:type="pct"/>
            <w:vAlign w:val="center"/>
          </w:tcPr>
          <w:p w14:paraId="18F032D9">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1.87</w:t>
            </w:r>
          </w:p>
        </w:tc>
        <w:tc>
          <w:tcPr>
            <w:tcW w:w="1754" w:type="pct"/>
            <w:vMerge w:val="continue"/>
            <w:vAlign w:val="center"/>
          </w:tcPr>
          <w:p w14:paraId="25631461">
            <w:pPr>
              <w:spacing w:line="460" w:lineRule="exact"/>
              <w:ind w:firstLine="720" w:firstLineChars="300"/>
              <w:jc w:val="center"/>
              <w:rPr>
                <w:sz w:val="24"/>
                <w:szCs w:val="24"/>
                <w:highlight w:val="none"/>
              </w:rPr>
            </w:pPr>
          </w:p>
        </w:tc>
      </w:tr>
      <w:tr w14:paraId="22D3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2139CF76">
            <w:pPr>
              <w:widowControl/>
              <w:jc w:val="center"/>
              <w:textAlignment w:val="center"/>
              <w:rPr>
                <w:color w:val="000000"/>
                <w:kern w:val="0"/>
                <w:sz w:val="24"/>
                <w:szCs w:val="24"/>
                <w:highlight w:val="none"/>
                <w:lang w:bidi="ar"/>
              </w:rPr>
            </w:pPr>
            <w:r>
              <w:rPr>
                <w:color w:val="000000"/>
                <w:kern w:val="0"/>
                <w:sz w:val="24"/>
                <w:szCs w:val="24"/>
                <w:highlight w:val="none"/>
                <w:lang w:bidi="ar"/>
              </w:rPr>
              <w:t>25</w:t>
            </w:r>
          </w:p>
        </w:tc>
        <w:tc>
          <w:tcPr>
            <w:tcW w:w="1452" w:type="pct"/>
            <w:vAlign w:val="center"/>
          </w:tcPr>
          <w:p w14:paraId="2A1E3181">
            <w:pPr>
              <w:widowControl/>
              <w:jc w:val="center"/>
              <w:textAlignment w:val="center"/>
              <w:rPr>
                <w:color w:val="000000"/>
                <w:kern w:val="0"/>
                <w:sz w:val="24"/>
                <w:szCs w:val="24"/>
                <w:highlight w:val="none"/>
                <w:lang w:bidi="ar"/>
              </w:rPr>
            </w:pPr>
            <w:r>
              <w:rPr>
                <w:color w:val="000000"/>
                <w:kern w:val="0"/>
                <w:sz w:val="24"/>
                <w:szCs w:val="24"/>
                <w:highlight w:val="none"/>
                <w:lang w:bidi="ar"/>
              </w:rPr>
              <w:t>供应室辅料</w:t>
            </w:r>
          </w:p>
        </w:tc>
        <w:tc>
          <w:tcPr>
            <w:tcW w:w="1162" w:type="pct"/>
            <w:vAlign w:val="center"/>
          </w:tcPr>
          <w:p w14:paraId="5D2A9CC6">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0.94</w:t>
            </w:r>
          </w:p>
        </w:tc>
        <w:tc>
          <w:tcPr>
            <w:tcW w:w="1754" w:type="pct"/>
            <w:vMerge w:val="continue"/>
            <w:vAlign w:val="center"/>
          </w:tcPr>
          <w:p w14:paraId="3C70C710">
            <w:pPr>
              <w:spacing w:line="460" w:lineRule="exact"/>
              <w:ind w:firstLine="720" w:firstLineChars="300"/>
              <w:jc w:val="center"/>
              <w:rPr>
                <w:sz w:val="24"/>
                <w:szCs w:val="24"/>
                <w:highlight w:val="none"/>
              </w:rPr>
            </w:pPr>
          </w:p>
        </w:tc>
      </w:tr>
      <w:tr w14:paraId="38C6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661494AF">
            <w:pPr>
              <w:widowControl/>
              <w:jc w:val="center"/>
              <w:textAlignment w:val="center"/>
              <w:rPr>
                <w:color w:val="000000"/>
                <w:kern w:val="0"/>
                <w:sz w:val="24"/>
                <w:szCs w:val="24"/>
                <w:highlight w:val="none"/>
                <w:lang w:bidi="ar"/>
              </w:rPr>
            </w:pPr>
            <w:r>
              <w:rPr>
                <w:color w:val="000000"/>
                <w:kern w:val="0"/>
                <w:sz w:val="24"/>
                <w:szCs w:val="24"/>
                <w:highlight w:val="none"/>
                <w:lang w:bidi="ar"/>
              </w:rPr>
              <w:t>26</w:t>
            </w:r>
          </w:p>
        </w:tc>
        <w:tc>
          <w:tcPr>
            <w:tcW w:w="1452" w:type="pct"/>
            <w:vAlign w:val="center"/>
          </w:tcPr>
          <w:p w14:paraId="3E72C52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长袖</w:t>
            </w:r>
            <w:r>
              <w:rPr>
                <w:color w:val="000000"/>
                <w:kern w:val="0"/>
                <w:sz w:val="24"/>
                <w:szCs w:val="24"/>
                <w:highlight w:val="none"/>
                <w:lang w:bidi="ar"/>
              </w:rPr>
              <w:t>工作服</w:t>
            </w:r>
          </w:p>
        </w:tc>
        <w:tc>
          <w:tcPr>
            <w:tcW w:w="1162" w:type="pct"/>
            <w:vAlign w:val="center"/>
          </w:tcPr>
          <w:p w14:paraId="1E06AAA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2.94</w:t>
            </w:r>
          </w:p>
        </w:tc>
        <w:tc>
          <w:tcPr>
            <w:tcW w:w="1754" w:type="pct"/>
            <w:vMerge w:val="continue"/>
            <w:vAlign w:val="center"/>
          </w:tcPr>
          <w:p w14:paraId="44B35562">
            <w:pPr>
              <w:spacing w:line="460" w:lineRule="exact"/>
              <w:ind w:firstLine="720" w:firstLineChars="300"/>
              <w:jc w:val="center"/>
              <w:rPr>
                <w:sz w:val="24"/>
                <w:szCs w:val="24"/>
                <w:highlight w:val="none"/>
              </w:rPr>
            </w:pPr>
          </w:p>
        </w:tc>
      </w:tr>
      <w:tr w14:paraId="24B5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01A7FE39">
            <w:pPr>
              <w:widowControl/>
              <w:jc w:val="center"/>
              <w:textAlignment w:val="center"/>
              <w:rPr>
                <w:color w:val="000000"/>
                <w:kern w:val="0"/>
                <w:sz w:val="24"/>
                <w:szCs w:val="24"/>
                <w:highlight w:val="none"/>
                <w:lang w:bidi="ar"/>
              </w:rPr>
            </w:pPr>
            <w:r>
              <w:rPr>
                <w:color w:val="000000"/>
                <w:kern w:val="0"/>
                <w:sz w:val="24"/>
                <w:szCs w:val="24"/>
                <w:highlight w:val="none"/>
                <w:lang w:bidi="ar"/>
              </w:rPr>
              <w:t>27</w:t>
            </w:r>
          </w:p>
        </w:tc>
        <w:tc>
          <w:tcPr>
            <w:tcW w:w="1452" w:type="pct"/>
            <w:vAlign w:val="center"/>
          </w:tcPr>
          <w:p w14:paraId="3AC02824">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短袖工作服</w:t>
            </w:r>
          </w:p>
        </w:tc>
        <w:tc>
          <w:tcPr>
            <w:tcW w:w="1162" w:type="pct"/>
            <w:vAlign w:val="center"/>
          </w:tcPr>
          <w:p w14:paraId="27202C94">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2</w:t>
            </w:r>
            <w:r>
              <w:rPr>
                <w:rFonts w:hint="eastAsia"/>
                <w:color w:val="000000"/>
                <w:kern w:val="0"/>
                <w:sz w:val="24"/>
                <w:szCs w:val="24"/>
                <w:highlight w:val="none"/>
                <w:lang w:val="en-US" w:eastAsia="zh-CN" w:bidi="ar"/>
              </w:rPr>
              <w:t>.00</w:t>
            </w:r>
          </w:p>
        </w:tc>
        <w:tc>
          <w:tcPr>
            <w:tcW w:w="1754" w:type="pct"/>
            <w:vMerge w:val="continue"/>
            <w:vAlign w:val="center"/>
          </w:tcPr>
          <w:p w14:paraId="72E0C4EA">
            <w:pPr>
              <w:spacing w:line="460" w:lineRule="exact"/>
              <w:ind w:firstLine="720" w:firstLineChars="300"/>
              <w:jc w:val="center"/>
              <w:rPr>
                <w:sz w:val="24"/>
                <w:szCs w:val="24"/>
                <w:highlight w:val="none"/>
              </w:rPr>
            </w:pPr>
          </w:p>
        </w:tc>
      </w:tr>
      <w:tr w14:paraId="7D45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2" w:type="pct"/>
            <w:vAlign w:val="center"/>
          </w:tcPr>
          <w:p w14:paraId="3DCE24A5">
            <w:pPr>
              <w:widowControl/>
              <w:jc w:val="center"/>
              <w:textAlignment w:val="center"/>
              <w:rPr>
                <w:color w:val="000000"/>
                <w:kern w:val="0"/>
                <w:sz w:val="24"/>
                <w:szCs w:val="24"/>
                <w:highlight w:val="none"/>
                <w:lang w:bidi="ar"/>
              </w:rPr>
            </w:pPr>
            <w:r>
              <w:rPr>
                <w:color w:val="000000"/>
                <w:kern w:val="0"/>
                <w:sz w:val="24"/>
                <w:szCs w:val="24"/>
                <w:highlight w:val="none"/>
                <w:lang w:bidi="ar"/>
              </w:rPr>
              <w:t>28</w:t>
            </w:r>
          </w:p>
        </w:tc>
        <w:tc>
          <w:tcPr>
            <w:tcW w:w="1452" w:type="pct"/>
            <w:vAlign w:val="center"/>
          </w:tcPr>
          <w:p w14:paraId="0A4BB408">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工作裤子</w:t>
            </w:r>
          </w:p>
        </w:tc>
        <w:tc>
          <w:tcPr>
            <w:tcW w:w="1162" w:type="pct"/>
            <w:vAlign w:val="center"/>
          </w:tcPr>
          <w:p w14:paraId="5CBA1EFA">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bidi="ar"/>
              </w:rPr>
              <w:t>1</w:t>
            </w:r>
            <w:r>
              <w:rPr>
                <w:rFonts w:hint="eastAsia"/>
                <w:color w:val="000000"/>
                <w:kern w:val="0"/>
                <w:sz w:val="24"/>
                <w:szCs w:val="24"/>
                <w:highlight w:val="none"/>
                <w:lang w:val="en-US" w:eastAsia="zh-CN" w:bidi="ar"/>
              </w:rPr>
              <w:t>.00</w:t>
            </w:r>
          </w:p>
        </w:tc>
        <w:tc>
          <w:tcPr>
            <w:tcW w:w="1754" w:type="pct"/>
            <w:vMerge w:val="continue"/>
            <w:vAlign w:val="center"/>
          </w:tcPr>
          <w:p w14:paraId="334DF570">
            <w:pPr>
              <w:spacing w:line="460" w:lineRule="exact"/>
              <w:ind w:firstLine="720" w:firstLineChars="300"/>
              <w:jc w:val="center"/>
              <w:rPr>
                <w:sz w:val="24"/>
                <w:szCs w:val="24"/>
                <w:highlight w:val="none"/>
              </w:rPr>
            </w:pPr>
          </w:p>
        </w:tc>
      </w:tr>
      <w:tr w14:paraId="23BC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2" w:type="pct"/>
            <w:vAlign w:val="center"/>
          </w:tcPr>
          <w:p w14:paraId="309315F5">
            <w:pPr>
              <w:widowControl/>
              <w:jc w:val="center"/>
              <w:textAlignment w:val="center"/>
              <w:rPr>
                <w:color w:val="000000"/>
                <w:kern w:val="0"/>
                <w:sz w:val="24"/>
                <w:szCs w:val="24"/>
                <w:highlight w:val="none"/>
                <w:lang w:bidi="ar"/>
              </w:rPr>
            </w:pPr>
            <w:r>
              <w:rPr>
                <w:color w:val="000000"/>
                <w:kern w:val="0"/>
                <w:sz w:val="24"/>
                <w:szCs w:val="24"/>
                <w:highlight w:val="none"/>
                <w:lang w:bidi="ar"/>
              </w:rPr>
              <w:t>29</w:t>
            </w:r>
          </w:p>
        </w:tc>
        <w:tc>
          <w:tcPr>
            <w:tcW w:w="1452" w:type="pct"/>
            <w:vAlign w:val="center"/>
          </w:tcPr>
          <w:p w14:paraId="6A93045E">
            <w:pPr>
              <w:widowControl/>
              <w:jc w:val="center"/>
              <w:textAlignment w:val="center"/>
              <w:rPr>
                <w:color w:val="000000"/>
                <w:kern w:val="0"/>
                <w:sz w:val="24"/>
                <w:szCs w:val="24"/>
                <w:highlight w:val="none"/>
                <w:lang w:bidi="ar"/>
              </w:rPr>
            </w:pPr>
            <w:r>
              <w:rPr>
                <w:color w:val="000000"/>
                <w:kern w:val="0"/>
                <w:sz w:val="24"/>
                <w:szCs w:val="24"/>
                <w:highlight w:val="none"/>
                <w:lang w:bidi="ar"/>
              </w:rPr>
              <w:t>仪器罩</w:t>
            </w:r>
          </w:p>
        </w:tc>
        <w:tc>
          <w:tcPr>
            <w:tcW w:w="1162" w:type="pct"/>
            <w:vAlign w:val="center"/>
          </w:tcPr>
          <w:p w14:paraId="4670060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0.67</w:t>
            </w:r>
          </w:p>
        </w:tc>
        <w:tc>
          <w:tcPr>
            <w:tcW w:w="1754" w:type="pct"/>
            <w:vMerge w:val="continue"/>
            <w:vAlign w:val="center"/>
          </w:tcPr>
          <w:p w14:paraId="441F5309">
            <w:pPr>
              <w:spacing w:line="460" w:lineRule="exact"/>
              <w:ind w:firstLine="720" w:firstLineChars="300"/>
              <w:jc w:val="center"/>
              <w:rPr>
                <w:sz w:val="24"/>
                <w:szCs w:val="24"/>
                <w:highlight w:val="none"/>
              </w:rPr>
            </w:pPr>
          </w:p>
        </w:tc>
      </w:tr>
      <w:tr w14:paraId="4DF5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2" w:type="pct"/>
            <w:vAlign w:val="center"/>
          </w:tcPr>
          <w:p w14:paraId="5CF4CD09">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30</w:t>
            </w:r>
          </w:p>
        </w:tc>
        <w:tc>
          <w:tcPr>
            <w:tcW w:w="1452" w:type="pct"/>
            <w:vAlign w:val="center"/>
          </w:tcPr>
          <w:p w14:paraId="31612329">
            <w:pPr>
              <w:widowControl/>
              <w:jc w:val="center"/>
              <w:textAlignment w:val="center"/>
              <w:rPr>
                <w:color w:val="000000"/>
                <w:kern w:val="0"/>
                <w:sz w:val="24"/>
                <w:szCs w:val="24"/>
                <w:highlight w:val="none"/>
                <w:lang w:bidi="ar"/>
              </w:rPr>
            </w:pPr>
            <w:r>
              <w:rPr>
                <w:color w:val="000000"/>
                <w:kern w:val="0"/>
                <w:sz w:val="24"/>
                <w:szCs w:val="24"/>
                <w:highlight w:val="none"/>
                <w:lang w:bidi="ar"/>
              </w:rPr>
              <w:t>台罩</w:t>
            </w:r>
          </w:p>
        </w:tc>
        <w:tc>
          <w:tcPr>
            <w:tcW w:w="1162" w:type="pct"/>
            <w:vAlign w:val="center"/>
          </w:tcPr>
          <w:p w14:paraId="174510F8">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0.83</w:t>
            </w:r>
          </w:p>
        </w:tc>
        <w:tc>
          <w:tcPr>
            <w:tcW w:w="1754" w:type="pct"/>
            <w:vMerge w:val="continue"/>
            <w:vAlign w:val="center"/>
          </w:tcPr>
          <w:p w14:paraId="21268760">
            <w:pPr>
              <w:spacing w:line="460" w:lineRule="exact"/>
              <w:ind w:firstLine="720" w:firstLineChars="300"/>
              <w:jc w:val="center"/>
              <w:rPr>
                <w:sz w:val="24"/>
                <w:szCs w:val="24"/>
                <w:highlight w:val="none"/>
              </w:rPr>
            </w:pPr>
          </w:p>
        </w:tc>
      </w:tr>
      <w:tr w14:paraId="4051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2" w:type="pct"/>
            <w:vAlign w:val="center"/>
          </w:tcPr>
          <w:p w14:paraId="5C1CBB19">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31</w:t>
            </w:r>
          </w:p>
        </w:tc>
        <w:tc>
          <w:tcPr>
            <w:tcW w:w="1452" w:type="pct"/>
            <w:noWrap/>
            <w:vAlign w:val="center"/>
          </w:tcPr>
          <w:p w14:paraId="060B3CA9">
            <w:pPr>
              <w:widowControl/>
              <w:jc w:val="center"/>
              <w:textAlignment w:val="center"/>
              <w:rPr>
                <w:color w:val="000000"/>
                <w:kern w:val="0"/>
                <w:sz w:val="24"/>
                <w:szCs w:val="24"/>
                <w:highlight w:val="none"/>
                <w:lang w:bidi="ar"/>
              </w:rPr>
            </w:pPr>
            <w:r>
              <w:rPr>
                <w:color w:val="000000"/>
                <w:kern w:val="0"/>
                <w:sz w:val="24"/>
                <w:szCs w:val="24"/>
                <w:highlight w:val="none"/>
                <w:lang w:bidi="ar"/>
              </w:rPr>
              <w:t>棉大衣</w:t>
            </w:r>
          </w:p>
        </w:tc>
        <w:tc>
          <w:tcPr>
            <w:tcW w:w="1162" w:type="pct"/>
            <w:vAlign w:val="center"/>
          </w:tcPr>
          <w:p w14:paraId="129275AB">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5.05</w:t>
            </w:r>
          </w:p>
        </w:tc>
        <w:tc>
          <w:tcPr>
            <w:tcW w:w="1754" w:type="pct"/>
            <w:vMerge w:val="continue"/>
            <w:vAlign w:val="center"/>
          </w:tcPr>
          <w:p w14:paraId="5B4FAA8A">
            <w:pPr>
              <w:spacing w:line="460" w:lineRule="exact"/>
              <w:ind w:firstLine="720" w:firstLineChars="300"/>
              <w:jc w:val="center"/>
              <w:rPr>
                <w:sz w:val="24"/>
                <w:szCs w:val="24"/>
                <w:highlight w:val="none"/>
              </w:rPr>
            </w:pPr>
          </w:p>
        </w:tc>
      </w:tr>
      <w:tr w14:paraId="2D0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2" w:type="pct"/>
            <w:vAlign w:val="center"/>
          </w:tcPr>
          <w:p w14:paraId="4044B0CC">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32</w:t>
            </w:r>
          </w:p>
        </w:tc>
        <w:tc>
          <w:tcPr>
            <w:tcW w:w="1452" w:type="pct"/>
            <w:noWrap/>
            <w:vAlign w:val="center"/>
          </w:tcPr>
          <w:p w14:paraId="22E0CDFA">
            <w:pPr>
              <w:widowControl/>
              <w:jc w:val="center"/>
              <w:textAlignment w:val="center"/>
              <w:rPr>
                <w:color w:val="000000"/>
                <w:kern w:val="0"/>
                <w:sz w:val="24"/>
                <w:szCs w:val="24"/>
                <w:highlight w:val="none"/>
                <w:lang w:bidi="ar"/>
              </w:rPr>
            </w:pPr>
            <w:r>
              <w:rPr>
                <w:color w:val="000000"/>
                <w:kern w:val="0"/>
                <w:sz w:val="24"/>
                <w:szCs w:val="24"/>
                <w:highlight w:val="none"/>
                <w:lang w:bidi="ar"/>
              </w:rPr>
              <w:t>腹带</w:t>
            </w:r>
          </w:p>
        </w:tc>
        <w:tc>
          <w:tcPr>
            <w:tcW w:w="1162" w:type="pct"/>
            <w:vAlign w:val="center"/>
          </w:tcPr>
          <w:p w14:paraId="7EB195FD">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0.67</w:t>
            </w:r>
          </w:p>
        </w:tc>
        <w:tc>
          <w:tcPr>
            <w:tcW w:w="1754" w:type="pct"/>
            <w:vMerge w:val="continue"/>
            <w:vAlign w:val="center"/>
          </w:tcPr>
          <w:p w14:paraId="4624D127">
            <w:pPr>
              <w:spacing w:line="460" w:lineRule="exact"/>
              <w:ind w:firstLine="720" w:firstLineChars="300"/>
              <w:jc w:val="center"/>
              <w:rPr>
                <w:sz w:val="24"/>
                <w:szCs w:val="24"/>
                <w:highlight w:val="none"/>
              </w:rPr>
            </w:pPr>
          </w:p>
        </w:tc>
      </w:tr>
      <w:tr w14:paraId="7FD9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2" w:type="pct"/>
            <w:vAlign w:val="center"/>
          </w:tcPr>
          <w:p w14:paraId="1912319B">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33</w:t>
            </w:r>
          </w:p>
        </w:tc>
        <w:tc>
          <w:tcPr>
            <w:tcW w:w="1452" w:type="pct"/>
            <w:vAlign w:val="center"/>
          </w:tcPr>
          <w:p w14:paraId="6BAF7F77">
            <w:pPr>
              <w:widowControl/>
              <w:jc w:val="center"/>
              <w:textAlignment w:val="center"/>
              <w:rPr>
                <w:color w:val="000000"/>
                <w:kern w:val="0"/>
                <w:sz w:val="24"/>
                <w:szCs w:val="24"/>
                <w:highlight w:val="none"/>
                <w:lang w:bidi="ar"/>
              </w:rPr>
            </w:pPr>
            <w:r>
              <w:rPr>
                <w:color w:val="000000"/>
                <w:kern w:val="0"/>
                <w:sz w:val="24"/>
                <w:szCs w:val="24"/>
                <w:highlight w:val="none"/>
                <w:lang w:bidi="ar"/>
              </w:rPr>
              <w:t>拖鞋</w:t>
            </w:r>
          </w:p>
        </w:tc>
        <w:tc>
          <w:tcPr>
            <w:tcW w:w="1162" w:type="pct"/>
            <w:vAlign w:val="center"/>
          </w:tcPr>
          <w:p w14:paraId="6A242972">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0.43</w:t>
            </w:r>
          </w:p>
        </w:tc>
        <w:tc>
          <w:tcPr>
            <w:tcW w:w="1754" w:type="pct"/>
            <w:vMerge w:val="continue"/>
            <w:vAlign w:val="center"/>
          </w:tcPr>
          <w:p w14:paraId="7A0FF1DC">
            <w:pPr>
              <w:spacing w:line="460" w:lineRule="exact"/>
              <w:ind w:firstLine="720" w:firstLineChars="300"/>
              <w:jc w:val="center"/>
              <w:rPr>
                <w:sz w:val="24"/>
                <w:szCs w:val="24"/>
                <w:highlight w:val="none"/>
              </w:rPr>
            </w:pPr>
          </w:p>
        </w:tc>
      </w:tr>
      <w:tr w14:paraId="663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2" w:type="pct"/>
            <w:vAlign w:val="center"/>
          </w:tcPr>
          <w:p w14:paraId="57456AC0">
            <w:pPr>
              <w:widowControl/>
              <w:jc w:val="center"/>
              <w:textAlignment w:val="center"/>
              <w:rPr>
                <w:color w:val="000000"/>
                <w:kern w:val="0"/>
                <w:sz w:val="24"/>
                <w:szCs w:val="24"/>
                <w:highlight w:val="none"/>
                <w:lang w:bidi="ar"/>
              </w:rPr>
            </w:pPr>
            <w:r>
              <w:rPr>
                <w:color w:val="000000"/>
                <w:kern w:val="0"/>
                <w:sz w:val="24"/>
                <w:szCs w:val="24"/>
                <w:highlight w:val="none"/>
                <w:lang w:bidi="ar"/>
              </w:rPr>
              <w:t>3</w:t>
            </w:r>
            <w:r>
              <w:rPr>
                <w:rFonts w:hint="eastAsia"/>
                <w:color w:val="000000"/>
                <w:kern w:val="0"/>
                <w:sz w:val="24"/>
                <w:szCs w:val="24"/>
                <w:highlight w:val="none"/>
                <w:lang w:bidi="ar"/>
              </w:rPr>
              <w:t>4</w:t>
            </w:r>
          </w:p>
        </w:tc>
        <w:tc>
          <w:tcPr>
            <w:tcW w:w="1452" w:type="pct"/>
            <w:vAlign w:val="center"/>
          </w:tcPr>
          <w:p w14:paraId="2A0574AA">
            <w:pPr>
              <w:widowControl/>
              <w:jc w:val="center"/>
              <w:textAlignment w:val="center"/>
              <w:rPr>
                <w:color w:val="000000"/>
                <w:kern w:val="0"/>
                <w:sz w:val="24"/>
                <w:szCs w:val="24"/>
                <w:highlight w:val="none"/>
                <w:lang w:bidi="ar"/>
              </w:rPr>
            </w:pPr>
            <w:r>
              <w:rPr>
                <w:color w:val="000000"/>
                <w:kern w:val="0"/>
                <w:sz w:val="24"/>
                <w:szCs w:val="24"/>
                <w:highlight w:val="none"/>
                <w:lang w:bidi="ar"/>
              </w:rPr>
              <w:t>尿布</w:t>
            </w:r>
          </w:p>
        </w:tc>
        <w:tc>
          <w:tcPr>
            <w:tcW w:w="1162" w:type="pct"/>
            <w:vAlign w:val="center"/>
          </w:tcPr>
          <w:p w14:paraId="5689F06A">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0.65</w:t>
            </w:r>
          </w:p>
        </w:tc>
        <w:tc>
          <w:tcPr>
            <w:tcW w:w="1754" w:type="pct"/>
            <w:vMerge w:val="continue"/>
          </w:tcPr>
          <w:p w14:paraId="45288074">
            <w:pPr>
              <w:spacing w:line="460" w:lineRule="exact"/>
              <w:ind w:firstLine="720" w:firstLineChars="300"/>
              <w:rPr>
                <w:sz w:val="24"/>
                <w:szCs w:val="24"/>
                <w:highlight w:val="none"/>
              </w:rPr>
            </w:pPr>
          </w:p>
        </w:tc>
      </w:tr>
      <w:tr w14:paraId="292F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2" w:type="pct"/>
            <w:vAlign w:val="center"/>
          </w:tcPr>
          <w:p w14:paraId="49A46636">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w:t>
            </w:r>
            <w:r>
              <w:rPr>
                <w:color w:val="000000"/>
                <w:kern w:val="0"/>
                <w:sz w:val="24"/>
                <w:szCs w:val="24"/>
                <w:highlight w:val="none"/>
                <w:lang w:bidi="ar"/>
              </w:rPr>
              <w:t>5</w:t>
            </w:r>
          </w:p>
        </w:tc>
        <w:tc>
          <w:tcPr>
            <w:tcW w:w="1452" w:type="pct"/>
            <w:vAlign w:val="center"/>
          </w:tcPr>
          <w:p w14:paraId="22D58726">
            <w:pPr>
              <w:widowControl/>
              <w:jc w:val="center"/>
              <w:textAlignment w:val="center"/>
              <w:rPr>
                <w:color w:val="000000"/>
                <w:kern w:val="0"/>
                <w:sz w:val="24"/>
                <w:szCs w:val="24"/>
                <w:highlight w:val="none"/>
                <w:lang w:bidi="ar"/>
              </w:rPr>
            </w:pPr>
            <w:r>
              <w:rPr>
                <w:color w:val="000000"/>
                <w:kern w:val="0"/>
                <w:sz w:val="24"/>
                <w:szCs w:val="24"/>
                <w:highlight w:val="none"/>
                <w:lang w:bidi="ar"/>
              </w:rPr>
              <w:t>小袋</w:t>
            </w:r>
          </w:p>
        </w:tc>
        <w:tc>
          <w:tcPr>
            <w:tcW w:w="1162" w:type="pct"/>
            <w:vAlign w:val="center"/>
          </w:tcPr>
          <w:p w14:paraId="6882F465">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1.20</w:t>
            </w:r>
          </w:p>
        </w:tc>
        <w:tc>
          <w:tcPr>
            <w:tcW w:w="1754" w:type="pct"/>
            <w:vMerge w:val="continue"/>
          </w:tcPr>
          <w:p w14:paraId="37DA6137">
            <w:pPr>
              <w:spacing w:line="460" w:lineRule="exact"/>
              <w:ind w:firstLine="720" w:firstLineChars="300"/>
              <w:rPr>
                <w:sz w:val="24"/>
                <w:szCs w:val="24"/>
                <w:highlight w:val="none"/>
              </w:rPr>
            </w:pPr>
          </w:p>
        </w:tc>
      </w:tr>
      <w:tr w14:paraId="6DCD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2" w:type="pct"/>
            <w:vAlign w:val="center"/>
          </w:tcPr>
          <w:p w14:paraId="3964D4B2">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3</w:t>
            </w:r>
            <w:r>
              <w:rPr>
                <w:color w:val="000000"/>
                <w:kern w:val="0"/>
                <w:sz w:val="24"/>
                <w:szCs w:val="24"/>
                <w:highlight w:val="none"/>
                <w:lang w:bidi="ar"/>
              </w:rPr>
              <w:t>6</w:t>
            </w:r>
          </w:p>
        </w:tc>
        <w:tc>
          <w:tcPr>
            <w:tcW w:w="1452" w:type="pct"/>
            <w:vAlign w:val="center"/>
          </w:tcPr>
          <w:p w14:paraId="7ADAB507">
            <w:pPr>
              <w:widowControl/>
              <w:jc w:val="center"/>
              <w:textAlignment w:val="center"/>
              <w:rPr>
                <w:color w:val="000000"/>
                <w:kern w:val="0"/>
                <w:sz w:val="24"/>
                <w:szCs w:val="24"/>
                <w:highlight w:val="none"/>
                <w:lang w:bidi="ar"/>
              </w:rPr>
            </w:pPr>
            <w:r>
              <w:rPr>
                <w:color w:val="000000"/>
                <w:kern w:val="0"/>
                <w:sz w:val="24"/>
                <w:szCs w:val="24"/>
                <w:highlight w:val="none"/>
                <w:lang w:bidi="ar"/>
              </w:rPr>
              <w:t>小棉衣</w:t>
            </w:r>
          </w:p>
        </w:tc>
        <w:tc>
          <w:tcPr>
            <w:tcW w:w="1162" w:type="pct"/>
            <w:vAlign w:val="center"/>
          </w:tcPr>
          <w:p w14:paraId="6C6885D1">
            <w:pPr>
              <w:widowControl/>
              <w:jc w:val="center"/>
              <w:textAlignment w:val="center"/>
              <w:rPr>
                <w:color w:val="000000"/>
                <w:kern w:val="0"/>
                <w:sz w:val="24"/>
                <w:szCs w:val="24"/>
                <w:highlight w:val="none"/>
                <w:lang w:bidi="ar"/>
              </w:rPr>
            </w:pPr>
            <w:r>
              <w:rPr>
                <w:rFonts w:hint="eastAsia"/>
                <w:color w:val="000000"/>
                <w:kern w:val="0"/>
                <w:sz w:val="24"/>
                <w:szCs w:val="24"/>
                <w:highlight w:val="none"/>
                <w:lang w:bidi="ar"/>
              </w:rPr>
              <w:t>0.93</w:t>
            </w:r>
          </w:p>
        </w:tc>
        <w:tc>
          <w:tcPr>
            <w:tcW w:w="1754" w:type="pct"/>
            <w:vMerge w:val="continue"/>
          </w:tcPr>
          <w:p w14:paraId="584649C5">
            <w:pPr>
              <w:spacing w:line="460" w:lineRule="exact"/>
              <w:ind w:firstLine="720" w:firstLineChars="300"/>
              <w:rPr>
                <w:sz w:val="24"/>
                <w:szCs w:val="24"/>
                <w:highlight w:val="none"/>
              </w:rPr>
            </w:pPr>
          </w:p>
        </w:tc>
      </w:tr>
    </w:tbl>
    <w:p w14:paraId="699714A8">
      <w:pPr>
        <w:spacing w:line="440" w:lineRule="exact"/>
        <w:ind w:firstLine="482" w:firstLineChars="200"/>
        <w:rPr>
          <w:rFonts w:hint="default" w:ascii="Times New Roman" w:hAnsi="Times New Roman" w:cs="Times New Roman"/>
          <w:b/>
          <w:bCs/>
          <w:highlight w:val="none"/>
          <w:lang w:val="en-US" w:eastAsia="zh-CN"/>
        </w:rPr>
      </w:pPr>
      <w:r>
        <w:rPr>
          <w:rFonts w:hint="eastAsia" w:ascii="Times New Roman" w:hAnsi="Times New Roman" w:cs="Times New Roman"/>
          <w:b/>
          <w:bCs/>
          <w:sz w:val="24"/>
          <w:szCs w:val="22"/>
          <w:highlight w:val="none"/>
          <w:lang w:val="en-US" w:eastAsia="zh-CN"/>
        </w:rPr>
        <w:t>7</w:t>
      </w:r>
      <w:r>
        <w:rPr>
          <w:rFonts w:hint="default" w:ascii="Times New Roman" w:hAnsi="Times New Roman" w:cs="Times New Roman"/>
          <w:b/>
          <w:bCs/>
          <w:sz w:val="24"/>
          <w:szCs w:val="22"/>
          <w:highlight w:val="none"/>
          <w:lang w:val="en-US" w:eastAsia="zh-CN"/>
        </w:rPr>
        <w:t>、</w:t>
      </w:r>
      <w:r>
        <w:rPr>
          <w:rFonts w:hint="eastAsia" w:ascii="Times New Roman" w:hAnsi="Times New Roman" w:cs="Times New Roman"/>
          <w:b/>
          <w:bCs/>
          <w:sz w:val="24"/>
          <w:szCs w:val="24"/>
          <w:highlight w:val="none"/>
          <w:lang w:val="en-US" w:eastAsia="zh-CN"/>
        </w:rPr>
        <w:t>标段</w:t>
      </w:r>
      <w:r>
        <w:rPr>
          <w:rFonts w:hint="default" w:ascii="Times New Roman" w:hAnsi="Times New Roman" w:cs="Times New Roman"/>
          <w:b/>
          <w:bCs/>
          <w:sz w:val="24"/>
          <w:szCs w:val="22"/>
          <w:highlight w:val="none"/>
          <w:lang w:val="en-US" w:eastAsia="zh-CN"/>
        </w:rPr>
        <w:t>情况说明：</w:t>
      </w:r>
    </w:p>
    <w:tbl>
      <w:tblPr>
        <w:tblStyle w:val="51"/>
        <w:tblW w:w="1014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6756"/>
        <w:gridCol w:w="2148"/>
      </w:tblGrid>
      <w:tr w14:paraId="0E3B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36" w:type="dxa"/>
            <w:vAlign w:val="center"/>
          </w:tcPr>
          <w:p w14:paraId="38A75EAE">
            <w:pPr>
              <w:widowControl/>
              <w:jc w:val="center"/>
              <w:textAlignment w:val="center"/>
              <w:rPr>
                <w:rFonts w:hint="default"/>
                <w:b/>
                <w:bCs/>
                <w:color w:val="000000"/>
                <w:kern w:val="0"/>
                <w:sz w:val="24"/>
                <w:szCs w:val="24"/>
                <w:highlight w:val="none"/>
                <w:lang w:val="en-US" w:eastAsia="zh-CN" w:bidi="ar"/>
              </w:rPr>
            </w:pPr>
            <w:r>
              <w:rPr>
                <w:rFonts w:hint="eastAsia"/>
                <w:b/>
                <w:bCs/>
                <w:color w:val="000000"/>
                <w:kern w:val="0"/>
                <w:sz w:val="24"/>
                <w:szCs w:val="24"/>
                <w:highlight w:val="none"/>
                <w:lang w:val="en-US" w:eastAsia="zh-CN" w:bidi="ar"/>
              </w:rPr>
              <w:t>标段序号</w:t>
            </w:r>
          </w:p>
        </w:tc>
        <w:tc>
          <w:tcPr>
            <w:tcW w:w="6756" w:type="dxa"/>
            <w:vAlign w:val="center"/>
          </w:tcPr>
          <w:p w14:paraId="1C5B90A2">
            <w:pPr>
              <w:widowControl/>
              <w:jc w:val="center"/>
              <w:textAlignment w:val="center"/>
              <w:rPr>
                <w:rFonts w:hint="default"/>
                <w:b/>
                <w:bCs/>
                <w:color w:val="000000"/>
                <w:kern w:val="0"/>
                <w:sz w:val="24"/>
                <w:szCs w:val="24"/>
                <w:highlight w:val="none"/>
                <w:lang w:val="en-US" w:eastAsia="zh-CN" w:bidi="ar"/>
              </w:rPr>
            </w:pPr>
            <w:r>
              <w:rPr>
                <w:rFonts w:hint="eastAsia"/>
                <w:b/>
                <w:bCs/>
                <w:color w:val="000000"/>
                <w:kern w:val="0"/>
                <w:sz w:val="24"/>
                <w:szCs w:val="24"/>
                <w:highlight w:val="none"/>
                <w:lang w:val="en-US" w:eastAsia="zh-CN" w:bidi="ar"/>
              </w:rPr>
              <w:t>标段名称</w:t>
            </w:r>
          </w:p>
        </w:tc>
        <w:tc>
          <w:tcPr>
            <w:tcW w:w="2148" w:type="dxa"/>
            <w:vAlign w:val="center"/>
          </w:tcPr>
          <w:p w14:paraId="230196DC">
            <w:pPr>
              <w:widowControl/>
              <w:jc w:val="center"/>
              <w:textAlignment w:val="center"/>
              <w:rPr>
                <w:rFonts w:hint="default"/>
                <w:b/>
                <w:bCs/>
                <w:color w:val="000000"/>
                <w:kern w:val="0"/>
                <w:sz w:val="24"/>
                <w:szCs w:val="24"/>
                <w:highlight w:val="none"/>
                <w:lang w:val="en-US" w:eastAsia="zh-CN" w:bidi="ar"/>
              </w:rPr>
            </w:pPr>
            <w:r>
              <w:rPr>
                <w:rFonts w:hint="eastAsia"/>
                <w:b/>
                <w:bCs/>
                <w:color w:val="000000"/>
                <w:kern w:val="0"/>
                <w:sz w:val="24"/>
                <w:szCs w:val="24"/>
                <w:highlight w:val="none"/>
                <w:lang w:val="en-US" w:eastAsia="zh-CN" w:bidi="ar"/>
              </w:rPr>
              <w:t>标段采购预算</w:t>
            </w:r>
          </w:p>
        </w:tc>
      </w:tr>
      <w:tr w14:paraId="3F24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36" w:type="dxa"/>
            <w:vAlign w:val="center"/>
          </w:tcPr>
          <w:p w14:paraId="620767B3">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bidi="ar"/>
              </w:rPr>
              <w:t>第一</w:t>
            </w:r>
            <w:r>
              <w:rPr>
                <w:rFonts w:hint="eastAsia"/>
                <w:color w:val="000000"/>
                <w:kern w:val="0"/>
                <w:sz w:val="24"/>
                <w:szCs w:val="24"/>
                <w:highlight w:val="none"/>
                <w:lang w:val="en-US" w:eastAsia="zh-CN" w:bidi="ar"/>
              </w:rPr>
              <w:t>标段</w:t>
            </w:r>
          </w:p>
        </w:tc>
        <w:tc>
          <w:tcPr>
            <w:tcW w:w="6756" w:type="dxa"/>
            <w:vAlign w:val="center"/>
          </w:tcPr>
          <w:p w14:paraId="31E94D0D">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eastAsia="zh-CN" w:bidi="ar"/>
              </w:rPr>
              <w:t>常熟市第</w:t>
            </w:r>
            <w:r>
              <w:rPr>
                <w:rFonts w:hint="eastAsia"/>
                <w:color w:val="000000"/>
                <w:kern w:val="0"/>
                <w:sz w:val="24"/>
                <w:szCs w:val="24"/>
                <w:highlight w:val="none"/>
                <w:lang w:val="en-US" w:eastAsia="zh-CN" w:bidi="ar"/>
              </w:rPr>
              <w:t>二</w:t>
            </w:r>
            <w:r>
              <w:rPr>
                <w:rFonts w:hint="default"/>
                <w:color w:val="000000"/>
                <w:kern w:val="0"/>
                <w:sz w:val="24"/>
                <w:szCs w:val="24"/>
                <w:highlight w:val="none"/>
                <w:lang w:eastAsia="zh-CN" w:bidi="ar"/>
              </w:rPr>
              <w:t>人民医院</w:t>
            </w:r>
            <w:r>
              <w:rPr>
                <w:rFonts w:hint="eastAsia"/>
                <w:color w:val="000000"/>
                <w:kern w:val="0"/>
                <w:sz w:val="24"/>
                <w:szCs w:val="24"/>
                <w:highlight w:val="none"/>
                <w:lang w:eastAsia="zh-CN" w:bidi="ar"/>
              </w:rPr>
              <w:t>医共体</w:t>
            </w:r>
            <w:r>
              <w:rPr>
                <w:rFonts w:hint="default"/>
                <w:color w:val="000000"/>
                <w:kern w:val="0"/>
                <w:sz w:val="24"/>
                <w:szCs w:val="24"/>
                <w:highlight w:val="none"/>
                <w:lang w:eastAsia="zh-CN" w:bidi="ar"/>
              </w:rPr>
              <w:t>被服物品洗涤服务</w:t>
            </w:r>
          </w:p>
        </w:tc>
        <w:tc>
          <w:tcPr>
            <w:tcW w:w="2148" w:type="dxa"/>
            <w:vAlign w:val="center"/>
          </w:tcPr>
          <w:p w14:paraId="46808240">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bidi="ar"/>
              </w:rPr>
              <w:t>￥</w:t>
            </w:r>
            <w:r>
              <w:rPr>
                <w:rFonts w:hint="eastAsia"/>
                <w:color w:val="000000"/>
                <w:kern w:val="0"/>
                <w:sz w:val="24"/>
                <w:szCs w:val="24"/>
                <w:highlight w:val="none"/>
                <w:lang w:val="en-US" w:eastAsia="zh-CN" w:bidi="ar"/>
              </w:rPr>
              <w:t>13000000</w:t>
            </w:r>
            <w:r>
              <w:rPr>
                <w:rFonts w:hint="default"/>
                <w:color w:val="000000"/>
                <w:kern w:val="0"/>
                <w:sz w:val="24"/>
                <w:szCs w:val="24"/>
                <w:highlight w:val="none"/>
                <w:lang w:val="en-US" w:eastAsia="zh-CN" w:bidi="ar"/>
              </w:rPr>
              <w:t>.00</w:t>
            </w:r>
            <w:r>
              <w:rPr>
                <w:rFonts w:hint="default"/>
                <w:color w:val="000000"/>
                <w:kern w:val="0"/>
                <w:sz w:val="24"/>
                <w:szCs w:val="24"/>
                <w:highlight w:val="none"/>
                <w:lang w:bidi="ar"/>
              </w:rPr>
              <w:t>元</w:t>
            </w:r>
          </w:p>
        </w:tc>
      </w:tr>
      <w:tr w14:paraId="496C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6" w:type="dxa"/>
            <w:vAlign w:val="center"/>
          </w:tcPr>
          <w:p w14:paraId="5224F523">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第</w:t>
            </w:r>
            <w:r>
              <w:rPr>
                <w:rFonts w:hint="eastAsia"/>
                <w:color w:val="000000"/>
                <w:kern w:val="0"/>
                <w:sz w:val="24"/>
                <w:szCs w:val="24"/>
                <w:highlight w:val="none"/>
                <w:lang w:val="en-US" w:eastAsia="zh-CN" w:bidi="ar"/>
              </w:rPr>
              <w:t>二标段</w:t>
            </w:r>
          </w:p>
        </w:tc>
        <w:tc>
          <w:tcPr>
            <w:tcW w:w="6756" w:type="dxa"/>
            <w:vAlign w:val="center"/>
          </w:tcPr>
          <w:p w14:paraId="57D5C495">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eastAsia="zh-CN" w:bidi="ar"/>
              </w:rPr>
              <w:t>常熟市第</w:t>
            </w:r>
            <w:r>
              <w:rPr>
                <w:rFonts w:hint="eastAsia"/>
                <w:color w:val="000000"/>
                <w:kern w:val="0"/>
                <w:sz w:val="24"/>
                <w:szCs w:val="24"/>
                <w:highlight w:val="none"/>
                <w:lang w:val="en-US" w:eastAsia="zh-CN" w:bidi="ar"/>
              </w:rPr>
              <w:t>一</w:t>
            </w:r>
            <w:r>
              <w:rPr>
                <w:rFonts w:hint="default"/>
                <w:color w:val="000000"/>
                <w:kern w:val="0"/>
                <w:sz w:val="24"/>
                <w:szCs w:val="24"/>
                <w:highlight w:val="none"/>
                <w:lang w:eastAsia="zh-CN" w:bidi="ar"/>
              </w:rPr>
              <w:t>人民医院</w:t>
            </w:r>
            <w:r>
              <w:rPr>
                <w:rFonts w:hint="eastAsia"/>
                <w:color w:val="000000"/>
                <w:kern w:val="0"/>
                <w:sz w:val="24"/>
                <w:szCs w:val="24"/>
                <w:highlight w:val="none"/>
                <w:lang w:eastAsia="zh-CN" w:bidi="ar"/>
              </w:rPr>
              <w:t>医共体</w:t>
            </w:r>
            <w:r>
              <w:rPr>
                <w:rFonts w:hint="default"/>
                <w:color w:val="000000"/>
                <w:kern w:val="0"/>
                <w:sz w:val="24"/>
                <w:szCs w:val="24"/>
                <w:highlight w:val="none"/>
                <w:lang w:eastAsia="zh-CN" w:bidi="ar"/>
              </w:rPr>
              <w:t>被服物品洗涤服务</w:t>
            </w:r>
          </w:p>
        </w:tc>
        <w:tc>
          <w:tcPr>
            <w:tcW w:w="2148" w:type="dxa"/>
            <w:vAlign w:val="center"/>
          </w:tcPr>
          <w:p w14:paraId="2B04FE25">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bidi="ar"/>
              </w:rPr>
              <w:t>￥</w:t>
            </w:r>
            <w:r>
              <w:rPr>
                <w:rFonts w:hint="eastAsia"/>
                <w:color w:val="000000"/>
                <w:kern w:val="0"/>
                <w:sz w:val="24"/>
                <w:szCs w:val="24"/>
                <w:highlight w:val="none"/>
                <w:lang w:val="en-US" w:eastAsia="zh-CN" w:bidi="ar"/>
              </w:rPr>
              <w:t>10000000</w:t>
            </w:r>
            <w:r>
              <w:rPr>
                <w:rFonts w:hint="default"/>
                <w:color w:val="000000"/>
                <w:kern w:val="0"/>
                <w:sz w:val="24"/>
                <w:szCs w:val="24"/>
                <w:highlight w:val="none"/>
                <w:lang w:val="en-US" w:eastAsia="zh-CN" w:bidi="ar"/>
              </w:rPr>
              <w:t>.00</w:t>
            </w:r>
            <w:r>
              <w:rPr>
                <w:rFonts w:hint="default"/>
                <w:color w:val="000000"/>
                <w:kern w:val="0"/>
                <w:sz w:val="24"/>
                <w:szCs w:val="24"/>
                <w:highlight w:val="none"/>
                <w:lang w:bidi="ar"/>
              </w:rPr>
              <w:t>元</w:t>
            </w:r>
          </w:p>
        </w:tc>
      </w:tr>
      <w:tr w14:paraId="32B7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6" w:type="dxa"/>
            <w:vAlign w:val="center"/>
          </w:tcPr>
          <w:p w14:paraId="155649DF">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第</w:t>
            </w:r>
            <w:r>
              <w:rPr>
                <w:rFonts w:hint="eastAsia"/>
                <w:color w:val="000000"/>
                <w:kern w:val="0"/>
                <w:sz w:val="24"/>
                <w:szCs w:val="24"/>
                <w:highlight w:val="none"/>
                <w:lang w:val="en-US" w:eastAsia="zh-CN" w:bidi="ar"/>
              </w:rPr>
              <w:t>三标段</w:t>
            </w:r>
          </w:p>
        </w:tc>
        <w:tc>
          <w:tcPr>
            <w:tcW w:w="6756" w:type="dxa"/>
            <w:vAlign w:val="center"/>
          </w:tcPr>
          <w:p w14:paraId="09B74332">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eastAsia="zh-CN" w:bidi="ar"/>
              </w:rPr>
              <w:t>常熟市中医院</w:t>
            </w:r>
            <w:r>
              <w:rPr>
                <w:rFonts w:hint="eastAsia"/>
                <w:color w:val="000000"/>
                <w:kern w:val="0"/>
                <w:sz w:val="24"/>
                <w:szCs w:val="24"/>
                <w:highlight w:val="none"/>
                <w:lang w:eastAsia="zh-CN" w:bidi="ar"/>
              </w:rPr>
              <w:t>医共体、常熟市第三人民医院</w:t>
            </w:r>
            <w:r>
              <w:rPr>
                <w:rFonts w:hint="default"/>
                <w:color w:val="000000"/>
                <w:kern w:val="0"/>
                <w:sz w:val="24"/>
                <w:szCs w:val="24"/>
                <w:highlight w:val="none"/>
                <w:lang w:eastAsia="zh-CN" w:bidi="ar"/>
              </w:rPr>
              <w:t>被服物品洗涤服务</w:t>
            </w:r>
          </w:p>
        </w:tc>
        <w:tc>
          <w:tcPr>
            <w:tcW w:w="2148" w:type="dxa"/>
            <w:vAlign w:val="center"/>
          </w:tcPr>
          <w:p w14:paraId="79A52FEC">
            <w:pPr>
              <w:widowControl/>
              <w:jc w:val="center"/>
              <w:textAlignment w:val="center"/>
              <w:rPr>
                <w:rFonts w:hint="eastAsia"/>
                <w:color w:val="000000"/>
                <w:kern w:val="0"/>
                <w:sz w:val="24"/>
                <w:szCs w:val="24"/>
                <w:highlight w:val="none"/>
                <w:lang w:val="en-US" w:eastAsia="zh-CN" w:bidi="ar"/>
              </w:rPr>
            </w:pPr>
            <w:r>
              <w:rPr>
                <w:rFonts w:hint="default"/>
                <w:color w:val="000000"/>
                <w:kern w:val="0"/>
                <w:sz w:val="24"/>
                <w:szCs w:val="24"/>
                <w:highlight w:val="none"/>
                <w:lang w:bidi="ar"/>
              </w:rPr>
              <w:t>￥</w:t>
            </w:r>
            <w:r>
              <w:rPr>
                <w:rFonts w:hint="eastAsia"/>
                <w:color w:val="000000"/>
                <w:kern w:val="0"/>
                <w:sz w:val="24"/>
                <w:szCs w:val="24"/>
                <w:highlight w:val="none"/>
                <w:lang w:val="en-US" w:eastAsia="zh-CN" w:bidi="ar"/>
              </w:rPr>
              <w:t>6000000.</w:t>
            </w:r>
            <w:r>
              <w:rPr>
                <w:rFonts w:hint="default"/>
                <w:color w:val="000000"/>
                <w:kern w:val="0"/>
                <w:sz w:val="24"/>
                <w:szCs w:val="24"/>
                <w:highlight w:val="none"/>
                <w:lang w:val="en-US" w:eastAsia="zh-CN" w:bidi="ar"/>
              </w:rPr>
              <w:t>00</w:t>
            </w:r>
            <w:r>
              <w:rPr>
                <w:rFonts w:hint="default"/>
                <w:color w:val="000000"/>
                <w:kern w:val="0"/>
                <w:sz w:val="24"/>
                <w:szCs w:val="24"/>
                <w:highlight w:val="none"/>
                <w:lang w:bidi="ar"/>
              </w:rPr>
              <w:t>元</w:t>
            </w:r>
          </w:p>
        </w:tc>
      </w:tr>
    </w:tbl>
    <w:p w14:paraId="746472C6">
      <w:pPr>
        <w:spacing w:line="440" w:lineRule="exact"/>
        <w:ind w:firstLine="480" w:firstLineChars="200"/>
        <w:rPr>
          <w:b w:val="0"/>
          <w:bCs w:val="0"/>
          <w:i w:val="0"/>
          <w:iCs w:val="0"/>
          <w:sz w:val="24"/>
          <w:szCs w:val="22"/>
          <w:highlight w:val="none"/>
          <w:u w:val="none"/>
        </w:rPr>
      </w:pPr>
      <w:r>
        <w:rPr>
          <w:rFonts w:hint="eastAsia"/>
          <w:b w:val="0"/>
          <w:bCs w:val="0"/>
          <w:i w:val="0"/>
          <w:iCs w:val="0"/>
          <w:sz w:val="24"/>
          <w:szCs w:val="22"/>
          <w:highlight w:val="none"/>
          <w:u w:val="none"/>
          <w:lang w:val="en-US" w:eastAsia="zh-CN"/>
        </w:rPr>
        <w:t>8</w:t>
      </w:r>
      <w:r>
        <w:rPr>
          <w:rFonts w:hint="eastAsia"/>
          <w:b w:val="0"/>
          <w:bCs w:val="0"/>
          <w:i w:val="0"/>
          <w:iCs w:val="0"/>
          <w:sz w:val="24"/>
          <w:szCs w:val="22"/>
          <w:highlight w:val="none"/>
          <w:u w:val="none"/>
        </w:rPr>
        <w:t>、</w:t>
      </w:r>
      <w:r>
        <w:rPr>
          <w:b w:val="0"/>
          <w:bCs w:val="0"/>
          <w:i w:val="0"/>
          <w:iCs w:val="0"/>
          <w:sz w:val="24"/>
          <w:szCs w:val="22"/>
          <w:highlight w:val="none"/>
          <w:u w:val="none"/>
        </w:rPr>
        <w:t>本项目采购预算为￥</w:t>
      </w:r>
      <w:r>
        <w:rPr>
          <w:rFonts w:hint="eastAsia"/>
          <w:b w:val="0"/>
          <w:bCs w:val="0"/>
          <w:i w:val="0"/>
          <w:iCs w:val="0"/>
          <w:sz w:val="24"/>
          <w:szCs w:val="22"/>
          <w:highlight w:val="none"/>
          <w:u w:val="none"/>
          <w:lang w:val="en-US" w:eastAsia="zh-CN"/>
        </w:rPr>
        <w:t>29000000</w:t>
      </w:r>
      <w:r>
        <w:rPr>
          <w:b w:val="0"/>
          <w:bCs w:val="0"/>
          <w:i w:val="0"/>
          <w:iCs w:val="0"/>
          <w:sz w:val="24"/>
          <w:szCs w:val="22"/>
          <w:highlight w:val="none"/>
          <w:u w:val="none"/>
        </w:rPr>
        <w:t>.00元（人民币</w:t>
      </w:r>
      <w:r>
        <w:rPr>
          <w:rFonts w:hint="eastAsia"/>
          <w:b w:val="0"/>
          <w:bCs w:val="0"/>
          <w:i w:val="0"/>
          <w:iCs w:val="0"/>
          <w:sz w:val="24"/>
          <w:szCs w:val="22"/>
          <w:highlight w:val="none"/>
          <w:u w:val="none"/>
          <w:lang w:val="en-US" w:eastAsia="zh-CN"/>
        </w:rPr>
        <w:t>贰仟玖佰</w:t>
      </w:r>
      <w:r>
        <w:rPr>
          <w:rFonts w:hint="eastAsia"/>
          <w:b w:val="0"/>
          <w:bCs w:val="0"/>
          <w:i w:val="0"/>
          <w:iCs w:val="0"/>
          <w:sz w:val="24"/>
          <w:szCs w:val="22"/>
          <w:highlight w:val="none"/>
          <w:u w:val="none"/>
        </w:rPr>
        <w:t>万</w:t>
      </w:r>
      <w:r>
        <w:rPr>
          <w:b w:val="0"/>
          <w:bCs w:val="0"/>
          <w:i w:val="0"/>
          <w:iCs w:val="0"/>
          <w:sz w:val="24"/>
          <w:szCs w:val="22"/>
          <w:highlight w:val="none"/>
          <w:u w:val="none"/>
        </w:rPr>
        <w:t>元整）。</w:t>
      </w:r>
    </w:p>
    <w:p w14:paraId="65AE8B5A">
      <w:pPr>
        <w:spacing w:line="450" w:lineRule="exact"/>
        <w:ind w:firstLine="482" w:firstLineChars="200"/>
        <w:rPr>
          <w:rFonts w:hint="default" w:ascii="Times New Roman" w:hAnsi="Times New Roman" w:cs="Times New Roman"/>
          <w:b/>
          <w:bCs w:val="0"/>
          <w:sz w:val="24"/>
          <w:szCs w:val="24"/>
          <w:highlight w:val="none"/>
          <w:lang w:val="en-US" w:eastAsia="zh-CN"/>
        </w:rPr>
      </w:pPr>
      <w:r>
        <w:rPr>
          <w:rFonts w:hint="eastAsia" w:cs="Times New Roman"/>
          <w:b/>
          <w:bCs w:val="0"/>
          <w:sz w:val="24"/>
          <w:szCs w:val="24"/>
          <w:highlight w:val="none"/>
          <w:lang w:val="en-US" w:eastAsia="zh-CN"/>
        </w:rPr>
        <w:t>9、其他说明：本项目</w:t>
      </w:r>
      <w:r>
        <w:rPr>
          <w:rFonts w:hint="default" w:ascii="Times New Roman" w:hAnsi="Times New Roman" w:eastAsia="宋体" w:cs="Times New Roman"/>
          <w:b/>
          <w:bCs w:val="0"/>
          <w:sz w:val="24"/>
          <w:highlight w:val="none"/>
          <w:lang w:val="en-US" w:eastAsia="zh-CN"/>
        </w:rPr>
        <w:t>由</w:t>
      </w:r>
      <w:r>
        <w:rPr>
          <w:rFonts w:hint="eastAsia" w:cs="Times New Roman"/>
          <w:b/>
          <w:bCs w:val="0"/>
          <w:sz w:val="24"/>
          <w:highlight w:val="none"/>
          <w:lang w:val="en-US" w:eastAsia="zh-CN"/>
        </w:rPr>
        <w:t>采购人</w:t>
      </w:r>
      <w:r>
        <w:rPr>
          <w:rFonts w:hint="default" w:ascii="Times New Roman" w:hAnsi="Times New Roman" w:eastAsia="宋体" w:cs="Times New Roman"/>
          <w:b/>
          <w:bCs w:val="0"/>
          <w:sz w:val="24"/>
          <w:highlight w:val="none"/>
          <w:lang w:val="en-US" w:eastAsia="zh-CN"/>
        </w:rPr>
        <w:t>组织统一招标确定</w:t>
      </w:r>
      <w:r>
        <w:rPr>
          <w:rFonts w:hint="eastAsia" w:cs="Times New Roman"/>
          <w:b/>
          <w:bCs w:val="0"/>
          <w:sz w:val="24"/>
          <w:highlight w:val="none"/>
          <w:lang w:val="en-US" w:eastAsia="zh-CN"/>
        </w:rPr>
        <w:t>各标段</w:t>
      </w:r>
      <w:r>
        <w:rPr>
          <w:rFonts w:hint="default" w:ascii="Times New Roman" w:hAnsi="Times New Roman" w:eastAsia="宋体" w:cs="Times New Roman"/>
          <w:b/>
          <w:bCs w:val="0"/>
          <w:sz w:val="24"/>
          <w:highlight w:val="none"/>
          <w:lang w:val="en-US" w:eastAsia="zh-CN"/>
        </w:rPr>
        <w:t>中标人，签订采购总合同，各</w:t>
      </w:r>
      <w:r>
        <w:rPr>
          <w:rFonts w:hint="eastAsia" w:cs="Times New Roman"/>
          <w:b/>
          <w:bCs w:val="0"/>
          <w:sz w:val="24"/>
          <w:highlight w:val="none"/>
          <w:lang w:val="en-US" w:eastAsia="zh-CN"/>
        </w:rPr>
        <w:t>使用单位</w:t>
      </w:r>
      <w:r>
        <w:rPr>
          <w:rFonts w:hint="default" w:ascii="Times New Roman" w:hAnsi="Times New Roman" w:eastAsia="宋体" w:cs="Times New Roman"/>
          <w:b/>
          <w:bCs w:val="0"/>
          <w:sz w:val="24"/>
          <w:highlight w:val="none"/>
          <w:lang w:val="en-US" w:eastAsia="zh-CN"/>
        </w:rPr>
        <w:t>分别与</w:t>
      </w:r>
      <w:r>
        <w:rPr>
          <w:rFonts w:hint="eastAsia" w:cs="Times New Roman"/>
          <w:b/>
          <w:bCs w:val="0"/>
          <w:sz w:val="24"/>
          <w:highlight w:val="none"/>
          <w:lang w:val="en-US" w:eastAsia="zh-CN"/>
        </w:rPr>
        <w:t>对应标段</w:t>
      </w:r>
      <w:r>
        <w:rPr>
          <w:rFonts w:hint="default" w:ascii="Times New Roman" w:hAnsi="Times New Roman" w:eastAsia="宋体" w:cs="Times New Roman"/>
          <w:b/>
          <w:bCs w:val="0"/>
          <w:sz w:val="24"/>
          <w:highlight w:val="none"/>
          <w:lang w:val="en-US" w:eastAsia="zh-CN"/>
        </w:rPr>
        <w:t>中标人就具体项目签订分合同并组织付款</w:t>
      </w:r>
      <w:r>
        <w:rPr>
          <w:rFonts w:hint="eastAsia" w:ascii="Times New Roman" w:hAnsi="Times New Roman" w:eastAsia="宋体" w:cs="Times New Roman"/>
          <w:b/>
          <w:bCs w:val="0"/>
          <w:sz w:val="24"/>
          <w:highlight w:val="none"/>
          <w:lang w:val="en-US" w:eastAsia="zh-CN"/>
        </w:rPr>
        <w:t>。</w:t>
      </w:r>
    </w:p>
    <w:p w14:paraId="02414E91">
      <w:pPr>
        <w:numPr>
          <w:ilvl w:val="0"/>
          <w:numId w:val="0"/>
        </w:numPr>
        <w:spacing w:line="440" w:lineRule="exact"/>
        <w:ind w:firstLine="480" w:firstLineChars="200"/>
        <w:rPr>
          <w:rFonts w:hint="default" w:ascii="Times New Roman" w:hAnsi="Times New Roman" w:cs="Times New Roman"/>
          <w:bCs/>
          <w:sz w:val="24"/>
          <w:szCs w:val="24"/>
          <w:highlight w:val="none"/>
        </w:rPr>
      </w:pPr>
      <w:r>
        <w:rPr>
          <w:rFonts w:hint="eastAsia" w:cs="Times New Roman"/>
          <w:bCs/>
          <w:sz w:val="24"/>
          <w:szCs w:val="24"/>
          <w:highlight w:val="none"/>
          <w:lang w:val="en-US" w:eastAsia="zh-CN"/>
        </w:rPr>
        <w:t>10</w:t>
      </w:r>
      <w:r>
        <w:rPr>
          <w:rFonts w:hint="eastAsia" w:ascii="Times New Roman" w:hAnsi="Times New Roman" w:cs="Times New Roman"/>
          <w:bCs/>
          <w:sz w:val="24"/>
          <w:szCs w:val="24"/>
          <w:highlight w:val="none"/>
          <w:lang w:val="en-US" w:eastAsia="zh-CN"/>
        </w:rPr>
        <w:t>、</w:t>
      </w:r>
      <w:r>
        <w:rPr>
          <w:rFonts w:hint="default" w:ascii="Times New Roman" w:hAnsi="Times New Roman" w:cs="Times New Roman"/>
          <w:bCs/>
          <w:sz w:val="24"/>
          <w:szCs w:val="24"/>
          <w:highlight w:val="none"/>
        </w:rPr>
        <w:t>本项目不接受联合体参加投标，不得以任何形式进行转包及分包。</w:t>
      </w:r>
    </w:p>
    <w:p w14:paraId="37C1A80B">
      <w:pPr>
        <w:pStyle w:val="16"/>
        <w:numPr>
          <w:ilvl w:val="0"/>
          <w:numId w:val="0"/>
        </w:numPr>
        <w:rPr>
          <w:rFonts w:hint="default" w:ascii="Times New Roman" w:hAnsi="Times New Roman" w:eastAsia="宋体" w:cs="Times New Roman"/>
          <w:highlight w:val="none"/>
        </w:rPr>
      </w:pPr>
    </w:p>
    <w:bookmarkEnd w:id="126"/>
    <w:p w14:paraId="3E2ABE79">
      <w:pPr>
        <w:spacing w:line="450" w:lineRule="exact"/>
        <w:outlineLvl w:val="1"/>
        <w:rPr>
          <w:rFonts w:hint="default" w:ascii="Times New Roman" w:hAnsi="Times New Roman" w:cs="Times New Roman"/>
          <w:highlight w:val="none"/>
          <w:lang w:val="zh-CN"/>
        </w:rPr>
      </w:pPr>
      <w:bookmarkStart w:id="127" w:name="_Toc25451"/>
      <w:bookmarkStart w:id="128" w:name="_Toc15624"/>
      <w:bookmarkStart w:id="129" w:name="_Toc26764"/>
      <w:bookmarkStart w:id="130" w:name="_Toc19708"/>
      <w:bookmarkStart w:id="131" w:name="_Toc7545"/>
      <w:bookmarkStart w:id="132" w:name="_Toc9678"/>
      <w:bookmarkStart w:id="133" w:name="_Toc7323"/>
      <w:bookmarkStart w:id="134" w:name="_Toc16066"/>
      <w:bookmarkStart w:id="135" w:name="_Toc8214"/>
      <w:bookmarkStart w:id="136" w:name="_Toc15162"/>
      <w:bookmarkStart w:id="137" w:name="_Toc2514"/>
      <w:bookmarkStart w:id="138" w:name="_Toc11538"/>
      <w:bookmarkStart w:id="139" w:name="_Toc13357"/>
      <w:bookmarkStart w:id="140" w:name="_Toc24075"/>
      <w:bookmarkStart w:id="141" w:name="_Toc2856"/>
      <w:r>
        <w:rPr>
          <w:rFonts w:hint="default" w:ascii="Times New Roman" w:hAnsi="Times New Roman" w:cs="Times New Roman"/>
          <w:b/>
          <w:bCs/>
          <w:sz w:val="28"/>
          <w:szCs w:val="28"/>
          <w:highlight w:val="none"/>
        </w:rPr>
        <w:t>二、项目服务要求：</w:t>
      </w:r>
      <w:bookmarkEnd w:id="127"/>
      <w:bookmarkEnd w:id="128"/>
    </w:p>
    <w:p w14:paraId="6D87E3A4">
      <w:pPr>
        <w:keepNext w:val="0"/>
        <w:keepLines w:val="0"/>
        <w:pageBreakBefore w:val="0"/>
        <w:widowControl w:val="0"/>
        <w:kinsoku/>
        <w:wordWrap/>
        <w:overflowPunct/>
        <w:topLinePunct w:val="0"/>
        <w:autoSpaceDE/>
        <w:autoSpaceDN/>
        <w:bidi w:val="0"/>
        <w:snapToGrid/>
        <w:spacing w:line="450" w:lineRule="exact"/>
        <w:ind w:firstLine="241" w:firstLineChars="100"/>
        <w:rPr>
          <w:rFonts w:hint="default" w:ascii="Times New Roman" w:hAnsi="Times New Roman" w:cs="Times New Roman"/>
          <w:highlight w:val="none"/>
          <w:lang w:val="zh-CN"/>
        </w:rPr>
      </w:pPr>
      <w:r>
        <w:rPr>
          <w:rFonts w:hint="default" w:ascii="Times New Roman" w:hAnsi="Times New Roman" w:cs="Times New Roman"/>
          <w:b/>
          <w:bCs/>
          <w:sz w:val="24"/>
          <w:szCs w:val="22"/>
          <w:highlight w:val="none"/>
          <w:lang w:eastAsia="zh-CN"/>
        </w:rPr>
        <w:t>（一）总体服务要求：</w:t>
      </w:r>
    </w:p>
    <w:p w14:paraId="7751C42E">
      <w:pPr>
        <w:pStyle w:val="17"/>
        <w:keepNext w:val="0"/>
        <w:keepLines w:val="0"/>
        <w:pageBreakBefore w:val="0"/>
        <w:widowControl w:val="0"/>
        <w:kinsoku/>
        <w:wordWrap/>
        <w:overflowPunct/>
        <w:topLinePunct w:val="0"/>
        <w:autoSpaceDE/>
        <w:autoSpaceDN/>
        <w:bidi w:val="0"/>
        <w:snapToGrid/>
        <w:spacing w:after="0" w:line="450" w:lineRule="exact"/>
        <w:ind w:left="0" w:leftChars="0" w:firstLine="480" w:firstLineChars="20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1、洗涤：投标人应根据医用被服的特点，选择适合的洗涤工艺标准，科学安排洗涤工序，保证洗涤质量；必须符合卫生监督部门的卫生防疫要求，实行分类洗涤，病人衣被和医务人员衣物（值班被服、工作服）、产科婴儿衣物必须分类和专机洗涤，分医院分时段洗涤，有明显血、脓、便污染的传染性衣被和特殊传染病人衣被物品单独洗涤；</w:t>
      </w:r>
      <w:r>
        <w:rPr>
          <w:rFonts w:hint="eastAsia" w:ascii="Times New Roman" w:hAnsi="Times New Roman" w:eastAsia="宋体" w:cs="Times New Roman"/>
          <w:kern w:val="2"/>
          <w:sz w:val="24"/>
          <w:szCs w:val="22"/>
          <w:highlight w:val="none"/>
          <w:lang w:val="en-US" w:eastAsia="zh-CN" w:bidi="ar-SA"/>
        </w:rPr>
        <w:t>按院感要求使用独立设备处理洗涤。洗涤用水</w:t>
      </w:r>
      <w:r>
        <w:rPr>
          <w:rFonts w:hint="eastAsia" w:cs="Times New Roman"/>
          <w:kern w:val="2"/>
          <w:sz w:val="24"/>
          <w:szCs w:val="22"/>
          <w:highlight w:val="none"/>
          <w:lang w:val="en-US" w:eastAsia="zh-CN" w:bidi="ar-SA"/>
        </w:rPr>
        <w:t>、</w:t>
      </w:r>
      <w:r>
        <w:rPr>
          <w:rFonts w:hint="eastAsia" w:ascii="Times New Roman" w:hAnsi="Times New Roman" w:eastAsia="宋体" w:cs="Times New Roman"/>
          <w:kern w:val="2"/>
          <w:sz w:val="24"/>
          <w:szCs w:val="22"/>
          <w:highlight w:val="none"/>
          <w:lang w:val="en-US" w:eastAsia="zh-CN" w:bidi="ar-SA"/>
        </w:rPr>
        <w:t>洗涤剂、消毒剂</w:t>
      </w:r>
      <w:r>
        <w:rPr>
          <w:rFonts w:hint="eastAsia" w:cs="Times New Roman"/>
          <w:kern w:val="2"/>
          <w:sz w:val="24"/>
          <w:szCs w:val="22"/>
          <w:highlight w:val="none"/>
          <w:lang w:val="en-US" w:eastAsia="zh-CN" w:bidi="ar-SA"/>
        </w:rPr>
        <w:t>等须</w:t>
      </w:r>
      <w:r>
        <w:rPr>
          <w:rFonts w:hint="eastAsia" w:ascii="Times New Roman" w:hAnsi="Times New Roman" w:eastAsia="宋体" w:cs="Times New Roman"/>
          <w:kern w:val="2"/>
          <w:sz w:val="24"/>
          <w:szCs w:val="22"/>
          <w:highlight w:val="none"/>
          <w:lang w:val="en-US" w:eastAsia="zh-CN" w:bidi="ar-SA"/>
        </w:rPr>
        <w:t>符合国家有关标准</w:t>
      </w:r>
      <w:r>
        <w:rPr>
          <w:rFonts w:hint="eastAsia" w:cs="Times New Roman"/>
          <w:kern w:val="2"/>
          <w:sz w:val="24"/>
          <w:szCs w:val="22"/>
          <w:highlight w:val="none"/>
          <w:lang w:val="en-US" w:eastAsia="zh-CN" w:bidi="ar-SA"/>
        </w:rPr>
        <w:t>。</w:t>
      </w:r>
    </w:p>
    <w:p w14:paraId="56B835B3">
      <w:pPr>
        <w:pStyle w:val="17"/>
        <w:keepNext w:val="0"/>
        <w:keepLines w:val="0"/>
        <w:pageBreakBefore w:val="0"/>
        <w:widowControl w:val="0"/>
        <w:kinsoku/>
        <w:wordWrap/>
        <w:overflowPunct/>
        <w:topLinePunct w:val="0"/>
        <w:autoSpaceDE/>
        <w:autoSpaceDN/>
        <w:bidi w:val="0"/>
        <w:snapToGrid/>
        <w:spacing w:after="0" w:line="450" w:lineRule="exact"/>
        <w:ind w:left="0" w:leftChars="0" w:firstLine="480" w:firstLineChars="20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2、缝补：洗涤物品中出现小洞、脱线、掉纽扣等，由投标人负责缝补。</w:t>
      </w:r>
    </w:p>
    <w:p w14:paraId="085F54A4">
      <w:pPr>
        <w:pStyle w:val="17"/>
        <w:keepNext w:val="0"/>
        <w:keepLines w:val="0"/>
        <w:pageBreakBefore w:val="0"/>
        <w:widowControl w:val="0"/>
        <w:kinsoku/>
        <w:wordWrap/>
        <w:overflowPunct/>
        <w:topLinePunct w:val="0"/>
        <w:autoSpaceDE/>
        <w:autoSpaceDN/>
        <w:bidi w:val="0"/>
        <w:snapToGrid/>
        <w:spacing w:after="0" w:line="450" w:lineRule="exact"/>
        <w:ind w:firstLine="480" w:firstLineChars="20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3、</w:t>
      </w:r>
      <w:r>
        <w:rPr>
          <w:rFonts w:hint="eastAsia" w:ascii="Times New Roman" w:hAnsi="Times New Roman" w:eastAsia="宋体" w:cs="Times New Roman"/>
          <w:kern w:val="2"/>
          <w:sz w:val="24"/>
          <w:szCs w:val="22"/>
          <w:highlight w:val="none"/>
          <w:lang w:val="en-US" w:eastAsia="zh-CN" w:bidi="ar-SA"/>
        </w:rPr>
        <w:t>交接</w:t>
      </w:r>
      <w:r>
        <w:rPr>
          <w:rFonts w:hint="default" w:ascii="Times New Roman" w:hAnsi="Times New Roman" w:eastAsia="宋体" w:cs="Times New Roman"/>
          <w:kern w:val="2"/>
          <w:sz w:val="24"/>
          <w:szCs w:val="22"/>
          <w:highlight w:val="none"/>
          <w:lang w:val="en-US" w:eastAsia="zh-CN" w:bidi="ar-SA"/>
        </w:rPr>
        <w:t>：投标人派人入驻医院对衣被实行分类</w:t>
      </w:r>
      <w:r>
        <w:rPr>
          <w:rFonts w:hint="eastAsia" w:ascii="Times New Roman" w:hAnsi="Times New Roman" w:eastAsia="宋体" w:cs="Times New Roman"/>
          <w:kern w:val="2"/>
          <w:sz w:val="24"/>
          <w:szCs w:val="22"/>
          <w:highlight w:val="none"/>
          <w:lang w:val="en-US" w:eastAsia="zh-CN" w:bidi="ar-SA"/>
        </w:rPr>
        <w:t>交接，</w:t>
      </w:r>
      <w:r>
        <w:rPr>
          <w:rFonts w:hint="default" w:ascii="Times New Roman" w:hAnsi="Times New Roman" w:eastAsia="宋体" w:cs="Times New Roman"/>
          <w:kern w:val="2"/>
          <w:sz w:val="24"/>
          <w:szCs w:val="22"/>
          <w:highlight w:val="none"/>
          <w:lang w:val="en-US" w:eastAsia="zh-CN" w:bidi="ar-SA"/>
        </w:rPr>
        <w:t>根据医院规定的时间和通道</w:t>
      </w:r>
      <w:r>
        <w:rPr>
          <w:rFonts w:hint="eastAsia" w:ascii="Times New Roman" w:hAnsi="Times New Roman" w:eastAsia="宋体"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用不同的收集袋分别</w:t>
      </w:r>
      <w:r>
        <w:rPr>
          <w:rFonts w:hint="eastAsia" w:ascii="Times New Roman" w:hAnsi="Times New Roman" w:eastAsia="宋体" w:cs="Times New Roman"/>
          <w:kern w:val="2"/>
          <w:sz w:val="24"/>
          <w:szCs w:val="22"/>
          <w:highlight w:val="none"/>
          <w:lang w:val="en-US" w:eastAsia="zh-CN" w:bidi="ar-SA"/>
        </w:rPr>
        <w:t>放置</w:t>
      </w:r>
      <w:r>
        <w:rPr>
          <w:rFonts w:hint="default" w:ascii="Times New Roman" w:hAnsi="Times New Roman" w:eastAsia="宋体" w:cs="Times New Roman"/>
          <w:kern w:val="2"/>
          <w:sz w:val="24"/>
          <w:szCs w:val="22"/>
          <w:highlight w:val="none"/>
          <w:lang w:val="en-US" w:eastAsia="zh-CN" w:bidi="ar-SA"/>
        </w:rPr>
        <w:t>不同种类</w:t>
      </w:r>
      <w:r>
        <w:rPr>
          <w:rFonts w:hint="eastAsia" w:ascii="Times New Roman" w:hAnsi="Times New Roman" w:eastAsia="宋体" w:cs="Times New Roman"/>
          <w:kern w:val="2"/>
          <w:sz w:val="24"/>
          <w:szCs w:val="22"/>
          <w:highlight w:val="none"/>
          <w:lang w:val="en-US" w:eastAsia="zh-CN" w:bidi="ar-SA"/>
        </w:rPr>
        <w:t>待洗</w:t>
      </w:r>
      <w:r>
        <w:rPr>
          <w:rFonts w:hint="default" w:ascii="Times New Roman" w:hAnsi="Times New Roman" w:eastAsia="宋体" w:cs="Times New Roman"/>
          <w:kern w:val="2"/>
          <w:sz w:val="24"/>
          <w:szCs w:val="22"/>
          <w:highlight w:val="none"/>
          <w:lang w:val="en-US" w:eastAsia="zh-CN" w:bidi="ar-SA"/>
        </w:rPr>
        <w:t>物品，防止交叉感染；收集袋应保持密闭状态直至清洗</w:t>
      </w:r>
      <w:r>
        <w:rPr>
          <w:rFonts w:hint="eastAsia" w:ascii="Times New Roman" w:hAnsi="Times New Roman" w:eastAsia="宋体" w:cs="Times New Roman"/>
          <w:kern w:val="2"/>
          <w:sz w:val="24"/>
          <w:szCs w:val="22"/>
          <w:highlight w:val="none"/>
          <w:lang w:val="en-US" w:eastAsia="zh-CN" w:bidi="ar-SA"/>
        </w:rPr>
        <w:t>；被污染的收集袋也应由投标人负责清洗消毒</w:t>
      </w:r>
      <w:r>
        <w:rPr>
          <w:rFonts w:hint="default" w:ascii="Times New Roman" w:hAnsi="Times New Roman" w:eastAsia="宋体" w:cs="Times New Roman"/>
          <w:kern w:val="2"/>
          <w:sz w:val="24"/>
          <w:szCs w:val="22"/>
          <w:highlight w:val="none"/>
          <w:lang w:val="en-US" w:eastAsia="zh-CN" w:bidi="ar-SA"/>
        </w:rPr>
        <w:t>；并将洗净物品送至</w:t>
      </w:r>
      <w:r>
        <w:rPr>
          <w:rFonts w:hint="eastAsia" w:ascii="Times New Roman" w:hAnsi="Times New Roman" w:eastAsia="宋体" w:cs="Times New Roman"/>
          <w:kern w:val="2"/>
          <w:sz w:val="24"/>
          <w:szCs w:val="22"/>
          <w:highlight w:val="none"/>
          <w:lang w:val="en-US" w:eastAsia="zh-CN" w:bidi="ar-SA"/>
        </w:rPr>
        <w:t>医院规定地点</w:t>
      </w:r>
      <w:r>
        <w:rPr>
          <w:rFonts w:hint="default" w:ascii="Times New Roman" w:hAnsi="Times New Roman" w:eastAsia="宋体" w:cs="Times New Roman"/>
          <w:kern w:val="2"/>
          <w:sz w:val="24"/>
          <w:szCs w:val="22"/>
          <w:highlight w:val="none"/>
          <w:lang w:val="en-US" w:eastAsia="zh-CN" w:bidi="ar-SA"/>
        </w:rPr>
        <w:t>，所有收、发物品严禁混装。</w:t>
      </w:r>
    </w:p>
    <w:p w14:paraId="2E9718F1">
      <w:pPr>
        <w:keepNext w:val="0"/>
        <w:keepLines w:val="0"/>
        <w:pageBreakBefore w:val="0"/>
        <w:widowControl w:val="0"/>
        <w:kinsoku/>
        <w:wordWrap/>
        <w:overflowPunct/>
        <w:topLinePunct w:val="0"/>
        <w:autoSpaceDE/>
        <w:autoSpaceDN/>
        <w:bidi w:val="0"/>
        <w:snapToGrid/>
        <w:spacing w:line="450" w:lineRule="exact"/>
        <w:ind w:firstLine="241" w:firstLineChars="100"/>
        <w:rPr>
          <w:rFonts w:hint="default" w:ascii="Times New Roman" w:hAnsi="Times New Roman" w:cs="Times New Roman"/>
          <w:b/>
          <w:bCs/>
          <w:sz w:val="24"/>
          <w:szCs w:val="22"/>
          <w:highlight w:val="none"/>
          <w:lang w:val="en-US" w:eastAsia="zh-CN"/>
        </w:rPr>
      </w:pPr>
      <w:r>
        <w:rPr>
          <w:rFonts w:hint="default" w:ascii="Times New Roman" w:hAnsi="Times New Roman" w:cs="Times New Roman"/>
          <w:b/>
          <w:bCs/>
          <w:sz w:val="24"/>
          <w:szCs w:val="22"/>
          <w:highlight w:val="none"/>
          <w:lang w:val="en-US" w:eastAsia="zh-CN"/>
        </w:rPr>
        <w:t>（二）执行标准要求：</w:t>
      </w:r>
    </w:p>
    <w:p w14:paraId="7BDBCB99">
      <w:pPr>
        <w:pStyle w:val="160"/>
        <w:keepNext w:val="0"/>
        <w:keepLines w:val="0"/>
        <w:pageBreakBefore w:val="0"/>
        <w:widowControl w:val="0"/>
        <w:kinsoku/>
        <w:wordWrap/>
        <w:overflowPunct/>
        <w:topLinePunct w:val="0"/>
        <w:autoSpaceDE/>
        <w:autoSpaceDN/>
        <w:bidi w:val="0"/>
        <w:snapToGrid/>
        <w:spacing w:line="450" w:lineRule="exact"/>
        <w:ind w:firstLine="48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1、为防止交叉感染，医院对于烈性传染病人的被服物品和其他卫生部门要求的特殊被服物品，按相关规定程序处理，不流入投标人。</w:t>
      </w:r>
    </w:p>
    <w:p w14:paraId="3E54F355">
      <w:pPr>
        <w:pStyle w:val="160"/>
        <w:keepNext w:val="0"/>
        <w:keepLines w:val="0"/>
        <w:pageBreakBefore w:val="0"/>
        <w:widowControl w:val="0"/>
        <w:kinsoku/>
        <w:wordWrap/>
        <w:overflowPunct/>
        <w:topLinePunct w:val="0"/>
        <w:autoSpaceDE/>
        <w:autoSpaceDN/>
        <w:bidi w:val="0"/>
        <w:snapToGrid/>
        <w:spacing w:line="450" w:lineRule="exact"/>
        <w:ind w:firstLine="480"/>
        <w:rPr>
          <w:rFonts w:hint="default" w:ascii="Times New Roman" w:hAnsi="Times New Roman" w:eastAsia="宋体" w:cs="Times New Roman"/>
          <w:i/>
          <w:iCs/>
          <w:kern w:val="2"/>
          <w:sz w:val="24"/>
          <w:szCs w:val="22"/>
          <w:highlight w:val="none"/>
          <w:u w:val="single"/>
          <w:lang w:val="en-US" w:eastAsia="zh-CN" w:bidi="ar-SA"/>
        </w:rPr>
      </w:pPr>
      <w:r>
        <w:rPr>
          <w:rFonts w:hint="default" w:ascii="Times New Roman" w:hAnsi="Times New Roman" w:eastAsia="宋体" w:cs="Times New Roman"/>
          <w:i/>
          <w:iCs/>
          <w:kern w:val="2"/>
          <w:sz w:val="24"/>
          <w:szCs w:val="22"/>
          <w:highlight w:val="none"/>
          <w:u w:val="single"/>
          <w:lang w:val="en-US" w:eastAsia="zh-CN" w:bidi="ar-SA"/>
        </w:rPr>
        <w:t>2、</w:t>
      </w:r>
      <w:r>
        <w:rPr>
          <w:rFonts w:hint="eastAsia" w:ascii="Times New Roman" w:hAnsi="Times New Roman" w:eastAsia="宋体" w:cs="Times New Roman"/>
          <w:i/>
          <w:iCs/>
          <w:kern w:val="2"/>
          <w:sz w:val="24"/>
          <w:szCs w:val="22"/>
          <w:highlight w:val="none"/>
          <w:u w:val="single"/>
          <w:lang w:val="en-US" w:eastAsia="zh-CN" w:bidi="ar-SA"/>
        </w:rPr>
        <w:t>投标人</w:t>
      </w:r>
      <w:r>
        <w:rPr>
          <w:rFonts w:hint="default" w:ascii="Times New Roman" w:hAnsi="Times New Roman" w:eastAsia="宋体" w:cs="Times New Roman"/>
          <w:i/>
          <w:iCs/>
          <w:kern w:val="2"/>
          <w:sz w:val="24"/>
          <w:szCs w:val="22"/>
          <w:highlight w:val="none"/>
          <w:u w:val="single"/>
          <w:lang w:val="en-US" w:eastAsia="zh-CN" w:bidi="ar-SA"/>
        </w:rPr>
        <w:t>必须遵守《医院医用织物洗涤消毒技术规范》</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WS/T 508-2016</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有关规定要求</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为避免交叉感染，承担疾控的社会责任</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投标人必须遵守江苏省《公共用纺织品安全技术规范》第4章中的强制性条</w:t>
      </w:r>
      <w:r>
        <w:rPr>
          <w:rFonts w:hint="eastAsia" w:ascii="宋体" w:hAnsi="宋体" w:eastAsia="宋体" w:cs="宋体"/>
          <w:i/>
          <w:iCs/>
          <w:kern w:val="2"/>
          <w:sz w:val="24"/>
          <w:szCs w:val="22"/>
          <w:highlight w:val="none"/>
          <w:u w:val="single"/>
          <w:lang w:val="en-US" w:eastAsia="zh-CN" w:bidi="ar-SA"/>
        </w:rPr>
        <w:t>款“分别处理医疗用公共用纺织品和非医疗用公共用纺织品（包括设备、环境、人员）”不</w:t>
      </w:r>
      <w:r>
        <w:rPr>
          <w:rFonts w:hint="default" w:ascii="Times New Roman" w:hAnsi="Times New Roman" w:eastAsia="宋体" w:cs="Times New Roman"/>
          <w:i/>
          <w:iCs/>
          <w:kern w:val="2"/>
          <w:sz w:val="24"/>
          <w:szCs w:val="22"/>
          <w:highlight w:val="none"/>
          <w:u w:val="single"/>
          <w:lang w:val="en-US" w:eastAsia="zh-CN" w:bidi="ar-SA"/>
        </w:rPr>
        <w:t>与宾馆、饭店类行业的洗涤物在同一车间内洗涤，同时不将传染病（传染病病区）的洗涤物与采购人的洗涤物在同一洗衣设备内消毒洗涤，实行专机洗涤。</w:t>
      </w:r>
    </w:p>
    <w:p w14:paraId="7C2C111C">
      <w:pPr>
        <w:keepNext w:val="0"/>
        <w:keepLines w:val="0"/>
        <w:pageBreakBefore w:val="0"/>
        <w:widowControl w:val="0"/>
        <w:kinsoku/>
        <w:wordWrap/>
        <w:overflowPunct/>
        <w:topLinePunct w:val="0"/>
        <w:autoSpaceDE/>
        <w:autoSpaceDN/>
        <w:bidi w:val="0"/>
        <w:snapToGrid/>
        <w:spacing w:line="450" w:lineRule="exact"/>
        <w:ind w:firstLine="241" w:firstLineChars="100"/>
        <w:rPr>
          <w:rFonts w:hint="default" w:ascii="Times New Roman" w:hAnsi="Times New Roman" w:cs="Times New Roman"/>
          <w:b/>
          <w:bCs/>
          <w:sz w:val="24"/>
          <w:szCs w:val="22"/>
          <w:highlight w:val="none"/>
          <w:lang w:val="en-US" w:eastAsia="zh-CN"/>
        </w:rPr>
      </w:pPr>
      <w:r>
        <w:rPr>
          <w:rFonts w:hint="default" w:ascii="Times New Roman" w:hAnsi="Times New Roman" w:cs="Times New Roman"/>
          <w:b/>
          <w:bCs/>
          <w:sz w:val="24"/>
          <w:szCs w:val="22"/>
          <w:highlight w:val="none"/>
          <w:lang w:val="en-US" w:eastAsia="zh-CN"/>
        </w:rPr>
        <w:t>（三）具体服务要求：</w:t>
      </w:r>
    </w:p>
    <w:p w14:paraId="1777292F">
      <w:pPr>
        <w:keepNext w:val="0"/>
        <w:keepLines w:val="0"/>
        <w:pageBreakBefore w:val="0"/>
        <w:widowControl w:val="0"/>
        <w:kinsoku/>
        <w:wordWrap/>
        <w:overflowPunct/>
        <w:topLinePunct w:val="0"/>
        <w:autoSpaceDE/>
        <w:autoSpaceDN/>
        <w:bidi w:val="0"/>
        <w:snapToGrid/>
        <w:spacing w:line="450" w:lineRule="exact"/>
        <w:ind w:firstLine="518" w:firstLineChars="216"/>
        <w:rPr>
          <w:rFonts w:hint="default" w:ascii="Times New Roman" w:hAnsi="Times New Roman" w:eastAsia="宋体" w:cs="Times New Roman"/>
          <w:b w:val="0"/>
          <w:bCs w:val="0"/>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1、场所设备：投标人应具有独立的专用工作场所</w:t>
      </w:r>
      <w:r>
        <w:rPr>
          <w:rFonts w:hint="eastAsia" w:cs="Times New Roman"/>
          <w:kern w:val="2"/>
          <w:sz w:val="24"/>
          <w:szCs w:val="22"/>
          <w:highlight w:val="none"/>
          <w:lang w:val="en-US" w:eastAsia="zh-CN" w:bidi="ar-SA"/>
        </w:rPr>
        <w:t>（</w:t>
      </w:r>
      <w:r>
        <w:rPr>
          <w:rFonts w:hint="eastAsia" w:asciiTheme="minorEastAsia" w:hAnsiTheme="minorEastAsia"/>
          <w:sz w:val="24"/>
          <w:szCs w:val="24"/>
          <w:highlight w:val="none"/>
        </w:rPr>
        <w:t>分办公区、清洁区、污染区</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，保证洗涤物品的不中断供应（不可抗力除外）；洗衣</w:t>
      </w:r>
      <w:r>
        <w:rPr>
          <w:rFonts w:hint="eastAsia" w:cs="Times New Roman"/>
          <w:kern w:val="2"/>
          <w:sz w:val="24"/>
          <w:szCs w:val="22"/>
          <w:highlight w:val="none"/>
          <w:lang w:val="en-US" w:eastAsia="zh-CN" w:bidi="ar-SA"/>
        </w:rPr>
        <w:t>场所</w:t>
      </w:r>
      <w:r>
        <w:rPr>
          <w:rFonts w:hint="default" w:ascii="Times New Roman" w:hAnsi="Times New Roman" w:eastAsia="宋体" w:cs="Times New Roman"/>
          <w:kern w:val="2"/>
          <w:sz w:val="24"/>
          <w:szCs w:val="22"/>
          <w:highlight w:val="none"/>
          <w:lang w:val="en-US" w:eastAsia="zh-CN" w:bidi="ar-SA"/>
        </w:rPr>
        <w:t>内部布局合理，分污染区、半污染区、清洁区，区域划分清楚并有明显的标志，污染区为病人污衣物分检、清点、处理</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清洗间，半污染区为医务人员污衣物（工作服、值班被服）及产科婴儿衣服的分检、清点、处理</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清洗间</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污染区</w:t>
      </w:r>
      <w:r>
        <w:rPr>
          <w:rFonts w:hint="eastAsia" w:cs="Times New Roman"/>
          <w:kern w:val="2"/>
          <w:sz w:val="24"/>
          <w:szCs w:val="22"/>
          <w:highlight w:val="none"/>
          <w:lang w:val="en-US" w:eastAsia="zh-CN" w:bidi="ar-SA"/>
        </w:rPr>
        <w:t>内应</w:t>
      </w:r>
      <w:r>
        <w:rPr>
          <w:rFonts w:hint="eastAsia" w:asciiTheme="minorEastAsia" w:hAnsiTheme="minorEastAsia"/>
          <w:sz w:val="24"/>
          <w:szCs w:val="24"/>
          <w:highlight w:val="none"/>
        </w:rPr>
        <w:t>配备空气消毒设施</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清洁区为洗净衣物晾（烘）干、缝补、熨烫、摺叠、储存、发送间</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清洁区</w:t>
      </w:r>
      <w:r>
        <w:rPr>
          <w:rFonts w:hint="eastAsia" w:cs="Times New Roman"/>
          <w:kern w:val="2"/>
          <w:sz w:val="24"/>
          <w:szCs w:val="22"/>
          <w:highlight w:val="none"/>
          <w:lang w:val="en-US" w:eastAsia="zh-CN" w:bidi="ar-SA"/>
        </w:rPr>
        <w:t>内应配置</w:t>
      </w:r>
      <w:r>
        <w:rPr>
          <w:rFonts w:hint="eastAsia" w:asciiTheme="minorEastAsia" w:hAnsiTheme="minorEastAsia"/>
          <w:sz w:val="24"/>
          <w:szCs w:val="24"/>
          <w:highlight w:val="none"/>
        </w:rPr>
        <w:t>卫生隔离式洗涤烘干设备</w:t>
      </w:r>
      <w:r>
        <w:rPr>
          <w:rFonts w:hint="default" w:ascii="Times New Roman" w:hAnsi="Times New Roman" w:eastAsia="宋体" w:cs="Times New Roman"/>
          <w:kern w:val="2"/>
          <w:sz w:val="24"/>
          <w:szCs w:val="22"/>
          <w:highlight w:val="none"/>
          <w:lang w:val="en-US" w:eastAsia="zh-CN" w:bidi="ar-SA"/>
        </w:rPr>
        <w:t>；洗衣</w:t>
      </w:r>
      <w:r>
        <w:rPr>
          <w:rFonts w:hint="eastAsia" w:ascii="Times New Roman" w:hAnsi="Times New Roman" w:eastAsia="宋体" w:cs="Times New Roman"/>
          <w:kern w:val="2"/>
          <w:sz w:val="24"/>
          <w:szCs w:val="22"/>
          <w:highlight w:val="none"/>
          <w:lang w:val="en-US" w:eastAsia="zh-CN" w:bidi="ar-SA"/>
        </w:rPr>
        <w:t>场所还应设</w:t>
      </w:r>
      <w:r>
        <w:rPr>
          <w:rFonts w:hint="eastAsia" w:cs="Times New Roman"/>
          <w:kern w:val="2"/>
          <w:sz w:val="24"/>
          <w:szCs w:val="22"/>
          <w:highlight w:val="none"/>
          <w:lang w:val="en-US" w:eastAsia="zh-CN" w:bidi="ar-SA"/>
        </w:rPr>
        <w:t>有</w:t>
      </w:r>
      <w:r>
        <w:rPr>
          <w:rFonts w:hint="eastAsia" w:ascii="Times New Roman" w:hAnsi="Times New Roman" w:eastAsia="宋体" w:cs="Times New Roman"/>
          <w:kern w:val="2"/>
          <w:sz w:val="24"/>
          <w:szCs w:val="22"/>
          <w:highlight w:val="none"/>
          <w:lang w:val="en-US" w:eastAsia="zh-CN" w:bidi="ar-SA"/>
        </w:rPr>
        <w:t>工作人员、医用织物收发专用通道，</w:t>
      </w:r>
      <w:r>
        <w:rPr>
          <w:rFonts w:hint="eastAsia" w:cs="Times New Roman"/>
          <w:kern w:val="2"/>
          <w:sz w:val="24"/>
          <w:szCs w:val="22"/>
          <w:highlight w:val="none"/>
          <w:lang w:val="en-US" w:eastAsia="zh-CN" w:bidi="ar-SA"/>
        </w:rPr>
        <w:t>确保</w:t>
      </w:r>
      <w:r>
        <w:rPr>
          <w:rFonts w:hint="default" w:ascii="Times New Roman" w:hAnsi="Times New Roman" w:eastAsia="宋体" w:cs="Times New Roman"/>
          <w:kern w:val="2"/>
          <w:sz w:val="24"/>
          <w:szCs w:val="22"/>
          <w:highlight w:val="none"/>
          <w:lang w:val="en-US" w:eastAsia="zh-CN" w:bidi="ar-SA"/>
        </w:rPr>
        <w:t>各区域流程合理，顺行流通，</w:t>
      </w:r>
      <w:r>
        <w:rPr>
          <w:rFonts w:hint="default" w:ascii="Times New Roman" w:hAnsi="Times New Roman" w:eastAsia="宋体" w:cs="Times New Roman"/>
          <w:b w:val="0"/>
          <w:bCs w:val="0"/>
          <w:kern w:val="2"/>
          <w:sz w:val="24"/>
          <w:szCs w:val="22"/>
          <w:highlight w:val="none"/>
          <w:lang w:val="en-US" w:eastAsia="zh-CN" w:bidi="ar-SA"/>
        </w:rPr>
        <w:t>不得交叉或逆行。所有</w:t>
      </w:r>
      <w:r>
        <w:rPr>
          <w:rFonts w:hint="eastAsia" w:ascii="Times New Roman" w:hAnsi="Times New Roman" w:eastAsia="宋体" w:cs="Times New Roman"/>
          <w:b w:val="0"/>
          <w:bCs w:val="0"/>
          <w:kern w:val="2"/>
          <w:sz w:val="24"/>
          <w:szCs w:val="22"/>
          <w:highlight w:val="none"/>
          <w:lang w:val="en-US" w:eastAsia="zh-CN" w:bidi="ar-SA"/>
        </w:rPr>
        <w:t>洗涤相关</w:t>
      </w:r>
      <w:r>
        <w:rPr>
          <w:rFonts w:hint="default" w:ascii="Times New Roman" w:hAnsi="Times New Roman" w:eastAsia="宋体" w:cs="Times New Roman"/>
          <w:b w:val="0"/>
          <w:bCs w:val="0"/>
          <w:kern w:val="2"/>
          <w:sz w:val="24"/>
          <w:szCs w:val="22"/>
          <w:highlight w:val="none"/>
          <w:lang w:val="en-US" w:eastAsia="zh-CN" w:bidi="ar-SA"/>
        </w:rPr>
        <w:t>设备必须能满足服务要求，确保正常使用。</w:t>
      </w:r>
      <w:r>
        <w:rPr>
          <w:rFonts w:hint="default" w:ascii="Times New Roman" w:hAnsi="Times New Roman" w:eastAsia="宋体" w:cs="Times New Roman"/>
          <w:kern w:val="2"/>
          <w:sz w:val="24"/>
          <w:szCs w:val="22"/>
          <w:highlight w:val="none"/>
          <w:lang w:val="en-US" w:eastAsia="zh-CN" w:bidi="ar-SA"/>
        </w:rPr>
        <w:t>洗衣</w:t>
      </w:r>
      <w:r>
        <w:rPr>
          <w:rFonts w:hint="eastAsia" w:ascii="Times New Roman" w:hAnsi="Times New Roman" w:eastAsia="宋体" w:cs="Times New Roman"/>
          <w:kern w:val="2"/>
          <w:sz w:val="24"/>
          <w:szCs w:val="22"/>
          <w:highlight w:val="none"/>
          <w:lang w:val="en-US" w:eastAsia="zh-CN" w:bidi="ar-SA"/>
        </w:rPr>
        <w:t>场所</w:t>
      </w:r>
      <w:r>
        <w:rPr>
          <w:rFonts w:hint="eastAsia" w:cs="Times New Roman"/>
          <w:kern w:val="2"/>
          <w:sz w:val="24"/>
          <w:szCs w:val="22"/>
          <w:highlight w:val="none"/>
          <w:lang w:val="en-US" w:eastAsia="zh-CN" w:bidi="ar-SA"/>
        </w:rPr>
        <w:t>内部</w:t>
      </w:r>
      <w:r>
        <w:rPr>
          <w:rFonts w:hint="eastAsia" w:ascii="Times New Roman" w:hAnsi="Times New Roman" w:eastAsia="宋体" w:cs="Times New Roman"/>
          <w:b w:val="0"/>
          <w:bCs w:val="0"/>
          <w:kern w:val="2"/>
          <w:sz w:val="24"/>
          <w:szCs w:val="22"/>
          <w:highlight w:val="none"/>
          <w:lang w:val="en-US" w:eastAsia="zh-CN" w:bidi="ar-SA"/>
        </w:rPr>
        <w:t>地面、墙面</w:t>
      </w:r>
      <w:r>
        <w:rPr>
          <w:rFonts w:hint="eastAsia" w:cs="Times New Roman"/>
          <w:b w:val="0"/>
          <w:bCs w:val="0"/>
          <w:kern w:val="2"/>
          <w:sz w:val="24"/>
          <w:szCs w:val="22"/>
          <w:highlight w:val="none"/>
          <w:lang w:val="en-US" w:eastAsia="zh-CN" w:bidi="ar-SA"/>
        </w:rPr>
        <w:t>、</w:t>
      </w:r>
      <w:r>
        <w:rPr>
          <w:rFonts w:hint="eastAsia" w:ascii="Times New Roman" w:hAnsi="Times New Roman" w:eastAsia="宋体" w:cs="Times New Roman"/>
          <w:b w:val="0"/>
          <w:bCs w:val="0"/>
          <w:kern w:val="2"/>
          <w:sz w:val="24"/>
          <w:szCs w:val="22"/>
          <w:highlight w:val="none"/>
          <w:lang w:val="en-US" w:eastAsia="zh-CN" w:bidi="ar-SA"/>
        </w:rPr>
        <w:t>工作台</w:t>
      </w:r>
      <w:r>
        <w:rPr>
          <w:rFonts w:hint="eastAsia" w:cs="Times New Roman"/>
          <w:b w:val="0"/>
          <w:bCs w:val="0"/>
          <w:kern w:val="2"/>
          <w:sz w:val="24"/>
          <w:szCs w:val="22"/>
          <w:highlight w:val="none"/>
          <w:lang w:val="en-US" w:eastAsia="zh-CN" w:bidi="ar-SA"/>
        </w:rPr>
        <w:t>所有</w:t>
      </w:r>
      <w:r>
        <w:rPr>
          <w:rFonts w:hint="eastAsia" w:ascii="Times New Roman" w:hAnsi="Times New Roman" w:eastAsia="宋体" w:cs="Times New Roman"/>
          <w:b w:val="0"/>
          <w:bCs w:val="0"/>
          <w:kern w:val="2"/>
          <w:sz w:val="24"/>
          <w:szCs w:val="22"/>
          <w:highlight w:val="none"/>
          <w:lang w:val="en-US" w:eastAsia="zh-CN" w:bidi="ar-SA"/>
        </w:rPr>
        <w:t>材料</w:t>
      </w:r>
      <w:r>
        <w:rPr>
          <w:rFonts w:hint="eastAsia" w:cs="Times New Roman"/>
          <w:b w:val="0"/>
          <w:bCs w:val="0"/>
          <w:kern w:val="2"/>
          <w:sz w:val="24"/>
          <w:szCs w:val="22"/>
          <w:highlight w:val="none"/>
          <w:lang w:val="en-US" w:eastAsia="zh-CN" w:bidi="ar-SA"/>
        </w:rPr>
        <w:t>均应</w:t>
      </w:r>
      <w:r>
        <w:rPr>
          <w:rFonts w:hint="eastAsia" w:ascii="Times New Roman" w:hAnsi="Times New Roman" w:eastAsia="宋体" w:cs="Times New Roman"/>
          <w:b w:val="0"/>
          <w:bCs w:val="0"/>
          <w:kern w:val="2"/>
          <w:sz w:val="24"/>
          <w:szCs w:val="22"/>
          <w:highlight w:val="none"/>
          <w:lang w:val="en-US" w:eastAsia="zh-CN" w:bidi="ar-SA"/>
        </w:rPr>
        <w:t>防水、防尘，耐腐蚀；排水设施完善，有防鼠、防蝇等设施；</w:t>
      </w:r>
      <w:r>
        <w:rPr>
          <w:rFonts w:hint="eastAsia" w:cs="Times New Roman"/>
          <w:b w:val="0"/>
          <w:bCs w:val="0"/>
          <w:kern w:val="2"/>
          <w:sz w:val="24"/>
          <w:szCs w:val="22"/>
          <w:highlight w:val="none"/>
          <w:lang w:val="en-US" w:eastAsia="zh-CN" w:bidi="ar-SA"/>
        </w:rPr>
        <w:t>同时具有</w:t>
      </w:r>
      <w:r>
        <w:rPr>
          <w:rFonts w:hint="eastAsia" w:asciiTheme="minorEastAsia" w:hAnsiTheme="minorEastAsia"/>
          <w:sz w:val="24"/>
          <w:szCs w:val="24"/>
          <w:highlight w:val="none"/>
        </w:rPr>
        <w:t>医废收集设施</w:t>
      </w:r>
      <w:r>
        <w:rPr>
          <w:rFonts w:hint="eastAsia" w:cs="Times New Roman"/>
          <w:b w:val="0"/>
          <w:bCs w:val="0"/>
          <w:kern w:val="2"/>
          <w:sz w:val="24"/>
          <w:szCs w:val="22"/>
          <w:highlight w:val="none"/>
          <w:lang w:val="en-US" w:eastAsia="zh-CN" w:bidi="ar-SA"/>
        </w:rPr>
        <w:t>。</w:t>
      </w:r>
    </w:p>
    <w:p w14:paraId="66BC48A1">
      <w:pPr>
        <w:keepNext w:val="0"/>
        <w:keepLines w:val="0"/>
        <w:pageBreakBefore w:val="0"/>
        <w:widowControl w:val="0"/>
        <w:kinsoku/>
        <w:wordWrap/>
        <w:overflowPunct/>
        <w:topLinePunct w:val="0"/>
        <w:autoSpaceDE/>
        <w:autoSpaceDN/>
        <w:bidi w:val="0"/>
        <w:snapToGrid/>
        <w:spacing w:line="450" w:lineRule="exact"/>
        <w:ind w:firstLine="480" w:firstLineChars="200"/>
        <w:rPr>
          <w:rFonts w:hint="default" w:ascii="Times New Roman" w:hAnsi="Times New Roman" w:eastAsia="宋体" w:cs="Times New Roman"/>
          <w:b w:val="0"/>
          <w:bCs w:val="0"/>
          <w:kern w:val="2"/>
          <w:sz w:val="24"/>
          <w:szCs w:val="22"/>
          <w:highlight w:val="none"/>
          <w:lang w:val="en-US" w:eastAsia="zh-CN" w:bidi="ar-SA"/>
        </w:rPr>
      </w:pPr>
      <w:r>
        <w:rPr>
          <w:rFonts w:hint="default" w:ascii="Times New Roman" w:hAnsi="Times New Roman" w:eastAsia="宋体" w:cs="Times New Roman"/>
          <w:b w:val="0"/>
          <w:bCs w:val="0"/>
          <w:kern w:val="2"/>
          <w:sz w:val="24"/>
          <w:szCs w:val="22"/>
          <w:highlight w:val="none"/>
          <w:lang w:val="en-US" w:eastAsia="zh-CN" w:bidi="ar-SA"/>
        </w:rPr>
        <w:t>2、运送车辆：用于运送的车辆</w:t>
      </w:r>
      <w:r>
        <w:rPr>
          <w:rFonts w:hint="eastAsia" w:ascii="Times New Roman" w:hAnsi="Times New Roman" w:eastAsia="宋体" w:cs="Times New Roman"/>
          <w:b w:val="0"/>
          <w:bCs w:val="0"/>
          <w:kern w:val="2"/>
          <w:sz w:val="24"/>
          <w:szCs w:val="22"/>
          <w:highlight w:val="none"/>
          <w:lang w:val="en-US" w:eastAsia="zh-CN" w:bidi="ar-SA"/>
        </w:rPr>
        <w:t>必须洁污分车，</w:t>
      </w:r>
      <w:r>
        <w:rPr>
          <w:rFonts w:hint="default" w:ascii="Times New Roman" w:hAnsi="Times New Roman" w:eastAsia="宋体" w:cs="Times New Roman"/>
          <w:b w:val="0"/>
          <w:bCs w:val="0"/>
          <w:kern w:val="2"/>
          <w:sz w:val="24"/>
          <w:szCs w:val="22"/>
          <w:highlight w:val="none"/>
          <w:lang w:val="en-US" w:eastAsia="zh-CN" w:bidi="ar-SA"/>
        </w:rPr>
        <w:t>在每次运送衣被前必须按照相关标准进行严格的消毒处理。禁止洁污衣被混合一起运送。</w:t>
      </w:r>
    </w:p>
    <w:p w14:paraId="6996033C">
      <w:pPr>
        <w:pStyle w:val="160"/>
        <w:keepNext w:val="0"/>
        <w:keepLines w:val="0"/>
        <w:pageBreakBefore w:val="0"/>
        <w:widowControl w:val="0"/>
        <w:kinsoku/>
        <w:wordWrap/>
        <w:overflowPunct/>
        <w:topLinePunct w:val="0"/>
        <w:autoSpaceDE/>
        <w:autoSpaceDN/>
        <w:bidi w:val="0"/>
        <w:snapToGrid/>
        <w:spacing w:line="450" w:lineRule="exact"/>
        <w:ind w:firstLine="480" w:firstLineChars="200"/>
        <w:rPr>
          <w:rFonts w:hint="default" w:ascii="Times New Roman" w:hAnsi="Times New Roman" w:eastAsia="宋体" w:cs="Times New Roman"/>
          <w:b w:val="0"/>
          <w:bCs w:val="0"/>
          <w:kern w:val="2"/>
          <w:sz w:val="24"/>
          <w:szCs w:val="22"/>
          <w:highlight w:val="none"/>
          <w:lang w:val="en-US" w:eastAsia="zh-CN" w:bidi="ar-SA"/>
        </w:rPr>
      </w:pPr>
      <w:r>
        <w:rPr>
          <w:rFonts w:hint="default" w:ascii="Times New Roman" w:hAnsi="Times New Roman" w:eastAsia="宋体" w:cs="Times New Roman"/>
          <w:b w:val="0"/>
          <w:bCs w:val="0"/>
          <w:kern w:val="2"/>
          <w:sz w:val="24"/>
          <w:szCs w:val="22"/>
          <w:highlight w:val="none"/>
          <w:lang w:val="en-US" w:eastAsia="zh-CN" w:bidi="ar-SA"/>
        </w:rPr>
        <w:t>3、</w:t>
      </w:r>
      <w:r>
        <w:rPr>
          <w:rFonts w:hint="eastAsia" w:ascii="Times New Roman" w:hAnsi="Times New Roman" w:eastAsia="宋体" w:cs="Times New Roman"/>
          <w:b w:val="0"/>
          <w:bCs w:val="0"/>
          <w:kern w:val="2"/>
          <w:sz w:val="24"/>
          <w:szCs w:val="22"/>
          <w:highlight w:val="none"/>
          <w:lang w:val="en-US" w:eastAsia="zh-CN" w:bidi="ar-SA"/>
        </w:rPr>
        <w:t>交接</w:t>
      </w:r>
      <w:r>
        <w:rPr>
          <w:rFonts w:hint="default" w:ascii="Times New Roman" w:hAnsi="Times New Roman" w:eastAsia="宋体" w:cs="Times New Roman"/>
          <w:b w:val="0"/>
          <w:bCs w:val="0"/>
          <w:kern w:val="2"/>
          <w:sz w:val="24"/>
          <w:szCs w:val="22"/>
          <w:highlight w:val="none"/>
          <w:lang w:val="en-US" w:eastAsia="zh-CN" w:bidi="ar-SA"/>
        </w:rPr>
        <w:t>：医院在院内免费提供固定场所，供投标人集中</w:t>
      </w:r>
      <w:r>
        <w:rPr>
          <w:rFonts w:hint="eastAsia" w:ascii="Times New Roman" w:hAnsi="Times New Roman" w:eastAsia="宋体" w:cs="Times New Roman"/>
          <w:b w:val="0"/>
          <w:bCs w:val="0"/>
          <w:kern w:val="2"/>
          <w:sz w:val="24"/>
          <w:szCs w:val="22"/>
          <w:highlight w:val="none"/>
          <w:lang w:val="en-US" w:eastAsia="zh-CN" w:bidi="ar-SA"/>
        </w:rPr>
        <w:t>交接。</w:t>
      </w:r>
      <w:r>
        <w:rPr>
          <w:rFonts w:hint="default" w:ascii="Times New Roman" w:hAnsi="Times New Roman" w:eastAsia="宋体" w:cs="Times New Roman"/>
          <w:b w:val="0"/>
          <w:bCs w:val="0"/>
          <w:kern w:val="2"/>
          <w:sz w:val="24"/>
          <w:szCs w:val="22"/>
          <w:highlight w:val="none"/>
          <w:lang w:val="en-US" w:eastAsia="zh-CN" w:bidi="ar-SA"/>
        </w:rPr>
        <w:t>投标人每日两次（具体时间段由医院和投标人约定）</w:t>
      </w:r>
      <w:r>
        <w:rPr>
          <w:rFonts w:hint="eastAsia" w:ascii="Times New Roman" w:hAnsi="Times New Roman" w:eastAsia="宋体" w:cs="Times New Roman"/>
          <w:b w:val="0"/>
          <w:bCs w:val="0"/>
          <w:kern w:val="2"/>
          <w:sz w:val="24"/>
          <w:szCs w:val="22"/>
          <w:highlight w:val="none"/>
          <w:lang w:val="en-US" w:eastAsia="zh-CN" w:bidi="ar-SA"/>
        </w:rPr>
        <w:t>与医院完成</w:t>
      </w:r>
      <w:r>
        <w:rPr>
          <w:rFonts w:hint="default" w:ascii="Times New Roman" w:hAnsi="Times New Roman" w:eastAsia="宋体" w:cs="Times New Roman"/>
          <w:b w:val="0"/>
          <w:bCs w:val="0"/>
          <w:kern w:val="2"/>
          <w:sz w:val="24"/>
          <w:szCs w:val="22"/>
          <w:highlight w:val="none"/>
          <w:lang w:val="en-US" w:eastAsia="zh-CN" w:bidi="ar-SA"/>
        </w:rPr>
        <w:t>清点交接，并签字认可。</w:t>
      </w:r>
    </w:p>
    <w:p w14:paraId="3946A34E">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eastAsia"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4、检查考核：医院各科室对交接物品进行检查，如属顽渍太多，经多次洗涤仍无明显效果的，由医院作报废处理或另作他用；投标人清洗不净的被服，返回重洗时不再另行计费；如因洗涤、运输等原因使被服或者其他洗涤物损坏而无法正常使用或修复，投标人应无条件照价赔偿；医院负责每月测评，委托</w:t>
      </w:r>
      <w:r>
        <w:rPr>
          <w:rFonts w:hint="eastAsia" w:ascii="Times New Roman" w:hAnsi="Times New Roman" w:eastAsia="宋体" w:cs="Times New Roman"/>
          <w:kern w:val="2"/>
          <w:sz w:val="24"/>
          <w:szCs w:val="22"/>
          <w:highlight w:val="none"/>
          <w:lang w:val="en-US" w:eastAsia="zh-CN" w:bidi="ar-SA"/>
        </w:rPr>
        <w:t>卫健部门</w:t>
      </w:r>
      <w:r>
        <w:rPr>
          <w:rFonts w:hint="default" w:ascii="Times New Roman" w:hAnsi="Times New Roman" w:eastAsia="宋体" w:cs="Times New Roman"/>
          <w:kern w:val="2"/>
          <w:sz w:val="24"/>
          <w:szCs w:val="22"/>
          <w:highlight w:val="none"/>
          <w:lang w:val="en-US" w:eastAsia="zh-CN" w:bidi="ar-SA"/>
        </w:rPr>
        <w:t>组织年度洗涤服务质量测评，测评和年终综合考核结果与洗涤服务费支付挂钩</w:t>
      </w:r>
      <w:r>
        <w:rPr>
          <w:rFonts w:hint="eastAsia" w:ascii="Times New Roman" w:hAnsi="Times New Roman" w:eastAsia="宋体" w:cs="Times New Roman"/>
          <w:kern w:val="2"/>
          <w:sz w:val="24"/>
          <w:szCs w:val="22"/>
          <w:highlight w:val="none"/>
          <w:lang w:val="en-US" w:eastAsia="zh-CN" w:bidi="ar-SA"/>
        </w:rPr>
        <w:t>。</w:t>
      </w:r>
    </w:p>
    <w:p w14:paraId="22CB3F1E">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i/>
          <w:iCs/>
          <w:kern w:val="2"/>
          <w:sz w:val="24"/>
          <w:szCs w:val="22"/>
          <w:highlight w:val="none"/>
          <w:u w:val="single"/>
          <w:lang w:val="en-US" w:eastAsia="zh-CN" w:bidi="ar-SA"/>
        </w:rPr>
      </w:pPr>
      <w:r>
        <w:rPr>
          <w:rFonts w:hint="eastAsia" w:ascii="Times New Roman" w:hAnsi="Times New Roman" w:eastAsia="宋体" w:cs="Times New Roman"/>
          <w:i/>
          <w:iCs/>
          <w:kern w:val="2"/>
          <w:sz w:val="24"/>
          <w:szCs w:val="22"/>
          <w:highlight w:val="none"/>
          <w:u w:val="single"/>
          <w:lang w:val="en-US" w:eastAsia="zh-CN" w:bidi="ar-SA"/>
        </w:rPr>
        <w:t>5、</w:t>
      </w:r>
      <w:r>
        <w:rPr>
          <w:rFonts w:hint="default" w:ascii="Times New Roman" w:hAnsi="Times New Roman" w:eastAsia="宋体" w:cs="Times New Roman"/>
          <w:i/>
          <w:iCs/>
          <w:kern w:val="2"/>
          <w:sz w:val="24"/>
          <w:szCs w:val="22"/>
          <w:highlight w:val="none"/>
          <w:u w:val="single"/>
          <w:lang w:val="en-US" w:eastAsia="zh-CN" w:bidi="ar-SA"/>
        </w:rPr>
        <w:t>投标人</w:t>
      </w:r>
      <w:r>
        <w:rPr>
          <w:rFonts w:hint="eastAsia" w:ascii="Times New Roman" w:hAnsi="Times New Roman" w:eastAsia="宋体" w:cs="Times New Roman"/>
          <w:i/>
          <w:iCs/>
          <w:kern w:val="2"/>
          <w:sz w:val="24"/>
          <w:szCs w:val="22"/>
          <w:highlight w:val="none"/>
          <w:u w:val="single"/>
          <w:lang w:val="en-US" w:eastAsia="zh-CN" w:bidi="ar-SA"/>
        </w:rPr>
        <w:t>须</w:t>
      </w:r>
      <w:r>
        <w:rPr>
          <w:rFonts w:hint="default" w:ascii="Times New Roman" w:hAnsi="Times New Roman" w:eastAsia="宋体" w:cs="Times New Roman"/>
          <w:i/>
          <w:iCs/>
          <w:kern w:val="2"/>
          <w:sz w:val="24"/>
          <w:szCs w:val="22"/>
          <w:highlight w:val="none"/>
          <w:u w:val="single"/>
          <w:lang w:val="en-US" w:eastAsia="zh-CN" w:bidi="ar-SA"/>
        </w:rPr>
        <w:t>具有</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排放污染物许可证</w:t>
      </w:r>
      <w:r>
        <w:rPr>
          <w:rFonts w:hint="eastAsia" w:ascii="Times New Roman" w:hAnsi="Times New Roman" w:eastAsia="宋体" w:cs="Times New Roman"/>
          <w:i/>
          <w:iCs/>
          <w:kern w:val="2"/>
          <w:sz w:val="24"/>
          <w:szCs w:val="22"/>
          <w:highlight w:val="none"/>
          <w:u w:val="single"/>
          <w:lang w:val="en-US" w:eastAsia="zh-CN" w:bidi="ar-SA"/>
        </w:rPr>
        <w:t>》或具有《</w:t>
      </w:r>
      <w:r>
        <w:rPr>
          <w:rFonts w:hint="default" w:ascii="Times New Roman" w:hAnsi="Times New Roman" w:eastAsia="宋体" w:cs="Times New Roman"/>
          <w:i/>
          <w:iCs/>
          <w:kern w:val="2"/>
          <w:sz w:val="24"/>
          <w:szCs w:val="22"/>
          <w:highlight w:val="none"/>
          <w:u w:val="single"/>
          <w:lang w:val="en-US" w:eastAsia="zh-CN" w:bidi="ar-SA"/>
        </w:rPr>
        <w:t>排污许可证</w:t>
      </w:r>
      <w:r>
        <w:rPr>
          <w:rFonts w:hint="eastAsia" w:ascii="Times New Roman" w:hAnsi="Times New Roman" w:eastAsia="宋体" w:cs="Times New Roman"/>
          <w:i/>
          <w:iCs/>
          <w:kern w:val="2"/>
          <w:sz w:val="24"/>
          <w:szCs w:val="22"/>
          <w:highlight w:val="none"/>
          <w:u w:val="single"/>
          <w:lang w:val="en-US" w:eastAsia="zh-CN" w:bidi="ar-SA"/>
        </w:rPr>
        <w:t>》或具有《城镇污水排入排水管网许可证》或具有排污协议（与拥有排污资质的机构签订）（注：</w:t>
      </w:r>
      <w:r>
        <w:rPr>
          <w:rFonts w:hint="eastAsia" w:ascii="Times New Roman" w:hAnsi="Times New Roman" w:eastAsia="宋体" w:cs="Times New Roman"/>
          <w:b w:val="0"/>
          <w:bCs w:val="0"/>
          <w:i/>
          <w:iCs/>
          <w:kern w:val="2"/>
          <w:sz w:val="24"/>
          <w:szCs w:val="22"/>
          <w:highlight w:val="none"/>
          <w:u w:val="single"/>
          <w:lang w:val="en-US" w:eastAsia="zh-CN" w:bidi="ar-SA"/>
        </w:rPr>
        <w:t>如投标人具有《</w:t>
      </w:r>
      <w:r>
        <w:rPr>
          <w:rFonts w:hint="default" w:ascii="Times New Roman" w:hAnsi="Times New Roman" w:eastAsia="宋体" w:cs="Times New Roman"/>
          <w:b w:val="0"/>
          <w:bCs w:val="0"/>
          <w:i/>
          <w:iCs/>
          <w:kern w:val="2"/>
          <w:sz w:val="24"/>
          <w:szCs w:val="22"/>
          <w:highlight w:val="none"/>
          <w:u w:val="single"/>
          <w:lang w:val="en-US" w:eastAsia="zh-CN" w:bidi="ar-SA"/>
        </w:rPr>
        <w:t>排放污染物许可证</w:t>
      </w:r>
      <w:r>
        <w:rPr>
          <w:rFonts w:hint="eastAsia" w:ascii="Times New Roman" w:hAnsi="Times New Roman" w:eastAsia="宋体" w:cs="Times New Roman"/>
          <w:b w:val="0"/>
          <w:bCs w:val="0"/>
          <w:i/>
          <w:iCs/>
          <w:kern w:val="2"/>
          <w:sz w:val="24"/>
          <w:szCs w:val="22"/>
          <w:highlight w:val="none"/>
          <w:u w:val="single"/>
          <w:lang w:val="en-US" w:eastAsia="zh-CN" w:bidi="ar-SA"/>
        </w:rPr>
        <w:t>》或《</w:t>
      </w:r>
      <w:r>
        <w:rPr>
          <w:rFonts w:hint="default" w:ascii="Times New Roman" w:hAnsi="Times New Roman" w:eastAsia="宋体" w:cs="Times New Roman"/>
          <w:b w:val="0"/>
          <w:bCs w:val="0"/>
          <w:i/>
          <w:iCs/>
          <w:kern w:val="2"/>
          <w:sz w:val="24"/>
          <w:szCs w:val="22"/>
          <w:highlight w:val="none"/>
          <w:u w:val="single"/>
          <w:lang w:val="en-US" w:eastAsia="zh-CN" w:bidi="ar-SA"/>
        </w:rPr>
        <w:t>排污许可证</w:t>
      </w:r>
      <w:r>
        <w:rPr>
          <w:rFonts w:hint="eastAsia" w:ascii="Times New Roman" w:hAnsi="Times New Roman" w:eastAsia="宋体" w:cs="Times New Roman"/>
          <w:b w:val="0"/>
          <w:bCs w:val="0"/>
          <w:i/>
          <w:iCs/>
          <w:kern w:val="2"/>
          <w:sz w:val="24"/>
          <w:szCs w:val="22"/>
          <w:highlight w:val="none"/>
          <w:u w:val="single"/>
          <w:lang w:val="en-US" w:eastAsia="zh-CN" w:bidi="ar-SA"/>
        </w:rPr>
        <w:t>》，则证书内地址需与投标人营业执照内的住所或经营场所一致；如投标人具有《城镇污水排入排水管网许可证》，则证书内单位名称需与投标人名称一致；如投标人具有排污协议（与拥有排污资质的机构签订）</w:t>
      </w:r>
      <w:r>
        <w:rPr>
          <w:rFonts w:hint="default" w:ascii="Times New Roman" w:hAnsi="Times New Roman" w:eastAsia="宋体" w:cs="Times New Roman"/>
          <w:b w:val="0"/>
          <w:bCs w:val="0"/>
          <w:i/>
          <w:iCs/>
          <w:kern w:val="2"/>
          <w:sz w:val="24"/>
          <w:szCs w:val="22"/>
          <w:highlight w:val="none"/>
          <w:u w:val="single"/>
          <w:lang w:val="en-US" w:eastAsia="zh-CN" w:bidi="ar-SA"/>
        </w:rPr>
        <w:t>的</w:t>
      </w:r>
      <w:r>
        <w:rPr>
          <w:rFonts w:hint="eastAsia" w:ascii="Times New Roman" w:hAnsi="Times New Roman" w:eastAsia="宋体" w:cs="Times New Roman"/>
          <w:b w:val="0"/>
          <w:bCs w:val="0"/>
          <w:i/>
          <w:iCs/>
          <w:kern w:val="2"/>
          <w:sz w:val="24"/>
          <w:szCs w:val="22"/>
          <w:highlight w:val="none"/>
          <w:u w:val="single"/>
          <w:lang w:val="en-US" w:eastAsia="zh-CN" w:bidi="ar-SA"/>
        </w:rPr>
        <w:t>，则应拥有排污资质的机构的排污资质证明</w:t>
      </w:r>
      <w:r>
        <w:rPr>
          <w:rFonts w:hint="eastAsia" w:ascii="Times New Roman" w:hAnsi="Times New Roman" w:eastAsia="宋体" w:cs="Times New Roman"/>
          <w:i/>
          <w:iCs/>
          <w:kern w:val="2"/>
          <w:sz w:val="24"/>
          <w:szCs w:val="22"/>
          <w:highlight w:val="none"/>
          <w:u w:val="single"/>
          <w:lang w:val="en-US" w:eastAsia="zh-CN" w:bidi="ar-SA"/>
        </w:rPr>
        <w:t>）</w:t>
      </w:r>
      <w:r>
        <w:rPr>
          <w:rFonts w:hint="default" w:ascii="Times New Roman" w:hAnsi="Times New Roman" w:eastAsia="宋体" w:cs="Times New Roman"/>
          <w:i/>
          <w:iCs/>
          <w:kern w:val="2"/>
          <w:sz w:val="24"/>
          <w:szCs w:val="22"/>
          <w:highlight w:val="none"/>
          <w:u w:val="single"/>
          <w:lang w:val="en-US" w:eastAsia="zh-CN" w:bidi="ar-SA"/>
        </w:rPr>
        <w:t>。</w:t>
      </w:r>
      <w:r>
        <w:rPr>
          <w:rFonts w:hint="eastAsia" w:ascii="Times New Roman" w:hAnsi="Times New Roman" w:eastAsia="宋体" w:cs="Times New Roman"/>
          <w:b w:val="0"/>
          <w:bCs w:val="0"/>
          <w:i w:val="0"/>
          <w:iCs w:val="0"/>
          <w:kern w:val="2"/>
          <w:sz w:val="24"/>
          <w:szCs w:val="22"/>
          <w:highlight w:val="none"/>
          <w:u w:val="none"/>
          <w:lang w:val="en-US" w:eastAsia="zh-CN" w:bidi="ar-SA"/>
        </w:rPr>
        <w:t>（证明材料要求：提供对应的证明材料。）</w:t>
      </w:r>
    </w:p>
    <w:p w14:paraId="78DBCB56">
      <w:pPr>
        <w:pStyle w:val="160"/>
        <w:keepNext w:val="0"/>
        <w:keepLines w:val="0"/>
        <w:pageBreakBefore w:val="0"/>
        <w:widowControl w:val="0"/>
        <w:kinsoku/>
        <w:wordWrap/>
        <w:overflowPunct/>
        <w:topLinePunct w:val="0"/>
        <w:autoSpaceDE/>
        <w:autoSpaceDN/>
        <w:bidi w:val="0"/>
        <w:snapToGrid/>
        <w:spacing w:line="450" w:lineRule="exact"/>
        <w:ind w:firstLine="241" w:firstLineChars="100"/>
        <w:rPr>
          <w:rFonts w:hint="default" w:ascii="Times New Roman" w:hAnsi="Times New Roman" w:eastAsia="宋体" w:cs="Times New Roman"/>
          <w:b/>
          <w:bCs/>
          <w:kern w:val="2"/>
          <w:sz w:val="24"/>
          <w:szCs w:val="22"/>
          <w:highlight w:val="none"/>
          <w:lang w:val="en-US" w:eastAsia="zh-CN" w:bidi="ar-SA"/>
        </w:rPr>
      </w:pPr>
      <w:r>
        <w:rPr>
          <w:rFonts w:hint="default" w:ascii="Times New Roman" w:hAnsi="Times New Roman" w:eastAsia="宋体" w:cs="Times New Roman"/>
          <w:b/>
          <w:bCs/>
          <w:kern w:val="2"/>
          <w:sz w:val="24"/>
          <w:szCs w:val="22"/>
          <w:highlight w:val="none"/>
          <w:lang w:val="en-US" w:eastAsia="zh-CN" w:bidi="ar-SA"/>
        </w:rPr>
        <w:t>（四）洗涤服务具体要求：</w:t>
      </w:r>
    </w:p>
    <w:p w14:paraId="13C87B39">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eastAsia"/>
          <w:highlight w:val="none"/>
          <w:lang w:val="en-US" w:eastAsia="zh-CN"/>
        </w:rPr>
      </w:pPr>
      <w:r>
        <w:rPr>
          <w:rFonts w:hint="eastAsia" w:ascii="Times New Roman" w:hAnsi="Times New Roman" w:eastAsia="宋体" w:cs="Times New Roman"/>
          <w:kern w:val="2"/>
          <w:sz w:val="24"/>
          <w:szCs w:val="22"/>
          <w:highlight w:val="none"/>
          <w:lang w:val="en-US" w:eastAsia="zh-CN" w:bidi="ar-SA"/>
        </w:rPr>
        <w:t>1、投标人应建立医用织物洗涤工作流程、分类收集、洗涤消毒、质检、设备与环境消毒、人员职业防护等制度。</w:t>
      </w:r>
      <w:r>
        <w:rPr>
          <w:rFonts w:hint="eastAsia" w:cs="Times New Roman"/>
          <w:kern w:val="2"/>
          <w:sz w:val="24"/>
          <w:szCs w:val="22"/>
          <w:highlight w:val="none"/>
          <w:lang w:val="en-US" w:eastAsia="zh-CN" w:bidi="ar-SA"/>
        </w:rPr>
        <w:t>所有</w:t>
      </w:r>
      <w:r>
        <w:rPr>
          <w:rFonts w:hint="eastAsia" w:ascii="Times New Roman" w:hAnsi="Times New Roman" w:eastAsia="宋体" w:cs="Times New Roman"/>
          <w:kern w:val="2"/>
          <w:sz w:val="24"/>
          <w:szCs w:val="22"/>
          <w:highlight w:val="none"/>
          <w:lang w:val="en-US" w:eastAsia="zh-CN" w:bidi="ar-SA"/>
        </w:rPr>
        <w:t>工作人员应接受洗涤消毒、职业防护等岗前培训并定期进行体检。</w:t>
      </w:r>
    </w:p>
    <w:p w14:paraId="51407CEA">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、投标人</w:t>
      </w:r>
      <w:r>
        <w:rPr>
          <w:rFonts w:hint="eastAsia" w:ascii="Times New Roman" w:hAnsi="Times New Roman" w:eastAsia="宋体" w:cs="Times New Roman"/>
          <w:kern w:val="2"/>
          <w:sz w:val="24"/>
          <w:szCs w:val="22"/>
          <w:highlight w:val="none"/>
          <w:lang w:val="en-US" w:eastAsia="zh-CN" w:bidi="ar-SA"/>
        </w:rPr>
        <w:t>必须</w:t>
      </w:r>
      <w:r>
        <w:rPr>
          <w:rFonts w:hint="default" w:ascii="Times New Roman" w:hAnsi="Times New Roman" w:eastAsia="宋体" w:cs="Times New Roman"/>
          <w:kern w:val="2"/>
          <w:sz w:val="24"/>
          <w:szCs w:val="22"/>
          <w:highlight w:val="none"/>
          <w:lang w:val="en-US" w:eastAsia="zh-CN" w:bidi="ar-SA"/>
        </w:rPr>
        <w:t>严格按照感染管理</w:t>
      </w:r>
      <w:r>
        <w:rPr>
          <w:rFonts w:hint="eastAsia" w:ascii="Times New Roman" w:hAnsi="Times New Roman" w:eastAsia="宋体" w:cs="Times New Roman"/>
          <w:kern w:val="2"/>
          <w:sz w:val="24"/>
          <w:szCs w:val="22"/>
          <w:highlight w:val="none"/>
          <w:lang w:val="en-US" w:eastAsia="zh-CN" w:bidi="ar-SA"/>
        </w:rPr>
        <w:t>相</w:t>
      </w:r>
      <w:r>
        <w:rPr>
          <w:rFonts w:hint="default" w:ascii="Times New Roman" w:hAnsi="Times New Roman" w:eastAsia="宋体" w:cs="Times New Roman"/>
          <w:kern w:val="2"/>
          <w:sz w:val="24"/>
          <w:szCs w:val="22"/>
          <w:highlight w:val="none"/>
          <w:lang w:val="en-US" w:eastAsia="zh-CN" w:bidi="ar-SA"/>
        </w:rPr>
        <w:t>关规定</w:t>
      </w:r>
      <w:r>
        <w:rPr>
          <w:rFonts w:hint="eastAsia" w:ascii="Times New Roman" w:hAnsi="Times New Roman" w:eastAsia="宋体" w:cs="Times New Roman"/>
          <w:kern w:val="2"/>
          <w:sz w:val="24"/>
          <w:szCs w:val="22"/>
          <w:highlight w:val="none"/>
          <w:lang w:val="en-US" w:eastAsia="zh-CN" w:bidi="ar-SA"/>
        </w:rPr>
        <w:t>要求，根据洗涤物品特点，明确工艺标准，科学安排洗涤工序，保证洗涤质量。</w:t>
      </w:r>
      <w:r>
        <w:rPr>
          <w:rFonts w:hint="default" w:ascii="Times New Roman" w:hAnsi="Times New Roman" w:eastAsia="宋体" w:cs="Times New Roman"/>
          <w:kern w:val="2"/>
          <w:sz w:val="24"/>
          <w:szCs w:val="22"/>
          <w:highlight w:val="none"/>
          <w:lang w:val="en-US" w:eastAsia="zh-CN" w:bidi="ar-SA"/>
        </w:rPr>
        <w:t>规范操作流程、按部门分类洗涤、统一消毒，窗帘、台布、椅套、培训中心床单元等，不得混洗。医院如有传染性洗涤物，先</w:t>
      </w:r>
      <w:r>
        <w:rPr>
          <w:rFonts w:hint="eastAsia" w:ascii="Times New Roman" w:hAnsi="Times New Roman" w:eastAsia="宋体" w:cs="Times New Roman"/>
          <w:kern w:val="2"/>
          <w:sz w:val="24"/>
          <w:szCs w:val="22"/>
          <w:highlight w:val="none"/>
          <w:lang w:val="en-US" w:eastAsia="zh-CN" w:bidi="ar-SA"/>
        </w:rPr>
        <w:t>预处理</w:t>
      </w:r>
      <w:r>
        <w:rPr>
          <w:rFonts w:hint="default" w:ascii="Times New Roman" w:hAnsi="Times New Roman" w:eastAsia="宋体" w:cs="Times New Roman"/>
          <w:kern w:val="2"/>
          <w:sz w:val="24"/>
          <w:szCs w:val="22"/>
          <w:highlight w:val="none"/>
          <w:lang w:val="en-US" w:eastAsia="zh-CN" w:bidi="ar-SA"/>
        </w:rPr>
        <w:t>并密封包装后，交投标人洗涤。投标人必须按照先消毒后洗涤的原则进行洗涤。分类分色洗涤、消毒、烘干、平烫，防止交叉感染。</w:t>
      </w:r>
    </w:p>
    <w:p w14:paraId="54BCA99D">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、投标人对各类洗涤物均要干燥、卫生、平整，无破、无损、无菌、无异味，确保部门满意。对有熨烫要求的物品必须熨烫到位；对破损物品（缺钮扣、少带子、脱线缝、撕裂</w:t>
      </w:r>
      <w:r>
        <w:rPr>
          <w:rFonts w:hint="eastAsia" w:ascii="Times New Roman" w:hAnsi="Times New Roman" w:eastAsia="宋体" w:cs="Times New Roman"/>
          <w:kern w:val="2"/>
          <w:sz w:val="24"/>
          <w:szCs w:val="22"/>
          <w:highlight w:val="none"/>
          <w:lang w:val="en-US" w:eastAsia="zh-CN" w:bidi="ar-SA"/>
        </w:rPr>
        <w:t>等</w:t>
      </w:r>
      <w:r>
        <w:rPr>
          <w:rFonts w:hint="default" w:ascii="Times New Roman" w:hAnsi="Times New Roman" w:eastAsia="宋体" w:cs="Times New Roman"/>
          <w:kern w:val="2"/>
          <w:sz w:val="24"/>
          <w:szCs w:val="22"/>
          <w:highlight w:val="none"/>
          <w:lang w:val="en-US" w:eastAsia="zh-CN" w:bidi="ar-SA"/>
        </w:rPr>
        <w:t>）必须缝补完好后方能发出。对由洗涤不当引起的严重褪色、老化等导致无法使用的，投标人必须作出说明，并按原价赔偿。</w:t>
      </w:r>
    </w:p>
    <w:p w14:paraId="7FDCCC12">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eastAsia" w:cs="Times New Roman"/>
          <w:kern w:val="2"/>
          <w:sz w:val="24"/>
          <w:szCs w:val="22"/>
          <w:highlight w:val="none"/>
          <w:lang w:val="en-US" w:eastAsia="zh-CN" w:bidi="ar-SA"/>
        </w:rPr>
      </w:pPr>
      <w:r>
        <w:rPr>
          <w:rFonts w:hint="eastAsia" w:cs="Times New Roman"/>
          <w:kern w:val="2"/>
          <w:sz w:val="24"/>
          <w:szCs w:val="22"/>
          <w:highlight w:val="none"/>
          <w:lang w:val="en-US" w:eastAsia="zh-CN" w:bidi="ar-SA"/>
        </w:rPr>
        <w:t>4</w:t>
      </w:r>
      <w:r>
        <w:rPr>
          <w:rFonts w:hint="default" w:ascii="Times New Roman" w:hAnsi="Times New Roman" w:eastAsia="宋体" w:cs="Times New Roman"/>
          <w:kern w:val="2"/>
          <w:sz w:val="24"/>
          <w:szCs w:val="22"/>
          <w:highlight w:val="none"/>
          <w:lang w:val="en-US" w:eastAsia="zh-CN" w:bidi="ar-SA"/>
        </w:rPr>
        <w:t>、洗涤物品双方当面交接，清点数量并签字。运输车辆</w:t>
      </w:r>
      <w:r>
        <w:rPr>
          <w:rFonts w:hint="eastAsia" w:ascii="Times New Roman" w:hAnsi="Times New Roman" w:eastAsia="宋体" w:cs="Times New Roman"/>
          <w:kern w:val="2"/>
          <w:sz w:val="24"/>
          <w:szCs w:val="22"/>
          <w:highlight w:val="none"/>
          <w:lang w:val="en-US" w:eastAsia="zh-CN" w:bidi="ar-SA"/>
        </w:rPr>
        <w:t>由投标人提供，并做到</w:t>
      </w:r>
      <w:r>
        <w:rPr>
          <w:rFonts w:hint="default" w:ascii="Times New Roman" w:hAnsi="Times New Roman" w:eastAsia="宋体" w:cs="Times New Roman"/>
          <w:kern w:val="2"/>
          <w:sz w:val="24"/>
          <w:szCs w:val="22"/>
          <w:highlight w:val="none"/>
          <w:lang w:val="en-US" w:eastAsia="zh-CN" w:bidi="ar-SA"/>
        </w:rPr>
        <w:t>专车专用，不与其它物品混装。</w:t>
      </w:r>
      <w:r>
        <w:rPr>
          <w:rFonts w:hint="eastAsia" w:cs="Times New Roman"/>
          <w:kern w:val="2"/>
          <w:sz w:val="24"/>
          <w:szCs w:val="22"/>
          <w:highlight w:val="none"/>
          <w:lang w:val="en-US" w:eastAsia="zh-CN" w:bidi="ar-SA"/>
        </w:rPr>
        <w:t>洗涤收发过程均应具有交接单、日常质检记录，相关资料至少保存6个月。</w:t>
      </w:r>
    </w:p>
    <w:p w14:paraId="4E06C302">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5、</w:t>
      </w:r>
      <w:r>
        <w:rPr>
          <w:rFonts w:hint="default" w:ascii="Times New Roman" w:hAnsi="Times New Roman" w:eastAsia="宋体" w:cs="Times New Roman"/>
          <w:kern w:val="2"/>
          <w:sz w:val="24"/>
          <w:szCs w:val="22"/>
          <w:highlight w:val="none"/>
          <w:lang w:val="en-US" w:eastAsia="zh-CN" w:bidi="ar-SA"/>
        </w:rPr>
        <w:t>投标人洁净物</w:t>
      </w:r>
      <w:r>
        <w:rPr>
          <w:rFonts w:hint="eastAsia" w:ascii="Times New Roman" w:hAnsi="Times New Roman" w:eastAsia="宋体" w:cs="Times New Roman"/>
          <w:kern w:val="2"/>
          <w:sz w:val="24"/>
          <w:szCs w:val="22"/>
          <w:highlight w:val="none"/>
          <w:lang w:val="en-US" w:eastAsia="zh-CN" w:bidi="ar-SA"/>
        </w:rPr>
        <w:t>品</w:t>
      </w:r>
      <w:r>
        <w:rPr>
          <w:rFonts w:hint="default" w:ascii="Times New Roman" w:hAnsi="Times New Roman" w:eastAsia="宋体" w:cs="Times New Roman"/>
          <w:kern w:val="2"/>
          <w:sz w:val="24"/>
          <w:szCs w:val="22"/>
          <w:highlight w:val="none"/>
          <w:lang w:val="en-US" w:eastAsia="zh-CN" w:bidi="ar-SA"/>
        </w:rPr>
        <w:t>没有及时到位</w:t>
      </w:r>
      <w:r>
        <w:rPr>
          <w:rFonts w:hint="eastAsia" w:ascii="Times New Roman" w:hAnsi="Times New Roman" w:eastAsia="宋体" w:cs="Times New Roman"/>
          <w:kern w:val="2"/>
          <w:sz w:val="24"/>
          <w:szCs w:val="22"/>
          <w:highlight w:val="none"/>
          <w:lang w:val="en-US" w:eastAsia="zh-CN" w:bidi="ar-SA"/>
        </w:rPr>
        <w:t>的</w:t>
      </w:r>
      <w:r>
        <w:rPr>
          <w:rFonts w:hint="default" w:ascii="Times New Roman" w:hAnsi="Times New Roman" w:eastAsia="宋体" w:cs="Times New Roman"/>
          <w:kern w:val="2"/>
          <w:sz w:val="24"/>
          <w:szCs w:val="22"/>
          <w:highlight w:val="none"/>
          <w:lang w:val="en-US" w:eastAsia="zh-CN" w:bidi="ar-SA"/>
        </w:rPr>
        <w:t>，</w:t>
      </w:r>
      <w:r>
        <w:rPr>
          <w:rFonts w:hint="eastAsia" w:ascii="Times New Roman" w:hAnsi="Times New Roman" w:eastAsia="宋体" w:cs="Times New Roman"/>
          <w:kern w:val="2"/>
          <w:sz w:val="24"/>
          <w:szCs w:val="22"/>
          <w:highlight w:val="none"/>
          <w:lang w:val="en-US" w:eastAsia="zh-CN" w:bidi="ar-SA"/>
        </w:rPr>
        <w:t>医院有权向投标人索要</w:t>
      </w:r>
      <w:r>
        <w:rPr>
          <w:rFonts w:hint="default" w:ascii="Times New Roman" w:hAnsi="Times New Roman" w:eastAsia="宋体" w:cs="Times New Roman"/>
          <w:kern w:val="2"/>
          <w:sz w:val="24"/>
          <w:szCs w:val="22"/>
          <w:highlight w:val="none"/>
          <w:lang w:val="en-US" w:eastAsia="zh-CN" w:bidi="ar-SA"/>
        </w:rPr>
        <w:t>赔偿</w:t>
      </w:r>
      <w:r>
        <w:rPr>
          <w:rFonts w:hint="eastAsia" w:ascii="Times New Roman" w:hAnsi="Times New Roman" w:eastAsia="宋体" w:cs="Times New Roman"/>
          <w:kern w:val="2"/>
          <w:sz w:val="24"/>
          <w:szCs w:val="22"/>
          <w:highlight w:val="none"/>
          <w:lang w:val="en-US" w:eastAsia="zh-CN" w:bidi="ar-SA"/>
        </w:rPr>
        <w:t>，严重</w:t>
      </w:r>
      <w:r>
        <w:rPr>
          <w:rFonts w:hint="default" w:ascii="Times New Roman" w:hAnsi="Times New Roman" w:eastAsia="宋体" w:cs="Times New Roman"/>
          <w:kern w:val="2"/>
          <w:sz w:val="24"/>
          <w:szCs w:val="22"/>
          <w:highlight w:val="none"/>
          <w:lang w:val="en-US" w:eastAsia="zh-CN" w:bidi="ar-SA"/>
        </w:rPr>
        <w:t>影响医院正常工作</w:t>
      </w:r>
      <w:r>
        <w:rPr>
          <w:rFonts w:hint="eastAsia" w:ascii="Times New Roman" w:hAnsi="Times New Roman" w:eastAsia="宋体" w:cs="Times New Roman"/>
          <w:kern w:val="2"/>
          <w:sz w:val="24"/>
          <w:szCs w:val="22"/>
          <w:highlight w:val="none"/>
          <w:lang w:val="en-US" w:eastAsia="zh-CN" w:bidi="ar-SA"/>
        </w:rPr>
        <w:t>达3次的，采购人有权终止本项目合同</w:t>
      </w:r>
      <w:r>
        <w:rPr>
          <w:rFonts w:hint="default" w:ascii="Times New Roman" w:hAnsi="Times New Roman" w:eastAsia="宋体" w:cs="Times New Roman"/>
          <w:kern w:val="2"/>
          <w:sz w:val="24"/>
          <w:szCs w:val="22"/>
          <w:highlight w:val="none"/>
          <w:lang w:val="en-US" w:eastAsia="zh-CN" w:bidi="ar-SA"/>
        </w:rPr>
        <w:t>。</w:t>
      </w:r>
    </w:p>
    <w:p w14:paraId="02B0E297">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6</w:t>
      </w:r>
      <w:r>
        <w:rPr>
          <w:rFonts w:hint="default" w:cs="Times New Roman"/>
          <w:kern w:val="2"/>
          <w:sz w:val="24"/>
          <w:szCs w:val="22"/>
          <w:highlight w:val="none"/>
          <w:lang w:val="en-US" w:eastAsia="zh-CN" w:bidi="ar-SA"/>
        </w:rPr>
        <w:t>、医院每月进行洗涤服务质量满意度百分制</w:t>
      </w:r>
      <w:r>
        <w:rPr>
          <w:rFonts w:hint="eastAsia" w:cs="Times New Roman"/>
          <w:kern w:val="2"/>
          <w:sz w:val="24"/>
          <w:szCs w:val="22"/>
          <w:highlight w:val="none"/>
          <w:lang w:val="en-US" w:eastAsia="zh-CN" w:bidi="ar-SA"/>
        </w:rPr>
        <w:t>考核</w:t>
      </w:r>
      <w:r>
        <w:rPr>
          <w:rFonts w:hint="default" w:cs="Times New Roman"/>
          <w:kern w:val="2"/>
          <w:sz w:val="24"/>
          <w:szCs w:val="22"/>
          <w:highlight w:val="none"/>
          <w:lang w:val="en-US" w:eastAsia="zh-CN" w:bidi="ar-SA"/>
        </w:rPr>
        <w:t>，综合考核得分达到90分为合格。</w:t>
      </w:r>
    </w:p>
    <w:p w14:paraId="7FB48DBA">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7</w:t>
      </w:r>
      <w:r>
        <w:rPr>
          <w:rFonts w:hint="default" w:cs="Times New Roman"/>
          <w:kern w:val="2"/>
          <w:sz w:val="24"/>
          <w:szCs w:val="22"/>
          <w:highlight w:val="none"/>
          <w:lang w:val="en-US" w:eastAsia="zh-CN" w:bidi="ar-SA"/>
        </w:rPr>
        <w:t>、投标人</w:t>
      </w:r>
      <w:r>
        <w:rPr>
          <w:rFonts w:hint="eastAsia" w:cs="Times New Roman"/>
          <w:kern w:val="2"/>
          <w:sz w:val="24"/>
          <w:szCs w:val="22"/>
          <w:highlight w:val="none"/>
          <w:lang w:val="en-US" w:eastAsia="zh-CN" w:bidi="ar-SA"/>
        </w:rPr>
        <w:t>应定期对洗涤设备、洗涤环境、运送车辆进行有效消毒处理并留有记录。</w:t>
      </w:r>
      <w:r>
        <w:rPr>
          <w:rFonts w:hint="eastAsia" w:ascii="Times New Roman" w:hAnsi="Times New Roman" w:eastAsia="宋体" w:cs="Times New Roman"/>
          <w:kern w:val="2"/>
          <w:sz w:val="24"/>
          <w:szCs w:val="22"/>
          <w:highlight w:val="none"/>
          <w:lang w:val="en-US" w:eastAsia="zh-CN" w:bidi="ar-SA"/>
        </w:rPr>
        <w:t>每半年向院方提供</w:t>
      </w:r>
      <w:r>
        <w:rPr>
          <w:rFonts w:hint="default" w:ascii="Times New Roman" w:hAnsi="Times New Roman" w:eastAsia="宋体" w:cs="Times New Roman"/>
          <w:kern w:val="2"/>
          <w:sz w:val="24"/>
          <w:szCs w:val="22"/>
          <w:highlight w:val="none"/>
          <w:lang w:val="en-US" w:eastAsia="zh-CN" w:bidi="ar-SA"/>
        </w:rPr>
        <w:t>卫生部门的检测报告</w:t>
      </w:r>
      <w:r>
        <w:rPr>
          <w:rFonts w:hint="eastAsia" w:ascii="Times New Roman" w:hAnsi="Times New Roman" w:eastAsia="宋体"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院方有权对投标人所洗被服物品和洗涤场所进行抽查和检验，并根据实际结果给与奖惩，以确保洗涤质量。</w:t>
      </w:r>
    </w:p>
    <w:p w14:paraId="000DF1BF">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8</w:t>
      </w:r>
      <w:r>
        <w:rPr>
          <w:rFonts w:hint="default" w:ascii="Times New Roman" w:hAnsi="Times New Roman" w:eastAsia="宋体" w:cs="Times New Roman"/>
          <w:kern w:val="2"/>
          <w:sz w:val="24"/>
          <w:szCs w:val="22"/>
          <w:highlight w:val="none"/>
          <w:lang w:val="en-US" w:eastAsia="zh-CN" w:bidi="ar-SA"/>
        </w:rPr>
        <w:t>、缝补要求：未报废物品中出现小洞</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脱线</w:t>
      </w:r>
      <w:r>
        <w:rPr>
          <w:rFonts w:hint="eastAsia" w:cs="Times New Roman"/>
          <w:kern w:val="2"/>
          <w:sz w:val="24"/>
          <w:szCs w:val="22"/>
          <w:highlight w:val="none"/>
          <w:lang w:val="en-US" w:eastAsia="zh-CN" w:bidi="ar-SA"/>
        </w:rPr>
        <w:t>、</w:t>
      </w:r>
      <w:r>
        <w:rPr>
          <w:rFonts w:hint="default" w:ascii="Times New Roman" w:hAnsi="Times New Roman" w:eastAsia="宋体" w:cs="Times New Roman"/>
          <w:kern w:val="2"/>
          <w:sz w:val="24"/>
          <w:szCs w:val="22"/>
          <w:highlight w:val="none"/>
          <w:lang w:val="en-US" w:eastAsia="zh-CN" w:bidi="ar-SA"/>
        </w:rPr>
        <w:t>掉纽扣等由投标人负责缝补后再送往病区，报价时</w:t>
      </w:r>
      <w:r>
        <w:rPr>
          <w:rFonts w:hint="eastAsia" w:ascii="Times New Roman" w:hAnsi="Times New Roman" w:eastAsia="宋体" w:cs="Times New Roman"/>
          <w:kern w:val="2"/>
          <w:sz w:val="24"/>
          <w:szCs w:val="22"/>
          <w:highlight w:val="none"/>
          <w:lang w:val="en-US" w:eastAsia="zh-CN" w:bidi="ar-SA"/>
        </w:rPr>
        <w:t>应</w:t>
      </w:r>
      <w:r>
        <w:rPr>
          <w:rFonts w:hint="default" w:ascii="Times New Roman" w:hAnsi="Times New Roman" w:eastAsia="宋体" w:cs="Times New Roman"/>
          <w:kern w:val="2"/>
          <w:sz w:val="24"/>
          <w:szCs w:val="22"/>
          <w:highlight w:val="none"/>
          <w:lang w:val="en-US" w:eastAsia="zh-CN" w:bidi="ar-SA"/>
        </w:rPr>
        <w:t>考虑包含相对应的费用。遗失与破损要求：缺失、损坏的洗涤物品按原价赔偿。</w:t>
      </w:r>
    </w:p>
    <w:p w14:paraId="6CD15B6E">
      <w:pPr>
        <w:pStyle w:val="160"/>
        <w:keepNext w:val="0"/>
        <w:keepLines w:val="0"/>
        <w:pageBreakBefore w:val="0"/>
        <w:widowControl w:val="0"/>
        <w:kinsoku/>
        <w:wordWrap/>
        <w:overflowPunct/>
        <w:topLinePunct w:val="0"/>
        <w:autoSpaceDE/>
        <w:autoSpaceDN/>
        <w:bidi w:val="0"/>
        <w:snapToGrid/>
        <w:spacing w:line="450" w:lineRule="exact"/>
        <w:ind w:firstLine="241" w:firstLineChars="100"/>
        <w:rPr>
          <w:rFonts w:hint="default" w:ascii="Times New Roman" w:hAnsi="Times New Roman" w:eastAsia="宋体" w:cs="Times New Roman"/>
          <w:b/>
          <w:bCs/>
          <w:kern w:val="2"/>
          <w:sz w:val="24"/>
          <w:szCs w:val="22"/>
          <w:highlight w:val="none"/>
          <w:lang w:val="en-US" w:eastAsia="zh-CN" w:bidi="ar-SA"/>
        </w:rPr>
      </w:pPr>
      <w:r>
        <w:rPr>
          <w:rFonts w:hint="default" w:ascii="Times New Roman" w:hAnsi="Times New Roman" w:eastAsia="宋体" w:cs="Times New Roman"/>
          <w:b/>
          <w:bCs/>
          <w:kern w:val="2"/>
          <w:sz w:val="24"/>
          <w:szCs w:val="22"/>
          <w:highlight w:val="none"/>
          <w:lang w:val="en-US" w:eastAsia="zh-CN" w:bidi="ar-SA"/>
        </w:rPr>
        <w:t>（五）其他要求：</w:t>
      </w:r>
    </w:p>
    <w:p w14:paraId="60619FE3">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1、本项目考核细则要求详见：附件1-考核细则。</w:t>
      </w:r>
    </w:p>
    <w:p w14:paraId="484D4325">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r>
        <w:rPr>
          <w:rFonts w:hint="default" w:ascii="Times New Roman" w:hAnsi="Times New Roman" w:eastAsia="宋体" w:cs="Times New Roman"/>
          <w:kern w:val="2"/>
          <w:sz w:val="24"/>
          <w:szCs w:val="22"/>
          <w:highlight w:val="none"/>
          <w:lang w:val="en-US" w:eastAsia="zh-CN" w:bidi="ar-SA"/>
        </w:rPr>
        <w:t>、中标人对服务缺陷不予更正，采购人有权另请其他单位更正，所发生的费用在履约保证金中扣除。</w:t>
      </w:r>
    </w:p>
    <w:p w14:paraId="6484CA0D">
      <w:pPr>
        <w:pStyle w:val="17"/>
        <w:keepNext w:val="0"/>
        <w:keepLines w:val="0"/>
        <w:pageBreakBefore w:val="0"/>
        <w:widowControl w:val="0"/>
        <w:kinsoku/>
        <w:wordWrap/>
        <w:overflowPunct/>
        <w:topLinePunct w:val="0"/>
        <w:autoSpaceDE/>
        <w:autoSpaceDN/>
        <w:bidi w:val="0"/>
        <w:snapToGrid/>
        <w:spacing w:after="0" w:line="450" w:lineRule="exact"/>
        <w:ind w:firstLine="518" w:firstLineChars="216"/>
        <w:rPr>
          <w:rFonts w:hint="default"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r>
        <w:rPr>
          <w:rFonts w:hint="default" w:ascii="Times New Roman" w:hAnsi="Times New Roman" w:eastAsia="宋体" w:cs="Times New Roman"/>
          <w:kern w:val="2"/>
          <w:sz w:val="24"/>
          <w:szCs w:val="22"/>
          <w:highlight w:val="none"/>
          <w:lang w:val="en-US" w:eastAsia="zh-CN" w:bidi="ar-SA"/>
        </w:rPr>
        <w:t>、如遇采购单位出现意外重大情况，采购人将提前三个月告知</w:t>
      </w:r>
      <w:r>
        <w:rPr>
          <w:rFonts w:hint="eastAsia" w:ascii="Times New Roman" w:hAnsi="Times New Roman" w:eastAsia="宋体" w:cs="Times New Roman"/>
          <w:kern w:val="2"/>
          <w:sz w:val="24"/>
          <w:szCs w:val="22"/>
          <w:highlight w:val="none"/>
          <w:lang w:val="en-US" w:eastAsia="zh-CN" w:bidi="ar-SA"/>
        </w:rPr>
        <w:t>中标人</w:t>
      </w:r>
      <w:r>
        <w:rPr>
          <w:rFonts w:hint="default" w:ascii="Times New Roman" w:hAnsi="Times New Roman" w:eastAsia="宋体" w:cs="Times New Roman"/>
          <w:kern w:val="2"/>
          <w:sz w:val="24"/>
          <w:szCs w:val="22"/>
          <w:highlight w:val="none"/>
          <w:lang w:val="en-US" w:eastAsia="zh-CN" w:bidi="ar-SA"/>
        </w:rPr>
        <w:t>，合同内容经双方协商调整直止终止。</w:t>
      </w:r>
    </w:p>
    <w:p w14:paraId="1881C6A1">
      <w:pPr>
        <w:spacing w:line="460" w:lineRule="exact"/>
        <w:ind w:firstLine="480" w:firstLineChars="200"/>
        <w:rPr>
          <w:sz w:val="24"/>
          <w:szCs w:val="22"/>
          <w:highlight w:val="none"/>
        </w:rPr>
      </w:pPr>
      <w:r>
        <w:rPr>
          <w:rFonts w:hint="eastAsia" w:ascii="Times New Roman" w:hAnsi="Times New Roman" w:eastAsia="宋体" w:cs="Times New Roman"/>
          <w:kern w:val="2"/>
          <w:sz w:val="24"/>
          <w:szCs w:val="22"/>
          <w:highlight w:val="none"/>
          <w:lang w:val="en-US" w:eastAsia="zh-CN" w:bidi="ar-SA"/>
        </w:rPr>
        <w:t>4、如遇疫情防控等特殊情况要求，中标人应积极配合采购人，在当地设立洗涤场所，如中标人无法满足，采购人有权视情况中止合同，另聘洗涤单位。</w:t>
      </w:r>
    </w:p>
    <w:bookmarkEnd w:id="129"/>
    <w:bookmarkEnd w:id="130"/>
    <w:bookmarkEnd w:id="131"/>
    <w:bookmarkEnd w:id="132"/>
    <w:bookmarkEnd w:id="133"/>
    <w:bookmarkEnd w:id="134"/>
    <w:bookmarkEnd w:id="135"/>
    <w:bookmarkEnd w:id="136"/>
    <w:bookmarkEnd w:id="137"/>
    <w:bookmarkEnd w:id="138"/>
    <w:bookmarkEnd w:id="139"/>
    <w:bookmarkEnd w:id="140"/>
    <w:bookmarkEnd w:id="141"/>
    <w:p w14:paraId="52E3D548">
      <w:pPr>
        <w:pStyle w:val="16"/>
        <w:numPr>
          <w:ilvl w:val="0"/>
          <w:numId w:val="0"/>
        </w:numPr>
        <w:rPr>
          <w:rFonts w:hint="default" w:ascii="Times New Roman" w:hAnsi="Times New Roman" w:eastAsia="宋体" w:cs="Times New Roman"/>
          <w:highlight w:val="none"/>
        </w:rPr>
      </w:pPr>
      <w:bookmarkStart w:id="142" w:name="_Toc28437"/>
      <w:bookmarkStart w:id="143" w:name="_Toc25908"/>
      <w:bookmarkStart w:id="144" w:name="_Toc3826"/>
      <w:bookmarkStart w:id="145" w:name="_Toc6771"/>
      <w:bookmarkStart w:id="146" w:name="_Toc15210"/>
      <w:bookmarkStart w:id="147" w:name="_Toc1044"/>
      <w:bookmarkStart w:id="148" w:name="_Toc22130"/>
      <w:bookmarkStart w:id="149" w:name="_Toc21731"/>
      <w:bookmarkStart w:id="150" w:name="_Toc24247"/>
    </w:p>
    <w:p w14:paraId="06AC67C7">
      <w:pPr>
        <w:spacing w:line="440" w:lineRule="exact"/>
        <w:outlineLvl w:val="1"/>
        <w:rPr>
          <w:rFonts w:hint="default" w:ascii="Times New Roman" w:hAnsi="Times New Roman" w:eastAsia="宋体" w:cs="Times New Roman"/>
          <w:szCs w:val="24"/>
          <w:highlight w:val="none"/>
        </w:rPr>
      </w:pPr>
      <w:r>
        <w:rPr>
          <w:rFonts w:hint="eastAsia" w:cs="Times New Roman"/>
          <w:b/>
          <w:sz w:val="28"/>
          <w:szCs w:val="28"/>
          <w:highlight w:val="none"/>
          <w:lang w:val="en-US" w:eastAsia="zh-CN"/>
        </w:rPr>
        <w:t>三</w:t>
      </w:r>
      <w:r>
        <w:rPr>
          <w:rFonts w:hint="default" w:ascii="Times New Roman" w:hAnsi="Times New Roman" w:eastAsia="宋体" w:cs="Times New Roman"/>
          <w:b/>
          <w:sz w:val="28"/>
          <w:szCs w:val="28"/>
          <w:highlight w:val="none"/>
        </w:rPr>
        <w:t>、投标</w:t>
      </w:r>
      <w:r>
        <w:rPr>
          <w:rFonts w:hint="default" w:ascii="Times New Roman" w:hAnsi="Times New Roman" w:eastAsia="宋体" w:cs="Times New Roman"/>
          <w:b/>
          <w:bCs/>
          <w:sz w:val="28"/>
          <w:szCs w:val="22"/>
          <w:highlight w:val="none"/>
        </w:rPr>
        <w:t>报价</w:t>
      </w:r>
      <w:r>
        <w:rPr>
          <w:rFonts w:hint="default" w:ascii="Times New Roman" w:hAnsi="Times New Roman" w:eastAsia="宋体" w:cs="Times New Roman"/>
          <w:b/>
          <w:sz w:val="28"/>
          <w:szCs w:val="28"/>
          <w:highlight w:val="none"/>
        </w:rPr>
        <w:t>要求</w:t>
      </w:r>
      <w:bookmarkEnd w:id="142"/>
      <w:bookmarkEnd w:id="143"/>
      <w:bookmarkEnd w:id="144"/>
      <w:bookmarkEnd w:id="145"/>
      <w:bookmarkEnd w:id="146"/>
      <w:bookmarkEnd w:id="147"/>
      <w:bookmarkEnd w:id="148"/>
      <w:bookmarkEnd w:id="149"/>
      <w:bookmarkEnd w:id="150"/>
      <w:r>
        <w:rPr>
          <w:rFonts w:hint="default" w:ascii="Times New Roman" w:hAnsi="Times New Roman" w:cs="Times New Roman"/>
          <w:b/>
          <w:bCs/>
          <w:sz w:val="28"/>
          <w:szCs w:val="28"/>
          <w:highlight w:val="none"/>
        </w:rPr>
        <w:t>：</w:t>
      </w:r>
    </w:p>
    <w:p w14:paraId="5FB7AFB8">
      <w:pPr>
        <w:spacing w:line="440" w:lineRule="exact"/>
        <w:ind w:firstLine="480" w:firstLineChars="200"/>
        <w:rPr>
          <w:rFonts w:hint="default" w:ascii="Times New Roman" w:hAnsi="Times New Roman" w:eastAsia="宋体" w:cs="Times New Roman"/>
          <w:color w:val="auto"/>
          <w:sz w:val="24"/>
          <w:szCs w:val="24"/>
          <w:highlight w:val="none"/>
        </w:rPr>
      </w:pPr>
      <w:bookmarkStart w:id="151" w:name="_Toc24979"/>
      <w:bookmarkStart w:id="152" w:name="_Toc5861"/>
      <w:bookmarkStart w:id="153" w:name="_Toc6503"/>
      <w:bookmarkStart w:id="154" w:name="_Toc14553"/>
      <w:bookmarkStart w:id="155" w:name="_Toc7044"/>
      <w:r>
        <w:rPr>
          <w:rFonts w:hint="default" w:ascii="Times New Roman" w:hAnsi="Times New Roman" w:eastAsia="宋体" w:cs="Times New Roman"/>
          <w:color w:val="auto"/>
          <w:sz w:val="24"/>
          <w:szCs w:val="24"/>
          <w:highlight w:val="none"/>
        </w:rPr>
        <w:t>1、投标人须对本项目中的所有</w:t>
      </w:r>
      <w:r>
        <w:rPr>
          <w:rFonts w:hint="eastAsia" w:ascii="Times New Roman" w:hAnsi="Times New Roman" w:eastAsia="宋体" w:cs="Times New Roman"/>
          <w:color w:val="auto"/>
          <w:sz w:val="24"/>
          <w:szCs w:val="24"/>
          <w:highlight w:val="none"/>
          <w:lang w:val="en-US" w:eastAsia="zh-CN"/>
        </w:rPr>
        <w:t>标段</w:t>
      </w:r>
      <w:r>
        <w:rPr>
          <w:rFonts w:hint="default" w:ascii="Times New Roman" w:hAnsi="Times New Roman" w:eastAsia="宋体" w:cs="Times New Roman"/>
          <w:color w:val="auto"/>
          <w:sz w:val="24"/>
          <w:szCs w:val="24"/>
          <w:highlight w:val="none"/>
        </w:rPr>
        <w:t>进行投标报价，不得只对其中的部分</w:t>
      </w:r>
      <w:r>
        <w:rPr>
          <w:rFonts w:hint="eastAsia" w:ascii="Times New Roman" w:hAnsi="Times New Roman" w:eastAsia="宋体" w:cs="Times New Roman"/>
          <w:color w:val="auto"/>
          <w:sz w:val="24"/>
          <w:szCs w:val="24"/>
          <w:highlight w:val="none"/>
          <w:lang w:val="en-US" w:eastAsia="zh-CN"/>
        </w:rPr>
        <w:t>标段</w:t>
      </w:r>
      <w:r>
        <w:rPr>
          <w:rFonts w:hint="default" w:ascii="Times New Roman" w:hAnsi="Times New Roman" w:eastAsia="宋体" w:cs="Times New Roman"/>
          <w:color w:val="auto"/>
          <w:sz w:val="24"/>
          <w:szCs w:val="24"/>
          <w:highlight w:val="none"/>
        </w:rPr>
        <w:t>进行投标报价，否则将作无效投标处理。</w:t>
      </w:r>
    </w:p>
    <w:p w14:paraId="6C714DF7">
      <w:pPr>
        <w:spacing w:line="440" w:lineRule="exact"/>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lang w:val="en-US" w:eastAsia="zh-CN"/>
        </w:rPr>
        <w:t>投标人投标</w:t>
      </w:r>
      <w:r>
        <w:rPr>
          <w:rFonts w:hint="default" w:ascii="Times New Roman" w:hAnsi="Times New Roman" w:eastAsia="宋体" w:cs="Times New Roman"/>
          <w:b/>
          <w:bCs/>
          <w:color w:val="auto"/>
          <w:sz w:val="24"/>
          <w:szCs w:val="24"/>
          <w:highlight w:val="none"/>
        </w:rPr>
        <w:t>报价时</w:t>
      </w:r>
      <w:r>
        <w:rPr>
          <w:rFonts w:hint="default" w:ascii="Times New Roman" w:hAnsi="Times New Roman" w:eastAsia="宋体" w:cs="Times New Roman"/>
          <w:b/>
          <w:bCs/>
          <w:color w:val="auto"/>
          <w:sz w:val="24"/>
          <w:szCs w:val="24"/>
          <w:highlight w:val="none"/>
          <w:lang w:eastAsia="zh-CN"/>
        </w:rPr>
        <w:t>应</w:t>
      </w:r>
      <w:r>
        <w:rPr>
          <w:rFonts w:hint="default" w:ascii="Times New Roman" w:hAnsi="Times New Roman" w:eastAsia="宋体" w:cs="Times New Roman"/>
          <w:b/>
          <w:bCs/>
          <w:color w:val="auto"/>
          <w:sz w:val="24"/>
          <w:szCs w:val="24"/>
          <w:highlight w:val="none"/>
        </w:rPr>
        <w:t>以优惠率报价</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每个</w:t>
      </w:r>
      <w:r>
        <w:rPr>
          <w:rFonts w:hint="eastAsia" w:ascii="Times New Roman" w:hAnsi="Times New Roman" w:eastAsia="宋体" w:cs="Times New Roman"/>
          <w:b/>
          <w:bCs/>
          <w:color w:val="auto"/>
          <w:sz w:val="24"/>
          <w:szCs w:val="24"/>
          <w:highlight w:val="none"/>
          <w:lang w:val="en-US" w:eastAsia="zh-CN"/>
        </w:rPr>
        <w:t>标段</w:t>
      </w:r>
      <w:r>
        <w:rPr>
          <w:rFonts w:hint="default" w:ascii="Times New Roman" w:hAnsi="Times New Roman" w:eastAsia="宋体" w:cs="Times New Roman"/>
          <w:b/>
          <w:bCs/>
          <w:color w:val="auto"/>
          <w:sz w:val="24"/>
          <w:szCs w:val="24"/>
          <w:highlight w:val="none"/>
        </w:rPr>
        <w:t>的优惠率相等</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，否则</w:t>
      </w:r>
      <w:r>
        <w:rPr>
          <w:rFonts w:hint="default" w:ascii="Times New Roman" w:hAnsi="Times New Roman" w:eastAsia="宋体" w:cs="Times New Roman"/>
          <w:b/>
          <w:bCs/>
          <w:color w:val="auto"/>
          <w:sz w:val="24"/>
          <w:szCs w:val="24"/>
          <w:highlight w:val="none"/>
          <w:lang w:eastAsia="zh-CN"/>
        </w:rPr>
        <w:t>将</w:t>
      </w:r>
      <w:r>
        <w:rPr>
          <w:rFonts w:hint="default" w:ascii="Times New Roman" w:hAnsi="Times New Roman" w:eastAsia="宋体" w:cs="Times New Roman"/>
          <w:b/>
          <w:bCs/>
          <w:color w:val="auto"/>
          <w:sz w:val="24"/>
          <w:szCs w:val="24"/>
          <w:highlight w:val="none"/>
        </w:rPr>
        <w:t>作无效</w:t>
      </w:r>
      <w:r>
        <w:rPr>
          <w:rFonts w:hint="default" w:ascii="Times New Roman" w:hAnsi="Times New Roman" w:eastAsia="宋体" w:cs="Times New Roman"/>
          <w:b/>
          <w:bCs/>
          <w:color w:val="auto"/>
          <w:sz w:val="24"/>
          <w:szCs w:val="24"/>
          <w:highlight w:val="none"/>
          <w:lang w:val="en-US" w:eastAsia="zh-CN"/>
        </w:rPr>
        <w:t>投标</w:t>
      </w:r>
      <w:r>
        <w:rPr>
          <w:rFonts w:hint="default" w:ascii="Times New Roman" w:hAnsi="Times New Roman" w:eastAsia="宋体" w:cs="Times New Roman"/>
          <w:b/>
          <w:bCs/>
          <w:color w:val="auto"/>
          <w:sz w:val="24"/>
          <w:szCs w:val="24"/>
          <w:highlight w:val="none"/>
        </w:rPr>
        <w:t>处理。</w:t>
      </w:r>
      <w:r>
        <w:rPr>
          <w:rFonts w:hint="default" w:ascii="Times New Roman" w:hAnsi="Times New Roman" w:eastAsia="宋体" w:cs="Times New Roman"/>
          <w:b/>
          <w:bCs/>
          <w:color w:val="auto"/>
          <w:sz w:val="24"/>
          <w:szCs w:val="24"/>
          <w:highlight w:val="none"/>
          <w:lang w:val="en-US" w:eastAsia="zh-CN"/>
        </w:rPr>
        <w:t>本项目设投标优惠率</w:t>
      </w:r>
      <w:r>
        <w:rPr>
          <w:rFonts w:hint="eastAsia" w:ascii="Times New Roman" w:hAnsi="Times New Roman" w:eastAsia="宋体" w:cs="Times New Roman"/>
          <w:b/>
          <w:bCs/>
          <w:color w:val="auto"/>
          <w:sz w:val="24"/>
          <w:szCs w:val="24"/>
          <w:highlight w:val="none"/>
          <w:lang w:val="en-US" w:eastAsia="zh-CN"/>
        </w:rPr>
        <w:t>报价范围</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0</w:t>
      </w:r>
      <w:r>
        <w:rPr>
          <w:rFonts w:hint="eastAsia"/>
          <w:b/>
          <w:bCs/>
          <w:sz w:val="24"/>
          <w:szCs w:val="22"/>
          <w:highlight w:val="none"/>
        </w:rPr>
        <w:t>≤</w:t>
      </w:r>
      <w:r>
        <w:rPr>
          <w:rFonts w:hint="default" w:ascii="Times New Roman" w:hAnsi="Times New Roman" w:eastAsia="宋体" w:cs="Times New Roman"/>
          <w:b/>
          <w:bCs/>
          <w:color w:val="auto"/>
          <w:sz w:val="24"/>
          <w:szCs w:val="24"/>
          <w:highlight w:val="none"/>
          <w:lang w:val="en-US" w:eastAsia="zh-CN"/>
        </w:rPr>
        <w:t>投标优惠率</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100%，优惠率不得</w:t>
      </w:r>
      <w:r>
        <w:rPr>
          <w:rFonts w:hint="default" w:ascii="Times New Roman" w:hAnsi="Times New Roman" w:eastAsia="宋体" w:cs="Times New Roman"/>
          <w:b/>
          <w:bCs/>
          <w:color w:val="auto"/>
          <w:sz w:val="24"/>
          <w:szCs w:val="24"/>
          <w:highlight w:val="none"/>
        </w:rPr>
        <w:t>超过</w:t>
      </w:r>
      <w:r>
        <w:rPr>
          <w:rFonts w:hint="eastAsia" w:ascii="Times New Roman" w:hAnsi="Times New Roman" w:eastAsia="宋体" w:cs="Times New Roman"/>
          <w:b/>
          <w:bCs/>
          <w:color w:val="auto"/>
          <w:sz w:val="24"/>
          <w:szCs w:val="24"/>
          <w:highlight w:val="none"/>
          <w:lang w:val="en-US" w:eastAsia="zh-CN"/>
        </w:rPr>
        <w:t>报价范围</w:t>
      </w:r>
      <w:r>
        <w:rPr>
          <w:rFonts w:hint="default" w:ascii="Times New Roman" w:hAnsi="Times New Roman" w:eastAsia="宋体" w:cs="Times New Roman"/>
          <w:b/>
          <w:bCs/>
          <w:color w:val="auto"/>
          <w:sz w:val="24"/>
          <w:szCs w:val="24"/>
          <w:highlight w:val="none"/>
        </w:rPr>
        <w:t>，否则其投标作无效投标处理</w:t>
      </w:r>
      <w:r>
        <w:rPr>
          <w:rFonts w:hint="default" w:ascii="Times New Roman" w:hAnsi="Times New Roman" w:eastAsia="宋体" w:cs="Times New Roman"/>
          <w:b/>
          <w:bCs/>
          <w:color w:val="auto"/>
          <w:sz w:val="24"/>
          <w:szCs w:val="24"/>
          <w:highlight w:val="none"/>
          <w:lang w:val="en-US" w:eastAsia="zh-CN"/>
        </w:rPr>
        <w:t>。</w:t>
      </w:r>
    </w:p>
    <w:p w14:paraId="70296797">
      <w:pPr>
        <w:spacing w:line="440" w:lineRule="exact"/>
        <w:ind w:firstLine="482" w:firstLineChars="200"/>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eastAsia="zh-CN"/>
        </w:rPr>
        <w:t>本项目</w:t>
      </w:r>
      <w:r>
        <w:rPr>
          <w:rFonts w:hint="default" w:ascii="Times New Roman" w:hAnsi="Times New Roman" w:cs="Times New Roman"/>
          <w:b/>
          <w:bCs/>
          <w:color w:val="auto"/>
          <w:sz w:val="24"/>
          <w:szCs w:val="24"/>
          <w:highlight w:val="none"/>
          <w:lang w:val="en-US" w:eastAsia="zh-CN"/>
        </w:rPr>
        <w:t>3年服务期限</w:t>
      </w:r>
      <w:r>
        <w:rPr>
          <w:rFonts w:hint="default" w:ascii="Times New Roman" w:hAnsi="Times New Roman" w:cs="Times New Roman"/>
          <w:b/>
          <w:bCs/>
          <w:color w:val="auto"/>
          <w:sz w:val="24"/>
          <w:szCs w:val="24"/>
          <w:highlight w:val="none"/>
        </w:rPr>
        <w:t>内，</w:t>
      </w:r>
      <w:r>
        <w:rPr>
          <w:rFonts w:hint="default" w:ascii="Times New Roman" w:hAnsi="Times New Roman" w:cs="Times New Roman"/>
          <w:b/>
          <w:bCs/>
          <w:color w:val="auto"/>
          <w:sz w:val="24"/>
          <w:szCs w:val="24"/>
          <w:highlight w:val="none"/>
          <w:lang w:eastAsia="zh-CN"/>
        </w:rPr>
        <w:t>投标</w:t>
      </w:r>
      <w:r>
        <w:rPr>
          <w:rFonts w:hint="default" w:ascii="Times New Roman" w:hAnsi="Times New Roman" w:cs="Times New Roman"/>
          <w:b/>
          <w:bCs/>
          <w:color w:val="auto"/>
          <w:sz w:val="24"/>
          <w:szCs w:val="24"/>
          <w:highlight w:val="none"/>
        </w:rPr>
        <w:t>优惠率相等</w:t>
      </w:r>
      <w:r>
        <w:rPr>
          <w:rFonts w:hint="default" w:ascii="Times New Roman" w:hAnsi="Times New Roman" w:cs="Times New Roman"/>
          <w:b/>
          <w:bCs/>
          <w:color w:val="auto"/>
          <w:sz w:val="24"/>
          <w:szCs w:val="24"/>
          <w:highlight w:val="none"/>
          <w:lang w:val="en-US" w:eastAsia="zh-CN"/>
        </w:rPr>
        <w:t>，否则将</w:t>
      </w:r>
      <w:r>
        <w:rPr>
          <w:rFonts w:hint="default" w:ascii="Times New Roman" w:hAnsi="Times New Roman" w:cs="Times New Roman"/>
          <w:b/>
          <w:bCs/>
          <w:color w:val="auto"/>
          <w:sz w:val="24"/>
          <w:szCs w:val="24"/>
          <w:highlight w:val="none"/>
        </w:rPr>
        <w:t>作无效</w:t>
      </w:r>
      <w:r>
        <w:rPr>
          <w:rFonts w:hint="default" w:ascii="Times New Roman" w:hAnsi="Times New Roman" w:cs="Times New Roman"/>
          <w:b/>
          <w:bCs/>
          <w:color w:val="auto"/>
          <w:sz w:val="24"/>
          <w:szCs w:val="24"/>
          <w:highlight w:val="none"/>
          <w:lang w:val="en-US" w:eastAsia="zh-CN"/>
        </w:rPr>
        <w:t>投标</w:t>
      </w:r>
      <w:r>
        <w:rPr>
          <w:rFonts w:hint="default" w:ascii="Times New Roman" w:hAnsi="Times New Roman" w:cs="Times New Roman"/>
          <w:b/>
          <w:bCs/>
          <w:color w:val="auto"/>
          <w:sz w:val="24"/>
          <w:szCs w:val="24"/>
          <w:highlight w:val="none"/>
        </w:rPr>
        <w:t>处理</w:t>
      </w:r>
      <w:r>
        <w:rPr>
          <w:rFonts w:hint="default" w:ascii="Times New Roman" w:hAnsi="Times New Roman" w:cs="Times New Roman"/>
          <w:b/>
          <w:bCs/>
          <w:color w:val="auto"/>
          <w:sz w:val="24"/>
          <w:szCs w:val="24"/>
          <w:highlight w:val="none"/>
          <w:lang w:eastAsia="zh-CN"/>
        </w:rPr>
        <w:t>。</w:t>
      </w:r>
    </w:p>
    <w:p w14:paraId="4D455DAA">
      <w:pPr>
        <w:spacing w:line="440" w:lineRule="exact"/>
        <w:ind w:firstLine="480" w:firstLineChars="200"/>
        <w:rPr>
          <w:rFonts w:ascii="宋体" w:hAnsi="宋体" w:eastAsia="宋体" w:cs="宋体"/>
          <w:b w:val="0"/>
          <w:bCs w:val="0"/>
          <w:sz w:val="24"/>
          <w:szCs w:val="24"/>
          <w:highlight w:val="none"/>
        </w:rPr>
      </w:pP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服务费用包括服务期限内完成该项目工作所需的所有费用，包括洗涤费、打包费、运送费、人工费（包括人员工资、服装费、福利费、加班费、人身意外伤害险等）、耗材费、交通费、通信费、管理费、利润、税费及政策性文件规定和合同所包含的所有风险、责任等各项应有费用。</w:t>
      </w:r>
      <w:r>
        <w:rPr>
          <w:rFonts w:ascii="宋体" w:hAnsi="宋体" w:eastAsia="宋体" w:cs="宋体"/>
          <w:b/>
          <w:bCs/>
          <w:sz w:val="24"/>
          <w:szCs w:val="24"/>
          <w:highlight w:val="none"/>
        </w:rPr>
        <w:t>招标文件未有列明，而投标人认为必需的相关费用也需列入</w:t>
      </w:r>
      <w:r>
        <w:rPr>
          <w:rFonts w:hint="eastAsia"/>
          <w:b/>
          <w:bCs/>
          <w:color w:val="000000"/>
          <w:sz w:val="24"/>
          <w:szCs w:val="24"/>
          <w:highlight w:val="none"/>
        </w:rPr>
        <w:t>投标</w:t>
      </w:r>
      <w:r>
        <w:rPr>
          <w:rFonts w:hint="eastAsia"/>
          <w:b/>
          <w:bCs/>
          <w:color w:val="000000"/>
          <w:sz w:val="24"/>
          <w:szCs w:val="24"/>
          <w:highlight w:val="none"/>
          <w:lang w:val="en-US" w:eastAsia="zh-CN"/>
        </w:rPr>
        <w:t>报价</w:t>
      </w:r>
      <w:r>
        <w:rPr>
          <w:rFonts w:ascii="宋体" w:hAnsi="宋体" w:eastAsia="宋体" w:cs="宋体"/>
          <w:b/>
          <w:bCs/>
          <w:sz w:val="24"/>
          <w:szCs w:val="24"/>
          <w:highlight w:val="none"/>
        </w:rPr>
        <w:t>中。</w:t>
      </w:r>
    </w:p>
    <w:p w14:paraId="48C36A4F">
      <w:pPr>
        <w:pStyle w:val="16"/>
        <w:numPr>
          <w:ilvl w:val="0"/>
          <w:numId w:val="0"/>
        </w:numPr>
        <w:rPr>
          <w:rFonts w:hint="default" w:ascii="Times New Roman" w:hAnsi="Times New Roman" w:eastAsia="宋体" w:cs="Times New Roman"/>
          <w:highlight w:val="none"/>
        </w:rPr>
      </w:pPr>
      <w:bookmarkStart w:id="156" w:name="_Toc1534"/>
      <w:bookmarkStart w:id="157" w:name="_Toc31001"/>
      <w:bookmarkStart w:id="158" w:name="_Toc3740"/>
      <w:bookmarkStart w:id="159" w:name="_Toc743"/>
    </w:p>
    <w:p w14:paraId="69342A3C">
      <w:pPr>
        <w:spacing w:line="440" w:lineRule="exact"/>
        <w:outlineLvl w:val="1"/>
        <w:rPr>
          <w:rFonts w:hint="default" w:cs="Times New Roman"/>
          <w:b/>
          <w:sz w:val="28"/>
          <w:szCs w:val="28"/>
          <w:highlight w:val="none"/>
          <w:lang w:val="en-US" w:eastAsia="zh-CN"/>
        </w:rPr>
      </w:pPr>
      <w:r>
        <w:rPr>
          <w:rFonts w:hint="eastAsia" w:cs="Times New Roman"/>
          <w:b/>
          <w:sz w:val="28"/>
          <w:szCs w:val="28"/>
          <w:highlight w:val="none"/>
          <w:lang w:val="en-US" w:eastAsia="zh-CN"/>
        </w:rPr>
        <w:t>四、</w:t>
      </w:r>
      <w:r>
        <w:rPr>
          <w:rFonts w:hint="default" w:cs="Times New Roman"/>
          <w:b/>
          <w:sz w:val="28"/>
          <w:szCs w:val="28"/>
          <w:highlight w:val="none"/>
          <w:lang w:val="en-US" w:eastAsia="zh-CN"/>
        </w:rPr>
        <w:t>其他：</w:t>
      </w:r>
      <w:bookmarkEnd w:id="156"/>
    </w:p>
    <w:p w14:paraId="45147CEC">
      <w:pPr>
        <w:pStyle w:val="2"/>
        <w:spacing w:line="440" w:lineRule="exact"/>
        <w:rPr>
          <w:rFonts w:hint="default" w:ascii="Times New Roman" w:hAnsi="Times New Roman" w:cs="Times New Roman"/>
          <w:b/>
          <w:bCs/>
          <w:color w:val="000000"/>
          <w:kern w:val="2"/>
          <w:sz w:val="24"/>
          <w:szCs w:val="24"/>
          <w:highlight w:val="none"/>
          <w:u w:val="none"/>
        </w:rPr>
      </w:pPr>
      <w:r>
        <w:rPr>
          <w:rFonts w:hint="default" w:ascii="Times New Roman" w:hAnsi="Times New Roman" w:cs="Times New Roman"/>
          <w:b/>
          <w:bCs/>
          <w:color w:val="000000"/>
          <w:kern w:val="2"/>
          <w:sz w:val="24"/>
          <w:szCs w:val="24"/>
          <w:highlight w:val="none"/>
          <w:u w:val="none"/>
        </w:rPr>
        <w:t>1、本项目招标文件中</w:t>
      </w:r>
      <w:r>
        <w:rPr>
          <w:rFonts w:hint="default" w:ascii="Times New Roman" w:hAnsi="Times New Roman" w:cs="Times New Roman"/>
          <w:b/>
          <w:bCs/>
          <w:color w:val="000000"/>
          <w:kern w:val="2"/>
          <w:sz w:val="24"/>
          <w:szCs w:val="24"/>
          <w:highlight w:val="none"/>
          <w:u w:val="none"/>
          <w:lang w:eastAsia="zh-CN"/>
        </w:rPr>
        <w:t>，</w:t>
      </w:r>
      <w:r>
        <w:rPr>
          <w:rFonts w:hint="default" w:ascii="Times New Roman" w:hAnsi="Times New Roman" w:eastAsia="宋体" w:cs="Times New Roman"/>
          <w:b/>
          <w:bCs/>
          <w:color w:val="000000"/>
          <w:kern w:val="2"/>
          <w:sz w:val="24"/>
          <w:szCs w:val="24"/>
          <w:highlight w:val="none"/>
          <w:u w:val="none"/>
        </w:rPr>
        <w:t>斜体且有下划线部分</w:t>
      </w:r>
      <w:r>
        <w:rPr>
          <w:rFonts w:hint="default" w:ascii="Times New Roman" w:hAnsi="Times New Roman" w:cs="Times New Roman"/>
          <w:b/>
          <w:bCs/>
          <w:color w:val="000000"/>
          <w:kern w:val="2"/>
          <w:sz w:val="24"/>
          <w:szCs w:val="24"/>
          <w:highlight w:val="none"/>
          <w:u w:val="none"/>
        </w:rPr>
        <w:t>为本项目实质性要求</w:t>
      </w:r>
      <w:r>
        <w:rPr>
          <w:rFonts w:hint="eastAsia" w:ascii="宋体" w:hAnsi="宋体" w:eastAsia="宋体" w:cs="宋体"/>
          <w:b/>
          <w:bCs/>
          <w:color w:val="000000"/>
          <w:kern w:val="2"/>
          <w:sz w:val="24"/>
          <w:szCs w:val="24"/>
          <w:highlight w:val="none"/>
          <w:u w:val="none"/>
        </w:rPr>
        <w:t>。“</w:t>
      </w:r>
      <w:r>
        <w:rPr>
          <w:rFonts w:hint="eastAsia" w:ascii="宋体" w:hAnsi="宋体" w:eastAsia="宋体" w:cs="宋体"/>
          <w:b/>
          <w:bCs/>
          <w:color w:val="000000"/>
          <w:kern w:val="2"/>
          <w:sz w:val="24"/>
          <w:szCs w:val="24"/>
          <w:highlight w:val="none"/>
          <w:u w:val="none"/>
          <w:lang w:val="en-US" w:eastAsia="zh-CN"/>
        </w:rPr>
        <w:t>采购</w:t>
      </w:r>
      <w:r>
        <w:rPr>
          <w:rFonts w:hint="eastAsia" w:ascii="宋体" w:hAnsi="宋体" w:eastAsia="宋体" w:cs="宋体"/>
          <w:b/>
          <w:bCs/>
          <w:color w:val="000000"/>
          <w:kern w:val="2"/>
          <w:sz w:val="24"/>
          <w:szCs w:val="24"/>
          <w:highlight w:val="none"/>
          <w:u w:val="none"/>
        </w:rPr>
        <w:t>需求”“</w:t>
      </w:r>
      <w:r>
        <w:rPr>
          <w:rFonts w:hint="eastAsia" w:ascii="宋体" w:hAnsi="宋体" w:eastAsia="宋体" w:cs="宋体"/>
          <w:b/>
          <w:bCs/>
          <w:color w:val="000000"/>
          <w:kern w:val="2"/>
          <w:sz w:val="24"/>
          <w:szCs w:val="24"/>
          <w:highlight w:val="none"/>
          <w:u w:val="none"/>
          <w:lang w:val="en-US" w:eastAsia="zh-CN"/>
        </w:rPr>
        <w:t>二、项目服务要求</w:t>
      </w:r>
      <w:r>
        <w:rPr>
          <w:rFonts w:hint="eastAsia" w:ascii="宋体" w:hAnsi="宋体" w:eastAsia="宋体" w:cs="宋体"/>
          <w:b/>
          <w:bCs/>
          <w:color w:val="000000"/>
          <w:kern w:val="2"/>
          <w:sz w:val="24"/>
          <w:szCs w:val="24"/>
          <w:highlight w:val="none"/>
          <w:u w:val="none"/>
        </w:rPr>
        <w:t>”中，斜</w:t>
      </w:r>
      <w:r>
        <w:rPr>
          <w:rFonts w:hint="default" w:ascii="Times New Roman" w:hAnsi="Times New Roman" w:eastAsia="宋体" w:cs="Times New Roman"/>
          <w:b/>
          <w:bCs/>
          <w:color w:val="000000"/>
          <w:kern w:val="2"/>
          <w:sz w:val="24"/>
          <w:szCs w:val="24"/>
          <w:highlight w:val="none"/>
          <w:u w:val="none"/>
        </w:rPr>
        <w:t>体且有下划线部分为实质性要求</w:t>
      </w:r>
      <w:r>
        <w:rPr>
          <w:rFonts w:hint="default" w:ascii="Times New Roman" w:hAnsi="Times New Roman" w:cs="Times New Roman"/>
          <w:b/>
          <w:bCs/>
          <w:color w:val="000000"/>
          <w:kern w:val="2"/>
          <w:sz w:val="24"/>
          <w:szCs w:val="24"/>
          <w:highlight w:val="none"/>
          <w:u w:val="none"/>
        </w:rPr>
        <w:t>，</w:t>
      </w:r>
      <w:r>
        <w:rPr>
          <w:rFonts w:hint="default" w:ascii="Times New Roman" w:hAnsi="Times New Roman" w:eastAsia="宋体" w:cs="Times New Roman"/>
          <w:b/>
          <w:bCs/>
          <w:color w:val="000000"/>
          <w:kern w:val="2"/>
          <w:sz w:val="24"/>
          <w:szCs w:val="24"/>
          <w:highlight w:val="none"/>
          <w:u w:val="none"/>
        </w:rPr>
        <w:t>斜体且有下划线部分</w:t>
      </w:r>
      <w:r>
        <w:rPr>
          <w:rFonts w:hint="default" w:ascii="Times New Roman" w:hAnsi="Times New Roman" w:cs="Times New Roman"/>
          <w:b/>
          <w:bCs/>
          <w:color w:val="000000"/>
          <w:kern w:val="2"/>
          <w:sz w:val="24"/>
          <w:szCs w:val="24"/>
          <w:highlight w:val="none"/>
          <w:u w:val="none"/>
        </w:rPr>
        <w:t>之外的</w:t>
      </w:r>
      <w:r>
        <w:rPr>
          <w:rFonts w:hint="eastAsia" w:ascii="Times New Roman" w:hAnsi="Times New Roman" w:cs="Times New Roman"/>
          <w:b/>
          <w:bCs/>
          <w:color w:val="000000"/>
          <w:kern w:val="2"/>
          <w:sz w:val="24"/>
          <w:szCs w:val="24"/>
          <w:highlight w:val="none"/>
          <w:u w:val="none"/>
          <w:lang w:val="en-US" w:eastAsia="zh-CN"/>
        </w:rPr>
        <w:t>项目服务要求</w:t>
      </w:r>
      <w:r>
        <w:rPr>
          <w:rFonts w:hint="default" w:ascii="Times New Roman" w:hAnsi="Times New Roman" w:cs="Times New Roman"/>
          <w:b/>
          <w:bCs/>
          <w:color w:val="000000"/>
          <w:kern w:val="2"/>
          <w:sz w:val="24"/>
          <w:szCs w:val="24"/>
          <w:highlight w:val="none"/>
          <w:u w:val="none"/>
        </w:rPr>
        <w:t>为常规</w:t>
      </w:r>
      <w:r>
        <w:rPr>
          <w:rFonts w:hint="eastAsia" w:ascii="Times New Roman" w:hAnsi="Times New Roman" w:cs="Times New Roman"/>
          <w:b/>
          <w:bCs/>
          <w:color w:val="000000"/>
          <w:kern w:val="2"/>
          <w:sz w:val="24"/>
          <w:szCs w:val="24"/>
          <w:highlight w:val="none"/>
          <w:u w:val="none"/>
          <w:lang w:val="en-US" w:eastAsia="zh-CN"/>
        </w:rPr>
        <w:t>要求</w:t>
      </w:r>
      <w:r>
        <w:rPr>
          <w:rFonts w:hint="default" w:ascii="Times New Roman" w:hAnsi="Times New Roman" w:cs="Times New Roman"/>
          <w:b/>
          <w:bCs/>
          <w:color w:val="000000"/>
          <w:kern w:val="2"/>
          <w:sz w:val="24"/>
          <w:szCs w:val="24"/>
          <w:highlight w:val="none"/>
          <w:u w:val="none"/>
        </w:rPr>
        <w:t>。</w:t>
      </w:r>
    </w:p>
    <w:p w14:paraId="75233468">
      <w:pPr>
        <w:pStyle w:val="2"/>
        <w:spacing w:line="440" w:lineRule="exact"/>
        <w:ind w:left="0" w:leftChars="0" w:firstLine="723" w:firstLineChars="300"/>
        <w:rPr>
          <w:rFonts w:hint="default" w:ascii="Times New Roman" w:hAnsi="Times New Roman" w:cs="Times New Roman"/>
          <w:b/>
          <w:bCs/>
          <w:color w:val="000000"/>
          <w:kern w:val="2"/>
          <w:sz w:val="24"/>
          <w:szCs w:val="24"/>
          <w:highlight w:val="none"/>
          <w:u w:val="none"/>
        </w:rPr>
      </w:pPr>
      <w:r>
        <w:rPr>
          <w:rFonts w:hint="default" w:ascii="Times New Roman" w:hAnsi="Times New Roman" w:cs="Times New Roman"/>
          <w:b/>
          <w:bCs/>
          <w:color w:val="000000"/>
          <w:kern w:val="2"/>
          <w:sz w:val="24"/>
          <w:szCs w:val="24"/>
          <w:highlight w:val="none"/>
          <w:u w:val="none"/>
        </w:rPr>
        <w:t>1.1</w:t>
      </w:r>
      <w:r>
        <w:rPr>
          <w:rFonts w:hint="default" w:ascii="Times New Roman" w:hAnsi="Times New Roman" w:eastAsia="宋体" w:cs="Times New Roman"/>
          <w:b/>
          <w:bCs/>
          <w:color w:val="000000"/>
          <w:kern w:val="2"/>
          <w:sz w:val="24"/>
          <w:szCs w:val="24"/>
          <w:highlight w:val="none"/>
          <w:u w:val="none"/>
        </w:rPr>
        <w:t>斜体且有下划线部分</w:t>
      </w:r>
      <w:r>
        <w:rPr>
          <w:rFonts w:hint="default" w:ascii="Times New Roman" w:hAnsi="Times New Roman" w:cs="Times New Roman"/>
          <w:b/>
          <w:bCs/>
          <w:color w:val="000000"/>
          <w:kern w:val="2"/>
          <w:sz w:val="24"/>
          <w:szCs w:val="24"/>
          <w:highlight w:val="none"/>
          <w:u w:val="none"/>
        </w:rPr>
        <w:t>：必须满足，任何一项未满足的，将按无效投标处理。</w:t>
      </w:r>
      <w:r>
        <w:rPr>
          <w:rFonts w:hAnsi="宋体" w:cs="宋体"/>
          <w:b/>
          <w:bCs/>
          <w:sz w:val="24"/>
          <w:szCs w:val="24"/>
          <w:highlight w:val="none"/>
          <w:u w:val="none"/>
        </w:rPr>
        <w:t>如招标文件标注</w:t>
      </w:r>
      <w:r>
        <w:rPr>
          <w:rFonts w:hint="eastAsia" w:hAnsi="宋体" w:cs="宋体"/>
          <w:b/>
          <w:bCs/>
          <w:sz w:val="24"/>
          <w:szCs w:val="24"/>
          <w:highlight w:val="none"/>
          <w:u w:val="none"/>
        </w:rPr>
        <w:t>“</w:t>
      </w:r>
      <w:r>
        <w:rPr>
          <w:rFonts w:hAnsi="宋体" w:cs="宋体"/>
          <w:b/>
          <w:bCs/>
          <w:sz w:val="24"/>
          <w:szCs w:val="24"/>
          <w:highlight w:val="none"/>
          <w:u w:val="none"/>
        </w:rPr>
        <w:t>证明材料</w:t>
      </w:r>
      <w:r>
        <w:rPr>
          <w:rFonts w:hint="eastAsia" w:hAnsi="宋体" w:cs="宋体"/>
          <w:b/>
          <w:bCs/>
          <w:sz w:val="24"/>
          <w:szCs w:val="24"/>
          <w:highlight w:val="none"/>
          <w:u w:val="none"/>
        </w:rPr>
        <w:t>”</w:t>
      </w:r>
      <w:r>
        <w:rPr>
          <w:rFonts w:hAnsi="宋体" w:cs="宋体"/>
          <w:b/>
          <w:bCs/>
          <w:sz w:val="24"/>
          <w:szCs w:val="24"/>
          <w:highlight w:val="none"/>
          <w:u w:val="none"/>
        </w:rPr>
        <w:t>的，还需按招标文件要求提供证明材料，未按要求提供相关证明材料或提供的证明材料无法佐证的，也将按无效投标处理。</w:t>
      </w:r>
    </w:p>
    <w:p w14:paraId="717A69A7">
      <w:pPr>
        <w:pStyle w:val="2"/>
        <w:spacing w:line="440" w:lineRule="exact"/>
        <w:ind w:firstLine="720" w:firstLineChars="300"/>
        <w:rPr>
          <w:rFonts w:hint="default" w:ascii="Times New Roman" w:hAnsi="Times New Roman" w:cs="Times New Roman"/>
          <w:b/>
          <w:bCs/>
          <w:highlight w:val="none"/>
        </w:rPr>
      </w:pPr>
      <w:r>
        <w:rPr>
          <w:rFonts w:hint="default" w:ascii="Times New Roman" w:hAnsi="Times New Roman" w:cs="Times New Roman"/>
          <w:sz w:val="24"/>
          <w:szCs w:val="24"/>
          <w:highlight w:val="none"/>
        </w:rPr>
        <w:t>注：①投标人应确保投标文件中提供的相关证明材料清晰可见，以便于评委评判，如提供的证明材料模糊不清无法辨识的，相关评审风险由投标人自行承担。②如投标人获得中标，在签订合同时采购人有权要求提供以上要求的证明材料作为合同附件。如中标人不能提供或提供的证明材料不符合招标要求的，相关风险由中标人自行承担。</w:t>
      </w:r>
    </w:p>
    <w:p w14:paraId="3110A041">
      <w:pPr>
        <w:pStyle w:val="16"/>
        <w:numPr>
          <w:ilvl w:val="0"/>
          <w:numId w:val="0"/>
        </w:numPr>
        <w:rPr>
          <w:rFonts w:hint="default" w:ascii="Times New Roman" w:hAnsi="Times New Roman" w:eastAsia="宋体" w:cs="Times New Roman"/>
          <w:highlight w:val="none"/>
        </w:rPr>
      </w:pPr>
    </w:p>
    <w:p w14:paraId="14CAF248">
      <w:pPr>
        <w:spacing w:line="440" w:lineRule="exact"/>
        <w:outlineLvl w:val="1"/>
        <w:rPr>
          <w:rFonts w:hint="eastAsia" w:cs="Times New Roman"/>
          <w:b/>
          <w:sz w:val="28"/>
          <w:szCs w:val="28"/>
          <w:highlight w:val="none"/>
          <w:lang w:val="en-US" w:eastAsia="zh-CN"/>
        </w:rPr>
      </w:pPr>
      <w:r>
        <w:rPr>
          <w:rFonts w:hint="eastAsia" w:cs="Times New Roman"/>
          <w:b/>
          <w:sz w:val="28"/>
          <w:szCs w:val="28"/>
          <w:highlight w:val="none"/>
          <w:lang w:val="en-US" w:eastAsia="zh-CN"/>
        </w:rPr>
        <w:t>五</w:t>
      </w:r>
      <w:r>
        <w:rPr>
          <w:rFonts w:hint="default" w:cs="Times New Roman"/>
          <w:b/>
          <w:sz w:val="28"/>
          <w:szCs w:val="28"/>
          <w:highlight w:val="none"/>
          <w:lang w:val="en-US" w:eastAsia="zh-CN"/>
        </w:rPr>
        <w:t>、附件</w:t>
      </w:r>
      <w:bookmarkEnd w:id="151"/>
      <w:bookmarkEnd w:id="152"/>
      <w:bookmarkEnd w:id="153"/>
      <w:bookmarkEnd w:id="154"/>
      <w:bookmarkEnd w:id="155"/>
      <w:bookmarkEnd w:id="157"/>
      <w:bookmarkEnd w:id="158"/>
      <w:bookmarkEnd w:id="159"/>
      <w:r>
        <w:rPr>
          <w:rFonts w:hint="eastAsia" w:cs="Times New Roman"/>
          <w:b/>
          <w:sz w:val="28"/>
          <w:szCs w:val="28"/>
          <w:highlight w:val="none"/>
          <w:lang w:val="en-US" w:eastAsia="zh-CN"/>
        </w:rPr>
        <w:t>：</w:t>
      </w:r>
    </w:p>
    <w:bookmarkEnd w:id="117"/>
    <w:p w14:paraId="2BC04ED4">
      <w:pPr>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lang w:eastAsia="zh-CN"/>
        </w:rPr>
        <w:t>附件</w:t>
      </w:r>
      <w:r>
        <w:rPr>
          <w:rFonts w:hint="default"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eastAsia="zh-CN"/>
        </w:rPr>
        <w:t>考核细则</w:t>
      </w:r>
    </w:p>
    <w:p w14:paraId="0A7F0386">
      <w:pPr>
        <w:keepNext w:val="0"/>
        <w:keepLines w:val="0"/>
        <w:pageBreakBefore w:val="0"/>
        <w:widowControl/>
        <w:numPr>
          <w:ilvl w:val="0"/>
          <w:numId w:val="4"/>
        </w:numPr>
        <w:kinsoku/>
        <w:wordWrap/>
        <w:overflowPunct/>
        <w:topLinePunct w:val="0"/>
        <w:autoSpaceDE/>
        <w:autoSpaceDN/>
        <w:bidi w:val="0"/>
        <w:spacing w:line="400" w:lineRule="exact"/>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每月</w:t>
      </w:r>
      <w:r>
        <w:rPr>
          <w:rFonts w:hint="default" w:ascii="Times New Roman" w:hAnsi="Times New Roman" w:cs="Times New Roman"/>
          <w:color w:val="auto"/>
          <w:sz w:val="24"/>
          <w:szCs w:val="24"/>
          <w:highlight w:val="none"/>
          <w:lang w:eastAsia="zh-CN"/>
        </w:rPr>
        <w:t>医院</w:t>
      </w:r>
      <w:r>
        <w:rPr>
          <w:rFonts w:hint="default" w:ascii="Times New Roman" w:hAnsi="Times New Roman" w:cs="Times New Roman"/>
          <w:color w:val="auto"/>
          <w:sz w:val="24"/>
          <w:szCs w:val="24"/>
          <w:highlight w:val="none"/>
        </w:rPr>
        <w:t>管理人员和</w:t>
      </w:r>
      <w:r>
        <w:rPr>
          <w:rFonts w:hint="default" w:ascii="Times New Roman" w:hAnsi="Times New Roman" w:cs="Times New Roman"/>
          <w:color w:val="auto"/>
          <w:sz w:val="24"/>
          <w:szCs w:val="24"/>
          <w:highlight w:val="none"/>
          <w:lang w:eastAsia="zh-CN"/>
        </w:rPr>
        <w:t>中标单位</w:t>
      </w:r>
      <w:r>
        <w:rPr>
          <w:rFonts w:hint="default" w:ascii="Times New Roman" w:hAnsi="Times New Roman" w:cs="Times New Roman"/>
          <w:color w:val="auto"/>
          <w:sz w:val="24"/>
          <w:szCs w:val="24"/>
          <w:highlight w:val="none"/>
        </w:rPr>
        <w:t>负责人对</w:t>
      </w:r>
      <w:r>
        <w:rPr>
          <w:rFonts w:hint="default" w:ascii="Times New Roman" w:hAnsi="Times New Roman" w:cs="Times New Roman"/>
          <w:color w:val="auto"/>
          <w:sz w:val="24"/>
          <w:szCs w:val="24"/>
          <w:highlight w:val="none"/>
          <w:lang w:eastAsia="zh-CN"/>
        </w:rPr>
        <w:t>指定</w:t>
      </w:r>
      <w:r>
        <w:rPr>
          <w:rFonts w:hint="default" w:ascii="Times New Roman" w:hAnsi="Times New Roman" w:cs="Times New Roman"/>
          <w:color w:val="auto"/>
          <w:sz w:val="24"/>
          <w:szCs w:val="24"/>
          <w:highlight w:val="none"/>
        </w:rPr>
        <w:t>科室、病区的上月洗涤、缝补、折叠和熨烫质量</w:t>
      </w:r>
      <w:r>
        <w:rPr>
          <w:rFonts w:hint="default" w:ascii="Times New Roman" w:hAnsi="Times New Roman" w:cs="Times New Roman"/>
          <w:color w:val="auto"/>
          <w:sz w:val="24"/>
          <w:szCs w:val="24"/>
          <w:highlight w:val="none"/>
          <w:lang w:eastAsia="zh-CN"/>
        </w:rPr>
        <w:t>情况</w:t>
      </w:r>
      <w:r>
        <w:rPr>
          <w:rFonts w:hint="default" w:ascii="Times New Roman" w:hAnsi="Times New Roman" w:cs="Times New Roman"/>
          <w:color w:val="auto"/>
          <w:sz w:val="24"/>
          <w:szCs w:val="24"/>
          <w:highlight w:val="none"/>
        </w:rPr>
        <w:t>进行考核，总分90分为基准，各部门月测评平均分在85-90分</w:t>
      </w:r>
      <w:r>
        <w:rPr>
          <w:rFonts w:hint="default"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rPr>
        <w:t>每分扣2%当月</w:t>
      </w:r>
      <w:r>
        <w:rPr>
          <w:rFonts w:hint="default" w:ascii="Times New Roman" w:hAnsi="Times New Roman" w:cs="Times New Roman"/>
          <w:color w:val="auto"/>
          <w:sz w:val="24"/>
          <w:szCs w:val="24"/>
          <w:highlight w:val="none"/>
          <w:lang w:eastAsia="zh-CN"/>
        </w:rPr>
        <w:t>洗涤服务费</w:t>
      </w:r>
      <w:r>
        <w:rPr>
          <w:rFonts w:hint="default" w:ascii="Times New Roman" w:hAnsi="Times New Roman" w:cs="Times New Roman"/>
          <w:color w:val="auto"/>
          <w:sz w:val="24"/>
          <w:szCs w:val="24"/>
          <w:highlight w:val="none"/>
        </w:rPr>
        <w:t>；75-85分</w:t>
      </w:r>
      <w:r>
        <w:rPr>
          <w:rFonts w:hint="default"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rPr>
        <w:t>每分扣4%当月</w:t>
      </w:r>
      <w:r>
        <w:rPr>
          <w:rFonts w:hint="default" w:ascii="Times New Roman" w:hAnsi="Times New Roman" w:cs="Times New Roman"/>
          <w:color w:val="auto"/>
          <w:sz w:val="24"/>
          <w:szCs w:val="24"/>
          <w:highlight w:val="none"/>
          <w:lang w:eastAsia="zh-CN"/>
        </w:rPr>
        <w:t>洗涤服务费</w:t>
      </w:r>
      <w:r>
        <w:rPr>
          <w:rFonts w:hint="default" w:ascii="Times New Roman" w:hAnsi="Times New Roman" w:cs="Times New Roman"/>
          <w:color w:val="auto"/>
          <w:sz w:val="24"/>
          <w:szCs w:val="24"/>
          <w:highlight w:val="none"/>
        </w:rPr>
        <w:t>；70-75分</w:t>
      </w:r>
      <w:r>
        <w:rPr>
          <w:rFonts w:hint="default"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rPr>
        <w:t>每分扣8%当月</w:t>
      </w:r>
      <w:r>
        <w:rPr>
          <w:rFonts w:hint="default" w:ascii="Times New Roman" w:hAnsi="Times New Roman" w:cs="Times New Roman"/>
          <w:color w:val="auto"/>
          <w:sz w:val="24"/>
          <w:szCs w:val="24"/>
          <w:highlight w:val="none"/>
          <w:lang w:eastAsia="zh-CN"/>
        </w:rPr>
        <w:t>洗涤服务费</w:t>
      </w:r>
      <w:r>
        <w:rPr>
          <w:rFonts w:hint="default" w:ascii="Times New Roman" w:hAnsi="Times New Roman" w:cs="Times New Roman"/>
          <w:color w:val="auto"/>
          <w:sz w:val="24"/>
          <w:szCs w:val="24"/>
          <w:highlight w:val="none"/>
        </w:rPr>
        <w:t>；70分以下</w:t>
      </w:r>
      <w:r>
        <w:rPr>
          <w:rFonts w:hint="default"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rPr>
        <w:t>扣除当月</w:t>
      </w:r>
      <w:r>
        <w:rPr>
          <w:rFonts w:hint="default" w:ascii="Times New Roman" w:hAnsi="Times New Roman" w:cs="Times New Roman"/>
          <w:color w:val="auto"/>
          <w:sz w:val="24"/>
          <w:szCs w:val="24"/>
          <w:highlight w:val="none"/>
          <w:lang w:eastAsia="zh-CN"/>
        </w:rPr>
        <w:t>洗涤服务</w:t>
      </w:r>
      <w:r>
        <w:rPr>
          <w:rFonts w:hint="default" w:ascii="Times New Roman" w:hAnsi="Times New Roman" w:cs="Times New Roman"/>
          <w:color w:val="auto"/>
          <w:sz w:val="24"/>
          <w:szCs w:val="24"/>
          <w:highlight w:val="none"/>
        </w:rPr>
        <w:t>费</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当连续三个月考核低于70分</w:t>
      </w:r>
      <w:r>
        <w:rPr>
          <w:rFonts w:hint="eastAsia"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，医院</w:t>
      </w:r>
      <w:r>
        <w:rPr>
          <w:rFonts w:hint="default" w:ascii="Times New Roman" w:hAnsi="Times New Roman" w:cs="Times New Roman"/>
          <w:color w:val="auto"/>
          <w:sz w:val="24"/>
          <w:szCs w:val="24"/>
          <w:highlight w:val="none"/>
        </w:rPr>
        <w:t>有权终止合同</w:t>
      </w:r>
      <w:r>
        <w:rPr>
          <w:rFonts w:hint="default" w:ascii="Times New Roman" w:hAnsi="Times New Roman" w:cs="Times New Roman"/>
          <w:color w:val="auto"/>
          <w:sz w:val="24"/>
          <w:szCs w:val="24"/>
          <w:highlight w:val="none"/>
          <w:lang w:eastAsia="zh-CN"/>
        </w:rPr>
        <w:t>。</w:t>
      </w:r>
    </w:p>
    <w:p w14:paraId="3AC94DD0">
      <w:pPr>
        <w:keepNext w:val="0"/>
        <w:keepLines w:val="0"/>
        <w:pageBreakBefore w:val="0"/>
        <w:widowControl/>
        <w:numPr>
          <w:ilvl w:val="0"/>
          <w:numId w:val="0"/>
        </w:numPr>
        <w:kinsoku/>
        <w:wordWrap/>
        <w:overflowPunct/>
        <w:topLinePunct w:val="0"/>
        <w:autoSpaceDE/>
        <w:autoSpaceDN/>
        <w:bidi w:val="0"/>
        <w:spacing w:line="400" w:lineRule="exact"/>
        <w:ind w:leftChars="0"/>
        <w:textAlignment w:val="auto"/>
        <w:rPr>
          <w:rFonts w:hint="eastAsia" w:ascii="Times New Roman" w:hAnsi="Times New Roman" w:cs="Times New Roman"/>
          <w:color w:val="auto"/>
          <w:sz w:val="24"/>
          <w:szCs w:val="24"/>
          <w:highlight w:val="none"/>
          <w:lang w:eastAsia="zh-CN"/>
        </w:rPr>
      </w:pPr>
      <w:r>
        <w:rPr>
          <w:rFonts w:hint="eastAsia" w:cs="Times New Roman"/>
          <w:color w:val="auto"/>
          <w:sz w:val="24"/>
          <w:szCs w:val="24"/>
          <w:highlight w:val="none"/>
          <w:lang w:eastAsia="zh-CN"/>
        </w:rPr>
        <w:t>二、</w:t>
      </w:r>
      <w:r>
        <w:rPr>
          <w:rFonts w:hint="default" w:ascii="Times New Roman" w:hAnsi="Times New Roman" w:cs="Times New Roman"/>
          <w:color w:val="auto"/>
          <w:sz w:val="24"/>
          <w:szCs w:val="24"/>
          <w:highlight w:val="none"/>
        </w:rPr>
        <w:t>每月通报考核（一份交</w:t>
      </w:r>
      <w:r>
        <w:rPr>
          <w:rFonts w:hint="default" w:ascii="Times New Roman" w:hAnsi="Times New Roman" w:cs="Times New Roman"/>
          <w:color w:val="auto"/>
          <w:sz w:val="24"/>
          <w:szCs w:val="24"/>
          <w:highlight w:val="none"/>
          <w:lang w:eastAsia="zh-CN"/>
        </w:rPr>
        <w:t>中标人</w:t>
      </w:r>
      <w:r>
        <w:rPr>
          <w:rFonts w:hint="default" w:ascii="Times New Roman" w:hAnsi="Times New Roman" w:cs="Times New Roman"/>
          <w:color w:val="auto"/>
          <w:sz w:val="24"/>
          <w:szCs w:val="24"/>
          <w:highlight w:val="none"/>
        </w:rPr>
        <w:t>，一份</w:t>
      </w:r>
      <w:r>
        <w:rPr>
          <w:rFonts w:hint="eastAsia" w:cs="Times New Roman"/>
          <w:color w:val="auto"/>
          <w:sz w:val="24"/>
          <w:szCs w:val="24"/>
          <w:highlight w:val="none"/>
          <w:lang w:eastAsia="zh-CN"/>
        </w:rPr>
        <w:t>交</w:t>
      </w:r>
      <w:r>
        <w:rPr>
          <w:rFonts w:hint="default" w:ascii="Times New Roman" w:hAnsi="Times New Roman" w:cs="Times New Roman"/>
          <w:color w:val="auto"/>
          <w:sz w:val="24"/>
          <w:szCs w:val="24"/>
          <w:highlight w:val="none"/>
          <w:lang w:eastAsia="zh-CN"/>
        </w:rPr>
        <w:t>医院</w:t>
      </w:r>
      <w:r>
        <w:rPr>
          <w:rFonts w:hint="default" w:ascii="Times New Roman" w:hAnsi="Times New Roman" w:cs="Times New Roman"/>
          <w:color w:val="auto"/>
          <w:sz w:val="24"/>
          <w:szCs w:val="24"/>
          <w:highlight w:val="none"/>
        </w:rPr>
        <w:t>后勤备存）与</w:t>
      </w:r>
      <w:r>
        <w:rPr>
          <w:rFonts w:hint="default" w:ascii="Times New Roman" w:hAnsi="Times New Roman" w:cs="Times New Roman"/>
          <w:color w:val="auto"/>
          <w:sz w:val="24"/>
          <w:szCs w:val="24"/>
          <w:highlight w:val="none"/>
          <w:lang w:eastAsia="zh-CN"/>
        </w:rPr>
        <w:t>付</w:t>
      </w:r>
      <w:r>
        <w:rPr>
          <w:rFonts w:hint="default" w:ascii="Times New Roman" w:hAnsi="Times New Roman" w:cs="Times New Roman"/>
          <w:color w:val="auto"/>
          <w:sz w:val="24"/>
          <w:szCs w:val="24"/>
          <w:highlight w:val="none"/>
        </w:rPr>
        <w:t>款结算挂钩。由</w:t>
      </w:r>
      <w:r>
        <w:rPr>
          <w:rFonts w:hint="default" w:ascii="Times New Roman" w:hAnsi="Times New Roman" w:cs="Times New Roman"/>
          <w:color w:val="auto"/>
          <w:sz w:val="24"/>
          <w:szCs w:val="24"/>
          <w:highlight w:val="none"/>
          <w:lang w:eastAsia="zh-CN"/>
        </w:rPr>
        <w:t>医院</w:t>
      </w:r>
      <w:r>
        <w:rPr>
          <w:rFonts w:hint="default" w:ascii="Times New Roman" w:hAnsi="Times New Roman" w:cs="Times New Roman"/>
          <w:color w:val="auto"/>
          <w:sz w:val="24"/>
          <w:szCs w:val="24"/>
          <w:highlight w:val="none"/>
        </w:rPr>
        <w:t>后勤、</w:t>
      </w:r>
      <w:r>
        <w:rPr>
          <w:rFonts w:hint="default" w:ascii="Times New Roman" w:hAnsi="Times New Roman" w:cs="Times New Roman"/>
          <w:color w:val="auto"/>
          <w:sz w:val="24"/>
          <w:szCs w:val="24"/>
          <w:highlight w:val="none"/>
          <w:lang w:eastAsia="zh-CN"/>
        </w:rPr>
        <w:t>中标人</w:t>
      </w:r>
      <w:r>
        <w:rPr>
          <w:rFonts w:hint="default" w:ascii="Times New Roman" w:hAnsi="Times New Roman" w:cs="Times New Roman"/>
          <w:color w:val="auto"/>
          <w:sz w:val="24"/>
          <w:szCs w:val="24"/>
          <w:highlight w:val="none"/>
        </w:rPr>
        <w:t>管理人员到各部门现场进行考核；</w:t>
      </w:r>
      <w:r>
        <w:rPr>
          <w:rFonts w:hint="default" w:ascii="Times New Roman" w:hAnsi="Times New Roman" w:cs="Times New Roman"/>
          <w:color w:val="auto"/>
          <w:sz w:val="24"/>
          <w:szCs w:val="24"/>
          <w:highlight w:val="none"/>
          <w:lang w:eastAsia="zh-CN"/>
        </w:rPr>
        <w:t>医院</w:t>
      </w:r>
      <w:r>
        <w:rPr>
          <w:rFonts w:hint="default" w:ascii="Times New Roman" w:hAnsi="Times New Roman" w:cs="Times New Roman"/>
          <w:color w:val="auto"/>
          <w:sz w:val="24"/>
          <w:szCs w:val="24"/>
          <w:highlight w:val="none"/>
        </w:rPr>
        <w:t>后勤</w:t>
      </w:r>
      <w:r>
        <w:rPr>
          <w:rFonts w:hint="default" w:ascii="Times New Roman" w:hAnsi="Times New Roman" w:cs="Times New Roman"/>
          <w:color w:val="auto"/>
          <w:sz w:val="24"/>
          <w:szCs w:val="24"/>
          <w:highlight w:val="none"/>
          <w:lang w:eastAsia="zh-CN"/>
        </w:rPr>
        <w:t>部门</w:t>
      </w:r>
      <w:r>
        <w:rPr>
          <w:rFonts w:hint="default" w:ascii="Times New Roman" w:hAnsi="Times New Roman" w:cs="Times New Roman"/>
          <w:color w:val="auto"/>
          <w:sz w:val="24"/>
          <w:szCs w:val="24"/>
          <w:highlight w:val="none"/>
        </w:rPr>
        <w:t>不定期</w:t>
      </w:r>
      <w:r>
        <w:rPr>
          <w:rFonts w:hint="default" w:ascii="Times New Roman" w:hAnsi="Times New Roman" w:cs="Times New Roman"/>
          <w:color w:val="auto"/>
          <w:sz w:val="24"/>
          <w:szCs w:val="24"/>
          <w:highlight w:val="none"/>
          <w:lang w:eastAsia="zh-CN"/>
        </w:rPr>
        <w:t>对各</w:t>
      </w:r>
      <w:r>
        <w:rPr>
          <w:rFonts w:hint="default" w:ascii="Times New Roman" w:hAnsi="Times New Roman" w:cs="Times New Roman"/>
          <w:color w:val="auto"/>
          <w:sz w:val="24"/>
          <w:szCs w:val="24"/>
          <w:highlight w:val="none"/>
        </w:rPr>
        <w:t>部门</w:t>
      </w:r>
      <w:r>
        <w:rPr>
          <w:rFonts w:hint="eastAsia" w:cs="Times New Roman"/>
          <w:color w:val="auto"/>
          <w:sz w:val="24"/>
          <w:szCs w:val="24"/>
          <w:highlight w:val="none"/>
          <w:lang w:eastAsia="zh-CN"/>
        </w:rPr>
        <w:t>进行</w:t>
      </w:r>
      <w:r>
        <w:rPr>
          <w:rFonts w:hint="default" w:ascii="Times New Roman" w:hAnsi="Times New Roman" w:cs="Times New Roman"/>
          <w:color w:val="auto"/>
          <w:sz w:val="24"/>
          <w:szCs w:val="24"/>
          <w:highlight w:val="none"/>
        </w:rPr>
        <w:t>现场抽</w:t>
      </w:r>
      <w:r>
        <w:rPr>
          <w:rFonts w:hint="default" w:ascii="Times New Roman" w:hAnsi="Times New Roman" w:cs="Times New Roman"/>
          <w:color w:val="auto"/>
          <w:sz w:val="24"/>
          <w:szCs w:val="24"/>
          <w:highlight w:val="none"/>
          <w:lang w:eastAsia="zh-CN"/>
        </w:rPr>
        <w:t>查</w:t>
      </w:r>
      <w:r>
        <w:rPr>
          <w:rFonts w:hint="default" w:ascii="Times New Roman" w:hAnsi="Times New Roman" w:cs="Times New Roman"/>
          <w:color w:val="auto"/>
          <w:sz w:val="24"/>
          <w:szCs w:val="24"/>
          <w:highlight w:val="none"/>
        </w:rPr>
        <w:t>考核，占总分权重的30%；部门投诉，</w:t>
      </w:r>
      <w:r>
        <w:rPr>
          <w:rFonts w:hint="default" w:ascii="Times New Roman" w:hAnsi="Times New Roman" w:cs="Times New Roman"/>
          <w:color w:val="auto"/>
          <w:sz w:val="24"/>
          <w:szCs w:val="24"/>
          <w:highlight w:val="none"/>
          <w:lang w:eastAsia="zh-CN"/>
        </w:rPr>
        <w:t>经</w:t>
      </w:r>
      <w:r>
        <w:rPr>
          <w:rFonts w:hint="default" w:ascii="Times New Roman" w:hAnsi="Times New Roman" w:cs="Times New Roman"/>
          <w:color w:val="auto"/>
          <w:sz w:val="24"/>
          <w:szCs w:val="24"/>
          <w:highlight w:val="none"/>
        </w:rPr>
        <w:t>双方调查核实</w:t>
      </w:r>
      <w:r>
        <w:rPr>
          <w:rFonts w:hint="default" w:ascii="Times New Roman" w:hAnsi="Times New Roman" w:cs="Times New Roman"/>
          <w:color w:val="auto"/>
          <w:sz w:val="24"/>
          <w:szCs w:val="24"/>
          <w:highlight w:val="none"/>
          <w:lang w:eastAsia="zh-CN"/>
        </w:rPr>
        <w:t>或</w:t>
      </w:r>
      <w:r>
        <w:rPr>
          <w:rFonts w:hint="eastAsia" w:cs="Times New Roman"/>
          <w:color w:val="auto"/>
          <w:sz w:val="24"/>
          <w:szCs w:val="24"/>
          <w:highlight w:val="none"/>
          <w:lang w:eastAsia="zh-CN"/>
        </w:rPr>
        <w:t>未</w:t>
      </w:r>
      <w:r>
        <w:rPr>
          <w:rFonts w:hint="default" w:ascii="Times New Roman" w:hAnsi="Times New Roman" w:cs="Times New Roman"/>
          <w:color w:val="auto"/>
          <w:sz w:val="24"/>
          <w:szCs w:val="24"/>
          <w:highlight w:val="none"/>
        </w:rPr>
        <w:t>按期完成整改的，直接扣总分（每项10分）；</w:t>
      </w:r>
      <w:r>
        <w:rPr>
          <w:rFonts w:hint="eastAsia" w:cs="Times New Roman"/>
          <w:color w:val="auto"/>
          <w:sz w:val="24"/>
          <w:szCs w:val="24"/>
          <w:highlight w:val="none"/>
          <w:lang w:eastAsia="zh-CN"/>
        </w:rPr>
        <w:t>医院</w:t>
      </w:r>
      <w:r>
        <w:rPr>
          <w:rFonts w:hint="default" w:ascii="Times New Roman" w:hAnsi="Times New Roman" w:cs="Times New Roman"/>
          <w:color w:val="auto"/>
          <w:sz w:val="24"/>
          <w:szCs w:val="24"/>
          <w:highlight w:val="none"/>
        </w:rPr>
        <w:t>后勤、</w:t>
      </w:r>
      <w:r>
        <w:rPr>
          <w:rFonts w:hint="default" w:ascii="Times New Roman" w:hAnsi="Times New Roman" w:cs="Times New Roman"/>
          <w:color w:val="auto"/>
          <w:sz w:val="24"/>
          <w:szCs w:val="24"/>
          <w:highlight w:val="none"/>
          <w:lang w:eastAsia="zh-CN"/>
        </w:rPr>
        <w:t>中标人</w:t>
      </w:r>
      <w:r>
        <w:rPr>
          <w:rFonts w:hint="default" w:ascii="Times New Roman" w:hAnsi="Times New Roman" w:cs="Times New Roman"/>
          <w:color w:val="auto"/>
          <w:sz w:val="24"/>
          <w:szCs w:val="24"/>
          <w:highlight w:val="none"/>
        </w:rPr>
        <w:t>对考核结果进行分析，实施整改。</w:t>
      </w:r>
    </w:p>
    <w:p w14:paraId="5EDAD010">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三、考核内容：</w:t>
      </w:r>
    </w:p>
    <w:tbl>
      <w:tblPr>
        <w:tblStyle w:val="5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4970"/>
        <w:gridCol w:w="735"/>
        <w:gridCol w:w="3406"/>
      </w:tblGrid>
      <w:tr w14:paraId="3D5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62A2946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序号</w:t>
            </w:r>
          </w:p>
        </w:tc>
        <w:tc>
          <w:tcPr>
            <w:tcW w:w="2510" w:type="pct"/>
            <w:vAlign w:val="center"/>
          </w:tcPr>
          <w:p w14:paraId="12171C2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工作内容</w:t>
            </w:r>
          </w:p>
        </w:tc>
        <w:tc>
          <w:tcPr>
            <w:tcW w:w="371" w:type="pct"/>
            <w:vAlign w:val="center"/>
          </w:tcPr>
          <w:p w14:paraId="75AB71C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分值</w:t>
            </w:r>
          </w:p>
        </w:tc>
        <w:tc>
          <w:tcPr>
            <w:tcW w:w="1720" w:type="pct"/>
            <w:vAlign w:val="center"/>
          </w:tcPr>
          <w:p w14:paraId="66C8280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检查考核细则</w:t>
            </w:r>
          </w:p>
        </w:tc>
      </w:tr>
      <w:tr w14:paraId="7AA4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17416ABD">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w:t>
            </w:r>
          </w:p>
        </w:tc>
        <w:tc>
          <w:tcPr>
            <w:tcW w:w="2510" w:type="pct"/>
            <w:vAlign w:val="center"/>
          </w:tcPr>
          <w:p w14:paraId="593AC69C">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按时</w:t>
            </w:r>
            <w:r>
              <w:rPr>
                <w:rFonts w:hint="default"/>
                <w:color w:val="000000"/>
                <w:kern w:val="0"/>
                <w:sz w:val="24"/>
                <w:szCs w:val="24"/>
                <w:highlight w:val="none"/>
                <w:lang w:eastAsia="zh-CN" w:bidi="ar"/>
              </w:rPr>
              <w:t>交接</w:t>
            </w:r>
            <w:r>
              <w:rPr>
                <w:rFonts w:hint="default"/>
                <w:color w:val="000000"/>
                <w:kern w:val="0"/>
                <w:sz w:val="24"/>
                <w:szCs w:val="24"/>
                <w:highlight w:val="none"/>
                <w:lang w:bidi="ar"/>
              </w:rPr>
              <w:t>、洗涤需洗涤的被服等物品，有物品遗失要做好数量登记，并与</w:t>
            </w:r>
            <w:r>
              <w:rPr>
                <w:rFonts w:hint="default"/>
                <w:color w:val="000000"/>
                <w:kern w:val="0"/>
                <w:sz w:val="24"/>
                <w:szCs w:val="24"/>
                <w:highlight w:val="none"/>
                <w:lang w:eastAsia="zh-CN" w:bidi="ar"/>
              </w:rPr>
              <w:t>医院</w:t>
            </w:r>
            <w:r>
              <w:rPr>
                <w:rFonts w:hint="default"/>
                <w:color w:val="000000"/>
                <w:kern w:val="0"/>
                <w:sz w:val="24"/>
                <w:szCs w:val="24"/>
                <w:highlight w:val="none"/>
                <w:lang w:bidi="ar"/>
              </w:rPr>
              <w:t>及时沟通</w:t>
            </w:r>
            <w:r>
              <w:rPr>
                <w:rFonts w:hint="eastAsia"/>
                <w:color w:val="000000"/>
                <w:kern w:val="0"/>
                <w:sz w:val="24"/>
                <w:szCs w:val="24"/>
                <w:highlight w:val="none"/>
                <w:lang w:eastAsia="zh-CN" w:bidi="ar"/>
              </w:rPr>
              <w:t>。</w:t>
            </w:r>
          </w:p>
        </w:tc>
        <w:tc>
          <w:tcPr>
            <w:tcW w:w="371" w:type="pct"/>
            <w:vAlign w:val="center"/>
          </w:tcPr>
          <w:p w14:paraId="449EF719">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15</w:t>
            </w:r>
          </w:p>
        </w:tc>
        <w:tc>
          <w:tcPr>
            <w:tcW w:w="1720" w:type="pct"/>
            <w:vAlign w:val="center"/>
          </w:tcPr>
          <w:p w14:paraId="30559763">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未按时</w:t>
            </w:r>
            <w:r>
              <w:rPr>
                <w:rFonts w:hint="eastAsia"/>
                <w:color w:val="000000"/>
                <w:kern w:val="0"/>
                <w:sz w:val="24"/>
                <w:szCs w:val="24"/>
                <w:highlight w:val="none"/>
                <w:lang w:eastAsia="zh-CN" w:bidi="ar"/>
              </w:rPr>
              <w:t>交接</w:t>
            </w:r>
            <w:r>
              <w:rPr>
                <w:rFonts w:hint="default"/>
                <w:color w:val="000000"/>
                <w:kern w:val="0"/>
                <w:sz w:val="24"/>
                <w:szCs w:val="24"/>
                <w:highlight w:val="none"/>
                <w:lang w:bidi="ar"/>
              </w:rPr>
              <w:t>、洗涤</w:t>
            </w:r>
            <w:r>
              <w:rPr>
                <w:rFonts w:hint="eastAsia"/>
                <w:color w:val="000000"/>
                <w:kern w:val="0"/>
                <w:sz w:val="24"/>
                <w:szCs w:val="24"/>
                <w:highlight w:val="none"/>
                <w:lang w:eastAsia="zh-CN" w:bidi="ar"/>
              </w:rPr>
              <w:t>的</w:t>
            </w:r>
            <w:r>
              <w:rPr>
                <w:rFonts w:hint="default"/>
                <w:color w:val="000000"/>
                <w:kern w:val="0"/>
                <w:sz w:val="24"/>
                <w:szCs w:val="24"/>
                <w:highlight w:val="none"/>
                <w:lang w:bidi="ar"/>
              </w:rPr>
              <w:t>每次扣2分，有遗失的照价赔偿</w:t>
            </w:r>
            <w:r>
              <w:rPr>
                <w:rFonts w:hint="eastAsia"/>
                <w:color w:val="000000"/>
                <w:kern w:val="0"/>
                <w:sz w:val="24"/>
                <w:szCs w:val="24"/>
                <w:highlight w:val="none"/>
                <w:lang w:eastAsia="zh-CN" w:bidi="ar"/>
              </w:rPr>
              <w:t>。</w:t>
            </w:r>
          </w:p>
        </w:tc>
      </w:tr>
      <w:tr w14:paraId="2CD7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70FCEFD6">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2</w:t>
            </w:r>
          </w:p>
        </w:tc>
        <w:tc>
          <w:tcPr>
            <w:tcW w:w="2510" w:type="pct"/>
            <w:vAlign w:val="center"/>
          </w:tcPr>
          <w:p w14:paraId="2D34EBE5">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根据医用被服物品的特点分类合理洗涤，使用的洗涤剂、消毒剂及残留量符合国家规定</w:t>
            </w:r>
            <w:r>
              <w:rPr>
                <w:rFonts w:hint="eastAsia"/>
                <w:color w:val="000000"/>
                <w:kern w:val="0"/>
                <w:sz w:val="24"/>
                <w:szCs w:val="24"/>
                <w:highlight w:val="none"/>
                <w:lang w:eastAsia="zh-CN" w:bidi="ar"/>
              </w:rPr>
              <w:t>。</w:t>
            </w:r>
          </w:p>
        </w:tc>
        <w:tc>
          <w:tcPr>
            <w:tcW w:w="371" w:type="pct"/>
            <w:vAlign w:val="center"/>
          </w:tcPr>
          <w:p w14:paraId="4E0D04EB">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10</w:t>
            </w:r>
          </w:p>
        </w:tc>
        <w:tc>
          <w:tcPr>
            <w:tcW w:w="1720" w:type="pct"/>
            <w:vAlign w:val="center"/>
          </w:tcPr>
          <w:p w14:paraId="18BBAD1B">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未分类洗涤而造成的被服损坏每次扣10分，残留量超过国家规定的扣5分。</w:t>
            </w:r>
          </w:p>
        </w:tc>
      </w:tr>
      <w:tr w14:paraId="4B1F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66C2704B">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3</w:t>
            </w:r>
          </w:p>
        </w:tc>
        <w:tc>
          <w:tcPr>
            <w:tcW w:w="2510" w:type="pct"/>
            <w:vAlign w:val="center"/>
          </w:tcPr>
          <w:p w14:paraId="2EE790CF">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洗涤物品均要接受卫生防疫部门的抽检</w:t>
            </w:r>
            <w:r>
              <w:rPr>
                <w:rFonts w:hint="eastAsia"/>
                <w:color w:val="000000"/>
                <w:kern w:val="0"/>
                <w:sz w:val="24"/>
                <w:szCs w:val="24"/>
                <w:highlight w:val="none"/>
                <w:lang w:eastAsia="zh-CN" w:bidi="ar"/>
              </w:rPr>
              <w:t>。</w:t>
            </w:r>
          </w:p>
        </w:tc>
        <w:tc>
          <w:tcPr>
            <w:tcW w:w="371" w:type="pct"/>
            <w:vAlign w:val="center"/>
          </w:tcPr>
          <w:p w14:paraId="582391AD">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1720" w:type="pct"/>
            <w:vAlign w:val="center"/>
          </w:tcPr>
          <w:p w14:paraId="38D44F7C">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检测结果不合格的扣</w:t>
            </w:r>
            <w:r>
              <w:rPr>
                <w:rFonts w:hint="eastAsia"/>
                <w:color w:val="000000"/>
                <w:kern w:val="0"/>
                <w:sz w:val="24"/>
                <w:szCs w:val="24"/>
                <w:highlight w:val="none"/>
                <w:lang w:val="en-US" w:eastAsia="zh-CN" w:bidi="ar"/>
              </w:rPr>
              <w:t>5</w:t>
            </w:r>
            <w:r>
              <w:rPr>
                <w:rFonts w:hint="default"/>
                <w:color w:val="000000"/>
                <w:kern w:val="0"/>
                <w:sz w:val="24"/>
                <w:szCs w:val="24"/>
                <w:highlight w:val="none"/>
                <w:lang w:bidi="ar"/>
              </w:rPr>
              <w:t>分</w:t>
            </w:r>
          </w:p>
        </w:tc>
      </w:tr>
      <w:tr w14:paraId="0E1A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318D8D2C">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4</w:t>
            </w:r>
          </w:p>
        </w:tc>
        <w:tc>
          <w:tcPr>
            <w:tcW w:w="2510" w:type="pct"/>
            <w:vAlign w:val="center"/>
          </w:tcPr>
          <w:p w14:paraId="542DA932">
            <w:pPr>
              <w:widowControl/>
              <w:jc w:val="center"/>
              <w:textAlignment w:val="center"/>
              <w:rPr>
                <w:rFonts w:hint="eastAsia"/>
                <w:color w:val="000000"/>
                <w:kern w:val="0"/>
                <w:sz w:val="24"/>
                <w:szCs w:val="24"/>
                <w:highlight w:val="none"/>
                <w:lang w:eastAsia="zh-CN" w:bidi="ar"/>
              </w:rPr>
            </w:pPr>
            <w:r>
              <w:rPr>
                <w:rFonts w:hint="eastAsia"/>
                <w:color w:val="000000"/>
                <w:kern w:val="0"/>
                <w:sz w:val="24"/>
                <w:szCs w:val="24"/>
                <w:highlight w:val="none"/>
                <w:lang w:eastAsia="zh-CN" w:bidi="ar"/>
              </w:rPr>
              <w:t>交接</w:t>
            </w:r>
            <w:r>
              <w:rPr>
                <w:rFonts w:hint="default"/>
                <w:color w:val="000000"/>
                <w:kern w:val="0"/>
                <w:sz w:val="24"/>
                <w:szCs w:val="24"/>
                <w:highlight w:val="none"/>
                <w:lang w:bidi="ar"/>
              </w:rPr>
              <w:t>洗涤织物必须</w:t>
            </w:r>
            <w:r>
              <w:rPr>
                <w:rFonts w:hint="eastAsia"/>
                <w:color w:val="000000"/>
                <w:kern w:val="0"/>
                <w:sz w:val="24"/>
                <w:szCs w:val="24"/>
                <w:highlight w:val="none"/>
                <w:lang w:eastAsia="zh-CN" w:bidi="ar"/>
              </w:rPr>
              <w:t>分类、</w:t>
            </w:r>
            <w:r>
              <w:rPr>
                <w:rFonts w:hint="default"/>
                <w:color w:val="000000"/>
                <w:kern w:val="0"/>
                <w:sz w:val="24"/>
                <w:szCs w:val="24"/>
                <w:highlight w:val="none"/>
                <w:lang w:bidi="ar"/>
              </w:rPr>
              <w:t>密闭后收集运输，洁污物品分车运送</w:t>
            </w:r>
            <w:r>
              <w:rPr>
                <w:rFonts w:hint="eastAsia"/>
                <w:color w:val="000000"/>
                <w:kern w:val="0"/>
                <w:sz w:val="24"/>
                <w:szCs w:val="24"/>
                <w:highlight w:val="none"/>
                <w:lang w:eastAsia="zh-CN" w:bidi="ar"/>
              </w:rPr>
              <w:t>。</w:t>
            </w:r>
          </w:p>
        </w:tc>
        <w:tc>
          <w:tcPr>
            <w:tcW w:w="371" w:type="pct"/>
            <w:vAlign w:val="center"/>
          </w:tcPr>
          <w:p w14:paraId="22FCBEA2">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1720" w:type="pct"/>
            <w:vAlign w:val="center"/>
          </w:tcPr>
          <w:p w14:paraId="19DFE52F">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未</w:t>
            </w:r>
            <w:r>
              <w:rPr>
                <w:rFonts w:hint="eastAsia"/>
                <w:color w:val="000000"/>
                <w:kern w:val="0"/>
                <w:sz w:val="24"/>
                <w:szCs w:val="24"/>
                <w:highlight w:val="none"/>
                <w:lang w:eastAsia="zh-CN" w:bidi="ar"/>
              </w:rPr>
              <w:t>分类、未</w:t>
            </w:r>
            <w:r>
              <w:rPr>
                <w:rFonts w:hint="default"/>
                <w:color w:val="000000"/>
                <w:kern w:val="0"/>
                <w:sz w:val="24"/>
                <w:szCs w:val="24"/>
                <w:highlight w:val="none"/>
                <w:lang w:bidi="ar"/>
              </w:rPr>
              <w:t>采用密闭手段收、发或洁污未分的每次扣2分</w:t>
            </w:r>
            <w:r>
              <w:rPr>
                <w:rFonts w:hint="eastAsia"/>
                <w:color w:val="000000"/>
                <w:kern w:val="0"/>
                <w:sz w:val="24"/>
                <w:szCs w:val="24"/>
                <w:highlight w:val="none"/>
                <w:lang w:eastAsia="zh-CN" w:bidi="ar"/>
              </w:rPr>
              <w:t>。</w:t>
            </w:r>
          </w:p>
        </w:tc>
      </w:tr>
      <w:tr w14:paraId="31FE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4570055F">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2510" w:type="pct"/>
            <w:vAlign w:val="center"/>
          </w:tcPr>
          <w:p w14:paraId="0076A734">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清洁织物卫生质量达标</w:t>
            </w:r>
            <w:r>
              <w:rPr>
                <w:rFonts w:hint="eastAsia"/>
                <w:color w:val="000000"/>
                <w:kern w:val="0"/>
                <w:sz w:val="24"/>
                <w:szCs w:val="24"/>
                <w:highlight w:val="none"/>
                <w:lang w:eastAsia="zh-CN" w:bidi="ar"/>
              </w:rPr>
              <w:t>。</w:t>
            </w:r>
          </w:p>
        </w:tc>
        <w:tc>
          <w:tcPr>
            <w:tcW w:w="371" w:type="pct"/>
            <w:vAlign w:val="center"/>
          </w:tcPr>
          <w:p w14:paraId="18CE23DA">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val="en-US" w:eastAsia="zh-CN" w:bidi="ar"/>
              </w:rPr>
              <w:t>15</w:t>
            </w:r>
          </w:p>
        </w:tc>
        <w:tc>
          <w:tcPr>
            <w:tcW w:w="1720" w:type="pct"/>
            <w:vAlign w:val="center"/>
          </w:tcPr>
          <w:p w14:paraId="7F603F7F">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发现一次不达标的扣</w:t>
            </w:r>
            <w:r>
              <w:rPr>
                <w:rFonts w:hint="eastAsia"/>
                <w:color w:val="000000"/>
                <w:kern w:val="0"/>
                <w:sz w:val="24"/>
                <w:szCs w:val="24"/>
                <w:highlight w:val="none"/>
                <w:lang w:val="en-US" w:eastAsia="zh-CN" w:bidi="ar"/>
              </w:rPr>
              <w:t>15</w:t>
            </w:r>
            <w:r>
              <w:rPr>
                <w:rFonts w:hint="default"/>
                <w:color w:val="000000"/>
                <w:kern w:val="0"/>
                <w:sz w:val="24"/>
                <w:szCs w:val="24"/>
                <w:highlight w:val="none"/>
                <w:lang w:bidi="ar"/>
              </w:rPr>
              <w:t>分</w:t>
            </w:r>
            <w:r>
              <w:rPr>
                <w:rFonts w:hint="eastAsia"/>
                <w:color w:val="000000"/>
                <w:kern w:val="0"/>
                <w:sz w:val="24"/>
                <w:szCs w:val="24"/>
                <w:highlight w:val="none"/>
                <w:lang w:eastAsia="zh-CN" w:bidi="ar"/>
              </w:rPr>
              <w:t>。</w:t>
            </w:r>
          </w:p>
        </w:tc>
      </w:tr>
      <w:tr w14:paraId="1F64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4EA94D3B">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6</w:t>
            </w:r>
          </w:p>
        </w:tc>
        <w:tc>
          <w:tcPr>
            <w:tcW w:w="2510" w:type="pct"/>
            <w:vAlign w:val="center"/>
          </w:tcPr>
          <w:p w14:paraId="456C1A7B">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物品中出现小洞，脱线，掉纽扣等问题物品或报废的物品由</w:t>
            </w:r>
            <w:r>
              <w:rPr>
                <w:rFonts w:hint="default"/>
                <w:color w:val="000000"/>
                <w:kern w:val="0"/>
                <w:sz w:val="24"/>
                <w:szCs w:val="24"/>
                <w:highlight w:val="none"/>
                <w:lang w:eastAsia="zh-CN" w:bidi="ar"/>
              </w:rPr>
              <w:t>中标人</w:t>
            </w:r>
            <w:r>
              <w:rPr>
                <w:rFonts w:hint="default"/>
                <w:color w:val="000000"/>
                <w:kern w:val="0"/>
                <w:sz w:val="24"/>
                <w:szCs w:val="24"/>
                <w:highlight w:val="none"/>
                <w:lang w:bidi="ar"/>
              </w:rPr>
              <w:t>分开放置后再送往医院</w:t>
            </w:r>
            <w:r>
              <w:rPr>
                <w:rFonts w:hint="eastAsia"/>
                <w:color w:val="000000"/>
                <w:kern w:val="0"/>
                <w:sz w:val="24"/>
                <w:szCs w:val="24"/>
                <w:highlight w:val="none"/>
                <w:lang w:eastAsia="zh-CN" w:bidi="ar"/>
              </w:rPr>
              <w:t>。</w:t>
            </w:r>
          </w:p>
        </w:tc>
        <w:tc>
          <w:tcPr>
            <w:tcW w:w="371" w:type="pct"/>
            <w:vAlign w:val="center"/>
          </w:tcPr>
          <w:p w14:paraId="26CCBC3E">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10</w:t>
            </w:r>
          </w:p>
        </w:tc>
        <w:tc>
          <w:tcPr>
            <w:tcW w:w="1720" w:type="pct"/>
            <w:vAlign w:val="center"/>
          </w:tcPr>
          <w:p w14:paraId="30F2F3D4">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未分开送入医院的扣5分</w:t>
            </w:r>
            <w:r>
              <w:rPr>
                <w:rFonts w:hint="eastAsia"/>
                <w:color w:val="000000"/>
                <w:kern w:val="0"/>
                <w:sz w:val="24"/>
                <w:szCs w:val="24"/>
                <w:highlight w:val="none"/>
                <w:lang w:eastAsia="zh-CN" w:bidi="ar"/>
              </w:rPr>
              <w:t>。</w:t>
            </w:r>
          </w:p>
        </w:tc>
      </w:tr>
      <w:tr w14:paraId="314D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742663BD">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7</w:t>
            </w:r>
          </w:p>
        </w:tc>
        <w:tc>
          <w:tcPr>
            <w:tcW w:w="2510" w:type="pct"/>
            <w:vAlign w:val="center"/>
          </w:tcPr>
          <w:p w14:paraId="72479CD9">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洗涤后衣物应折叠熨烫</w:t>
            </w:r>
            <w:r>
              <w:rPr>
                <w:rFonts w:hint="eastAsia"/>
                <w:color w:val="000000"/>
                <w:kern w:val="0"/>
                <w:sz w:val="24"/>
                <w:szCs w:val="24"/>
                <w:highlight w:val="none"/>
                <w:lang w:eastAsia="zh-CN" w:bidi="ar"/>
              </w:rPr>
              <w:t>。</w:t>
            </w:r>
          </w:p>
        </w:tc>
        <w:tc>
          <w:tcPr>
            <w:tcW w:w="371" w:type="pct"/>
            <w:vAlign w:val="center"/>
          </w:tcPr>
          <w:p w14:paraId="1F8CB891">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10</w:t>
            </w:r>
          </w:p>
        </w:tc>
        <w:tc>
          <w:tcPr>
            <w:tcW w:w="1720" w:type="pct"/>
            <w:vAlign w:val="center"/>
          </w:tcPr>
          <w:p w14:paraId="5D4DDDF5">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发现一批未折叠熨烫的扣5分</w:t>
            </w:r>
            <w:r>
              <w:rPr>
                <w:rFonts w:hint="eastAsia"/>
                <w:color w:val="000000"/>
                <w:kern w:val="0"/>
                <w:sz w:val="24"/>
                <w:szCs w:val="24"/>
                <w:highlight w:val="none"/>
                <w:lang w:eastAsia="zh-CN" w:bidi="ar"/>
              </w:rPr>
              <w:t>。</w:t>
            </w:r>
          </w:p>
        </w:tc>
      </w:tr>
      <w:tr w14:paraId="6F2B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189127C4">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8</w:t>
            </w:r>
          </w:p>
        </w:tc>
        <w:tc>
          <w:tcPr>
            <w:tcW w:w="2510" w:type="pct"/>
            <w:vAlign w:val="center"/>
          </w:tcPr>
          <w:p w14:paraId="62214B16">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eastAsia="zh-CN" w:bidi="ar"/>
              </w:rPr>
              <w:t>中标</w:t>
            </w:r>
            <w:r>
              <w:rPr>
                <w:rFonts w:hint="eastAsia"/>
                <w:color w:val="000000"/>
                <w:kern w:val="0"/>
                <w:sz w:val="24"/>
                <w:szCs w:val="24"/>
                <w:highlight w:val="none"/>
                <w:lang w:eastAsia="zh-CN" w:bidi="ar"/>
              </w:rPr>
              <w:t>单位</w:t>
            </w:r>
            <w:r>
              <w:rPr>
                <w:rFonts w:hint="default"/>
                <w:color w:val="000000"/>
                <w:kern w:val="0"/>
                <w:sz w:val="24"/>
                <w:szCs w:val="24"/>
                <w:highlight w:val="none"/>
                <w:lang w:bidi="ar"/>
              </w:rPr>
              <w:t>人员应配合保持院内环境整洁，不得在医疗区域抖动清点脏织物，不得随意丢弃个人垃圾，禁止吸烟；</w:t>
            </w:r>
            <w:r>
              <w:rPr>
                <w:rFonts w:hint="default"/>
                <w:color w:val="000000"/>
                <w:kern w:val="0"/>
                <w:sz w:val="24"/>
                <w:szCs w:val="24"/>
                <w:highlight w:val="none"/>
                <w:lang w:eastAsia="zh-CN" w:bidi="ar"/>
              </w:rPr>
              <w:t>中标</w:t>
            </w:r>
            <w:r>
              <w:rPr>
                <w:rFonts w:hint="eastAsia"/>
                <w:color w:val="000000"/>
                <w:kern w:val="0"/>
                <w:sz w:val="24"/>
                <w:szCs w:val="24"/>
                <w:highlight w:val="none"/>
                <w:lang w:eastAsia="zh-CN" w:bidi="ar"/>
              </w:rPr>
              <w:t>单位</w:t>
            </w:r>
            <w:r>
              <w:rPr>
                <w:rFonts w:hint="default"/>
                <w:color w:val="000000"/>
                <w:kern w:val="0"/>
                <w:sz w:val="24"/>
                <w:szCs w:val="24"/>
                <w:highlight w:val="none"/>
                <w:lang w:bidi="ar"/>
              </w:rPr>
              <w:t>人员必须遵守医院纪律、服务态度良好。</w:t>
            </w:r>
          </w:p>
        </w:tc>
        <w:tc>
          <w:tcPr>
            <w:tcW w:w="371" w:type="pct"/>
            <w:vAlign w:val="center"/>
          </w:tcPr>
          <w:p w14:paraId="4031E4AC">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15</w:t>
            </w:r>
          </w:p>
        </w:tc>
        <w:tc>
          <w:tcPr>
            <w:tcW w:w="1720" w:type="pct"/>
            <w:vAlign w:val="center"/>
          </w:tcPr>
          <w:p w14:paraId="7AA5385C">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每发现一次扣5分</w:t>
            </w:r>
            <w:r>
              <w:rPr>
                <w:rFonts w:hint="eastAsia"/>
                <w:color w:val="000000"/>
                <w:kern w:val="0"/>
                <w:sz w:val="24"/>
                <w:szCs w:val="24"/>
                <w:highlight w:val="none"/>
                <w:lang w:eastAsia="zh-CN" w:bidi="ar"/>
              </w:rPr>
              <w:t>。</w:t>
            </w:r>
          </w:p>
        </w:tc>
      </w:tr>
      <w:tr w14:paraId="128E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5EBC79F0">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9</w:t>
            </w:r>
          </w:p>
        </w:tc>
        <w:tc>
          <w:tcPr>
            <w:tcW w:w="2510" w:type="pct"/>
            <w:vAlign w:val="center"/>
          </w:tcPr>
          <w:p w14:paraId="46FFA116">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eastAsia="zh-CN" w:bidi="ar"/>
              </w:rPr>
              <w:t>中标人</w:t>
            </w:r>
            <w:r>
              <w:rPr>
                <w:rFonts w:hint="default"/>
                <w:color w:val="000000"/>
                <w:kern w:val="0"/>
                <w:sz w:val="24"/>
                <w:szCs w:val="24"/>
                <w:highlight w:val="none"/>
                <w:lang w:bidi="ar"/>
              </w:rPr>
              <w:t>的运输车辆按序停放在</w:t>
            </w:r>
            <w:r>
              <w:rPr>
                <w:rFonts w:hint="eastAsia"/>
                <w:color w:val="000000"/>
                <w:kern w:val="0"/>
                <w:sz w:val="24"/>
                <w:szCs w:val="24"/>
                <w:highlight w:val="none"/>
                <w:lang w:eastAsia="zh-CN" w:bidi="ar"/>
              </w:rPr>
              <w:t>指定</w:t>
            </w:r>
            <w:r>
              <w:rPr>
                <w:rFonts w:hint="default"/>
                <w:color w:val="000000"/>
                <w:kern w:val="0"/>
                <w:sz w:val="24"/>
                <w:szCs w:val="24"/>
                <w:highlight w:val="none"/>
                <w:lang w:bidi="ar"/>
              </w:rPr>
              <w:t>地点</w:t>
            </w:r>
            <w:r>
              <w:rPr>
                <w:rFonts w:hint="eastAsia"/>
                <w:color w:val="000000"/>
                <w:kern w:val="0"/>
                <w:sz w:val="24"/>
                <w:szCs w:val="24"/>
                <w:highlight w:val="none"/>
                <w:lang w:eastAsia="zh-CN" w:bidi="ar"/>
              </w:rPr>
              <w:t>。</w:t>
            </w:r>
          </w:p>
        </w:tc>
        <w:tc>
          <w:tcPr>
            <w:tcW w:w="371" w:type="pct"/>
            <w:vAlign w:val="center"/>
          </w:tcPr>
          <w:p w14:paraId="4A62B604">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1720" w:type="pct"/>
            <w:vAlign w:val="center"/>
          </w:tcPr>
          <w:p w14:paraId="73CC3B1A">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违停乱放的每次扣2分</w:t>
            </w:r>
            <w:r>
              <w:rPr>
                <w:rFonts w:hint="eastAsia"/>
                <w:color w:val="000000"/>
                <w:kern w:val="0"/>
                <w:sz w:val="24"/>
                <w:szCs w:val="24"/>
                <w:highlight w:val="none"/>
                <w:lang w:eastAsia="zh-CN" w:bidi="ar"/>
              </w:rPr>
              <w:t>。</w:t>
            </w:r>
          </w:p>
        </w:tc>
      </w:tr>
      <w:tr w14:paraId="6232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01D4C9F1">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val="en-US" w:eastAsia="zh-CN" w:bidi="ar"/>
              </w:rPr>
              <w:t>10</w:t>
            </w:r>
          </w:p>
        </w:tc>
        <w:tc>
          <w:tcPr>
            <w:tcW w:w="2510" w:type="pct"/>
            <w:vAlign w:val="center"/>
          </w:tcPr>
          <w:p w14:paraId="31151392">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工作服及被服不得用笔涂改标记、涂改</w:t>
            </w:r>
            <w:r>
              <w:rPr>
                <w:rFonts w:hint="eastAsia"/>
                <w:color w:val="000000"/>
                <w:kern w:val="0"/>
                <w:sz w:val="24"/>
                <w:szCs w:val="24"/>
                <w:highlight w:val="none"/>
                <w:lang w:eastAsia="zh-CN" w:bidi="ar"/>
              </w:rPr>
              <w:t>。</w:t>
            </w:r>
          </w:p>
        </w:tc>
        <w:tc>
          <w:tcPr>
            <w:tcW w:w="371" w:type="pct"/>
            <w:vAlign w:val="center"/>
          </w:tcPr>
          <w:p w14:paraId="5B98489C">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1720" w:type="pct"/>
            <w:vAlign w:val="center"/>
          </w:tcPr>
          <w:p w14:paraId="7F35ED38">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发现一件扣1分，或免费赔偿一件。</w:t>
            </w:r>
          </w:p>
        </w:tc>
      </w:tr>
      <w:tr w14:paraId="2B1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6" w:type="pct"/>
            <w:vAlign w:val="center"/>
          </w:tcPr>
          <w:p w14:paraId="0584CE19">
            <w:pPr>
              <w:widowControl/>
              <w:jc w:val="center"/>
              <w:textAlignment w:val="center"/>
              <w:rPr>
                <w:rFonts w:hint="default"/>
                <w:color w:val="000000"/>
                <w:kern w:val="0"/>
                <w:sz w:val="24"/>
                <w:szCs w:val="24"/>
                <w:highlight w:val="none"/>
                <w:lang w:val="en-US" w:eastAsia="zh-CN" w:bidi="ar"/>
              </w:rPr>
            </w:pPr>
            <w:r>
              <w:rPr>
                <w:rFonts w:hint="eastAsia"/>
                <w:color w:val="000000"/>
                <w:kern w:val="0"/>
                <w:sz w:val="24"/>
                <w:szCs w:val="24"/>
                <w:highlight w:val="none"/>
                <w:lang w:val="en-US" w:eastAsia="zh-CN" w:bidi="ar"/>
              </w:rPr>
              <w:t>11</w:t>
            </w:r>
          </w:p>
        </w:tc>
        <w:tc>
          <w:tcPr>
            <w:tcW w:w="2510" w:type="pct"/>
            <w:vAlign w:val="center"/>
          </w:tcPr>
          <w:p w14:paraId="798A3512">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具有应急配备供应</w:t>
            </w:r>
            <w:r>
              <w:rPr>
                <w:rFonts w:hint="eastAsia"/>
                <w:color w:val="000000"/>
                <w:kern w:val="0"/>
                <w:sz w:val="24"/>
                <w:szCs w:val="24"/>
                <w:highlight w:val="none"/>
                <w:lang w:eastAsia="zh-CN" w:bidi="ar"/>
              </w:rPr>
              <w:t>。</w:t>
            </w:r>
          </w:p>
        </w:tc>
        <w:tc>
          <w:tcPr>
            <w:tcW w:w="371" w:type="pct"/>
            <w:vAlign w:val="center"/>
          </w:tcPr>
          <w:p w14:paraId="7D847D80">
            <w:pPr>
              <w:widowControl/>
              <w:jc w:val="center"/>
              <w:textAlignment w:val="center"/>
              <w:rPr>
                <w:rFonts w:hint="default"/>
                <w:color w:val="000000"/>
                <w:kern w:val="0"/>
                <w:sz w:val="24"/>
                <w:szCs w:val="24"/>
                <w:highlight w:val="none"/>
                <w:lang w:bidi="ar"/>
              </w:rPr>
            </w:pPr>
            <w:r>
              <w:rPr>
                <w:rFonts w:hint="default"/>
                <w:color w:val="000000"/>
                <w:kern w:val="0"/>
                <w:sz w:val="24"/>
                <w:szCs w:val="24"/>
                <w:highlight w:val="none"/>
                <w:lang w:bidi="ar"/>
              </w:rPr>
              <w:t>5</w:t>
            </w:r>
          </w:p>
        </w:tc>
        <w:tc>
          <w:tcPr>
            <w:tcW w:w="1720" w:type="pct"/>
            <w:vAlign w:val="center"/>
          </w:tcPr>
          <w:p w14:paraId="65E5FC59">
            <w:pPr>
              <w:widowControl/>
              <w:jc w:val="center"/>
              <w:textAlignment w:val="center"/>
              <w:rPr>
                <w:rFonts w:hint="eastAsia"/>
                <w:color w:val="000000"/>
                <w:kern w:val="0"/>
                <w:sz w:val="24"/>
                <w:szCs w:val="24"/>
                <w:highlight w:val="none"/>
                <w:lang w:eastAsia="zh-CN" w:bidi="ar"/>
              </w:rPr>
            </w:pPr>
            <w:r>
              <w:rPr>
                <w:rFonts w:hint="default"/>
                <w:color w:val="000000"/>
                <w:kern w:val="0"/>
                <w:sz w:val="24"/>
                <w:szCs w:val="24"/>
                <w:highlight w:val="none"/>
                <w:lang w:bidi="ar"/>
              </w:rPr>
              <w:t>应急供应不到位扣5分</w:t>
            </w:r>
            <w:r>
              <w:rPr>
                <w:rFonts w:hint="eastAsia"/>
                <w:color w:val="000000"/>
                <w:kern w:val="0"/>
                <w:sz w:val="24"/>
                <w:szCs w:val="24"/>
                <w:highlight w:val="none"/>
                <w:lang w:eastAsia="zh-CN" w:bidi="ar"/>
              </w:rPr>
              <w:t>。</w:t>
            </w:r>
          </w:p>
        </w:tc>
      </w:tr>
    </w:tbl>
    <w:p w14:paraId="6D8B64FC">
      <w:pPr>
        <w:widowControl/>
        <w:ind w:firstLine="420" w:firstLineChars="200"/>
        <w:jc w:val="left"/>
        <w:rPr>
          <w:rFonts w:hint="eastAsia" w:ascii="Times New Roman" w:hAnsi="Times New Roman" w:eastAsia="宋体" w:cs="Times New Roman"/>
          <w:highlight w:val="none"/>
          <w:lang w:eastAsia="zh-CN"/>
        </w:rPr>
      </w:pPr>
    </w:p>
    <w:p w14:paraId="2C8CF4AF">
      <w:pPr>
        <w:widowControl/>
        <w:jc w:val="left"/>
        <w:rPr>
          <w:rFonts w:hint="default" w:ascii="Times New Roman" w:hAnsi="Times New Roman" w:eastAsia="宋体" w:cs="Times New Roman"/>
          <w:b/>
          <w:sz w:val="36"/>
          <w:highlight w:val="none"/>
        </w:rPr>
      </w:pPr>
      <w:r>
        <w:rPr>
          <w:rFonts w:hint="default" w:ascii="Times New Roman" w:hAnsi="Times New Roman" w:eastAsia="宋体" w:cs="Times New Roman"/>
          <w:highlight w:val="none"/>
        </w:rPr>
        <w:br w:type="page"/>
      </w:r>
    </w:p>
    <w:p w14:paraId="228065C1">
      <w:pPr>
        <w:pStyle w:val="4"/>
        <w:spacing w:line="440" w:lineRule="exact"/>
        <w:rPr>
          <w:rFonts w:hint="default" w:ascii="Times New Roman" w:hAnsi="Times New Roman" w:eastAsia="宋体" w:cs="Times New Roman"/>
          <w:highlight w:val="none"/>
        </w:rPr>
      </w:pPr>
      <w:bookmarkStart w:id="160" w:name="_Toc14164"/>
      <w:r>
        <w:rPr>
          <w:rFonts w:hint="default" w:ascii="Times New Roman" w:hAnsi="Times New Roman" w:eastAsia="宋体" w:cs="Times New Roman"/>
          <w:highlight w:val="none"/>
        </w:rPr>
        <w:t>第五章</w:t>
      </w:r>
      <w:r>
        <w:rPr>
          <w:rFonts w:hint="eastAsia" w:ascii="Times New Roman" w:hAnsi="Times New Roman" w:cs="Times New Roman"/>
          <w:szCs w:val="36"/>
          <w:highlight w:val="none"/>
          <w:lang w:eastAsia="zh-CN"/>
        </w:rPr>
        <w:t xml:space="preserve">  </w:t>
      </w:r>
      <w:bookmarkEnd w:id="107"/>
      <w:bookmarkEnd w:id="108"/>
      <w:bookmarkEnd w:id="109"/>
      <w:bookmarkEnd w:id="110"/>
      <w:r>
        <w:rPr>
          <w:rFonts w:hint="eastAsia" w:ascii="Times New Roman" w:hAnsi="Times New Roman"/>
          <w:highlight w:val="none"/>
        </w:rPr>
        <w:t>评标方法与评标标准</w:t>
      </w:r>
      <w:bookmarkEnd w:id="160"/>
    </w:p>
    <w:p w14:paraId="7582BE07">
      <w:pPr>
        <w:spacing w:line="460" w:lineRule="exact"/>
        <w:outlineLvl w:val="1"/>
        <w:rPr>
          <w:rFonts w:hint="eastAsia" w:ascii="Times New Roman" w:hAnsi="Times New Roman" w:eastAsia="宋体" w:cs="Times New Roman"/>
          <w:b/>
          <w:bCs/>
          <w:sz w:val="28"/>
          <w:szCs w:val="22"/>
          <w:highlight w:val="none"/>
          <w:lang w:eastAsia="zh-CN"/>
        </w:rPr>
      </w:pPr>
      <w:bookmarkStart w:id="161" w:name="_Toc29037"/>
      <w:bookmarkStart w:id="162" w:name="_Toc10839"/>
      <w:bookmarkStart w:id="163" w:name="_Toc25753"/>
      <w:bookmarkStart w:id="164" w:name="_Toc23728"/>
      <w:bookmarkStart w:id="165" w:name="_Toc12681"/>
      <w:r>
        <w:rPr>
          <w:rFonts w:hint="default" w:ascii="Times New Roman" w:hAnsi="Times New Roman" w:eastAsia="宋体" w:cs="Times New Roman"/>
          <w:b/>
          <w:bCs/>
          <w:sz w:val="28"/>
          <w:szCs w:val="22"/>
          <w:highlight w:val="none"/>
        </w:rPr>
        <w:t>一、评标方法</w:t>
      </w:r>
      <w:bookmarkEnd w:id="161"/>
      <w:bookmarkEnd w:id="162"/>
      <w:bookmarkEnd w:id="163"/>
      <w:bookmarkEnd w:id="164"/>
      <w:bookmarkEnd w:id="165"/>
      <w:r>
        <w:rPr>
          <w:rFonts w:hint="eastAsia" w:cs="Times New Roman"/>
          <w:b/>
          <w:bCs/>
          <w:sz w:val="28"/>
          <w:szCs w:val="22"/>
          <w:highlight w:val="none"/>
          <w:lang w:eastAsia="zh-CN"/>
        </w:rPr>
        <w:t>：</w:t>
      </w:r>
    </w:p>
    <w:p w14:paraId="4163BB9F">
      <w:pPr>
        <w:spacing w:line="440" w:lineRule="exact"/>
        <w:ind w:firstLine="360" w:firstLineChars="15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eastAsia" w:cs="Times New Roman"/>
          <w:sz w:val="24"/>
          <w:highlight w:val="none"/>
          <w:lang w:eastAsia="zh-CN"/>
        </w:rPr>
        <w:t>、</w:t>
      </w:r>
      <w:r>
        <w:rPr>
          <w:rFonts w:hint="eastAsia"/>
          <w:b/>
          <w:bCs/>
          <w:sz w:val="24"/>
          <w:highlight w:val="none"/>
        </w:rPr>
        <w:t>本项目采用综合评分法。</w:t>
      </w:r>
      <w:r>
        <w:rPr>
          <w:rFonts w:hint="eastAsia"/>
          <w:sz w:val="24"/>
          <w:highlight w:val="none"/>
        </w:rPr>
        <w:t>评标结果按</w:t>
      </w:r>
      <w:r>
        <w:rPr>
          <w:sz w:val="24"/>
          <w:highlight w:val="none"/>
        </w:rPr>
        <w:t>评审后得分由高到低顺序排列。得分相同的</w:t>
      </w:r>
      <w:r>
        <w:rPr>
          <w:rFonts w:hint="eastAsia"/>
          <w:sz w:val="24"/>
          <w:highlight w:val="none"/>
        </w:rPr>
        <w:t>，</w:t>
      </w:r>
      <w:r>
        <w:rPr>
          <w:rFonts w:ascii="宋体" w:hAnsi="宋体" w:eastAsia="宋体" w:cs="宋体"/>
          <w:sz w:val="24"/>
          <w:szCs w:val="24"/>
          <w:highlight w:val="none"/>
        </w:rPr>
        <w:t>按投标报价由高到低顺序排列。得分且投标报价相同的，</w:t>
      </w:r>
      <w:r>
        <w:rPr>
          <w:color w:val="auto"/>
          <w:sz w:val="24"/>
          <w:szCs w:val="24"/>
          <w:highlight w:val="none"/>
        </w:rPr>
        <w:t>按</w:t>
      </w:r>
      <w:r>
        <w:rPr>
          <w:rFonts w:hint="eastAsia"/>
          <w:color w:val="auto"/>
          <w:sz w:val="24"/>
          <w:szCs w:val="24"/>
          <w:highlight w:val="none"/>
          <w:lang w:val="en-US" w:eastAsia="zh-CN"/>
        </w:rPr>
        <w:t>参与投标</w:t>
      </w:r>
      <w:r>
        <w:rPr>
          <w:rFonts w:hint="eastAsia"/>
          <w:color w:val="auto"/>
          <w:sz w:val="24"/>
          <w:szCs w:val="24"/>
          <w:highlight w:val="none"/>
        </w:rPr>
        <w:t>时间先后</w:t>
      </w:r>
      <w:r>
        <w:rPr>
          <w:color w:val="auto"/>
          <w:sz w:val="24"/>
          <w:szCs w:val="24"/>
          <w:highlight w:val="none"/>
        </w:rPr>
        <w:t>顺序排列</w:t>
      </w:r>
      <w:r>
        <w:rPr>
          <w:rFonts w:hint="eastAsia"/>
          <w:sz w:val="24"/>
          <w:szCs w:val="24"/>
          <w:highlight w:val="none"/>
          <w:lang w:eastAsia="zh-CN"/>
        </w:rPr>
        <w:t>。</w:t>
      </w:r>
      <w:r>
        <w:rPr>
          <w:rFonts w:ascii="宋体" w:hAnsi="宋体" w:eastAsia="宋体" w:cs="宋体"/>
          <w:sz w:val="24"/>
          <w:szCs w:val="24"/>
          <w:highlight w:val="none"/>
        </w:rPr>
        <w:t>得分、投标报价且参与投标时间相同的</w:t>
      </w:r>
      <w:r>
        <w:rPr>
          <w:sz w:val="24"/>
          <w:szCs w:val="24"/>
          <w:highlight w:val="none"/>
        </w:rPr>
        <w:t>，</w:t>
      </w:r>
      <w:r>
        <w:rPr>
          <w:rFonts w:hint="eastAsia" w:ascii="宋体" w:hAnsi="宋体"/>
          <w:color w:val="000000"/>
          <w:sz w:val="24"/>
          <w:szCs w:val="24"/>
          <w:highlight w:val="none"/>
        </w:rPr>
        <w:t>则由评标委员会组织抽签确定</w:t>
      </w:r>
      <w:r>
        <w:rPr>
          <w:rFonts w:hint="default" w:ascii="Times New Roman" w:hAnsi="Times New Roman" w:eastAsia="宋体" w:cs="Times New Roman"/>
          <w:sz w:val="24"/>
          <w:highlight w:val="none"/>
        </w:rPr>
        <w:t>。</w:t>
      </w:r>
    </w:p>
    <w:p w14:paraId="3A2A3F32">
      <w:pPr>
        <w:spacing w:line="440" w:lineRule="exact"/>
        <w:ind w:firstLine="360" w:firstLineChars="150"/>
        <w:rPr>
          <w:rFonts w:hint="default" w:ascii="Times New Roman" w:hAnsi="Times New Roman" w:eastAsia="宋体" w:cs="Times New Roman"/>
          <w:sz w:val="24"/>
          <w:highlight w:val="none"/>
        </w:rPr>
      </w:pPr>
      <w:r>
        <w:rPr>
          <w:rFonts w:hint="eastAsia" w:cs="Times New Roman"/>
          <w:sz w:val="24"/>
          <w:highlight w:val="none"/>
          <w:lang w:val="en-US" w:eastAsia="zh-CN"/>
        </w:rPr>
        <w:t>2、</w:t>
      </w:r>
      <w:r>
        <w:rPr>
          <w:rFonts w:hint="default" w:ascii="Times New Roman" w:hAnsi="Times New Roman" w:eastAsia="宋体" w:cs="Times New Roman"/>
          <w:sz w:val="24"/>
          <w:highlight w:val="none"/>
        </w:rPr>
        <w:t>评委会根据排列情况将推荐</w:t>
      </w:r>
      <w:r>
        <w:rPr>
          <w:rFonts w:hint="default" w:ascii="Times New Roman" w:hAnsi="Times New Roman" w:eastAsia="宋体" w:cs="Times New Roman"/>
          <w:sz w:val="24"/>
          <w:highlight w:val="none"/>
          <w:lang w:val="en-US" w:eastAsia="zh-CN"/>
        </w:rPr>
        <w:t>本项目的</w:t>
      </w:r>
      <w:r>
        <w:rPr>
          <w:rFonts w:hint="default" w:ascii="Times New Roman" w:hAnsi="Times New Roman" w:eastAsia="宋体" w:cs="Times New Roman"/>
          <w:sz w:val="24"/>
          <w:highlight w:val="none"/>
        </w:rPr>
        <w:t>中标候选人，并根据采购人委托直接确定</w:t>
      </w:r>
      <w:r>
        <w:rPr>
          <w:rFonts w:hint="default" w:ascii="Times New Roman" w:hAnsi="Times New Roman" w:eastAsia="宋体" w:cs="Times New Roman"/>
          <w:sz w:val="24"/>
          <w:highlight w:val="none"/>
          <w:lang w:val="en-US" w:eastAsia="zh-CN"/>
        </w:rPr>
        <w:t>各标段的</w:t>
      </w:r>
      <w:r>
        <w:rPr>
          <w:rFonts w:hint="default" w:ascii="Times New Roman" w:hAnsi="Times New Roman" w:eastAsia="宋体" w:cs="Times New Roman"/>
          <w:sz w:val="24"/>
          <w:highlight w:val="none"/>
        </w:rPr>
        <w:t>中标人。</w:t>
      </w:r>
    </w:p>
    <w:p w14:paraId="6CF070CF">
      <w:pPr>
        <w:pStyle w:val="2"/>
        <w:ind w:left="0" w:leftChars="0" w:firstLine="0" w:firstLineChars="0"/>
        <w:rPr>
          <w:rFonts w:hint="default" w:ascii="Times New Roman" w:hAnsi="Times New Roman" w:eastAsia="宋体" w:cs="Times New Roman"/>
          <w:highlight w:val="none"/>
        </w:rPr>
      </w:pPr>
    </w:p>
    <w:p w14:paraId="23DAC1A2">
      <w:pPr>
        <w:spacing w:line="460" w:lineRule="exact"/>
        <w:outlineLvl w:val="1"/>
        <w:rPr>
          <w:rFonts w:hint="eastAsia" w:ascii="Times New Roman" w:hAnsi="Times New Roman" w:eastAsia="宋体" w:cs="Times New Roman"/>
          <w:b/>
          <w:bCs/>
          <w:sz w:val="28"/>
          <w:szCs w:val="22"/>
          <w:highlight w:val="none"/>
          <w:lang w:eastAsia="zh-CN"/>
        </w:rPr>
      </w:pPr>
      <w:bookmarkStart w:id="166" w:name="_Toc24173"/>
      <w:bookmarkStart w:id="167" w:name="_Toc13399"/>
      <w:bookmarkStart w:id="168" w:name="_Toc15169"/>
      <w:bookmarkStart w:id="169" w:name="_Toc19961"/>
      <w:bookmarkStart w:id="170" w:name="_Toc9869"/>
      <w:r>
        <w:rPr>
          <w:rFonts w:hint="default" w:ascii="Times New Roman" w:hAnsi="Times New Roman" w:eastAsia="宋体" w:cs="Times New Roman"/>
          <w:b/>
          <w:bCs/>
          <w:sz w:val="28"/>
          <w:szCs w:val="22"/>
          <w:highlight w:val="none"/>
        </w:rPr>
        <w:t>二、评审因素、权值及评分标准</w:t>
      </w:r>
      <w:bookmarkEnd w:id="166"/>
      <w:bookmarkEnd w:id="167"/>
      <w:bookmarkEnd w:id="168"/>
      <w:bookmarkEnd w:id="169"/>
      <w:bookmarkEnd w:id="170"/>
      <w:r>
        <w:rPr>
          <w:rFonts w:hint="eastAsia" w:cs="Times New Roman"/>
          <w:b/>
          <w:bCs/>
          <w:sz w:val="28"/>
          <w:szCs w:val="22"/>
          <w:highlight w:val="none"/>
          <w:lang w:eastAsia="zh-CN"/>
        </w:rPr>
        <w:t>：</w:t>
      </w:r>
    </w:p>
    <w:p w14:paraId="3F2C5E94">
      <w:pPr>
        <w:spacing w:line="460" w:lineRule="exact"/>
        <w:ind w:firstLine="480" w:firstLineChars="200"/>
        <w:rPr>
          <w:rFonts w:hint="default" w:ascii="Times New Roman" w:hAnsi="Times New Roman" w:eastAsia="宋体" w:cs="Times New Roman"/>
          <w:sz w:val="24"/>
          <w:szCs w:val="22"/>
          <w:highlight w:val="none"/>
        </w:rPr>
      </w:pPr>
      <w:r>
        <w:rPr>
          <w:color w:val="000000"/>
          <w:sz w:val="24"/>
          <w:highlight w:val="none"/>
        </w:rPr>
        <w:t>注：每部分的得分保留小数点后</w:t>
      </w:r>
      <w:r>
        <w:rPr>
          <w:rFonts w:hint="eastAsia"/>
          <w:color w:val="000000"/>
          <w:sz w:val="24"/>
          <w:highlight w:val="none"/>
          <w:lang w:val="en-US" w:eastAsia="zh-CN"/>
        </w:rPr>
        <w:t>两</w:t>
      </w:r>
      <w:r>
        <w:rPr>
          <w:color w:val="000000"/>
          <w:sz w:val="24"/>
          <w:highlight w:val="none"/>
        </w:rPr>
        <w:t>位，合计得分保留小数点后</w:t>
      </w:r>
      <w:r>
        <w:rPr>
          <w:rFonts w:hint="eastAsia"/>
          <w:color w:val="000000"/>
          <w:sz w:val="24"/>
          <w:highlight w:val="none"/>
          <w:lang w:val="en-US" w:eastAsia="zh-CN"/>
        </w:rPr>
        <w:t>两</w:t>
      </w:r>
      <w:r>
        <w:rPr>
          <w:color w:val="000000"/>
          <w:sz w:val="24"/>
          <w:highlight w:val="none"/>
        </w:rPr>
        <w:t>位</w:t>
      </w:r>
      <w:r>
        <w:rPr>
          <w:rFonts w:hint="default" w:ascii="Times New Roman" w:hAnsi="Times New Roman" w:eastAsia="宋体" w:cs="Times New Roman"/>
          <w:sz w:val="24"/>
          <w:szCs w:val="22"/>
          <w:highlight w:val="none"/>
        </w:rPr>
        <w:t>。</w:t>
      </w:r>
      <w:bookmarkEnd w:id="111"/>
    </w:p>
    <w:p w14:paraId="59905E8F">
      <w:pPr>
        <w:spacing w:line="440" w:lineRule="exact"/>
        <w:ind w:firstLine="482" w:firstLineChars="200"/>
        <w:rPr>
          <w:b/>
          <w:bCs/>
          <w:sz w:val="24"/>
          <w:highlight w:val="none"/>
        </w:rPr>
      </w:pPr>
      <w:r>
        <w:rPr>
          <w:b/>
          <w:bCs/>
          <w:sz w:val="24"/>
          <w:highlight w:val="none"/>
        </w:rPr>
        <w:t>1、投标报价</w:t>
      </w:r>
      <w:r>
        <w:rPr>
          <w:rFonts w:hint="eastAsia"/>
          <w:b/>
          <w:bCs/>
          <w:sz w:val="24"/>
          <w:highlight w:val="none"/>
          <w:lang w:val="en-US" w:eastAsia="zh-CN"/>
        </w:rPr>
        <w:t>10</w:t>
      </w:r>
      <w:r>
        <w:rPr>
          <w:b/>
          <w:bCs/>
          <w:sz w:val="24"/>
          <w:highlight w:val="none"/>
        </w:rPr>
        <w:t>分</w:t>
      </w:r>
    </w:p>
    <w:p w14:paraId="2861F92C">
      <w:pPr>
        <w:spacing w:line="440" w:lineRule="exact"/>
        <w:ind w:firstLine="480" w:firstLineChars="200"/>
        <w:rPr>
          <w:rFonts w:hint="eastAsia"/>
          <w:sz w:val="24"/>
          <w:highlight w:val="none"/>
        </w:rPr>
      </w:pPr>
      <w:r>
        <w:rPr>
          <w:rFonts w:hint="eastAsia"/>
          <w:sz w:val="24"/>
          <w:highlight w:val="none"/>
        </w:rPr>
        <w:t>满足招标文件要求且投标优惠率最高的投标报价为评标基准优惠率，其价格分为10分；其他投标人的价格分按下列公式计算：投标报价得分＝【（1-评标基准优惠率）/（1-投标优惠率）】×10分。</w:t>
      </w:r>
    </w:p>
    <w:p w14:paraId="1D10E5AF">
      <w:pPr>
        <w:spacing w:line="440" w:lineRule="exact"/>
        <w:ind w:firstLine="480" w:firstLineChars="200"/>
        <w:rPr>
          <w:rFonts w:hint="eastAsia"/>
          <w:sz w:val="24"/>
          <w:highlight w:val="none"/>
        </w:rPr>
      </w:pPr>
      <w:r>
        <w:rPr>
          <w:rFonts w:hint="eastAsia"/>
          <w:sz w:val="24"/>
          <w:highlight w:val="none"/>
        </w:rPr>
        <w:t>投标人的</w:t>
      </w:r>
      <w:r>
        <w:rPr>
          <w:sz w:val="24"/>
          <w:highlight w:val="none"/>
        </w:rPr>
        <w:t>投标</w:t>
      </w:r>
      <w:r>
        <w:rPr>
          <w:rFonts w:hint="default" w:ascii="Times New Roman" w:hAnsi="Times New Roman" w:cs="Times New Roman"/>
          <w:color w:val="auto"/>
          <w:sz w:val="24"/>
          <w:highlight w:val="none"/>
        </w:rPr>
        <w:t>优惠率</w:t>
      </w:r>
      <w:r>
        <w:rPr>
          <w:rFonts w:hint="eastAsia"/>
          <w:sz w:val="24"/>
          <w:highlight w:val="none"/>
        </w:rPr>
        <w:t>明显</w:t>
      </w:r>
      <w:r>
        <w:rPr>
          <w:rFonts w:hint="eastAsia"/>
          <w:b w:val="0"/>
          <w:bCs w:val="0"/>
          <w:sz w:val="24"/>
          <w:highlight w:val="none"/>
          <w:lang w:val="en-US" w:eastAsia="zh-CN"/>
        </w:rPr>
        <w:t>高于</w:t>
      </w:r>
      <w:r>
        <w:rPr>
          <w:rFonts w:hint="eastAsia"/>
          <w:b w:val="0"/>
          <w:bCs w:val="0"/>
          <w:sz w:val="24"/>
          <w:highlight w:val="none"/>
        </w:rPr>
        <w:t>其他通</w:t>
      </w:r>
      <w:r>
        <w:rPr>
          <w:rFonts w:hint="eastAsia"/>
          <w:sz w:val="24"/>
          <w:highlight w:val="none"/>
        </w:rPr>
        <w:t>过符合性审查投标人的报价，有可能影响服务质量或者不能诚信履约的，</w:t>
      </w:r>
      <w:r>
        <w:rPr>
          <w:rFonts w:hint="eastAsia"/>
          <w:color w:val="000000"/>
          <w:sz w:val="24"/>
          <w:highlight w:val="none"/>
        </w:rPr>
        <w:t>评标委员会可要求其</w:t>
      </w:r>
      <w:r>
        <w:rPr>
          <w:rFonts w:hint="eastAsia"/>
          <w:color w:val="000000"/>
          <w:sz w:val="24"/>
          <w:szCs w:val="24"/>
          <w:highlight w:val="none"/>
        </w:rPr>
        <w:t>通过苏采云系统在合理的时间内提供说明</w:t>
      </w:r>
      <w:r>
        <w:rPr>
          <w:rFonts w:hint="eastAsia"/>
          <w:sz w:val="24"/>
          <w:highlight w:val="none"/>
        </w:rPr>
        <w:t>，必要时提交相关证明材料；投标人不能证明其投标报价合理性的，评标委员会可将其作为无效投标处理。</w:t>
      </w:r>
    </w:p>
    <w:p w14:paraId="273CF9E3">
      <w:pPr>
        <w:pStyle w:val="16"/>
        <w:rPr>
          <w:highlight w:val="none"/>
        </w:rPr>
      </w:pPr>
    </w:p>
    <w:p w14:paraId="27A4F25E">
      <w:pPr>
        <w:spacing w:line="420" w:lineRule="exact"/>
        <w:ind w:firstLine="482" w:firstLineChars="200"/>
        <w:rPr>
          <w:b/>
          <w:bCs/>
          <w:sz w:val="24"/>
          <w:szCs w:val="24"/>
          <w:highlight w:val="none"/>
        </w:rPr>
      </w:pPr>
      <w:r>
        <w:rPr>
          <w:rFonts w:hint="eastAsia"/>
          <w:b/>
          <w:bCs/>
          <w:sz w:val="24"/>
          <w:szCs w:val="24"/>
          <w:highlight w:val="none"/>
        </w:rPr>
        <w:t>2</w:t>
      </w:r>
      <w:r>
        <w:rPr>
          <w:b/>
          <w:bCs/>
          <w:sz w:val="24"/>
          <w:szCs w:val="24"/>
          <w:highlight w:val="none"/>
        </w:rPr>
        <w:t>、</w:t>
      </w:r>
      <w:r>
        <w:rPr>
          <w:rFonts w:hint="eastAsia"/>
          <w:b/>
          <w:bCs/>
          <w:sz w:val="24"/>
          <w:highlight w:val="none"/>
        </w:rPr>
        <w:t>技术部分</w:t>
      </w:r>
      <w:r>
        <w:rPr>
          <w:rFonts w:hint="eastAsia"/>
          <w:b/>
          <w:bCs/>
          <w:sz w:val="24"/>
          <w:szCs w:val="24"/>
          <w:highlight w:val="none"/>
        </w:rPr>
        <w:t>79</w:t>
      </w:r>
      <w:r>
        <w:rPr>
          <w:b/>
          <w:bCs/>
          <w:sz w:val="24"/>
          <w:szCs w:val="24"/>
          <w:highlight w:val="none"/>
        </w:rPr>
        <w:t>分</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94"/>
        <w:gridCol w:w="812"/>
        <w:gridCol w:w="6078"/>
      </w:tblGrid>
      <w:tr w14:paraId="0656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14:paraId="41D5C05D">
            <w:pPr>
              <w:spacing w:line="420" w:lineRule="exact"/>
              <w:jc w:val="center"/>
              <w:rPr>
                <w:b/>
                <w:sz w:val="24"/>
                <w:szCs w:val="24"/>
                <w:highlight w:val="none"/>
              </w:rPr>
            </w:pPr>
            <w:r>
              <w:rPr>
                <w:b/>
                <w:sz w:val="24"/>
                <w:szCs w:val="24"/>
                <w:highlight w:val="none"/>
              </w:rPr>
              <w:t>序号</w:t>
            </w:r>
          </w:p>
        </w:tc>
        <w:tc>
          <w:tcPr>
            <w:tcW w:w="1894" w:type="dxa"/>
            <w:vAlign w:val="center"/>
          </w:tcPr>
          <w:p w14:paraId="536E9E3B">
            <w:pPr>
              <w:spacing w:line="420" w:lineRule="exact"/>
              <w:jc w:val="center"/>
              <w:rPr>
                <w:b/>
                <w:sz w:val="24"/>
                <w:szCs w:val="24"/>
                <w:highlight w:val="none"/>
              </w:rPr>
            </w:pPr>
            <w:r>
              <w:rPr>
                <w:b/>
                <w:sz w:val="24"/>
                <w:szCs w:val="24"/>
                <w:highlight w:val="none"/>
              </w:rPr>
              <w:t>评审因素</w:t>
            </w:r>
          </w:p>
        </w:tc>
        <w:tc>
          <w:tcPr>
            <w:tcW w:w="812" w:type="dxa"/>
            <w:vAlign w:val="center"/>
          </w:tcPr>
          <w:p w14:paraId="655EF1C5">
            <w:pPr>
              <w:spacing w:line="420" w:lineRule="exact"/>
              <w:jc w:val="center"/>
              <w:rPr>
                <w:b/>
                <w:sz w:val="24"/>
                <w:szCs w:val="24"/>
                <w:highlight w:val="none"/>
              </w:rPr>
            </w:pPr>
            <w:r>
              <w:rPr>
                <w:b/>
                <w:sz w:val="24"/>
                <w:szCs w:val="24"/>
                <w:highlight w:val="none"/>
              </w:rPr>
              <w:t>权值</w:t>
            </w:r>
          </w:p>
        </w:tc>
        <w:tc>
          <w:tcPr>
            <w:tcW w:w="6078" w:type="dxa"/>
            <w:vAlign w:val="center"/>
          </w:tcPr>
          <w:p w14:paraId="24B2922E">
            <w:pPr>
              <w:spacing w:line="420" w:lineRule="exact"/>
              <w:jc w:val="center"/>
              <w:rPr>
                <w:b/>
                <w:sz w:val="24"/>
                <w:szCs w:val="24"/>
                <w:highlight w:val="none"/>
              </w:rPr>
            </w:pPr>
            <w:r>
              <w:rPr>
                <w:b/>
                <w:sz w:val="24"/>
                <w:szCs w:val="24"/>
                <w:highlight w:val="none"/>
              </w:rPr>
              <w:t>评分标准</w:t>
            </w:r>
          </w:p>
        </w:tc>
      </w:tr>
      <w:tr w14:paraId="68C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4" w:type="dxa"/>
            <w:vAlign w:val="center"/>
          </w:tcPr>
          <w:p w14:paraId="78775B6D">
            <w:pPr>
              <w:spacing w:line="0" w:lineRule="atLeast"/>
              <w:jc w:val="center"/>
              <w:rPr>
                <w:sz w:val="24"/>
                <w:highlight w:val="none"/>
              </w:rPr>
            </w:pPr>
            <w:r>
              <w:rPr>
                <w:sz w:val="24"/>
                <w:highlight w:val="none"/>
              </w:rPr>
              <w:t>1</w:t>
            </w:r>
          </w:p>
        </w:tc>
        <w:tc>
          <w:tcPr>
            <w:tcW w:w="1894" w:type="dxa"/>
            <w:vAlign w:val="center"/>
          </w:tcPr>
          <w:p w14:paraId="124BD313">
            <w:pPr>
              <w:spacing w:line="0" w:lineRule="atLeast"/>
              <w:jc w:val="center"/>
              <w:rPr>
                <w:sz w:val="24"/>
                <w:highlight w:val="none"/>
              </w:rPr>
            </w:pPr>
            <w:r>
              <w:rPr>
                <w:sz w:val="24"/>
                <w:highlight w:val="none"/>
              </w:rPr>
              <w:t>服务响应情况</w:t>
            </w:r>
          </w:p>
        </w:tc>
        <w:tc>
          <w:tcPr>
            <w:tcW w:w="812" w:type="dxa"/>
            <w:vAlign w:val="center"/>
          </w:tcPr>
          <w:p w14:paraId="2FC5AF6F">
            <w:pPr>
              <w:spacing w:line="0" w:lineRule="atLeast"/>
              <w:jc w:val="center"/>
              <w:rPr>
                <w:sz w:val="24"/>
                <w:highlight w:val="none"/>
              </w:rPr>
            </w:pPr>
            <w:r>
              <w:rPr>
                <w:rFonts w:hint="eastAsia"/>
                <w:sz w:val="24"/>
                <w:highlight w:val="none"/>
              </w:rPr>
              <w:t>10</w:t>
            </w:r>
            <w:r>
              <w:rPr>
                <w:sz w:val="24"/>
                <w:highlight w:val="none"/>
              </w:rPr>
              <w:t>分</w:t>
            </w:r>
          </w:p>
        </w:tc>
        <w:tc>
          <w:tcPr>
            <w:tcW w:w="6078" w:type="dxa"/>
          </w:tcPr>
          <w:p w14:paraId="65C2A1AD">
            <w:pPr>
              <w:spacing w:line="300" w:lineRule="exact"/>
              <w:rPr>
                <w:sz w:val="24"/>
                <w:highlight w:val="none"/>
              </w:rPr>
            </w:pPr>
            <w:r>
              <w:rPr>
                <w:sz w:val="24"/>
                <w:highlight w:val="none"/>
              </w:rPr>
              <w:t>投标人承诺提供的服务全部满足招标文件要求的得</w:t>
            </w:r>
            <w:r>
              <w:rPr>
                <w:rFonts w:hint="eastAsia"/>
                <w:sz w:val="24"/>
                <w:highlight w:val="none"/>
              </w:rPr>
              <w:t>10</w:t>
            </w:r>
            <w:r>
              <w:rPr>
                <w:sz w:val="24"/>
                <w:highlight w:val="none"/>
              </w:rPr>
              <w:t>分；存在常规要求负偏离的，每条扣0.</w:t>
            </w:r>
            <w:r>
              <w:rPr>
                <w:rFonts w:hint="eastAsia"/>
                <w:sz w:val="24"/>
                <w:highlight w:val="none"/>
              </w:rPr>
              <w:t>5</w:t>
            </w:r>
            <w:r>
              <w:rPr>
                <w:sz w:val="24"/>
                <w:highlight w:val="none"/>
              </w:rPr>
              <w:t>分。</w:t>
            </w:r>
          </w:p>
          <w:p w14:paraId="2520CBA8">
            <w:pPr>
              <w:spacing w:line="300" w:lineRule="exact"/>
              <w:rPr>
                <w:rFonts w:ascii="宋体" w:hAnsi="宋体" w:cs="宋体"/>
                <w:b/>
                <w:bCs/>
                <w:color w:val="000000"/>
                <w:sz w:val="24"/>
                <w:szCs w:val="24"/>
                <w:highlight w:val="none"/>
              </w:rPr>
            </w:pPr>
            <w:r>
              <w:rPr>
                <w:rFonts w:hint="eastAsia"/>
                <w:b/>
                <w:bCs/>
                <w:color w:val="000000"/>
                <w:sz w:val="24"/>
                <w:szCs w:val="24"/>
                <w:highlight w:val="none"/>
              </w:rPr>
              <w:t>注</w:t>
            </w:r>
            <w:r>
              <w:rPr>
                <w:b/>
                <w:bCs/>
                <w:color w:val="000000"/>
                <w:sz w:val="24"/>
                <w:szCs w:val="24"/>
                <w:highlight w:val="none"/>
              </w:rPr>
              <w:t>：</w:t>
            </w:r>
            <w:r>
              <w:rPr>
                <w:rFonts w:hint="eastAsia"/>
                <w:b/>
                <w:bCs/>
                <w:color w:val="000000"/>
                <w:sz w:val="24"/>
                <w:szCs w:val="24"/>
                <w:highlight w:val="none"/>
              </w:rPr>
              <w:t>①</w:t>
            </w:r>
            <w:r>
              <w:rPr>
                <w:rFonts w:hint="eastAsia" w:ascii="宋体" w:hAnsi="宋体" w:cs="宋体"/>
                <w:b/>
                <w:bCs/>
                <w:color w:val="000000"/>
                <w:sz w:val="24"/>
                <w:szCs w:val="24"/>
                <w:highlight w:val="none"/>
              </w:rPr>
              <w:t>“采购需求”“</w:t>
            </w:r>
            <w:r>
              <w:rPr>
                <w:rFonts w:hint="eastAsia" w:ascii="宋体" w:hAnsi="宋体" w:cs="宋体"/>
                <w:b/>
                <w:bCs/>
                <w:color w:val="000000"/>
                <w:sz w:val="24"/>
                <w:szCs w:val="24"/>
                <w:highlight w:val="none"/>
                <w:lang w:val="en-US" w:eastAsia="zh-CN"/>
              </w:rPr>
              <w:t>二</w:t>
            </w:r>
            <w:r>
              <w:rPr>
                <w:rFonts w:hint="eastAsia" w:ascii="宋体" w:hAnsi="宋体" w:cs="宋体"/>
                <w:b/>
                <w:bCs/>
                <w:color w:val="000000"/>
                <w:sz w:val="24"/>
                <w:szCs w:val="24"/>
                <w:highlight w:val="none"/>
              </w:rPr>
              <w:t>、项目服务要求”中，斜体且有下划线部分为实质性要求，其余的服务要求为常规要求。</w:t>
            </w:r>
          </w:p>
          <w:p w14:paraId="686B8768">
            <w:pPr>
              <w:spacing w:line="300" w:lineRule="exact"/>
              <w:ind w:firstLine="482" w:firstLineChars="200"/>
              <w:rPr>
                <w:sz w:val="24"/>
                <w:highlight w:val="none"/>
              </w:rPr>
            </w:pPr>
            <w:r>
              <w:rPr>
                <w:rFonts w:hint="eastAsia"/>
                <w:b/>
                <w:bCs/>
                <w:color w:val="000000"/>
                <w:sz w:val="24"/>
                <w:szCs w:val="22"/>
                <w:highlight w:val="none"/>
              </w:rPr>
              <w:t>②</w:t>
            </w:r>
            <w:r>
              <w:rPr>
                <w:rFonts w:hint="eastAsia" w:ascii="宋体" w:hAnsi="宋体" w:cs="宋体"/>
                <w:b/>
                <w:bCs/>
                <w:color w:val="000000"/>
                <w:sz w:val="24"/>
                <w:szCs w:val="24"/>
                <w:highlight w:val="none"/>
              </w:rPr>
              <w:t>“采购需求”“</w:t>
            </w:r>
            <w:r>
              <w:rPr>
                <w:rFonts w:hint="eastAsia" w:ascii="宋体" w:hAnsi="宋体" w:cs="宋体"/>
                <w:b/>
                <w:bCs/>
                <w:color w:val="000000"/>
                <w:sz w:val="24"/>
                <w:szCs w:val="24"/>
                <w:highlight w:val="none"/>
                <w:lang w:val="en-US" w:eastAsia="zh-CN"/>
              </w:rPr>
              <w:t>二</w:t>
            </w:r>
            <w:r>
              <w:rPr>
                <w:rFonts w:hint="eastAsia" w:ascii="宋体" w:hAnsi="宋体" w:cs="宋体"/>
                <w:b/>
                <w:bCs/>
                <w:color w:val="000000"/>
                <w:sz w:val="24"/>
                <w:szCs w:val="24"/>
                <w:highlight w:val="none"/>
              </w:rPr>
              <w:t>、项目服务要求”中，斜体且有下划线部分</w:t>
            </w:r>
            <w:r>
              <w:rPr>
                <w:rFonts w:hint="eastAsia"/>
                <w:b/>
                <w:bCs/>
                <w:color w:val="000000"/>
                <w:sz w:val="24"/>
                <w:szCs w:val="22"/>
                <w:highlight w:val="none"/>
              </w:rPr>
              <w:t>的实质性要求</w:t>
            </w:r>
            <w:r>
              <w:rPr>
                <w:rFonts w:hint="eastAsia"/>
                <w:b/>
                <w:bCs/>
                <w:color w:val="000000"/>
                <w:sz w:val="24"/>
                <w:szCs w:val="24"/>
                <w:highlight w:val="none"/>
              </w:rPr>
              <w:t>必须满足，任何一项</w:t>
            </w:r>
            <w:r>
              <w:rPr>
                <w:rFonts w:hint="eastAsia"/>
                <w:b/>
                <w:bCs/>
                <w:color w:val="000000"/>
                <w:sz w:val="24"/>
                <w:szCs w:val="22"/>
                <w:highlight w:val="none"/>
              </w:rPr>
              <w:t>实质性要求</w:t>
            </w:r>
            <w:r>
              <w:rPr>
                <w:rFonts w:hint="eastAsia"/>
                <w:b/>
                <w:bCs/>
                <w:color w:val="000000"/>
                <w:sz w:val="24"/>
                <w:szCs w:val="24"/>
                <w:highlight w:val="none"/>
              </w:rPr>
              <w:t>未满足的，</w:t>
            </w:r>
            <w:r>
              <w:rPr>
                <w:rFonts w:hint="eastAsia" w:ascii="宋体" w:hAnsi="宋体" w:cs="宋体"/>
                <w:b/>
                <w:bCs/>
                <w:color w:val="000000"/>
                <w:sz w:val="24"/>
                <w:szCs w:val="24"/>
                <w:highlight w:val="none"/>
              </w:rPr>
              <w:t>将</w:t>
            </w:r>
            <w:r>
              <w:rPr>
                <w:b/>
                <w:bCs/>
                <w:color w:val="000000"/>
                <w:sz w:val="24"/>
                <w:szCs w:val="24"/>
                <w:highlight w:val="none"/>
              </w:rPr>
              <w:t>按无效投标处理</w:t>
            </w:r>
            <w:r>
              <w:rPr>
                <w:rFonts w:hint="eastAsia"/>
                <w:b/>
                <w:bCs/>
                <w:color w:val="000000"/>
                <w:sz w:val="24"/>
                <w:szCs w:val="22"/>
                <w:highlight w:val="none"/>
              </w:rPr>
              <w:t>。</w:t>
            </w:r>
            <w:r>
              <w:rPr>
                <w:rFonts w:hAnsi="宋体" w:cs="宋体"/>
                <w:b/>
                <w:bCs/>
                <w:sz w:val="24"/>
                <w:szCs w:val="24"/>
                <w:highlight w:val="none"/>
                <w:u w:val="none"/>
              </w:rPr>
              <w:t>如招标文件标注</w:t>
            </w:r>
            <w:r>
              <w:rPr>
                <w:rFonts w:hint="eastAsia" w:hAnsi="宋体" w:cs="宋体"/>
                <w:b/>
                <w:bCs/>
                <w:sz w:val="24"/>
                <w:szCs w:val="24"/>
                <w:highlight w:val="none"/>
                <w:u w:val="none"/>
              </w:rPr>
              <w:t>“</w:t>
            </w:r>
            <w:r>
              <w:rPr>
                <w:rFonts w:hAnsi="宋体" w:cs="宋体"/>
                <w:b/>
                <w:bCs/>
                <w:sz w:val="24"/>
                <w:szCs w:val="24"/>
                <w:highlight w:val="none"/>
                <w:u w:val="none"/>
              </w:rPr>
              <w:t>证明材料</w:t>
            </w:r>
            <w:r>
              <w:rPr>
                <w:rFonts w:hint="eastAsia" w:hAnsi="宋体" w:cs="宋体"/>
                <w:b/>
                <w:bCs/>
                <w:sz w:val="24"/>
                <w:szCs w:val="24"/>
                <w:highlight w:val="none"/>
                <w:u w:val="none"/>
              </w:rPr>
              <w:t>”</w:t>
            </w:r>
            <w:r>
              <w:rPr>
                <w:rFonts w:hAnsi="宋体" w:cs="宋体"/>
                <w:b/>
                <w:bCs/>
                <w:sz w:val="24"/>
                <w:szCs w:val="24"/>
                <w:highlight w:val="none"/>
                <w:u w:val="none"/>
              </w:rPr>
              <w:t>的，还需按招标文件要求提供证明材料，未按要求提供相关证明材料或提供的证明材料无法佐证的，也将按无效投标处理。</w:t>
            </w:r>
          </w:p>
        </w:tc>
      </w:tr>
      <w:tr w14:paraId="002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4" w:type="dxa"/>
            <w:vAlign w:val="center"/>
          </w:tcPr>
          <w:p w14:paraId="50F0A015">
            <w:pPr>
              <w:jc w:val="center"/>
              <w:rPr>
                <w:sz w:val="24"/>
                <w:highlight w:val="none"/>
              </w:rPr>
            </w:pPr>
            <w:r>
              <w:rPr>
                <w:rFonts w:hint="eastAsia"/>
                <w:sz w:val="24"/>
                <w:highlight w:val="none"/>
              </w:rPr>
              <w:t>2</w:t>
            </w:r>
          </w:p>
        </w:tc>
        <w:tc>
          <w:tcPr>
            <w:tcW w:w="1894" w:type="dxa"/>
            <w:vAlign w:val="center"/>
          </w:tcPr>
          <w:p w14:paraId="1B4C6A59">
            <w:pPr>
              <w:jc w:val="center"/>
              <w:rPr>
                <w:color w:val="000000"/>
                <w:sz w:val="24"/>
                <w:szCs w:val="24"/>
                <w:highlight w:val="none"/>
              </w:rPr>
            </w:pPr>
            <w:r>
              <w:rPr>
                <w:color w:val="000000"/>
                <w:sz w:val="24"/>
                <w:szCs w:val="24"/>
                <w:highlight w:val="none"/>
              </w:rPr>
              <w:t>项目服务方案</w:t>
            </w:r>
          </w:p>
        </w:tc>
        <w:tc>
          <w:tcPr>
            <w:tcW w:w="812" w:type="dxa"/>
            <w:vAlign w:val="center"/>
          </w:tcPr>
          <w:p w14:paraId="4670CE12">
            <w:pPr>
              <w:jc w:val="center"/>
              <w:rPr>
                <w:sz w:val="24"/>
                <w:highlight w:val="none"/>
              </w:rPr>
            </w:pPr>
            <w:r>
              <w:rPr>
                <w:rFonts w:hint="eastAsia"/>
                <w:sz w:val="24"/>
                <w:highlight w:val="none"/>
              </w:rPr>
              <w:t>30</w:t>
            </w:r>
            <w:r>
              <w:rPr>
                <w:sz w:val="24"/>
                <w:highlight w:val="none"/>
              </w:rPr>
              <w:t>分</w:t>
            </w:r>
          </w:p>
        </w:tc>
        <w:tc>
          <w:tcPr>
            <w:tcW w:w="6078" w:type="dxa"/>
            <w:vAlign w:val="center"/>
          </w:tcPr>
          <w:p w14:paraId="6F44A59F">
            <w:pPr>
              <w:rPr>
                <w:sz w:val="24"/>
                <w:szCs w:val="24"/>
                <w:highlight w:val="none"/>
              </w:rPr>
            </w:pPr>
            <w:r>
              <w:rPr>
                <w:sz w:val="24"/>
                <w:szCs w:val="24"/>
                <w:highlight w:val="none"/>
              </w:rPr>
              <w:t>根据投标人提供的项目服务方案进行评定，主要评定内容包括：洗涤服务方案、工作人员工作安排方案、操作规程、质量管理及质量保证措施</w:t>
            </w:r>
            <w:r>
              <w:rPr>
                <w:rFonts w:hint="eastAsia"/>
                <w:sz w:val="24"/>
                <w:szCs w:val="24"/>
                <w:highlight w:val="none"/>
                <w:lang w:eastAsia="zh-CN"/>
              </w:rPr>
              <w:t>。</w:t>
            </w:r>
            <w:r>
              <w:rPr>
                <w:rFonts w:hint="eastAsia"/>
                <w:sz w:val="24"/>
                <w:szCs w:val="24"/>
                <w:highlight w:val="none"/>
                <w:lang w:val="en-US" w:eastAsia="zh-CN"/>
              </w:rPr>
              <w:t>本大项最高得30分</w:t>
            </w:r>
            <w:r>
              <w:rPr>
                <w:sz w:val="24"/>
                <w:szCs w:val="24"/>
                <w:highlight w:val="none"/>
              </w:rPr>
              <w:t>。</w:t>
            </w:r>
          </w:p>
          <w:p w14:paraId="0642AD08">
            <w:pPr>
              <w:numPr>
                <w:ilvl w:val="0"/>
                <w:numId w:val="0"/>
              </w:numPr>
              <w:rPr>
                <w:color w:val="000000"/>
                <w:sz w:val="24"/>
                <w:szCs w:val="24"/>
                <w:highlight w:val="none"/>
              </w:rPr>
            </w:pPr>
            <w:r>
              <w:rPr>
                <w:rFonts w:hint="eastAsia"/>
                <w:sz w:val="24"/>
                <w:szCs w:val="24"/>
                <w:highlight w:val="none"/>
                <w:lang w:val="en-US" w:eastAsia="zh-CN"/>
              </w:rPr>
              <w:t>1、</w:t>
            </w:r>
            <w:r>
              <w:rPr>
                <w:sz w:val="24"/>
                <w:szCs w:val="24"/>
                <w:highlight w:val="none"/>
              </w:rPr>
              <w:t>洗涤服务方案</w:t>
            </w:r>
            <w:r>
              <w:rPr>
                <w:color w:val="000000"/>
                <w:sz w:val="24"/>
                <w:szCs w:val="24"/>
                <w:highlight w:val="none"/>
              </w:rPr>
              <w:t>：</w:t>
            </w:r>
          </w:p>
          <w:p w14:paraId="43689434">
            <w:pPr>
              <w:numPr>
                <w:ilvl w:val="0"/>
                <w:numId w:val="0"/>
              </w:numPr>
              <w:rPr>
                <w:sz w:val="24"/>
                <w:szCs w:val="24"/>
                <w:highlight w:val="none"/>
              </w:rPr>
            </w:pPr>
            <w:r>
              <w:rPr>
                <w:sz w:val="24"/>
                <w:szCs w:val="24"/>
                <w:highlight w:val="none"/>
              </w:rPr>
              <w:t>根据投标人</w:t>
            </w:r>
            <w:r>
              <w:rPr>
                <w:rFonts w:hint="eastAsia"/>
                <w:sz w:val="24"/>
                <w:szCs w:val="24"/>
                <w:highlight w:val="none"/>
              </w:rPr>
              <w:t>提供</w:t>
            </w:r>
            <w:r>
              <w:rPr>
                <w:sz w:val="24"/>
                <w:szCs w:val="24"/>
                <w:highlight w:val="none"/>
              </w:rPr>
              <w:t>的洗涤服务方案</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涉及评审要点（共3项）：①</w:t>
            </w:r>
            <w:r>
              <w:rPr>
                <w:sz w:val="24"/>
                <w:szCs w:val="24"/>
                <w:highlight w:val="none"/>
              </w:rPr>
              <w:t>服务范围</w:t>
            </w:r>
            <w:r>
              <w:rPr>
                <w:rFonts w:hint="eastAsia" w:ascii="Times New Roman" w:hAnsi="Times New Roman" w:eastAsia="宋体" w:cs="Times New Roman"/>
                <w:sz w:val="24"/>
                <w:szCs w:val="24"/>
                <w:highlight w:val="none"/>
                <w:lang w:val="zh-CN" w:eastAsia="zh-CN"/>
              </w:rPr>
              <w:t>、②</w:t>
            </w:r>
            <w:r>
              <w:rPr>
                <w:sz w:val="24"/>
                <w:szCs w:val="24"/>
                <w:highlight w:val="none"/>
              </w:rPr>
              <w:t>服务内容</w:t>
            </w:r>
            <w:r>
              <w:rPr>
                <w:rFonts w:hint="eastAsia" w:ascii="Times New Roman" w:hAnsi="Times New Roman" w:eastAsia="宋体" w:cs="Times New Roman"/>
                <w:sz w:val="24"/>
                <w:szCs w:val="24"/>
                <w:highlight w:val="none"/>
                <w:lang w:val="en-US" w:eastAsia="zh-CN"/>
              </w:rPr>
              <w:t>、③</w:t>
            </w:r>
            <w:r>
              <w:rPr>
                <w:sz w:val="24"/>
                <w:szCs w:val="24"/>
                <w:highlight w:val="none"/>
              </w:rPr>
              <w:t>服务标准</w:t>
            </w:r>
            <w:r>
              <w:rPr>
                <w:rFonts w:hint="eastAsia" w:ascii="Times New Roman" w:hAnsi="Times New Roman" w:eastAsia="宋体" w:cs="Times New Roman"/>
                <w:sz w:val="24"/>
                <w:szCs w:val="24"/>
                <w:highlight w:val="none"/>
                <w:lang w:val="zh-CN" w:eastAsia="zh-CN"/>
              </w:rPr>
              <w:t>）</w:t>
            </w:r>
            <w:r>
              <w:rPr>
                <w:sz w:val="24"/>
                <w:szCs w:val="24"/>
                <w:highlight w:val="none"/>
              </w:rPr>
              <w:t>进行评定</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本小项最高得12分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w:t>
            </w:r>
            <w:r>
              <w:rPr>
                <w:rFonts w:hint="eastAsia" w:ascii="Times New Roman" w:hAnsi="Times New Roman" w:eastAsia="宋体" w:cs="Times New Roman"/>
                <w:sz w:val="24"/>
                <w:szCs w:val="24"/>
                <w:highlight w:val="none"/>
                <w:lang w:val="zh-CN" w:eastAsia="zh-CN"/>
              </w:rPr>
              <w:t>且内容</w:t>
            </w:r>
            <w:r>
              <w:rPr>
                <w:rFonts w:hint="eastAsia" w:ascii="Times New Roman" w:hAnsi="Times New Roman" w:eastAsia="宋体" w:cs="Times New Roman"/>
                <w:sz w:val="24"/>
                <w:szCs w:val="24"/>
                <w:highlight w:val="none"/>
                <w:lang w:val="en-US" w:eastAsia="zh-CN"/>
              </w:rPr>
              <w:t>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w:t>
            </w:r>
            <w:r>
              <w:rPr>
                <w:rFonts w:hint="eastAsia" w:ascii="Times New Roman" w:hAnsi="Times New Roman" w:eastAsia="宋体" w:cs="Times New Roman"/>
                <w:sz w:val="24"/>
                <w:szCs w:val="24"/>
                <w:highlight w:val="none"/>
                <w:lang w:val="zh-CN" w:eastAsia="zh-CN"/>
              </w:rPr>
              <w:t>得</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lang w:val="zh-CN" w:eastAsia="zh-CN"/>
              </w:rPr>
              <w:t>分；</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评审要点但</w:t>
            </w:r>
            <w:r>
              <w:rPr>
                <w:rFonts w:hint="eastAsia" w:ascii="Times New Roman" w:hAnsi="Times New Roman" w:eastAsia="宋体" w:cs="Times New Roman"/>
                <w:sz w:val="24"/>
                <w:szCs w:val="24"/>
                <w:highlight w:val="none"/>
                <w:lang w:val="zh-CN" w:eastAsia="zh-CN"/>
              </w:rPr>
              <w:t>内容</w:t>
            </w:r>
            <w:r>
              <w:rPr>
                <w:rFonts w:hint="eastAsia" w:ascii="Times New Roman" w:hAnsi="Times New Roman" w:eastAsia="宋体" w:cs="Times New Roman"/>
                <w:sz w:val="24"/>
                <w:szCs w:val="24"/>
                <w:highlight w:val="none"/>
                <w:lang w:val="en-US" w:eastAsia="zh-CN"/>
              </w:rPr>
              <w:t>无法完全贴合需求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每有一项得2分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未能体现评审要点</w:t>
            </w:r>
            <w:r>
              <w:rPr>
                <w:rFonts w:hint="eastAsia" w:ascii="Times New Roman" w:hAnsi="Times New Roman" w:eastAsia="宋体" w:cs="Times New Roman"/>
                <w:sz w:val="24"/>
                <w:szCs w:val="24"/>
                <w:highlight w:val="none"/>
                <w:lang w:val="zh-CN" w:eastAsia="zh-CN"/>
              </w:rPr>
              <w:t>（或</w:t>
            </w:r>
            <w:r>
              <w:rPr>
                <w:rFonts w:hint="eastAsia" w:ascii="Times New Roman" w:hAnsi="Times New Roman" w:eastAsia="宋体" w:cs="Times New Roman"/>
                <w:sz w:val="24"/>
                <w:szCs w:val="24"/>
                <w:highlight w:val="none"/>
                <w:lang w:val="en-US" w:eastAsia="zh-CN"/>
              </w:rPr>
              <w:t>无实质性</w:t>
            </w:r>
            <w:r>
              <w:rPr>
                <w:rFonts w:hint="eastAsia" w:ascii="Times New Roman" w:hAnsi="Times New Roman" w:eastAsia="宋体" w:cs="Times New Roman"/>
                <w:sz w:val="24"/>
                <w:szCs w:val="24"/>
                <w:highlight w:val="none"/>
                <w:lang w:val="zh-CN" w:eastAsia="zh-CN"/>
              </w:rPr>
              <w:t>内容的），</w:t>
            </w:r>
            <w:r>
              <w:rPr>
                <w:rFonts w:hint="eastAsia" w:ascii="Times New Roman" w:hAnsi="Times New Roman" w:eastAsia="宋体" w:cs="Times New Roman"/>
                <w:sz w:val="24"/>
                <w:szCs w:val="24"/>
                <w:highlight w:val="none"/>
                <w:lang w:val="en-US" w:eastAsia="zh-CN"/>
              </w:rPr>
              <w:t>对应项得0分</w:t>
            </w:r>
            <w:r>
              <w:rPr>
                <w:rFonts w:hint="eastAsia" w:ascii="Times New Roman" w:hAnsi="Times New Roman" w:eastAsia="宋体" w:cs="Times New Roman"/>
                <w:sz w:val="24"/>
                <w:szCs w:val="24"/>
                <w:highlight w:val="none"/>
                <w:lang w:val="zh-CN" w:eastAsia="zh-CN"/>
              </w:rPr>
              <w:t>。</w:t>
            </w:r>
          </w:p>
          <w:p w14:paraId="7D0E07DC">
            <w:pPr>
              <w:numPr>
                <w:ilvl w:val="0"/>
                <w:numId w:val="0"/>
              </w:num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2、工作人员工作安排方案：</w:t>
            </w:r>
          </w:p>
          <w:p w14:paraId="6E290953">
            <w:pPr>
              <w:numPr>
                <w:ilvl w:val="0"/>
                <w:numId w:val="0"/>
              </w:numPr>
              <w:rPr>
                <w:rFonts w:hint="default" w:ascii="Times New Roman" w:hAnsi="Times New Roman" w:eastAsia="宋体" w:cs="Times New Roman"/>
                <w:sz w:val="24"/>
                <w:szCs w:val="24"/>
              </w:rPr>
            </w:pPr>
            <w:r>
              <w:rPr>
                <w:rFonts w:hint="default" w:ascii="Times New Roman" w:hAnsi="Times New Roman" w:cs="Times New Roman"/>
                <w:sz w:val="24"/>
                <w:szCs w:val="24"/>
                <w:highlight w:val="none"/>
              </w:rPr>
              <w:t>根据</w:t>
            </w:r>
            <w:r>
              <w:rPr>
                <w:rFonts w:hint="default" w:ascii="Times New Roman" w:hAnsi="Times New Roman" w:cs="Times New Roman"/>
                <w:sz w:val="24"/>
                <w:highlight w:val="none"/>
              </w:rPr>
              <w:t>投标人</w:t>
            </w:r>
            <w:r>
              <w:rPr>
                <w:rFonts w:hint="default" w:ascii="Times New Roman" w:hAnsi="Times New Roman" w:cs="Times New Roman"/>
                <w:sz w:val="24"/>
                <w:szCs w:val="24"/>
                <w:highlight w:val="none"/>
              </w:rPr>
              <w:t>提供的</w:t>
            </w:r>
            <w:r>
              <w:rPr>
                <w:rFonts w:hint="eastAsia" w:ascii="Times New Roman" w:hAnsi="Times New Roman" w:eastAsia="宋体" w:cs="Times New Roman"/>
                <w:sz w:val="24"/>
                <w:szCs w:val="24"/>
                <w:highlight w:val="none"/>
                <w:lang w:val="en-US" w:eastAsia="zh-CN"/>
              </w:rPr>
              <w:t>工作人员工作安排方案</w:t>
            </w:r>
            <w:r>
              <w:rPr>
                <w:rFonts w:hint="default" w:ascii="Times New Roman" w:hAnsi="Times New Roman" w:eastAsia="宋体" w:cs="Times New Roman"/>
                <w:sz w:val="24"/>
                <w:szCs w:val="24"/>
              </w:rPr>
              <w:t>（涉及评审要点（共1项）：①</w:t>
            </w:r>
            <w:r>
              <w:rPr>
                <w:rFonts w:hint="eastAsia" w:ascii="Times New Roman" w:hAnsi="Times New Roman" w:eastAsia="宋体" w:cs="Times New Roman"/>
                <w:sz w:val="24"/>
                <w:szCs w:val="24"/>
                <w:highlight w:val="none"/>
                <w:lang w:val="en-US" w:eastAsia="zh-CN"/>
              </w:rPr>
              <w:t>工作人员工作安排方案</w:t>
            </w:r>
            <w:r>
              <w:rPr>
                <w:rFonts w:hint="default" w:ascii="Times New Roman" w:hAnsi="Times New Roman" w:eastAsia="宋体" w:cs="Times New Roman"/>
                <w:sz w:val="24"/>
                <w:szCs w:val="24"/>
              </w:rPr>
              <w:t>）</w:t>
            </w:r>
            <w:r>
              <w:rPr>
                <w:rFonts w:hint="default" w:ascii="Times New Roman" w:hAnsi="Times New Roman" w:cs="Times New Roman"/>
                <w:sz w:val="24"/>
                <w:szCs w:val="24"/>
                <w:highlight w:val="none"/>
              </w:rPr>
              <w:t>进行评定</w:t>
            </w:r>
            <w:r>
              <w:rPr>
                <w:rFonts w:hint="eastAsia" w:ascii="Times New Roman" w:hAnsi="Times New Roman" w:cs="Times New Roman"/>
                <w:sz w:val="24"/>
                <w:szCs w:val="24"/>
                <w:highlight w:val="none"/>
                <w:lang w:eastAsia="zh-CN"/>
              </w:rPr>
              <w:t>，</w:t>
            </w:r>
            <w:r>
              <w:rPr>
                <w:rFonts w:ascii="Times New Roman" w:hAnsi="Times New Roman" w:eastAsia="宋体" w:cs="Times New Roman"/>
                <w:color w:val="000000"/>
                <w:sz w:val="24"/>
                <w:szCs w:val="22"/>
              </w:rPr>
              <w:t>本</w:t>
            </w:r>
            <w:r>
              <w:rPr>
                <w:rFonts w:hint="eastAsia" w:ascii="Times New Roman" w:hAnsi="Times New Roman" w:cs="Times New Roman"/>
                <w:color w:val="000000"/>
                <w:sz w:val="24"/>
                <w:szCs w:val="22"/>
                <w:lang w:val="en-US" w:eastAsia="zh-CN"/>
              </w:rPr>
              <w:t>小</w:t>
            </w:r>
            <w:r>
              <w:rPr>
                <w:rFonts w:ascii="Times New Roman" w:hAnsi="Times New Roman" w:eastAsia="宋体" w:cs="Times New Roman"/>
                <w:color w:val="000000"/>
                <w:sz w:val="24"/>
                <w:szCs w:val="22"/>
              </w:rPr>
              <w:t>项最高得</w:t>
            </w:r>
            <w:r>
              <w:rPr>
                <w:rFonts w:hint="eastAsia" w:ascii="Times New Roman" w:hAnsi="Times New Roman" w:cs="Times New Roman"/>
                <w:color w:val="000000"/>
                <w:sz w:val="24"/>
                <w:szCs w:val="22"/>
                <w:lang w:val="en-US" w:eastAsia="zh-CN"/>
              </w:rPr>
              <w:t>5</w:t>
            </w:r>
            <w:r>
              <w:rPr>
                <w:rFonts w:ascii="Times New Roman" w:hAnsi="Times New Roman" w:eastAsia="宋体" w:cs="Times New Roman"/>
                <w:color w:val="000000"/>
                <w:sz w:val="24"/>
                <w:szCs w:val="22"/>
              </w:rPr>
              <w:t>分。</w:t>
            </w:r>
            <w:r>
              <w:rPr>
                <w:rFonts w:hint="default" w:ascii="Times New Roman" w:hAnsi="Times New Roman" w:eastAsia="宋体" w:cs="Times New Roman"/>
                <w:sz w:val="24"/>
                <w:szCs w:val="24"/>
              </w:rPr>
              <w:t>体现上述评审要点且内容贴合需求的得</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分；体现上述评审要点但内容无法完全贴合需求的得2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分；未能体现评审要点（或无实质性内容的）的得0分。</w:t>
            </w:r>
          </w:p>
          <w:p w14:paraId="4E22AA60">
            <w:pPr>
              <w:numPr>
                <w:ilvl w:val="0"/>
                <w:numId w:val="0"/>
              </w:num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3、操作规程：</w:t>
            </w:r>
          </w:p>
          <w:p w14:paraId="09DE7486">
            <w:pPr>
              <w:numPr>
                <w:ilvl w:val="0"/>
                <w:numId w:val="0"/>
              </w:numPr>
              <w:rPr>
                <w:rFonts w:hint="eastAsia" w:ascii="Times New Roman" w:hAnsi="Times New Roman" w:eastAsia="宋体" w:cs="Times New Roman"/>
                <w:sz w:val="24"/>
                <w:szCs w:val="24"/>
                <w:highlight w:val="none"/>
                <w:lang w:val="en-US" w:eastAsia="zh-CN"/>
              </w:rPr>
            </w:pPr>
            <w:r>
              <w:rPr>
                <w:sz w:val="24"/>
                <w:szCs w:val="24"/>
                <w:highlight w:val="none"/>
              </w:rPr>
              <w:t>根据投标人</w:t>
            </w:r>
            <w:r>
              <w:rPr>
                <w:rFonts w:hint="eastAsia"/>
                <w:sz w:val="24"/>
                <w:szCs w:val="24"/>
                <w:highlight w:val="none"/>
              </w:rPr>
              <w:t>提供</w:t>
            </w:r>
            <w:r>
              <w:rPr>
                <w:sz w:val="24"/>
                <w:szCs w:val="24"/>
                <w:highlight w:val="none"/>
              </w:rPr>
              <w:t>的操作规程</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涉及评审要点（共3项）：①</w:t>
            </w:r>
            <w:r>
              <w:rPr>
                <w:sz w:val="24"/>
                <w:szCs w:val="24"/>
                <w:highlight w:val="none"/>
              </w:rPr>
              <w:t>交接</w:t>
            </w:r>
            <w:r>
              <w:rPr>
                <w:rFonts w:hint="eastAsia" w:ascii="Times New Roman" w:hAnsi="Times New Roman" w:eastAsia="宋体" w:cs="Times New Roman"/>
                <w:sz w:val="24"/>
                <w:szCs w:val="24"/>
                <w:highlight w:val="none"/>
                <w:lang w:val="zh-CN" w:eastAsia="zh-CN"/>
              </w:rPr>
              <w:t>、②</w:t>
            </w:r>
            <w:r>
              <w:rPr>
                <w:sz w:val="24"/>
                <w:szCs w:val="24"/>
                <w:highlight w:val="none"/>
              </w:rPr>
              <w:t>洗涤</w:t>
            </w:r>
            <w:r>
              <w:rPr>
                <w:rFonts w:hint="eastAsia" w:ascii="Times New Roman" w:hAnsi="Times New Roman" w:eastAsia="宋体" w:cs="Times New Roman"/>
                <w:sz w:val="24"/>
                <w:szCs w:val="24"/>
                <w:highlight w:val="none"/>
                <w:lang w:val="en-US" w:eastAsia="zh-CN"/>
              </w:rPr>
              <w:t>、③</w:t>
            </w:r>
            <w:r>
              <w:rPr>
                <w:sz w:val="24"/>
                <w:szCs w:val="24"/>
                <w:highlight w:val="none"/>
              </w:rPr>
              <w:t>消毒</w:t>
            </w:r>
            <w:r>
              <w:rPr>
                <w:rFonts w:hint="eastAsia" w:ascii="Times New Roman" w:hAnsi="Times New Roman" w:eastAsia="宋体" w:cs="Times New Roman"/>
                <w:sz w:val="24"/>
                <w:szCs w:val="24"/>
                <w:highlight w:val="none"/>
                <w:lang w:val="zh-CN" w:eastAsia="zh-CN"/>
              </w:rPr>
              <w:t>）</w:t>
            </w:r>
            <w:r>
              <w:rPr>
                <w:sz w:val="24"/>
                <w:szCs w:val="24"/>
                <w:highlight w:val="none"/>
              </w:rPr>
              <w:t>进行评定</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本小项最高得9分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w:t>
            </w:r>
            <w:r>
              <w:rPr>
                <w:rFonts w:hint="eastAsia" w:ascii="Times New Roman" w:hAnsi="Times New Roman" w:eastAsia="宋体" w:cs="Times New Roman"/>
                <w:sz w:val="24"/>
                <w:szCs w:val="24"/>
                <w:highlight w:val="none"/>
                <w:lang w:val="zh-CN" w:eastAsia="zh-CN"/>
              </w:rPr>
              <w:t>且内容</w:t>
            </w:r>
            <w:r>
              <w:rPr>
                <w:rFonts w:hint="eastAsia" w:ascii="Times New Roman" w:hAnsi="Times New Roman" w:eastAsia="宋体" w:cs="Times New Roman"/>
                <w:sz w:val="24"/>
                <w:szCs w:val="24"/>
                <w:highlight w:val="none"/>
                <w:lang w:val="en-US" w:eastAsia="zh-CN"/>
              </w:rPr>
              <w:t>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w:t>
            </w:r>
            <w:r>
              <w:rPr>
                <w:rFonts w:hint="eastAsia" w:ascii="Times New Roman" w:hAnsi="Times New Roman" w:eastAsia="宋体" w:cs="Times New Roman"/>
                <w:sz w:val="24"/>
                <w:szCs w:val="24"/>
                <w:highlight w:val="none"/>
                <w:lang w:val="zh-CN" w:eastAsia="zh-CN"/>
              </w:rPr>
              <w:t>得</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lang w:val="zh-CN" w:eastAsia="zh-CN"/>
              </w:rPr>
              <w:t>分；</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评审要点但</w:t>
            </w:r>
            <w:r>
              <w:rPr>
                <w:rFonts w:hint="eastAsia" w:ascii="Times New Roman" w:hAnsi="Times New Roman" w:eastAsia="宋体" w:cs="Times New Roman"/>
                <w:sz w:val="24"/>
                <w:szCs w:val="24"/>
                <w:highlight w:val="none"/>
                <w:lang w:val="zh-CN" w:eastAsia="zh-CN"/>
              </w:rPr>
              <w:t>内容</w:t>
            </w:r>
            <w:r>
              <w:rPr>
                <w:rFonts w:hint="eastAsia" w:ascii="Times New Roman" w:hAnsi="Times New Roman" w:eastAsia="宋体" w:cs="Times New Roman"/>
                <w:sz w:val="24"/>
                <w:szCs w:val="24"/>
                <w:highlight w:val="none"/>
                <w:lang w:val="en-US" w:eastAsia="zh-CN"/>
              </w:rPr>
              <w:t>无法完全贴合需求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每有一项得1.5分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未能体现评审要点</w:t>
            </w:r>
            <w:r>
              <w:rPr>
                <w:rFonts w:hint="eastAsia" w:ascii="Times New Roman" w:hAnsi="Times New Roman" w:eastAsia="宋体" w:cs="Times New Roman"/>
                <w:sz w:val="24"/>
                <w:szCs w:val="24"/>
                <w:highlight w:val="none"/>
                <w:lang w:val="zh-CN" w:eastAsia="zh-CN"/>
              </w:rPr>
              <w:t>（或</w:t>
            </w:r>
            <w:r>
              <w:rPr>
                <w:rFonts w:hint="eastAsia" w:ascii="Times New Roman" w:hAnsi="Times New Roman" w:eastAsia="宋体" w:cs="Times New Roman"/>
                <w:sz w:val="24"/>
                <w:szCs w:val="24"/>
                <w:highlight w:val="none"/>
                <w:lang w:val="en-US" w:eastAsia="zh-CN"/>
              </w:rPr>
              <w:t>无实质性</w:t>
            </w:r>
            <w:r>
              <w:rPr>
                <w:rFonts w:hint="eastAsia" w:ascii="Times New Roman" w:hAnsi="Times New Roman" w:eastAsia="宋体" w:cs="Times New Roman"/>
                <w:sz w:val="24"/>
                <w:szCs w:val="24"/>
                <w:highlight w:val="none"/>
                <w:lang w:val="zh-CN" w:eastAsia="zh-CN"/>
              </w:rPr>
              <w:t>内容的），</w:t>
            </w:r>
            <w:r>
              <w:rPr>
                <w:rFonts w:hint="eastAsia" w:ascii="Times New Roman" w:hAnsi="Times New Roman" w:eastAsia="宋体" w:cs="Times New Roman"/>
                <w:sz w:val="24"/>
                <w:szCs w:val="24"/>
                <w:highlight w:val="none"/>
                <w:lang w:val="en-US" w:eastAsia="zh-CN"/>
              </w:rPr>
              <w:t>对应项得0分</w:t>
            </w:r>
            <w:r>
              <w:rPr>
                <w:rFonts w:hint="eastAsia" w:ascii="Times New Roman" w:hAnsi="Times New Roman" w:eastAsia="宋体" w:cs="Times New Roman"/>
                <w:sz w:val="24"/>
                <w:szCs w:val="24"/>
                <w:highlight w:val="none"/>
                <w:lang w:val="zh-CN" w:eastAsia="zh-CN"/>
              </w:rPr>
              <w:t>。</w:t>
            </w:r>
          </w:p>
          <w:p w14:paraId="4ACD5F85">
            <w:pPr>
              <w:numPr>
                <w:ilvl w:val="0"/>
                <w:numId w:val="0"/>
              </w:num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4、质量管理及质量保证措施：</w:t>
            </w:r>
          </w:p>
          <w:p w14:paraId="4282992B">
            <w:pPr>
              <w:numPr>
                <w:ilvl w:val="0"/>
                <w:numId w:val="0"/>
              </w:numPr>
              <w:rPr>
                <w:sz w:val="24"/>
                <w:szCs w:val="24"/>
                <w:highlight w:val="none"/>
              </w:rPr>
            </w:pPr>
            <w:r>
              <w:rPr>
                <w:rFonts w:hint="default" w:ascii="Times New Roman" w:hAnsi="Times New Roman" w:eastAsia="宋体" w:cs="Times New Roman"/>
                <w:sz w:val="24"/>
                <w:szCs w:val="24"/>
                <w:highlight w:val="none"/>
                <w:lang w:val="en-US" w:eastAsia="zh-CN"/>
              </w:rPr>
              <w:t>根据投标人提供的</w:t>
            </w:r>
            <w:r>
              <w:rPr>
                <w:rFonts w:hint="eastAsia" w:ascii="Times New Roman" w:hAnsi="Times New Roman" w:eastAsia="宋体" w:cs="Times New Roman"/>
                <w:sz w:val="24"/>
                <w:szCs w:val="24"/>
                <w:highlight w:val="none"/>
                <w:lang w:val="en-US" w:eastAsia="zh-CN"/>
              </w:rPr>
              <w:t>质量管理及质量保证措施</w:t>
            </w:r>
            <w:r>
              <w:rPr>
                <w:rFonts w:hint="default" w:ascii="Times New Roman" w:hAnsi="Times New Roman" w:eastAsia="宋体" w:cs="Times New Roman"/>
                <w:sz w:val="24"/>
                <w:szCs w:val="24"/>
                <w:highlight w:val="none"/>
                <w:lang w:val="en-US" w:eastAsia="zh-CN"/>
              </w:rPr>
              <w:t>（涉及评审要点（共1项）：①</w:t>
            </w:r>
            <w:r>
              <w:rPr>
                <w:rFonts w:hint="eastAsia" w:ascii="Times New Roman" w:hAnsi="Times New Roman" w:eastAsia="宋体" w:cs="Times New Roman"/>
                <w:sz w:val="24"/>
                <w:szCs w:val="24"/>
                <w:highlight w:val="none"/>
                <w:lang w:val="en-US" w:eastAsia="zh-CN"/>
              </w:rPr>
              <w:t>质量管理及质量保证措施</w:t>
            </w:r>
            <w:r>
              <w:rPr>
                <w:rFonts w:hint="default" w:ascii="Times New Roman" w:hAnsi="Times New Roman" w:eastAsia="宋体" w:cs="Times New Roman"/>
                <w:sz w:val="24"/>
                <w:szCs w:val="24"/>
                <w:highlight w:val="none"/>
                <w:lang w:val="en-US" w:eastAsia="zh-CN"/>
              </w:rPr>
              <w:t>）进行评定</w:t>
            </w:r>
            <w:r>
              <w:rPr>
                <w:rFonts w:hint="eastAsia" w:ascii="Times New Roman" w:hAnsi="Times New Roman" w:eastAsia="宋体" w:cs="Times New Roman"/>
                <w:sz w:val="24"/>
                <w:szCs w:val="24"/>
                <w:highlight w:val="none"/>
                <w:lang w:val="en-US" w:eastAsia="zh-CN"/>
              </w:rPr>
              <w:t>，本小项最高得4分。</w:t>
            </w:r>
            <w:r>
              <w:rPr>
                <w:rFonts w:hint="default" w:ascii="Times New Roman" w:hAnsi="Times New Roman" w:eastAsia="宋体" w:cs="Times New Roman"/>
                <w:sz w:val="24"/>
                <w:szCs w:val="24"/>
                <w:highlight w:val="none"/>
                <w:lang w:val="en-US" w:eastAsia="zh-CN"/>
              </w:rPr>
              <w:t>体现上述评审要点且内容贴合需求的得</w:t>
            </w: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分；体现上述评审要点但内容无法完全贴合需求的得</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分；未能体现评审要点（或无实质性内容）的得0分。</w:t>
            </w:r>
          </w:p>
        </w:tc>
      </w:tr>
      <w:tr w14:paraId="6CC9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4" w:type="dxa"/>
            <w:vAlign w:val="center"/>
          </w:tcPr>
          <w:p w14:paraId="13043588">
            <w:pPr>
              <w:jc w:val="center"/>
              <w:rPr>
                <w:sz w:val="24"/>
                <w:highlight w:val="none"/>
              </w:rPr>
            </w:pPr>
            <w:r>
              <w:rPr>
                <w:rFonts w:hint="eastAsia"/>
                <w:sz w:val="24"/>
                <w:highlight w:val="none"/>
              </w:rPr>
              <w:t>3</w:t>
            </w:r>
          </w:p>
        </w:tc>
        <w:tc>
          <w:tcPr>
            <w:tcW w:w="1894" w:type="dxa"/>
            <w:vAlign w:val="center"/>
          </w:tcPr>
          <w:p w14:paraId="18F9DDBB">
            <w:pPr>
              <w:jc w:val="center"/>
              <w:rPr>
                <w:color w:val="000000"/>
                <w:sz w:val="24"/>
                <w:szCs w:val="24"/>
                <w:highlight w:val="none"/>
              </w:rPr>
            </w:pPr>
            <w:r>
              <w:rPr>
                <w:color w:val="000000"/>
                <w:sz w:val="24"/>
                <w:szCs w:val="24"/>
                <w:highlight w:val="none"/>
              </w:rPr>
              <w:t>内部管理架构及规章制度</w:t>
            </w:r>
          </w:p>
        </w:tc>
        <w:tc>
          <w:tcPr>
            <w:tcW w:w="812" w:type="dxa"/>
            <w:vAlign w:val="center"/>
          </w:tcPr>
          <w:p w14:paraId="0FBF590E">
            <w:pPr>
              <w:jc w:val="center"/>
              <w:rPr>
                <w:sz w:val="24"/>
                <w:highlight w:val="none"/>
              </w:rPr>
            </w:pPr>
            <w:r>
              <w:rPr>
                <w:rFonts w:hint="eastAsia"/>
                <w:sz w:val="24"/>
                <w:highlight w:val="none"/>
                <w:lang w:val="en-US" w:eastAsia="zh-CN"/>
              </w:rPr>
              <w:t>10</w:t>
            </w:r>
            <w:r>
              <w:rPr>
                <w:sz w:val="24"/>
                <w:highlight w:val="none"/>
              </w:rPr>
              <w:t>分</w:t>
            </w:r>
          </w:p>
        </w:tc>
        <w:tc>
          <w:tcPr>
            <w:tcW w:w="6078" w:type="dxa"/>
            <w:vAlign w:val="center"/>
          </w:tcPr>
          <w:p w14:paraId="3DDC556D">
            <w:pPr>
              <w:rPr>
                <w:b/>
                <w:bCs/>
                <w:color w:val="000000"/>
                <w:sz w:val="24"/>
                <w:szCs w:val="24"/>
                <w:highlight w:val="none"/>
              </w:rPr>
            </w:pPr>
            <w:r>
              <w:rPr>
                <w:color w:val="000000"/>
                <w:sz w:val="24"/>
                <w:szCs w:val="24"/>
                <w:highlight w:val="none"/>
              </w:rPr>
              <w:t>根据投标人提供的投标人内部管理架构及规章制度进行评定，主要评定</w:t>
            </w:r>
            <w:r>
              <w:rPr>
                <w:sz w:val="24"/>
                <w:szCs w:val="22"/>
                <w:highlight w:val="none"/>
              </w:rPr>
              <w:t>内容包括：内部管理架构、内部规章制度。</w:t>
            </w:r>
            <w:r>
              <w:rPr>
                <w:rFonts w:hint="eastAsia"/>
                <w:sz w:val="24"/>
                <w:szCs w:val="22"/>
                <w:highlight w:val="none"/>
                <w:lang w:val="en-US" w:eastAsia="zh-CN"/>
              </w:rPr>
              <w:t>本大项最高得10分</w:t>
            </w:r>
            <w:r>
              <w:rPr>
                <w:sz w:val="24"/>
                <w:szCs w:val="22"/>
                <w:highlight w:val="none"/>
              </w:rPr>
              <w:t>。</w:t>
            </w:r>
          </w:p>
          <w:p w14:paraId="2C8A6987">
            <w:pPr>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1、</w:t>
            </w:r>
            <w:r>
              <w:rPr>
                <w:rFonts w:ascii="Times New Roman" w:hAnsi="Times New Roman" w:eastAsia="宋体" w:cs="Times New Roman"/>
                <w:color w:val="000000"/>
                <w:sz w:val="24"/>
                <w:szCs w:val="24"/>
                <w:highlight w:val="none"/>
              </w:rPr>
              <w:t>内部管理架构：</w:t>
            </w:r>
          </w:p>
          <w:p w14:paraId="5BA994C6">
            <w:pPr>
              <w:numPr>
                <w:ilvl w:val="0"/>
                <w:numId w:val="0"/>
              </w:numPr>
              <w:rPr>
                <w:color w:val="000000"/>
                <w:sz w:val="24"/>
                <w:szCs w:val="24"/>
                <w:highlight w:val="none"/>
              </w:rPr>
            </w:pPr>
            <w:r>
              <w:rPr>
                <w:rFonts w:hint="default" w:ascii="Times New Roman" w:hAnsi="Times New Roman" w:eastAsia="宋体" w:cs="Times New Roman"/>
                <w:sz w:val="24"/>
                <w:szCs w:val="24"/>
                <w:highlight w:val="none"/>
                <w:lang w:val="en-US" w:eastAsia="zh-CN"/>
              </w:rPr>
              <w:t>根据投标人提供的</w:t>
            </w:r>
            <w:r>
              <w:rPr>
                <w:rFonts w:ascii="Times New Roman" w:hAnsi="Times New Roman" w:eastAsia="宋体" w:cs="Times New Roman"/>
                <w:color w:val="000000"/>
                <w:sz w:val="24"/>
                <w:szCs w:val="24"/>
                <w:highlight w:val="none"/>
              </w:rPr>
              <w:t>内部管理架构</w:t>
            </w:r>
            <w:r>
              <w:rPr>
                <w:rFonts w:hint="default" w:ascii="Times New Roman" w:hAnsi="Times New Roman" w:eastAsia="宋体" w:cs="Times New Roman"/>
                <w:sz w:val="24"/>
                <w:szCs w:val="24"/>
                <w:highlight w:val="none"/>
                <w:lang w:val="en-US" w:eastAsia="zh-CN"/>
              </w:rPr>
              <w:t>（涉及评审要点（共1项）：①</w:t>
            </w:r>
            <w:r>
              <w:rPr>
                <w:rFonts w:ascii="Times New Roman" w:hAnsi="Times New Roman" w:eastAsia="宋体" w:cs="Times New Roman"/>
                <w:color w:val="000000"/>
                <w:sz w:val="24"/>
                <w:szCs w:val="24"/>
                <w:highlight w:val="none"/>
              </w:rPr>
              <w:t>内部管理架构</w:t>
            </w:r>
            <w:r>
              <w:rPr>
                <w:rFonts w:hint="default" w:ascii="Times New Roman" w:hAnsi="Times New Roman" w:eastAsia="宋体" w:cs="Times New Roman"/>
                <w:sz w:val="24"/>
                <w:szCs w:val="24"/>
                <w:highlight w:val="none"/>
                <w:lang w:val="en-US" w:eastAsia="zh-CN"/>
              </w:rPr>
              <w:t>）进行评定</w:t>
            </w:r>
            <w:r>
              <w:rPr>
                <w:rFonts w:hint="eastAsia" w:ascii="Times New Roman" w:hAnsi="Times New Roman" w:eastAsia="宋体" w:cs="Times New Roman"/>
                <w:sz w:val="24"/>
                <w:szCs w:val="24"/>
                <w:highlight w:val="none"/>
                <w:lang w:val="en-US" w:eastAsia="zh-CN"/>
              </w:rPr>
              <w:t>，本小项最高得4分。</w:t>
            </w:r>
            <w:r>
              <w:rPr>
                <w:rFonts w:hint="default" w:ascii="Times New Roman" w:hAnsi="Times New Roman" w:eastAsia="宋体" w:cs="Times New Roman"/>
                <w:sz w:val="24"/>
                <w:szCs w:val="24"/>
                <w:highlight w:val="none"/>
                <w:lang w:val="en-US" w:eastAsia="zh-CN"/>
              </w:rPr>
              <w:t>体现上述评审要点且内容贴合需求的得</w:t>
            </w: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分；体现上述评审要点但内容无法完全贴合需求的得</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分；未能体现评审要点（或无实质性内容的）的得0分。</w:t>
            </w:r>
          </w:p>
          <w:p w14:paraId="64A9868E">
            <w:pPr>
              <w:pStyle w:val="2"/>
              <w:ind w:left="0" w:leftChars="0" w:firstLine="0" w:firstLineChars="0"/>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w:t>
            </w:r>
            <w:r>
              <w:rPr>
                <w:color w:val="000000"/>
                <w:sz w:val="24"/>
                <w:szCs w:val="24"/>
                <w:highlight w:val="none"/>
              </w:rPr>
              <w:t>内部规章制度：</w:t>
            </w:r>
          </w:p>
          <w:p w14:paraId="05A9E84D">
            <w:pPr>
              <w:numPr>
                <w:ilvl w:val="0"/>
                <w:numId w:val="0"/>
              </w:numPr>
              <w:rPr>
                <w:sz w:val="24"/>
                <w:szCs w:val="24"/>
                <w:highlight w:val="none"/>
              </w:rPr>
            </w:pPr>
            <w:r>
              <w:rPr>
                <w:sz w:val="24"/>
                <w:szCs w:val="24"/>
                <w:highlight w:val="none"/>
              </w:rPr>
              <w:t>根据投标人</w:t>
            </w:r>
            <w:r>
              <w:rPr>
                <w:rFonts w:hint="eastAsia"/>
                <w:sz w:val="24"/>
                <w:szCs w:val="24"/>
                <w:highlight w:val="none"/>
              </w:rPr>
              <w:t>提供</w:t>
            </w:r>
            <w:r>
              <w:rPr>
                <w:sz w:val="24"/>
                <w:szCs w:val="24"/>
                <w:highlight w:val="none"/>
              </w:rPr>
              <w:t>的</w:t>
            </w:r>
            <w:r>
              <w:rPr>
                <w:color w:val="000000"/>
                <w:sz w:val="24"/>
                <w:szCs w:val="24"/>
                <w:highlight w:val="none"/>
              </w:rPr>
              <w:t>内部规章制度</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涉及评审要点（共3项）：①</w:t>
            </w:r>
            <w:r>
              <w:rPr>
                <w:sz w:val="24"/>
                <w:szCs w:val="24"/>
                <w:highlight w:val="none"/>
              </w:rPr>
              <w:t>管理人员考核制度及标准</w:t>
            </w:r>
            <w:r>
              <w:rPr>
                <w:rFonts w:hint="eastAsia" w:ascii="Times New Roman" w:hAnsi="Times New Roman" w:eastAsia="宋体" w:cs="Times New Roman"/>
                <w:sz w:val="24"/>
                <w:szCs w:val="24"/>
                <w:highlight w:val="none"/>
                <w:lang w:val="zh-CN" w:eastAsia="zh-CN"/>
              </w:rPr>
              <w:t>、②</w:t>
            </w:r>
            <w:r>
              <w:rPr>
                <w:sz w:val="24"/>
                <w:szCs w:val="24"/>
                <w:highlight w:val="none"/>
              </w:rPr>
              <w:t>岗位责任制度</w:t>
            </w:r>
            <w:r>
              <w:rPr>
                <w:rFonts w:hint="eastAsia" w:ascii="Times New Roman" w:hAnsi="Times New Roman" w:eastAsia="宋体" w:cs="Times New Roman"/>
                <w:sz w:val="24"/>
                <w:szCs w:val="24"/>
                <w:highlight w:val="none"/>
                <w:lang w:val="en-US" w:eastAsia="zh-CN"/>
              </w:rPr>
              <w:t>、③</w:t>
            </w:r>
            <w:r>
              <w:rPr>
                <w:sz w:val="24"/>
                <w:szCs w:val="24"/>
                <w:highlight w:val="none"/>
              </w:rPr>
              <w:t>管理维护运作制度及标准</w:t>
            </w:r>
            <w:r>
              <w:rPr>
                <w:rFonts w:hint="eastAsia" w:ascii="Times New Roman" w:hAnsi="Times New Roman" w:eastAsia="宋体" w:cs="Times New Roman"/>
                <w:sz w:val="24"/>
                <w:szCs w:val="24"/>
                <w:highlight w:val="none"/>
                <w:lang w:val="zh-CN" w:eastAsia="zh-CN"/>
              </w:rPr>
              <w:t>）</w:t>
            </w:r>
            <w:r>
              <w:rPr>
                <w:sz w:val="24"/>
                <w:szCs w:val="24"/>
                <w:highlight w:val="none"/>
              </w:rPr>
              <w:t>进行评定</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本小项最高得6分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w:t>
            </w:r>
            <w:r>
              <w:rPr>
                <w:rFonts w:hint="eastAsia" w:ascii="Times New Roman" w:hAnsi="Times New Roman" w:eastAsia="宋体" w:cs="Times New Roman"/>
                <w:sz w:val="24"/>
                <w:szCs w:val="24"/>
                <w:highlight w:val="none"/>
                <w:lang w:val="zh-CN" w:eastAsia="zh-CN"/>
              </w:rPr>
              <w:t>且内容</w:t>
            </w:r>
            <w:r>
              <w:rPr>
                <w:rFonts w:hint="eastAsia" w:ascii="Times New Roman" w:hAnsi="Times New Roman" w:eastAsia="宋体" w:cs="Times New Roman"/>
                <w:sz w:val="24"/>
                <w:szCs w:val="24"/>
                <w:highlight w:val="none"/>
                <w:lang w:val="en-US" w:eastAsia="zh-CN"/>
              </w:rPr>
              <w:t>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w:t>
            </w:r>
            <w:r>
              <w:rPr>
                <w:rFonts w:hint="eastAsia" w:ascii="Times New Roman" w:hAnsi="Times New Roman" w:eastAsia="宋体" w:cs="Times New Roman"/>
                <w:sz w:val="24"/>
                <w:szCs w:val="24"/>
                <w:highlight w:val="none"/>
                <w:lang w:val="zh-CN" w:eastAsia="zh-CN"/>
              </w:rPr>
              <w:t>得</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zh-CN" w:eastAsia="zh-CN"/>
              </w:rPr>
              <w:t>分；</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评审要点但</w:t>
            </w:r>
            <w:r>
              <w:rPr>
                <w:rFonts w:hint="eastAsia" w:ascii="Times New Roman" w:hAnsi="Times New Roman" w:eastAsia="宋体" w:cs="Times New Roman"/>
                <w:sz w:val="24"/>
                <w:szCs w:val="24"/>
                <w:highlight w:val="none"/>
                <w:lang w:val="zh-CN" w:eastAsia="zh-CN"/>
              </w:rPr>
              <w:t>内容</w:t>
            </w:r>
            <w:r>
              <w:rPr>
                <w:rFonts w:hint="eastAsia" w:ascii="Times New Roman" w:hAnsi="Times New Roman" w:eastAsia="宋体" w:cs="Times New Roman"/>
                <w:sz w:val="24"/>
                <w:szCs w:val="24"/>
                <w:highlight w:val="none"/>
                <w:lang w:val="en-US" w:eastAsia="zh-CN"/>
              </w:rPr>
              <w:t>无法完全贴合需求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每有一项得1分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未能体现评审要点</w:t>
            </w:r>
            <w:r>
              <w:rPr>
                <w:rFonts w:hint="eastAsia" w:ascii="Times New Roman" w:hAnsi="Times New Roman" w:eastAsia="宋体" w:cs="Times New Roman"/>
                <w:sz w:val="24"/>
                <w:szCs w:val="24"/>
                <w:highlight w:val="none"/>
                <w:lang w:val="zh-CN" w:eastAsia="zh-CN"/>
              </w:rPr>
              <w:t>（或</w:t>
            </w:r>
            <w:r>
              <w:rPr>
                <w:rFonts w:hint="eastAsia" w:ascii="Times New Roman" w:hAnsi="Times New Roman" w:eastAsia="宋体" w:cs="Times New Roman"/>
                <w:sz w:val="24"/>
                <w:szCs w:val="24"/>
                <w:highlight w:val="none"/>
                <w:lang w:val="en-US" w:eastAsia="zh-CN"/>
              </w:rPr>
              <w:t>无实质性</w:t>
            </w:r>
            <w:r>
              <w:rPr>
                <w:rFonts w:hint="eastAsia" w:ascii="Times New Roman" w:hAnsi="Times New Roman" w:eastAsia="宋体" w:cs="Times New Roman"/>
                <w:sz w:val="24"/>
                <w:szCs w:val="24"/>
                <w:highlight w:val="none"/>
                <w:lang w:val="zh-CN" w:eastAsia="zh-CN"/>
              </w:rPr>
              <w:t>内容的），</w:t>
            </w:r>
            <w:r>
              <w:rPr>
                <w:rFonts w:hint="eastAsia" w:ascii="Times New Roman" w:hAnsi="Times New Roman" w:eastAsia="宋体" w:cs="Times New Roman"/>
                <w:sz w:val="24"/>
                <w:szCs w:val="24"/>
                <w:highlight w:val="none"/>
                <w:lang w:val="en-US" w:eastAsia="zh-CN"/>
              </w:rPr>
              <w:t>对应项得0分</w:t>
            </w:r>
            <w:r>
              <w:rPr>
                <w:rFonts w:hint="eastAsia" w:ascii="Times New Roman" w:hAnsi="Times New Roman" w:eastAsia="宋体" w:cs="Times New Roman"/>
                <w:sz w:val="24"/>
                <w:szCs w:val="24"/>
                <w:highlight w:val="none"/>
                <w:lang w:val="zh-CN" w:eastAsia="zh-CN"/>
              </w:rPr>
              <w:t>。</w:t>
            </w:r>
          </w:p>
        </w:tc>
      </w:tr>
      <w:tr w14:paraId="0918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vAlign w:val="center"/>
          </w:tcPr>
          <w:p w14:paraId="4483FF0A">
            <w:pPr>
              <w:jc w:val="center"/>
              <w:rPr>
                <w:sz w:val="24"/>
                <w:highlight w:val="none"/>
              </w:rPr>
            </w:pPr>
            <w:r>
              <w:rPr>
                <w:rFonts w:hint="eastAsia"/>
                <w:sz w:val="24"/>
                <w:highlight w:val="none"/>
              </w:rPr>
              <w:t>4</w:t>
            </w:r>
          </w:p>
        </w:tc>
        <w:tc>
          <w:tcPr>
            <w:tcW w:w="1894" w:type="dxa"/>
            <w:vAlign w:val="center"/>
          </w:tcPr>
          <w:p w14:paraId="6C4132C2">
            <w:pPr>
              <w:jc w:val="center"/>
              <w:rPr>
                <w:color w:val="000000"/>
                <w:sz w:val="24"/>
                <w:szCs w:val="24"/>
                <w:highlight w:val="none"/>
              </w:rPr>
            </w:pPr>
            <w:r>
              <w:rPr>
                <w:rFonts w:hint="eastAsia"/>
                <w:color w:val="000000"/>
                <w:sz w:val="24"/>
                <w:szCs w:val="24"/>
                <w:highlight w:val="none"/>
              </w:rPr>
              <w:t>洗涤服务过程中的院感控制措施</w:t>
            </w:r>
          </w:p>
        </w:tc>
        <w:tc>
          <w:tcPr>
            <w:tcW w:w="812" w:type="dxa"/>
            <w:vAlign w:val="center"/>
          </w:tcPr>
          <w:p w14:paraId="5F06E92D">
            <w:pPr>
              <w:jc w:val="center"/>
              <w:rPr>
                <w:sz w:val="24"/>
                <w:highlight w:val="none"/>
              </w:rPr>
            </w:pPr>
            <w:r>
              <w:rPr>
                <w:rFonts w:hint="eastAsia"/>
                <w:sz w:val="24"/>
                <w:highlight w:val="none"/>
                <w:lang w:val="en-US" w:eastAsia="zh-CN"/>
              </w:rPr>
              <w:t>9</w:t>
            </w:r>
            <w:r>
              <w:rPr>
                <w:rFonts w:hint="eastAsia"/>
                <w:sz w:val="24"/>
                <w:highlight w:val="none"/>
              </w:rPr>
              <w:t>分</w:t>
            </w:r>
          </w:p>
        </w:tc>
        <w:tc>
          <w:tcPr>
            <w:tcW w:w="6078" w:type="dxa"/>
            <w:vAlign w:val="center"/>
          </w:tcPr>
          <w:p w14:paraId="1DB79901">
            <w:pPr>
              <w:rPr>
                <w:b/>
                <w:bCs/>
                <w:color w:val="000000"/>
                <w:sz w:val="24"/>
                <w:szCs w:val="24"/>
                <w:highlight w:val="none"/>
              </w:rPr>
            </w:pPr>
            <w:r>
              <w:rPr>
                <w:rFonts w:hint="eastAsia"/>
                <w:color w:val="000000"/>
                <w:sz w:val="24"/>
                <w:szCs w:val="24"/>
                <w:highlight w:val="none"/>
                <w:lang w:val="en-US" w:eastAsia="zh-CN"/>
              </w:rPr>
              <w:t>根据投标人提供的洗涤服务过程中的院感控制措施</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涉及评审要点（共5项）：①</w:t>
            </w:r>
            <w:r>
              <w:rPr>
                <w:rFonts w:hint="eastAsia"/>
                <w:color w:val="000000"/>
                <w:sz w:val="24"/>
                <w:szCs w:val="24"/>
                <w:highlight w:val="none"/>
                <w:lang w:val="en-US" w:eastAsia="zh-CN"/>
              </w:rPr>
              <w:t>按医院医用织物洗涤要求进行院感控制</w:t>
            </w:r>
            <w:r>
              <w:rPr>
                <w:rFonts w:hint="eastAsia" w:ascii="Times New Roman" w:hAnsi="Times New Roman" w:eastAsia="宋体" w:cs="Times New Roman"/>
                <w:sz w:val="24"/>
                <w:szCs w:val="24"/>
                <w:highlight w:val="none"/>
                <w:lang w:val="zh-CN" w:eastAsia="zh-CN"/>
              </w:rPr>
              <w:t>、②</w:t>
            </w:r>
            <w:r>
              <w:rPr>
                <w:rFonts w:hint="eastAsia"/>
                <w:color w:val="000000"/>
                <w:sz w:val="24"/>
                <w:szCs w:val="24"/>
                <w:highlight w:val="none"/>
                <w:lang w:val="en-US" w:eastAsia="zh-CN"/>
              </w:rPr>
              <w:t>按医院医用织物洗涤要求进行流程设置</w:t>
            </w:r>
            <w:r>
              <w:rPr>
                <w:rFonts w:hint="eastAsia" w:ascii="Times New Roman" w:hAnsi="Times New Roman" w:eastAsia="宋体" w:cs="Times New Roman"/>
                <w:sz w:val="24"/>
                <w:szCs w:val="24"/>
                <w:highlight w:val="none"/>
                <w:lang w:val="en-US" w:eastAsia="zh-CN"/>
              </w:rPr>
              <w:t>、③</w:t>
            </w:r>
            <w:r>
              <w:rPr>
                <w:rFonts w:hint="eastAsia"/>
                <w:color w:val="000000"/>
                <w:sz w:val="24"/>
                <w:szCs w:val="24"/>
                <w:highlight w:val="none"/>
                <w:lang w:val="en-US" w:eastAsia="zh-CN"/>
              </w:rPr>
              <w:t>按医院医用织物洗涤要求进行人员培训</w:t>
            </w:r>
            <w:r>
              <w:rPr>
                <w:rFonts w:hint="eastAsia"/>
                <w:sz w:val="24"/>
                <w:szCs w:val="24"/>
                <w:highlight w:val="none"/>
                <w:lang w:eastAsia="zh-CN"/>
              </w:rPr>
              <w:t>、</w:t>
            </w:r>
            <w:r>
              <w:rPr>
                <w:rFonts w:hint="eastAsia"/>
                <w:sz w:val="24"/>
                <w:szCs w:val="24"/>
                <w:highlight w:val="none"/>
                <w:lang w:val="en-US" w:eastAsia="zh-CN"/>
              </w:rPr>
              <w:t>④</w:t>
            </w:r>
            <w:r>
              <w:rPr>
                <w:rFonts w:hint="eastAsia"/>
                <w:color w:val="000000"/>
                <w:sz w:val="24"/>
                <w:szCs w:val="24"/>
                <w:highlight w:val="none"/>
                <w:lang w:val="en-US" w:eastAsia="zh-CN"/>
              </w:rPr>
              <w:t>按医院医用织物洗涤要求进行环境设备消毒、⑤按医院医用织物洗涤要求进行交接</w:t>
            </w:r>
            <w:r>
              <w:rPr>
                <w:rFonts w:hint="eastAsia" w:ascii="Times New Roman" w:hAnsi="Times New Roman" w:eastAsia="宋体" w:cs="Times New Roman"/>
                <w:sz w:val="24"/>
                <w:szCs w:val="24"/>
                <w:highlight w:val="none"/>
                <w:lang w:val="zh-CN" w:eastAsia="zh-CN"/>
              </w:rPr>
              <w:t>）</w:t>
            </w:r>
            <w:r>
              <w:rPr>
                <w:rFonts w:hint="eastAsia"/>
                <w:color w:val="000000"/>
                <w:sz w:val="24"/>
                <w:szCs w:val="24"/>
                <w:highlight w:val="none"/>
                <w:lang w:val="en-US" w:eastAsia="zh-CN"/>
              </w:rPr>
              <w:t>进行评定</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本项最高得9分</w:t>
            </w:r>
            <w:r>
              <w:rPr>
                <w:rFonts w:hint="eastAsia"/>
                <w:color w:val="000000"/>
                <w:sz w:val="24"/>
                <w:szCs w:val="24"/>
                <w:highlight w:val="none"/>
                <w:lang w:val="en-US" w:eastAsia="zh-CN"/>
              </w:rPr>
              <w:t>。</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w:t>
            </w:r>
            <w:r>
              <w:rPr>
                <w:rFonts w:hint="eastAsia" w:ascii="Times New Roman" w:hAnsi="Times New Roman" w:eastAsia="宋体" w:cs="Times New Roman"/>
                <w:sz w:val="24"/>
                <w:szCs w:val="24"/>
                <w:highlight w:val="none"/>
                <w:lang w:val="zh-CN" w:eastAsia="zh-CN"/>
              </w:rPr>
              <w:t>且内容</w:t>
            </w:r>
            <w:r>
              <w:rPr>
                <w:rFonts w:hint="eastAsia" w:ascii="Times New Roman" w:hAnsi="Times New Roman" w:eastAsia="宋体" w:cs="Times New Roman"/>
                <w:sz w:val="24"/>
                <w:szCs w:val="24"/>
                <w:highlight w:val="none"/>
                <w:lang w:val="en-US" w:eastAsia="zh-CN"/>
              </w:rPr>
              <w:t>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w:t>
            </w:r>
            <w:r>
              <w:rPr>
                <w:rFonts w:hint="eastAsia" w:ascii="Times New Roman" w:hAnsi="Times New Roman" w:eastAsia="宋体" w:cs="Times New Roman"/>
                <w:sz w:val="24"/>
                <w:szCs w:val="24"/>
                <w:highlight w:val="none"/>
                <w:lang w:val="zh-CN" w:eastAsia="zh-CN"/>
              </w:rPr>
              <w:t>得</w:t>
            </w:r>
            <w:r>
              <w:rPr>
                <w:rFonts w:hint="eastAsia" w:ascii="Times New Roman" w:hAnsi="Times New Roman" w:eastAsia="宋体" w:cs="Times New Roman"/>
                <w:sz w:val="24"/>
                <w:szCs w:val="24"/>
                <w:highlight w:val="none"/>
                <w:lang w:val="en-US" w:eastAsia="zh-CN"/>
              </w:rPr>
              <w:t>1.8</w:t>
            </w:r>
            <w:r>
              <w:rPr>
                <w:rFonts w:hint="eastAsia" w:ascii="Times New Roman" w:hAnsi="Times New Roman" w:eastAsia="宋体" w:cs="Times New Roman"/>
                <w:sz w:val="24"/>
                <w:szCs w:val="24"/>
                <w:highlight w:val="none"/>
                <w:lang w:val="zh-CN" w:eastAsia="zh-CN"/>
              </w:rPr>
              <w:t>分；</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评审要点但</w:t>
            </w:r>
            <w:r>
              <w:rPr>
                <w:rFonts w:hint="eastAsia" w:ascii="Times New Roman" w:hAnsi="Times New Roman" w:eastAsia="宋体" w:cs="Times New Roman"/>
                <w:sz w:val="24"/>
                <w:szCs w:val="24"/>
                <w:highlight w:val="none"/>
                <w:lang w:val="zh-CN" w:eastAsia="zh-CN"/>
              </w:rPr>
              <w:t>内容</w:t>
            </w:r>
            <w:r>
              <w:rPr>
                <w:rFonts w:hint="eastAsia" w:ascii="Times New Roman" w:hAnsi="Times New Roman" w:eastAsia="宋体" w:cs="Times New Roman"/>
                <w:sz w:val="24"/>
                <w:szCs w:val="24"/>
                <w:highlight w:val="none"/>
                <w:lang w:val="en-US" w:eastAsia="zh-CN"/>
              </w:rPr>
              <w:t>无法完全贴合需求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每有一项得0.9分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未能体现评审要点</w:t>
            </w:r>
            <w:r>
              <w:rPr>
                <w:rFonts w:hint="eastAsia" w:ascii="Times New Roman" w:hAnsi="Times New Roman" w:eastAsia="宋体" w:cs="Times New Roman"/>
                <w:sz w:val="24"/>
                <w:szCs w:val="24"/>
                <w:highlight w:val="none"/>
                <w:lang w:val="zh-CN" w:eastAsia="zh-CN"/>
              </w:rPr>
              <w:t>（或</w:t>
            </w:r>
            <w:r>
              <w:rPr>
                <w:rFonts w:hint="eastAsia" w:ascii="Times New Roman" w:hAnsi="Times New Roman" w:eastAsia="宋体" w:cs="Times New Roman"/>
                <w:sz w:val="24"/>
                <w:szCs w:val="24"/>
                <w:highlight w:val="none"/>
                <w:lang w:val="en-US" w:eastAsia="zh-CN"/>
              </w:rPr>
              <w:t>无实质性</w:t>
            </w:r>
            <w:r>
              <w:rPr>
                <w:rFonts w:hint="eastAsia" w:ascii="Times New Roman" w:hAnsi="Times New Roman" w:eastAsia="宋体" w:cs="Times New Roman"/>
                <w:sz w:val="24"/>
                <w:szCs w:val="24"/>
                <w:highlight w:val="none"/>
                <w:lang w:val="zh-CN" w:eastAsia="zh-CN"/>
              </w:rPr>
              <w:t>内容的），</w:t>
            </w:r>
            <w:r>
              <w:rPr>
                <w:rFonts w:hint="eastAsia" w:ascii="Times New Roman" w:hAnsi="Times New Roman" w:eastAsia="宋体" w:cs="Times New Roman"/>
                <w:sz w:val="24"/>
                <w:szCs w:val="24"/>
                <w:highlight w:val="none"/>
                <w:lang w:val="en-US" w:eastAsia="zh-CN"/>
              </w:rPr>
              <w:t>对应项得0分</w:t>
            </w:r>
            <w:r>
              <w:rPr>
                <w:color w:val="000000"/>
                <w:sz w:val="24"/>
                <w:szCs w:val="24"/>
                <w:highlight w:val="none"/>
              </w:rPr>
              <w:t>。</w:t>
            </w:r>
          </w:p>
        </w:tc>
      </w:tr>
      <w:tr w14:paraId="682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vAlign w:val="center"/>
          </w:tcPr>
          <w:p w14:paraId="01EE94F9">
            <w:pPr>
              <w:jc w:val="center"/>
              <w:rPr>
                <w:sz w:val="24"/>
                <w:szCs w:val="24"/>
                <w:highlight w:val="none"/>
              </w:rPr>
            </w:pPr>
            <w:r>
              <w:rPr>
                <w:rFonts w:hint="eastAsia"/>
                <w:sz w:val="24"/>
                <w:highlight w:val="none"/>
              </w:rPr>
              <w:t>5</w:t>
            </w:r>
          </w:p>
        </w:tc>
        <w:tc>
          <w:tcPr>
            <w:tcW w:w="1894" w:type="dxa"/>
            <w:vAlign w:val="center"/>
          </w:tcPr>
          <w:p w14:paraId="2D4DBBDA">
            <w:pPr>
              <w:jc w:val="center"/>
              <w:rPr>
                <w:sz w:val="24"/>
                <w:szCs w:val="24"/>
                <w:highlight w:val="none"/>
                <w:lang w:val="zh-CN"/>
              </w:rPr>
            </w:pPr>
            <w:r>
              <w:rPr>
                <w:sz w:val="24"/>
                <w:szCs w:val="24"/>
                <w:highlight w:val="none"/>
              </w:rPr>
              <w:t>安全服务措施及</w:t>
            </w:r>
            <w:r>
              <w:rPr>
                <w:sz w:val="24"/>
                <w:highlight w:val="none"/>
              </w:rPr>
              <w:t>应急预案</w:t>
            </w:r>
          </w:p>
        </w:tc>
        <w:tc>
          <w:tcPr>
            <w:tcW w:w="812" w:type="dxa"/>
            <w:vAlign w:val="center"/>
          </w:tcPr>
          <w:p w14:paraId="403580C6">
            <w:pPr>
              <w:jc w:val="center"/>
              <w:rPr>
                <w:sz w:val="24"/>
                <w:szCs w:val="24"/>
                <w:highlight w:val="none"/>
              </w:rPr>
            </w:pPr>
            <w:r>
              <w:rPr>
                <w:rFonts w:hint="eastAsia"/>
                <w:sz w:val="24"/>
                <w:szCs w:val="24"/>
                <w:highlight w:val="none"/>
              </w:rPr>
              <w:t>5</w:t>
            </w:r>
            <w:r>
              <w:rPr>
                <w:sz w:val="24"/>
                <w:szCs w:val="24"/>
                <w:highlight w:val="none"/>
              </w:rPr>
              <w:t>分</w:t>
            </w:r>
          </w:p>
        </w:tc>
        <w:tc>
          <w:tcPr>
            <w:tcW w:w="6078" w:type="dxa"/>
            <w:vAlign w:val="center"/>
          </w:tcPr>
          <w:p w14:paraId="6BE697CA">
            <w:pPr>
              <w:rPr>
                <w:sz w:val="24"/>
                <w:szCs w:val="24"/>
                <w:highlight w:val="none"/>
              </w:rPr>
            </w:pPr>
            <w:r>
              <w:rPr>
                <w:sz w:val="24"/>
                <w:szCs w:val="24"/>
                <w:highlight w:val="none"/>
              </w:rPr>
              <w:t>根据投标人提供的安全服务措施及应急预案</w:t>
            </w:r>
            <w:r>
              <w:rPr>
                <w:rFonts w:hint="default" w:ascii="Times New Roman" w:hAnsi="Times New Roman" w:eastAsia="宋体" w:cs="Times New Roman"/>
                <w:sz w:val="24"/>
                <w:szCs w:val="24"/>
                <w:highlight w:val="none"/>
                <w:lang w:val="en-US" w:eastAsia="zh-CN"/>
              </w:rPr>
              <w:t>（涉及评审要点（共</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项）：①</w:t>
            </w:r>
            <w:r>
              <w:rPr>
                <w:sz w:val="24"/>
                <w:szCs w:val="24"/>
                <w:highlight w:val="none"/>
              </w:rPr>
              <w:t>安全服务措施</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②</w:t>
            </w:r>
            <w:r>
              <w:rPr>
                <w:sz w:val="24"/>
                <w:szCs w:val="24"/>
                <w:highlight w:val="none"/>
              </w:rPr>
              <w:t>应急预案</w:t>
            </w:r>
            <w:r>
              <w:rPr>
                <w:rFonts w:hint="default" w:ascii="Times New Roman" w:hAnsi="Times New Roman" w:eastAsia="宋体" w:cs="Times New Roman"/>
                <w:sz w:val="24"/>
                <w:szCs w:val="24"/>
                <w:highlight w:val="none"/>
                <w:lang w:val="en-US" w:eastAsia="zh-CN"/>
              </w:rPr>
              <w:t>）进行评定</w:t>
            </w:r>
            <w:r>
              <w:rPr>
                <w:rFonts w:hint="eastAsia" w:ascii="Times New Roman" w:hAnsi="Times New Roman" w:eastAsia="宋体" w:cs="Times New Roman"/>
                <w:sz w:val="24"/>
                <w:szCs w:val="24"/>
                <w:highlight w:val="none"/>
                <w:lang w:val="en-US" w:eastAsia="zh-CN"/>
              </w:rPr>
              <w:t>，本项最高得5分。体现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w:t>
            </w:r>
            <w:r>
              <w:rPr>
                <w:rFonts w:hint="eastAsia" w:ascii="Times New Roman" w:hAnsi="Times New Roman" w:eastAsia="宋体" w:cs="Times New Roman"/>
                <w:sz w:val="24"/>
                <w:szCs w:val="24"/>
                <w:highlight w:val="none"/>
                <w:lang w:val="zh-CN" w:eastAsia="zh-CN"/>
              </w:rPr>
              <w:t>且内容</w:t>
            </w:r>
            <w:r>
              <w:rPr>
                <w:rFonts w:hint="eastAsia" w:ascii="Times New Roman" w:hAnsi="Times New Roman" w:eastAsia="宋体" w:cs="Times New Roman"/>
                <w:sz w:val="24"/>
                <w:szCs w:val="24"/>
                <w:highlight w:val="none"/>
                <w:lang w:val="en-US" w:eastAsia="zh-CN"/>
              </w:rPr>
              <w:t>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w:t>
            </w:r>
            <w:r>
              <w:rPr>
                <w:rFonts w:hint="eastAsia" w:ascii="Times New Roman" w:hAnsi="Times New Roman" w:eastAsia="宋体" w:cs="Times New Roman"/>
                <w:sz w:val="24"/>
                <w:szCs w:val="24"/>
                <w:highlight w:val="none"/>
                <w:lang w:val="zh-CN" w:eastAsia="zh-CN"/>
              </w:rPr>
              <w:t>得</w:t>
            </w:r>
            <w:r>
              <w:rPr>
                <w:rFonts w:hint="eastAsia" w:ascii="Times New Roman" w:hAnsi="Times New Roman" w:eastAsia="宋体" w:cs="Times New Roman"/>
                <w:sz w:val="24"/>
                <w:szCs w:val="24"/>
                <w:highlight w:val="none"/>
                <w:lang w:val="en-US" w:eastAsia="zh-CN"/>
              </w:rPr>
              <w:t>2.5</w:t>
            </w:r>
            <w:r>
              <w:rPr>
                <w:rFonts w:hint="eastAsia" w:ascii="Times New Roman" w:hAnsi="Times New Roman" w:eastAsia="宋体" w:cs="Times New Roman"/>
                <w:sz w:val="24"/>
                <w:szCs w:val="24"/>
                <w:highlight w:val="none"/>
                <w:lang w:val="zh-CN" w:eastAsia="zh-CN"/>
              </w:rPr>
              <w:t>分；</w:t>
            </w:r>
            <w:r>
              <w:rPr>
                <w:rFonts w:hint="eastAsia" w:ascii="Times New Roman" w:hAnsi="Times New Roman" w:eastAsia="宋体" w:cs="Times New Roman"/>
                <w:sz w:val="24"/>
                <w:szCs w:val="24"/>
                <w:highlight w:val="none"/>
                <w:lang w:val="en-US" w:eastAsia="zh-CN"/>
              </w:rPr>
              <w:t>体现</w:t>
            </w:r>
            <w:r>
              <w:rPr>
                <w:rFonts w:hint="eastAsia" w:ascii="Times New Roman" w:hAnsi="Times New Roman" w:eastAsia="宋体" w:cs="Times New Roman"/>
                <w:sz w:val="24"/>
                <w:szCs w:val="24"/>
                <w:highlight w:val="none"/>
                <w:lang w:val="zh-CN" w:eastAsia="zh-CN"/>
              </w:rPr>
              <w:t>上述</w:t>
            </w:r>
            <w:r>
              <w:rPr>
                <w:rFonts w:hint="eastAsia" w:ascii="Times New Roman" w:hAnsi="Times New Roman" w:eastAsia="宋体" w:cs="Times New Roman"/>
                <w:sz w:val="24"/>
                <w:szCs w:val="24"/>
                <w:highlight w:val="none"/>
                <w:lang w:val="en-US" w:eastAsia="zh-CN"/>
              </w:rPr>
              <w:t>评审要点但</w:t>
            </w:r>
            <w:r>
              <w:rPr>
                <w:rFonts w:hint="eastAsia" w:ascii="Times New Roman" w:hAnsi="Times New Roman" w:eastAsia="宋体" w:cs="Times New Roman"/>
                <w:sz w:val="24"/>
                <w:szCs w:val="24"/>
                <w:highlight w:val="none"/>
                <w:lang w:val="zh-CN" w:eastAsia="zh-CN"/>
              </w:rPr>
              <w:t>内容</w:t>
            </w:r>
            <w:r>
              <w:rPr>
                <w:rFonts w:hint="eastAsia" w:ascii="Times New Roman" w:hAnsi="Times New Roman" w:eastAsia="宋体" w:cs="Times New Roman"/>
                <w:sz w:val="24"/>
                <w:szCs w:val="24"/>
                <w:highlight w:val="none"/>
                <w:lang w:val="en-US" w:eastAsia="zh-CN"/>
              </w:rPr>
              <w:t>无法完全贴合需求</w:t>
            </w:r>
            <w:r>
              <w:rPr>
                <w:rFonts w:hint="eastAsia" w:ascii="Times New Roman" w:hAnsi="Times New Roman" w:eastAsia="宋体" w:cs="Times New Roman"/>
                <w:sz w:val="24"/>
                <w:szCs w:val="24"/>
                <w:highlight w:val="none"/>
                <w:lang w:val="zh-CN" w:eastAsia="zh-CN"/>
              </w:rPr>
              <w:t>的，</w:t>
            </w:r>
            <w:r>
              <w:rPr>
                <w:rFonts w:hint="eastAsia" w:ascii="Times New Roman" w:hAnsi="Times New Roman" w:eastAsia="宋体" w:cs="Times New Roman"/>
                <w:sz w:val="24"/>
                <w:szCs w:val="24"/>
                <w:highlight w:val="none"/>
                <w:lang w:val="en-US" w:eastAsia="zh-CN"/>
              </w:rPr>
              <w:t>每有一项得1.25分</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未能体现评审要点</w:t>
            </w:r>
            <w:r>
              <w:rPr>
                <w:rFonts w:hint="eastAsia" w:ascii="Times New Roman" w:hAnsi="Times New Roman" w:eastAsia="宋体" w:cs="Times New Roman"/>
                <w:sz w:val="24"/>
                <w:szCs w:val="24"/>
                <w:highlight w:val="none"/>
                <w:lang w:val="zh-CN" w:eastAsia="zh-CN"/>
              </w:rPr>
              <w:t>（或</w:t>
            </w:r>
            <w:r>
              <w:rPr>
                <w:rFonts w:hint="eastAsia" w:ascii="Times New Roman" w:hAnsi="Times New Roman" w:eastAsia="宋体" w:cs="Times New Roman"/>
                <w:sz w:val="24"/>
                <w:szCs w:val="24"/>
                <w:highlight w:val="none"/>
                <w:lang w:val="en-US" w:eastAsia="zh-CN"/>
              </w:rPr>
              <w:t>无实质性</w:t>
            </w:r>
            <w:r>
              <w:rPr>
                <w:rFonts w:hint="eastAsia" w:ascii="Times New Roman" w:hAnsi="Times New Roman" w:eastAsia="宋体" w:cs="Times New Roman"/>
                <w:sz w:val="24"/>
                <w:szCs w:val="24"/>
                <w:highlight w:val="none"/>
                <w:lang w:val="zh-CN" w:eastAsia="zh-CN"/>
              </w:rPr>
              <w:t>内容的），</w:t>
            </w:r>
            <w:r>
              <w:rPr>
                <w:rFonts w:hint="eastAsia" w:ascii="Times New Roman" w:hAnsi="Times New Roman" w:eastAsia="宋体" w:cs="Times New Roman"/>
                <w:sz w:val="24"/>
                <w:szCs w:val="24"/>
                <w:highlight w:val="none"/>
                <w:lang w:val="en-US" w:eastAsia="zh-CN"/>
              </w:rPr>
              <w:t>对应项得0分</w:t>
            </w:r>
            <w:r>
              <w:rPr>
                <w:color w:val="000000"/>
                <w:sz w:val="24"/>
                <w:szCs w:val="24"/>
                <w:highlight w:val="none"/>
              </w:rPr>
              <w:t>。</w:t>
            </w:r>
          </w:p>
        </w:tc>
      </w:tr>
      <w:tr w14:paraId="5B08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14" w:type="dxa"/>
            <w:vAlign w:val="center"/>
          </w:tcPr>
          <w:p w14:paraId="5A7A988B">
            <w:pPr>
              <w:jc w:val="center"/>
              <w:rPr>
                <w:sz w:val="24"/>
                <w:highlight w:val="none"/>
              </w:rPr>
            </w:pPr>
            <w:r>
              <w:rPr>
                <w:rFonts w:hint="eastAsia"/>
                <w:sz w:val="24"/>
                <w:highlight w:val="none"/>
              </w:rPr>
              <w:t>6</w:t>
            </w:r>
          </w:p>
        </w:tc>
        <w:tc>
          <w:tcPr>
            <w:tcW w:w="1894" w:type="dxa"/>
            <w:vAlign w:val="center"/>
          </w:tcPr>
          <w:p w14:paraId="00116397">
            <w:pPr>
              <w:jc w:val="center"/>
              <w:rPr>
                <w:sz w:val="24"/>
                <w:szCs w:val="24"/>
                <w:highlight w:val="none"/>
              </w:rPr>
            </w:pPr>
            <w:r>
              <w:rPr>
                <w:rFonts w:hint="eastAsia"/>
                <w:sz w:val="24"/>
                <w:szCs w:val="24"/>
                <w:highlight w:val="none"/>
                <w:lang w:val="en-US" w:eastAsia="zh-CN"/>
              </w:rPr>
              <w:t>洗涤、运输</w:t>
            </w:r>
            <w:r>
              <w:rPr>
                <w:rFonts w:hint="eastAsia"/>
                <w:sz w:val="24"/>
                <w:szCs w:val="24"/>
                <w:highlight w:val="none"/>
              </w:rPr>
              <w:t>设备配置</w:t>
            </w:r>
          </w:p>
        </w:tc>
        <w:tc>
          <w:tcPr>
            <w:tcW w:w="812" w:type="dxa"/>
            <w:vAlign w:val="center"/>
          </w:tcPr>
          <w:p w14:paraId="78C75D9B">
            <w:pPr>
              <w:jc w:val="center"/>
              <w:rPr>
                <w:sz w:val="24"/>
                <w:szCs w:val="24"/>
                <w:highlight w:val="none"/>
              </w:rPr>
            </w:pPr>
            <w:r>
              <w:rPr>
                <w:rFonts w:hint="eastAsia"/>
                <w:sz w:val="24"/>
                <w:szCs w:val="24"/>
                <w:highlight w:val="none"/>
              </w:rPr>
              <w:t>15分</w:t>
            </w:r>
          </w:p>
        </w:tc>
        <w:tc>
          <w:tcPr>
            <w:tcW w:w="6078" w:type="dxa"/>
            <w:vAlign w:val="center"/>
          </w:tcPr>
          <w:p w14:paraId="41F9DDF9">
            <w:pPr>
              <w:rPr>
                <w:sz w:val="24"/>
                <w:szCs w:val="24"/>
                <w:highlight w:val="none"/>
              </w:rPr>
            </w:pPr>
            <w:r>
              <w:rPr>
                <w:rFonts w:hint="eastAsia"/>
                <w:sz w:val="24"/>
                <w:szCs w:val="24"/>
                <w:highlight w:val="none"/>
              </w:rPr>
              <w:t>根据</w:t>
            </w:r>
            <w:r>
              <w:rPr>
                <w:rFonts w:hint="eastAsia"/>
                <w:sz w:val="24"/>
                <w:szCs w:val="24"/>
                <w:highlight w:val="none"/>
                <w:lang w:val="en-US" w:eastAsia="zh-CN"/>
              </w:rPr>
              <w:t>投标人</w:t>
            </w:r>
            <w:r>
              <w:rPr>
                <w:rFonts w:hint="eastAsia"/>
                <w:sz w:val="24"/>
                <w:szCs w:val="24"/>
                <w:highlight w:val="none"/>
              </w:rPr>
              <w:t>拟投入本项目的</w:t>
            </w:r>
            <w:r>
              <w:rPr>
                <w:rFonts w:hint="eastAsia"/>
                <w:sz w:val="24"/>
                <w:szCs w:val="24"/>
                <w:highlight w:val="none"/>
                <w:lang w:val="en-US" w:eastAsia="zh-CN"/>
              </w:rPr>
              <w:t>洗涤、运输</w:t>
            </w:r>
            <w:r>
              <w:rPr>
                <w:rFonts w:hint="eastAsia"/>
                <w:sz w:val="24"/>
                <w:szCs w:val="24"/>
                <w:highlight w:val="none"/>
              </w:rPr>
              <w:t>设备</w:t>
            </w:r>
            <w:r>
              <w:rPr>
                <w:rFonts w:hint="eastAsia"/>
                <w:sz w:val="24"/>
                <w:szCs w:val="24"/>
                <w:highlight w:val="none"/>
                <w:lang w:val="en-US" w:eastAsia="zh-CN"/>
              </w:rPr>
              <w:t>配置</w:t>
            </w:r>
            <w:r>
              <w:rPr>
                <w:rFonts w:hint="eastAsia"/>
                <w:sz w:val="24"/>
                <w:szCs w:val="24"/>
                <w:highlight w:val="none"/>
              </w:rPr>
              <w:t>情况</w:t>
            </w:r>
            <w:r>
              <w:rPr>
                <w:rFonts w:hint="eastAsia"/>
                <w:sz w:val="24"/>
                <w:szCs w:val="24"/>
                <w:highlight w:val="none"/>
                <w:lang w:eastAsia="zh-CN"/>
              </w:rPr>
              <w:t>（</w:t>
            </w:r>
            <w:r>
              <w:rPr>
                <w:rFonts w:hint="eastAsia"/>
                <w:sz w:val="24"/>
                <w:szCs w:val="24"/>
                <w:highlight w:val="none"/>
                <w:lang w:val="en-US" w:eastAsia="zh-CN"/>
              </w:rPr>
              <w:t>包括：</w:t>
            </w:r>
            <w:r>
              <w:rPr>
                <w:rFonts w:hint="eastAsia"/>
                <w:sz w:val="24"/>
                <w:szCs w:val="24"/>
                <w:highlight w:val="none"/>
                <w:lang w:eastAsia="zh-CN"/>
              </w:rPr>
              <w:t>洗衣机（水洗机）、干衣机（烘干机）、</w:t>
            </w:r>
            <w:r>
              <w:rPr>
                <w:rFonts w:hint="eastAsia"/>
                <w:sz w:val="24"/>
                <w:szCs w:val="24"/>
                <w:highlight w:val="none"/>
              </w:rPr>
              <w:t>折叠机</w:t>
            </w:r>
            <w:r>
              <w:rPr>
                <w:rFonts w:hint="eastAsia"/>
                <w:sz w:val="24"/>
                <w:szCs w:val="24"/>
                <w:highlight w:val="none"/>
                <w:lang w:eastAsia="zh-CN"/>
              </w:rPr>
              <w:t>、</w:t>
            </w:r>
            <w:r>
              <w:rPr>
                <w:rFonts w:hint="eastAsia"/>
                <w:sz w:val="24"/>
                <w:szCs w:val="24"/>
                <w:highlight w:val="none"/>
                <w:lang w:val="en-US" w:eastAsia="zh-CN"/>
              </w:rPr>
              <w:t>烫</w:t>
            </w:r>
            <w:r>
              <w:rPr>
                <w:rFonts w:hint="eastAsia"/>
                <w:sz w:val="24"/>
                <w:szCs w:val="24"/>
                <w:highlight w:val="none"/>
                <w:lang w:eastAsia="zh-CN"/>
              </w:rPr>
              <w:t>（</w:t>
            </w:r>
            <w:r>
              <w:rPr>
                <w:sz w:val="24"/>
                <w:szCs w:val="24"/>
                <w:highlight w:val="none"/>
              </w:rPr>
              <w:t>熨</w:t>
            </w:r>
            <w:r>
              <w:rPr>
                <w:rFonts w:hint="eastAsia"/>
                <w:sz w:val="24"/>
                <w:szCs w:val="24"/>
                <w:highlight w:val="none"/>
                <w:lang w:eastAsia="zh-CN"/>
              </w:rPr>
              <w:t>）</w:t>
            </w:r>
            <w:r>
              <w:rPr>
                <w:sz w:val="24"/>
                <w:szCs w:val="24"/>
                <w:highlight w:val="none"/>
              </w:rPr>
              <w:t>平机</w:t>
            </w:r>
            <w:r>
              <w:rPr>
                <w:rFonts w:hint="eastAsia"/>
                <w:sz w:val="24"/>
                <w:szCs w:val="24"/>
                <w:highlight w:val="none"/>
                <w:lang w:eastAsia="zh-CN"/>
              </w:rPr>
              <w:t>、</w:t>
            </w:r>
            <w:r>
              <w:rPr>
                <w:rFonts w:hint="eastAsia"/>
                <w:sz w:val="24"/>
                <w:szCs w:val="24"/>
                <w:highlight w:val="none"/>
                <w:lang w:val="en-US" w:eastAsia="zh-CN"/>
              </w:rPr>
              <w:t>配套车辆配置情况</w:t>
            </w:r>
            <w:r>
              <w:rPr>
                <w:rFonts w:hint="eastAsia"/>
                <w:sz w:val="24"/>
                <w:szCs w:val="24"/>
                <w:highlight w:val="none"/>
                <w:lang w:eastAsia="zh-CN"/>
              </w:rPr>
              <w:t>）</w:t>
            </w:r>
            <w:r>
              <w:rPr>
                <w:rFonts w:hint="eastAsia"/>
                <w:sz w:val="24"/>
                <w:szCs w:val="24"/>
                <w:highlight w:val="none"/>
              </w:rPr>
              <w:t>进行评</w:t>
            </w:r>
            <w:r>
              <w:rPr>
                <w:sz w:val="24"/>
                <w:szCs w:val="24"/>
                <w:highlight w:val="none"/>
              </w:rPr>
              <w:t>定</w:t>
            </w:r>
            <w:r>
              <w:rPr>
                <w:rFonts w:hint="eastAsia"/>
                <w:sz w:val="24"/>
                <w:szCs w:val="24"/>
                <w:highlight w:val="none"/>
                <w:lang w:eastAsia="zh-CN"/>
              </w:rPr>
              <w:t>。</w:t>
            </w:r>
            <w:r>
              <w:rPr>
                <w:rFonts w:hint="eastAsia"/>
                <w:sz w:val="24"/>
                <w:szCs w:val="24"/>
                <w:highlight w:val="none"/>
                <w:lang w:val="en-US" w:eastAsia="zh-CN"/>
              </w:rPr>
              <w:t>本大项最高得15分</w:t>
            </w:r>
            <w:r>
              <w:rPr>
                <w:sz w:val="24"/>
                <w:szCs w:val="24"/>
                <w:highlight w:val="none"/>
              </w:rPr>
              <w:t>。</w:t>
            </w:r>
          </w:p>
          <w:p w14:paraId="5FE9D796">
            <w:pPr>
              <w:widowControl/>
              <w:rPr>
                <w:b w:val="0"/>
                <w:bCs w:val="0"/>
                <w:color w:val="auto"/>
                <w:sz w:val="24"/>
                <w:szCs w:val="24"/>
                <w:highlight w:val="none"/>
                <w:lang w:bidi="ar"/>
              </w:rPr>
            </w:pPr>
            <w:r>
              <w:rPr>
                <w:b w:val="0"/>
                <w:bCs w:val="0"/>
                <w:color w:val="auto"/>
                <w:sz w:val="24"/>
                <w:szCs w:val="24"/>
                <w:highlight w:val="none"/>
                <w:lang w:bidi="ar"/>
              </w:rPr>
              <w:t>1、</w:t>
            </w:r>
            <w:r>
              <w:rPr>
                <w:rFonts w:ascii="宋体" w:hAnsi="宋体" w:cs="Calibri"/>
                <w:b w:val="0"/>
                <w:bCs w:val="0"/>
                <w:color w:val="auto"/>
                <w:sz w:val="24"/>
                <w:szCs w:val="24"/>
                <w:highlight w:val="none"/>
              </w:rPr>
              <w:t>洗衣机</w:t>
            </w:r>
            <w:r>
              <w:rPr>
                <w:rFonts w:hint="eastAsia" w:ascii="宋体" w:hAnsi="宋体" w:cs="Calibri"/>
                <w:b w:val="0"/>
                <w:bCs w:val="0"/>
                <w:color w:val="auto"/>
                <w:sz w:val="24"/>
                <w:szCs w:val="24"/>
                <w:highlight w:val="none"/>
                <w:lang w:eastAsia="zh-CN"/>
              </w:rPr>
              <w:t>（</w:t>
            </w:r>
            <w:r>
              <w:rPr>
                <w:rFonts w:hint="eastAsia" w:ascii="宋体" w:hAnsi="宋体" w:cs="Calibri"/>
                <w:b w:val="0"/>
                <w:bCs w:val="0"/>
                <w:color w:val="auto"/>
                <w:sz w:val="24"/>
                <w:szCs w:val="24"/>
                <w:highlight w:val="none"/>
                <w:lang w:val="en-US" w:eastAsia="zh-CN"/>
              </w:rPr>
              <w:t>水洗机</w:t>
            </w:r>
            <w:r>
              <w:rPr>
                <w:rFonts w:hint="eastAsia" w:ascii="宋体" w:hAnsi="宋体" w:cs="Calibri"/>
                <w:b w:val="0"/>
                <w:bCs w:val="0"/>
                <w:color w:val="auto"/>
                <w:sz w:val="24"/>
                <w:szCs w:val="24"/>
                <w:highlight w:val="none"/>
                <w:lang w:eastAsia="zh-CN"/>
              </w:rPr>
              <w:t>）</w:t>
            </w:r>
            <w:r>
              <w:rPr>
                <w:rFonts w:hint="eastAsia" w:ascii="宋体" w:hAnsi="宋体" w:cs="Calibri"/>
                <w:b w:val="0"/>
                <w:bCs w:val="0"/>
                <w:color w:val="auto"/>
                <w:sz w:val="24"/>
                <w:szCs w:val="24"/>
                <w:highlight w:val="none"/>
                <w:lang w:val="en-US" w:eastAsia="zh-CN"/>
              </w:rPr>
              <w:t>配置情况</w:t>
            </w:r>
            <w:r>
              <w:rPr>
                <w:b w:val="0"/>
                <w:bCs w:val="0"/>
                <w:color w:val="auto"/>
                <w:sz w:val="24"/>
                <w:szCs w:val="24"/>
                <w:highlight w:val="none"/>
                <w:lang w:bidi="ar"/>
              </w:rPr>
              <w:t>：</w:t>
            </w:r>
          </w:p>
          <w:p w14:paraId="39903A0C">
            <w:pPr>
              <w:widowControl/>
              <w:rPr>
                <w:b w:val="0"/>
                <w:bCs w:val="0"/>
                <w:color w:val="auto"/>
                <w:sz w:val="24"/>
                <w:szCs w:val="24"/>
                <w:highlight w:val="none"/>
              </w:rPr>
            </w:pPr>
            <w:r>
              <w:rPr>
                <w:rFonts w:hint="eastAsia"/>
                <w:b w:val="0"/>
                <w:bCs w:val="0"/>
                <w:color w:val="auto"/>
                <w:sz w:val="24"/>
                <w:szCs w:val="24"/>
                <w:highlight w:val="none"/>
                <w:lang w:val="en-US" w:eastAsia="zh-CN"/>
              </w:rPr>
              <w:t>投标人</w:t>
            </w:r>
            <w:r>
              <w:rPr>
                <w:b w:val="0"/>
                <w:bCs w:val="0"/>
                <w:color w:val="auto"/>
                <w:sz w:val="24"/>
                <w:szCs w:val="24"/>
                <w:highlight w:val="none"/>
              </w:rPr>
              <w:t>拟为本项目配备</w:t>
            </w:r>
            <w:r>
              <w:rPr>
                <w:rFonts w:hint="eastAsia"/>
                <w:b w:val="0"/>
                <w:bCs w:val="0"/>
                <w:color w:val="auto"/>
                <w:sz w:val="24"/>
                <w:szCs w:val="24"/>
                <w:highlight w:val="none"/>
              </w:rPr>
              <w:t>自有</w:t>
            </w:r>
            <w:r>
              <w:rPr>
                <w:rFonts w:hint="eastAsia" w:ascii="宋体" w:hAnsi="宋体" w:cs="Calibri"/>
                <w:b w:val="0"/>
                <w:bCs w:val="0"/>
                <w:color w:val="auto"/>
                <w:sz w:val="24"/>
                <w:szCs w:val="24"/>
                <w:highlight w:val="none"/>
                <w:lang w:eastAsia="zh-CN"/>
              </w:rPr>
              <w:t>洗衣机（水洗机）</w:t>
            </w:r>
            <w:r>
              <w:rPr>
                <w:rFonts w:hint="eastAsia" w:ascii="宋体" w:hAnsi="宋体" w:cs="Calibri"/>
                <w:b w:val="0"/>
                <w:bCs w:val="0"/>
                <w:color w:val="auto"/>
                <w:sz w:val="24"/>
                <w:szCs w:val="24"/>
                <w:highlight w:val="none"/>
                <w:lang w:val="en-US" w:eastAsia="zh-CN"/>
              </w:rPr>
              <w:t>的</w:t>
            </w:r>
            <w:r>
              <w:rPr>
                <w:rFonts w:hint="eastAsia" w:ascii="宋体" w:hAnsi="宋体" w:cs="Calibri"/>
                <w:b w:val="0"/>
                <w:bCs w:val="0"/>
                <w:color w:val="auto"/>
                <w:sz w:val="24"/>
                <w:szCs w:val="24"/>
                <w:highlight w:val="none"/>
                <w:lang w:eastAsia="zh-CN"/>
              </w:rPr>
              <w:t>，</w:t>
            </w:r>
            <w:r>
              <w:rPr>
                <w:rFonts w:hint="eastAsia"/>
                <w:b w:val="0"/>
                <w:bCs w:val="0"/>
                <w:color w:val="auto"/>
                <w:sz w:val="24"/>
                <w:szCs w:val="24"/>
                <w:highlight w:val="none"/>
                <w:lang w:val="en-US" w:eastAsia="zh-CN"/>
              </w:rPr>
              <w:t>每有1</w:t>
            </w:r>
            <w:r>
              <w:rPr>
                <w:rFonts w:hint="eastAsia"/>
                <w:b w:val="0"/>
                <w:bCs w:val="0"/>
                <w:color w:val="auto"/>
                <w:sz w:val="24"/>
                <w:szCs w:val="24"/>
                <w:highlight w:val="none"/>
              </w:rPr>
              <w:t>台</w:t>
            </w:r>
            <w:r>
              <w:rPr>
                <w:b w:val="0"/>
                <w:bCs w:val="0"/>
                <w:color w:val="auto"/>
                <w:sz w:val="24"/>
                <w:szCs w:val="24"/>
                <w:highlight w:val="none"/>
              </w:rPr>
              <w:t>得1分；本小项最高得5分。</w:t>
            </w:r>
            <w:r>
              <w:rPr>
                <w:rFonts w:hint="eastAsia"/>
                <w:b w:val="0"/>
                <w:bCs w:val="0"/>
                <w:color w:val="auto"/>
                <w:sz w:val="24"/>
                <w:szCs w:val="24"/>
                <w:highlight w:val="none"/>
                <w:lang w:eastAsia="zh-CN"/>
              </w:rPr>
              <w:t>【</w:t>
            </w:r>
            <w:r>
              <w:rPr>
                <w:b w:val="0"/>
                <w:bCs w:val="0"/>
                <w:color w:val="auto"/>
                <w:sz w:val="24"/>
                <w:szCs w:val="24"/>
                <w:highlight w:val="none"/>
              </w:rPr>
              <w:t>需提</w:t>
            </w:r>
            <w:r>
              <w:rPr>
                <w:rFonts w:hint="eastAsia"/>
                <w:b w:val="0"/>
                <w:bCs w:val="0"/>
                <w:color w:val="auto"/>
                <w:sz w:val="24"/>
                <w:szCs w:val="24"/>
                <w:highlight w:val="none"/>
              </w:rPr>
              <w:t>供设备购置发票或设备</w:t>
            </w:r>
            <w:r>
              <w:rPr>
                <w:rFonts w:hint="eastAsia"/>
                <w:b w:val="0"/>
                <w:bCs w:val="0"/>
                <w:color w:val="auto"/>
                <w:sz w:val="24"/>
                <w:szCs w:val="24"/>
                <w:highlight w:val="none"/>
                <w:lang w:val="en-US" w:eastAsia="zh-CN"/>
              </w:rPr>
              <w:t>购买合同（协议）</w:t>
            </w:r>
            <w:r>
              <w:rPr>
                <w:rFonts w:hint="eastAsia"/>
                <w:b w:val="0"/>
                <w:bCs w:val="0"/>
                <w:color w:val="auto"/>
                <w:sz w:val="24"/>
                <w:szCs w:val="24"/>
                <w:highlight w:val="none"/>
              </w:rPr>
              <w:t>，未提供或无法证明设备为投标人自有的，对应评分项不得分</w:t>
            </w:r>
            <w:r>
              <w:rPr>
                <w:rFonts w:hint="eastAsia"/>
                <w:b w:val="0"/>
                <w:bCs w:val="0"/>
                <w:color w:val="auto"/>
                <w:sz w:val="24"/>
                <w:szCs w:val="24"/>
                <w:highlight w:val="none"/>
                <w:lang w:eastAsia="zh-CN"/>
              </w:rPr>
              <w:t>】</w:t>
            </w:r>
          </w:p>
          <w:p w14:paraId="587CCEC5">
            <w:pPr>
              <w:widowControl/>
              <w:rPr>
                <w:b w:val="0"/>
                <w:bCs w:val="0"/>
                <w:color w:val="auto"/>
                <w:sz w:val="24"/>
                <w:highlight w:val="none"/>
              </w:rPr>
            </w:pPr>
            <w:r>
              <w:rPr>
                <w:rFonts w:hint="eastAsia"/>
                <w:b w:val="0"/>
                <w:bCs w:val="0"/>
                <w:color w:val="auto"/>
                <w:sz w:val="24"/>
                <w:highlight w:val="none"/>
              </w:rPr>
              <w:t>2、</w:t>
            </w:r>
            <w:r>
              <w:rPr>
                <w:rFonts w:hint="eastAsia" w:ascii="宋体" w:hAnsi="宋体" w:cs="Calibri"/>
                <w:b w:val="0"/>
                <w:bCs w:val="0"/>
                <w:color w:val="auto"/>
                <w:sz w:val="24"/>
                <w:szCs w:val="24"/>
                <w:highlight w:val="none"/>
                <w:lang w:eastAsia="zh-CN"/>
              </w:rPr>
              <w:t>干衣机（烘干机）</w:t>
            </w:r>
            <w:r>
              <w:rPr>
                <w:rFonts w:hint="eastAsia" w:ascii="宋体" w:hAnsi="宋体" w:cs="Calibri"/>
                <w:b w:val="0"/>
                <w:bCs w:val="0"/>
                <w:color w:val="auto"/>
                <w:sz w:val="24"/>
                <w:szCs w:val="24"/>
                <w:highlight w:val="none"/>
                <w:lang w:val="en-US" w:eastAsia="zh-CN"/>
              </w:rPr>
              <w:t>配置情况</w:t>
            </w:r>
            <w:r>
              <w:rPr>
                <w:b w:val="0"/>
                <w:bCs w:val="0"/>
                <w:color w:val="auto"/>
                <w:sz w:val="24"/>
                <w:szCs w:val="24"/>
                <w:highlight w:val="none"/>
                <w:lang w:bidi="ar"/>
              </w:rPr>
              <w:t>：</w:t>
            </w:r>
          </w:p>
          <w:p w14:paraId="7BD4157E">
            <w:pPr>
              <w:widowControl/>
              <w:rPr>
                <w:b w:val="0"/>
                <w:bCs w:val="0"/>
                <w:color w:val="auto"/>
                <w:sz w:val="24"/>
                <w:szCs w:val="24"/>
                <w:highlight w:val="none"/>
              </w:rPr>
            </w:pPr>
            <w:r>
              <w:rPr>
                <w:rFonts w:hint="eastAsia"/>
                <w:b w:val="0"/>
                <w:bCs w:val="0"/>
                <w:color w:val="auto"/>
                <w:sz w:val="24"/>
                <w:szCs w:val="24"/>
                <w:highlight w:val="none"/>
                <w:lang w:val="en-US" w:eastAsia="zh-CN"/>
              </w:rPr>
              <w:t>投标人</w:t>
            </w:r>
            <w:r>
              <w:rPr>
                <w:rFonts w:hint="eastAsia"/>
                <w:b w:val="0"/>
                <w:bCs w:val="0"/>
                <w:color w:val="auto"/>
                <w:sz w:val="24"/>
                <w:szCs w:val="24"/>
                <w:highlight w:val="none"/>
              </w:rPr>
              <w:t>拟为本项目配备自有</w:t>
            </w:r>
            <w:r>
              <w:rPr>
                <w:rFonts w:hint="eastAsia" w:ascii="宋体" w:hAnsi="宋体" w:cs="Calibri"/>
                <w:b w:val="0"/>
                <w:bCs w:val="0"/>
                <w:color w:val="auto"/>
                <w:sz w:val="24"/>
                <w:szCs w:val="24"/>
                <w:highlight w:val="none"/>
                <w:lang w:eastAsia="zh-CN"/>
              </w:rPr>
              <w:t>干衣机（烘干机）</w:t>
            </w:r>
            <w:r>
              <w:rPr>
                <w:rFonts w:hint="eastAsia"/>
                <w:b w:val="0"/>
                <w:bCs w:val="0"/>
                <w:color w:val="auto"/>
                <w:sz w:val="24"/>
                <w:szCs w:val="24"/>
                <w:highlight w:val="none"/>
                <w:lang w:val="en-US" w:eastAsia="zh-CN"/>
              </w:rPr>
              <w:t>的，每有1台得1分；本小项最高得4</w:t>
            </w:r>
            <w:r>
              <w:rPr>
                <w:b w:val="0"/>
                <w:bCs w:val="0"/>
                <w:color w:val="auto"/>
                <w:sz w:val="24"/>
                <w:szCs w:val="22"/>
                <w:highlight w:val="none"/>
              </w:rPr>
              <w:t>分</w:t>
            </w:r>
            <w:r>
              <w:rPr>
                <w:rFonts w:hint="eastAsia"/>
                <w:b w:val="0"/>
                <w:bCs w:val="0"/>
                <w:color w:val="auto"/>
                <w:sz w:val="24"/>
                <w:szCs w:val="22"/>
                <w:highlight w:val="none"/>
                <w:lang w:eastAsia="zh-CN"/>
              </w:rPr>
              <w:t>。</w:t>
            </w:r>
            <w:r>
              <w:rPr>
                <w:rFonts w:hint="eastAsia"/>
                <w:b w:val="0"/>
                <w:bCs w:val="0"/>
                <w:color w:val="auto"/>
                <w:sz w:val="24"/>
                <w:szCs w:val="24"/>
                <w:highlight w:val="none"/>
                <w:lang w:eastAsia="zh-CN"/>
              </w:rPr>
              <w:t>【</w:t>
            </w:r>
            <w:r>
              <w:rPr>
                <w:b w:val="0"/>
                <w:bCs w:val="0"/>
                <w:color w:val="000000"/>
                <w:sz w:val="24"/>
                <w:szCs w:val="24"/>
                <w:highlight w:val="none"/>
              </w:rPr>
              <w:t>需</w:t>
            </w:r>
            <w:r>
              <w:rPr>
                <w:b w:val="0"/>
                <w:bCs w:val="0"/>
                <w:color w:val="auto"/>
                <w:sz w:val="24"/>
                <w:szCs w:val="24"/>
                <w:highlight w:val="none"/>
              </w:rPr>
              <w:t>提</w:t>
            </w:r>
            <w:r>
              <w:rPr>
                <w:rFonts w:hint="eastAsia"/>
                <w:b w:val="0"/>
                <w:bCs w:val="0"/>
                <w:color w:val="auto"/>
                <w:sz w:val="24"/>
                <w:szCs w:val="24"/>
                <w:highlight w:val="none"/>
              </w:rPr>
              <w:t>供设备购置发票或设备</w:t>
            </w:r>
            <w:r>
              <w:rPr>
                <w:rFonts w:hint="eastAsia"/>
                <w:b w:val="0"/>
                <w:bCs w:val="0"/>
                <w:color w:val="auto"/>
                <w:sz w:val="24"/>
                <w:szCs w:val="24"/>
                <w:highlight w:val="none"/>
                <w:lang w:val="en-US" w:eastAsia="zh-CN"/>
              </w:rPr>
              <w:t>购买合同（协议）</w:t>
            </w:r>
            <w:r>
              <w:rPr>
                <w:rFonts w:hint="eastAsia"/>
                <w:b w:val="0"/>
                <w:bCs w:val="0"/>
                <w:color w:val="auto"/>
                <w:sz w:val="24"/>
                <w:szCs w:val="24"/>
                <w:highlight w:val="none"/>
              </w:rPr>
              <w:t>，未提供或无法证明设备为投标人自有的，对应评分项不得分</w:t>
            </w:r>
            <w:r>
              <w:rPr>
                <w:rFonts w:hint="eastAsia"/>
                <w:b w:val="0"/>
                <w:bCs w:val="0"/>
                <w:color w:val="auto"/>
                <w:sz w:val="24"/>
                <w:szCs w:val="24"/>
                <w:highlight w:val="none"/>
                <w:lang w:eastAsia="zh-CN"/>
              </w:rPr>
              <w:t>】</w:t>
            </w:r>
          </w:p>
          <w:p w14:paraId="49C2887D">
            <w:pPr>
              <w:widowControl/>
              <w:rPr>
                <w:rFonts w:hint="eastAsia"/>
                <w:b w:val="0"/>
                <w:bCs w:val="0"/>
                <w:color w:val="auto"/>
                <w:sz w:val="24"/>
                <w:szCs w:val="24"/>
                <w:highlight w:val="none"/>
                <w:lang w:val="en-US" w:eastAsia="zh-CN"/>
              </w:rPr>
            </w:pPr>
            <w:r>
              <w:rPr>
                <w:rFonts w:hint="eastAsia"/>
                <w:b w:val="0"/>
                <w:bCs w:val="0"/>
                <w:color w:val="auto"/>
                <w:sz w:val="24"/>
                <w:highlight w:val="none"/>
              </w:rPr>
              <w:t>3、</w:t>
            </w:r>
            <w:r>
              <w:rPr>
                <w:rFonts w:hint="eastAsia" w:ascii="宋体" w:hAnsi="宋体" w:cs="Calibri"/>
                <w:b w:val="0"/>
                <w:bCs w:val="0"/>
                <w:color w:val="auto"/>
                <w:sz w:val="24"/>
                <w:szCs w:val="24"/>
                <w:highlight w:val="none"/>
              </w:rPr>
              <w:t>折叠机</w:t>
            </w:r>
            <w:r>
              <w:rPr>
                <w:rFonts w:hint="eastAsia" w:ascii="宋体" w:hAnsi="宋体" w:cs="Calibri"/>
                <w:b w:val="0"/>
                <w:bCs w:val="0"/>
                <w:color w:val="auto"/>
                <w:sz w:val="24"/>
                <w:szCs w:val="24"/>
                <w:highlight w:val="none"/>
                <w:lang w:val="en-US" w:eastAsia="zh-CN"/>
              </w:rPr>
              <w:t>配置情况</w:t>
            </w:r>
            <w:r>
              <w:rPr>
                <w:b w:val="0"/>
                <w:bCs w:val="0"/>
                <w:color w:val="auto"/>
                <w:sz w:val="24"/>
                <w:szCs w:val="24"/>
                <w:highlight w:val="none"/>
                <w:lang w:bidi="ar"/>
              </w:rPr>
              <w:t>：</w:t>
            </w:r>
          </w:p>
          <w:p w14:paraId="39D737AC">
            <w:pPr>
              <w:widowControl/>
              <w:rPr>
                <w:b w:val="0"/>
                <w:bCs w:val="0"/>
                <w:color w:val="auto"/>
                <w:sz w:val="24"/>
                <w:szCs w:val="24"/>
                <w:highlight w:val="none"/>
              </w:rPr>
            </w:pPr>
            <w:r>
              <w:rPr>
                <w:rFonts w:hint="eastAsia"/>
                <w:b w:val="0"/>
                <w:bCs w:val="0"/>
                <w:color w:val="auto"/>
                <w:sz w:val="24"/>
                <w:szCs w:val="24"/>
                <w:highlight w:val="none"/>
                <w:lang w:val="en-US" w:eastAsia="zh-CN"/>
              </w:rPr>
              <w:t>投标人拟为本项目配备自有折叠机的，每有1台得1分；本小项最高得1分</w:t>
            </w:r>
            <w:r>
              <w:rPr>
                <w:rFonts w:hint="eastAsia"/>
                <w:b w:val="0"/>
                <w:bCs w:val="0"/>
                <w:color w:val="auto"/>
                <w:sz w:val="24"/>
                <w:szCs w:val="22"/>
                <w:highlight w:val="none"/>
                <w:lang w:eastAsia="zh-CN"/>
              </w:rPr>
              <w:t>。</w:t>
            </w:r>
            <w:r>
              <w:rPr>
                <w:rFonts w:hint="eastAsia"/>
                <w:b w:val="0"/>
                <w:bCs w:val="0"/>
                <w:color w:val="auto"/>
                <w:sz w:val="24"/>
                <w:szCs w:val="24"/>
                <w:highlight w:val="none"/>
                <w:lang w:eastAsia="zh-CN"/>
              </w:rPr>
              <w:t>【</w:t>
            </w:r>
            <w:r>
              <w:rPr>
                <w:b w:val="0"/>
                <w:bCs w:val="0"/>
                <w:color w:val="000000"/>
                <w:sz w:val="24"/>
                <w:szCs w:val="24"/>
                <w:highlight w:val="none"/>
              </w:rPr>
              <w:t>需</w:t>
            </w:r>
            <w:r>
              <w:rPr>
                <w:b w:val="0"/>
                <w:bCs w:val="0"/>
                <w:color w:val="auto"/>
                <w:sz w:val="24"/>
                <w:szCs w:val="24"/>
                <w:highlight w:val="none"/>
              </w:rPr>
              <w:t>提</w:t>
            </w:r>
            <w:r>
              <w:rPr>
                <w:rFonts w:hint="eastAsia"/>
                <w:b w:val="0"/>
                <w:bCs w:val="0"/>
                <w:color w:val="auto"/>
                <w:sz w:val="24"/>
                <w:szCs w:val="24"/>
                <w:highlight w:val="none"/>
              </w:rPr>
              <w:t>供设备购置发票或设备</w:t>
            </w:r>
            <w:r>
              <w:rPr>
                <w:rFonts w:hint="eastAsia"/>
                <w:b w:val="0"/>
                <w:bCs w:val="0"/>
                <w:color w:val="auto"/>
                <w:sz w:val="24"/>
                <w:szCs w:val="24"/>
                <w:highlight w:val="none"/>
                <w:lang w:val="en-US" w:eastAsia="zh-CN"/>
              </w:rPr>
              <w:t>购买合同（协议）</w:t>
            </w:r>
            <w:r>
              <w:rPr>
                <w:rFonts w:hint="eastAsia"/>
                <w:b w:val="0"/>
                <w:bCs w:val="0"/>
                <w:color w:val="auto"/>
                <w:sz w:val="24"/>
                <w:szCs w:val="24"/>
                <w:highlight w:val="none"/>
              </w:rPr>
              <w:t>，未提供或无法证明设备为投标人自有的，对应评分项不得分</w:t>
            </w:r>
            <w:r>
              <w:rPr>
                <w:rFonts w:hint="eastAsia"/>
                <w:b w:val="0"/>
                <w:bCs w:val="0"/>
                <w:color w:val="auto"/>
                <w:sz w:val="24"/>
                <w:szCs w:val="24"/>
                <w:highlight w:val="none"/>
                <w:lang w:eastAsia="zh-CN"/>
              </w:rPr>
              <w:t>】</w:t>
            </w:r>
          </w:p>
          <w:p w14:paraId="5A62C3F3">
            <w:pPr>
              <w:widowControl/>
              <w:rPr>
                <w:b w:val="0"/>
                <w:bCs w:val="0"/>
                <w:color w:val="auto"/>
                <w:sz w:val="24"/>
                <w:highlight w:val="none"/>
              </w:rPr>
            </w:pPr>
            <w:r>
              <w:rPr>
                <w:rFonts w:hint="eastAsia"/>
                <w:b w:val="0"/>
                <w:bCs w:val="0"/>
                <w:color w:val="auto"/>
                <w:sz w:val="24"/>
                <w:highlight w:val="none"/>
              </w:rPr>
              <w:t>4、</w:t>
            </w:r>
            <w:r>
              <w:rPr>
                <w:rFonts w:hint="eastAsia"/>
                <w:sz w:val="24"/>
                <w:szCs w:val="24"/>
                <w:highlight w:val="none"/>
                <w:lang w:val="en-US" w:eastAsia="zh-CN"/>
              </w:rPr>
              <w:t>烫</w:t>
            </w:r>
            <w:r>
              <w:rPr>
                <w:rFonts w:hint="eastAsia"/>
                <w:sz w:val="24"/>
                <w:szCs w:val="24"/>
                <w:highlight w:val="none"/>
                <w:lang w:eastAsia="zh-CN"/>
              </w:rPr>
              <w:t>（</w:t>
            </w:r>
            <w:r>
              <w:rPr>
                <w:sz w:val="24"/>
                <w:szCs w:val="24"/>
                <w:highlight w:val="none"/>
              </w:rPr>
              <w:t>熨</w:t>
            </w:r>
            <w:r>
              <w:rPr>
                <w:rFonts w:hint="eastAsia"/>
                <w:sz w:val="24"/>
                <w:szCs w:val="24"/>
                <w:highlight w:val="none"/>
                <w:lang w:eastAsia="zh-CN"/>
              </w:rPr>
              <w:t>）</w:t>
            </w:r>
            <w:r>
              <w:rPr>
                <w:sz w:val="24"/>
                <w:szCs w:val="24"/>
                <w:highlight w:val="none"/>
              </w:rPr>
              <w:t>平机</w:t>
            </w:r>
            <w:r>
              <w:rPr>
                <w:rFonts w:hint="eastAsia" w:ascii="宋体" w:hAnsi="宋体" w:cs="Calibri"/>
                <w:b w:val="0"/>
                <w:bCs w:val="0"/>
                <w:color w:val="auto"/>
                <w:sz w:val="24"/>
                <w:szCs w:val="24"/>
                <w:highlight w:val="none"/>
                <w:lang w:val="en-US" w:eastAsia="zh-CN"/>
              </w:rPr>
              <w:t>配置情况</w:t>
            </w:r>
            <w:r>
              <w:rPr>
                <w:b w:val="0"/>
                <w:bCs w:val="0"/>
                <w:color w:val="auto"/>
                <w:sz w:val="24"/>
                <w:szCs w:val="24"/>
                <w:highlight w:val="none"/>
                <w:lang w:bidi="ar"/>
              </w:rPr>
              <w:t>：</w:t>
            </w:r>
          </w:p>
          <w:p w14:paraId="445158AF">
            <w:pPr>
              <w:widowControl/>
              <w:rPr>
                <w:rFonts w:hint="eastAsia"/>
                <w:b w:val="0"/>
                <w:bCs w:val="0"/>
                <w:color w:val="auto"/>
                <w:sz w:val="24"/>
                <w:szCs w:val="24"/>
                <w:highlight w:val="none"/>
                <w:lang w:eastAsia="zh-CN"/>
              </w:rPr>
            </w:pPr>
            <w:r>
              <w:rPr>
                <w:rFonts w:hint="eastAsia"/>
                <w:b w:val="0"/>
                <w:bCs w:val="0"/>
                <w:color w:val="auto"/>
                <w:sz w:val="24"/>
                <w:szCs w:val="24"/>
                <w:highlight w:val="none"/>
                <w:lang w:val="en-US" w:eastAsia="zh-CN"/>
              </w:rPr>
              <w:t>投标人</w:t>
            </w:r>
            <w:r>
              <w:rPr>
                <w:rFonts w:hint="eastAsia"/>
                <w:b w:val="0"/>
                <w:bCs w:val="0"/>
                <w:color w:val="auto"/>
                <w:sz w:val="24"/>
                <w:szCs w:val="24"/>
                <w:highlight w:val="none"/>
              </w:rPr>
              <w:t>拟为本项目配备自有</w:t>
            </w:r>
            <w:r>
              <w:rPr>
                <w:rFonts w:hint="eastAsia"/>
                <w:sz w:val="24"/>
                <w:szCs w:val="24"/>
                <w:highlight w:val="none"/>
                <w:lang w:val="en-US" w:eastAsia="zh-CN"/>
              </w:rPr>
              <w:t>烫</w:t>
            </w:r>
            <w:r>
              <w:rPr>
                <w:rFonts w:hint="eastAsia"/>
                <w:sz w:val="24"/>
                <w:szCs w:val="24"/>
                <w:highlight w:val="none"/>
                <w:lang w:eastAsia="zh-CN"/>
              </w:rPr>
              <w:t>（</w:t>
            </w:r>
            <w:r>
              <w:rPr>
                <w:sz w:val="24"/>
                <w:szCs w:val="24"/>
                <w:highlight w:val="none"/>
              </w:rPr>
              <w:t>熨</w:t>
            </w:r>
            <w:r>
              <w:rPr>
                <w:rFonts w:hint="eastAsia"/>
                <w:sz w:val="24"/>
                <w:szCs w:val="24"/>
                <w:highlight w:val="none"/>
                <w:lang w:eastAsia="zh-CN"/>
              </w:rPr>
              <w:t>）</w:t>
            </w:r>
            <w:r>
              <w:rPr>
                <w:sz w:val="24"/>
                <w:szCs w:val="24"/>
                <w:highlight w:val="none"/>
              </w:rPr>
              <w:t>平机</w:t>
            </w:r>
            <w:r>
              <w:rPr>
                <w:rFonts w:hint="eastAsia"/>
                <w:b w:val="0"/>
                <w:bCs w:val="0"/>
                <w:color w:val="auto"/>
                <w:sz w:val="24"/>
                <w:szCs w:val="24"/>
                <w:highlight w:val="none"/>
                <w:lang w:val="en-US" w:eastAsia="zh-CN"/>
              </w:rPr>
              <w:t>的，每有1台得1分；本小项最高得</w:t>
            </w:r>
            <w:r>
              <w:rPr>
                <w:rFonts w:hint="eastAsia"/>
                <w:b w:val="0"/>
                <w:bCs w:val="0"/>
                <w:color w:val="auto"/>
                <w:sz w:val="24"/>
                <w:szCs w:val="22"/>
                <w:highlight w:val="none"/>
                <w:lang w:val="en-US" w:eastAsia="zh-CN"/>
              </w:rPr>
              <w:t>1</w:t>
            </w:r>
            <w:r>
              <w:rPr>
                <w:b w:val="0"/>
                <w:bCs w:val="0"/>
                <w:color w:val="auto"/>
                <w:sz w:val="24"/>
                <w:szCs w:val="22"/>
                <w:highlight w:val="none"/>
              </w:rPr>
              <w:t>分</w:t>
            </w:r>
            <w:r>
              <w:rPr>
                <w:rFonts w:hint="eastAsia"/>
                <w:b w:val="0"/>
                <w:bCs w:val="0"/>
                <w:color w:val="auto"/>
                <w:sz w:val="24"/>
                <w:szCs w:val="22"/>
                <w:highlight w:val="none"/>
                <w:lang w:eastAsia="zh-CN"/>
              </w:rPr>
              <w:t>。</w:t>
            </w:r>
            <w:r>
              <w:rPr>
                <w:rFonts w:hint="eastAsia"/>
                <w:b w:val="0"/>
                <w:bCs w:val="0"/>
                <w:color w:val="auto"/>
                <w:sz w:val="24"/>
                <w:szCs w:val="24"/>
                <w:highlight w:val="none"/>
                <w:lang w:eastAsia="zh-CN"/>
              </w:rPr>
              <w:t>【</w:t>
            </w:r>
            <w:r>
              <w:rPr>
                <w:b w:val="0"/>
                <w:bCs w:val="0"/>
                <w:color w:val="000000"/>
                <w:sz w:val="24"/>
                <w:szCs w:val="24"/>
                <w:highlight w:val="none"/>
              </w:rPr>
              <w:t>需</w:t>
            </w:r>
            <w:r>
              <w:rPr>
                <w:b w:val="0"/>
                <w:bCs w:val="0"/>
                <w:color w:val="auto"/>
                <w:sz w:val="24"/>
                <w:szCs w:val="24"/>
                <w:highlight w:val="none"/>
              </w:rPr>
              <w:t>提</w:t>
            </w:r>
            <w:r>
              <w:rPr>
                <w:rFonts w:hint="eastAsia"/>
                <w:b w:val="0"/>
                <w:bCs w:val="0"/>
                <w:color w:val="auto"/>
                <w:sz w:val="24"/>
                <w:szCs w:val="24"/>
                <w:highlight w:val="none"/>
              </w:rPr>
              <w:t>供设备购置发票或设备</w:t>
            </w:r>
            <w:r>
              <w:rPr>
                <w:rFonts w:hint="eastAsia"/>
                <w:b w:val="0"/>
                <w:bCs w:val="0"/>
                <w:color w:val="auto"/>
                <w:sz w:val="24"/>
                <w:szCs w:val="24"/>
                <w:highlight w:val="none"/>
                <w:lang w:val="en-US" w:eastAsia="zh-CN"/>
              </w:rPr>
              <w:t>购买合同（协议）</w:t>
            </w:r>
            <w:r>
              <w:rPr>
                <w:rFonts w:hint="eastAsia"/>
                <w:b w:val="0"/>
                <w:bCs w:val="0"/>
                <w:color w:val="auto"/>
                <w:sz w:val="24"/>
                <w:szCs w:val="24"/>
                <w:highlight w:val="none"/>
              </w:rPr>
              <w:t>，未提供或无法证明设备为投标人自有的，对应评分项不得分</w:t>
            </w:r>
            <w:r>
              <w:rPr>
                <w:rFonts w:hint="eastAsia"/>
                <w:b w:val="0"/>
                <w:bCs w:val="0"/>
                <w:color w:val="auto"/>
                <w:sz w:val="24"/>
                <w:szCs w:val="24"/>
                <w:highlight w:val="none"/>
                <w:lang w:eastAsia="zh-CN"/>
              </w:rPr>
              <w:t>】</w:t>
            </w:r>
          </w:p>
          <w:p w14:paraId="2CAE4B8F">
            <w:pPr>
              <w:widowControl/>
              <w:rPr>
                <w:b w:val="0"/>
                <w:bCs w:val="0"/>
                <w:color w:val="auto"/>
                <w:sz w:val="24"/>
                <w:highlight w:val="none"/>
              </w:rPr>
            </w:pPr>
            <w:r>
              <w:rPr>
                <w:rFonts w:hint="eastAsia"/>
                <w:b w:val="0"/>
                <w:bCs w:val="0"/>
                <w:color w:val="auto"/>
                <w:sz w:val="24"/>
                <w:szCs w:val="24"/>
                <w:highlight w:val="none"/>
                <w:lang w:val="en-US" w:eastAsia="zh-CN"/>
              </w:rPr>
              <w:t>5、</w:t>
            </w:r>
            <w:r>
              <w:rPr>
                <w:rFonts w:hint="eastAsia"/>
                <w:b w:val="0"/>
                <w:bCs w:val="0"/>
                <w:color w:val="auto"/>
                <w:sz w:val="24"/>
                <w:highlight w:val="none"/>
                <w:lang w:val="en-US" w:eastAsia="zh-CN"/>
              </w:rPr>
              <w:t>配套车辆</w:t>
            </w:r>
            <w:r>
              <w:rPr>
                <w:rFonts w:hint="eastAsia" w:ascii="宋体" w:hAnsi="宋体" w:cs="Calibri"/>
                <w:b w:val="0"/>
                <w:bCs w:val="0"/>
                <w:color w:val="auto"/>
                <w:sz w:val="24"/>
                <w:szCs w:val="24"/>
                <w:highlight w:val="none"/>
                <w:lang w:val="en-US" w:eastAsia="zh-CN"/>
              </w:rPr>
              <w:t>配置情况</w:t>
            </w:r>
            <w:r>
              <w:rPr>
                <w:b w:val="0"/>
                <w:bCs w:val="0"/>
                <w:color w:val="auto"/>
                <w:sz w:val="24"/>
                <w:szCs w:val="24"/>
                <w:highlight w:val="none"/>
                <w:lang w:bidi="ar"/>
              </w:rPr>
              <w:t>：</w:t>
            </w:r>
          </w:p>
          <w:p w14:paraId="0A8F292F">
            <w:pPr>
              <w:rPr>
                <w:sz w:val="24"/>
                <w:szCs w:val="24"/>
                <w:highlight w:val="none"/>
              </w:rPr>
            </w:pPr>
            <w:r>
              <w:rPr>
                <w:rFonts w:hint="eastAsia"/>
                <w:b w:val="0"/>
                <w:bCs w:val="0"/>
                <w:color w:val="auto"/>
                <w:sz w:val="24"/>
                <w:szCs w:val="24"/>
                <w:highlight w:val="none"/>
                <w:lang w:val="en-US" w:eastAsia="zh-CN"/>
              </w:rPr>
              <w:t>投标人</w:t>
            </w:r>
            <w:r>
              <w:rPr>
                <w:rFonts w:hint="default" w:ascii="Times New Roman" w:hAnsi="Times New Roman" w:cs="Times New Roman"/>
                <w:b w:val="0"/>
                <w:bCs w:val="0"/>
                <w:color w:val="auto"/>
                <w:sz w:val="24"/>
                <w:szCs w:val="24"/>
                <w:highlight w:val="none"/>
              </w:rPr>
              <w:t>拟为本项目配备</w:t>
            </w:r>
            <w:r>
              <w:rPr>
                <w:rFonts w:hint="default" w:ascii="Times New Roman" w:hAnsi="Times New Roman" w:cs="Times New Roman"/>
                <w:b w:val="0"/>
                <w:bCs w:val="0"/>
                <w:color w:val="auto"/>
                <w:sz w:val="24"/>
                <w:szCs w:val="24"/>
                <w:highlight w:val="none"/>
                <w:lang w:val="en-US" w:eastAsia="zh-CN"/>
              </w:rPr>
              <w:t>与本项目相匹配的货车或面包车（自有或租赁均可）的</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每有1</w:t>
            </w:r>
            <w:r>
              <w:rPr>
                <w:rFonts w:hint="eastAsia" w:cs="Times New Roman"/>
                <w:b w:val="0"/>
                <w:bCs w:val="0"/>
                <w:color w:val="auto"/>
                <w:sz w:val="24"/>
                <w:szCs w:val="24"/>
                <w:highlight w:val="none"/>
                <w:lang w:val="en-US" w:eastAsia="zh-CN"/>
              </w:rPr>
              <w:t>辆</w:t>
            </w:r>
            <w:r>
              <w:rPr>
                <w:rFonts w:hint="default" w:ascii="Times New Roman" w:hAnsi="Times New Roman" w:cs="Times New Roman"/>
                <w:b w:val="0"/>
                <w:bCs w:val="0"/>
                <w:color w:val="auto"/>
                <w:sz w:val="24"/>
                <w:szCs w:val="24"/>
                <w:highlight w:val="none"/>
              </w:rPr>
              <w:t>得</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rPr>
              <w:t>分；</w:t>
            </w:r>
            <w:r>
              <w:rPr>
                <w:rFonts w:hint="default" w:ascii="Times New Roman" w:hAnsi="Times New Roman" w:cs="Times New Roman"/>
                <w:b w:val="0"/>
                <w:bCs w:val="0"/>
                <w:color w:val="auto"/>
                <w:sz w:val="24"/>
                <w:szCs w:val="22"/>
                <w:highlight w:val="none"/>
              </w:rPr>
              <w:t>本小项最高得</w:t>
            </w:r>
            <w:r>
              <w:rPr>
                <w:rFonts w:hint="default" w:ascii="Times New Roman" w:hAnsi="Times New Roman" w:cs="Times New Roman"/>
                <w:b w:val="0"/>
                <w:bCs w:val="0"/>
                <w:color w:val="auto"/>
                <w:sz w:val="24"/>
                <w:szCs w:val="22"/>
                <w:highlight w:val="none"/>
                <w:lang w:val="en-US" w:eastAsia="zh-CN"/>
              </w:rPr>
              <w:t>4</w:t>
            </w:r>
            <w:r>
              <w:rPr>
                <w:rFonts w:hint="default" w:ascii="Times New Roman" w:hAnsi="Times New Roman" w:cs="Times New Roman"/>
                <w:b w:val="0"/>
                <w:bCs w:val="0"/>
                <w:color w:val="auto"/>
                <w:sz w:val="24"/>
                <w:szCs w:val="22"/>
                <w:highlight w:val="none"/>
              </w:rPr>
              <w:t>分</w:t>
            </w:r>
            <w:r>
              <w:rPr>
                <w:rFonts w:hint="default" w:ascii="Times New Roman" w:hAnsi="Times New Roman" w:cs="Times New Roman"/>
                <w:b w:val="0"/>
                <w:bCs w:val="0"/>
                <w:color w:val="auto"/>
                <w:sz w:val="24"/>
                <w:szCs w:val="22"/>
                <w:highlight w:val="none"/>
                <w:lang w:eastAsia="zh-CN"/>
              </w:rPr>
              <w:t>。</w:t>
            </w:r>
            <w:r>
              <w:rPr>
                <w:rFonts w:hint="eastAsia"/>
                <w:b w:val="0"/>
                <w:bCs w:val="0"/>
                <w:color w:val="auto"/>
                <w:sz w:val="24"/>
                <w:szCs w:val="24"/>
                <w:highlight w:val="none"/>
                <w:lang w:eastAsia="zh-CN"/>
              </w:rPr>
              <w:t>【</w:t>
            </w:r>
            <w:r>
              <w:rPr>
                <w:rFonts w:hint="default" w:ascii="Times New Roman" w:hAnsi="Times New Roman" w:eastAsia="宋体" w:cs="Times New Roman"/>
                <w:b w:val="0"/>
                <w:bCs w:val="0"/>
                <w:kern w:val="0"/>
                <w:sz w:val="24"/>
                <w:szCs w:val="24"/>
                <w:highlight w:val="none"/>
                <w:lang w:val="en-US" w:eastAsia="zh-CN" w:bidi="ar-SA"/>
              </w:rPr>
              <w:t>①</w:t>
            </w:r>
            <w:r>
              <w:rPr>
                <w:b w:val="0"/>
                <w:bCs w:val="0"/>
                <w:color w:val="000000"/>
                <w:sz w:val="24"/>
                <w:szCs w:val="24"/>
                <w:highlight w:val="none"/>
              </w:rPr>
              <w:t>对于自有的</w:t>
            </w:r>
            <w:r>
              <w:rPr>
                <w:rFonts w:hint="eastAsia"/>
                <w:b w:val="0"/>
                <w:bCs w:val="0"/>
                <w:color w:val="auto"/>
                <w:sz w:val="24"/>
                <w:highlight w:val="none"/>
                <w:lang w:val="en-US" w:eastAsia="zh-CN"/>
              </w:rPr>
              <w:t>车辆</w:t>
            </w:r>
            <w:r>
              <w:rPr>
                <w:b w:val="0"/>
                <w:bCs w:val="0"/>
                <w:color w:val="000000"/>
                <w:sz w:val="24"/>
                <w:szCs w:val="24"/>
                <w:highlight w:val="none"/>
                <w:lang w:val="zh-CN"/>
              </w:rPr>
              <w:t>，</w:t>
            </w:r>
            <w:r>
              <w:rPr>
                <w:b w:val="0"/>
                <w:bCs w:val="0"/>
                <w:color w:val="000000"/>
                <w:sz w:val="24"/>
                <w:szCs w:val="24"/>
                <w:highlight w:val="none"/>
              </w:rPr>
              <w:t>需在投标文件中提供</w:t>
            </w:r>
            <w:r>
              <w:rPr>
                <w:rFonts w:hint="default" w:ascii="Times New Roman" w:hAnsi="Times New Roman" w:cs="Times New Roman"/>
                <w:b w:val="0"/>
                <w:bCs w:val="0"/>
                <w:color w:val="000000"/>
                <w:kern w:val="2"/>
                <w:sz w:val="24"/>
                <w:szCs w:val="24"/>
                <w:highlight w:val="none"/>
                <w:lang w:val="en-US" w:eastAsia="zh-CN" w:bidi="ar-SA"/>
              </w:rPr>
              <w:t>机动车行驶证</w:t>
            </w:r>
            <w:r>
              <w:rPr>
                <w:rFonts w:hint="eastAsia"/>
                <w:b w:val="0"/>
                <w:bCs w:val="0"/>
                <w:color w:val="000000"/>
                <w:sz w:val="24"/>
                <w:szCs w:val="24"/>
                <w:highlight w:val="none"/>
                <w:lang w:val="en-US" w:eastAsia="zh-CN"/>
              </w:rPr>
              <w:t>及</w:t>
            </w:r>
            <w:r>
              <w:rPr>
                <w:rFonts w:hint="eastAsia"/>
                <w:b w:val="0"/>
                <w:bCs w:val="0"/>
                <w:color w:val="auto"/>
                <w:sz w:val="24"/>
                <w:highlight w:val="none"/>
                <w:lang w:val="en-US" w:eastAsia="zh-CN"/>
              </w:rPr>
              <w:t>车辆</w:t>
            </w:r>
            <w:r>
              <w:rPr>
                <w:b w:val="0"/>
                <w:bCs w:val="0"/>
                <w:color w:val="000000"/>
                <w:sz w:val="24"/>
                <w:szCs w:val="24"/>
                <w:highlight w:val="none"/>
              </w:rPr>
              <w:t>照片</w:t>
            </w:r>
            <w:r>
              <w:rPr>
                <w:rFonts w:hint="eastAsia"/>
                <w:b w:val="0"/>
                <w:bCs w:val="0"/>
                <w:color w:val="000000"/>
                <w:sz w:val="24"/>
                <w:szCs w:val="24"/>
                <w:highlight w:val="none"/>
              </w:rPr>
              <w:t>（须与相关</w:t>
            </w:r>
            <w:r>
              <w:rPr>
                <w:rFonts w:hint="eastAsia"/>
                <w:b w:val="0"/>
                <w:bCs w:val="0"/>
                <w:color w:val="000000"/>
                <w:sz w:val="24"/>
                <w:szCs w:val="24"/>
                <w:highlight w:val="none"/>
                <w:lang w:val="en-US" w:eastAsia="zh-CN"/>
              </w:rPr>
              <w:t>车辆</w:t>
            </w:r>
            <w:r>
              <w:rPr>
                <w:rFonts w:hint="eastAsia"/>
                <w:b w:val="0"/>
                <w:bCs w:val="0"/>
                <w:color w:val="000000"/>
                <w:sz w:val="24"/>
                <w:szCs w:val="24"/>
                <w:highlight w:val="none"/>
              </w:rPr>
              <w:t>一一对应）</w:t>
            </w:r>
            <w:r>
              <w:rPr>
                <w:b w:val="0"/>
                <w:bCs w:val="0"/>
                <w:color w:val="000000"/>
                <w:sz w:val="24"/>
                <w:szCs w:val="24"/>
                <w:highlight w:val="none"/>
              </w:rPr>
              <w:t>，否则不得分。②</w:t>
            </w:r>
            <w:r>
              <w:rPr>
                <w:rFonts w:hint="default" w:ascii="Times New Roman" w:hAnsi="Times New Roman" w:cs="Times New Roman"/>
                <w:b w:val="0"/>
                <w:bCs w:val="0"/>
                <w:color w:val="000000"/>
                <w:kern w:val="2"/>
                <w:sz w:val="24"/>
                <w:szCs w:val="24"/>
                <w:highlight w:val="none"/>
                <w:lang w:val="en-US" w:eastAsia="zh-CN" w:bidi="ar-SA"/>
              </w:rPr>
              <w:t>对于租赁的</w:t>
            </w:r>
            <w:r>
              <w:rPr>
                <w:rFonts w:hint="eastAsia"/>
                <w:b w:val="0"/>
                <w:bCs w:val="0"/>
                <w:color w:val="auto"/>
                <w:sz w:val="24"/>
                <w:highlight w:val="none"/>
                <w:lang w:val="en-US" w:eastAsia="zh-CN"/>
              </w:rPr>
              <w:t>车辆</w:t>
            </w:r>
            <w:r>
              <w:rPr>
                <w:rFonts w:hint="default" w:ascii="Times New Roman" w:hAnsi="Times New Roman" w:cs="Times New Roman"/>
                <w:b w:val="0"/>
                <w:bCs w:val="0"/>
                <w:color w:val="000000"/>
                <w:kern w:val="2"/>
                <w:sz w:val="24"/>
                <w:szCs w:val="24"/>
                <w:highlight w:val="none"/>
                <w:lang w:val="zh-CN" w:eastAsia="zh-CN" w:bidi="ar-SA"/>
              </w:rPr>
              <w:t>，</w:t>
            </w:r>
            <w:r>
              <w:rPr>
                <w:rFonts w:hint="default" w:ascii="Times New Roman" w:hAnsi="Times New Roman" w:cs="Times New Roman"/>
                <w:b w:val="0"/>
                <w:bCs w:val="0"/>
                <w:color w:val="000000"/>
                <w:kern w:val="2"/>
                <w:sz w:val="24"/>
                <w:szCs w:val="24"/>
                <w:highlight w:val="none"/>
                <w:lang w:val="en-US" w:eastAsia="zh-CN" w:bidi="ar-SA"/>
              </w:rPr>
              <w:t>需在投标文件中提供</w:t>
            </w:r>
            <w:r>
              <w:rPr>
                <w:rFonts w:hint="default" w:ascii="宋体" w:hAnsi="Times New Roman" w:eastAsia="宋体" w:cs="Times New Roman"/>
                <w:b w:val="0"/>
                <w:bCs w:val="0"/>
                <w:color w:val="000000"/>
                <w:sz w:val="24"/>
                <w:szCs w:val="24"/>
                <w:highlight w:val="none"/>
                <w:lang w:val="en-US" w:eastAsia="zh-CN"/>
              </w:rPr>
              <w:t>机动车行驶证</w:t>
            </w:r>
            <w:r>
              <w:rPr>
                <w:rFonts w:hint="eastAsia" w:ascii="宋体" w:hAnsi="Times New Roman" w:eastAsia="宋体" w:cs="Times New Roman"/>
                <w:b w:val="0"/>
                <w:bCs w:val="0"/>
                <w:color w:val="000000"/>
                <w:sz w:val="24"/>
                <w:szCs w:val="24"/>
                <w:highlight w:val="none"/>
                <w:lang w:val="en-US" w:eastAsia="zh-CN"/>
              </w:rPr>
              <w:t>、车辆照片及车辆租赁证明材料（</w:t>
            </w:r>
            <w:r>
              <w:rPr>
                <w:rFonts w:hint="eastAsia"/>
                <w:b w:val="0"/>
                <w:bCs w:val="0"/>
                <w:color w:val="000000"/>
                <w:sz w:val="24"/>
                <w:szCs w:val="24"/>
                <w:highlight w:val="none"/>
              </w:rPr>
              <w:t>须与相关</w:t>
            </w:r>
            <w:r>
              <w:rPr>
                <w:rFonts w:hint="eastAsia"/>
                <w:b w:val="0"/>
                <w:bCs w:val="0"/>
                <w:color w:val="000000"/>
                <w:sz w:val="24"/>
                <w:szCs w:val="24"/>
                <w:highlight w:val="none"/>
                <w:lang w:val="en-US" w:eastAsia="zh-CN"/>
              </w:rPr>
              <w:t>车辆</w:t>
            </w:r>
            <w:r>
              <w:rPr>
                <w:rFonts w:hint="eastAsia"/>
                <w:b w:val="0"/>
                <w:bCs w:val="0"/>
                <w:color w:val="000000"/>
                <w:sz w:val="24"/>
                <w:szCs w:val="24"/>
                <w:highlight w:val="none"/>
              </w:rPr>
              <w:t>一一对应）</w:t>
            </w:r>
            <w:r>
              <w:rPr>
                <w:rFonts w:hint="eastAsia"/>
                <w:b w:val="0"/>
                <w:bCs w:val="0"/>
                <w:color w:val="000000"/>
                <w:sz w:val="24"/>
                <w:szCs w:val="24"/>
                <w:highlight w:val="none"/>
                <w:lang w:eastAsia="zh-CN"/>
              </w:rPr>
              <w:t>，</w:t>
            </w:r>
            <w:r>
              <w:rPr>
                <w:rFonts w:hint="default" w:ascii="Times New Roman" w:hAnsi="Times New Roman" w:cs="Times New Roman"/>
                <w:b w:val="0"/>
                <w:bCs w:val="0"/>
                <w:color w:val="000000"/>
                <w:kern w:val="2"/>
                <w:sz w:val="24"/>
                <w:szCs w:val="24"/>
                <w:highlight w:val="none"/>
                <w:lang w:val="en-US" w:eastAsia="zh-CN" w:bidi="ar-SA"/>
              </w:rPr>
              <w:t>否则不得分。</w:t>
            </w:r>
            <w:r>
              <w:rPr>
                <w:rFonts w:hint="eastAsia" w:ascii="Times New Roman" w:hAnsi="Times New Roman" w:cs="Times New Roman"/>
                <w:b w:val="0"/>
                <w:bCs w:val="0"/>
                <w:color w:val="000000"/>
                <w:kern w:val="2"/>
                <w:sz w:val="24"/>
                <w:szCs w:val="24"/>
                <w:highlight w:val="none"/>
                <w:lang w:val="en-US" w:eastAsia="zh-CN" w:bidi="ar-SA"/>
              </w:rPr>
              <w:t>】</w:t>
            </w:r>
          </w:p>
        </w:tc>
      </w:tr>
    </w:tbl>
    <w:p w14:paraId="08A64F44">
      <w:pPr>
        <w:rPr>
          <w:b/>
          <w:bCs/>
          <w:sz w:val="24"/>
          <w:szCs w:val="24"/>
          <w:highlight w:val="none"/>
        </w:rPr>
      </w:pPr>
    </w:p>
    <w:p w14:paraId="4CE81314">
      <w:pPr>
        <w:spacing w:line="440" w:lineRule="exact"/>
        <w:ind w:firstLine="482" w:firstLineChars="200"/>
        <w:rPr>
          <w:b/>
          <w:bCs/>
          <w:sz w:val="24"/>
          <w:szCs w:val="24"/>
          <w:highlight w:val="none"/>
        </w:rPr>
      </w:pPr>
      <w:r>
        <w:rPr>
          <w:rFonts w:hint="eastAsia"/>
          <w:b/>
          <w:bCs/>
          <w:sz w:val="24"/>
          <w:szCs w:val="24"/>
          <w:highlight w:val="none"/>
        </w:rPr>
        <w:t>3</w:t>
      </w:r>
      <w:r>
        <w:rPr>
          <w:b/>
          <w:bCs/>
          <w:sz w:val="24"/>
          <w:szCs w:val="24"/>
          <w:highlight w:val="none"/>
        </w:rPr>
        <w:t>、</w:t>
      </w:r>
      <w:r>
        <w:rPr>
          <w:rFonts w:hint="eastAsia"/>
          <w:b/>
          <w:bCs/>
          <w:color w:val="000000"/>
          <w:sz w:val="24"/>
          <w:highlight w:val="none"/>
        </w:rPr>
        <w:t>商务部分</w:t>
      </w:r>
      <w:r>
        <w:rPr>
          <w:rFonts w:hint="eastAsia"/>
          <w:b/>
          <w:bCs/>
          <w:sz w:val="24"/>
          <w:szCs w:val="24"/>
          <w:highlight w:val="none"/>
        </w:rPr>
        <w:t>11</w:t>
      </w:r>
      <w:r>
        <w:rPr>
          <w:b/>
          <w:bCs/>
          <w:sz w:val="24"/>
          <w:szCs w:val="24"/>
          <w:highlight w:val="none"/>
        </w:rPr>
        <w:t>分</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89"/>
        <w:gridCol w:w="811"/>
        <w:gridCol w:w="6078"/>
      </w:tblGrid>
      <w:tr w14:paraId="1B5E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E967E3F">
            <w:pPr>
              <w:spacing w:line="500" w:lineRule="exact"/>
              <w:jc w:val="center"/>
              <w:rPr>
                <w:b/>
                <w:sz w:val="24"/>
                <w:szCs w:val="24"/>
                <w:highlight w:val="none"/>
              </w:rPr>
            </w:pPr>
            <w:r>
              <w:rPr>
                <w:b/>
                <w:sz w:val="24"/>
                <w:szCs w:val="24"/>
                <w:highlight w:val="none"/>
              </w:rPr>
              <w:t>序号</w:t>
            </w:r>
          </w:p>
        </w:tc>
        <w:tc>
          <w:tcPr>
            <w:tcW w:w="1889" w:type="dxa"/>
            <w:vAlign w:val="center"/>
          </w:tcPr>
          <w:p w14:paraId="328A18DD">
            <w:pPr>
              <w:spacing w:line="500" w:lineRule="exact"/>
              <w:jc w:val="center"/>
              <w:rPr>
                <w:b/>
                <w:sz w:val="24"/>
                <w:szCs w:val="24"/>
                <w:highlight w:val="none"/>
              </w:rPr>
            </w:pPr>
            <w:r>
              <w:rPr>
                <w:b/>
                <w:sz w:val="24"/>
                <w:szCs w:val="24"/>
                <w:highlight w:val="none"/>
              </w:rPr>
              <w:t>评审因素</w:t>
            </w:r>
          </w:p>
        </w:tc>
        <w:tc>
          <w:tcPr>
            <w:tcW w:w="811" w:type="dxa"/>
            <w:vAlign w:val="center"/>
          </w:tcPr>
          <w:p w14:paraId="5FDB8044">
            <w:pPr>
              <w:spacing w:line="500" w:lineRule="exact"/>
              <w:jc w:val="center"/>
              <w:rPr>
                <w:b/>
                <w:sz w:val="24"/>
                <w:szCs w:val="24"/>
                <w:highlight w:val="none"/>
              </w:rPr>
            </w:pPr>
            <w:r>
              <w:rPr>
                <w:b/>
                <w:sz w:val="24"/>
                <w:szCs w:val="24"/>
                <w:highlight w:val="none"/>
              </w:rPr>
              <w:t>权值</w:t>
            </w:r>
          </w:p>
        </w:tc>
        <w:tc>
          <w:tcPr>
            <w:tcW w:w="6078" w:type="dxa"/>
            <w:vAlign w:val="center"/>
          </w:tcPr>
          <w:p w14:paraId="77551009">
            <w:pPr>
              <w:spacing w:line="500" w:lineRule="exact"/>
              <w:jc w:val="center"/>
              <w:rPr>
                <w:b/>
                <w:sz w:val="24"/>
                <w:szCs w:val="24"/>
                <w:highlight w:val="none"/>
              </w:rPr>
            </w:pPr>
            <w:r>
              <w:rPr>
                <w:b/>
                <w:sz w:val="24"/>
                <w:szCs w:val="24"/>
                <w:highlight w:val="none"/>
              </w:rPr>
              <w:t>评分标准</w:t>
            </w:r>
          </w:p>
        </w:tc>
      </w:tr>
      <w:tr w14:paraId="5EEB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20" w:type="dxa"/>
            <w:vAlign w:val="center"/>
          </w:tcPr>
          <w:p w14:paraId="1BE8165A">
            <w:pPr>
              <w:jc w:val="center"/>
              <w:rPr>
                <w:sz w:val="24"/>
                <w:highlight w:val="none"/>
              </w:rPr>
            </w:pPr>
            <w:r>
              <w:rPr>
                <w:sz w:val="24"/>
                <w:highlight w:val="none"/>
              </w:rPr>
              <w:t>1</w:t>
            </w:r>
          </w:p>
        </w:tc>
        <w:tc>
          <w:tcPr>
            <w:tcW w:w="1889" w:type="dxa"/>
            <w:vAlign w:val="center"/>
          </w:tcPr>
          <w:p w14:paraId="4964C46A">
            <w:pPr>
              <w:jc w:val="center"/>
              <w:rPr>
                <w:sz w:val="24"/>
                <w:highlight w:val="none"/>
              </w:rPr>
            </w:pPr>
            <w:r>
              <w:rPr>
                <w:sz w:val="24"/>
                <w:highlight w:val="none"/>
              </w:rPr>
              <w:t>商务条件响应性</w:t>
            </w:r>
          </w:p>
        </w:tc>
        <w:tc>
          <w:tcPr>
            <w:tcW w:w="811" w:type="dxa"/>
            <w:vAlign w:val="center"/>
          </w:tcPr>
          <w:p w14:paraId="6C08ED64">
            <w:pPr>
              <w:jc w:val="center"/>
              <w:rPr>
                <w:sz w:val="24"/>
                <w:highlight w:val="none"/>
              </w:rPr>
            </w:pPr>
            <w:r>
              <w:rPr>
                <w:rFonts w:hint="eastAsia"/>
                <w:sz w:val="24"/>
                <w:highlight w:val="none"/>
              </w:rPr>
              <w:t>6</w:t>
            </w:r>
            <w:r>
              <w:rPr>
                <w:sz w:val="24"/>
                <w:highlight w:val="none"/>
              </w:rPr>
              <w:t>分</w:t>
            </w:r>
          </w:p>
        </w:tc>
        <w:tc>
          <w:tcPr>
            <w:tcW w:w="6078" w:type="dxa"/>
            <w:vAlign w:val="center"/>
          </w:tcPr>
          <w:p w14:paraId="2F8E13EE">
            <w:pPr>
              <w:rPr>
                <w:sz w:val="24"/>
                <w:highlight w:val="none"/>
              </w:rPr>
            </w:pPr>
            <w:r>
              <w:rPr>
                <w:sz w:val="24"/>
                <w:highlight w:val="none"/>
              </w:rPr>
              <w:t>投标人对招标文件中合同条款等商务条件完全响应的得</w:t>
            </w:r>
            <w:r>
              <w:rPr>
                <w:rFonts w:hint="eastAsia"/>
                <w:sz w:val="24"/>
                <w:highlight w:val="none"/>
              </w:rPr>
              <w:t>6</w:t>
            </w:r>
            <w:r>
              <w:rPr>
                <w:sz w:val="24"/>
                <w:highlight w:val="none"/>
              </w:rPr>
              <w:t>分；</w:t>
            </w:r>
            <w:r>
              <w:rPr>
                <w:rFonts w:hint="eastAsia"/>
                <w:color w:val="000000"/>
                <w:sz w:val="24"/>
                <w:highlight w:val="none"/>
              </w:rPr>
              <w:t>存在负</w:t>
            </w:r>
            <w:r>
              <w:rPr>
                <w:color w:val="000000"/>
                <w:sz w:val="24"/>
                <w:highlight w:val="none"/>
              </w:rPr>
              <w:t>偏离条款</w:t>
            </w:r>
            <w:r>
              <w:rPr>
                <w:rFonts w:hint="eastAsia"/>
                <w:color w:val="000000"/>
                <w:sz w:val="24"/>
                <w:highlight w:val="none"/>
              </w:rPr>
              <w:t>的</w:t>
            </w:r>
            <w:r>
              <w:rPr>
                <w:sz w:val="24"/>
                <w:highlight w:val="none"/>
              </w:rPr>
              <w:t>，每有一条扣0.</w:t>
            </w:r>
            <w:r>
              <w:rPr>
                <w:rFonts w:hint="eastAsia"/>
                <w:sz w:val="24"/>
                <w:highlight w:val="none"/>
              </w:rPr>
              <w:t>4</w:t>
            </w:r>
            <w:r>
              <w:rPr>
                <w:sz w:val="24"/>
                <w:highlight w:val="none"/>
              </w:rPr>
              <w:t>分</w:t>
            </w:r>
            <w:r>
              <w:rPr>
                <w:rFonts w:hint="eastAsia"/>
                <w:sz w:val="24"/>
                <w:highlight w:val="none"/>
              </w:rPr>
              <w:t>（不包括合同条款内的实质性要求，</w:t>
            </w:r>
            <w:r>
              <w:rPr>
                <w:rFonts w:hint="eastAsia"/>
                <w:color w:val="000000"/>
                <w:sz w:val="24"/>
                <w:szCs w:val="24"/>
                <w:highlight w:val="none"/>
              </w:rPr>
              <w:t>任何一项</w:t>
            </w:r>
            <w:r>
              <w:rPr>
                <w:rFonts w:hint="eastAsia"/>
                <w:color w:val="000000"/>
                <w:sz w:val="24"/>
                <w:szCs w:val="22"/>
                <w:highlight w:val="none"/>
              </w:rPr>
              <w:t>实质性要求</w:t>
            </w:r>
            <w:r>
              <w:rPr>
                <w:rFonts w:hint="eastAsia"/>
                <w:color w:val="000000"/>
                <w:sz w:val="24"/>
                <w:szCs w:val="24"/>
                <w:highlight w:val="none"/>
              </w:rPr>
              <w:t>未满足的，</w:t>
            </w:r>
            <w:r>
              <w:rPr>
                <w:rFonts w:hint="eastAsia" w:ascii="宋体" w:hAnsi="宋体" w:cs="宋体"/>
                <w:color w:val="000000"/>
                <w:sz w:val="24"/>
                <w:szCs w:val="24"/>
                <w:highlight w:val="none"/>
              </w:rPr>
              <w:t>将</w:t>
            </w:r>
            <w:r>
              <w:rPr>
                <w:color w:val="000000"/>
                <w:sz w:val="24"/>
                <w:szCs w:val="24"/>
                <w:highlight w:val="none"/>
              </w:rPr>
              <w:t>按无效投标处理</w:t>
            </w:r>
            <w:r>
              <w:rPr>
                <w:rFonts w:hint="eastAsia"/>
                <w:color w:val="000000"/>
                <w:sz w:val="24"/>
                <w:szCs w:val="22"/>
                <w:highlight w:val="none"/>
              </w:rPr>
              <w:t>。</w:t>
            </w:r>
            <w:r>
              <w:rPr>
                <w:rFonts w:hint="eastAsia"/>
                <w:sz w:val="24"/>
                <w:highlight w:val="none"/>
              </w:rPr>
              <w:t>）</w:t>
            </w:r>
            <w:r>
              <w:rPr>
                <w:sz w:val="24"/>
                <w:highlight w:val="none"/>
              </w:rPr>
              <w:t>。</w:t>
            </w:r>
          </w:p>
        </w:tc>
      </w:tr>
      <w:tr w14:paraId="6C1C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138CD41">
            <w:pPr>
              <w:jc w:val="center"/>
              <w:rPr>
                <w:sz w:val="24"/>
                <w:highlight w:val="none"/>
              </w:rPr>
            </w:pPr>
            <w:r>
              <w:rPr>
                <w:rFonts w:hint="eastAsia"/>
                <w:sz w:val="24"/>
                <w:highlight w:val="none"/>
              </w:rPr>
              <w:t>2</w:t>
            </w:r>
          </w:p>
        </w:tc>
        <w:tc>
          <w:tcPr>
            <w:tcW w:w="1889" w:type="dxa"/>
            <w:vAlign w:val="center"/>
          </w:tcPr>
          <w:p w14:paraId="4FDD4749">
            <w:pPr>
              <w:pStyle w:val="16"/>
              <w:jc w:val="center"/>
              <w:rPr>
                <w:rFonts w:ascii="Times New Roman" w:hAnsi="Times New Roman" w:eastAsia="宋体"/>
                <w:sz w:val="24"/>
                <w:highlight w:val="none"/>
              </w:rPr>
            </w:pPr>
            <w:r>
              <w:rPr>
                <w:rFonts w:ascii="Times New Roman" w:hAnsi="Times New Roman" w:eastAsia="宋体"/>
                <w:sz w:val="24"/>
                <w:highlight w:val="none"/>
              </w:rPr>
              <w:t>业绩情况</w:t>
            </w:r>
          </w:p>
        </w:tc>
        <w:tc>
          <w:tcPr>
            <w:tcW w:w="811" w:type="dxa"/>
            <w:vAlign w:val="center"/>
          </w:tcPr>
          <w:p w14:paraId="1E402A06">
            <w:pPr>
              <w:jc w:val="center"/>
              <w:rPr>
                <w:sz w:val="24"/>
                <w:highlight w:val="none"/>
              </w:rPr>
            </w:pPr>
            <w:r>
              <w:rPr>
                <w:rFonts w:hint="eastAsia"/>
                <w:sz w:val="24"/>
                <w:highlight w:val="none"/>
              </w:rPr>
              <w:t>5</w:t>
            </w:r>
            <w:r>
              <w:rPr>
                <w:sz w:val="24"/>
                <w:highlight w:val="none"/>
              </w:rPr>
              <w:t>分</w:t>
            </w:r>
          </w:p>
        </w:tc>
        <w:tc>
          <w:tcPr>
            <w:tcW w:w="6078" w:type="dxa"/>
            <w:vAlign w:val="center"/>
          </w:tcPr>
          <w:p w14:paraId="7FDB41F0">
            <w:pPr>
              <w:rPr>
                <w:sz w:val="24"/>
                <w:szCs w:val="22"/>
              </w:rPr>
            </w:pPr>
            <w:r>
              <w:rPr>
                <w:sz w:val="24"/>
                <w:szCs w:val="22"/>
              </w:rPr>
              <w:t>根据投标人20</w:t>
            </w:r>
            <w:r>
              <w:rPr>
                <w:rFonts w:hint="eastAsia"/>
                <w:sz w:val="24"/>
                <w:szCs w:val="22"/>
              </w:rPr>
              <w:t>21</w:t>
            </w:r>
            <w:r>
              <w:rPr>
                <w:sz w:val="24"/>
                <w:szCs w:val="22"/>
              </w:rPr>
              <w:t>年</w:t>
            </w:r>
            <w:r>
              <w:rPr>
                <w:color w:val="000000"/>
                <w:sz w:val="24"/>
                <w:szCs w:val="22"/>
              </w:rPr>
              <w:t>（以合同或协议签订时间为准）</w:t>
            </w:r>
            <w:r>
              <w:rPr>
                <w:sz w:val="24"/>
                <w:szCs w:val="22"/>
              </w:rPr>
              <w:t>至今实施的</w:t>
            </w:r>
            <w:r>
              <w:rPr>
                <w:rFonts w:hint="eastAsia"/>
                <w:sz w:val="24"/>
                <w:szCs w:val="22"/>
              </w:rPr>
              <w:t>医疗机构洗涤服务项目业绩</w:t>
            </w:r>
            <w:r>
              <w:rPr>
                <w:sz w:val="24"/>
                <w:szCs w:val="22"/>
              </w:rPr>
              <w:t>情况进行评定，每有1个得</w:t>
            </w:r>
            <w:r>
              <w:rPr>
                <w:rFonts w:hint="eastAsia"/>
                <w:sz w:val="24"/>
                <w:szCs w:val="22"/>
              </w:rPr>
              <w:t>1</w:t>
            </w:r>
            <w:r>
              <w:rPr>
                <w:sz w:val="24"/>
                <w:szCs w:val="22"/>
              </w:rPr>
              <w:t>分，最高得</w:t>
            </w:r>
            <w:r>
              <w:rPr>
                <w:rFonts w:hint="eastAsia"/>
                <w:sz w:val="24"/>
                <w:szCs w:val="22"/>
              </w:rPr>
              <w:t>5</w:t>
            </w:r>
            <w:r>
              <w:rPr>
                <w:sz w:val="24"/>
                <w:szCs w:val="22"/>
              </w:rPr>
              <w:t>分。</w:t>
            </w:r>
          </w:p>
          <w:p w14:paraId="569FF3E3">
            <w:pPr>
              <w:pStyle w:val="2"/>
              <w:ind w:firstLine="0"/>
              <w:rPr>
                <w:rFonts w:ascii="Times New Roman"/>
                <w:b/>
                <w:sz w:val="24"/>
              </w:rPr>
            </w:pPr>
            <w:r>
              <w:rPr>
                <w:rFonts w:ascii="Times New Roman"/>
                <w:b/>
                <w:sz w:val="24"/>
              </w:rPr>
              <w:t>注：①单个合同或协议连续年度按一个业绩计算。</w:t>
            </w:r>
          </w:p>
          <w:p w14:paraId="3A0915B3">
            <w:pPr>
              <w:pStyle w:val="3"/>
              <w:ind w:firstLine="482" w:firstLineChars="200"/>
              <w:rPr>
                <w:rFonts w:ascii="Times New Roman" w:hAnsi="Times New Roman"/>
                <w:b/>
                <w:sz w:val="24"/>
                <w:highlight w:val="none"/>
              </w:rPr>
            </w:pPr>
            <w:r>
              <w:rPr>
                <w:rFonts w:hint="eastAsia" w:ascii="宋体" w:hAnsi="宋体" w:cs="宋体"/>
                <w:b/>
                <w:color w:val="000000" w:themeColor="text1"/>
                <w:sz w:val="24"/>
                <w14:textFill>
                  <w14:solidFill>
                    <w14:schemeClr w14:val="tx1"/>
                  </w14:solidFill>
                </w14:textFill>
              </w:rPr>
              <w:t>②</w:t>
            </w:r>
            <w:r>
              <w:rPr>
                <w:rFonts w:hint="eastAsia" w:ascii="Times New Roman" w:hAnsi="Times New Roman" w:eastAsia="宋体" w:cs="Times New Roman"/>
                <w:b/>
                <w:kern w:val="0"/>
                <w:sz w:val="24"/>
                <w:lang w:val="en-US" w:eastAsia="zh-CN" w:bidi="ar-SA"/>
              </w:rPr>
              <w:t>投标</w:t>
            </w:r>
            <w:r>
              <w:rPr>
                <w:rFonts w:ascii="Times New Roman" w:hAnsi="Times New Roman" w:eastAsia="宋体" w:cs="Times New Roman"/>
                <w:b/>
                <w:kern w:val="0"/>
                <w:sz w:val="24"/>
                <w:lang w:val="en-US" w:eastAsia="zh-CN" w:bidi="ar-SA"/>
              </w:rPr>
              <w:t>文件中</w:t>
            </w:r>
            <w:r>
              <w:rPr>
                <w:rFonts w:hint="eastAsia" w:ascii="Times New Roman" w:hAnsi="Times New Roman" w:eastAsia="宋体" w:cs="Times New Roman"/>
                <w:b/>
                <w:kern w:val="0"/>
                <w:sz w:val="24"/>
                <w:lang w:val="en-US" w:eastAsia="zh-CN" w:bidi="ar-SA"/>
              </w:rPr>
              <w:t>需</w:t>
            </w:r>
            <w:r>
              <w:rPr>
                <w:rFonts w:hint="eastAsia" w:ascii="Times New Roman" w:hAnsi="Times New Roman" w:cs="Times New Roman"/>
                <w:b/>
                <w:kern w:val="0"/>
                <w:sz w:val="24"/>
                <w:lang w:val="en-US" w:eastAsia="zh-CN" w:bidi="ar-SA"/>
              </w:rPr>
              <w:t>同时</w:t>
            </w:r>
            <w:r>
              <w:rPr>
                <w:rFonts w:hint="eastAsia" w:ascii="Times New Roman" w:hAnsi="Times New Roman" w:eastAsia="宋体" w:cs="Times New Roman"/>
                <w:b/>
                <w:kern w:val="0"/>
                <w:sz w:val="24"/>
                <w:lang w:val="en-US" w:eastAsia="zh-CN" w:bidi="ar-SA"/>
              </w:rPr>
              <w:t>提供相关业绩</w:t>
            </w:r>
            <w:r>
              <w:rPr>
                <w:rFonts w:ascii="Times New Roman" w:hAnsi="Times New Roman" w:eastAsia="宋体" w:cs="Times New Roman"/>
                <w:b/>
                <w:kern w:val="0"/>
                <w:sz w:val="24"/>
                <w:lang w:val="en-US" w:eastAsia="zh-CN" w:bidi="ar-SA"/>
              </w:rPr>
              <w:t>合同/协议</w:t>
            </w:r>
            <w:r>
              <w:rPr>
                <w:rFonts w:hint="eastAsia" w:ascii="Times New Roman" w:hAnsi="Times New Roman" w:cs="Times New Roman"/>
                <w:b/>
                <w:kern w:val="0"/>
                <w:sz w:val="24"/>
                <w:lang w:val="en-US" w:eastAsia="zh-CN" w:bidi="ar-SA"/>
              </w:rPr>
              <w:t>（</w:t>
            </w:r>
            <w:r>
              <w:rPr>
                <w:rFonts w:hint="eastAsia" w:ascii="Times New Roman" w:hAnsi="Times New Roman" w:eastAsia="宋体" w:cs="Times New Roman"/>
                <w:b/>
                <w:kern w:val="0"/>
                <w:sz w:val="24"/>
                <w:lang w:val="en-US" w:eastAsia="zh-CN" w:bidi="ar-SA"/>
              </w:rPr>
              <w:t>须至少包括首页、签字盖章页</w:t>
            </w:r>
            <w:r>
              <w:rPr>
                <w:rFonts w:hint="eastAsia" w:ascii="Times New Roman" w:hAnsi="Times New Roman" w:cs="Times New Roman"/>
                <w:b/>
                <w:kern w:val="0"/>
                <w:sz w:val="24"/>
                <w:lang w:val="en-US" w:eastAsia="zh-CN" w:bidi="ar-SA"/>
              </w:rPr>
              <w:t>）</w:t>
            </w:r>
            <w:r>
              <w:rPr>
                <w:rFonts w:hint="eastAsia" w:ascii="Times New Roman" w:hAnsi="Times New Roman" w:eastAsia="宋体" w:cs="Times New Roman"/>
                <w:b/>
                <w:kern w:val="0"/>
                <w:sz w:val="24"/>
                <w:lang w:val="en-US" w:eastAsia="zh-CN" w:bidi="ar-SA"/>
              </w:rPr>
              <w:t>证明材料</w:t>
            </w:r>
            <w:r>
              <w:rPr>
                <w:rFonts w:hint="eastAsia" w:ascii="Times New Roman" w:hAnsi="Times New Roman" w:cs="Times New Roman"/>
                <w:b/>
                <w:kern w:val="0"/>
                <w:sz w:val="24"/>
                <w:lang w:val="en-US" w:eastAsia="zh-CN" w:bidi="ar-SA"/>
              </w:rPr>
              <w:t>、</w:t>
            </w:r>
            <w:r>
              <w:rPr>
                <w:rFonts w:hint="eastAsia"/>
                <w:b w:val="0"/>
                <w:bCs w:val="0"/>
                <w:color w:val="auto"/>
                <w:sz w:val="24"/>
                <w:szCs w:val="24"/>
                <w:highlight w:val="none"/>
                <w:lang w:eastAsia="zh-CN"/>
              </w:rPr>
              <w:t>【</w:t>
            </w:r>
            <w:r>
              <w:rPr>
                <w:rFonts w:hint="eastAsia" w:ascii="Times New Roman" w:hAnsi="Times New Roman" w:eastAsia="宋体" w:cs="Times New Roman"/>
                <w:b/>
                <w:kern w:val="0"/>
                <w:sz w:val="24"/>
                <w:lang w:val="en-US" w:eastAsia="zh-CN" w:bidi="ar-SA"/>
              </w:rPr>
              <w:t>任意一次的洗涤物品明细结算单（洗涤物品明细结算单须</w:t>
            </w:r>
            <w:r>
              <w:rPr>
                <w:rFonts w:ascii="Times New Roman" w:hAnsi="Times New Roman" w:eastAsia="宋体" w:cs="Times New Roman"/>
                <w:b/>
                <w:kern w:val="0"/>
                <w:sz w:val="24"/>
                <w:lang w:val="en-US" w:eastAsia="zh-CN" w:bidi="ar-SA"/>
              </w:rPr>
              <w:t>加盖</w:t>
            </w:r>
            <w:r>
              <w:rPr>
                <w:rFonts w:hint="eastAsia" w:ascii="Times New Roman" w:hAnsi="Times New Roman" w:eastAsia="宋体" w:cs="Times New Roman"/>
                <w:b/>
                <w:kern w:val="0"/>
                <w:sz w:val="24"/>
                <w:lang w:val="en-US" w:eastAsia="zh-CN" w:bidi="ar-SA"/>
              </w:rPr>
              <w:t>合同</w:t>
            </w:r>
            <w:r>
              <w:rPr>
                <w:rFonts w:ascii="Times New Roman" w:hAnsi="Times New Roman" w:eastAsia="宋体" w:cs="Times New Roman"/>
                <w:b/>
                <w:kern w:val="0"/>
                <w:sz w:val="24"/>
                <w:lang w:val="en-US" w:eastAsia="zh-CN" w:bidi="ar-SA"/>
              </w:rPr>
              <w:t>/协议</w:t>
            </w:r>
            <w:r>
              <w:rPr>
                <w:rFonts w:hint="eastAsia" w:ascii="Times New Roman" w:hAnsi="Times New Roman" w:eastAsia="宋体" w:cs="Times New Roman"/>
                <w:b/>
                <w:kern w:val="0"/>
                <w:sz w:val="24"/>
                <w:lang w:val="en-US" w:eastAsia="zh-CN" w:bidi="ar-SA"/>
              </w:rPr>
              <w:t>单位</w:t>
            </w:r>
            <w:r>
              <w:rPr>
                <w:rFonts w:ascii="Times New Roman" w:hAnsi="Times New Roman" w:eastAsia="宋体" w:cs="Times New Roman"/>
                <w:b/>
                <w:kern w:val="0"/>
                <w:sz w:val="24"/>
                <w:lang w:val="en-US" w:eastAsia="zh-CN" w:bidi="ar-SA"/>
              </w:rPr>
              <w:t>公章</w:t>
            </w:r>
            <w:r>
              <w:rPr>
                <w:rFonts w:hint="eastAsia" w:ascii="Times New Roman" w:hAnsi="Times New Roman" w:eastAsia="宋体" w:cs="Times New Roman"/>
                <w:b/>
                <w:kern w:val="0"/>
                <w:sz w:val="24"/>
                <w:lang w:val="en-US" w:eastAsia="zh-CN" w:bidi="ar-SA"/>
              </w:rPr>
              <w:t>或合同</w:t>
            </w:r>
            <w:r>
              <w:rPr>
                <w:rFonts w:ascii="Times New Roman" w:hAnsi="Times New Roman" w:eastAsia="宋体" w:cs="Times New Roman"/>
                <w:b/>
                <w:kern w:val="0"/>
                <w:sz w:val="24"/>
                <w:lang w:val="en-US" w:eastAsia="zh-CN" w:bidi="ar-SA"/>
              </w:rPr>
              <w:t>/协议</w:t>
            </w:r>
            <w:r>
              <w:rPr>
                <w:rFonts w:hint="eastAsia" w:ascii="Times New Roman" w:hAnsi="Times New Roman" w:eastAsia="宋体" w:cs="Times New Roman"/>
                <w:b/>
                <w:kern w:val="0"/>
                <w:sz w:val="24"/>
                <w:lang w:val="en-US" w:eastAsia="zh-CN" w:bidi="ar-SA"/>
              </w:rPr>
              <w:t>单位下属科室章）及对应洗涤物品明细结算单发票</w:t>
            </w:r>
            <w:r>
              <w:rPr>
                <w:rFonts w:hint="eastAsia" w:ascii="Times New Roman" w:hAnsi="Times New Roman" w:cs="Times New Roman"/>
                <w:b w:val="0"/>
                <w:bCs w:val="0"/>
                <w:color w:val="000000"/>
                <w:kern w:val="2"/>
                <w:sz w:val="24"/>
                <w:szCs w:val="24"/>
                <w:highlight w:val="none"/>
                <w:lang w:val="en-US" w:eastAsia="zh-CN" w:bidi="ar-SA"/>
              </w:rPr>
              <w:t>】</w:t>
            </w:r>
            <w:r>
              <w:rPr>
                <w:rFonts w:hint="eastAsia" w:ascii="Times New Roman" w:hAnsi="Times New Roman" w:eastAsia="宋体" w:cs="Times New Roman"/>
                <w:b/>
                <w:kern w:val="0"/>
                <w:sz w:val="24"/>
                <w:lang w:val="en-US" w:eastAsia="zh-CN" w:bidi="ar-SA"/>
              </w:rPr>
              <w:t>，未提供或提供不全或提供的证明材料无法佐证的，该业绩不计入本项评分。</w:t>
            </w:r>
          </w:p>
        </w:tc>
      </w:tr>
    </w:tbl>
    <w:p w14:paraId="3FE573A1">
      <w:pPr>
        <w:spacing w:line="440" w:lineRule="exact"/>
        <w:rPr>
          <w:rFonts w:hint="default" w:ascii="Times New Roman" w:hAnsi="Times New Roman" w:eastAsia="宋体" w:cs="Times New Roman"/>
          <w:bCs/>
          <w:sz w:val="24"/>
          <w:szCs w:val="30"/>
          <w:highlight w:val="none"/>
        </w:rPr>
      </w:pPr>
      <w:r>
        <w:rPr>
          <w:rFonts w:hint="default" w:ascii="Times New Roman" w:hAnsi="Times New Roman" w:eastAsia="宋体" w:cs="Times New Roman"/>
          <w:bCs/>
          <w:sz w:val="24"/>
          <w:szCs w:val="30"/>
          <w:highlight w:val="none"/>
        </w:rPr>
        <w:t>注：投标文件中提供的相关证明材料如存在无效、不清晰、不完整等情形，使得评委会无法准确评审的，相关评审风险由投标人自行承担。</w:t>
      </w:r>
    </w:p>
    <w:bookmarkEnd w:id="112"/>
    <w:bookmarkEnd w:id="113"/>
    <w:bookmarkEnd w:id="114"/>
    <w:bookmarkEnd w:id="115"/>
    <w:p w14:paraId="20AE4123">
      <w:pPr>
        <w:pStyle w:val="2"/>
        <w:ind w:left="0" w:leftChars="0" w:firstLine="0" w:firstLineChars="0"/>
        <w:rPr>
          <w:rFonts w:hint="default" w:ascii="Times New Roman" w:hAnsi="Times New Roman" w:eastAsia="宋体" w:cs="Times New Roman"/>
          <w:highlight w:val="none"/>
        </w:rPr>
      </w:pPr>
      <w:bookmarkStart w:id="171" w:name="_Toc8392"/>
      <w:bookmarkStart w:id="172" w:name="_Toc4520"/>
      <w:bookmarkStart w:id="173" w:name="_Toc8313"/>
      <w:bookmarkStart w:id="174" w:name="_Toc7607"/>
      <w:bookmarkStart w:id="175" w:name="_Toc7233"/>
      <w:bookmarkStart w:id="176" w:name="_Toc158691777"/>
      <w:bookmarkStart w:id="177" w:name="_Toc315875326"/>
      <w:bookmarkStart w:id="178" w:name="_Toc315868063"/>
      <w:bookmarkStart w:id="179" w:name="_Toc40878056"/>
      <w:bookmarkStart w:id="180" w:name="_Toc52364258"/>
      <w:bookmarkStart w:id="181" w:name="_Toc39859569"/>
    </w:p>
    <w:p w14:paraId="6E5DBAF7">
      <w:pPr>
        <w:spacing w:line="460" w:lineRule="exact"/>
        <w:outlineLvl w:val="1"/>
        <w:rPr>
          <w:rFonts w:hint="eastAsia" w:ascii="Times New Roman" w:hAnsi="Times New Roman" w:eastAsia="宋体" w:cs="Times New Roman"/>
          <w:b/>
          <w:bCs/>
          <w:sz w:val="28"/>
          <w:szCs w:val="22"/>
          <w:highlight w:val="none"/>
          <w:lang w:eastAsia="zh-CN"/>
        </w:rPr>
      </w:pPr>
      <w:r>
        <w:rPr>
          <w:rFonts w:hint="default" w:ascii="Times New Roman" w:hAnsi="Times New Roman" w:eastAsia="宋体" w:cs="Times New Roman"/>
          <w:b/>
          <w:bCs/>
          <w:sz w:val="28"/>
          <w:szCs w:val="22"/>
          <w:highlight w:val="none"/>
        </w:rPr>
        <w:t>三、政府采购政策</w:t>
      </w:r>
      <w:bookmarkEnd w:id="171"/>
      <w:bookmarkEnd w:id="172"/>
      <w:bookmarkEnd w:id="173"/>
      <w:bookmarkEnd w:id="174"/>
      <w:bookmarkEnd w:id="175"/>
      <w:r>
        <w:rPr>
          <w:rFonts w:hint="eastAsia" w:cs="Times New Roman"/>
          <w:b/>
          <w:bCs/>
          <w:sz w:val="28"/>
          <w:szCs w:val="22"/>
          <w:highlight w:val="none"/>
          <w:lang w:eastAsia="zh-CN"/>
        </w:rPr>
        <w:t>：</w:t>
      </w:r>
    </w:p>
    <w:p w14:paraId="783B839F">
      <w:pPr>
        <w:spacing w:line="42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1、落实政府采购政策需满足的资格要求：</w:t>
      </w:r>
    </w:p>
    <w:p w14:paraId="32346AFD">
      <w:pPr>
        <w:spacing w:line="420" w:lineRule="exact"/>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（1）本项目专门面向中小企业采购，所属</w:t>
      </w:r>
      <w:r>
        <w:rPr>
          <w:rFonts w:hint="eastAsia" w:cs="Times New Roman"/>
          <w:b/>
          <w:bCs/>
          <w:color w:val="auto"/>
          <w:sz w:val="24"/>
          <w:szCs w:val="24"/>
          <w:highlight w:val="none"/>
          <w:lang w:eastAsia="zh-CN"/>
        </w:rPr>
        <w:t>行业为其他未列明行业</w:t>
      </w:r>
      <w:r>
        <w:rPr>
          <w:rFonts w:hint="default" w:ascii="Times New Roman" w:hAnsi="Times New Roman" w:eastAsia="宋体" w:cs="Times New Roman"/>
          <w:b/>
          <w:bCs/>
          <w:color w:val="auto"/>
          <w:sz w:val="24"/>
          <w:szCs w:val="24"/>
          <w:highlight w:val="none"/>
        </w:rPr>
        <w:t>。</w:t>
      </w:r>
    </w:p>
    <w:p w14:paraId="773C9557">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（2）在投标文件中须提供《中小企业声明函》（填报严格按工信部联企业〔2011〕300号通知中的《中小企业划型标准规定》进行）。</w:t>
      </w:r>
    </w:p>
    <w:p w14:paraId="73A48586">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对残疾人福利性单位、监狱企业视同小型、微型企业，残疾人福利性单位需提供《残疾人福利性单位声明函》；监狱企业需提供由省级以上监狱管理局、戒毒管理局（含新疆生产建设兵团）出具的属于监狱企业的证明文件。</w:t>
      </w:r>
    </w:p>
    <w:p w14:paraId="08306B4B">
      <w:pPr>
        <w:spacing w:line="420" w:lineRule="exact"/>
        <w:ind w:firstLine="480"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color w:val="auto"/>
          <w:sz w:val="24"/>
          <w:szCs w:val="24"/>
          <w:highlight w:val="none"/>
        </w:rPr>
        <w:t>（4）中标</w:t>
      </w:r>
      <w:r>
        <w:rPr>
          <w:rFonts w:hint="default" w:ascii="Times New Roman" w:hAnsi="Times New Roman" w:eastAsia="宋体" w:cs="Times New Roman"/>
          <w:color w:val="auto"/>
          <w:sz w:val="24"/>
          <w:szCs w:val="24"/>
          <w:highlight w:val="none"/>
          <w:lang w:eastAsia="zh-CN"/>
        </w:rPr>
        <w:t>人</w:t>
      </w:r>
      <w:r>
        <w:rPr>
          <w:rFonts w:hint="default" w:ascii="Times New Roman" w:hAnsi="Times New Roman" w:eastAsia="宋体" w:cs="Times New Roman"/>
          <w:color w:val="auto"/>
          <w:sz w:val="24"/>
          <w:szCs w:val="24"/>
          <w:highlight w:val="none"/>
        </w:rPr>
        <w:t>为中小企业或残疾人福利性单位的，应当随中标、成交结果同时公告其《中小企业声明函》或《残疾人福利性单位声明函》，接受社会监督。若投标人提供的上述声明函内容不实的，属于提供虚假材料谋取中标、</w:t>
      </w:r>
      <w:r>
        <w:rPr>
          <w:rFonts w:hint="default" w:ascii="Times New Roman" w:hAnsi="Times New Roman" w:eastAsia="宋体" w:cs="Times New Roman"/>
          <w:color w:val="auto"/>
          <w:sz w:val="24"/>
          <w:szCs w:val="22"/>
          <w:highlight w:val="none"/>
        </w:rPr>
        <w:t>成交，监管部门将依照《中华人民共和国政府采购法》等国家有关规定追究相应责任</w:t>
      </w:r>
      <w:r>
        <w:rPr>
          <w:rFonts w:hint="default" w:ascii="Times New Roman" w:hAnsi="Times New Roman" w:eastAsia="宋体" w:cs="Times New Roman"/>
          <w:color w:val="auto"/>
          <w:sz w:val="24"/>
          <w:szCs w:val="24"/>
          <w:highlight w:val="none"/>
        </w:rPr>
        <w:t>。</w:t>
      </w:r>
    </w:p>
    <w:p w14:paraId="65215156">
      <w:pPr>
        <w:spacing w:line="400" w:lineRule="exact"/>
        <w:ind w:left="479" w:leftChars="22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2、节能产品和环境标志产品：</w:t>
      </w:r>
    </w:p>
    <w:p w14:paraId="3F7D4361">
      <w:pPr>
        <w:spacing w:line="400" w:lineRule="exact"/>
        <w:ind w:firstLine="480" w:firstLineChars="200"/>
        <w:rPr>
          <w:sz w:val="24"/>
          <w:szCs w:val="24"/>
          <w:highlight w:val="none"/>
        </w:rPr>
      </w:pPr>
      <w:bookmarkStart w:id="182" w:name="_Toc16121"/>
      <w:bookmarkStart w:id="183" w:name="_Toc17247"/>
      <w:r>
        <w:rPr>
          <w:sz w:val="24"/>
          <w:szCs w:val="24"/>
          <w:highlight w:val="none"/>
        </w:rPr>
        <w:t>根据《关于调整优化节能产品、环境标志产品政府采购执行机制的通知》（财库〔2019〕9号）、苏州市财政局《关于贯彻执行绿色采购、促进残疾人就业和支持监狱企业发展有关政策的通知》（苏财购〔2019〕10号）文件的规定：</w:t>
      </w:r>
    </w:p>
    <w:p w14:paraId="426A6767">
      <w:pPr>
        <w:spacing w:line="400" w:lineRule="exact"/>
        <w:ind w:firstLine="480" w:firstLineChars="200"/>
        <w:rPr>
          <w:sz w:val="24"/>
          <w:szCs w:val="24"/>
          <w:highlight w:val="none"/>
        </w:rPr>
      </w:pPr>
      <w:r>
        <w:rPr>
          <w:sz w:val="24"/>
          <w:szCs w:val="24"/>
          <w:highlight w:val="none"/>
        </w:rPr>
        <w:t>依据《节能产品政府采购品目清单》、《环境标志产品政府采购品目清单》和认证证书实施政府优先采购和强制采购。《节能产品政府采购品目清单》、《环境标志产品政府采购品目清单》以</w:t>
      </w:r>
      <w:r>
        <w:rPr>
          <w:rFonts w:hint="eastAsia"/>
          <w:sz w:val="24"/>
          <w:szCs w:val="24"/>
          <w:highlight w:val="none"/>
        </w:rPr>
        <w:t>“中国政府采购网”</w:t>
      </w:r>
      <w:r>
        <w:rPr>
          <w:sz w:val="24"/>
          <w:szCs w:val="24"/>
          <w:highlight w:val="none"/>
        </w:rPr>
        <w:t>（http</w:t>
      </w:r>
      <w:r>
        <w:rPr>
          <w:rFonts w:hint="eastAsia"/>
          <w:sz w:val="24"/>
          <w:szCs w:val="24"/>
          <w:highlight w:val="none"/>
        </w:rPr>
        <w:t>:</w:t>
      </w:r>
      <w:r>
        <w:rPr>
          <w:sz w:val="24"/>
          <w:szCs w:val="24"/>
          <w:highlight w:val="none"/>
        </w:rPr>
        <w:t>//www.ccgp.gov.cn）公告的内容为准。若本次采购的产品属于品目清单范围的，将依据国家确定的认证机构出具的、处于有效期之内的节能产品、环境标志产品认证证书，对获得证书的产品实施政府优先采购或强制采购。投标人需在投标文件中提供强制采购产品具有的国家确定的认证机构出具的、处于有效期之内的认证证书扫描件。强制采购产品认证证书扫描件未提供或提供不全的将视为未实质性响应采购要求。</w:t>
      </w:r>
    </w:p>
    <w:p w14:paraId="047AF021">
      <w:pPr>
        <w:pStyle w:val="2"/>
        <w:ind w:left="0" w:leftChars="0" w:firstLine="0" w:firstLineChars="0"/>
        <w:rPr>
          <w:rFonts w:hint="default" w:ascii="Times New Roman" w:hAnsi="Times New Roman" w:eastAsia="宋体" w:cs="Times New Roman"/>
          <w:highlight w:val="none"/>
        </w:rPr>
      </w:pPr>
      <w:bookmarkStart w:id="184" w:name="_Toc21136"/>
      <w:bookmarkStart w:id="185" w:name="_Toc14419"/>
      <w:bookmarkStart w:id="186" w:name="_Toc28656"/>
    </w:p>
    <w:p w14:paraId="692F71DD">
      <w:pPr>
        <w:snapToGrid w:val="0"/>
        <w:spacing w:line="420" w:lineRule="exact"/>
        <w:outlineLvl w:val="1"/>
        <w:rPr>
          <w:rFonts w:hint="eastAsia"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四、信用记录</w:t>
      </w:r>
      <w:bookmarkEnd w:id="182"/>
      <w:bookmarkEnd w:id="183"/>
      <w:bookmarkEnd w:id="184"/>
      <w:bookmarkEnd w:id="185"/>
      <w:bookmarkEnd w:id="186"/>
      <w:r>
        <w:rPr>
          <w:rFonts w:hint="eastAsia" w:cs="Times New Roman"/>
          <w:b/>
          <w:bCs/>
          <w:color w:val="auto"/>
          <w:sz w:val="28"/>
          <w:szCs w:val="28"/>
          <w:highlight w:val="none"/>
          <w:lang w:eastAsia="zh-CN"/>
        </w:rPr>
        <w:t>：</w:t>
      </w:r>
    </w:p>
    <w:p w14:paraId="3B75F31E">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根据政府采购法及相关法规，以及苏州市财政局《关于印发苏州市市级政府采购信用记录查询和使用工作试行办法的通知》（苏财购（2017）11号）</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文件的规定，我们将依法对投标人进行信用查询，凡经评标委员会确认不符合政府采购相关法律法规规定的，将拒绝其参与政府采购活动。</w:t>
      </w:r>
    </w:p>
    <w:p w14:paraId="673E805A">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（1）查询截止时点：提交投标文件截止时间。</w:t>
      </w:r>
    </w:p>
    <w:p w14:paraId="0275A673">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（2）查询渠道：统一</w:t>
      </w:r>
      <w:r>
        <w:rPr>
          <w:rFonts w:hint="default" w:ascii="Times New Roman" w:hAnsi="Times New Roman" w:eastAsia="宋体" w:cs="Times New Roman"/>
          <w:color w:val="auto"/>
          <w:sz w:val="24"/>
          <w:szCs w:val="24"/>
          <w:highlight w:val="none"/>
          <w:lang w:val="en-US" w:eastAsia="zh-CN"/>
        </w:rPr>
        <w:t>在</w:t>
      </w:r>
      <w:r>
        <w:rPr>
          <w:rFonts w:hint="default" w:ascii="Times New Roman" w:hAnsi="Times New Roman" w:eastAsia="宋体" w:cs="Times New Roman"/>
          <w:color w:val="auto"/>
          <w:sz w:val="24"/>
          <w:szCs w:val="24"/>
          <w:highlight w:val="none"/>
        </w:rPr>
        <w:t>中国政府采购网</w:t>
      </w:r>
      <w:r>
        <w:rPr>
          <w:rFonts w:hint="default" w:ascii="Times New Roman" w:hAnsi="Times New Roman" w:eastAsia="宋体" w:cs="Times New Roman"/>
          <w:color w:val="auto"/>
          <w:sz w:val="24"/>
          <w:szCs w:val="24"/>
          <w:highlight w:val="none"/>
          <w:lang w:eastAsia="zh-CN"/>
        </w:rPr>
        <w:t>、信用中国</w:t>
      </w:r>
      <w:r>
        <w:rPr>
          <w:rFonts w:hint="default" w:ascii="Times New Roman" w:hAnsi="Times New Roman" w:eastAsia="宋体" w:cs="Times New Roman"/>
          <w:color w:val="auto"/>
          <w:sz w:val="24"/>
          <w:szCs w:val="24"/>
          <w:highlight w:val="none"/>
          <w:lang w:val="en-US" w:eastAsia="zh-CN"/>
        </w:rPr>
        <w:t>网站</w:t>
      </w:r>
      <w:r>
        <w:rPr>
          <w:rFonts w:hint="default" w:ascii="Times New Roman" w:hAnsi="Times New Roman" w:eastAsia="宋体" w:cs="Times New Roman"/>
          <w:color w:val="auto"/>
          <w:sz w:val="24"/>
          <w:szCs w:val="24"/>
          <w:highlight w:val="none"/>
          <w:lang w:eastAsia="zh-CN"/>
        </w:rPr>
        <w:t>、信用江苏</w:t>
      </w:r>
      <w:r>
        <w:rPr>
          <w:rFonts w:hint="default" w:ascii="Times New Roman" w:hAnsi="Times New Roman" w:eastAsia="宋体" w:cs="Times New Roman"/>
          <w:color w:val="auto"/>
          <w:sz w:val="24"/>
          <w:szCs w:val="24"/>
          <w:highlight w:val="none"/>
          <w:lang w:val="en-US" w:eastAsia="zh-CN"/>
        </w:rPr>
        <w:t>网站</w:t>
      </w:r>
      <w:r>
        <w:rPr>
          <w:rFonts w:hint="default" w:ascii="Times New Roman" w:hAnsi="Times New Roman" w:eastAsia="宋体" w:cs="Times New Roman"/>
          <w:color w:val="auto"/>
          <w:sz w:val="24"/>
          <w:szCs w:val="24"/>
          <w:highlight w:val="none"/>
          <w:lang w:eastAsia="zh-CN"/>
        </w:rPr>
        <w:t>、信用中国（江苏苏州）</w:t>
      </w:r>
      <w:r>
        <w:rPr>
          <w:rFonts w:hint="default" w:ascii="Times New Roman" w:hAnsi="Times New Roman" w:eastAsia="宋体" w:cs="Times New Roman"/>
          <w:color w:val="auto"/>
          <w:sz w:val="24"/>
          <w:szCs w:val="24"/>
          <w:highlight w:val="none"/>
        </w:rPr>
        <w:t>网站查询</w:t>
      </w:r>
      <w:r>
        <w:rPr>
          <w:rFonts w:hint="default" w:ascii="Times New Roman" w:hAnsi="Times New Roman" w:eastAsia="宋体" w:cs="Times New Roman"/>
          <w:color w:val="auto"/>
          <w:sz w:val="24"/>
          <w:szCs w:val="24"/>
          <w:highlight w:val="none"/>
          <w:lang w:eastAsia="zh-CN"/>
        </w:rPr>
        <w:t>投标人</w:t>
      </w:r>
      <w:r>
        <w:rPr>
          <w:rFonts w:hint="default" w:ascii="Times New Roman" w:hAnsi="Times New Roman" w:eastAsia="宋体" w:cs="Times New Roman"/>
          <w:color w:val="auto"/>
          <w:sz w:val="24"/>
          <w:szCs w:val="24"/>
          <w:highlight w:val="none"/>
        </w:rPr>
        <w:t>的信用记录。</w:t>
      </w:r>
    </w:p>
    <w:p w14:paraId="5D3E58C8">
      <w:pPr>
        <w:spacing w:line="42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（3）查询证据留存方式：对存在失信信息的投标人，评标委员会应填写《政府采购供应商失信信息确认函》，由失信投标人</w:t>
      </w:r>
      <w:r>
        <w:rPr>
          <w:rFonts w:hint="eastAsia" w:cs="Times New Roman"/>
          <w:color w:val="auto"/>
          <w:sz w:val="24"/>
          <w:szCs w:val="24"/>
          <w:highlight w:val="none"/>
          <w:lang w:val="en-US" w:eastAsia="zh-CN"/>
        </w:rPr>
        <w:t>盖章</w:t>
      </w:r>
      <w:r>
        <w:rPr>
          <w:rFonts w:hint="default" w:ascii="Times New Roman" w:hAnsi="Times New Roman" w:eastAsia="宋体" w:cs="Times New Roman"/>
          <w:color w:val="auto"/>
          <w:sz w:val="24"/>
          <w:szCs w:val="24"/>
          <w:highlight w:val="none"/>
        </w:rPr>
        <w:t>确认。同时，采购代理机构工作人员应根据评标委员会确认的失信信息，登陆到来源网站页面进行复核并打印，作为证据留存。</w:t>
      </w:r>
    </w:p>
    <w:p w14:paraId="0B1AB0EA">
      <w:pPr>
        <w:spacing w:line="42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（4）信用记录使用规则：在对投标人进行资格性审查时，应根据查询结果对投标人的不良信用记录逐项甄别确认。</w:t>
      </w:r>
    </w:p>
    <w:p w14:paraId="4EC01396">
      <w:pPr>
        <w:pStyle w:val="17"/>
        <w:ind w:left="0" w:leftChars="0" w:firstLine="0" w:firstLineChars="0"/>
        <w:rPr>
          <w:rFonts w:hint="default" w:ascii="Times New Roman" w:hAnsi="Times New Roman" w:eastAsia="宋体" w:cs="Times New Roman"/>
          <w:highlight w:val="none"/>
        </w:rPr>
      </w:pPr>
    </w:p>
    <w:bookmarkEnd w:id="176"/>
    <w:bookmarkEnd w:id="177"/>
    <w:bookmarkEnd w:id="178"/>
    <w:bookmarkEnd w:id="179"/>
    <w:bookmarkEnd w:id="180"/>
    <w:bookmarkEnd w:id="181"/>
    <w:p w14:paraId="0932A06D">
      <w:pPr>
        <w:rPr>
          <w:rFonts w:ascii="Times New Roman" w:hAnsi="Times New Roman"/>
          <w:color w:val="auto"/>
          <w:highlight w:val="none"/>
        </w:rPr>
      </w:pPr>
      <w:bookmarkStart w:id="187" w:name="_Toc5212"/>
      <w:r>
        <w:rPr>
          <w:rFonts w:ascii="Times New Roman" w:hAnsi="Times New Roman"/>
          <w:color w:val="auto"/>
          <w:highlight w:val="none"/>
        </w:rPr>
        <w:br w:type="page"/>
      </w:r>
    </w:p>
    <w:bookmarkEnd w:id="187"/>
    <w:p w14:paraId="1D7ACB3C">
      <w:pPr>
        <w:pStyle w:val="4"/>
        <w:rPr>
          <w:rFonts w:ascii="Times New Roman" w:hAnsi="Times New Roman"/>
          <w:color w:val="auto"/>
          <w:highlight w:val="none"/>
        </w:rPr>
      </w:pPr>
      <w:bookmarkStart w:id="188" w:name="_Toc7754"/>
      <w:bookmarkStart w:id="189" w:name="_Toc30545"/>
      <w:r>
        <w:rPr>
          <w:rFonts w:ascii="Times New Roman" w:hAnsi="Times New Roman"/>
          <w:color w:val="auto"/>
          <w:highlight w:val="none"/>
        </w:rPr>
        <w:t>第</w:t>
      </w:r>
      <w:r>
        <w:rPr>
          <w:rFonts w:hint="eastAsia" w:ascii="Times New Roman" w:hAnsi="Times New Roman"/>
          <w:color w:val="auto"/>
          <w:highlight w:val="none"/>
          <w:lang w:val="en-US" w:eastAsia="zh-CN"/>
        </w:rPr>
        <w:t>六</w:t>
      </w:r>
      <w:r>
        <w:rPr>
          <w:rFonts w:ascii="Times New Roman" w:hAnsi="Times New Roman"/>
          <w:color w:val="auto"/>
          <w:highlight w:val="none"/>
        </w:rPr>
        <w:t xml:space="preserve">章  </w:t>
      </w:r>
      <w:r>
        <w:rPr>
          <w:rFonts w:hint="eastAsia" w:ascii="Times New Roman" w:hAnsi="Times New Roman"/>
          <w:highlight w:val="none"/>
        </w:rPr>
        <w:t>投标文件格式</w:t>
      </w:r>
      <w:bookmarkEnd w:id="188"/>
      <w:bookmarkEnd w:id="189"/>
    </w:p>
    <w:p w14:paraId="1B8A5096">
      <w:pPr>
        <w:rPr>
          <w:b/>
          <w:color w:val="auto"/>
          <w:sz w:val="44"/>
          <w:szCs w:val="44"/>
          <w:highlight w:val="none"/>
        </w:rPr>
      </w:pPr>
      <w:r>
        <w:rPr>
          <w:b/>
          <w:color w:val="auto"/>
          <w:sz w:val="44"/>
          <w:szCs w:val="44"/>
          <w:highlight w:val="none"/>
        </w:rPr>
        <w:t>封面：</w:t>
      </w:r>
    </w:p>
    <w:p w14:paraId="32995481">
      <w:pPr>
        <w:jc w:val="center"/>
        <w:rPr>
          <w:b/>
          <w:color w:val="auto"/>
          <w:sz w:val="72"/>
          <w:szCs w:val="72"/>
          <w:highlight w:val="none"/>
        </w:rPr>
      </w:pPr>
    </w:p>
    <w:p w14:paraId="6A1BD990">
      <w:pPr>
        <w:jc w:val="center"/>
        <w:rPr>
          <w:b/>
          <w:color w:val="auto"/>
          <w:sz w:val="72"/>
          <w:szCs w:val="72"/>
          <w:highlight w:val="none"/>
        </w:rPr>
      </w:pPr>
    </w:p>
    <w:p w14:paraId="4E062B35">
      <w:pPr>
        <w:jc w:val="center"/>
        <w:rPr>
          <w:b/>
          <w:color w:val="auto"/>
          <w:sz w:val="96"/>
          <w:szCs w:val="72"/>
          <w:highlight w:val="none"/>
        </w:rPr>
      </w:pPr>
      <w:r>
        <w:rPr>
          <w:b/>
          <w:color w:val="auto"/>
          <w:sz w:val="96"/>
          <w:szCs w:val="72"/>
          <w:highlight w:val="none"/>
        </w:rPr>
        <w:t>投  标  文  件</w:t>
      </w:r>
    </w:p>
    <w:p w14:paraId="022EAFE7">
      <w:pPr>
        <w:rPr>
          <w:b/>
          <w:color w:val="auto"/>
          <w:sz w:val="36"/>
          <w:szCs w:val="36"/>
          <w:highlight w:val="none"/>
        </w:rPr>
      </w:pPr>
    </w:p>
    <w:p w14:paraId="611B2945">
      <w:pPr>
        <w:rPr>
          <w:b/>
          <w:color w:val="auto"/>
          <w:sz w:val="36"/>
          <w:szCs w:val="36"/>
          <w:highlight w:val="none"/>
        </w:rPr>
      </w:pPr>
    </w:p>
    <w:p w14:paraId="67524810">
      <w:pPr>
        <w:spacing w:line="440" w:lineRule="exact"/>
        <w:ind w:firstLine="803" w:firstLineChars="200"/>
        <w:jc w:val="center"/>
        <w:rPr>
          <w:b/>
          <w:color w:val="auto"/>
          <w:sz w:val="40"/>
          <w:szCs w:val="36"/>
          <w:highlight w:val="none"/>
        </w:rPr>
      </w:pPr>
    </w:p>
    <w:p w14:paraId="7C445150">
      <w:pPr>
        <w:spacing w:line="440" w:lineRule="exact"/>
        <w:jc w:val="center"/>
        <w:rPr>
          <w:rFonts w:hint="eastAsia" w:eastAsia="宋体"/>
          <w:b/>
          <w:color w:val="auto"/>
          <w:sz w:val="40"/>
          <w:szCs w:val="36"/>
          <w:highlight w:val="none"/>
          <w:lang w:eastAsia="zh-CN"/>
        </w:rPr>
      </w:pPr>
      <w:r>
        <w:rPr>
          <w:b/>
          <w:color w:val="auto"/>
          <w:sz w:val="40"/>
          <w:szCs w:val="36"/>
          <w:highlight w:val="none"/>
        </w:rPr>
        <w:t>项目名称：</w:t>
      </w:r>
      <w:r>
        <w:rPr>
          <w:rFonts w:hint="eastAsia"/>
          <w:b/>
          <w:color w:val="auto"/>
          <w:sz w:val="40"/>
          <w:szCs w:val="36"/>
          <w:highlight w:val="none"/>
          <w:lang w:eastAsia="zh-CN"/>
        </w:rPr>
        <w:t>常熟市区域医共体被服物品洗涤服务</w:t>
      </w:r>
    </w:p>
    <w:p w14:paraId="3A11C039">
      <w:pPr>
        <w:pStyle w:val="2"/>
        <w:ind w:left="0" w:leftChars="0" w:firstLine="0" w:firstLineChars="0"/>
        <w:jc w:val="center"/>
        <w:rPr>
          <w:color w:val="auto"/>
          <w:highlight w:val="none"/>
        </w:rPr>
      </w:pPr>
    </w:p>
    <w:p w14:paraId="452B224E">
      <w:pPr>
        <w:spacing w:line="276" w:lineRule="auto"/>
        <w:jc w:val="center"/>
        <w:rPr>
          <w:rFonts w:hint="eastAsia" w:eastAsia="宋体"/>
          <w:b/>
          <w:color w:val="auto"/>
          <w:sz w:val="40"/>
          <w:szCs w:val="36"/>
          <w:highlight w:val="none"/>
          <w:lang w:eastAsia="zh-CN"/>
        </w:rPr>
      </w:pPr>
      <w:r>
        <w:rPr>
          <w:b/>
          <w:color w:val="auto"/>
          <w:sz w:val="40"/>
          <w:szCs w:val="36"/>
          <w:highlight w:val="none"/>
        </w:rPr>
        <w:t>项目编号：</w:t>
      </w:r>
      <w:r>
        <w:rPr>
          <w:rFonts w:hint="eastAsia"/>
          <w:b/>
          <w:color w:val="auto"/>
          <w:sz w:val="40"/>
          <w:szCs w:val="36"/>
          <w:highlight w:val="none"/>
          <w:lang w:eastAsia="zh-CN"/>
        </w:rPr>
        <w:t>JSZC-320581-CSZJ-G2024-0057</w:t>
      </w:r>
    </w:p>
    <w:p w14:paraId="733AC4D5">
      <w:pPr>
        <w:rPr>
          <w:b/>
          <w:color w:val="auto"/>
          <w:sz w:val="10"/>
          <w:szCs w:val="10"/>
          <w:highlight w:val="none"/>
        </w:rPr>
      </w:pPr>
    </w:p>
    <w:p w14:paraId="14016017">
      <w:pPr>
        <w:jc w:val="left"/>
        <w:rPr>
          <w:b/>
          <w:color w:val="auto"/>
          <w:sz w:val="36"/>
          <w:szCs w:val="36"/>
          <w:highlight w:val="none"/>
        </w:rPr>
      </w:pPr>
    </w:p>
    <w:p w14:paraId="473B6156">
      <w:pPr>
        <w:rPr>
          <w:color w:val="auto"/>
          <w:sz w:val="36"/>
          <w:szCs w:val="36"/>
          <w:highlight w:val="none"/>
        </w:rPr>
      </w:pPr>
    </w:p>
    <w:p w14:paraId="058D44F8">
      <w:pPr>
        <w:pStyle w:val="18"/>
        <w:rPr>
          <w:color w:val="auto"/>
          <w:sz w:val="36"/>
          <w:szCs w:val="36"/>
          <w:highlight w:val="none"/>
        </w:rPr>
      </w:pPr>
    </w:p>
    <w:p w14:paraId="69703384">
      <w:pPr>
        <w:pStyle w:val="17"/>
        <w:rPr>
          <w:highlight w:val="none"/>
        </w:rPr>
      </w:pPr>
    </w:p>
    <w:p w14:paraId="5002720B">
      <w:pPr>
        <w:ind w:firstLine="2530" w:firstLineChars="700"/>
        <w:rPr>
          <w:b/>
          <w:color w:val="000000"/>
          <w:sz w:val="36"/>
          <w:szCs w:val="36"/>
          <w:highlight w:val="none"/>
        </w:rPr>
      </w:pPr>
      <w:r>
        <w:rPr>
          <w:b/>
          <w:sz w:val="36"/>
          <w:szCs w:val="36"/>
          <w:highlight w:val="none"/>
        </w:rPr>
        <w:t>投 标 人：</w:t>
      </w:r>
      <w:r>
        <w:rPr>
          <w:b/>
          <w:color w:val="000000"/>
          <w:sz w:val="36"/>
          <w:szCs w:val="21"/>
          <w:highlight w:val="none"/>
          <w:u w:val="single"/>
        </w:rPr>
        <w:t>（加盖CA电子公章）</w:t>
      </w:r>
    </w:p>
    <w:p w14:paraId="7D2F603D">
      <w:pPr>
        <w:rPr>
          <w:b/>
          <w:sz w:val="36"/>
          <w:szCs w:val="36"/>
          <w:highlight w:val="none"/>
        </w:rPr>
      </w:pPr>
    </w:p>
    <w:p w14:paraId="487A8292">
      <w:pPr>
        <w:ind w:firstLine="2530" w:firstLineChars="700"/>
        <w:rPr>
          <w:b/>
          <w:sz w:val="44"/>
          <w:szCs w:val="44"/>
          <w:highlight w:val="none"/>
        </w:rPr>
      </w:pPr>
      <w:r>
        <w:rPr>
          <w:b/>
          <w:sz w:val="36"/>
          <w:szCs w:val="36"/>
          <w:highlight w:val="none"/>
        </w:rPr>
        <w:t xml:space="preserve">日 </w:t>
      </w:r>
      <w:r>
        <w:rPr>
          <w:rFonts w:hint="eastAsia"/>
          <w:b/>
          <w:sz w:val="36"/>
          <w:szCs w:val="36"/>
          <w:highlight w:val="none"/>
        </w:rPr>
        <w:t xml:space="preserve">   </w:t>
      </w:r>
      <w:r>
        <w:rPr>
          <w:b/>
          <w:sz w:val="36"/>
          <w:szCs w:val="36"/>
          <w:highlight w:val="none"/>
        </w:rPr>
        <w:t>期：</w:t>
      </w:r>
      <w:r>
        <w:rPr>
          <w:rFonts w:hint="eastAsia"/>
          <w:b/>
          <w:sz w:val="36"/>
          <w:szCs w:val="36"/>
          <w:highlight w:val="none"/>
        </w:rPr>
        <w:t>2024</w:t>
      </w:r>
      <w:r>
        <w:rPr>
          <w:b/>
          <w:sz w:val="36"/>
          <w:szCs w:val="36"/>
          <w:highlight w:val="none"/>
        </w:rPr>
        <w:t>年</w:t>
      </w:r>
      <w:r>
        <w:rPr>
          <w:rFonts w:hint="eastAsia"/>
          <w:b/>
          <w:sz w:val="36"/>
          <w:szCs w:val="36"/>
          <w:highlight w:val="none"/>
        </w:rPr>
        <w:t xml:space="preserve">   </w:t>
      </w:r>
      <w:r>
        <w:rPr>
          <w:b/>
          <w:sz w:val="36"/>
          <w:szCs w:val="36"/>
          <w:highlight w:val="none"/>
        </w:rPr>
        <w:t>月   日</w:t>
      </w:r>
    </w:p>
    <w:p w14:paraId="68BB57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auto"/>
          <w:sz w:val="44"/>
          <w:szCs w:val="44"/>
          <w:highlight w:val="none"/>
        </w:rPr>
      </w:pPr>
      <w:r>
        <w:rPr>
          <w:b/>
          <w:color w:val="auto"/>
          <w:sz w:val="44"/>
          <w:szCs w:val="44"/>
          <w:highlight w:val="none"/>
        </w:rPr>
        <w:br w:type="page"/>
      </w:r>
      <w:r>
        <w:rPr>
          <w:b/>
          <w:color w:val="auto"/>
          <w:sz w:val="44"/>
          <w:szCs w:val="44"/>
          <w:highlight w:val="none"/>
        </w:rPr>
        <w:t>目 录</w:t>
      </w:r>
    </w:p>
    <w:p w14:paraId="71F3731D">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b/>
          <w:caps/>
          <w:sz w:val="24"/>
          <w:szCs w:val="24"/>
          <w:highlight w:val="none"/>
        </w:rPr>
      </w:pPr>
      <w:r>
        <w:rPr>
          <w:rFonts w:hint="eastAsia"/>
          <w:b/>
          <w:caps/>
          <w:sz w:val="24"/>
          <w:szCs w:val="24"/>
          <w:highlight w:val="none"/>
        </w:rPr>
        <w:t>一、基本目录</w:t>
      </w:r>
    </w:p>
    <w:p w14:paraId="35BCB8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highlight w:val="none"/>
        </w:rPr>
      </w:pPr>
      <w:r>
        <w:rPr>
          <w:sz w:val="24"/>
          <w:szCs w:val="24"/>
          <w:highlight w:val="none"/>
        </w:rPr>
        <w:t>1</w:t>
      </w:r>
      <w:r>
        <w:rPr>
          <w:rFonts w:hint="eastAsia"/>
          <w:sz w:val="24"/>
          <w:szCs w:val="24"/>
          <w:highlight w:val="none"/>
        </w:rPr>
        <w:t>、开标一览表（格式见附件</w:t>
      </w:r>
      <w:r>
        <w:rPr>
          <w:sz w:val="24"/>
          <w:szCs w:val="24"/>
          <w:highlight w:val="none"/>
        </w:rPr>
        <w:t>1</w:t>
      </w:r>
      <w:r>
        <w:rPr>
          <w:rFonts w:hint="eastAsia"/>
          <w:sz w:val="24"/>
          <w:szCs w:val="24"/>
          <w:highlight w:val="none"/>
        </w:rPr>
        <w:t>）</w:t>
      </w:r>
    </w:p>
    <w:p w14:paraId="2DC331F3">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b/>
          <w:caps/>
          <w:sz w:val="24"/>
          <w:szCs w:val="24"/>
          <w:highlight w:val="none"/>
        </w:rPr>
      </w:pPr>
      <w:r>
        <w:rPr>
          <w:rFonts w:hint="eastAsia"/>
          <w:b/>
          <w:caps/>
          <w:sz w:val="24"/>
          <w:szCs w:val="24"/>
          <w:highlight w:val="none"/>
        </w:rPr>
        <w:t>二、资格审查内容</w:t>
      </w:r>
    </w:p>
    <w:p w14:paraId="438D43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highlight w:val="none"/>
        </w:rPr>
      </w:pPr>
      <w:r>
        <w:rPr>
          <w:rFonts w:hint="eastAsia"/>
          <w:sz w:val="24"/>
          <w:szCs w:val="24"/>
          <w:highlight w:val="none"/>
        </w:rPr>
        <w:t>1、满足《中华人民共和国政府采购法》第二十二条</w:t>
      </w:r>
      <w:r>
        <w:rPr>
          <w:sz w:val="24"/>
          <w:szCs w:val="24"/>
          <w:highlight w:val="none"/>
        </w:rPr>
        <w:t>规定</w:t>
      </w:r>
      <w:r>
        <w:rPr>
          <w:rFonts w:hint="eastAsia"/>
          <w:sz w:val="24"/>
          <w:szCs w:val="24"/>
          <w:highlight w:val="none"/>
        </w:rPr>
        <w:t>，并提供下列材料：</w:t>
      </w:r>
    </w:p>
    <w:p w14:paraId="799A8519">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sz w:val="24"/>
          <w:szCs w:val="24"/>
          <w:highlight w:val="none"/>
        </w:rPr>
      </w:pPr>
      <w:r>
        <w:rPr>
          <w:rFonts w:hint="eastAsia"/>
          <w:sz w:val="24"/>
          <w:szCs w:val="24"/>
          <w:highlight w:val="none"/>
        </w:rPr>
        <w:t>1.1</w:t>
      </w:r>
      <w:r>
        <w:rPr>
          <w:sz w:val="24"/>
          <w:szCs w:val="24"/>
          <w:highlight w:val="none"/>
        </w:rPr>
        <w:t>法人或者其他组织的</w:t>
      </w:r>
      <w:r>
        <w:rPr>
          <w:b/>
          <w:bCs/>
          <w:sz w:val="24"/>
          <w:szCs w:val="24"/>
          <w:highlight w:val="none"/>
        </w:rPr>
        <w:t>营业执照</w:t>
      </w:r>
      <w:r>
        <w:rPr>
          <w:sz w:val="24"/>
          <w:szCs w:val="24"/>
          <w:highlight w:val="none"/>
        </w:rPr>
        <w:t>等证明文件</w:t>
      </w:r>
      <w:r>
        <w:rPr>
          <w:rFonts w:hint="eastAsia"/>
          <w:sz w:val="24"/>
          <w:szCs w:val="24"/>
          <w:highlight w:val="none"/>
        </w:rPr>
        <w:t>。</w:t>
      </w:r>
    </w:p>
    <w:p w14:paraId="5E1C60D5">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sz w:val="24"/>
          <w:szCs w:val="24"/>
          <w:highlight w:val="none"/>
        </w:rPr>
      </w:pPr>
      <w:r>
        <w:rPr>
          <w:rFonts w:hint="eastAsia"/>
          <w:sz w:val="24"/>
          <w:szCs w:val="24"/>
          <w:highlight w:val="none"/>
        </w:rPr>
        <w:t xml:space="preserve">1.2  </w:t>
      </w:r>
      <w:r>
        <w:rPr>
          <w:b/>
          <w:bCs/>
          <w:sz w:val="24"/>
          <w:szCs w:val="24"/>
          <w:highlight w:val="none"/>
        </w:rPr>
        <w:t>202</w:t>
      </w:r>
      <w:r>
        <w:rPr>
          <w:rFonts w:hint="eastAsia"/>
          <w:b/>
          <w:bCs/>
          <w:sz w:val="24"/>
          <w:szCs w:val="24"/>
          <w:highlight w:val="none"/>
          <w:lang w:val="en-US" w:eastAsia="zh-CN"/>
        </w:rPr>
        <w:t>3</w:t>
      </w:r>
      <w:r>
        <w:rPr>
          <w:b/>
          <w:bCs/>
          <w:sz w:val="24"/>
          <w:szCs w:val="24"/>
          <w:highlight w:val="none"/>
        </w:rPr>
        <w:t>年至今任意一期</w:t>
      </w:r>
      <w:r>
        <w:rPr>
          <w:rFonts w:hint="eastAsia"/>
          <w:sz w:val="24"/>
          <w:szCs w:val="24"/>
          <w:highlight w:val="none"/>
        </w:rPr>
        <w:t>的财务状况报告</w:t>
      </w:r>
      <w:r>
        <w:rPr>
          <w:sz w:val="24"/>
          <w:szCs w:val="24"/>
          <w:highlight w:val="none"/>
        </w:rPr>
        <w:t>或者</w:t>
      </w:r>
      <w:r>
        <w:rPr>
          <w:b/>
          <w:bCs/>
          <w:sz w:val="24"/>
          <w:szCs w:val="24"/>
          <w:highlight w:val="none"/>
        </w:rPr>
        <w:t>近期由银行出具的资信证明</w:t>
      </w:r>
      <w:r>
        <w:rPr>
          <w:rFonts w:hint="eastAsia"/>
          <w:sz w:val="24"/>
          <w:szCs w:val="24"/>
          <w:highlight w:val="none"/>
        </w:rPr>
        <w:t>。</w:t>
      </w:r>
    </w:p>
    <w:p w14:paraId="362B17A0">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sz w:val="24"/>
          <w:szCs w:val="24"/>
          <w:highlight w:val="none"/>
        </w:rPr>
      </w:pPr>
      <w:r>
        <w:rPr>
          <w:rFonts w:hint="eastAsia"/>
          <w:sz w:val="24"/>
          <w:szCs w:val="24"/>
          <w:highlight w:val="none"/>
        </w:rPr>
        <w:t>1.3</w:t>
      </w:r>
      <w:r>
        <w:rPr>
          <w:sz w:val="24"/>
          <w:szCs w:val="24"/>
          <w:highlight w:val="none"/>
        </w:rPr>
        <w:t>依法缴纳税收的相关材料（提供</w:t>
      </w:r>
      <w:r>
        <w:rPr>
          <w:b/>
          <w:bCs/>
          <w:sz w:val="24"/>
          <w:szCs w:val="24"/>
          <w:highlight w:val="none"/>
        </w:rPr>
        <w:t>投标截止时间前一年内至少一个月依法缴纳税收的证明材料</w:t>
      </w:r>
      <w:r>
        <w:rPr>
          <w:sz w:val="24"/>
          <w:szCs w:val="24"/>
          <w:highlight w:val="none"/>
        </w:rPr>
        <w:t>，如投标人缴纳税收的凭据等。投标人依法享受缓缴、免缴税收的提供相关证明材料。）</w:t>
      </w:r>
      <w:r>
        <w:rPr>
          <w:rFonts w:hint="eastAsia"/>
          <w:sz w:val="24"/>
          <w:szCs w:val="24"/>
          <w:highlight w:val="none"/>
        </w:rPr>
        <w:t>。</w:t>
      </w:r>
    </w:p>
    <w:p w14:paraId="5B5E7E5A">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sz w:val="24"/>
          <w:szCs w:val="24"/>
          <w:highlight w:val="none"/>
        </w:rPr>
      </w:pPr>
      <w:r>
        <w:rPr>
          <w:rFonts w:hint="eastAsia"/>
          <w:sz w:val="24"/>
          <w:szCs w:val="24"/>
          <w:highlight w:val="none"/>
        </w:rPr>
        <w:t>1.4</w:t>
      </w:r>
      <w:r>
        <w:rPr>
          <w:sz w:val="24"/>
          <w:szCs w:val="24"/>
          <w:highlight w:val="none"/>
        </w:rPr>
        <w:t>依法缴纳社会保障资金的相关材料（提供</w:t>
      </w:r>
      <w:r>
        <w:rPr>
          <w:b/>
          <w:bCs/>
          <w:sz w:val="24"/>
          <w:szCs w:val="24"/>
          <w:highlight w:val="none"/>
        </w:rPr>
        <w:t>投标截止时间前一年内至少一个月依法缴纳社会保障资金的证明材料</w:t>
      </w:r>
      <w:r>
        <w:rPr>
          <w:sz w:val="24"/>
          <w:szCs w:val="24"/>
          <w:highlight w:val="none"/>
        </w:rPr>
        <w:t>，如投标人缴纳社会保险的专用收据或社会保险缴纳清单等。投标人依法享受缓缴、免缴社会保障资金的提供相关证明材料。）</w:t>
      </w:r>
      <w:r>
        <w:rPr>
          <w:rFonts w:hint="eastAsia"/>
          <w:sz w:val="24"/>
          <w:szCs w:val="24"/>
          <w:highlight w:val="none"/>
        </w:rPr>
        <w:t>。</w:t>
      </w:r>
    </w:p>
    <w:p w14:paraId="6D5C1C6D">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sz w:val="24"/>
          <w:szCs w:val="24"/>
          <w:highlight w:val="none"/>
        </w:rPr>
      </w:pPr>
      <w:r>
        <w:rPr>
          <w:rFonts w:hint="eastAsia"/>
          <w:sz w:val="24"/>
          <w:szCs w:val="24"/>
          <w:highlight w:val="none"/>
        </w:rPr>
        <w:t>1.5具备履行合同所必需的设备和专业技术能力的书面声明（格式见</w:t>
      </w:r>
      <w:r>
        <w:rPr>
          <w:sz w:val="24"/>
          <w:szCs w:val="24"/>
          <w:highlight w:val="none"/>
        </w:rPr>
        <w:t>附件</w:t>
      </w:r>
      <w:r>
        <w:rPr>
          <w:rFonts w:hint="eastAsia"/>
          <w:sz w:val="24"/>
          <w:szCs w:val="24"/>
          <w:highlight w:val="none"/>
          <w:lang w:val="en-US" w:eastAsia="zh-CN"/>
        </w:rPr>
        <w:t>4</w:t>
      </w:r>
      <w:r>
        <w:rPr>
          <w:rFonts w:hint="eastAsia"/>
          <w:sz w:val="24"/>
          <w:szCs w:val="24"/>
          <w:highlight w:val="none"/>
        </w:rPr>
        <w:t>）。</w:t>
      </w:r>
    </w:p>
    <w:p w14:paraId="46CA2557">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sz w:val="24"/>
          <w:szCs w:val="24"/>
          <w:highlight w:val="none"/>
        </w:rPr>
      </w:pPr>
      <w:r>
        <w:rPr>
          <w:rFonts w:hint="eastAsia"/>
          <w:sz w:val="24"/>
          <w:szCs w:val="24"/>
          <w:highlight w:val="none"/>
        </w:rPr>
        <w:t>1.6参加政府采购活动前3年内在经营活动中没有重大违法记录的书面声明（格式见</w:t>
      </w:r>
      <w:r>
        <w:rPr>
          <w:sz w:val="24"/>
          <w:szCs w:val="24"/>
          <w:highlight w:val="none"/>
        </w:rPr>
        <w:t>附件</w:t>
      </w:r>
      <w:r>
        <w:rPr>
          <w:rFonts w:hint="eastAsia"/>
          <w:sz w:val="24"/>
          <w:szCs w:val="24"/>
          <w:highlight w:val="none"/>
          <w:lang w:val="en-US" w:eastAsia="zh-CN"/>
        </w:rPr>
        <w:t>5</w:t>
      </w:r>
      <w:r>
        <w:rPr>
          <w:rFonts w:hint="eastAsia"/>
          <w:sz w:val="24"/>
          <w:szCs w:val="24"/>
          <w:highlight w:val="none"/>
        </w:rPr>
        <w:t>）。</w:t>
      </w:r>
    </w:p>
    <w:p w14:paraId="46E357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、中小企业声明函（格式见附件</w:t>
      </w:r>
      <w:r>
        <w:rPr>
          <w:rFonts w:hint="eastAsia"/>
          <w:sz w:val="24"/>
          <w:szCs w:val="24"/>
          <w:highlight w:val="none"/>
          <w:lang w:val="en-US" w:eastAsia="zh-CN"/>
        </w:rPr>
        <w:t>8</w:t>
      </w:r>
      <w:r>
        <w:rPr>
          <w:rFonts w:hint="eastAsia"/>
          <w:sz w:val="24"/>
          <w:szCs w:val="24"/>
          <w:highlight w:val="none"/>
        </w:rPr>
        <w:t>）或残疾人福利性单位声明函（格式见附件</w:t>
      </w:r>
      <w:r>
        <w:rPr>
          <w:rFonts w:hint="eastAsia"/>
          <w:sz w:val="24"/>
          <w:szCs w:val="24"/>
          <w:highlight w:val="none"/>
          <w:lang w:val="en-US" w:eastAsia="zh-CN"/>
        </w:rPr>
        <w:t>9</w:t>
      </w:r>
      <w:r>
        <w:rPr>
          <w:rFonts w:hint="eastAsia"/>
          <w:sz w:val="24"/>
          <w:szCs w:val="24"/>
          <w:highlight w:val="none"/>
        </w:rPr>
        <w:t>）或省级以上监狱管理局、戒毒管理局（含新疆生产建设兵团）出具的属于监狱企业的证明文件</w:t>
      </w:r>
    </w:p>
    <w:p w14:paraId="27E5C720">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b/>
          <w:caps/>
          <w:sz w:val="24"/>
          <w:szCs w:val="24"/>
          <w:highlight w:val="none"/>
        </w:rPr>
      </w:pPr>
      <w:r>
        <w:rPr>
          <w:rFonts w:hint="eastAsia"/>
          <w:b/>
          <w:caps/>
          <w:sz w:val="24"/>
          <w:szCs w:val="24"/>
          <w:highlight w:val="none"/>
        </w:rPr>
        <w:t>三、符合性审查内容</w:t>
      </w:r>
    </w:p>
    <w:p w14:paraId="7DA1785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sz w:val="24"/>
          <w:szCs w:val="24"/>
          <w:highlight w:val="none"/>
          <w:lang w:eastAsia="zh-CN"/>
        </w:rPr>
      </w:pPr>
      <w:r>
        <w:rPr>
          <w:rFonts w:hint="eastAsia"/>
          <w:sz w:val="24"/>
          <w:szCs w:val="24"/>
          <w:highlight w:val="none"/>
          <w:lang w:val="en-US" w:eastAsia="zh-CN"/>
        </w:rPr>
        <w:t>1</w:t>
      </w:r>
      <w:r>
        <w:rPr>
          <w:rFonts w:hint="eastAsia"/>
          <w:sz w:val="24"/>
          <w:szCs w:val="24"/>
          <w:highlight w:val="none"/>
        </w:rPr>
        <w:t>、</w:t>
      </w:r>
      <w:r>
        <w:rPr>
          <w:sz w:val="24"/>
          <w:szCs w:val="24"/>
          <w:highlight w:val="none"/>
        </w:rPr>
        <w:t>法定代表人授权书</w:t>
      </w:r>
      <w:r>
        <w:rPr>
          <w:rFonts w:hint="eastAsia"/>
          <w:sz w:val="24"/>
          <w:szCs w:val="24"/>
          <w:highlight w:val="none"/>
        </w:rPr>
        <w:t>（格式见附件</w:t>
      </w:r>
      <w:r>
        <w:rPr>
          <w:rFonts w:hint="eastAsia"/>
          <w:sz w:val="24"/>
          <w:szCs w:val="24"/>
          <w:highlight w:val="none"/>
          <w:lang w:val="en-US" w:eastAsia="zh-CN"/>
        </w:rPr>
        <w:t>6</w:t>
      </w:r>
      <w:r>
        <w:rPr>
          <w:rFonts w:hint="eastAsia"/>
          <w:sz w:val="24"/>
          <w:szCs w:val="24"/>
          <w:highlight w:val="none"/>
        </w:rPr>
        <w:t>）（法定代表人亲自参与投标的不需要提供法定代表人授权书，但投标人需在投标文件中提供法定代表人亲自参与投标的证明）</w:t>
      </w:r>
    </w:p>
    <w:p w14:paraId="0FA95A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、投标函（格式见附件</w:t>
      </w:r>
      <w:r>
        <w:rPr>
          <w:rFonts w:hint="eastAsia"/>
          <w:sz w:val="24"/>
          <w:szCs w:val="24"/>
          <w:highlight w:val="none"/>
          <w:lang w:val="en-US" w:eastAsia="zh-CN"/>
        </w:rPr>
        <w:t>7</w:t>
      </w:r>
      <w:r>
        <w:rPr>
          <w:rFonts w:hint="eastAsia"/>
          <w:sz w:val="24"/>
          <w:szCs w:val="24"/>
          <w:highlight w:val="none"/>
        </w:rPr>
        <w:t>）</w:t>
      </w:r>
    </w:p>
    <w:p w14:paraId="190C21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、实质性要求响应及偏离表（格式见附件</w:t>
      </w:r>
      <w:r>
        <w:rPr>
          <w:rFonts w:hint="eastAsia"/>
          <w:sz w:val="24"/>
          <w:szCs w:val="24"/>
          <w:highlight w:val="none"/>
          <w:lang w:val="en-US" w:eastAsia="zh-CN"/>
        </w:rPr>
        <w:t>10</w:t>
      </w:r>
      <w:r>
        <w:rPr>
          <w:rFonts w:hint="eastAsia"/>
          <w:sz w:val="24"/>
          <w:szCs w:val="24"/>
          <w:highlight w:val="none"/>
        </w:rPr>
        <w:t>）</w:t>
      </w:r>
    </w:p>
    <w:p w14:paraId="2A343CED">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b/>
          <w:caps/>
          <w:sz w:val="24"/>
          <w:szCs w:val="24"/>
          <w:highlight w:val="none"/>
        </w:rPr>
      </w:pPr>
      <w:r>
        <w:rPr>
          <w:rFonts w:hint="eastAsia"/>
          <w:b/>
          <w:caps/>
          <w:sz w:val="24"/>
          <w:szCs w:val="24"/>
          <w:highlight w:val="none"/>
        </w:rPr>
        <w:t>四、综合评审文件</w:t>
      </w:r>
    </w:p>
    <w:p w14:paraId="539DBF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rPr>
        <w:t>1、</w:t>
      </w:r>
      <w:r>
        <w:rPr>
          <w:sz w:val="24"/>
          <w:szCs w:val="24"/>
          <w:highlight w:val="none"/>
          <w:lang w:val="en-US" w:eastAsia="zh-CN"/>
        </w:rPr>
        <w:t>服务要求响应及偏离表</w:t>
      </w:r>
      <w:r>
        <w:rPr>
          <w:rFonts w:hint="eastAsia"/>
          <w:sz w:val="24"/>
          <w:szCs w:val="24"/>
          <w:highlight w:val="none"/>
        </w:rPr>
        <w:t>（格式见附件</w:t>
      </w:r>
      <w:r>
        <w:rPr>
          <w:rFonts w:hint="eastAsia"/>
          <w:sz w:val="24"/>
          <w:szCs w:val="24"/>
          <w:highlight w:val="none"/>
          <w:lang w:val="en-US" w:eastAsia="zh-CN"/>
        </w:rPr>
        <w:t>2</w:t>
      </w:r>
      <w:r>
        <w:rPr>
          <w:rFonts w:hint="eastAsia"/>
          <w:sz w:val="24"/>
          <w:szCs w:val="24"/>
          <w:highlight w:val="none"/>
        </w:rPr>
        <w:t>）</w:t>
      </w:r>
    </w:p>
    <w:p w14:paraId="3EACC3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rPr>
        <w:t>2、</w:t>
      </w:r>
      <w:r>
        <w:rPr>
          <w:sz w:val="24"/>
          <w:szCs w:val="24"/>
          <w:highlight w:val="none"/>
        </w:rPr>
        <w:t>商务条件响应及偏离表</w:t>
      </w:r>
      <w:r>
        <w:rPr>
          <w:rFonts w:hint="eastAsia"/>
          <w:sz w:val="24"/>
          <w:szCs w:val="24"/>
          <w:highlight w:val="none"/>
        </w:rPr>
        <w:t>（格式见附件</w:t>
      </w:r>
      <w:r>
        <w:rPr>
          <w:rFonts w:hint="eastAsia"/>
          <w:sz w:val="24"/>
          <w:szCs w:val="24"/>
          <w:highlight w:val="none"/>
          <w:lang w:val="en-US" w:eastAsia="zh-CN"/>
        </w:rPr>
        <w:t>3</w:t>
      </w:r>
      <w:r>
        <w:rPr>
          <w:rFonts w:hint="eastAsia"/>
          <w:sz w:val="24"/>
          <w:szCs w:val="24"/>
          <w:highlight w:val="none"/>
        </w:rPr>
        <w:t>）</w:t>
      </w:r>
    </w:p>
    <w:p w14:paraId="0274E15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val="en-US" w:eastAsia="zh-CN"/>
        </w:rPr>
        <w:t>人员情况</w:t>
      </w:r>
      <w:r>
        <w:rPr>
          <w:sz w:val="24"/>
          <w:szCs w:val="24"/>
          <w:highlight w:val="none"/>
          <w:lang w:val="en-US" w:eastAsia="zh-CN"/>
        </w:rPr>
        <w:t>说明</w:t>
      </w:r>
      <w:r>
        <w:rPr>
          <w:rFonts w:hint="eastAsia"/>
          <w:sz w:val="24"/>
          <w:szCs w:val="24"/>
          <w:highlight w:val="none"/>
          <w:lang w:val="en-US" w:eastAsia="zh-CN"/>
        </w:rPr>
        <w:t>（格</w:t>
      </w:r>
      <w:r>
        <w:rPr>
          <w:rFonts w:hint="eastAsia"/>
          <w:sz w:val="24"/>
          <w:szCs w:val="24"/>
          <w:highlight w:val="none"/>
        </w:rPr>
        <w:t>式见附件</w:t>
      </w:r>
      <w:r>
        <w:rPr>
          <w:rFonts w:hint="eastAsia"/>
          <w:sz w:val="24"/>
          <w:szCs w:val="24"/>
          <w:highlight w:val="none"/>
          <w:lang w:val="en-US" w:eastAsia="zh-CN"/>
        </w:rPr>
        <w:t>11</w:t>
      </w:r>
      <w:r>
        <w:rPr>
          <w:rFonts w:hint="eastAsia"/>
          <w:sz w:val="24"/>
          <w:szCs w:val="24"/>
          <w:highlight w:val="none"/>
        </w:rPr>
        <w:t>）</w:t>
      </w:r>
    </w:p>
    <w:p w14:paraId="220EEA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w:t>
      </w:r>
      <w:r>
        <w:rPr>
          <w:sz w:val="24"/>
          <w:szCs w:val="24"/>
          <w:highlight w:val="none"/>
        </w:rPr>
        <w:t>项目</w:t>
      </w:r>
      <w:r>
        <w:rPr>
          <w:rFonts w:hint="eastAsia"/>
          <w:sz w:val="24"/>
          <w:szCs w:val="24"/>
          <w:highlight w:val="none"/>
        </w:rPr>
        <w:t>服务说明（格式见附件</w:t>
      </w:r>
      <w:r>
        <w:rPr>
          <w:rFonts w:hint="eastAsia"/>
          <w:sz w:val="24"/>
          <w:szCs w:val="24"/>
          <w:highlight w:val="none"/>
          <w:lang w:val="en-US" w:eastAsia="zh-CN"/>
        </w:rPr>
        <w:t>12</w:t>
      </w:r>
      <w:r>
        <w:rPr>
          <w:rFonts w:hint="eastAsia"/>
          <w:sz w:val="24"/>
          <w:szCs w:val="24"/>
          <w:highlight w:val="none"/>
        </w:rPr>
        <w:t>）</w:t>
      </w:r>
    </w:p>
    <w:p w14:paraId="3FA25A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w:t>
      </w:r>
      <w:r>
        <w:rPr>
          <w:sz w:val="24"/>
          <w:szCs w:val="24"/>
          <w:highlight w:val="none"/>
        </w:rPr>
        <w:t>业绩一览表</w:t>
      </w:r>
      <w:r>
        <w:rPr>
          <w:rFonts w:hint="eastAsia"/>
          <w:sz w:val="24"/>
          <w:szCs w:val="24"/>
          <w:highlight w:val="none"/>
        </w:rPr>
        <w:t>（格式见附件</w:t>
      </w:r>
      <w:r>
        <w:rPr>
          <w:rFonts w:hint="eastAsia"/>
          <w:sz w:val="24"/>
          <w:szCs w:val="24"/>
          <w:highlight w:val="none"/>
          <w:lang w:val="en-US" w:eastAsia="zh-CN"/>
        </w:rPr>
        <w:t>13</w:t>
      </w:r>
      <w:r>
        <w:rPr>
          <w:rFonts w:hint="eastAsia"/>
          <w:sz w:val="24"/>
          <w:szCs w:val="24"/>
          <w:highlight w:val="none"/>
        </w:rPr>
        <w:t>）</w:t>
      </w:r>
    </w:p>
    <w:p w14:paraId="126808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、投标人情况说明（格式见附件</w:t>
      </w:r>
      <w:r>
        <w:rPr>
          <w:rFonts w:hint="eastAsia"/>
          <w:sz w:val="24"/>
          <w:szCs w:val="24"/>
          <w:highlight w:val="none"/>
          <w:lang w:val="en-US" w:eastAsia="zh-CN"/>
        </w:rPr>
        <w:t>14</w:t>
      </w:r>
      <w:r>
        <w:rPr>
          <w:rFonts w:hint="eastAsia"/>
          <w:sz w:val="24"/>
          <w:szCs w:val="24"/>
          <w:highlight w:val="none"/>
        </w:rPr>
        <w:t>）</w:t>
      </w:r>
    </w:p>
    <w:p w14:paraId="0C29C09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其他</w:t>
      </w:r>
      <w:r>
        <w:rPr>
          <w:rFonts w:hint="eastAsia"/>
          <w:sz w:val="24"/>
          <w:szCs w:val="24"/>
          <w:highlight w:val="none"/>
        </w:rPr>
        <w:t>（格式见附件</w:t>
      </w:r>
      <w:r>
        <w:rPr>
          <w:rFonts w:hint="eastAsia"/>
          <w:sz w:val="24"/>
          <w:szCs w:val="24"/>
          <w:highlight w:val="none"/>
          <w:lang w:val="en-US" w:eastAsia="zh-CN"/>
        </w:rPr>
        <w:t>15</w:t>
      </w:r>
      <w:r>
        <w:rPr>
          <w:rFonts w:hint="eastAsia"/>
          <w:sz w:val="24"/>
          <w:szCs w:val="24"/>
          <w:highlight w:val="none"/>
        </w:rPr>
        <w:t>）</w:t>
      </w:r>
    </w:p>
    <w:p w14:paraId="2C89B65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b/>
          <w:bCs/>
          <w:sz w:val="24"/>
          <w:szCs w:val="24"/>
          <w:highlight w:val="none"/>
          <w:u w:val="single"/>
        </w:rPr>
      </w:pPr>
      <w:r>
        <w:rPr>
          <w:rFonts w:hint="eastAsia"/>
          <w:b/>
          <w:bCs/>
          <w:sz w:val="24"/>
          <w:szCs w:val="24"/>
          <w:highlight w:val="none"/>
          <w:u w:val="single"/>
        </w:rPr>
        <w:t>备注：针对“二、资格审查内容”和“三、符合性审查内容”，投标人必须在投标文件中提供相关材料，若有缺失或无效的，将导致其投标无效。</w:t>
      </w:r>
    </w:p>
    <w:p w14:paraId="3D270C1E">
      <w:pPr>
        <w:rPr>
          <w:rFonts w:hint="eastAsia"/>
          <w:color w:val="000000"/>
          <w:highlight w:val="none"/>
        </w:rPr>
      </w:pPr>
      <w:bookmarkStart w:id="190" w:name="_Toc13273"/>
      <w:r>
        <w:rPr>
          <w:rFonts w:hint="eastAsia"/>
          <w:color w:val="000000"/>
          <w:highlight w:val="none"/>
        </w:rPr>
        <w:br w:type="page"/>
      </w:r>
    </w:p>
    <w:p w14:paraId="3A842D83">
      <w:pPr>
        <w:pStyle w:val="5"/>
        <w:rPr>
          <w:rFonts w:hint="eastAsia" w:eastAsia="宋体"/>
          <w:color w:val="000000"/>
          <w:highlight w:val="none"/>
        </w:rPr>
      </w:pPr>
      <w:bookmarkStart w:id="191" w:name="_Toc18664"/>
      <w:r>
        <w:rPr>
          <w:rFonts w:hint="eastAsia" w:eastAsia="宋体"/>
          <w:color w:val="000000"/>
          <w:highlight w:val="none"/>
        </w:rPr>
        <w:t>附件1 开标一览表</w:t>
      </w:r>
      <w:bookmarkEnd w:id="190"/>
      <w:bookmarkEnd w:id="191"/>
    </w:p>
    <w:p w14:paraId="0088D0E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b/>
          <w:bCs/>
          <w:sz w:val="24"/>
          <w:szCs w:val="24"/>
          <w:highlight w:val="none"/>
        </w:rPr>
      </w:pPr>
      <w:r>
        <w:rPr>
          <w:rFonts w:hint="eastAsia" w:ascii="宋体" w:hAnsi="宋体"/>
          <w:b/>
          <w:bCs/>
          <w:sz w:val="24"/>
          <w:szCs w:val="24"/>
          <w:highlight w:val="none"/>
        </w:rPr>
        <w:t>投标人全称（加</w:t>
      </w:r>
      <w:r>
        <w:rPr>
          <w:b/>
          <w:bCs/>
          <w:sz w:val="24"/>
          <w:szCs w:val="24"/>
          <w:highlight w:val="none"/>
        </w:rPr>
        <w:t>盖CA电子</w:t>
      </w:r>
      <w:r>
        <w:rPr>
          <w:rFonts w:hint="eastAsia" w:ascii="宋体" w:hAnsi="宋体"/>
          <w:b/>
          <w:bCs/>
          <w:sz w:val="24"/>
          <w:szCs w:val="24"/>
          <w:highlight w:val="none"/>
        </w:rPr>
        <w:t>签章）：</w:t>
      </w:r>
    </w:p>
    <w:p w14:paraId="35294D5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sz w:val="24"/>
          <w:szCs w:val="24"/>
          <w:highlight w:val="none"/>
        </w:rPr>
      </w:pPr>
      <w:r>
        <w:rPr>
          <w:rFonts w:hint="eastAsia"/>
          <w:sz w:val="24"/>
          <w:szCs w:val="24"/>
          <w:highlight w:val="none"/>
        </w:rPr>
        <w:t>项目名</w:t>
      </w:r>
      <w:r>
        <w:rPr>
          <w:sz w:val="24"/>
          <w:szCs w:val="24"/>
          <w:highlight w:val="none"/>
        </w:rPr>
        <w:t>称</w:t>
      </w:r>
      <w:r>
        <w:rPr>
          <w:rFonts w:hint="eastAsia"/>
          <w:sz w:val="24"/>
          <w:szCs w:val="24"/>
          <w:highlight w:val="none"/>
          <w:lang w:eastAsia="zh-CN"/>
        </w:rPr>
        <w:t>：常熟市区域医共体被服物品洗涤服务</w:t>
      </w:r>
    </w:p>
    <w:p w14:paraId="1EE97F89">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eastAsia="宋体"/>
          <w:sz w:val="24"/>
          <w:szCs w:val="24"/>
          <w:highlight w:val="none"/>
          <w:lang w:val="en-US" w:eastAsia="zh-CN"/>
        </w:rPr>
      </w:pPr>
      <w:r>
        <w:rPr>
          <w:sz w:val="24"/>
          <w:szCs w:val="24"/>
          <w:highlight w:val="none"/>
        </w:rPr>
        <w:t>项目编号：</w:t>
      </w:r>
      <w:r>
        <w:rPr>
          <w:rFonts w:hint="eastAsia"/>
          <w:sz w:val="24"/>
          <w:szCs w:val="24"/>
          <w:highlight w:val="none"/>
          <w:lang w:eastAsia="zh-CN"/>
        </w:rPr>
        <w:t>JSZC-320581-CSZJ-G2024-0057</w:t>
      </w:r>
    </w:p>
    <w:tbl>
      <w:tblPr>
        <w:tblStyle w:val="50"/>
        <w:tblW w:w="0" w:type="auto"/>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2"/>
      </w:tblGrid>
      <w:tr w14:paraId="08EB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922" w:type="dxa"/>
            <w:noWrap w:val="0"/>
            <w:vAlign w:val="center"/>
          </w:tcPr>
          <w:p w14:paraId="55ED1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b/>
                <w:bCs/>
                <w:sz w:val="24"/>
                <w:szCs w:val="24"/>
                <w:highlight w:val="none"/>
              </w:rPr>
              <w:t>投标报价</w:t>
            </w:r>
            <w:r>
              <w:rPr>
                <w:rFonts w:hint="eastAsia" w:ascii="宋体" w:hAnsi="宋体" w:cs="Times New Roman"/>
                <w:b/>
                <w:bCs/>
                <w:sz w:val="24"/>
                <w:szCs w:val="24"/>
                <w:highlight w:val="none"/>
                <w:lang w:eastAsia="zh-CN"/>
              </w:rPr>
              <w:t>（</w:t>
            </w:r>
            <w:r>
              <w:rPr>
                <w:rFonts w:hint="default" w:ascii="宋体" w:hAnsi="宋体" w:cs="Times New Roman"/>
                <w:b/>
                <w:bCs/>
                <w:sz w:val="24"/>
                <w:szCs w:val="24"/>
                <w:highlight w:val="none"/>
                <w:lang w:val="en-US" w:eastAsia="zh-CN"/>
              </w:rPr>
              <w:t>投标优惠率</w:t>
            </w:r>
            <w:r>
              <w:rPr>
                <w:rFonts w:hint="eastAsia" w:ascii="宋体" w:hAnsi="宋体" w:cs="Times New Roman"/>
                <w:b/>
                <w:bCs/>
                <w:sz w:val="24"/>
                <w:szCs w:val="24"/>
                <w:highlight w:val="none"/>
                <w:lang w:eastAsia="zh-CN"/>
              </w:rPr>
              <w:t>）</w:t>
            </w:r>
          </w:p>
        </w:tc>
      </w:tr>
      <w:tr w14:paraId="237A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22" w:type="dxa"/>
            <w:noWrap w:val="0"/>
            <w:vAlign w:val="center"/>
          </w:tcPr>
          <w:p w14:paraId="38A743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highlight w:val="none"/>
              </w:rPr>
            </w:pPr>
            <w:r>
              <w:rPr>
                <w:rFonts w:hint="eastAsia" w:ascii="宋体" w:hAnsi="宋体" w:cs="宋体"/>
                <w:sz w:val="24"/>
                <w:szCs w:val="24"/>
                <w:highlight w:val="none"/>
              </w:rPr>
              <w:t>小写：</w:t>
            </w:r>
            <w:r>
              <w:rPr>
                <w:rFonts w:hint="eastAsia" w:ascii="宋体" w:hAnsi="宋体" w:eastAsia="宋体" w:cs="宋体"/>
                <w:sz w:val="24"/>
                <w:szCs w:val="24"/>
                <w:highlight w:val="none"/>
              </w:rPr>
              <w:t xml:space="preserve">      %</w:t>
            </w:r>
          </w:p>
        </w:tc>
      </w:tr>
    </w:tbl>
    <w:p w14:paraId="0D3D4B09">
      <w:pPr>
        <w:spacing w:line="420" w:lineRule="exact"/>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color w:val="000000"/>
          <w:sz w:val="24"/>
          <w:highlight w:val="none"/>
        </w:rPr>
        <w:t>注：</w:t>
      </w:r>
      <w:r>
        <w:rPr>
          <w:rFonts w:hint="default" w:ascii="Times New Roman" w:hAnsi="Times New Roman" w:eastAsia="宋体" w:cs="Times New Roman"/>
          <w:b/>
          <w:color w:val="000000"/>
          <w:sz w:val="24"/>
          <w:highlight w:val="none"/>
          <w:lang w:val="en-US" w:eastAsia="zh-CN"/>
        </w:rPr>
        <w:t>1</w:t>
      </w:r>
      <w:r>
        <w:rPr>
          <w:rFonts w:hint="default" w:ascii="Times New Roman" w:hAnsi="Times New Roman" w:eastAsia="宋体" w:cs="Times New Roman"/>
          <w:b/>
          <w:color w:val="000000"/>
          <w:sz w:val="24"/>
          <w:highlight w:val="none"/>
        </w:rPr>
        <w:t>、</w:t>
      </w:r>
      <w:r>
        <w:rPr>
          <w:rFonts w:hint="default" w:ascii="宋体" w:hAnsi="宋体" w:eastAsia="宋体" w:cs="宋体"/>
          <w:b/>
          <w:bCs/>
          <w:color w:val="000000"/>
          <w:sz w:val="24"/>
          <w:highlight w:val="none"/>
          <w:lang w:val="en-US" w:eastAsia="zh-CN"/>
        </w:rPr>
        <w:t>本项目设投标优惠率</w:t>
      </w:r>
      <w:r>
        <w:rPr>
          <w:rFonts w:hint="eastAsia" w:ascii="宋体" w:hAnsi="宋体" w:eastAsia="宋体" w:cs="宋体"/>
          <w:b/>
          <w:bCs/>
          <w:color w:val="000000"/>
          <w:sz w:val="24"/>
          <w:highlight w:val="none"/>
          <w:lang w:val="en-US" w:eastAsia="zh-CN"/>
        </w:rPr>
        <w:t>报价范围</w:t>
      </w:r>
      <w:r>
        <w:rPr>
          <w:rFonts w:hint="default" w:ascii="宋体" w:hAnsi="宋体" w:eastAsia="宋体" w:cs="宋体"/>
          <w:b/>
          <w:bCs/>
          <w:color w:val="000000"/>
          <w:sz w:val="24"/>
          <w:highlight w:val="none"/>
          <w:lang w:val="en-US" w:eastAsia="zh-CN"/>
        </w:rPr>
        <w:t>，</w:t>
      </w:r>
      <w:r>
        <w:rPr>
          <w:rFonts w:hint="default" w:ascii="Times New Roman" w:hAnsi="Times New Roman" w:eastAsia="宋体" w:cs="Times New Roman"/>
          <w:b/>
          <w:bCs/>
          <w:color w:val="000000"/>
          <w:sz w:val="24"/>
          <w:highlight w:val="none"/>
          <w:lang w:val="en-US" w:eastAsia="zh-CN"/>
        </w:rPr>
        <w:t>0</w:t>
      </w:r>
      <w:r>
        <w:rPr>
          <w:rFonts w:hint="eastAsia" w:ascii="宋体" w:hAnsi="宋体" w:eastAsia="宋体" w:cs="宋体"/>
          <w:b/>
          <w:bCs/>
          <w:color w:val="000000"/>
          <w:sz w:val="24"/>
          <w:highlight w:val="none"/>
          <w:lang w:val="en-US" w:eastAsia="zh-CN"/>
        </w:rPr>
        <w:t>≤</w:t>
      </w:r>
      <w:r>
        <w:rPr>
          <w:rFonts w:hint="default" w:ascii="宋体" w:hAnsi="宋体" w:eastAsia="宋体" w:cs="宋体"/>
          <w:b/>
          <w:bCs/>
          <w:color w:val="000000"/>
          <w:sz w:val="24"/>
          <w:highlight w:val="none"/>
          <w:lang w:val="en-US" w:eastAsia="zh-CN"/>
        </w:rPr>
        <w:t>投标优惠率</w:t>
      </w:r>
      <w:r>
        <w:rPr>
          <w:rFonts w:hint="eastAsia" w:ascii="宋体" w:hAnsi="宋体" w:eastAsia="宋体" w:cs="宋体"/>
          <w:b/>
          <w:bCs/>
          <w:color w:val="000000"/>
          <w:sz w:val="24"/>
          <w:highlight w:val="none"/>
          <w:lang w:val="en-US" w:eastAsia="zh-CN"/>
        </w:rPr>
        <w:t>＜</w:t>
      </w:r>
      <w:r>
        <w:rPr>
          <w:rFonts w:hint="default" w:ascii="Times New Roman" w:hAnsi="Times New Roman" w:eastAsia="宋体" w:cs="Times New Roman"/>
          <w:b/>
          <w:bCs/>
          <w:color w:val="000000"/>
          <w:sz w:val="24"/>
          <w:highlight w:val="none"/>
          <w:lang w:val="en-US" w:eastAsia="zh-CN"/>
        </w:rPr>
        <w:t>100%</w:t>
      </w:r>
      <w:r>
        <w:rPr>
          <w:rFonts w:hint="default" w:ascii="宋体" w:hAnsi="宋体" w:eastAsia="宋体" w:cs="宋体"/>
          <w:b/>
          <w:bCs/>
          <w:color w:val="000000"/>
          <w:sz w:val="24"/>
          <w:highlight w:val="none"/>
          <w:lang w:val="en-US" w:eastAsia="zh-CN"/>
        </w:rPr>
        <w:t>，优惠率不得超过</w:t>
      </w:r>
      <w:r>
        <w:rPr>
          <w:rFonts w:hint="eastAsia" w:ascii="宋体" w:hAnsi="宋体" w:eastAsia="宋体" w:cs="宋体"/>
          <w:b/>
          <w:bCs/>
          <w:color w:val="000000"/>
          <w:sz w:val="24"/>
          <w:highlight w:val="none"/>
          <w:lang w:val="en-US" w:eastAsia="zh-CN"/>
        </w:rPr>
        <w:t>报价范围</w:t>
      </w:r>
      <w:r>
        <w:rPr>
          <w:rFonts w:hint="default" w:ascii="宋体" w:hAnsi="宋体" w:eastAsia="宋体" w:cs="宋体"/>
          <w:b/>
          <w:bCs/>
          <w:color w:val="000000"/>
          <w:sz w:val="24"/>
          <w:highlight w:val="none"/>
          <w:lang w:val="en-US" w:eastAsia="zh-CN"/>
        </w:rPr>
        <w:t>，否则其投标作无效投标处理</w:t>
      </w:r>
      <w:r>
        <w:rPr>
          <w:rFonts w:hint="eastAsia" w:ascii="宋体" w:hAnsi="宋体" w:eastAsia="宋体" w:cs="宋体"/>
          <w:b/>
          <w:bCs/>
          <w:color w:val="000000"/>
          <w:sz w:val="24"/>
          <w:highlight w:val="none"/>
          <w:lang w:val="en-US" w:eastAsia="zh-CN"/>
        </w:rPr>
        <w:t>。</w:t>
      </w:r>
      <w:r>
        <w:rPr>
          <w:rFonts w:hint="default" w:ascii="Times New Roman" w:hAnsi="Times New Roman" w:eastAsia="宋体" w:cs="Times New Roman"/>
          <w:b/>
          <w:bCs/>
          <w:color w:val="000000"/>
          <w:sz w:val="24"/>
          <w:highlight w:val="none"/>
          <w:lang w:val="en-US" w:eastAsia="zh-CN"/>
        </w:rPr>
        <w:t>具体填写方式为：如</w:t>
      </w:r>
      <w:r>
        <w:rPr>
          <w:rFonts w:hint="eastAsia" w:ascii="Times New Roman" w:hAnsi="Times New Roman" w:eastAsia="宋体" w:cs="Times New Roman"/>
          <w:b/>
          <w:bCs/>
          <w:color w:val="000000"/>
          <w:sz w:val="24"/>
          <w:highlight w:val="none"/>
          <w:lang w:val="en-US" w:eastAsia="zh-CN"/>
        </w:rPr>
        <w:t>投标</w:t>
      </w:r>
      <w:r>
        <w:rPr>
          <w:rFonts w:hint="default" w:ascii="Times New Roman" w:hAnsi="Times New Roman" w:eastAsia="宋体" w:cs="Times New Roman"/>
          <w:b/>
          <w:bCs/>
          <w:color w:val="000000"/>
          <w:sz w:val="24"/>
          <w:highlight w:val="none"/>
          <w:lang w:val="en-US" w:eastAsia="zh-CN"/>
        </w:rPr>
        <w:t>文件中的</w:t>
      </w:r>
      <w:r>
        <w:rPr>
          <w:rFonts w:hint="eastAsia" w:ascii="宋体" w:hAnsi="宋体"/>
          <w:b/>
          <w:bCs/>
          <w:sz w:val="24"/>
          <w:szCs w:val="24"/>
          <w:highlight w:val="none"/>
        </w:rPr>
        <w:t>投标报价</w:t>
      </w:r>
      <w:r>
        <w:rPr>
          <w:rFonts w:hint="eastAsia" w:ascii="宋体" w:hAnsi="宋体" w:cs="Times New Roman"/>
          <w:b/>
          <w:bCs/>
          <w:sz w:val="24"/>
          <w:szCs w:val="24"/>
          <w:highlight w:val="none"/>
          <w:lang w:eastAsia="zh-CN"/>
        </w:rPr>
        <w:t>（</w:t>
      </w:r>
      <w:r>
        <w:rPr>
          <w:rFonts w:hint="default" w:ascii="宋体" w:hAnsi="宋体" w:cs="Times New Roman"/>
          <w:b/>
          <w:bCs/>
          <w:sz w:val="24"/>
          <w:szCs w:val="24"/>
          <w:highlight w:val="none"/>
          <w:lang w:val="en-US" w:eastAsia="zh-CN"/>
        </w:rPr>
        <w:t>投标优惠率</w:t>
      </w:r>
      <w:r>
        <w:rPr>
          <w:rFonts w:hint="eastAsia" w:ascii="宋体" w:hAnsi="宋体" w:cs="Times New Roman"/>
          <w:b/>
          <w:bCs/>
          <w:sz w:val="24"/>
          <w:szCs w:val="24"/>
          <w:highlight w:val="none"/>
          <w:lang w:eastAsia="zh-CN"/>
        </w:rPr>
        <w:t>）</w:t>
      </w:r>
      <w:r>
        <w:rPr>
          <w:rFonts w:hint="default" w:ascii="Times New Roman" w:hAnsi="Times New Roman" w:eastAsia="宋体" w:cs="Times New Roman"/>
          <w:b/>
          <w:bCs/>
          <w:color w:val="000000"/>
          <w:sz w:val="24"/>
          <w:highlight w:val="none"/>
          <w:lang w:val="en-US" w:eastAsia="zh-CN"/>
        </w:rPr>
        <w:t>为</w:t>
      </w:r>
      <w:r>
        <w:rPr>
          <w:rFonts w:hint="eastAsia" w:cs="Times New Roman"/>
          <w:b/>
          <w:bCs/>
          <w:color w:val="000000"/>
          <w:sz w:val="24"/>
          <w:highlight w:val="none"/>
          <w:lang w:val="en-US" w:eastAsia="zh-CN"/>
        </w:rPr>
        <w:t>2</w:t>
      </w:r>
      <w:r>
        <w:rPr>
          <w:rFonts w:hint="eastAsia" w:ascii="Times New Roman" w:hAnsi="Times New Roman" w:eastAsia="宋体" w:cs="Times New Roman"/>
          <w:b/>
          <w:bCs/>
          <w:color w:val="000000"/>
          <w:sz w:val="24"/>
          <w:highlight w:val="none"/>
          <w:lang w:val="en-US" w:eastAsia="zh-CN"/>
        </w:rPr>
        <w:t>4</w:t>
      </w:r>
      <w:r>
        <w:rPr>
          <w:rFonts w:hint="default" w:ascii="Times New Roman" w:hAnsi="Times New Roman" w:eastAsia="宋体" w:cs="Times New Roman"/>
          <w:b/>
          <w:bCs/>
          <w:color w:val="000000"/>
          <w:sz w:val="24"/>
          <w:highlight w:val="none"/>
          <w:lang w:val="en-US" w:eastAsia="zh-CN"/>
        </w:rPr>
        <w:t>%，</w:t>
      </w:r>
      <w:r>
        <w:rPr>
          <w:rFonts w:hint="eastAsia" w:ascii="宋体" w:hAnsi="宋体" w:eastAsia="宋体" w:cs="宋体"/>
          <w:b/>
          <w:bCs/>
          <w:color w:val="000000"/>
          <w:sz w:val="24"/>
          <w:highlight w:val="none"/>
          <w:lang w:val="en-US" w:eastAsia="zh-CN"/>
        </w:rPr>
        <w:t>则“电子投标文件格式”“投标优惠率”中</w:t>
      </w:r>
      <w:r>
        <w:rPr>
          <w:rFonts w:hint="default" w:ascii="Times New Roman" w:hAnsi="Times New Roman" w:eastAsia="宋体" w:cs="Times New Roman"/>
          <w:b/>
          <w:bCs/>
          <w:color w:val="000000"/>
          <w:sz w:val="24"/>
          <w:highlight w:val="none"/>
          <w:lang w:val="en-US" w:eastAsia="zh-CN"/>
        </w:rPr>
        <w:t>填写</w:t>
      </w:r>
      <w:r>
        <w:rPr>
          <w:rFonts w:hint="eastAsia" w:cs="Times New Roman"/>
          <w:b/>
          <w:bCs/>
          <w:color w:val="000000"/>
          <w:sz w:val="24"/>
          <w:highlight w:val="none"/>
          <w:lang w:val="en-US" w:eastAsia="zh-CN"/>
        </w:rPr>
        <w:t>2</w:t>
      </w:r>
      <w:r>
        <w:rPr>
          <w:rFonts w:hint="eastAsia" w:ascii="Times New Roman" w:hAnsi="Times New Roman" w:eastAsia="宋体" w:cs="Times New Roman"/>
          <w:b/>
          <w:bCs/>
          <w:color w:val="000000"/>
          <w:sz w:val="24"/>
          <w:highlight w:val="none"/>
          <w:lang w:val="en-US" w:eastAsia="zh-CN"/>
        </w:rPr>
        <w:t>4%</w:t>
      </w:r>
      <w:r>
        <w:rPr>
          <w:rFonts w:hint="default" w:ascii="Times New Roman" w:hAnsi="Times New Roman" w:eastAsia="宋体" w:cs="Times New Roman"/>
          <w:b/>
          <w:bCs/>
          <w:color w:val="000000"/>
          <w:sz w:val="24"/>
          <w:highlight w:val="none"/>
          <w:lang w:val="en-US" w:eastAsia="zh-CN"/>
        </w:rPr>
        <w:t>；如</w:t>
      </w:r>
      <w:r>
        <w:rPr>
          <w:rFonts w:hint="eastAsia" w:ascii="Times New Roman" w:hAnsi="Times New Roman" w:eastAsia="宋体" w:cs="Times New Roman"/>
          <w:b/>
          <w:bCs/>
          <w:color w:val="000000"/>
          <w:sz w:val="24"/>
          <w:highlight w:val="none"/>
          <w:lang w:val="en-US" w:eastAsia="zh-CN"/>
        </w:rPr>
        <w:t>投标</w:t>
      </w:r>
      <w:r>
        <w:rPr>
          <w:rFonts w:hint="default" w:ascii="Times New Roman" w:hAnsi="Times New Roman" w:eastAsia="宋体" w:cs="Times New Roman"/>
          <w:b/>
          <w:bCs/>
          <w:color w:val="000000"/>
          <w:sz w:val="24"/>
          <w:highlight w:val="none"/>
          <w:lang w:val="en-US" w:eastAsia="zh-CN"/>
        </w:rPr>
        <w:t>文件中的</w:t>
      </w:r>
      <w:r>
        <w:rPr>
          <w:rFonts w:hint="eastAsia" w:ascii="宋体" w:hAnsi="宋体"/>
          <w:b/>
          <w:bCs/>
          <w:sz w:val="24"/>
          <w:szCs w:val="24"/>
          <w:highlight w:val="none"/>
        </w:rPr>
        <w:t>投标报价</w:t>
      </w:r>
      <w:r>
        <w:rPr>
          <w:rFonts w:hint="eastAsia" w:ascii="宋体" w:hAnsi="宋体" w:cs="Times New Roman"/>
          <w:b/>
          <w:bCs/>
          <w:sz w:val="24"/>
          <w:szCs w:val="24"/>
          <w:highlight w:val="none"/>
          <w:lang w:eastAsia="zh-CN"/>
        </w:rPr>
        <w:t>（</w:t>
      </w:r>
      <w:r>
        <w:rPr>
          <w:rFonts w:hint="default" w:ascii="宋体" w:hAnsi="宋体" w:cs="Times New Roman"/>
          <w:b/>
          <w:bCs/>
          <w:sz w:val="24"/>
          <w:szCs w:val="24"/>
          <w:highlight w:val="none"/>
          <w:lang w:val="en-US" w:eastAsia="zh-CN"/>
        </w:rPr>
        <w:t>投标优惠率</w:t>
      </w:r>
      <w:r>
        <w:rPr>
          <w:rFonts w:hint="eastAsia" w:ascii="宋体" w:hAnsi="宋体" w:cs="Times New Roman"/>
          <w:b/>
          <w:bCs/>
          <w:sz w:val="24"/>
          <w:szCs w:val="24"/>
          <w:highlight w:val="none"/>
          <w:lang w:eastAsia="zh-CN"/>
        </w:rPr>
        <w:t>）</w:t>
      </w:r>
      <w:r>
        <w:rPr>
          <w:rFonts w:hint="default" w:ascii="Times New Roman" w:hAnsi="Times New Roman" w:eastAsia="宋体" w:cs="Times New Roman"/>
          <w:b/>
          <w:bCs/>
          <w:color w:val="000000"/>
          <w:sz w:val="24"/>
          <w:highlight w:val="none"/>
          <w:lang w:val="en-US" w:eastAsia="zh-CN"/>
        </w:rPr>
        <w:t>为</w:t>
      </w:r>
      <w:r>
        <w:rPr>
          <w:rFonts w:hint="eastAsia" w:ascii="Times New Roman" w:hAnsi="Times New Roman" w:eastAsia="宋体" w:cs="Times New Roman"/>
          <w:b/>
          <w:bCs/>
          <w:color w:val="000000"/>
          <w:sz w:val="24"/>
          <w:highlight w:val="none"/>
          <w:lang w:val="en-US" w:eastAsia="zh-CN"/>
        </w:rPr>
        <w:t>52</w:t>
      </w:r>
      <w:r>
        <w:rPr>
          <w:rFonts w:hint="default" w:ascii="Times New Roman" w:hAnsi="Times New Roman" w:eastAsia="宋体" w:cs="Times New Roman"/>
          <w:b/>
          <w:bCs/>
          <w:color w:val="000000"/>
          <w:sz w:val="24"/>
          <w:highlight w:val="none"/>
          <w:lang w:val="en-US" w:eastAsia="zh-CN"/>
        </w:rPr>
        <w:t>%，则</w:t>
      </w:r>
      <w:r>
        <w:rPr>
          <w:rFonts w:hint="eastAsia" w:ascii="宋体" w:hAnsi="宋体" w:eastAsia="宋体" w:cs="宋体"/>
          <w:b/>
          <w:bCs/>
          <w:color w:val="000000"/>
          <w:sz w:val="24"/>
          <w:highlight w:val="none"/>
          <w:lang w:val="en-US" w:eastAsia="zh-CN"/>
        </w:rPr>
        <w:t>“电子投标文件格式”“投标优惠率”中</w:t>
      </w:r>
      <w:r>
        <w:rPr>
          <w:rFonts w:hint="default" w:ascii="Times New Roman" w:hAnsi="Times New Roman" w:eastAsia="宋体" w:cs="Times New Roman"/>
          <w:b/>
          <w:bCs/>
          <w:color w:val="000000"/>
          <w:sz w:val="24"/>
          <w:highlight w:val="none"/>
          <w:lang w:val="en-US" w:eastAsia="zh-CN"/>
        </w:rPr>
        <w:t>填写</w:t>
      </w:r>
      <w:r>
        <w:rPr>
          <w:rFonts w:hint="eastAsia" w:ascii="Times New Roman" w:hAnsi="Times New Roman" w:eastAsia="宋体" w:cs="Times New Roman"/>
          <w:b/>
          <w:bCs/>
          <w:color w:val="000000"/>
          <w:sz w:val="24"/>
          <w:highlight w:val="none"/>
          <w:lang w:val="en-US" w:eastAsia="zh-CN"/>
        </w:rPr>
        <w:t>52%。</w:t>
      </w:r>
    </w:p>
    <w:p w14:paraId="2DD22B07">
      <w:pPr>
        <w:spacing w:line="420" w:lineRule="exact"/>
        <w:ind w:firstLine="960" w:firstLineChars="400"/>
        <w:rPr>
          <w:rFonts w:hint="default" w:ascii="Times New Roman" w:hAnsi="Times New Roman" w:eastAsia="宋体" w:cs="Times New Roman"/>
          <w:b w:val="0"/>
          <w:bCs/>
          <w:color w:val="000000"/>
          <w:sz w:val="24"/>
          <w:highlight w:val="none"/>
        </w:rPr>
      </w:pPr>
      <w:r>
        <w:rPr>
          <w:rFonts w:hint="eastAsia" w:ascii="Times New Roman" w:hAnsi="Times New Roman" w:eastAsia="宋体" w:cs="Times New Roman"/>
          <w:b w:val="0"/>
          <w:bCs/>
          <w:color w:val="000000"/>
          <w:sz w:val="24"/>
          <w:highlight w:val="none"/>
          <w:lang w:val="en-US" w:eastAsia="zh-CN"/>
        </w:rPr>
        <w:t>2、投标报价</w:t>
      </w:r>
      <w:r>
        <w:rPr>
          <w:rFonts w:hint="eastAsia" w:ascii="Times New Roman" w:hAnsi="Times New Roman" w:eastAsia="宋体" w:cs="Times New Roman"/>
          <w:b w:val="0"/>
          <w:bCs/>
          <w:color w:val="000000"/>
          <w:sz w:val="24"/>
          <w:highlight w:val="none"/>
        </w:rPr>
        <w:t>请保留小</w:t>
      </w:r>
      <w:r>
        <w:rPr>
          <w:rFonts w:hint="default" w:ascii="Times New Roman" w:hAnsi="Times New Roman" w:eastAsia="宋体" w:cs="Times New Roman"/>
          <w:b w:val="0"/>
          <w:bCs/>
          <w:color w:val="000000"/>
          <w:sz w:val="24"/>
          <w:highlight w:val="none"/>
        </w:rPr>
        <w:t>数点后两位。</w:t>
      </w:r>
    </w:p>
    <w:p w14:paraId="7D867F9A">
      <w:pPr>
        <w:spacing w:line="420" w:lineRule="exact"/>
        <w:ind w:firstLine="964" w:firstLineChars="400"/>
        <w:rPr>
          <w:rFonts w:hint="eastAsia" w:ascii="Times New Roman" w:hAnsi="Times New Roman" w:eastAsia="宋体" w:cs="Times New Roman"/>
          <w:b/>
          <w:bCs w:val="0"/>
          <w:color w:val="000000"/>
          <w:sz w:val="24"/>
          <w:highlight w:val="none"/>
          <w:lang w:val="en-US" w:eastAsia="zh-CN"/>
        </w:rPr>
      </w:pPr>
      <w:r>
        <w:rPr>
          <w:rFonts w:hint="eastAsia" w:ascii="Times New Roman" w:hAnsi="Times New Roman" w:eastAsia="宋体" w:cs="Times New Roman"/>
          <w:b/>
          <w:bCs w:val="0"/>
          <w:color w:val="000000"/>
          <w:sz w:val="24"/>
          <w:highlight w:val="none"/>
          <w:lang w:val="en-US" w:eastAsia="zh-CN"/>
        </w:rPr>
        <w:t>3、</w:t>
      </w:r>
      <w:r>
        <w:rPr>
          <w:rFonts w:hint="default" w:ascii="Times New Roman" w:hAnsi="Times New Roman" w:eastAsia="宋体" w:cs="Times New Roman"/>
          <w:b/>
          <w:bCs w:val="0"/>
          <w:color w:val="000000"/>
          <w:sz w:val="24"/>
          <w:highlight w:val="none"/>
          <w:lang w:val="en-US" w:eastAsia="zh-CN"/>
        </w:rPr>
        <w:t>本项目</w:t>
      </w:r>
      <w:r>
        <w:rPr>
          <w:rFonts w:hint="eastAsia" w:cs="Times New Roman"/>
          <w:b/>
          <w:bCs w:val="0"/>
          <w:color w:val="000000"/>
          <w:sz w:val="24"/>
          <w:highlight w:val="none"/>
          <w:lang w:val="en-US" w:eastAsia="zh-CN"/>
        </w:rPr>
        <w:t>实际</w:t>
      </w:r>
      <w:r>
        <w:rPr>
          <w:rFonts w:hint="default" w:ascii="Times New Roman" w:hAnsi="Times New Roman" w:eastAsia="宋体" w:cs="Times New Roman"/>
          <w:b/>
          <w:bCs w:val="0"/>
          <w:color w:val="000000"/>
          <w:sz w:val="24"/>
          <w:highlight w:val="none"/>
          <w:lang w:val="en-US" w:eastAsia="zh-CN"/>
        </w:rPr>
        <w:t>中标服务单价为洗涤物品对应</w:t>
      </w:r>
      <w:r>
        <w:rPr>
          <w:rFonts w:hint="eastAsia" w:ascii="Times New Roman" w:hAnsi="Times New Roman" w:eastAsia="宋体" w:cs="Times New Roman"/>
          <w:b/>
          <w:bCs w:val="0"/>
          <w:color w:val="000000"/>
          <w:sz w:val="24"/>
          <w:highlight w:val="none"/>
          <w:lang w:val="en-US" w:eastAsia="zh-CN"/>
        </w:rPr>
        <w:t>招标</w:t>
      </w:r>
      <w:r>
        <w:rPr>
          <w:rFonts w:hint="default" w:ascii="Times New Roman" w:hAnsi="Times New Roman" w:eastAsia="宋体" w:cs="Times New Roman"/>
          <w:b/>
          <w:bCs w:val="0"/>
          <w:color w:val="000000"/>
          <w:sz w:val="24"/>
          <w:highlight w:val="none"/>
          <w:lang w:val="en-US" w:eastAsia="zh-CN"/>
        </w:rPr>
        <w:t>服务单价乘以</w:t>
      </w:r>
      <w:r>
        <w:rPr>
          <w:rFonts w:hint="eastAsia" w:ascii="Times New Roman" w:hAnsi="Times New Roman" w:eastAsia="宋体" w:cs="Times New Roman"/>
          <w:b/>
          <w:bCs w:val="0"/>
          <w:color w:val="000000"/>
          <w:sz w:val="24"/>
          <w:highlight w:val="none"/>
          <w:lang w:val="en-US" w:eastAsia="zh-CN"/>
        </w:rPr>
        <w:t>（1-</w:t>
      </w:r>
      <w:r>
        <w:rPr>
          <w:rFonts w:hint="default" w:ascii="Times New Roman" w:hAnsi="Times New Roman" w:eastAsia="宋体" w:cs="Times New Roman"/>
          <w:b/>
          <w:bCs w:val="0"/>
          <w:color w:val="000000"/>
          <w:sz w:val="24"/>
          <w:highlight w:val="none"/>
          <w:lang w:val="en-US" w:eastAsia="zh-CN"/>
        </w:rPr>
        <w:t>投标优惠率</w:t>
      </w:r>
      <w:r>
        <w:rPr>
          <w:rFonts w:hint="eastAsia" w:ascii="Times New Roman" w:hAnsi="Times New Roman" w:eastAsia="宋体" w:cs="Times New Roman"/>
          <w:b/>
          <w:bCs w:val="0"/>
          <w:color w:val="000000"/>
          <w:sz w:val="24"/>
          <w:highlight w:val="none"/>
          <w:lang w:val="en-US" w:eastAsia="zh-CN"/>
        </w:rPr>
        <w:t>）</w:t>
      </w:r>
      <w:r>
        <w:rPr>
          <w:rFonts w:hint="eastAsia" w:cs="Times New Roman"/>
          <w:b/>
          <w:bCs w:val="0"/>
          <w:color w:val="000000"/>
          <w:sz w:val="24"/>
          <w:highlight w:val="none"/>
          <w:lang w:val="en-US" w:eastAsia="zh-CN"/>
        </w:rPr>
        <w:t>。</w:t>
      </w:r>
    </w:p>
    <w:p w14:paraId="558B18E2">
      <w:pP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br w:type="page"/>
      </w:r>
    </w:p>
    <w:p w14:paraId="451E0CBD">
      <w:pPr>
        <w:pStyle w:val="5"/>
        <w:rPr>
          <w:rFonts w:hint="default" w:ascii="Times New Roman" w:hAnsi="Times New Roman" w:eastAsia="宋体" w:cs="Times New Roman"/>
          <w:b/>
          <w:bCs/>
          <w:color w:val="auto"/>
          <w:highlight w:val="none"/>
          <w:lang w:val="en-US" w:eastAsia="zh-CN"/>
        </w:rPr>
      </w:pPr>
      <w:bookmarkStart w:id="192" w:name="_Toc4060"/>
      <w:r>
        <w:rPr>
          <w:rFonts w:hint="default" w:ascii="Times New Roman" w:hAnsi="Times New Roman" w:eastAsia="宋体" w:cs="Times New Roman"/>
          <w:b/>
          <w:bCs/>
          <w:color w:val="auto"/>
          <w:highlight w:val="none"/>
          <w:lang w:val="en-US" w:eastAsia="zh-CN"/>
        </w:rPr>
        <w:t>附件</w:t>
      </w:r>
      <w:r>
        <w:rPr>
          <w:rFonts w:hint="eastAsia"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lang w:val="en-US" w:eastAsia="zh-CN"/>
        </w:rPr>
        <w:t xml:space="preserve"> 服务要求响应及偏离表</w:t>
      </w:r>
      <w:bookmarkEnd w:id="192"/>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28"/>
        <w:gridCol w:w="2415"/>
        <w:gridCol w:w="1785"/>
        <w:gridCol w:w="1995"/>
      </w:tblGrid>
      <w:tr w14:paraId="70D7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7" w:type="dxa"/>
            <w:noWrap w:val="0"/>
            <w:vAlign w:val="center"/>
          </w:tcPr>
          <w:p w14:paraId="5827FEA7">
            <w:pPr>
              <w:jc w:val="center"/>
              <w:rPr>
                <w:b/>
                <w:color w:val="auto"/>
                <w:sz w:val="24"/>
                <w:szCs w:val="24"/>
                <w:highlight w:val="none"/>
              </w:rPr>
            </w:pPr>
            <w:r>
              <w:rPr>
                <w:b/>
                <w:color w:val="auto"/>
                <w:sz w:val="24"/>
                <w:szCs w:val="24"/>
                <w:highlight w:val="none"/>
              </w:rPr>
              <w:t>序号</w:t>
            </w:r>
          </w:p>
        </w:tc>
        <w:tc>
          <w:tcPr>
            <w:tcW w:w="2528" w:type="dxa"/>
            <w:noWrap w:val="0"/>
            <w:vAlign w:val="center"/>
          </w:tcPr>
          <w:p w14:paraId="15923A72">
            <w:pPr>
              <w:jc w:val="center"/>
              <w:rPr>
                <w:b/>
                <w:color w:val="auto"/>
                <w:sz w:val="24"/>
                <w:szCs w:val="24"/>
                <w:highlight w:val="none"/>
              </w:rPr>
            </w:pPr>
            <w:r>
              <w:rPr>
                <w:b/>
                <w:color w:val="auto"/>
                <w:sz w:val="24"/>
                <w:szCs w:val="24"/>
                <w:highlight w:val="none"/>
              </w:rPr>
              <w:t>招标服务要求</w:t>
            </w:r>
          </w:p>
        </w:tc>
        <w:tc>
          <w:tcPr>
            <w:tcW w:w="2415" w:type="dxa"/>
            <w:noWrap w:val="0"/>
            <w:vAlign w:val="center"/>
          </w:tcPr>
          <w:p w14:paraId="13517751">
            <w:pPr>
              <w:jc w:val="center"/>
              <w:rPr>
                <w:b/>
                <w:color w:val="auto"/>
                <w:sz w:val="24"/>
                <w:szCs w:val="24"/>
                <w:highlight w:val="none"/>
              </w:rPr>
            </w:pPr>
            <w:r>
              <w:rPr>
                <w:b/>
                <w:color w:val="auto"/>
                <w:sz w:val="24"/>
                <w:szCs w:val="24"/>
                <w:highlight w:val="none"/>
              </w:rPr>
              <w:t>投标服务承诺</w:t>
            </w:r>
          </w:p>
        </w:tc>
        <w:tc>
          <w:tcPr>
            <w:tcW w:w="1785" w:type="dxa"/>
            <w:noWrap w:val="0"/>
            <w:vAlign w:val="center"/>
          </w:tcPr>
          <w:p w14:paraId="4CB898CA">
            <w:pPr>
              <w:jc w:val="center"/>
              <w:rPr>
                <w:b/>
                <w:color w:val="auto"/>
                <w:sz w:val="24"/>
                <w:szCs w:val="24"/>
                <w:highlight w:val="none"/>
              </w:rPr>
            </w:pPr>
            <w:r>
              <w:rPr>
                <w:b/>
                <w:color w:val="auto"/>
                <w:sz w:val="24"/>
                <w:szCs w:val="24"/>
                <w:highlight w:val="none"/>
              </w:rPr>
              <w:t>有无偏离</w:t>
            </w:r>
          </w:p>
        </w:tc>
        <w:tc>
          <w:tcPr>
            <w:tcW w:w="1995" w:type="dxa"/>
            <w:noWrap w:val="0"/>
            <w:vAlign w:val="center"/>
          </w:tcPr>
          <w:p w14:paraId="14CDC3FB">
            <w:pPr>
              <w:jc w:val="center"/>
              <w:rPr>
                <w:b/>
                <w:color w:val="auto"/>
                <w:sz w:val="24"/>
                <w:szCs w:val="24"/>
                <w:highlight w:val="none"/>
              </w:rPr>
            </w:pPr>
            <w:r>
              <w:rPr>
                <w:b/>
                <w:color w:val="auto"/>
                <w:sz w:val="24"/>
                <w:szCs w:val="24"/>
                <w:highlight w:val="none"/>
              </w:rPr>
              <w:t>偏离内容及原因</w:t>
            </w:r>
          </w:p>
        </w:tc>
      </w:tr>
      <w:tr w14:paraId="798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35CD7057">
            <w:pPr>
              <w:jc w:val="center"/>
              <w:rPr>
                <w:color w:val="auto"/>
                <w:sz w:val="24"/>
                <w:szCs w:val="24"/>
                <w:highlight w:val="none"/>
              </w:rPr>
            </w:pPr>
            <w:r>
              <w:rPr>
                <w:color w:val="auto"/>
                <w:sz w:val="24"/>
                <w:szCs w:val="24"/>
                <w:highlight w:val="none"/>
              </w:rPr>
              <w:t>1</w:t>
            </w:r>
          </w:p>
        </w:tc>
        <w:tc>
          <w:tcPr>
            <w:tcW w:w="2528" w:type="dxa"/>
            <w:noWrap w:val="0"/>
            <w:vAlign w:val="center"/>
          </w:tcPr>
          <w:p w14:paraId="71E10FD2">
            <w:pPr>
              <w:jc w:val="center"/>
              <w:rPr>
                <w:color w:val="auto"/>
                <w:sz w:val="24"/>
                <w:szCs w:val="24"/>
                <w:highlight w:val="none"/>
              </w:rPr>
            </w:pPr>
          </w:p>
        </w:tc>
        <w:tc>
          <w:tcPr>
            <w:tcW w:w="2415" w:type="dxa"/>
            <w:noWrap w:val="0"/>
            <w:vAlign w:val="center"/>
          </w:tcPr>
          <w:p w14:paraId="431EE3A5">
            <w:pPr>
              <w:jc w:val="center"/>
              <w:rPr>
                <w:color w:val="auto"/>
                <w:sz w:val="24"/>
                <w:szCs w:val="24"/>
                <w:highlight w:val="none"/>
              </w:rPr>
            </w:pPr>
          </w:p>
        </w:tc>
        <w:tc>
          <w:tcPr>
            <w:tcW w:w="1785" w:type="dxa"/>
            <w:noWrap w:val="0"/>
            <w:vAlign w:val="center"/>
          </w:tcPr>
          <w:p w14:paraId="67AE9780">
            <w:pPr>
              <w:jc w:val="center"/>
              <w:rPr>
                <w:color w:val="auto"/>
                <w:sz w:val="24"/>
                <w:szCs w:val="24"/>
                <w:highlight w:val="none"/>
              </w:rPr>
            </w:pPr>
          </w:p>
        </w:tc>
        <w:tc>
          <w:tcPr>
            <w:tcW w:w="1995" w:type="dxa"/>
            <w:noWrap w:val="0"/>
            <w:vAlign w:val="center"/>
          </w:tcPr>
          <w:p w14:paraId="191D31A0">
            <w:pPr>
              <w:jc w:val="center"/>
              <w:rPr>
                <w:color w:val="auto"/>
                <w:sz w:val="24"/>
                <w:szCs w:val="24"/>
                <w:highlight w:val="none"/>
              </w:rPr>
            </w:pPr>
          </w:p>
        </w:tc>
      </w:tr>
      <w:tr w14:paraId="6246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1E913F3F">
            <w:pPr>
              <w:jc w:val="center"/>
              <w:rPr>
                <w:color w:val="auto"/>
                <w:sz w:val="24"/>
                <w:szCs w:val="24"/>
                <w:highlight w:val="none"/>
              </w:rPr>
            </w:pPr>
            <w:r>
              <w:rPr>
                <w:color w:val="auto"/>
                <w:sz w:val="24"/>
                <w:szCs w:val="24"/>
                <w:highlight w:val="none"/>
              </w:rPr>
              <w:t>2</w:t>
            </w:r>
          </w:p>
        </w:tc>
        <w:tc>
          <w:tcPr>
            <w:tcW w:w="2528" w:type="dxa"/>
            <w:noWrap w:val="0"/>
            <w:vAlign w:val="center"/>
          </w:tcPr>
          <w:p w14:paraId="0E87C207">
            <w:pPr>
              <w:jc w:val="center"/>
              <w:rPr>
                <w:color w:val="auto"/>
                <w:sz w:val="24"/>
                <w:szCs w:val="24"/>
                <w:highlight w:val="none"/>
              </w:rPr>
            </w:pPr>
          </w:p>
        </w:tc>
        <w:tc>
          <w:tcPr>
            <w:tcW w:w="2415" w:type="dxa"/>
            <w:noWrap w:val="0"/>
            <w:vAlign w:val="center"/>
          </w:tcPr>
          <w:p w14:paraId="22E455C2">
            <w:pPr>
              <w:jc w:val="center"/>
              <w:rPr>
                <w:color w:val="auto"/>
                <w:sz w:val="24"/>
                <w:szCs w:val="24"/>
                <w:highlight w:val="none"/>
              </w:rPr>
            </w:pPr>
          </w:p>
        </w:tc>
        <w:tc>
          <w:tcPr>
            <w:tcW w:w="1785" w:type="dxa"/>
            <w:noWrap w:val="0"/>
            <w:vAlign w:val="center"/>
          </w:tcPr>
          <w:p w14:paraId="1A58C669">
            <w:pPr>
              <w:jc w:val="center"/>
              <w:rPr>
                <w:color w:val="auto"/>
                <w:sz w:val="24"/>
                <w:szCs w:val="24"/>
                <w:highlight w:val="none"/>
              </w:rPr>
            </w:pPr>
          </w:p>
        </w:tc>
        <w:tc>
          <w:tcPr>
            <w:tcW w:w="1995" w:type="dxa"/>
            <w:noWrap w:val="0"/>
            <w:vAlign w:val="center"/>
          </w:tcPr>
          <w:p w14:paraId="0542F447">
            <w:pPr>
              <w:jc w:val="center"/>
              <w:rPr>
                <w:color w:val="auto"/>
                <w:sz w:val="24"/>
                <w:szCs w:val="24"/>
                <w:highlight w:val="none"/>
              </w:rPr>
            </w:pPr>
          </w:p>
        </w:tc>
      </w:tr>
      <w:tr w14:paraId="01A3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7E897999">
            <w:pPr>
              <w:jc w:val="center"/>
              <w:rPr>
                <w:color w:val="auto"/>
                <w:sz w:val="24"/>
                <w:szCs w:val="24"/>
                <w:highlight w:val="none"/>
              </w:rPr>
            </w:pPr>
            <w:r>
              <w:rPr>
                <w:color w:val="auto"/>
                <w:sz w:val="24"/>
                <w:szCs w:val="24"/>
                <w:highlight w:val="none"/>
              </w:rPr>
              <w:t>3</w:t>
            </w:r>
          </w:p>
        </w:tc>
        <w:tc>
          <w:tcPr>
            <w:tcW w:w="2528" w:type="dxa"/>
            <w:noWrap w:val="0"/>
            <w:vAlign w:val="center"/>
          </w:tcPr>
          <w:p w14:paraId="767C0D33">
            <w:pPr>
              <w:jc w:val="center"/>
              <w:rPr>
                <w:color w:val="auto"/>
                <w:sz w:val="24"/>
                <w:szCs w:val="24"/>
                <w:highlight w:val="none"/>
              </w:rPr>
            </w:pPr>
          </w:p>
        </w:tc>
        <w:tc>
          <w:tcPr>
            <w:tcW w:w="2415" w:type="dxa"/>
            <w:noWrap w:val="0"/>
            <w:vAlign w:val="center"/>
          </w:tcPr>
          <w:p w14:paraId="3C99699D">
            <w:pPr>
              <w:jc w:val="center"/>
              <w:rPr>
                <w:color w:val="auto"/>
                <w:sz w:val="24"/>
                <w:szCs w:val="24"/>
                <w:highlight w:val="none"/>
              </w:rPr>
            </w:pPr>
          </w:p>
        </w:tc>
        <w:tc>
          <w:tcPr>
            <w:tcW w:w="1785" w:type="dxa"/>
            <w:noWrap w:val="0"/>
            <w:vAlign w:val="center"/>
          </w:tcPr>
          <w:p w14:paraId="3237E9C7">
            <w:pPr>
              <w:jc w:val="center"/>
              <w:rPr>
                <w:color w:val="auto"/>
                <w:sz w:val="24"/>
                <w:szCs w:val="24"/>
                <w:highlight w:val="none"/>
              </w:rPr>
            </w:pPr>
          </w:p>
        </w:tc>
        <w:tc>
          <w:tcPr>
            <w:tcW w:w="1995" w:type="dxa"/>
            <w:noWrap w:val="0"/>
            <w:vAlign w:val="center"/>
          </w:tcPr>
          <w:p w14:paraId="79EB9753">
            <w:pPr>
              <w:jc w:val="center"/>
              <w:rPr>
                <w:color w:val="auto"/>
                <w:sz w:val="24"/>
                <w:szCs w:val="24"/>
                <w:highlight w:val="none"/>
              </w:rPr>
            </w:pPr>
          </w:p>
        </w:tc>
      </w:tr>
      <w:tr w14:paraId="574D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4C4D6356">
            <w:pPr>
              <w:jc w:val="center"/>
              <w:rPr>
                <w:color w:val="auto"/>
                <w:sz w:val="24"/>
                <w:szCs w:val="24"/>
                <w:highlight w:val="none"/>
              </w:rPr>
            </w:pPr>
          </w:p>
        </w:tc>
        <w:tc>
          <w:tcPr>
            <w:tcW w:w="2528" w:type="dxa"/>
            <w:noWrap w:val="0"/>
            <w:vAlign w:val="center"/>
          </w:tcPr>
          <w:p w14:paraId="0D6011BC">
            <w:pPr>
              <w:jc w:val="center"/>
              <w:rPr>
                <w:color w:val="auto"/>
                <w:sz w:val="24"/>
                <w:szCs w:val="24"/>
                <w:highlight w:val="none"/>
              </w:rPr>
            </w:pPr>
          </w:p>
        </w:tc>
        <w:tc>
          <w:tcPr>
            <w:tcW w:w="2415" w:type="dxa"/>
            <w:noWrap w:val="0"/>
            <w:vAlign w:val="center"/>
          </w:tcPr>
          <w:p w14:paraId="72867AD5">
            <w:pPr>
              <w:jc w:val="center"/>
              <w:rPr>
                <w:color w:val="auto"/>
                <w:sz w:val="24"/>
                <w:szCs w:val="24"/>
                <w:highlight w:val="none"/>
              </w:rPr>
            </w:pPr>
          </w:p>
        </w:tc>
        <w:tc>
          <w:tcPr>
            <w:tcW w:w="1785" w:type="dxa"/>
            <w:noWrap w:val="0"/>
            <w:vAlign w:val="center"/>
          </w:tcPr>
          <w:p w14:paraId="72BFA98C">
            <w:pPr>
              <w:jc w:val="center"/>
              <w:rPr>
                <w:color w:val="auto"/>
                <w:sz w:val="24"/>
                <w:szCs w:val="24"/>
                <w:highlight w:val="none"/>
              </w:rPr>
            </w:pPr>
          </w:p>
        </w:tc>
        <w:tc>
          <w:tcPr>
            <w:tcW w:w="1995" w:type="dxa"/>
            <w:noWrap w:val="0"/>
            <w:vAlign w:val="center"/>
          </w:tcPr>
          <w:p w14:paraId="22FA9896">
            <w:pPr>
              <w:jc w:val="center"/>
              <w:rPr>
                <w:color w:val="auto"/>
                <w:sz w:val="24"/>
                <w:szCs w:val="24"/>
                <w:highlight w:val="none"/>
              </w:rPr>
            </w:pPr>
          </w:p>
        </w:tc>
      </w:tr>
      <w:tr w14:paraId="2E01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40F712C2">
            <w:pPr>
              <w:jc w:val="center"/>
              <w:rPr>
                <w:color w:val="auto"/>
                <w:sz w:val="24"/>
                <w:szCs w:val="24"/>
                <w:highlight w:val="none"/>
              </w:rPr>
            </w:pPr>
          </w:p>
        </w:tc>
        <w:tc>
          <w:tcPr>
            <w:tcW w:w="2528" w:type="dxa"/>
            <w:noWrap w:val="0"/>
            <w:vAlign w:val="center"/>
          </w:tcPr>
          <w:p w14:paraId="37AB8D35">
            <w:pPr>
              <w:jc w:val="center"/>
              <w:rPr>
                <w:color w:val="auto"/>
                <w:sz w:val="24"/>
                <w:szCs w:val="24"/>
                <w:highlight w:val="none"/>
              </w:rPr>
            </w:pPr>
          </w:p>
        </w:tc>
        <w:tc>
          <w:tcPr>
            <w:tcW w:w="2415" w:type="dxa"/>
            <w:noWrap w:val="0"/>
            <w:vAlign w:val="center"/>
          </w:tcPr>
          <w:p w14:paraId="45E3E1BF">
            <w:pPr>
              <w:jc w:val="center"/>
              <w:rPr>
                <w:color w:val="auto"/>
                <w:sz w:val="24"/>
                <w:szCs w:val="24"/>
                <w:highlight w:val="none"/>
              </w:rPr>
            </w:pPr>
          </w:p>
        </w:tc>
        <w:tc>
          <w:tcPr>
            <w:tcW w:w="1785" w:type="dxa"/>
            <w:noWrap w:val="0"/>
            <w:vAlign w:val="center"/>
          </w:tcPr>
          <w:p w14:paraId="08282298">
            <w:pPr>
              <w:jc w:val="center"/>
              <w:rPr>
                <w:color w:val="auto"/>
                <w:sz w:val="24"/>
                <w:szCs w:val="24"/>
                <w:highlight w:val="none"/>
              </w:rPr>
            </w:pPr>
          </w:p>
        </w:tc>
        <w:tc>
          <w:tcPr>
            <w:tcW w:w="1995" w:type="dxa"/>
            <w:noWrap w:val="0"/>
            <w:vAlign w:val="center"/>
          </w:tcPr>
          <w:p w14:paraId="39456BD6">
            <w:pPr>
              <w:jc w:val="center"/>
              <w:rPr>
                <w:color w:val="auto"/>
                <w:sz w:val="24"/>
                <w:szCs w:val="24"/>
                <w:highlight w:val="none"/>
              </w:rPr>
            </w:pPr>
          </w:p>
        </w:tc>
      </w:tr>
      <w:tr w14:paraId="381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7" w:type="dxa"/>
            <w:noWrap w:val="0"/>
            <w:vAlign w:val="center"/>
          </w:tcPr>
          <w:p w14:paraId="0BEDF0AA">
            <w:pPr>
              <w:jc w:val="center"/>
              <w:rPr>
                <w:color w:val="auto"/>
                <w:sz w:val="24"/>
                <w:szCs w:val="24"/>
                <w:highlight w:val="none"/>
              </w:rPr>
            </w:pPr>
          </w:p>
        </w:tc>
        <w:tc>
          <w:tcPr>
            <w:tcW w:w="2528" w:type="dxa"/>
            <w:noWrap w:val="0"/>
            <w:vAlign w:val="center"/>
          </w:tcPr>
          <w:p w14:paraId="00218982">
            <w:pPr>
              <w:jc w:val="center"/>
              <w:rPr>
                <w:color w:val="auto"/>
                <w:sz w:val="24"/>
                <w:szCs w:val="24"/>
                <w:highlight w:val="none"/>
              </w:rPr>
            </w:pPr>
          </w:p>
        </w:tc>
        <w:tc>
          <w:tcPr>
            <w:tcW w:w="2415" w:type="dxa"/>
            <w:noWrap w:val="0"/>
            <w:vAlign w:val="center"/>
          </w:tcPr>
          <w:p w14:paraId="1B6A3B77">
            <w:pPr>
              <w:jc w:val="center"/>
              <w:rPr>
                <w:color w:val="auto"/>
                <w:sz w:val="24"/>
                <w:szCs w:val="24"/>
                <w:highlight w:val="none"/>
              </w:rPr>
            </w:pPr>
          </w:p>
        </w:tc>
        <w:tc>
          <w:tcPr>
            <w:tcW w:w="1785" w:type="dxa"/>
            <w:noWrap w:val="0"/>
            <w:vAlign w:val="center"/>
          </w:tcPr>
          <w:p w14:paraId="70AC9CBF">
            <w:pPr>
              <w:jc w:val="center"/>
              <w:rPr>
                <w:color w:val="auto"/>
                <w:sz w:val="24"/>
                <w:szCs w:val="24"/>
                <w:highlight w:val="none"/>
              </w:rPr>
            </w:pPr>
          </w:p>
        </w:tc>
        <w:tc>
          <w:tcPr>
            <w:tcW w:w="1995" w:type="dxa"/>
            <w:noWrap w:val="0"/>
            <w:vAlign w:val="center"/>
          </w:tcPr>
          <w:p w14:paraId="6F878D81">
            <w:pPr>
              <w:jc w:val="center"/>
              <w:rPr>
                <w:color w:val="auto"/>
                <w:sz w:val="24"/>
                <w:szCs w:val="24"/>
                <w:highlight w:val="none"/>
              </w:rPr>
            </w:pPr>
          </w:p>
        </w:tc>
      </w:tr>
      <w:tr w14:paraId="4669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5FAABE9F">
            <w:pPr>
              <w:jc w:val="center"/>
              <w:rPr>
                <w:color w:val="auto"/>
                <w:sz w:val="24"/>
                <w:szCs w:val="24"/>
                <w:highlight w:val="none"/>
              </w:rPr>
            </w:pPr>
          </w:p>
        </w:tc>
        <w:tc>
          <w:tcPr>
            <w:tcW w:w="2528" w:type="dxa"/>
            <w:noWrap w:val="0"/>
            <w:vAlign w:val="center"/>
          </w:tcPr>
          <w:p w14:paraId="6EA4C0A5">
            <w:pPr>
              <w:jc w:val="center"/>
              <w:rPr>
                <w:color w:val="auto"/>
                <w:sz w:val="24"/>
                <w:szCs w:val="24"/>
                <w:highlight w:val="none"/>
              </w:rPr>
            </w:pPr>
          </w:p>
        </w:tc>
        <w:tc>
          <w:tcPr>
            <w:tcW w:w="2415" w:type="dxa"/>
            <w:noWrap w:val="0"/>
            <w:vAlign w:val="center"/>
          </w:tcPr>
          <w:p w14:paraId="60D53E0D">
            <w:pPr>
              <w:jc w:val="center"/>
              <w:rPr>
                <w:color w:val="auto"/>
                <w:sz w:val="24"/>
                <w:szCs w:val="24"/>
                <w:highlight w:val="none"/>
              </w:rPr>
            </w:pPr>
          </w:p>
        </w:tc>
        <w:tc>
          <w:tcPr>
            <w:tcW w:w="1785" w:type="dxa"/>
            <w:noWrap w:val="0"/>
            <w:vAlign w:val="center"/>
          </w:tcPr>
          <w:p w14:paraId="266DD8EE">
            <w:pPr>
              <w:jc w:val="center"/>
              <w:rPr>
                <w:color w:val="auto"/>
                <w:sz w:val="24"/>
                <w:szCs w:val="24"/>
                <w:highlight w:val="none"/>
              </w:rPr>
            </w:pPr>
          </w:p>
        </w:tc>
        <w:tc>
          <w:tcPr>
            <w:tcW w:w="1995" w:type="dxa"/>
            <w:noWrap w:val="0"/>
            <w:vAlign w:val="center"/>
          </w:tcPr>
          <w:p w14:paraId="23A861C6">
            <w:pPr>
              <w:jc w:val="center"/>
              <w:rPr>
                <w:color w:val="auto"/>
                <w:sz w:val="24"/>
                <w:szCs w:val="24"/>
                <w:highlight w:val="none"/>
              </w:rPr>
            </w:pPr>
          </w:p>
        </w:tc>
      </w:tr>
      <w:tr w14:paraId="322A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497E3AE6">
            <w:pPr>
              <w:jc w:val="center"/>
              <w:rPr>
                <w:color w:val="auto"/>
                <w:sz w:val="24"/>
                <w:szCs w:val="24"/>
                <w:highlight w:val="none"/>
              </w:rPr>
            </w:pPr>
          </w:p>
        </w:tc>
        <w:tc>
          <w:tcPr>
            <w:tcW w:w="2528" w:type="dxa"/>
            <w:noWrap w:val="0"/>
            <w:vAlign w:val="center"/>
          </w:tcPr>
          <w:p w14:paraId="76F086F2">
            <w:pPr>
              <w:jc w:val="center"/>
              <w:rPr>
                <w:color w:val="auto"/>
                <w:sz w:val="24"/>
                <w:szCs w:val="24"/>
                <w:highlight w:val="none"/>
              </w:rPr>
            </w:pPr>
          </w:p>
        </w:tc>
        <w:tc>
          <w:tcPr>
            <w:tcW w:w="2415" w:type="dxa"/>
            <w:noWrap w:val="0"/>
            <w:vAlign w:val="center"/>
          </w:tcPr>
          <w:p w14:paraId="2CCBECB2">
            <w:pPr>
              <w:jc w:val="center"/>
              <w:rPr>
                <w:color w:val="auto"/>
                <w:sz w:val="24"/>
                <w:szCs w:val="24"/>
                <w:highlight w:val="none"/>
              </w:rPr>
            </w:pPr>
          </w:p>
        </w:tc>
        <w:tc>
          <w:tcPr>
            <w:tcW w:w="1785" w:type="dxa"/>
            <w:noWrap w:val="0"/>
            <w:vAlign w:val="center"/>
          </w:tcPr>
          <w:p w14:paraId="385A3234">
            <w:pPr>
              <w:jc w:val="center"/>
              <w:rPr>
                <w:color w:val="auto"/>
                <w:sz w:val="24"/>
                <w:szCs w:val="24"/>
                <w:highlight w:val="none"/>
              </w:rPr>
            </w:pPr>
          </w:p>
        </w:tc>
        <w:tc>
          <w:tcPr>
            <w:tcW w:w="1995" w:type="dxa"/>
            <w:noWrap w:val="0"/>
            <w:vAlign w:val="center"/>
          </w:tcPr>
          <w:p w14:paraId="089B8E2A">
            <w:pPr>
              <w:jc w:val="center"/>
              <w:rPr>
                <w:color w:val="auto"/>
                <w:sz w:val="24"/>
                <w:szCs w:val="24"/>
                <w:highlight w:val="none"/>
              </w:rPr>
            </w:pPr>
          </w:p>
        </w:tc>
      </w:tr>
      <w:tr w14:paraId="0280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412BC546">
            <w:pPr>
              <w:jc w:val="center"/>
              <w:rPr>
                <w:color w:val="auto"/>
                <w:sz w:val="24"/>
                <w:szCs w:val="24"/>
                <w:highlight w:val="none"/>
              </w:rPr>
            </w:pPr>
          </w:p>
        </w:tc>
        <w:tc>
          <w:tcPr>
            <w:tcW w:w="2528" w:type="dxa"/>
            <w:noWrap w:val="0"/>
            <w:vAlign w:val="center"/>
          </w:tcPr>
          <w:p w14:paraId="783A9172">
            <w:pPr>
              <w:jc w:val="center"/>
              <w:rPr>
                <w:color w:val="auto"/>
                <w:sz w:val="24"/>
                <w:szCs w:val="24"/>
                <w:highlight w:val="none"/>
              </w:rPr>
            </w:pPr>
          </w:p>
        </w:tc>
        <w:tc>
          <w:tcPr>
            <w:tcW w:w="2415" w:type="dxa"/>
            <w:noWrap w:val="0"/>
            <w:vAlign w:val="center"/>
          </w:tcPr>
          <w:p w14:paraId="0878A8F5">
            <w:pPr>
              <w:jc w:val="center"/>
              <w:rPr>
                <w:color w:val="auto"/>
                <w:sz w:val="24"/>
                <w:szCs w:val="24"/>
                <w:highlight w:val="none"/>
              </w:rPr>
            </w:pPr>
          </w:p>
        </w:tc>
        <w:tc>
          <w:tcPr>
            <w:tcW w:w="1785" w:type="dxa"/>
            <w:noWrap w:val="0"/>
            <w:vAlign w:val="center"/>
          </w:tcPr>
          <w:p w14:paraId="5D194607">
            <w:pPr>
              <w:jc w:val="center"/>
              <w:rPr>
                <w:color w:val="auto"/>
                <w:sz w:val="24"/>
                <w:szCs w:val="24"/>
                <w:highlight w:val="none"/>
              </w:rPr>
            </w:pPr>
          </w:p>
        </w:tc>
        <w:tc>
          <w:tcPr>
            <w:tcW w:w="1995" w:type="dxa"/>
            <w:noWrap w:val="0"/>
            <w:vAlign w:val="center"/>
          </w:tcPr>
          <w:p w14:paraId="6857B605">
            <w:pPr>
              <w:jc w:val="center"/>
              <w:rPr>
                <w:color w:val="auto"/>
                <w:sz w:val="24"/>
                <w:szCs w:val="24"/>
                <w:highlight w:val="none"/>
              </w:rPr>
            </w:pPr>
          </w:p>
        </w:tc>
      </w:tr>
      <w:tr w14:paraId="567B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2B6C8EA0">
            <w:pPr>
              <w:jc w:val="center"/>
              <w:rPr>
                <w:color w:val="auto"/>
                <w:sz w:val="24"/>
                <w:szCs w:val="24"/>
                <w:highlight w:val="none"/>
              </w:rPr>
            </w:pPr>
          </w:p>
        </w:tc>
        <w:tc>
          <w:tcPr>
            <w:tcW w:w="2528" w:type="dxa"/>
            <w:noWrap w:val="0"/>
            <w:vAlign w:val="center"/>
          </w:tcPr>
          <w:p w14:paraId="6CEAC93E">
            <w:pPr>
              <w:jc w:val="center"/>
              <w:rPr>
                <w:color w:val="auto"/>
                <w:sz w:val="24"/>
                <w:szCs w:val="24"/>
                <w:highlight w:val="none"/>
              </w:rPr>
            </w:pPr>
          </w:p>
        </w:tc>
        <w:tc>
          <w:tcPr>
            <w:tcW w:w="2415" w:type="dxa"/>
            <w:noWrap w:val="0"/>
            <w:vAlign w:val="center"/>
          </w:tcPr>
          <w:p w14:paraId="7A05DB35">
            <w:pPr>
              <w:jc w:val="center"/>
              <w:rPr>
                <w:color w:val="auto"/>
                <w:sz w:val="24"/>
                <w:szCs w:val="24"/>
                <w:highlight w:val="none"/>
              </w:rPr>
            </w:pPr>
          </w:p>
        </w:tc>
        <w:tc>
          <w:tcPr>
            <w:tcW w:w="1785" w:type="dxa"/>
            <w:noWrap w:val="0"/>
            <w:vAlign w:val="center"/>
          </w:tcPr>
          <w:p w14:paraId="27C48D25">
            <w:pPr>
              <w:jc w:val="center"/>
              <w:rPr>
                <w:color w:val="auto"/>
                <w:sz w:val="24"/>
                <w:szCs w:val="24"/>
                <w:highlight w:val="none"/>
              </w:rPr>
            </w:pPr>
          </w:p>
        </w:tc>
        <w:tc>
          <w:tcPr>
            <w:tcW w:w="1995" w:type="dxa"/>
            <w:noWrap w:val="0"/>
            <w:vAlign w:val="center"/>
          </w:tcPr>
          <w:p w14:paraId="2ABBB53B">
            <w:pPr>
              <w:jc w:val="center"/>
              <w:rPr>
                <w:color w:val="auto"/>
                <w:sz w:val="24"/>
                <w:szCs w:val="24"/>
                <w:highlight w:val="none"/>
              </w:rPr>
            </w:pPr>
          </w:p>
        </w:tc>
      </w:tr>
      <w:tr w14:paraId="7FAD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56339A75">
            <w:pPr>
              <w:jc w:val="center"/>
              <w:rPr>
                <w:color w:val="auto"/>
                <w:sz w:val="24"/>
                <w:szCs w:val="24"/>
                <w:highlight w:val="none"/>
              </w:rPr>
            </w:pPr>
          </w:p>
        </w:tc>
        <w:tc>
          <w:tcPr>
            <w:tcW w:w="2528" w:type="dxa"/>
            <w:noWrap w:val="0"/>
            <w:vAlign w:val="center"/>
          </w:tcPr>
          <w:p w14:paraId="1D363F38">
            <w:pPr>
              <w:jc w:val="center"/>
              <w:rPr>
                <w:color w:val="auto"/>
                <w:sz w:val="24"/>
                <w:szCs w:val="24"/>
                <w:highlight w:val="none"/>
              </w:rPr>
            </w:pPr>
          </w:p>
        </w:tc>
        <w:tc>
          <w:tcPr>
            <w:tcW w:w="2415" w:type="dxa"/>
            <w:noWrap w:val="0"/>
            <w:vAlign w:val="center"/>
          </w:tcPr>
          <w:p w14:paraId="1EAE6056">
            <w:pPr>
              <w:jc w:val="center"/>
              <w:rPr>
                <w:color w:val="auto"/>
                <w:sz w:val="24"/>
                <w:szCs w:val="24"/>
                <w:highlight w:val="none"/>
              </w:rPr>
            </w:pPr>
          </w:p>
        </w:tc>
        <w:tc>
          <w:tcPr>
            <w:tcW w:w="1785" w:type="dxa"/>
            <w:noWrap w:val="0"/>
            <w:vAlign w:val="center"/>
          </w:tcPr>
          <w:p w14:paraId="279AFB6E">
            <w:pPr>
              <w:jc w:val="center"/>
              <w:rPr>
                <w:color w:val="auto"/>
                <w:sz w:val="24"/>
                <w:szCs w:val="24"/>
                <w:highlight w:val="none"/>
              </w:rPr>
            </w:pPr>
          </w:p>
        </w:tc>
        <w:tc>
          <w:tcPr>
            <w:tcW w:w="1995" w:type="dxa"/>
            <w:noWrap w:val="0"/>
            <w:vAlign w:val="center"/>
          </w:tcPr>
          <w:p w14:paraId="5BF7FF48">
            <w:pPr>
              <w:jc w:val="center"/>
              <w:rPr>
                <w:color w:val="auto"/>
                <w:sz w:val="24"/>
                <w:szCs w:val="24"/>
                <w:highlight w:val="none"/>
              </w:rPr>
            </w:pPr>
          </w:p>
        </w:tc>
      </w:tr>
      <w:tr w14:paraId="375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55B2AE11">
            <w:pPr>
              <w:jc w:val="center"/>
              <w:rPr>
                <w:color w:val="auto"/>
                <w:sz w:val="24"/>
                <w:szCs w:val="24"/>
                <w:highlight w:val="none"/>
              </w:rPr>
            </w:pPr>
          </w:p>
        </w:tc>
        <w:tc>
          <w:tcPr>
            <w:tcW w:w="2528" w:type="dxa"/>
            <w:noWrap w:val="0"/>
            <w:vAlign w:val="center"/>
          </w:tcPr>
          <w:p w14:paraId="540052B8">
            <w:pPr>
              <w:jc w:val="center"/>
              <w:rPr>
                <w:color w:val="auto"/>
                <w:sz w:val="24"/>
                <w:szCs w:val="24"/>
                <w:highlight w:val="none"/>
              </w:rPr>
            </w:pPr>
          </w:p>
        </w:tc>
        <w:tc>
          <w:tcPr>
            <w:tcW w:w="2415" w:type="dxa"/>
            <w:noWrap w:val="0"/>
            <w:vAlign w:val="center"/>
          </w:tcPr>
          <w:p w14:paraId="2F3B4D07">
            <w:pPr>
              <w:jc w:val="center"/>
              <w:rPr>
                <w:color w:val="auto"/>
                <w:sz w:val="24"/>
                <w:szCs w:val="24"/>
                <w:highlight w:val="none"/>
              </w:rPr>
            </w:pPr>
          </w:p>
        </w:tc>
        <w:tc>
          <w:tcPr>
            <w:tcW w:w="1785" w:type="dxa"/>
            <w:noWrap w:val="0"/>
            <w:vAlign w:val="center"/>
          </w:tcPr>
          <w:p w14:paraId="52451593">
            <w:pPr>
              <w:jc w:val="center"/>
              <w:rPr>
                <w:color w:val="auto"/>
                <w:sz w:val="24"/>
                <w:szCs w:val="24"/>
                <w:highlight w:val="none"/>
              </w:rPr>
            </w:pPr>
          </w:p>
        </w:tc>
        <w:tc>
          <w:tcPr>
            <w:tcW w:w="1995" w:type="dxa"/>
            <w:noWrap w:val="0"/>
            <w:vAlign w:val="center"/>
          </w:tcPr>
          <w:p w14:paraId="064F9FD9">
            <w:pPr>
              <w:jc w:val="center"/>
              <w:rPr>
                <w:color w:val="auto"/>
                <w:sz w:val="24"/>
                <w:szCs w:val="24"/>
                <w:highlight w:val="none"/>
              </w:rPr>
            </w:pPr>
          </w:p>
        </w:tc>
      </w:tr>
      <w:tr w14:paraId="4D32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611EA533">
            <w:pPr>
              <w:jc w:val="center"/>
              <w:rPr>
                <w:color w:val="auto"/>
                <w:sz w:val="24"/>
                <w:szCs w:val="24"/>
                <w:highlight w:val="none"/>
              </w:rPr>
            </w:pPr>
          </w:p>
        </w:tc>
        <w:tc>
          <w:tcPr>
            <w:tcW w:w="2528" w:type="dxa"/>
            <w:noWrap w:val="0"/>
            <w:vAlign w:val="center"/>
          </w:tcPr>
          <w:p w14:paraId="585A2B62">
            <w:pPr>
              <w:jc w:val="center"/>
              <w:rPr>
                <w:color w:val="auto"/>
                <w:sz w:val="24"/>
                <w:szCs w:val="24"/>
                <w:highlight w:val="none"/>
              </w:rPr>
            </w:pPr>
          </w:p>
        </w:tc>
        <w:tc>
          <w:tcPr>
            <w:tcW w:w="2415" w:type="dxa"/>
            <w:noWrap w:val="0"/>
            <w:vAlign w:val="center"/>
          </w:tcPr>
          <w:p w14:paraId="0C40A603">
            <w:pPr>
              <w:jc w:val="center"/>
              <w:rPr>
                <w:color w:val="auto"/>
                <w:sz w:val="24"/>
                <w:szCs w:val="24"/>
                <w:highlight w:val="none"/>
              </w:rPr>
            </w:pPr>
          </w:p>
        </w:tc>
        <w:tc>
          <w:tcPr>
            <w:tcW w:w="1785" w:type="dxa"/>
            <w:noWrap w:val="0"/>
            <w:vAlign w:val="center"/>
          </w:tcPr>
          <w:p w14:paraId="1F3546F5">
            <w:pPr>
              <w:jc w:val="center"/>
              <w:rPr>
                <w:color w:val="auto"/>
                <w:sz w:val="24"/>
                <w:szCs w:val="24"/>
                <w:highlight w:val="none"/>
              </w:rPr>
            </w:pPr>
          </w:p>
        </w:tc>
        <w:tc>
          <w:tcPr>
            <w:tcW w:w="1995" w:type="dxa"/>
            <w:noWrap w:val="0"/>
            <w:vAlign w:val="center"/>
          </w:tcPr>
          <w:p w14:paraId="025E234E">
            <w:pPr>
              <w:jc w:val="center"/>
              <w:rPr>
                <w:color w:val="auto"/>
                <w:sz w:val="24"/>
                <w:szCs w:val="24"/>
                <w:highlight w:val="none"/>
              </w:rPr>
            </w:pPr>
          </w:p>
        </w:tc>
      </w:tr>
      <w:tr w14:paraId="2826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36FD7B4D">
            <w:pPr>
              <w:jc w:val="center"/>
              <w:rPr>
                <w:color w:val="auto"/>
                <w:sz w:val="24"/>
                <w:szCs w:val="24"/>
                <w:highlight w:val="none"/>
              </w:rPr>
            </w:pPr>
            <w:r>
              <w:rPr>
                <w:color w:val="auto"/>
                <w:sz w:val="24"/>
                <w:szCs w:val="24"/>
                <w:highlight w:val="none"/>
              </w:rPr>
              <w:t>……</w:t>
            </w:r>
          </w:p>
        </w:tc>
        <w:tc>
          <w:tcPr>
            <w:tcW w:w="2528" w:type="dxa"/>
            <w:noWrap w:val="0"/>
            <w:vAlign w:val="center"/>
          </w:tcPr>
          <w:p w14:paraId="0A35C22C">
            <w:pPr>
              <w:jc w:val="center"/>
              <w:rPr>
                <w:color w:val="auto"/>
                <w:sz w:val="24"/>
                <w:szCs w:val="24"/>
                <w:highlight w:val="none"/>
              </w:rPr>
            </w:pPr>
          </w:p>
        </w:tc>
        <w:tc>
          <w:tcPr>
            <w:tcW w:w="2415" w:type="dxa"/>
            <w:noWrap w:val="0"/>
            <w:vAlign w:val="center"/>
          </w:tcPr>
          <w:p w14:paraId="781B8E68">
            <w:pPr>
              <w:jc w:val="center"/>
              <w:rPr>
                <w:color w:val="auto"/>
                <w:sz w:val="24"/>
                <w:szCs w:val="24"/>
                <w:highlight w:val="none"/>
              </w:rPr>
            </w:pPr>
          </w:p>
        </w:tc>
        <w:tc>
          <w:tcPr>
            <w:tcW w:w="1785" w:type="dxa"/>
            <w:noWrap w:val="0"/>
            <w:vAlign w:val="center"/>
          </w:tcPr>
          <w:p w14:paraId="6355BDBA">
            <w:pPr>
              <w:jc w:val="center"/>
              <w:rPr>
                <w:color w:val="auto"/>
                <w:sz w:val="24"/>
                <w:szCs w:val="24"/>
                <w:highlight w:val="none"/>
              </w:rPr>
            </w:pPr>
          </w:p>
        </w:tc>
        <w:tc>
          <w:tcPr>
            <w:tcW w:w="1995" w:type="dxa"/>
            <w:noWrap w:val="0"/>
            <w:vAlign w:val="center"/>
          </w:tcPr>
          <w:p w14:paraId="4B19AC89">
            <w:pPr>
              <w:jc w:val="center"/>
              <w:rPr>
                <w:color w:val="auto"/>
                <w:sz w:val="24"/>
                <w:szCs w:val="24"/>
                <w:highlight w:val="none"/>
              </w:rPr>
            </w:pPr>
          </w:p>
        </w:tc>
      </w:tr>
    </w:tbl>
    <w:p w14:paraId="61116E35">
      <w:pPr>
        <w:spacing w:line="500" w:lineRule="exact"/>
        <w:rPr>
          <w:rFonts w:hint="eastAsia" w:ascii="宋体" w:hAnsi="宋体" w:cs="宋体"/>
          <w:color w:val="auto"/>
          <w:sz w:val="24"/>
          <w:szCs w:val="24"/>
          <w:highlight w:val="none"/>
        </w:rPr>
      </w:pPr>
      <w:r>
        <w:rPr>
          <w:color w:val="auto"/>
          <w:sz w:val="24"/>
          <w:szCs w:val="24"/>
          <w:highlight w:val="none"/>
        </w:rPr>
        <w:t>注：1、投标人</w:t>
      </w:r>
      <w:r>
        <w:rPr>
          <w:color w:val="auto"/>
          <w:sz w:val="24"/>
          <w:highlight w:val="none"/>
        </w:rPr>
        <w:t>应</w:t>
      </w:r>
      <w:r>
        <w:rPr>
          <w:rFonts w:hint="eastAsia" w:ascii="宋体" w:hAnsi="宋体" w:cs="宋体"/>
          <w:color w:val="auto"/>
          <w:sz w:val="24"/>
          <w:highlight w:val="none"/>
        </w:rPr>
        <w:t>根据</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采购</w:t>
      </w:r>
      <w:r>
        <w:rPr>
          <w:rFonts w:hint="eastAsia" w:ascii="宋体" w:hAnsi="宋体" w:cs="宋体"/>
          <w:b/>
          <w:bCs/>
          <w:color w:val="auto"/>
          <w:sz w:val="24"/>
          <w:highlight w:val="none"/>
        </w:rPr>
        <w:t>需求”中</w:t>
      </w:r>
      <w:r>
        <w:rPr>
          <w:rFonts w:hint="eastAsia" w:ascii="宋体" w:hAnsi="宋体" w:eastAsia="宋体" w:cs="宋体"/>
          <w:b/>
          <w:bCs/>
          <w:color w:val="auto"/>
          <w:sz w:val="24"/>
          <w:highlight w:val="none"/>
        </w:rPr>
        <w:t>的“</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、项目服务要求”</w:t>
      </w:r>
      <w:r>
        <w:rPr>
          <w:rFonts w:hint="eastAsia" w:ascii="宋体" w:hAnsi="宋体" w:cs="宋体"/>
          <w:color w:val="auto"/>
          <w:sz w:val="24"/>
          <w:highlight w:val="none"/>
        </w:rPr>
        <w:t>对照</w:t>
      </w:r>
      <w:r>
        <w:rPr>
          <w:rFonts w:hint="eastAsia" w:ascii="宋体" w:hAnsi="宋体" w:cs="宋体"/>
          <w:b/>
          <w:bCs/>
          <w:color w:val="auto"/>
          <w:sz w:val="24"/>
          <w:highlight w:val="none"/>
        </w:rPr>
        <w:t>投标人所提供的服务承诺进行逐项评议，并据实填写上述表格。</w:t>
      </w:r>
    </w:p>
    <w:p w14:paraId="3870D47A">
      <w:pPr>
        <w:spacing w:line="500" w:lineRule="exact"/>
        <w:ind w:firstLine="480" w:firstLineChars="200"/>
        <w:rPr>
          <w:color w:val="auto"/>
          <w:sz w:val="24"/>
          <w:szCs w:val="24"/>
          <w:highlight w:val="none"/>
        </w:rPr>
      </w:pPr>
      <w:r>
        <w:rPr>
          <w:color w:val="auto"/>
          <w:sz w:val="24"/>
          <w:szCs w:val="24"/>
          <w:highlight w:val="none"/>
        </w:rPr>
        <w:t>2、若</w:t>
      </w:r>
      <w:r>
        <w:rPr>
          <w:rFonts w:hint="eastAsia" w:ascii="宋体" w:hAnsi="宋体" w:cs="宋体"/>
          <w:color w:val="auto"/>
          <w:sz w:val="24"/>
          <w:szCs w:val="24"/>
          <w:highlight w:val="none"/>
        </w:rPr>
        <w:t>无偏离，在“有无偏离”栏中填写“无”；若有偏离在“有无偏离”栏中填写“有”并在“偏离内容及原因”栏中作出说明</w:t>
      </w:r>
      <w:r>
        <w:rPr>
          <w:color w:val="auto"/>
          <w:sz w:val="24"/>
          <w:szCs w:val="24"/>
          <w:highlight w:val="none"/>
        </w:rPr>
        <w:t>。</w:t>
      </w:r>
    </w:p>
    <w:p w14:paraId="4D3A9E0A">
      <w:pPr>
        <w:spacing w:line="500" w:lineRule="exact"/>
        <w:ind w:firstLine="482" w:firstLineChars="200"/>
        <w:rPr>
          <w:b/>
          <w:bCs/>
          <w:sz w:val="24"/>
          <w:szCs w:val="24"/>
          <w:highlight w:val="none"/>
        </w:rPr>
      </w:pPr>
      <w:r>
        <w:rPr>
          <w:rFonts w:hint="eastAsia"/>
          <w:b/>
          <w:bCs/>
          <w:sz w:val="24"/>
          <w:szCs w:val="24"/>
          <w:highlight w:val="none"/>
          <w:lang w:val="en-US" w:eastAsia="zh-CN"/>
        </w:rPr>
        <w:t>3</w:t>
      </w:r>
      <w:r>
        <w:rPr>
          <w:rFonts w:hint="eastAsia"/>
          <w:b/>
          <w:bCs/>
          <w:sz w:val="24"/>
          <w:szCs w:val="24"/>
          <w:highlight w:val="none"/>
        </w:rPr>
        <w:t>、“采购需求”“</w:t>
      </w:r>
      <w:r>
        <w:rPr>
          <w:rFonts w:hint="eastAsia"/>
          <w:b/>
          <w:bCs/>
          <w:sz w:val="24"/>
          <w:szCs w:val="24"/>
          <w:highlight w:val="none"/>
          <w:lang w:val="en-US" w:eastAsia="zh-CN"/>
        </w:rPr>
        <w:t>二</w:t>
      </w:r>
      <w:r>
        <w:rPr>
          <w:rFonts w:hint="eastAsia"/>
          <w:b/>
          <w:bCs/>
          <w:sz w:val="24"/>
          <w:szCs w:val="24"/>
          <w:highlight w:val="none"/>
        </w:rPr>
        <w:t>、项目服务要求”中斜体且有下划线部分的实质性要求，</w:t>
      </w:r>
      <w:r>
        <w:rPr>
          <w:rFonts w:hint="eastAsia"/>
          <w:b/>
          <w:bCs/>
          <w:sz w:val="24"/>
          <w:szCs w:val="24"/>
          <w:highlight w:val="none"/>
          <w:lang w:val="en-US" w:eastAsia="zh-CN"/>
        </w:rPr>
        <w:t>投标人</w:t>
      </w:r>
      <w:r>
        <w:rPr>
          <w:rFonts w:hint="eastAsia"/>
          <w:b/>
          <w:bCs/>
          <w:sz w:val="24"/>
          <w:szCs w:val="24"/>
          <w:highlight w:val="none"/>
        </w:rPr>
        <w:t>应在“附件</w:t>
      </w:r>
      <w:r>
        <w:rPr>
          <w:rFonts w:hint="eastAsia" w:ascii="Times New Roman" w:hAnsi="Times New Roman" w:eastAsia="宋体" w:cs="Times New Roman"/>
          <w:b/>
          <w:bCs/>
          <w:sz w:val="24"/>
          <w:szCs w:val="24"/>
          <w:highlight w:val="none"/>
          <w:lang w:val="en-US" w:eastAsia="zh-CN"/>
        </w:rPr>
        <w:t>10</w:t>
      </w:r>
      <w:r>
        <w:rPr>
          <w:rFonts w:hint="eastAsia" w:ascii="Times New Roman" w:hAnsi="Times New Roman" w:eastAsia="宋体" w:cs="Times New Roman"/>
          <w:b/>
          <w:bCs/>
          <w:sz w:val="24"/>
          <w:szCs w:val="24"/>
          <w:highlight w:val="none"/>
        </w:rPr>
        <w:t xml:space="preserve"> 实质性要求响应及偏离表”</w:t>
      </w:r>
      <w:r>
        <w:rPr>
          <w:rFonts w:hint="eastAsia"/>
          <w:b/>
          <w:bCs/>
          <w:sz w:val="24"/>
          <w:szCs w:val="24"/>
          <w:highlight w:val="none"/>
        </w:rPr>
        <w:t>中</w:t>
      </w:r>
      <w:r>
        <w:rPr>
          <w:rFonts w:ascii="宋体" w:hAnsi="宋体"/>
          <w:b/>
          <w:bCs/>
          <w:sz w:val="24"/>
          <w:szCs w:val="24"/>
          <w:highlight w:val="none"/>
        </w:rPr>
        <w:t>逐条做出明确响应</w:t>
      </w:r>
      <w:r>
        <w:rPr>
          <w:rFonts w:hint="eastAsia"/>
          <w:b/>
          <w:bCs/>
          <w:sz w:val="24"/>
          <w:szCs w:val="24"/>
          <w:highlight w:val="none"/>
        </w:rPr>
        <w:t>，任何一项实质性要求未</w:t>
      </w:r>
      <w:r>
        <w:rPr>
          <w:rFonts w:ascii="宋体" w:hAnsi="宋体"/>
          <w:b/>
          <w:bCs/>
          <w:sz w:val="24"/>
          <w:szCs w:val="24"/>
          <w:highlight w:val="none"/>
        </w:rPr>
        <w:t>明确响应</w:t>
      </w:r>
      <w:r>
        <w:rPr>
          <w:rFonts w:hint="eastAsia"/>
          <w:b/>
          <w:bCs/>
          <w:sz w:val="24"/>
          <w:szCs w:val="24"/>
          <w:highlight w:val="none"/>
        </w:rPr>
        <w:t>的，</w:t>
      </w:r>
      <w:r>
        <w:rPr>
          <w:rFonts w:hint="eastAsia" w:ascii="宋体" w:hAnsi="宋体" w:cs="宋体"/>
          <w:b/>
          <w:bCs/>
          <w:color w:val="000000"/>
          <w:sz w:val="24"/>
          <w:szCs w:val="24"/>
          <w:highlight w:val="none"/>
        </w:rPr>
        <w:t>将</w:t>
      </w:r>
      <w:r>
        <w:rPr>
          <w:rFonts w:hint="default" w:ascii="Times New Roman" w:hAnsi="Times New Roman" w:cs="Times New Roman"/>
          <w:b/>
          <w:bCs/>
          <w:color w:val="000000"/>
          <w:sz w:val="24"/>
          <w:szCs w:val="24"/>
          <w:highlight w:val="none"/>
        </w:rPr>
        <w:t>按无效投标处理</w:t>
      </w:r>
      <w:r>
        <w:rPr>
          <w:rFonts w:hint="eastAsia"/>
          <w:b/>
          <w:bCs/>
          <w:sz w:val="24"/>
          <w:szCs w:val="24"/>
          <w:highlight w:val="none"/>
        </w:rPr>
        <w:t>。</w:t>
      </w:r>
      <w:r>
        <w:rPr>
          <w:rFonts w:hAnsi="宋体" w:cs="宋体"/>
          <w:b/>
          <w:bCs/>
          <w:sz w:val="24"/>
          <w:szCs w:val="24"/>
          <w:highlight w:val="none"/>
          <w:u w:val="none"/>
        </w:rPr>
        <w:t>如招标文件标注</w:t>
      </w:r>
      <w:r>
        <w:rPr>
          <w:rFonts w:hint="eastAsia" w:hAnsi="宋体" w:cs="宋体"/>
          <w:b/>
          <w:bCs/>
          <w:sz w:val="24"/>
          <w:szCs w:val="24"/>
          <w:highlight w:val="none"/>
          <w:u w:val="none"/>
        </w:rPr>
        <w:t>“</w:t>
      </w:r>
      <w:r>
        <w:rPr>
          <w:rFonts w:hAnsi="宋体" w:cs="宋体"/>
          <w:b/>
          <w:bCs/>
          <w:sz w:val="24"/>
          <w:szCs w:val="24"/>
          <w:highlight w:val="none"/>
          <w:u w:val="none"/>
        </w:rPr>
        <w:t>证明材料</w:t>
      </w:r>
      <w:r>
        <w:rPr>
          <w:rFonts w:hint="eastAsia" w:hAnsi="宋体" w:cs="宋体"/>
          <w:b/>
          <w:bCs/>
          <w:sz w:val="24"/>
          <w:szCs w:val="24"/>
          <w:highlight w:val="none"/>
          <w:u w:val="none"/>
        </w:rPr>
        <w:t>”</w:t>
      </w:r>
      <w:r>
        <w:rPr>
          <w:rFonts w:hAnsi="宋体" w:cs="宋体"/>
          <w:b/>
          <w:bCs/>
          <w:sz w:val="24"/>
          <w:szCs w:val="24"/>
          <w:highlight w:val="none"/>
          <w:u w:val="none"/>
        </w:rPr>
        <w:t>的，还需按招标文件要求提供证明材料，未按要求提供相关证明材料或提供的证明材料无法佐证的，也将按无效投标处理。</w:t>
      </w:r>
    </w:p>
    <w:p w14:paraId="5B464812">
      <w:pPr>
        <w:spacing w:line="500" w:lineRule="exact"/>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w:t>
      </w:r>
      <w:r>
        <w:rPr>
          <w:color w:val="auto"/>
          <w:sz w:val="24"/>
          <w:szCs w:val="24"/>
          <w:highlight w:val="none"/>
        </w:rPr>
        <w:t>表格不够可另接。</w:t>
      </w:r>
    </w:p>
    <w:p w14:paraId="5FD73439">
      <w:pPr>
        <w:rPr>
          <w:b/>
          <w:bCs/>
          <w:color w:val="auto"/>
          <w:sz w:val="28"/>
          <w:szCs w:val="28"/>
          <w:highlight w:val="none"/>
        </w:rPr>
      </w:pPr>
      <w:r>
        <w:rPr>
          <w:b/>
          <w:bCs/>
          <w:color w:val="auto"/>
          <w:sz w:val="28"/>
          <w:szCs w:val="28"/>
          <w:highlight w:val="none"/>
        </w:rPr>
        <w:br w:type="page"/>
      </w:r>
    </w:p>
    <w:p w14:paraId="6CFE62C8">
      <w:pPr>
        <w:keepNext/>
        <w:jc w:val="center"/>
        <w:outlineLvl w:val="1"/>
        <w:rPr>
          <w:rFonts w:ascii="Times New Roman" w:hAnsi="Times New Roman" w:eastAsia="宋体" w:cs="Times New Roman"/>
          <w:b/>
          <w:bCs/>
          <w:color w:val="auto"/>
          <w:sz w:val="28"/>
          <w:szCs w:val="28"/>
          <w:highlight w:val="none"/>
        </w:rPr>
      </w:pPr>
      <w:bookmarkStart w:id="193" w:name="_Toc4492"/>
      <w:r>
        <w:rPr>
          <w:rFonts w:hint="default" w:ascii="Times New Roman" w:hAnsi="Times New Roman" w:eastAsia="宋体" w:cs="Times New Roman"/>
          <w:b/>
          <w:bCs/>
          <w:color w:val="auto"/>
          <w:sz w:val="28"/>
          <w:szCs w:val="28"/>
          <w:highlight w:val="none"/>
          <w:lang w:val="en-US" w:eastAsia="zh-CN"/>
        </w:rPr>
        <w:t>附件</w:t>
      </w:r>
      <w:r>
        <w:rPr>
          <w:rFonts w:hint="eastAsia"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b/>
          <w:bCs/>
          <w:color w:val="auto"/>
          <w:sz w:val="28"/>
          <w:szCs w:val="28"/>
          <w:highlight w:val="none"/>
          <w:lang w:val="en-US" w:eastAsia="zh-CN"/>
        </w:rPr>
        <w:t xml:space="preserve"> </w:t>
      </w:r>
      <w:r>
        <w:rPr>
          <w:rFonts w:ascii="Times New Roman" w:hAnsi="Times New Roman" w:eastAsia="宋体" w:cs="Times New Roman"/>
          <w:b/>
          <w:bCs/>
          <w:color w:val="auto"/>
          <w:sz w:val="28"/>
          <w:szCs w:val="28"/>
          <w:highlight w:val="none"/>
        </w:rPr>
        <w:t>商务条件响应及偏离表</w:t>
      </w:r>
      <w:bookmarkEnd w:id="193"/>
    </w:p>
    <w:tbl>
      <w:tblPr>
        <w:tblStyle w:val="50"/>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723"/>
        <w:gridCol w:w="2892"/>
      </w:tblGrid>
      <w:tr w14:paraId="6D2E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73" w:type="dxa"/>
            <w:noWrap w:val="0"/>
            <w:vAlign w:val="center"/>
          </w:tcPr>
          <w:p w14:paraId="5D4134DD">
            <w:pPr>
              <w:jc w:val="center"/>
              <w:rPr>
                <w:b/>
                <w:bCs/>
                <w:color w:val="auto"/>
                <w:sz w:val="24"/>
                <w:szCs w:val="24"/>
                <w:highlight w:val="none"/>
              </w:rPr>
            </w:pPr>
            <w:r>
              <w:rPr>
                <w:b/>
                <w:bCs/>
                <w:color w:val="auto"/>
                <w:sz w:val="24"/>
                <w:szCs w:val="24"/>
                <w:highlight w:val="none"/>
              </w:rPr>
              <w:t>合同条款</w:t>
            </w:r>
          </w:p>
        </w:tc>
        <w:tc>
          <w:tcPr>
            <w:tcW w:w="2723" w:type="dxa"/>
            <w:noWrap w:val="0"/>
            <w:vAlign w:val="center"/>
          </w:tcPr>
          <w:p w14:paraId="13FA64D6">
            <w:pPr>
              <w:jc w:val="center"/>
              <w:rPr>
                <w:b/>
                <w:bCs/>
                <w:color w:val="auto"/>
                <w:sz w:val="24"/>
                <w:szCs w:val="24"/>
                <w:highlight w:val="none"/>
              </w:rPr>
            </w:pPr>
            <w:r>
              <w:rPr>
                <w:b/>
                <w:bCs/>
                <w:color w:val="auto"/>
                <w:sz w:val="24"/>
                <w:szCs w:val="24"/>
                <w:highlight w:val="none"/>
              </w:rPr>
              <w:t>有无偏离</w:t>
            </w:r>
          </w:p>
        </w:tc>
        <w:tc>
          <w:tcPr>
            <w:tcW w:w="2892" w:type="dxa"/>
            <w:noWrap w:val="0"/>
            <w:vAlign w:val="center"/>
          </w:tcPr>
          <w:p w14:paraId="21215A11">
            <w:pPr>
              <w:jc w:val="center"/>
              <w:rPr>
                <w:b/>
                <w:bCs/>
                <w:color w:val="auto"/>
                <w:sz w:val="24"/>
                <w:szCs w:val="24"/>
                <w:highlight w:val="none"/>
              </w:rPr>
            </w:pPr>
            <w:r>
              <w:rPr>
                <w:b/>
                <w:bCs/>
                <w:color w:val="auto"/>
                <w:sz w:val="24"/>
                <w:szCs w:val="24"/>
                <w:highlight w:val="none"/>
              </w:rPr>
              <w:t>偏离内容及原因</w:t>
            </w:r>
          </w:p>
        </w:tc>
      </w:tr>
      <w:tr w14:paraId="5548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73" w:type="dxa"/>
            <w:noWrap w:val="0"/>
            <w:vAlign w:val="center"/>
          </w:tcPr>
          <w:p w14:paraId="0B3F16F0">
            <w:pPr>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第一条 定义</w:t>
            </w:r>
          </w:p>
        </w:tc>
        <w:tc>
          <w:tcPr>
            <w:tcW w:w="2723" w:type="dxa"/>
            <w:noWrap w:val="0"/>
            <w:vAlign w:val="center"/>
          </w:tcPr>
          <w:p w14:paraId="0AD9E04D">
            <w:pPr>
              <w:jc w:val="center"/>
              <w:rPr>
                <w:b/>
                <w:bCs/>
                <w:color w:val="auto"/>
                <w:sz w:val="24"/>
                <w:szCs w:val="24"/>
                <w:highlight w:val="none"/>
              </w:rPr>
            </w:pPr>
          </w:p>
        </w:tc>
        <w:tc>
          <w:tcPr>
            <w:tcW w:w="2892" w:type="dxa"/>
            <w:noWrap w:val="0"/>
            <w:vAlign w:val="center"/>
          </w:tcPr>
          <w:p w14:paraId="6D4DA6CF">
            <w:pPr>
              <w:jc w:val="center"/>
              <w:rPr>
                <w:b/>
                <w:bCs/>
                <w:color w:val="auto"/>
                <w:sz w:val="24"/>
                <w:szCs w:val="24"/>
                <w:highlight w:val="none"/>
              </w:rPr>
            </w:pPr>
          </w:p>
        </w:tc>
      </w:tr>
      <w:tr w14:paraId="4EFB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217B9FD5">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第三条 合同内容</w:t>
            </w:r>
          </w:p>
        </w:tc>
        <w:tc>
          <w:tcPr>
            <w:tcW w:w="2723" w:type="dxa"/>
            <w:noWrap w:val="0"/>
            <w:vAlign w:val="center"/>
          </w:tcPr>
          <w:p w14:paraId="292E824D">
            <w:pPr>
              <w:jc w:val="center"/>
              <w:rPr>
                <w:color w:val="auto"/>
                <w:sz w:val="24"/>
                <w:szCs w:val="24"/>
                <w:highlight w:val="none"/>
              </w:rPr>
            </w:pPr>
          </w:p>
        </w:tc>
        <w:tc>
          <w:tcPr>
            <w:tcW w:w="2892" w:type="dxa"/>
            <w:noWrap w:val="0"/>
            <w:vAlign w:val="center"/>
          </w:tcPr>
          <w:p w14:paraId="4CDAF80F">
            <w:pPr>
              <w:rPr>
                <w:color w:val="auto"/>
                <w:sz w:val="24"/>
                <w:szCs w:val="24"/>
                <w:highlight w:val="none"/>
              </w:rPr>
            </w:pPr>
          </w:p>
        </w:tc>
      </w:tr>
      <w:tr w14:paraId="6724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51767548">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第七条</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考核</w:t>
            </w:r>
          </w:p>
        </w:tc>
        <w:tc>
          <w:tcPr>
            <w:tcW w:w="2723" w:type="dxa"/>
            <w:noWrap w:val="0"/>
            <w:vAlign w:val="center"/>
          </w:tcPr>
          <w:p w14:paraId="0E3302E4">
            <w:pPr>
              <w:jc w:val="center"/>
              <w:rPr>
                <w:color w:val="auto"/>
                <w:sz w:val="24"/>
                <w:szCs w:val="24"/>
                <w:highlight w:val="none"/>
              </w:rPr>
            </w:pPr>
          </w:p>
        </w:tc>
        <w:tc>
          <w:tcPr>
            <w:tcW w:w="2892" w:type="dxa"/>
            <w:noWrap w:val="0"/>
            <w:vAlign w:val="center"/>
          </w:tcPr>
          <w:p w14:paraId="38DAC382">
            <w:pPr>
              <w:rPr>
                <w:color w:val="auto"/>
                <w:sz w:val="24"/>
                <w:szCs w:val="24"/>
                <w:highlight w:val="none"/>
              </w:rPr>
            </w:pPr>
          </w:p>
        </w:tc>
      </w:tr>
      <w:tr w14:paraId="697C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7A1349C4">
            <w:pPr>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八</w:t>
            </w:r>
            <w:r>
              <w:rPr>
                <w:rFonts w:ascii="Times New Roman" w:hAnsi="Times New Roman" w:eastAsia="宋体" w:cs="Times New Roman"/>
                <w:color w:val="auto"/>
                <w:sz w:val="24"/>
                <w:szCs w:val="24"/>
                <w:highlight w:val="none"/>
              </w:rPr>
              <w:t xml:space="preserve">条 </w:t>
            </w:r>
            <w:r>
              <w:rPr>
                <w:rFonts w:hint="eastAsia" w:ascii="Times New Roman" w:hAnsi="Times New Roman" w:eastAsia="宋体" w:cs="Times New Roman"/>
                <w:color w:val="auto"/>
                <w:sz w:val="24"/>
                <w:szCs w:val="24"/>
                <w:highlight w:val="none"/>
                <w:lang w:val="en-US" w:eastAsia="zh-CN"/>
              </w:rPr>
              <w:t>验收办法</w:t>
            </w:r>
          </w:p>
        </w:tc>
        <w:tc>
          <w:tcPr>
            <w:tcW w:w="2723" w:type="dxa"/>
            <w:noWrap w:val="0"/>
            <w:vAlign w:val="center"/>
          </w:tcPr>
          <w:p w14:paraId="7E409B2D">
            <w:pPr>
              <w:jc w:val="center"/>
              <w:rPr>
                <w:color w:val="auto"/>
                <w:sz w:val="24"/>
                <w:szCs w:val="24"/>
                <w:highlight w:val="none"/>
              </w:rPr>
            </w:pPr>
          </w:p>
        </w:tc>
        <w:tc>
          <w:tcPr>
            <w:tcW w:w="2892" w:type="dxa"/>
            <w:noWrap w:val="0"/>
            <w:vAlign w:val="center"/>
          </w:tcPr>
          <w:p w14:paraId="74FA437F">
            <w:pPr>
              <w:rPr>
                <w:color w:val="auto"/>
                <w:sz w:val="24"/>
                <w:szCs w:val="24"/>
                <w:highlight w:val="none"/>
              </w:rPr>
            </w:pPr>
          </w:p>
        </w:tc>
      </w:tr>
      <w:tr w14:paraId="03CC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2BFDDF0C">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九</w:t>
            </w:r>
            <w:r>
              <w:rPr>
                <w:rFonts w:ascii="Times New Roman" w:hAnsi="Times New Roman" w:eastAsia="宋体" w:cs="Times New Roman"/>
                <w:color w:val="auto"/>
                <w:sz w:val="24"/>
                <w:szCs w:val="24"/>
                <w:highlight w:val="none"/>
              </w:rPr>
              <w:t xml:space="preserve">条 </w:t>
            </w:r>
            <w:r>
              <w:rPr>
                <w:rFonts w:hint="default" w:ascii="Times New Roman" w:hAnsi="Times New Roman" w:eastAsia="宋体" w:cs="Times New Roman"/>
                <w:color w:val="auto"/>
                <w:sz w:val="24"/>
                <w:szCs w:val="24"/>
                <w:highlight w:val="none"/>
              </w:rPr>
              <w:t>双方权利义务</w:t>
            </w:r>
          </w:p>
        </w:tc>
        <w:tc>
          <w:tcPr>
            <w:tcW w:w="2723" w:type="dxa"/>
            <w:noWrap w:val="0"/>
            <w:vAlign w:val="center"/>
          </w:tcPr>
          <w:p w14:paraId="611727E3">
            <w:pPr>
              <w:jc w:val="center"/>
              <w:rPr>
                <w:color w:val="auto"/>
                <w:sz w:val="24"/>
                <w:szCs w:val="24"/>
                <w:highlight w:val="none"/>
              </w:rPr>
            </w:pPr>
          </w:p>
        </w:tc>
        <w:tc>
          <w:tcPr>
            <w:tcW w:w="2892" w:type="dxa"/>
            <w:noWrap w:val="0"/>
            <w:vAlign w:val="center"/>
          </w:tcPr>
          <w:p w14:paraId="6650453C">
            <w:pPr>
              <w:rPr>
                <w:color w:val="auto"/>
                <w:sz w:val="24"/>
                <w:szCs w:val="24"/>
                <w:highlight w:val="none"/>
              </w:rPr>
            </w:pPr>
          </w:p>
        </w:tc>
      </w:tr>
      <w:tr w14:paraId="6228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2EFA279F">
            <w:pPr>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十</w:t>
            </w:r>
            <w:r>
              <w:rPr>
                <w:rFonts w:ascii="Times New Roman" w:hAnsi="Times New Roman" w:eastAsia="宋体" w:cs="Times New Roman"/>
                <w:color w:val="auto"/>
                <w:sz w:val="24"/>
                <w:szCs w:val="24"/>
                <w:highlight w:val="none"/>
              </w:rPr>
              <w:t>条 质量保证</w:t>
            </w:r>
          </w:p>
        </w:tc>
        <w:tc>
          <w:tcPr>
            <w:tcW w:w="2723" w:type="dxa"/>
            <w:noWrap w:val="0"/>
            <w:vAlign w:val="center"/>
          </w:tcPr>
          <w:p w14:paraId="17AF24B8">
            <w:pPr>
              <w:jc w:val="center"/>
              <w:rPr>
                <w:color w:val="auto"/>
                <w:sz w:val="24"/>
                <w:szCs w:val="24"/>
                <w:highlight w:val="none"/>
              </w:rPr>
            </w:pPr>
          </w:p>
        </w:tc>
        <w:tc>
          <w:tcPr>
            <w:tcW w:w="2892" w:type="dxa"/>
            <w:noWrap w:val="0"/>
            <w:vAlign w:val="center"/>
          </w:tcPr>
          <w:p w14:paraId="3B26DAED">
            <w:pPr>
              <w:rPr>
                <w:color w:val="auto"/>
                <w:sz w:val="24"/>
                <w:szCs w:val="24"/>
                <w:highlight w:val="none"/>
              </w:rPr>
            </w:pPr>
          </w:p>
        </w:tc>
      </w:tr>
      <w:tr w14:paraId="4BD2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286307DF">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十一</w:t>
            </w:r>
            <w:r>
              <w:rPr>
                <w:rFonts w:ascii="Times New Roman" w:hAnsi="Times New Roman" w:eastAsia="宋体" w:cs="Times New Roman"/>
                <w:color w:val="auto"/>
                <w:sz w:val="24"/>
                <w:szCs w:val="24"/>
                <w:highlight w:val="none"/>
              </w:rPr>
              <w:t>条</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违约责任</w:t>
            </w:r>
          </w:p>
        </w:tc>
        <w:tc>
          <w:tcPr>
            <w:tcW w:w="2723" w:type="dxa"/>
            <w:noWrap w:val="0"/>
            <w:vAlign w:val="center"/>
          </w:tcPr>
          <w:p w14:paraId="6A5372C8">
            <w:pPr>
              <w:jc w:val="center"/>
              <w:rPr>
                <w:color w:val="auto"/>
                <w:sz w:val="24"/>
                <w:szCs w:val="24"/>
                <w:highlight w:val="none"/>
              </w:rPr>
            </w:pPr>
          </w:p>
        </w:tc>
        <w:tc>
          <w:tcPr>
            <w:tcW w:w="2892" w:type="dxa"/>
            <w:noWrap w:val="0"/>
            <w:vAlign w:val="center"/>
          </w:tcPr>
          <w:p w14:paraId="0C7DE56A">
            <w:pPr>
              <w:rPr>
                <w:color w:val="auto"/>
                <w:sz w:val="24"/>
                <w:szCs w:val="24"/>
                <w:highlight w:val="none"/>
              </w:rPr>
            </w:pPr>
          </w:p>
        </w:tc>
      </w:tr>
      <w:tr w14:paraId="78C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557313DD">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第十</w:t>
            </w:r>
            <w:r>
              <w:rPr>
                <w:rFonts w:hint="eastAsia" w:ascii="Times New Roman" w:hAnsi="Times New Roman" w:eastAsia="宋体"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rPr>
              <w:t>条 合同的解除</w:t>
            </w:r>
          </w:p>
        </w:tc>
        <w:tc>
          <w:tcPr>
            <w:tcW w:w="2723" w:type="dxa"/>
            <w:noWrap w:val="0"/>
            <w:vAlign w:val="center"/>
          </w:tcPr>
          <w:p w14:paraId="7D37968A">
            <w:pPr>
              <w:jc w:val="center"/>
              <w:rPr>
                <w:color w:val="auto"/>
                <w:sz w:val="24"/>
                <w:szCs w:val="24"/>
                <w:highlight w:val="none"/>
              </w:rPr>
            </w:pPr>
          </w:p>
        </w:tc>
        <w:tc>
          <w:tcPr>
            <w:tcW w:w="2892" w:type="dxa"/>
            <w:noWrap w:val="0"/>
            <w:vAlign w:val="center"/>
          </w:tcPr>
          <w:p w14:paraId="047AD0D7">
            <w:pPr>
              <w:rPr>
                <w:color w:val="auto"/>
                <w:sz w:val="24"/>
                <w:szCs w:val="24"/>
                <w:highlight w:val="none"/>
              </w:rPr>
            </w:pPr>
          </w:p>
        </w:tc>
      </w:tr>
      <w:tr w14:paraId="6821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551434C1">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十三</w:t>
            </w:r>
            <w:r>
              <w:rPr>
                <w:rFonts w:ascii="Times New Roman" w:hAnsi="Times New Roman" w:eastAsia="宋体" w:cs="Times New Roman"/>
                <w:color w:val="auto"/>
                <w:sz w:val="24"/>
                <w:szCs w:val="24"/>
                <w:highlight w:val="none"/>
              </w:rPr>
              <w:t>条 不可抗力</w:t>
            </w:r>
          </w:p>
        </w:tc>
        <w:tc>
          <w:tcPr>
            <w:tcW w:w="2723" w:type="dxa"/>
            <w:noWrap w:val="0"/>
            <w:vAlign w:val="center"/>
          </w:tcPr>
          <w:p w14:paraId="69900354">
            <w:pPr>
              <w:jc w:val="center"/>
              <w:rPr>
                <w:color w:val="auto"/>
                <w:sz w:val="24"/>
                <w:szCs w:val="24"/>
                <w:highlight w:val="none"/>
              </w:rPr>
            </w:pPr>
          </w:p>
        </w:tc>
        <w:tc>
          <w:tcPr>
            <w:tcW w:w="2892" w:type="dxa"/>
            <w:noWrap w:val="0"/>
            <w:vAlign w:val="center"/>
          </w:tcPr>
          <w:p w14:paraId="7D2B6F0B">
            <w:pPr>
              <w:rPr>
                <w:color w:val="auto"/>
                <w:sz w:val="24"/>
                <w:szCs w:val="24"/>
                <w:highlight w:val="none"/>
              </w:rPr>
            </w:pPr>
          </w:p>
        </w:tc>
      </w:tr>
      <w:tr w14:paraId="4A5B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0F6C74D0">
            <w:pPr>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第十</w:t>
            </w:r>
            <w:r>
              <w:rPr>
                <w:rFonts w:hint="eastAsia"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条 合同的变更、中止</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补充</w:t>
            </w:r>
          </w:p>
        </w:tc>
        <w:tc>
          <w:tcPr>
            <w:tcW w:w="2723" w:type="dxa"/>
            <w:noWrap w:val="0"/>
            <w:vAlign w:val="center"/>
          </w:tcPr>
          <w:p w14:paraId="682B211C">
            <w:pPr>
              <w:jc w:val="center"/>
              <w:rPr>
                <w:color w:val="auto"/>
                <w:sz w:val="24"/>
                <w:szCs w:val="24"/>
                <w:highlight w:val="none"/>
              </w:rPr>
            </w:pPr>
          </w:p>
        </w:tc>
        <w:tc>
          <w:tcPr>
            <w:tcW w:w="2892" w:type="dxa"/>
            <w:noWrap w:val="0"/>
            <w:vAlign w:val="center"/>
          </w:tcPr>
          <w:p w14:paraId="7FF67C6E">
            <w:pPr>
              <w:rPr>
                <w:color w:val="auto"/>
                <w:sz w:val="24"/>
                <w:szCs w:val="24"/>
                <w:highlight w:val="none"/>
              </w:rPr>
            </w:pPr>
          </w:p>
        </w:tc>
      </w:tr>
      <w:tr w14:paraId="3888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0AADD3C1">
            <w:pPr>
              <w:rPr>
                <w:rFonts w:hint="default"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第十</w:t>
            </w:r>
            <w:r>
              <w:rPr>
                <w:rFonts w:hint="eastAsia" w:ascii="Times New Roman" w:hAnsi="Times New Roman" w:eastAsia="宋体" w:cs="Times New Roman"/>
                <w:color w:val="auto"/>
                <w:sz w:val="24"/>
                <w:szCs w:val="24"/>
                <w:highlight w:val="none"/>
                <w:lang w:val="en-US" w:eastAsia="zh-CN"/>
              </w:rPr>
              <w:t>五</w:t>
            </w:r>
            <w:r>
              <w:rPr>
                <w:rFonts w:ascii="Times New Roman" w:hAnsi="Times New Roman" w:eastAsia="宋体" w:cs="Times New Roman"/>
                <w:color w:val="auto"/>
                <w:sz w:val="24"/>
                <w:szCs w:val="24"/>
                <w:highlight w:val="none"/>
              </w:rPr>
              <w:t>条 合同的终止</w:t>
            </w:r>
          </w:p>
        </w:tc>
        <w:tc>
          <w:tcPr>
            <w:tcW w:w="2723" w:type="dxa"/>
            <w:noWrap w:val="0"/>
            <w:vAlign w:val="center"/>
          </w:tcPr>
          <w:p w14:paraId="7EAE477D">
            <w:pPr>
              <w:jc w:val="center"/>
              <w:rPr>
                <w:color w:val="auto"/>
                <w:sz w:val="24"/>
                <w:szCs w:val="24"/>
                <w:highlight w:val="none"/>
              </w:rPr>
            </w:pPr>
          </w:p>
        </w:tc>
        <w:tc>
          <w:tcPr>
            <w:tcW w:w="2892" w:type="dxa"/>
            <w:noWrap w:val="0"/>
            <w:vAlign w:val="center"/>
          </w:tcPr>
          <w:p w14:paraId="59E98222">
            <w:pPr>
              <w:rPr>
                <w:color w:val="auto"/>
                <w:sz w:val="24"/>
                <w:szCs w:val="24"/>
                <w:highlight w:val="none"/>
              </w:rPr>
            </w:pPr>
          </w:p>
        </w:tc>
      </w:tr>
      <w:tr w14:paraId="262E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5A47A651">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第十六条 </w:t>
            </w:r>
            <w:r>
              <w:rPr>
                <w:rFonts w:hint="default" w:ascii="Times New Roman" w:hAnsi="Times New Roman" w:eastAsia="宋体" w:cs="Times New Roman"/>
                <w:color w:val="auto"/>
                <w:sz w:val="24"/>
                <w:szCs w:val="24"/>
                <w:highlight w:val="none"/>
              </w:rPr>
              <w:t>合同的转让</w:t>
            </w:r>
          </w:p>
        </w:tc>
        <w:tc>
          <w:tcPr>
            <w:tcW w:w="2723" w:type="dxa"/>
            <w:noWrap w:val="0"/>
            <w:vAlign w:val="center"/>
          </w:tcPr>
          <w:p w14:paraId="3D8B6B61">
            <w:pPr>
              <w:jc w:val="center"/>
              <w:rPr>
                <w:color w:val="auto"/>
                <w:sz w:val="24"/>
                <w:szCs w:val="24"/>
                <w:highlight w:val="none"/>
              </w:rPr>
            </w:pPr>
          </w:p>
        </w:tc>
        <w:tc>
          <w:tcPr>
            <w:tcW w:w="2892" w:type="dxa"/>
            <w:noWrap w:val="0"/>
            <w:vAlign w:val="center"/>
          </w:tcPr>
          <w:p w14:paraId="7A8BDC4A">
            <w:pPr>
              <w:rPr>
                <w:color w:val="auto"/>
                <w:sz w:val="24"/>
                <w:szCs w:val="24"/>
                <w:highlight w:val="none"/>
              </w:rPr>
            </w:pPr>
          </w:p>
        </w:tc>
      </w:tr>
      <w:tr w14:paraId="559A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13DD0563">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第十</w:t>
            </w:r>
            <w:r>
              <w:rPr>
                <w:rFonts w:hint="eastAsia" w:ascii="Times New Roman" w:hAnsi="Times New Roman" w:eastAsia="宋体" w:cs="Times New Roman"/>
                <w:color w:val="auto"/>
                <w:sz w:val="24"/>
                <w:szCs w:val="24"/>
                <w:highlight w:val="none"/>
                <w:lang w:val="en-US" w:eastAsia="zh-CN"/>
              </w:rPr>
              <w:t>八</w:t>
            </w:r>
            <w:r>
              <w:rPr>
                <w:rFonts w:ascii="Times New Roman" w:hAnsi="Times New Roman" w:eastAsia="宋体" w:cs="Times New Roman"/>
                <w:color w:val="auto"/>
                <w:sz w:val="24"/>
                <w:szCs w:val="24"/>
                <w:highlight w:val="none"/>
              </w:rPr>
              <w:t>条 争议解决方式</w:t>
            </w:r>
          </w:p>
        </w:tc>
        <w:tc>
          <w:tcPr>
            <w:tcW w:w="2723" w:type="dxa"/>
            <w:noWrap w:val="0"/>
            <w:vAlign w:val="center"/>
          </w:tcPr>
          <w:p w14:paraId="4A3931FB">
            <w:pPr>
              <w:jc w:val="center"/>
              <w:rPr>
                <w:color w:val="auto"/>
                <w:sz w:val="24"/>
                <w:szCs w:val="24"/>
                <w:highlight w:val="none"/>
              </w:rPr>
            </w:pPr>
          </w:p>
        </w:tc>
        <w:tc>
          <w:tcPr>
            <w:tcW w:w="2892" w:type="dxa"/>
            <w:noWrap w:val="0"/>
            <w:vAlign w:val="center"/>
          </w:tcPr>
          <w:p w14:paraId="11286A53">
            <w:pPr>
              <w:rPr>
                <w:color w:val="auto"/>
                <w:sz w:val="24"/>
                <w:szCs w:val="24"/>
                <w:highlight w:val="none"/>
              </w:rPr>
            </w:pPr>
          </w:p>
        </w:tc>
      </w:tr>
      <w:tr w14:paraId="27B8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41A83E67">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第十</w:t>
            </w:r>
            <w:r>
              <w:rPr>
                <w:rFonts w:hint="eastAsia" w:ascii="Times New Roman" w:hAnsi="Times New Roman" w:eastAsia="宋体" w:cs="Times New Roman"/>
                <w:color w:val="auto"/>
                <w:sz w:val="24"/>
                <w:szCs w:val="24"/>
                <w:highlight w:val="none"/>
                <w:lang w:val="en-US" w:eastAsia="zh-CN"/>
              </w:rPr>
              <w:t>九</w:t>
            </w:r>
            <w:r>
              <w:rPr>
                <w:rFonts w:hint="eastAsia" w:ascii="Times New Roman" w:hAnsi="Times New Roman" w:eastAsia="宋体" w:cs="Times New Roman"/>
                <w:color w:val="auto"/>
                <w:sz w:val="24"/>
                <w:szCs w:val="24"/>
                <w:highlight w:val="none"/>
              </w:rPr>
              <w:t>条</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通知与送达</w:t>
            </w:r>
          </w:p>
        </w:tc>
        <w:tc>
          <w:tcPr>
            <w:tcW w:w="2723" w:type="dxa"/>
            <w:noWrap w:val="0"/>
            <w:vAlign w:val="center"/>
          </w:tcPr>
          <w:p w14:paraId="4226E264">
            <w:pPr>
              <w:jc w:val="center"/>
              <w:rPr>
                <w:color w:val="auto"/>
                <w:sz w:val="24"/>
                <w:szCs w:val="24"/>
                <w:highlight w:val="none"/>
              </w:rPr>
            </w:pPr>
          </w:p>
        </w:tc>
        <w:tc>
          <w:tcPr>
            <w:tcW w:w="2892" w:type="dxa"/>
            <w:noWrap w:val="0"/>
            <w:vAlign w:val="center"/>
          </w:tcPr>
          <w:p w14:paraId="29CFC61A">
            <w:pPr>
              <w:rPr>
                <w:color w:val="auto"/>
                <w:sz w:val="24"/>
                <w:szCs w:val="24"/>
                <w:highlight w:val="none"/>
              </w:rPr>
            </w:pPr>
          </w:p>
        </w:tc>
      </w:tr>
      <w:tr w14:paraId="7849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noWrap w:val="0"/>
            <w:vAlign w:val="center"/>
          </w:tcPr>
          <w:p w14:paraId="7B1A08AA">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w:t>
            </w:r>
            <w:r>
              <w:rPr>
                <w:rFonts w:hint="eastAsia" w:ascii="Times New Roman" w:hAnsi="Times New Roman" w:eastAsia="宋体" w:cs="Times New Roman"/>
                <w:color w:val="auto"/>
                <w:sz w:val="24"/>
                <w:szCs w:val="24"/>
                <w:highlight w:val="none"/>
                <w:lang w:val="en-US" w:eastAsia="zh-CN"/>
              </w:rPr>
              <w:t>二</w:t>
            </w:r>
            <w:r>
              <w:rPr>
                <w:rFonts w:ascii="Times New Roman" w:hAnsi="Times New Roman" w:eastAsia="宋体" w:cs="Times New Roman"/>
                <w:color w:val="auto"/>
                <w:sz w:val="24"/>
                <w:szCs w:val="24"/>
                <w:highlight w:val="none"/>
              </w:rPr>
              <w:t>十条</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合同生效及其他</w:t>
            </w:r>
          </w:p>
        </w:tc>
        <w:tc>
          <w:tcPr>
            <w:tcW w:w="2723" w:type="dxa"/>
            <w:noWrap w:val="0"/>
            <w:vAlign w:val="center"/>
          </w:tcPr>
          <w:p w14:paraId="17735C7D">
            <w:pPr>
              <w:jc w:val="center"/>
              <w:rPr>
                <w:color w:val="auto"/>
                <w:sz w:val="24"/>
                <w:szCs w:val="24"/>
                <w:highlight w:val="none"/>
              </w:rPr>
            </w:pPr>
          </w:p>
        </w:tc>
        <w:tc>
          <w:tcPr>
            <w:tcW w:w="2892" w:type="dxa"/>
            <w:noWrap w:val="0"/>
            <w:vAlign w:val="center"/>
          </w:tcPr>
          <w:p w14:paraId="04C9CC6C">
            <w:pPr>
              <w:rPr>
                <w:color w:val="auto"/>
                <w:sz w:val="24"/>
                <w:szCs w:val="24"/>
                <w:highlight w:val="none"/>
              </w:rPr>
            </w:pPr>
          </w:p>
        </w:tc>
      </w:tr>
    </w:tbl>
    <w:p w14:paraId="354AB6EE">
      <w:pPr>
        <w:spacing w:line="440" w:lineRule="exact"/>
        <w:rPr>
          <w:color w:val="auto"/>
          <w:sz w:val="24"/>
          <w:szCs w:val="24"/>
          <w:highlight w:val="none"/>
        </w:rPr>
      </w:pPr>
      <w:r>
        <w:rPr>
          <w:color w:val="auto"/>
          <w:sz w:val="24"/>
          <w:szCs w:val="24"/>
          <w:highlight w:val="none"/>
        </w:rPr>
        <w:t>注：1、投标人应据实、详细填写上述表格，因表述含糊导致的评标风险将由投标人承担。</w:t>
      </w:r>
    </w:p>
    <w:p w14:paraId="5AF6918F">
      <w:pPr>
        <w:spacing w:line="440" w:lineRule="exact"/>
        <w:ind w:firstLine="480" w:firstLineChars="200"/>
        <w:rPr>
          <w:color w:val="auto"/>
          <w:sz w:val="24"/>
          <w:szCs w:val="24"/>
          <w:highlight w:val="none"/>
        </w:rPr>
      </w:pPr>
      <w:r>
        <w:rPr>
          <w:color w:val="auto"/>
          <w:sz w:val="24"/>
          <w:szCs w:val="24"/>
          <w:highlight w:val="none"/>
        </w:rPr>
        <w:t>2、若</w:t>
      </w:r>
      <w:r>
        <w:rPr>
          <w:rFonts w:hint="eastAsia" w:ascii="宋体" w:hAnsi="宋体" w:cs="宋体"/>
          <w:color w:val="auto"/>
          <w:sz w:val="24"/>
          <w:szCs w:val="24"/>
          <w:highlight w:val="none"/>
        </w:rPr>
        <w:t>无偏离，在“有无偏离”栏中填写“无”；若有偏离在“有无偏离”栏中填写“有”，并在“偏离内容及原因”栏中</w:t>
      </w:r>
      <w:r>
        <w:rPr>
          <w:color w:val="auto"/>
          <w:sz w:val="24"/>
          <w:szCs w:val="24"/>
          <w:highlight w:val="none"/>
        </w:rPr>
        <w:t>作出说明。</w:t>
      </w:r>
    </w:p>
    <w:p w14:paraId="743D68C7">
      <w:pPr>
        <w:spacing w:line="500" w:lineRule="exact"/>
        <w:ind w:firstLine="482" w:firstLineChars="200"/>
        <w:rPr>
          <w:b/>
          <w:bCs/>
          <w:sz w:val="24"/>
          <w:szCs w:val="24"/>
          <w:highlight w:val="none"/>
        </w:rPr>
      </w:pPr>
      <w:r>
        <w:rPr>
          <w:rFonts w:hint="eastAsia"/>
          <w:b/>
          <w:bCs/>
          <w:sz w:val="24"/>
          <w:szCs w:val="24"/>
          <w:highlight w:val="none"/>
          <w:lang w:val="en-US" w:eastAsia="zh-CN"/>
        </w:rPr>
        <w:t>3</w:t>
      </w:r>
      <w:r>
        <w:rPr>
          <w:rFonts w:hint="eastAsia"/>
          <w:b/>
          <w:bCs/>
          <w:sz w:val="24"/>
          <w:szCs w:val="24"/>
          <w:highlight w:val="none"/>
        </w:rPr>
        <w:t>、“合同文本”中斜体且有下划线部分的实质性要求，</w:t>
      </w:r>
      <w:r>
        <w:rPr>
          <w:rFonts w:hint="eastAsia"/>
          <w:b/>
          <w:bCs/>
          <w:sz w:val="24"/>
          <w:szCs w:val="24"/>
          <w:highlight w:val="none"/>
          <w:lang w:val="en-US" w:eastAsia="zh-CN"/>
        </w:rPr>
        <w:t>投标人</w:t>
      </w:r>
      <w:r>
        <w:rPr>
          <w:rFonts w:hint="eastAsia"/>
          <w:b/>
          <w:bCs/>
          <w:sz w:val="24"/>
          <w:szCs w:val="24"/>
          <w:highlight w:val="none"/>
        </w:rPr>
        <w:t>应在“附件</w:t>
      </w:r>
      <w:r>
        <w:rPr>
          <w:rFonts w:hint="eastAsia" w:ascii="Times New Roman" w:hAnsi="Times New Roman" w:eastAsia="宋体" w:cs="Times New Roman"/>
          <w:b/>
          <w:bCs/>
          <w:sz w:val="24"/>
          <w:szCs w:val="24"/>
          <w:highlight w:val="none"/>
          <w:lang w:val="en-US" w:eastAsia="zh-CN"/>
        </w:rPr>
        <w:t>10</w:t>
      </w:r>
      <w:r>
        <w:rPr>
          <w:rFonts w:hint="eastAsia" w:ascii="Times New Roman" w:hAnsi="Times New Roman" w:eastAsia="宋体" w:cs="Times New Roman"/>
          <w:b/>
          <w:bCs/>
          <w:sz w:val="24"/>
          <w:szCs w:val="24"/>
          <w:highlight w:val="none"/>
        </w:rPr>
        <w:t xml:space="preserve"> 实质性要求响应及偏离表”</w:t>
      </w:r>
      <w:r>
        <w:rPr>
          <w:rFonts w:hint="eastAsia"/>
          <w:b/>
          <w:bCs/>
          <w:sz w:val="24"/>
          <w:szCs w:val="24"/>
          <w:highlight w:val="none"/>
        </w:rPr>
        <w:t>中</w:t>
      </w:r>
      <w:r>
        <w:rPr>
          <w:rFonts w:ascii="宋体" w:hAnsi="宋体"/>
          <w:b/>
          <w:bCs/>
          <w:sz w:val="24"/>
          <w:szCs w:val="24"/>
          <w:highlight w:val="none"/>
        </w:rPr>
        <w:t>逐条做出明确响应</w:t>
      </w:r>
      <w:r>
        <w:rPr>
          <w:rFonts w:hint="eastAsia"/>
          <w:b/>
          <w:bCs/>
          <w:sz w:val="24"/>
          <w:szCs w:val="24"/>
          <w:highlight w:val="none"/>
        </w:rPr>
        <w:t>，任何一项实质性要求未</w:t>
      </w:r>
      <w:r>
        <w:rPr>
          <w:rFonts w:ascii="宋体" w:hAnsi="宋体"/>
          <w:b/>
          <w:bCs/>
          <w:sz w:val="24"/>
          <w:szCs w:val="24"/>
          <w:highlight w:val="none"/>
        </w:rPr>
        <w:t>明确响应</w:t>
      </w:r>
      <w:r>
        <w:rPr>
          <w:rFonts w:hint="eastAsia"/>
          <w:b/>
          <w:bCs/>
          <w:sz w:val="24"/>
          <w:szCs w:val="24"/>
          <w:highlight w:val="none"/>
        </w:rPr>
        <w:t>的，</w:t>
      </w:r>
      <w:r>
        <w:rPr>
          <w:rFonts w:hint="eastAsia" w:ascii="宋体" w:hAnsi="宋体" w:cs="宋体"/>
          <w:b/>
          <w:bCs/>
          <w:color w:val="000000"/>
          <w:sz w:val="24"/>
          <w:szCs w:val="24"/>
          <w:highlight w:val="none"/>
        </w:rPr>
        <w:t>将</w:t>
      </w:r>
      <w:r>
        <w:rPr>
          <w:rFonts w:hint="default" w:ascii="Times New Roman" w:hAnsi="Times New Roman" w:cs="Times New Roman"/>
          <w:b/>
          <w:bCs/>
          <w:color w:val="000000"/>
          <w:sz w:val="24"/>
          <w:szCs w:val="24"/>
          <w:highlight w:val="none"/>
        </w:rPr>
        <w:t>按无效投标处理</w:t>
      </w:r>
      <w:r>
        <w:rPr>
          <w:rFonts w:hint="eastAsia"/>
          <w:b/>
          <w:bCs/>
          <w:sz w:val="24"/>
          <w:szCs w:val="24"/>
          <w:highlight w:val="none"/>
        </w:rPr>
        <w:t>。</w:t>
      </w:r>
    </w:p>
    <w:p w14:paraId="57811B3B">
      <w:pPr>
        <w:pStyle w:val="3"/>
        <w:rPr>
          <w:color w:val="auto"/>
          <w:highlight w:val="none"/>
        </w:rPr>
      </w:pPr>
    </w:p>
    <w:p w14:paraId="68AB25BC">
      <w:pPr>
        <w:rPr>
          <w:rFonts w:hint="eastAsia"/>
          <w:b/>
          <w:bCs/>
          <w:color w:val="000000"/>
          <w:sz w:val="28"/>
          <w:szCs w:val="28"/>
          <w:highlight w:val="none"/>
        </w:rPr>
      </w:pPr>
      <w:bookmarkStart w:id="194" w:name="_Toc8041"/>
      <w:r>
        <w:rPr>
          <w:rFonts w:hint="eastAsia"/>
          <w:b/>
          <w:bCs/>
          <w:color w:val="000000"/>
          <w:sz w:val="28"/>
          <w:szCs w:val="28"/>
          <w:highlight w:val="none"/>
        </w:rPr>
        <w:br w:type="page"/>
      </w:r>
    </w:p>
    <w:p w14:paraId="1D6C06F1">
      <w:pPr>
        <w:keepNext/>
        <w:jc w:val="center"/>
        <w:outlineLvl w:val="1"/>
        <w:rPr>
          <w:rFonts w:hint="eastAsia"/>
          <w:b/>
          <w:bCs/>
          <w:color w:val="000000"/>
          <w:sz w:val="28"/>
          <w:szCs w:val="28"/>
          <w:highlight w:val="none"/>
        </w:rPr>
      </w:pPr>
      <w:bookmarkStart w:id="195" w:name="_Toc11207"/>
      <w:r>
        <w:rPr>
          <w:rFonts w:hint="eastAsia"/>
          <w:b/>
          <w:bCs/>
          <w:color w:val="000000"/>
          <w:sz w:val="28"/>
          <w:szCs w:val="28"/>
          <w:highlight w:val="none"/>
        </w:rPr>
        <w:t>附件</w:t>
      </w:r>
      <w:r>
        <w:rPr>
          <w:rFonts w:hint="eastAsia"/>
          <w:b/>
          <w:bCs/>
          <w:color w:val="000000"/>
          <w:sz w:val="28"/>
          <w:szCs w:val="28"/>
          <w:highlight w:val="none"/>
          <w:lang w:val="en-US" w:eastAsia="zh-CN"/>
        </w:rPr>
        <w:t>4</w:t>
      </w:r>
      <w:r>
        <w:rPr>
          <w:rFonts w:hint="eastAsia"/>
          <w:b/>
          <w:bCs/>
          <w:color w:val="000000"/>
          <w:sz w:val="28"/>
          <w:szCs w:val="28"/>
          <w:highlight w:val="none"/>
        </w:rPr>
        <w:t xml:space="preserve"> 具备履行合同所必需的设备和专业技术能力的书面声明</w:t>
      </w:r>
      <w:bookmarkEnd w:id="194"/>
      <w:bookmarkEnd w:id="195"/>
    </w:p>
    <w:p w14:paraId="63A6F8FB">
      <w:pPr>
        <w:autoSpaceDE w:val="0"/>
        <w:autoSpaceDN w:val="0"/>
        <w:adjustRightInd w:val="0"/>
        <w:spacing w:line="360" w:lineRule="auto"/>
        <w:ind w:firstLine="703" w:firstLineChars="250"/>
        <w:jc w:val="center"/>
        <w:rPr>
          <w:rFonts w:hint="eastAsia"/>
          <w:color w:val="000000"/>
          <w:sz w:val="28"/>
          <w:szCs w:val="28"/>
          <w:highlight w:val="none"/>
        </w:rPr>
      </w:pPr>
      <w:r>
        <w:rPr>
          <w:rFonts w:hint="eastAsia" w:ascii="宋体" w:hAnsi="宋体"/>
          <w:b/>
          <w:bCs/>
          <w:sz w:val="28"/>
          <w:szCs w:val="28"/>
          <w:highlight w:val="none"/>
        </w:rPr>
        <w:t>声  明</w:t>
      </w:r>
    </w:p>
    <w:p w14:paraId="77CF6304">
      <w:pPr>
        <w:autoSpaceDE w:val="0"/>
        <w:autoSpaceDN w:val="0"/>
        <w:adjustRightInd w:val="0"/>
        <w:spacing w:line="360" w:lineRule="auto"/>
        <w:ind w:firstLine="600" w:firstLineChars="250"/>
        <w:rPr>
          <w:rFonts w:hint="eastAsia"/>
          <w:color w:val="000000"/>
          <w:sz w:val="24"/>
          <w:szCs w:val="24"/>
          <w:highlight w:val="none"/>
        </w:rPr>
      </w:pPr>
      <w:r>
        <w:rPr>
          <w:rFonts w:hint="eastAsia"/>
          <w:color w:val="000000"/>
          <w:sz w:val="24"/>
          <w:szCs w:val="24"/>
          <w:highlight w:val="none"/>
        </w:rPr>
        <w:t>我单位郑重声明：我单位具备履行本项采购合同所必需的设备和专业技术能力，为履行本项采购合同我公司具备如下主要设备和主要专业技术能力：</w:t>
      </w:r>
    </w:p>
    <w:p w14:paraId="75F5BBFD">
      <w:pPr>
        <w:autoSpaceDE w:val="0"/>
        <w:autoSpaceDN w:val="0"/>
        <w:adjustRightInd w:val="0"/>
        <w:spacing w:line="360" w:lineRule="auto"/>
        <w:ind w:firstLine="600" w:firstLineChars="250"/>
        <w:rPr>
          <w:rFonts w:hint="eastAsia"/>
          <w:color w:val="000000"/>
          <w:sz w:val="24"/>
          <w:szCs w:val="24"/>
          <w:highlight w:val="none"/>
        </w:rPr>
      </w:pPr>
      <w:r>
        <w:rPr>
          <w:rFonts w:hint="eastAsia"/>
          <w:color w:val="000000"/>
          <w:sz w:val="24"/>
          <w:szCs w:val="24"/>
          <w:highlight w:val="none"/>
        </w:rPr>
        <w:t>主要设备有：</w:t>
      </w:r>
      <w:r>
        <w:rPr>
          <w:rFonts w:hint="eastAsia"/>
          <w:color w:val="000000"/>
          <w:sz w:val="24"/>
          <w:szCs w:val="24"/>
          <w:highlight w:val="none"/>
          <w:u w:val="single"/>
        </w:rPr>
        <w:t xml:space="preserve">      </w:t>
      </w:r>
      <w:r>
        <w:rPr>
          <w:rFonts w:hint="eastAsia"/>
          <w:color w:val="000000"/>
          <w:sz w:val="24"/>
          <w:szCs w:val="24"/>
          <w:highlight w:val="none"/>
        </w:rPr>
        <w:t>。</w:t>
      </w:r>
    </w:p>
    <w:p w14:paraId="3C22483A">
      <w:pPr>
        <w:autoSpaceDE w:val="0"/>
        <w:autoSpaceDN w:val="0"/>
        <w:adjustRightInd w:val="0"/>
        <w:spacing w:line="360" w:lineRule="auto"/>
        <w:ind w:firstLine="600" w:firstLineChars="250"/>
        <w:rPr>
          <w:rFonts w:hint="eastAsia"/>
          <w:color w:val="000000"/>
          <w:sz w:val="24"/>
          <w:szCs w:val="24"/>
          <w:highlight w:val="none"/>
        </w:rPr>
      </w:pPr>
      <w:r>
        <w:rPr>
          <w:rFonts w:hint="eastAsia"/>
          <w:color w:val="000000"/>
          <w:sz w:val="24"/>
          <w:szCs w:val="24"/>
          <w:highlight w:val="none"/>
        </w:rPr>
        <w:t>主要专业技术能力有：</w:t>
      </w:r>
      <w:r>
        <w:rPr>
          <w:rFonts w:hint="eastAsia"/>
          <w:color w:val="000000"/>
          <w:sz w:val="24"/>
          <w:szCs w:val="24"/>
          <w:highlight w:val="none"/>
          <w:u w:val="single"/>
        </w:rPr>
        <w:t xml:space="preserve">         </w:t>
      </w:r>
      <w:r>
        <w:rPr>
          <w:rFonts w:hint="eastAsia"/>
          <w:color w:val="000000"/>
          <w:sz w:val="24"/>
          <w:szCs w:val="24"/>
          <w:highlight w:val="none"/>
        </w:rPr>
        <w:t>。</w:t>
      </w:r>
    </w:p>
    <w:p w14:paraId="3EFCD49C">
      <w:pPr>
        <w:ind w:left="480"/>
        <w:jc w:val="center"/>
        <w:rPr>
          <w:rFonts w:hint="eastAsia" w:ascii="宋体" w:hAnsi="宋体"/>
          <w:b/>
          <w:sz w:val="24"/>
          <w:highlight w:val="none"/>
        </w:rPr>
      </w:pPr>
    </w:p>
    <w:p w14:paraId="33808338">
      <w:pPr>
        <w:spacing w:line="360" w:lineRule="auto"/>
        <w:ind w:firstLine="5760" w:firstLineChars="2400"/>
        <w:rPr>
          <w:sz w:val="24"/>
          <w:highlight w:val="none"/>
        </w:rPr>
      </w:pPr>
      <w:r>
        <w:rPr>
          <w:sz w:val="24"/>
          <w:highlight w:val="none"/>
        </w:rPr>
        <w:t>企业名称：</w:t>
      </w:r>
    </w:p>
    <w:p w14:paraId="03845F1F">
      <w:pPr>
        <w:spacing w:line="360" w:lineRule="auto"/>
        <w:ind w:firstLine="5760" w:firstLineChars="2400"/>
        <w:rPr>
          <w:sz w:val="24"/>
          <w:highlight w:val="none"/>
        </w:rPr>
      </w:pPr>
      <w:r>
        <w:rPr>
          <w:sz w:val="24"/>
          <w:highlight w:val="none"/>
        </w:rPr>
        <w:t>日  期：</w:t>
      </w:r>
    </w:p>
    <w:p w14:paraId="7AD58C6B">
      <w:pPr>
        <w:pStyle w:val="2"/>
        <w:rPr>
          <w:rFonts w:hint="eastAsia"/>
          <w:highlight w:val="none"/>
        </w:rPr>
      </w:pPr>
    </w:p>
    <w:p w14:paraId="40BAC224">
      <w:pPr>
        <w:pStyle w:val="2"/>
        <w:rPr>
          <w:rFonts w:hint="eastAsia"/>
          <w:highlight w:val="none"/>
        </w:rPr>
      </w:pPr>
    </w:p>
    <w:p w14:paraId="1E051C04">
      <w:pPr>
        <w:pStyle w:val="3"/>
        <w:rPr>
          <w:rFonts w:hint="eastAsia"/>
          <w:highlight w:val="none"/>
        </w:rPr>
      </w:pPr>
    </w:p>
    <w:p w14:paraId="1F9FA1EF">
      <w:pPr>
        <w:pStyle w:val="3"/>
        <w:rPr>
          <w:rFonts w:hint="eastAsia"/>
          <w:highlight w:val="none"/>
        </w:rPr>
      </w:pPr>
    </w:p>
    <w:p w14:paraId="3710ABAD">
      <w:pPr>
        <w:keepNext/>
        <w:jc w:val="center"/>
        <w:outlineLvl w:val="1"/>
        <w:rPr>
          <w:rFonts w:hint="eastAsia"/>
          <w:b/>
          <w:bCs/>
          <w:color w:val="000000"/>
          <w:sz w:val="28"/>
          <w:szCs w:val="28"/>
          <w:highlight w:val="none"/>
        </w:rPr>
      </w:pPr>
      <w:bookmarkStart w:id="196" w:name="_Toc8699"/>
      <w:bookmarkStart w:id="197" w:name="_Toc1265"/>
      <w:bookmarkStart w:id="198" w:name="_Toc2161"/>
      <w:bookmarkStart w:id="199" w:name="_Toc22114"/>
      <w:bookmarkStart w:id="200" w:name="_Toc8847"/>
      <w:bookmarkStart w:id="201" w:name="_Toc20964"/>
      <w:bookmarkStart w:id="202" w:name="_Toc2785"/>
      <w:r>
        <w:rPr>
          <w:rFonts w:hint="eastAsia"/>
          <w:b/>
          <w:bCs/>
          <w:color w:val="000000"/>
          <w:sz w:val="28"/>
          <w:szCs w:val="28"/>
          <w:highlight w:val="none"/>
        </w:rPr>
        <w:t>附件</w:t>
      </w:r>
      <w:r>
        <w:rPr>
          <w:rFonts w:hint="eastAsia"/>
          <w:b/>
          <w:bCs/>
          <w:color w:val="000000"/>
          <w:sz w:val="28"/>
          <w:szCs w:val="28"/>
          <w:highlight w:val="none"/>
          <w:lang w:val="en-US" w:eastAsia="zh-CN"/>
        </w:rPr>
        <w:t>5</w:t>
      </w:r>
      <w:r>
        <w:rPr>
          <w:rFonts w:hint="eastAsia"/>
          <w:b/>
          <w:bCs/>
          <w:color w:val="000000"/>
          <w:sz w:val="28"/>
          <w:szCs w:val="28"/>
          <w:highlight w:val="none"/>
        </w:rPr>
        <w:t xml:space="preserve"> 参加政府采购活动前3年内在经营活动中没有重大违法记录的书面声明</w:t>
      </w:r>
      <w:bookmarkEnd w:id="196"/>
      <w:bookmarkEnd w:id="197"/>
      <w:bookmarkEnd w:id="198"/>
      <w:bookmarkEnd w:id="199"/>
      <w:bookmarkEnd w:id="200"/>
      <w:bookmarkEnd w:id="201"/>
      <w:bookmarkEnd w:id="202"/>
    </w:p>
    <w:p w14:paraId="7C94BB3B">
      <w:pPr>
        <w:spacing w:line="460" w:lineRule="exact"/>
        <w:jc w:val="center"/>
        <w:rPr>
          <w:rFonts w:ascii="宋体" w:hAnsi="宋体"/>
          <w:b/>
          <w:bCs/>
          <w:sz w:val="24"/>
          <w:highlight w:val="none"/>
        </w:rPr>
      </w:pPr>
    </w:p>
    <w:p w14:paraId="552087D3">
      <w:pPr>
        <w:autoSpaceDE w:val="0"/>
        <w:autoSpaceDN w:val="0"/>
        <w:adjustRightInd w:val="0"/>
        <w:spacing w:line="360" w:lineRule="auto"/>
        <w:jc w:val="center"/>
        <w:rPr>
          <w:rFonts w:hint="eastAsia" w:ascii="宋体" w:hAnsi="宋体"/>
          <w:b/>
          <w:bCs/>
          <w:sz w:val="28"/>
          <w:szCs w:val="28"/>
          <w:highlight w:val="none"/>
        </w:rPr>
      </w:pPr>
      <w:r>
        <w:rPr>
          <w:rFonts w:hint="eastAsia" w:ascii="宋体" w:hAnsi="宋体"/>
          <w:b/>
          <w:bCs/>
          <w:sz w:val="28"/>
          <w:szCs w:val="28"/>
          <w:highlight w:val="none"/>
        </w:rPr>
        <w:t>声  明</w:t>
      </w:r>
    </w:p>
    <w:p w14:paraId="7C97B495">
      <w:pPr>
        <w:autoSpaceDE w:val="0"/>
        <w:autoSpaceDN w:val="0"/>
        <w:adjustRightInd w:val="0"/>
        <w:spacing w:line="360" w:lineRule="auto"/>
        <w:ind w:firstLine="600" w:firstLineChars="250"/>
        <w:rPr>
          <w:rFonts w:hint="eastAsia"/>
          <w:color w:val="000000"/>
          <w:sz w:val="24"/>
          <w:szCs w:val="24"/>
          <w:highlight w:val="none"/>
        </w:rPr>
      </w:pPr>
      <w:r>
        <w:rPr>
          <w:rFonts w:hint="eastAsia"/>
          <w:color w:val="000000"/>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3298B42">
      <w:pPr>
        <w:pStyle w:val="3"/>
        <w:rPr>
          <w:sz w:val="24"/>
          <w:szCs w:val="24"/>
          <w:highlight w:val="none"/>
        </w:rPr>
      </w:pPr>
    </w:p>
    <w:p w14:paraId="20C1BC8C">
      <w:pPr>
        <w:pStyle w:val="3"/>
        <w:rPr>
          <w:sz w:val="24"/>
          <w:szCs w:val="24"/>
          <w:highlight w:val="none"/>
        </w:rPr>
      </w:pPr>
    </w:p>
    <w:p w14:paraId="56152C59">
      <w:pPr>
        <w:pStyle w:val="3"/>
        <w:rPr>
          <w:sz w:val="24"/>
          <w:szCs w:val="24"/>
          <w:highlight w:val="none"/>
        </w:rPr>
      </w:pPr>
    </w:p>
    <w:p w14:paraId="4CA4F189">
      <w:pPr>
        <w:spacing w:line="360" w:lineRule="auto"/>
        <w:ind w:firstLine="5760" w:firstLineChars="2400"/>
        <w:rPr>
          <w:sz w:val="24"/>
          <w:highlight w:val="none"/>
        </w:rPr>
      </w:pPr>
      <w:r>
        <w:rPr>
          <w:sz w:val="24"/>
          <w:highlight w:val="none"/>
        </w:rPr>
        <w:t>企业名称：</w:t>
      </w:r>
    </w:p>
    <w:p w14:paraId="6C802EA1">
      <w:pPr>
        <w:spacing w:line="360" w:lineRule="auto"/>
        <w:ind w:firstLine="5760" w:firstLineChars="2400"/>
        <w:rPr>
          <w:sz w:val="24"/>
          <w:highlight w:val="none"/>
        </w:rPr>
      </w:pPr>
      <w:r>
        <w:rPr>
          <w:sz w:val="24"/>
          <w:highlight w:val="none"/>
        </w:rPr>
        <w:t>日  期：</w:t>
      </w:r>
    </w:p>
    <w:p w14:paraId="0B99B369">
      <w:pPr>
        <w:pStyle w:val="3"/>
        <w:rPr>
          <w:sz w:val="24"/>
          <w:szCs w:val="24"/>
          <w:highlight w:val="none"/>
        </w:rPr>
      </w:pPr>
    </w:p>
    <w:p w14:paraId="0D18C6C3">
      <w:pPr>
        <w:pStyle w:val="5"/>
        <w:rPr>
          <w:rFonts w:hint="eastAsia"/>
          <w:color w:val="000000"/>
          <w:highlight w:val="none"/>
        </w:rPr>
      </w:pPr>
      <w:bookmarkStart w:id="203" w:name="_Toc24258"/>
      <w:r>
        <w:rPr>
          <w:rFonts w:hint="eastAsia"/>
          <w:color w:val="000000"/>
          <w:highlight w:val="none"/>
        </w:rPr>
        <w:br w:type="page"/>
      </w:r>
      <w:bookmarkStart w:id="204" w:name="_Toc3486"/>
      <w:bookmarkStart w:id="205" w:name="_Toc11018"/>
      <w:bookmarkStart w:id="206" w:name="_Toc9500"/>
      <w:r>
        <w:rPr>
          <w:rFonts w:hint="eastAsia" w:ascii="Times New Roman" w:hAnsi="Times New Roman" w:eastAsia="宋体" w:cs="Times New Roman"/>
          <w:b/>
          <w:bCs/>
          <w:color w:val="000000"/>
          <w:kern w:val="2"/>
          <w:sz w:val="28"/>
          <w:szCs w:val="28"/>
          <w:highlight w:val="none"/>
          <w:lang w:val="en-US" w:eastAsia="zh-CN" w:bidi="ar-SA"/>
        </w:rPr>
        <w:t>附件6 法定代表人授权书</w:t>
      </w:r>
      <w:bookmarkEnd w:id="203"/>
      <w:bookmarkEnd w:id="204"/>
      <w:bookmarkEnd w:id="205"/>
      <w:bookmarkEnd w:id="206"/>
    </w:p>
    <w:p w14:paraId="03E9CE47">
      <w:pPr>
        <w:ind w:firstLine="480" w:firstLineChars="200"/>
        <w:rPr>
          <w:color w:val="000000"/>
          <w:sz w:val="24"/>
          <w:szCs w:val="24"/>
          <w:highlight w:val="none"/>
        </w:rPr>
      </w:pPr>
    </w:p>
    <w:p w14:paraId="5E1100D2">
      <w:pPr>
        <w:ind w:firstLine="480" w:firstLineChars="200"/>
        <w:rPr>
          <w:color w:val="000000"/>
          <w:sz w:val="24"/>
          <w:szCs w:val="24"/>
          <w:highlight w:val="none"/>
        </w:rPr>
      </w:pPr>
      <w:r>
        <w:rPr>
          <w:color w:val="000000"/>
          <w:sz w:val="24"/>
          <w:szCs w:val="24"/>
          <w:highlight w:val="none"/>
        </w:rPr>
        <w:t>本授权书声明：</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（投标人全称）       </w:t>
      </w:r>
      <w:r>
        <w:rPr>
          <w:sz w:val="24"/>
          <w:szCs w:val="24"/>
          <w:highlight w:val="none"/>
        </w:rPr>
        <w:t>授权</w:t>
      </w:r>
      <w:r>
        <w:rPr>
          <w:color w:val="000000"/>
          <w:sz w:val="24"/>
          <w:szCs w:val="24"/>
          <w:highlight w:val="none"/>
          <w:u w:val="single"/>
        </w:rPr>
        <w:t xml:space="preserve">   （被授权人的姓名）   </w:t>
      </w:r>
      <w:r>
        <w:rPr>
          <w:color w:val="000000"/>
          <w:sz w:val="24"/>
          <w:szCs w:val="24"/>
          <w:highlight w:val="none"/>
        </w:rPr>
        <w:t>为本公司</w:t>
      </w:r>
      <w:r>
        <w:rPr>
          <w:sz w:val="24"/>
          <w:szCs w:val="24"/>
          <w:highlight w:val="none"/>
        </w:rPr>
        <w:t>就</w:t>
      </w:r>
      <w:r>
        <w:rPr>
          <w:rFonts w:hint="eastAsia" w:cs="Times New Roman"/>
          <w:color w:val="000000"/>
          <w:sz w:val="24"/>
          <w:szCs w:val="24"/>
          <w:highlight w:val="none"/>
          <w:u w:val="single"/>
          <w:lang w:eastAsia="zh-CN"/>
        </w:rPr>
        <w:t>常熟市区域医共体被服物品洗涤服务</w:t>
      </w:r>
      <w:r>
        <w:rPr>
          <w:color w:val="000000"/>
          <w:sz w:val="24"/>
          <w:szCs w:val="24"/>
          <w:highlight w:val="none"/>
        </w:rPr>
        <w:t>项目（</w:t>
      </w:r>
      <w:r>
        <w:rPr>
          <w:rFonts w:hint="eastAsia"/>
          <w:color w:val="000000"/>
          <w:sz w:val="24"/>
          <w:szCs w:val="24"/>
          <w:highlight w:val="none"/>
          <w:u w:val="single"/>
        </w:rPr>
        <w:t>项目编号：</w:t>
      </w:r>
      <w:r>
        <w:rPr>
          <w:rFonts w:hint="eastAsia"/>
          <w:color w:val="000000"/>
          <w:sz w:val="24"/>
          <w:szCs w:val="24"/>
          <w:highlight w:val="none"/>
          <w:u w:val="single"/>
          <w:lang w:eastAsia="zh-CN"/>
        </w:rPr>
        <w:t>JSZC-320581-CSZJ-G2024-0057</w:t>
      </w:r>
      <w:r>
        <w:rPr>
          <w:color w:val="000000"/>
          <w:sz w:val="24"/>
          <w:szCs w:val="24"/>
          <w:highlight w:val="none"/>
        </w:rPr>
        <w:t>）</w:t>
      </w:r>
      <w:r>
        <w:rPr>
          <w:sz w:val="24"/>
          <w:szCs w:val="24"/>
          <w:highlight w:val="none"/>
        </w:rPr>
        <w:t>采购活动的</w:t>
      </w:r>
      <w:r>
        <w:rPr>
          <w:color w:val="000000"/>
          <w:sz w:val="24"/>
          <w:szCs w:val="24"/>
          <w:highlight w:val="none"/>
        </w:rPr>
        <w:t>合法代理人，以本公司名义处理一切与</w:t>
      </w:r>
      <w:r>
        <w:rPr>
          <w:sz w:val="24"/>
          <w:szCs w:val="24"/>
          <w:highlight w:val="none"/>
        </w:rPr>
        <w:t>该项目采购</w:t>
      </w:r>
      <w:r>
        <w:rPr>
          <w:color w:val="000000"/>
          <w:sz w:val="24"/>
          <w:szCs w:val="24"/>
          <w:highlight w:val="none"/>
        </w:rPr>
        <w:t>有关的事务。</w:t>
      </w:r>
    </w:p>
    <w:p w14:paraId="630F8694">
      <w:pPr>
        <w:ind w:firstLine="480" w:firstLineChars="200"/>
        <w:rPr>
          <w:color w:val="000000"/>
          <w:sz w:val="24"/>
          <w:szCs w:val="24"/>
          <w:highlight w:val="none"/>
        </w:rPr>
      </w:pPr>
      <w:r>
        <w:rPr>
          <w:color w:val="000000"/>
          <w:sz w:val="24"/>
          <w:szCs w:val="24"/>
          <w:highlight w:val="none"/>
        </w:rPr>
        <w:t>本授权书于</w:t>
      </w:r>
      <w:r>
        <w:rPr>
          <w:color w:val="000000"/>
          <w:sz w:val="24"/>
          <w:szCs w:val="24"/>
          <w:highlight w:val="none"/>
          <w:u w:val="single"/>
        </w:rPr>
        <w:t xml:space="preserve"> </w:t>
      </w:r>
      <w:r>
        <w:rPr>
          <w:rFonts w:hint="eastAsia"/>
          <w:color w:val="000000"/>
          <w:sz w:val="24"/>
          <w:szCs w:val="24"/>
          <w:highlight w:val="none"/>
          <w:u w:val="single"/>
        </w:rPr>
        <w:t>2024</w:t>
      </w: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日</w:t>
      </w:r>
      <w:r>
        <w:rPr>
          <w:rFonts w:hint="eastAsia"/>
          <w:color w:val="000000"/>
          <w:sz w:val="24"/>
          <w:szCs w:val="24"/>
          <w:highlight w:val="none"/>
        </w:rPr>
        <w:t>起</w:t>
      </w:r>
      <w:r>
        <w:rPr>
          <w:color w:val="000000"/>
          <w:sz w:val="24"/>
          <w:szCs w:val="24"/>
          <w:highlight w:val="none"/>
        </w:rPr>
        <w:t>生效，特此声明。</w:t>
      </w:r>
    </w:p>
    <w:p w14:paraId="72E6EEBE">
      <w:pPr>
        <w:rPr>
          <w:color w:val="000000"/>
          <w:sz w:val="24"/>
          <w:szCs w:val="24"/>
          <w:highlight w:val="none"/>
        </w:rPr>
      </w:pPr>
    </w:p>
    <w:p w14:paraId="3204357D">
      <w:pPr>
        <w:rPr>
          <w:sz w:val="24"/>
          <w:szCs w:val="24"/>
          <w:highlight w:val="none"/>
        </w:rPr>
      </w:pPr>
      <w:r>
        <w:rPr>
          <w:sz w:val="24"/>
          <w:szCs w:val="24"/>
          <w:highlight w:val="none"/>
        </w:rPr>
        <w:t>被授权人身份证号码：</w:t>
      </w:r>
      <w:r>
        <w:rPr>
          <w:sz w:val="24"/>
          <w:szCs w:val="24"/>
          <w:highlight w:val="none"/>
          <w:u w:val="single"/>
        </w:rPr>
        <w:t xml:space="preserve">                              </w:t>
      </w:r>
    </w:p>
    <w:p w14:paraId="5D359A37">
      <w:pPr>
        <w:rPr>
          <w:sz w:val="24"/>
          <w:szCs w:val="24"/>
          <w:highlight w:val="none"/>
        </w:rPr>
      </w:pPr>
      <w:r>
        <w:rPr>
          <w:sz w:val="24"/>
          <w:szCs w:val="24"/>
          <w:highlight w:val="none"/>
        </w:rPr>
        <w:t>被授权人联系电话（手机）：</w:t>
      </w:r>
      <w:r>
        <w:rPr>
          <w:sz w:val="24"/>
          <w:szCs w:val="24"/>
          <w:highlight w:val="none"/>
          <w:u w:val="single"/>
        </w:rPr>
        <w:t xml:space="preserve">                        </w:t>
      </w:r>
    </w:p>
    <w:p w14:paraId="2CAB62C8">
      <w:pPr>
        <w:rPr>
          <w:b/>
          <w:bCs/>
          <w:sz w:val="24"/>
          <w:szCs w:val="24"/>
          <w:highlight w:val="none"/>
        </w:rPr>
      </w:pPr>
      <w:r>
        <w:rPr>
          <w:b/>
          <w:bCs/>
          <w:sz w:val="24"/>
          <w:szCs w:val="24"/>
          <w:highlight w:val="none"/>
        </w:rPr>
        <w:t>授权单位名称：</w:t>
      </w:r>
      <w:r>
        <w:rPr>
          <w:b/>
          <w:bCs/>
          <w:sz w:val="24"/>
          <w:szCs w:val="24"/>
          <w:highlight w:val="none"/>
          <w:u w:val="single"/>
        </w:rPr>
        <w:t>（加盖CA电子公章）</w:t>
      </w:r>
    </w:p>
    <w:p w14:paraId="352EB0B4">
      <w:pPr>
        <w:rPr>
          <w:sz w:val="24"/>
          <w:szCs w:val="24"/>
          <w:highlight w:val="none"/>
        </w:rPr>
      </w:pPr>
      <w:r>
        <w:rPr>
          <w:sz w:val="24"/>
          <w:szCs w:val="24"/>
          <w:highlight w:val="none"/>
        </w:rPr>
        <w:t>单位地址：</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p>
    <w:p w14:paraId="47C0332A">
      <w:pPr>
        <w:rPr>
          <w:sz w:val="24"/>
          <w:szCs w:val="24"/>
          <w:highlight w:val="none"/>
        </w:rPr>
      </w:pPr>
      <w:r>
        <w:rPr>
          <w:sz w:val="24"/>
          <w:szCs w:val="24"/>
          <w:highlight w:val="none"/>
        </w:rPr>
        <w:t>日期：</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p>
    <w:p w14:paraId="4B5E84EC">
      <w:pPr>
        <w:pStyle w:val="3"/>
        <w:rPr>
          <w:color w:val="auto"/>
          <w:sz w:val="24"/>
          <w:szCs w:val="24"/>
          <w:highlight w:val="none"/>
        </w:rPr>
      </w:pPr>
    </w:p>
    <w:p w14:paraId="37766FA3">
      <w:pPr>
        <w:pStyle w:val="3"/>
        <w:rPr>
          <w:color w:val="auto"/>
          <w:sz w:val="24"/>
          <w:szCs w:val="24"/>
          <w:highlight w:val="none"/>
        </w:rPr>
      </w:pPr>
    </w:p>
    <w:p w14:paraId="556D2C28">
      <w:pPr>
        <w:spacing w:line="460" w:lineRule="exact"/>
        <w:rPr>
          <w:rFonts w:ascii="宋体" w:hAnsi="宋体"/>
          <w:b/>
          <w:color w:val="000000"/>
          <w:sz w:val="24"/>
          <w:szCs w:val="21"/>
          <w:highlight w:val="none"/>
        </w:rPr>
      </w:pPr>
      <w:r>
        <w:rPr>
          <w:rFonts w:hint="eastAsia" w:ascii="宋体" w:hAnsi="宋体"/>
          <w:b/>
          <w:color w:val="000000"/>
          <w:sz w:val="24"/>
          <w:szCs w:val="21"/>
          <w:highlight w:val="none"/>
        </w:rPr>
        <w:t>备注：法定代表人亲自参与投标的不需要提供法定代表人授权书，但投标人需在投标文件中提供法定代表人亲自参与投标的证明。</w:t>
      </w:r>
    </w:p>
    <w:p w14:paraId="3F2CC021">
      <w:pPr>
        <w:pStyle w:val="3"/>
        <w:rPr>
          <w:color w:val="auto"/>
          <w:sz w:val="24"/>
          <w:szCs w:val="24"/>
          <w:highlight w:val="none"/>
        </w:rPr>
      </w:pPr>
    </w:p>
    <w:p w14:paraId="54362B96">
      <w:pPr>
        <w:pStyle w:val="5"/>
        <w:rPr>
          <w:color w:val="000000"/>
          <w:highlight w:val="none"/>
        </w:rPr>
      </w:pPr>
      <w:bookmarkStart w:id="207" w:name="_Toc616"/>
      <w:r>
        <w:rPr>
          <w:rFonts w:hint="eastAsia"/>
          <w:color w:val="000000"/>
          <w:highlight w:val="none"/>
        </w:rPr>
        <w:br w:type="page"/>
      </w:r>
      <w:bookmarkStart w:id="208" w:name="_Toc24057"/>
      <w:bookmarkStart w:id="209" w:name="_Toc11718"/>
      <w:r>
        <w:rPr>
          <w:rFonts w:hint="eastAsia" w:ascii="Times New Roman" w:hAnsi="Times New Roman" w:eastAsia="宋体" w:cs="Times New Roman"/>
          <w:b/>
          <w:bCs/>
          <w:color w:val="000000"/>
          <w:kern w:val="2"/>
          <w:sz w:val="28"/>
          <w:szCs w:val="28"/>
          <w:highlight w:val="none"/>
          <w:lang w:val="en-US" w:eastAsia="zh-CN" w:bidi="ar-SA"/>
        </w:rPr>
        <w:t>附件7 投标函</w:t>
      </w:r>
      <w:bookmarkEnd w:id="207"/>
      <w:bookmarkEnd w:id="208"/>
      <w:bookmarkEnd w:id="209"/>
    </w:p>
    <w:p w14:paraId="63F6B651">
      <w:pPr>
        <w:spacing w:line="460" w:lineRule="exact"/>
        <w:rPr>
          <w:color w:val="000000"/>
          <w:sz w:val="24"/>
          <w:szCs w:val="24"/>
          <w:highlight w:val="none"/>
        </w:rPr>
      </w:pPr>
      <w:r>
        <w:rPr>
          <w:color w:val="000000"/>
          <w:sz w:val="24"/>
          <w:szCs w:val="24"/>
          <w:highlight w:val="none"/>
        </w:rPr>
        <w:t>致：常熟市中竣招标代理有限公司</w:t>
      </w:r>
    </w:p>
    <w:p w14:paraId="4024CAC8">
      <w:pPr>
        <w:spacing w:line="460" w:lineRule="exact"/>
        <w:ind w:firstLine="480" w:firstLineChars="200"/>
        <w:rPr>
          <w:sz w:val="24"/>
          <w:szCs w:val="24"/>
          <w:highlight w:val="none"/>
        </w:rPr>
      </w:pPr>
      <w:r>
        <w:rPr>
          <w:color w:val="000000"/>
          <w:sz w:val="24"/>
          <w:szCs w:val="24"/>
          <w:highlight w:val="none"/>
        </w:rPr>
        <w:t>根据贵方的</w:t>
      </w:r>
      <w:r>
        <w:rPr>
          <w:rFonts w:hint="eastAsia" w:cs="Times New Roman"/>
          <w:color w:val="000000"/>
          <w:sz w:val="24"/>
          <w:szCs w:val="24"/>
          <w:highlight w:val="none"/>
          <w:u w:val="single"/>
          <w:lang w:eastAsia="zh-CN"/>
        </w:rPr>
        <w:t>常熟市区域医共体被服物品洗涤服务</w:t>
      </w:r>
      <w:r>
        <w:rPr>
          <w:color w:val="000000"/>
          <w:sz w:val="24"/>
          <w:szCs w:val="24"/>
          <w:highlight w:val="none"/>
        </w:rPr>
        <w:t>项目招标文件（项目编号：</w:t>
      </w:r>
      <w:r>
        <w:rPr>
          <w:rFonts w:hint="eastAsia"/>
          <w:sz w:val="24"/>
          <w:szCs w:val="24"/>
          <w:highlight w:val="none"/>
          <w:u w:val="single"/>
          <w:lang w:eastAsia="zh-CN"/>
        </w:rPr>
        <w:t>JSZC-320581-CSZJ-G2024-0057</w:t>
      </w:r>
      <w:r>
        <w:rPr>
          <w:color w:val="000000"/>
          <w:sz w:val="24"/>
          <w:szCs w:val="24"/>
          <w:highlight w:val="none"/>
        </w:rPr>
        <w:t>），</w:t>
      </w:r>
      <w:r>
        <w:rPr>
          <w:rFonts w:hint="eastAsia"/>
          <w:color w:val="000000"/>
          <w:sz w:val="24"/>
          <w:szCs w:val="24"/>
          <w:highlight w:val="none"/>
        </w:rPr>
        <w:t>正式授权下述人员</w:t>
      </w:r>
      <w:r>
        <w:rPr>
          <w:rFonts w:hint="eastAsia"/>
          <w:color w:val="000000"/>
          <w:sz w:val="24"/>
          <w:szCs w:val="24"/>
          <w:highlight w:val="none"/>
          <w:u w:val="single"/>
        </w:rPr>
        <w:t xml:space="preserve"> </w:t>
      </w:r>
      <w:r>
        <w:rPr>
          <w:sz w:val="24"/>
          <w:szCs w:val="24"/>
          <w:highlight w:val="none"/>
          <w:u w:val="single"/>
        </w:rPr>
        <w:t>（</w:t>
      </w:r>
      <w:r>
        <w:rPr>
          <w:rFonts w:hint="eastAsia"/>
          <w:sz w:val="24"/>
          <w:szCs w:val="24"/>
          <w:highlight w:val="none"/>
          <w:u w:val="single"/>
        </w:rPr>
        <w:t>姓名</w:t>
      </w:r>
      <w:r>
        <w:rPr>
          <w:sz w:val="24"/>
          <w:szCs w:val="24"/>
          <w:highlight w:val="none"/>
          <w:u w:val="single"/>
        </w:rPr>
        <w:t>）</w:t>
      </w:r>
      <w:r>
        <w:rPr>
          <w:rFonts w:hint="eastAsia"/>
          <w:sz w:val="24"/>
          <w:szCs w:val="24"/>
          <w:highlight w:val="none"/>
          <w:u w:val="single"/>
        </w:rPr>
        <w:t xml:space="preserve"> </w:t>
      </w:r>
      <w:r>
        <w:rPr>
          <w:rFonts w:hint="eastAsia"/>
          <w:color w:val="000000"/>
          <w:sz w:val="24"/>
          <w:szCs w:val="24"/>
          <w:highlight w:val="none"/>
        </w:rPr>
        <w:t>代表我方</w:t>
      </w:r>
      <w:r>
        <w:rPr>
          <w:rFonts w:hint="eastAsia"/>
          <w:color w:val="000000"/>
          <w:sz w:val="24"/>
          <w:szCs w:val="24"/>
          <w:highlight w:val="none"/>
          <w:u w:val="single"/>
        </w:rPr>
        <w:t xml:space="preserve"> </w:t>
      </w:r>
      <w:r>
        <w:rPr>
          <w:sz w:val="24"/>
          <w:szCs w:val="24"/>
          <w:highlight w:val="none"/>
          <w:u w:val="single"/>
        </w:rPr>
        <w:t>（投标人全称）</w:t>
      </w:r>
      <w:r>
        <w:rPr>
          <w:rFonts w:hint="eastAsia"/>
          <w:sz w:val="24"/>
          <w:szCs w:val="24"/>
          <w:highlight w:val="none"/>
          <w:u w:val="single"/>
        </w:rPr>
        <w:t xml:space="preserve"> </w:t>
      </w:r>
      <w:r>
        <w:rPr>
          <w:rFonts w:hint="eastAsia" w:ascii="宋体" w:hAnsi="宋体"/>
          <w:szCs w:val="21"/>
          <w:highlight w:val="none"/>
        </w:rPr>
        <w:t>，</w:t>
      </w:r>
      <w:r>
        <w:rPr>
          <w:rFonts w:hint="eastAsia"/>
          <w:color w:val="000000"/>
          <w:sz w:val="24"/>
          <w:szCs w:val="24"/>
          <w:highlight w:val="none"/>
        </w:rPr>
        <w:t>全权处理本次项目投标的有关事宜。</w:t>
      </w:r>
    </w:p>
    <w:p w14:paraId="67F1B168">
      <w:pPr>
        <w:spacing w:line="460" w:lineRule="exact"/>
        <w:ind w:firstLine="480" w:firstLineChars="200"/>
        <w:rPr>
          <w:color w:val="000000"/>
          <w:sz w:val="24"/>
          <w:szCs w:val="24"/>
          <w:highlight w:val="none"/>
        </w:rPr>
      </w:pPr>
      <w:r>
        <w:rPr>
          <w:color w:val="000000"/>
          <w:sz w:val="24"/>
          <w:szCs w:val="24"/>
          <w:highlight w:val="none"/>
        </w:rPr>
        <w:t>据此函，</w:t>
      </w:r>
      <w:r>
        <w:rPr>
          <w:rFonts w:hint="eastAsia"/>
          <w:color w:val="000000"/>
          <w:sz w:val="24"/>
          <w:szCs w:val="24"/>
          <w:highlight w:val="none"/>
          <w:u w:val="single"/>
        </w:rPr>
        <w:t xml:space="preserve"> </w:t>
      </w:r>
      <w:r>
        <w:rPr>
          <w:sz w:val="24"/>
          <w:szCs w:val="24"/>
          <w:highlight w:val="none"/>
          <w:u w:val="single"/>
        </w:rPr>
        <w:t>（</w:t>
      </w:r>
      <w:r>
        <w:rPr>
          <w:rFonts w:hint="eastAsia"/>
          <w:sz w:val="24"/>
          <w:szCs w:val="24"/>
          <w:highlight w:val="none"/>
          <w:u w:val="single"/>
        </w:rPr>
        <w:t>姓名</w:t>
      </w:r>
      <w:r>
        <w:rPr>
          <w:sz w:val="24"/>
          <w:szCs w:val="24"/>
          <w:highlight w:val="none"/>
          <w:u w:val="single"/>
        </w:rPr>
        <w:t>）</w:t>
      </w:r>
      <w:r>
        <w:rPr>
          <w:rFonts w:hint="eastAsia"/>
          <w:sz w:val="24"/>
          <w:szCs w:val="24"/>
          <w:highlight w:val="none"/>
          <w:u w:val="single"/>
        </w:rPr>
        <w:t xml:space="preserve"> </w:t>
      </w:r>
      <w:r>
        <w:rPr>
          <w:rFonts w:hint="eastAsia"/>
          <w:color w:val="000000"/>
          <w:sz w:val="24"/>
          <w:szCs w:val="24"/>
          <w:highlight w:val="none"/>
        </w:rPr>
        <w:t>代表兹宣布同意如下</w:t>
      </w:r>
      <w:r>
        <w:rPr>
          <w:color w:val="000000"/>
          <w:sz w:val="24"/>
          <w:szCs w:val="24"/>
          <w:highlight w:val="none"/>
        </w:rPr>
        <w:t>：</w:t>
      </w:r>
    </w:p>
    <w:p w14:paraId="0F16C77A">
      <w:pPr>
        <w:spacing w:line="460" w:lineRule="exact"/>
        <w:ind w:firstLine="480" w:firstLineChars="200"/>
        <w:rPr>
          <w:color w:val="000000"/>
          <w:sz w:val="24"/>
          <w:szCs w:val="24"/>
          <w:highlight w:val="none"/>
        </w:rPr>
      </w:pPr>
      <w:r>
        <w:rPr>
          <w:rFonts w:hint="eastAsia"/>
          <w:color w:val="000000"/>
          <w:sz w:val="24"/>
          <w:szCs w:val="24"/>
          <w:highlight w:val="none"/>
        </w:rPr>
        <w:t>1、按招标文件规定的各项要求，向采购人提供所需服务（包含与服务相关的货物）。</w:t>
      </w:r>
    </w:p>
    <w:p w14:paraId="103C91C8">
      <w:pPr>
        <w:spacing w:line="460" w:lineRule="exact"/>
        <w:ind w:firstLine="480" w:firstLineChars="200"/>
        <w:rPr>
          <w:color w:val="000000"/>
          <w:sz w:val="24"/>
          <w:szCs w:val="24"/>
          <w:highlight w:val="none"/>
        </w:rPr>
      </w:pPr>
      <w:r>
        <w:rPr>
          <w:rFonts w:hint="eastAsia"/>
          <w:color w:val="000000"/>
          <w:sz w:val="24"/>
          <w:szCs w:val="24"/>
          <w:highlight w:val="none"/>
        </w:rPr>
        <w:t>2、我们完全理解贵方不一定将合同授予最</w:t>
      </w:r>
      <w:r>
        <w:rPr>
          <w:rFonts w:hint="eastAsia"/>
          <w:color w:val="000000"/>
          <w:sz w:val="24"/>
          <w:szCs w:val="24"/>
          <w:highlight w:val="none"/>
          <w:lang w:val="en-US" w:eastAsia="zh-CN"/>
        </w:rPr>
        <w:t>高</w:t>
      </w:r>
      <w:r>
        <w:rPr>
          <w:rFonts w:hint="eastAsia"/>
          <w:color w:val="000000"/>
          <w:sz w:val="24"/>
          <w:szCs w:val="24"/>
          <w:highlight w:val="none"/>
        </w:rPr>
        <w:t>报价的投标人。</w:t>
      </w:r>
    </w:p>
    <w:p w14:paraId="0E8697A8">
      <w:pPr>
        <w:spacing w:line="460" w:lineRule="exact"/>
        <w:ind w:firstLine="480" w:firstLineChars="200"/>
        <w:rPr>
          <w:color w:val="000000"/>
          <w:sz w:val="24"/>
          <w:szCs w:val="24"/>
          <w:highlight w:val="none"/>
        </w:rPr>
      </w:pPr>
      <w:r>
        <w:rPr>
          <w:rFonts w:hint="eastAsia"/>
          <w:color w:val="000000"/>
          <w:sz w:val="24"/>
          <w:szCs w:val="24"/>
          <w:highlight w:val="none"/>
        </w:rPr>
        <w:t>3、我们已详细审核全部招标文件及其有效补充文件，我们知道必须放弃提出含糊不清或误解问题的权利。</w:t>
      </w:r>
    </w:p>
    <w:p w14:paraId="0CB76908">
      <w:pPr>
        <w:spacing w:line="460" w:lineRule="exact"/>
        <w:ind w:firstLine="480" w:firstLineChars="200"/>
        <w:rPr>
          <w:rFonts w:hint="eastAsia"/>
          <w:color w:val="000000"/>
          <w:sz w:val="24"/>
          <w:szCs w:val="24"/>
          <w:highlight w:val="none"/>
        </w:rPr>
      </w:pPr>
      <w:r>
        <w:rPr>
          <w:rFonts w:hint="eastAsia"/>
          <w:color w:val="000000"/>
          <w:sz w:val="24"/>
          <w:szCs w:val="24"/>
          <w:highlight w:val="none"/>
        </w:rPr>
        <w:t>4、</w:t>
      </w:r>
      <w:r>
        <w:rPr>
          <w:color w:val="000000"/>
          <w:sz w:val="24"/>
          <w:szCs w:val="24"/>
          <w:highlight w:val="none"/>
        </w:rPr>
        <w:t>我方同意投标有效期为</w:t>
      </w:r>
      <w:r>
        <w:rPr>
          <w:rFonts w:hint="eastAsia"/>
          <w:color w:val="000000"/>
          <w:sz w:val="24"/>
          <w:szCs w:val="24"/>
          <w:highlight w:val="none"/>
        </w:rPr>
        <w:t>开标之日后六十（60）天。</w:t>
      </w:r>
    </w:p>
    <w:p w14:paraId="049E8DDB">
      <w:pPr>
        <w:spacing w:line="460" w:lineRule="exact"/>
        <w:ind w:firstLine="480" w:firstLineChars="200"/>
        <w:rPr>
          <w:color w:val="000000"/>
          <w:sz w:val="24"/>
          <w:szCs w:val="24"/>
          <w:highlight w:val="none"/>
        </w:rPr>
      </w:pPr>
      <w:r>
        <w:rPr>
          <w:rFonts w:hint="eastAsia"/>
          <w:color w:val="000000"/>
          <w:sz w:val="24"/>
          <w:szCs w:val="24"/>
          <w:highlight w:val="none"/>
        </w:rPr>
        <w:t>5、我们同意从规定的开标日期起遵循本投标文件，并在规定的投标有效期期满之前均具有约束力。</w:t>
      </w:r>
    </w:p>
    <w:p w14:paraId="550F5C21">
      <w:pPr>
        <w:spacing w:line="460" w:lineRule="exact"/>
        <w:ind w:firstLine="480" w:firstLineChars="200"/>
        <w:rPr>
          <w:color w:val="000000"/>
          <w:sz w:val="24"/>
          <w:szCs w:val="24"/>
          <w:highlight w:val="none"/>
        </w:rPr>
      </w:pPr>
      <w:r>
        <w:rPr>
          <w:rFonts w:hint="eastAsia"/>
          <w:color w:val="000000"/>
          <w:sz w:val="24"/>
          <w:szCs w:val="24"/>
          <w:highlight w:val="none"/>
        </w:rPr>
        <w:t>6、同意向贵方提供贵方可能另外要求的与投标有关的任何证据或资料，并保证我方已提供和将要提供的文件是真实的、准确的。</w:t>
      </w:r>
    </w:p>
    <w:p w14:paraId="1EB42915">
      <w:pPr>
        <w:spacing w:line="460" w:lineRule="exact"/>
        <w:ind w:firstLine="480" w:firstLineChars="200"/>
        <w:rPr>
          <w:color w:val="000000"/>
          <w:sz w:val="24"/>
          <w:szCs w:val="24"/>
          <w:highlight w:val="none"/>
        </w:rPr>
      </w:pPr>
      <w:r>
        <w:rPr>
          <w:rFonts w:hint="eastAsia"/>
          <w:color w:val="000000"/>
          <w:sz w:val="24"/>
          <w:szCs w:val="24"/>
          <w:highlight w:val="none"/>
        </w:rPr>
        <w:t>7、一旦我方中标，我方将根据招标文件的规定，严格履行合同的责任和义务，并保证在招标文件规定的时间完成项目。</w:t>
      </w:r>
    </w:p>
    <w:p w14:paraId="1CBE33FA">
      <w:pPr>
        <w:spacing w:line="460" w:lineRule="exact"/>
        <w:ind w:firstLine="480" w:firstLineChars="200"/>
        <w:rPr>
          <w:color w:val="000000"/>
          <w:sz w:val="24"/>
          <w:szCs w:val="24"/>
          <w:highlight w:val="none"/>
        </w:rPr>
      </w:pPr>
      <w:r>
        <w:rPr>
          <w:rFonts w:hint="eastAsia"/>
          <w:color w:val="000000"/>
          <w:sz w:val="24"/>
          <w:szCs w:val="24"/>
          <w:highlight w:val="none"/>
        </w:rPr>
        <w:t>8、与本投标有关的正式通讯地址为：</w:t>
      </w:r>
    </w:p>
    <w:p w14:paraId="24322337">
      <w:pPr>
        <w:pStyle w:val="159"/>
        <w:spacing w:before="0" w:after="0" w:line="420" w:lineRule="exact"/>
        <w:ind w:left="420"/>
        <w:rPr>
          <w:rFonts w:ascii="宋体" w:hAnsi="宋体"/>
          <w:szCs w:val="21"/>
          <w:highlight w:val="none"/>
        </w:rPr>
      </w:pPr>
      <w:r>
        <w:rPr>
          <w:rFonts w:hint="eastAsia" w:ascii="宋体" w:hAnsi="宋体"/>
          <w:szCs w:val="21"/>
          <w:highlight w:val="none"/>
        </w:rPr>
        <w:t>地        址：</w:t>
      </w:r>
    </w:p>
    <w:p w14:paraId="79A6ABC4">
      <w:pPr>
        <w:pStyle w:val="159"/>
        <w:spacing w:before="0" w:after="0" w:line="420" w:lineRule="exact"/>
        <w:ind w:left="420"/>
        <w:rPr>
          <w:rFonts w:ascii="宋体" w:hAnsi="宋体"/>
          <w:szCs w:val="21"/>
          <w:highlight w:val="none"/>
        </w:rPr>
      </w:pPr>
      <w:r>
        <w:rPr>
          <w:rFonts w:hint="eastAsia" w:ascii="宋体" w:hAnsi="宋体"/>
          <w:szCs w:val="21"/>
          <w:highlight w:val="none"/>
        </w:rPr>
        <w:t>邮        编：</w:t>
      </w:r>
    </w:p>
    <w:p w14:paraId="69DE9B91">
      <w:pPr>
        <w:pStyle w:val="159"/>
        <w:spacing w:before="0" w:after="0" w:line="420" w:lineRule="exact"/>
        <w:ind w:left="420"/>
        <w:rPr>
          <w:rFonts w:ascii="宋体" w:hAnsi="宋体"/>
          <w:szCs w:val="21"/>
          <w:highlight w:val="none"/>
        </w:rPr>
      </w:pPr>
      <w:r>
        <w:rPr>
          <w:rFonts w:hint="eastAsia" w:ascii="宋体" w:hAnsi="宋体"/>
          <w:szCs w:val="21"/>
          <w:highlight w:val="none"/>
        </w:rPr>
        <w:t>电        话：</w:t>
      </w:r>
    </w:p>
    <w:p w14:paraId="159065C8">
      <w:pPr>
        <w:pStyle w:val="159"/>
        <w:spacing w:before="0" w:after="0" w:line="420" w:lineRule="exact"/>
        <w:ind w:left="420"/>
        <w:rPr>
          <w:rFonts w:ascii="宋体" w:hAnsi="宋体"/>
          <w:szCs w:val="21"/>
          <w:highlight w:val="none"/>
        </w:rPr>
      </w:pPr>
      <w:r>
        <w:rPr>
          <w:rFonts w:hint="eastAsia" w:ascii="宋体" w:hAnsi="宋体"/>
          <w:szCs w:val="21"/>
          <w:highlight w:val="none"/>
        </w:rPr>
        <w:t>传        真：</w:t>
      </w:r>
    </w:p>
    <w:p w14:paraId="21CFB5A5">
      <w:pPr>
        <w:pStyle w:val="159"/>
        <w:spacing w:before="0" w:after="0" w:line="420" w:lineRule="exact"/>
        <w:ind w:left="420"/>
        <w:rPr>
          <w:rFonts w:ascii="宋体" w:hAnsi="宋体"/>
          <w:szCs w:val="21"/>
          <w:highlight w:val="none"/>
        </w:rPr>
      </w:pPr>
      <w:r>
        <w:rPr>
          <w:rFonts w:hint="eastAsia" w:ascii="宋体" w:hAnsi="宋体"/>
          <w:szCs w:val="21"/>
          <w:highlight w:val="none"/>
        </w:rPr>
        <w:t>投标人开户行：</w:t>
      </w:r>
    </w:p>
    <w:p w14:paraId="3EF0A514">
      <w:pPr>
        <w:pStyle w:val="159"/>
        <w:spacing w:before="0" w:after="0" w:line="420" w:lineRule="exact"/>
        <w:ind w:left="420"/>
        <w:rPr>
          <w:rFonts w:ascii="宋体" w:hAnsi="宋体"/>
          <w:szCs w:val="21"/>
          <w:highlight w:val="none"/>
        </w:rPr>
      </w:pPr>
      <w:r>
        <w:rPr>
          <w:rFonts w:hint="eastAsia" w:ascii="宋体" w:hAnsi="宋体"/>
          <w:szCs w:val="21"/>
          <w:highlight w:val="none"/>
        </w:rPr>
        <w:t>账        号：</w:t>
      </w:r>
    </w:p>
    <w:p w14:paraId="366BFB56">
      <w:pPr>
        <w:pStyle w:val="159"/>
        <w:spacing w:before="0" w:after="0" w:line="420" w:lineRule="exact"/>
        <w:ind w:left="420"/>
        <w:rPr>
          <w:rFonts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02432C3">
      <w:pPr>
        <w:spacing w:line="500" w:lineRule="exact"/>
        <w:ind w:firstLine="420" w:firstLineChars="200"/>
        <w:rPr>
          <w:b w:val="0"/>
          <w:bCs w:val="0"/>
          <w:color w:val="auto"/>
          <w:highlight w:val="none"/>
        </w:rPr>
      </w:pPr>
    </w:p>
    <w:p w14:paraId="7F3A2BBD">
      <w:pPr>
        <w:rPr>
          <w:rFonts w:hint="eastAsia" w:ascii="Times New Roman" w:hAnsi="Times New Roman" w:eastAsia="宋体" w:cs="Times New Roman"/>
          <w:b/>
          <w:bCs/>
          <w:color w:val="000000"/>
          <w:kern w:val="2"/>
          <w:sz w:val="28"/>
          <w:szCs w:val="28"/>
          <w:highlight w:val="none"/>
          <w:lang w:val="en-US" w:eastAsia="zh-CN" w:bidi="ar-SA"/>
        </w:rPr>
      </w:pPr>
      <w:bookmarkStart w:id="210" w:name="_Toc15625"/>
      <w:bookmarkStart w:id="211" w:name="_Toc6970"/>
      <w:r>
        <w:rPr>
          <w:rFonts w:hint="eastAsia" w:ascii="Times New Roman" w:hAnsi="Times New Roman" w:eastAsia="宋体" w:cs="Times New Roman"/>
          <w:b/>
          <w:bCs/>
          <w:color w:val="000000"/>
          <w:kern w:val="2"/>
          <w:sz w:val="28"/>
          <w:szCs w:val="28"/>
          <w:highlight w:val="none"/>
          <w:lang w:val="en-US" w:eastAsia="zh-CN" w:bidi="ar-SA"/>
        </w:rPr>
        <w:br w:type="page"/>
      </w:r>
    </w:p>
    <w:p w14:paraId="1080CB0E">
      <w:pPr>
        <w:pStyle w:val="5"/>
        <w:rPr>
          <w:rFonts w:hint="eastAsia" w:ascii="Times New Roman" w:hAnsi="Times New Roman" w:eastAsia="宋体" w:cs="Times New Roman"/>
          <w:b/>
          <w:bCs/>
          <w:color w:val="000000"/>
          <w:kern w:val="2"/>
          <w:sz w:val="28"/>
          <w:szCs w:val="28"/>
          <w:highlight w:val="none"/>
          <w:lang w:val="en-US" w:eastAsia="zh-CN" w:bidi="ar-SA"/>
        </w:rPr>
      </w:pPr>
      <w:bookmarkStart w:id="212" w:name="_Toc21042"/>
      <w:r>
        <w:rPr>
          <w:rFonts w:hint="eastAsia" w:ascii="Times New Roman" w:hAnsi="Times New Roman" w:eastAsia="宋体" w:cs="Times New Roman"/>
          <w:b/>
          <w:bCs/>
          <w:color w:val="000000"/>
          <w:kern w:val="2"/>
          <w:sz w:val="28"/>
          <w:szCs w:val="28"/>
          <w:highlight w:val="none"/>
          <w:lang w:val="en-US" w:eastAsia="zh-CN" w:bidi="ar-SA"/>
        </w:rPr>
        <w:t>附件8 中小企业声明函</w:t>
      </w:r>
      <w:bookmarkEnd w:id="210"/>
      <w:bookmarkEnd w:id="211"/>
      <w:bookmarkEnd w:id="212"/>
    </w:p>
    <w:p w14:paraId="3F8E28DF">
      <w:pPr>
        <w:pStyle w:val="122"/>
        <w:spacing w:line="400" w:lineRule="exact"/>
        <w:rPr>
          <w:rFonts w:ascii="Times New Roman" w:hAnsi="Times New Roman" w:eastAsia="宋体"/>
          <w:sz w:val="24"/>
          <w:szCs w:val="21"/>
          <w:highlight w:val="none"/>
          <w:lang w:val="zh-CN"/>
        </w:rPr>
      </w:pPr>
    </w:p>
    <w:p w14:paraId="6726FDE7">
      <w:pPr>
        <w:pStyle w:val="122"/>
        <w:spacing w:line="700" w:lineRule="exact"/>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常熟市中竣招标代理有限公司：</w:t>
      </w:r>
    </w:p>
    <w:p w14:paraId="081FC54C">
      <w:pPr>
        <w:spacing w:line="560" w:lineRule="exact"/>
        <w:ind w:firstLine="360" w:firstLineChars="150"/>
        <w:rPr>
          <w:sz w:val="24"/>
          <w:szCs w:val="21"/>
          <w:highlight w:val="none"/>
        </w:rPr>
      </w:pPr>
      <w:r>
        <w:rPr>
          <w:sz w:val="24"/>
          <w:szCs w:val="21"/>
          <w:highlight w:val="none"/>
        </w:rPr>
        <w:t>本公司郑重声明，根据《政府采购促进中小企业发展管理办法》（财库[2020]46号）的规定，本公司</w:t>
      </w:r>
      <w:r>
        <w:rPr>
          <w:rFonts w:ascii="Times New Roman" w:hAnsi="Times New Roman" w:eastAsia="宋体" w:cs="Times New Roman"/>
          <w:sz w:val="24"/>
          <w:szCs w:val="21"/>
          <w:highlight w:val="none"/>
        </w:rPr>
        <w:t>参加</w:t>
      </w:r>
      <w:r>
        <w:rPr>
          <w:rFonts w:hint="eastAsia" w:cs="Times New Roman"/>
          <w:sz w:val="24"/>
          <w:szCs w:val="28"/>
          <w:highlight w:val="none"/>
          <w:lang w:eastAsia="zh-CN"/>
        </w:rPr>
        <w:t>常熟市卫生健康委员会</w:t>
      </w:r>
      <w:r>
        <w:rPr>
          <w:rFonts w:hint="eastAsia" w:ascii="Times New Roman" w:hAnsi="Times New Roman" w:eastAsia="宋体" w:cs="Times New Roman"/>
          <w:sz w:val="24"/>
          <w:szCs w:val="21"/>
          <w:highlight w:val="none"/>
          <w:lang w:val="zh-CN" w:eastAsia="zh-CN"/>
        </w:rPr>
        <w:t>的</w:t>
      </w:r>
      <w:r>
        <w:rPr>
          <w:rFonts w:hint="eastAsia" w:cs="Times New Roman"/>
          <w:sz w:val="24"/>
          <w:szCs w:val="21"/>
          <w:highlight w:val="none"/>
          <w:lang w:eastAsia="zh-CN"/>
        </w:rPr>
        <w:t>常熟市区域医共体被服物品洗涤服务</w:t>
      </w:r>
      <w:r>
        <w:rPr>
          <w:rFonts w:hint="eastAsia" w:ascii="Times New Roman" w:hAnsi="Times New Roman" w:eastAsia="宋体" w:cs="Times New Roman"/>
          <w:sz w:val="24"/>
          <w:szCs w:val="21"/>
          <w:highlight w:val="none"/>
          <w:lang w:eastAsia="zh-CN"/>
        </w:rPr>
        <w:t>采购活动，服务全部由符</w:t>
      </w:r>
      <w:r>
        <w:rPr>
          <w:rFonts w:hint="eastAsia"/>
          <w:sz w:val="24"/>
          <w:szCs w:val="22"/>
          <w:highlight w:val="none"/>
        </w:rPr>
        <w:t>合政策要求的中小企业承接。相关企业的具体情况如下</w:t>
      </w:r>
      <w:r>
        <w:rPr>
          <w:sz w:val="24"/>
          <w:szCs w:val="21"/>
          <w:highlight w:val="none"/>
        </w:rPr>
        <w:t>：</w:t>
      </w:r>
    </w:p>
    <w:p w14:paraId="33CA9B90">
      <w:pPr>
        <w:widowControl/>
        <w:wordWrap w:val="0"/>
        <w:spacing w:line="480" w:lineRule="exact"/>
        <w:ind w:firstLine="480" w:firstLineChars="200"/>
        <w:jc w:val="left"/>
        <w:rPr>
          <w:rFonts w:hint="eastAsia"/>
          <w:kern w:val="0"/>
          <w:sz w:val="24"/>
          <w:szCs w:val="24"/>
          <w:highlight w:val="none"/>
        </w:rPr>
      </w:pPr>
      <w:r>
        <w:rPr>
          <w:rFonts w:hint="eastAsia" w:cs="Times New Roman"/>
          <w:color w:val="000000"/>
          <w:sz w:val="24"/>
          <w:szCs w:val="24"/>
          <w:highlight w:val="none"/>
          <w:u w:val="single"/>
          <w:lang w:eastAsia="zh-CN"/>
        </w:rPr>
        <w:t>常熟市区域医共体被服物品洗涤服务</w:t>
      </w:r>
      <w:r>
        <w:rPr>
          <w:kern w:val="0"/>
          <w:sz w:val="24"/>
          <w:szCs w:val="24"/>
          <w:highlight w:val="none"/>
        </w:rPr>
        <w:t>，属于</w:t>
      </w:r>
      <w:r>
        <w:rPr>
          <w:rFonts w:hint="eastAsia" w:ascii="Times New Roman" w:hAnsi="Times New Roman" w:eastAsia="宋体" w:cs="Times New Roman"/>
          <w:color w:val="000000"/>
          <w:sz w:val="24"/>
          <w:szCs w:val="24"/>
          <w:highlight w:val="none"/>
          <w:u w:val="single"/>
          <w:lang w:eastAsia="zh-CN"/>
        </w:rPr>
        <w:t>其他未列明行业</w:t>
      </w:r>
      <w:r>
        <w:rPr>
          <w:kern w:val="0"/>
          <w:sz w:val="24"/>
          <w:szCs w:val="24"/>
          <w:highlight w:val="none"/>
        </w:rPr>
        <w:t>；</w:t>
      </w:r>
      <w:r>
        <w:rPr>
          <w:sz w:val="24"/>
          <w:szCs w:val="22"/>
          <w:highlight w:val="none"/>
        </w:rPr>
        <w:t>承接企业为</w:t>
      </w:r>
      <w:r>
        <w:rPr>
          <w:sz w:val="24"/>
          <w:szCs w:val="22"/>
          <w:highlight w:val="none"/>
          <w:u w:val="single"/>
        </w:rPr>
        <w:t>（企业名称）</w:t>
      </w:r>
      <w:r>
        <w:rPr>
          <w:sz w:val="24"/>
          <w:szCs w:val="22"/>
          <w:highlight w:val="none"/>
        </w:rPr>
        <w:t>，从业人员</w:t>
      </w:r>
      <w:r>
        <w:rPr>
          <w:rFonts w:hint="eastAsia"/>
          <w:sz w:val="24"/>
          <w:szCs w:val="22"/>
          <w:highlight w:val="none"/>
          <w:u w:val="single"/>
        </w:rPr>
        <w:t xml:space="preserve">    </w:t>
      </w:r>
      <w:r>
        <w:rPr>
          <w:sz w:val="24"/>
          <w:szCs w:val="22"/>
          <w:highlight w:val="none"/>
        </w:rPr>
        <w:t>人，营业收入为</w:t>
      </w:r>
      <w:r>
        <w:rPr>
          <w:rFonts w:hint="eastAsia"/>
          <w:sz w:val="24"/>
          <w:szCs w:val="22"/>
          <w:highlight w:val="none"/>
          <w:u w:val="single"/>
        </w:rPr>
        <w:t xml:space="preserve">    </w:t>
      </w:r>
      <w:r>
        <w:rPr>
          <w:sz w:val="24"/>
          <w:szCs w:val="22"/>
          <w:highlight w:val="none"/>
        </w:rPr>
        <w:t>万元，资产总额为</w:t>
      </w:r>
      <w:r>
        <w:rPr>
          <w:rFonts w:hint="eastAsia"/>
          <w:sz w:val="24"/>
          <w:szCs w:val="22"/>
          <w:highlight w:val="none"/>
          <w:u w:val="single"/>
        </w:rPr>
        <w:t xml:space="preserve">    </w:t>
      </w:r>
      <w:r>
        <w:rPr>
          <w:sz w:val="24"/>
          <w:szCs w:val="22"/>
          <w:highlight w:val="none"/>
        </w:rPr>
        <w:t>万元，属于</w:t>
      </w:r>
      <w:r>
        <w:rPr>
          <w:sz w:val="24"/>
          <w:szCs w:val="22"/>
          <w:highlight w:val="none"/>
          <w:u w:val="single"/>
        </w:rPr>
        <w:t>（中型企业、小型企业、微型企业）</w:t>
      </w:r>
      <w:r>
        <w:rPr>
          <w:rFonts w:hint="eastAsia"/>
          <w:kern w:val="0"/>
          <w:sz w:val="24"/>
          <w:szCs w:val="24"/>
          <w:highlight w:val="none"/>
        </w:rPr>
        <w:t>。</w:t>
      </w:r>
    </w:p>
    <w:p w14:paraId="5261B142">
      <w:pPr>
        <w:widowControl/>
        <w:wordWrap w:val="0"/>
        <w:spacing w:line="480" w:lineRule="exact"/>
        <w:ind w:firstLine="480" w:firstLineChars="200"/>
        <w:jc w:val="left"/>
        <w:rPr>
          <w:kern w:val="0"/>
          <w:sz w:val="24"/>
          <w:szCs w:val="24"/>
          <w:highlight w:val="none"/>
        </w:rPr>
      </w:pPr>
    </w:p>
    <w:p w14:paraId="11A5774B">
      <w:pPr>
        <w:widowControl/>
        <w:wordWrap w:val="0"/>
        <w:spacing w:line="480" w:lineRule="exact"/>
        <w:ind w:firstLine="482" w:firstLineChars="200"/>
        <w:jc w:val="left"/>
        <w:rPr>
          <w:b/>
          <w:bCs/>
          <w:kern w:val="0"/>
          <w:sz w:val="24"/>
          <w:szCs w:val="24"/>
          <w:highlight w:val="none"/>
        </w:rPr>
      </w:pPr>
      <w:r>
        <w:rPr>
          <w:b/>
          <w:bCs/>
          <w:kern w:val="0"/>
          <w:sz w:val="24"/>
          <w:szCs w:val="24"/>
          <w:highlight w:val="none"/>
        </w:rPr>
        <w:t>以上企业，不属于大企业的分支机构，不存在控股股东为大企业的情形，也不存在与大企业的负责人为同一人的情形。</w:t>
      </w:r>
    </w:p>
    <w:p w14:paraId="6AC0E52C">
      <w:pPr>
        <w:widowControl/>
        <w:wordWrap w:val="0"/>
        <w:spacing w:line="480" w:lineRule="exact"/>
        <w:ind w:firstLine="480" w:firstLineChars="200"/>
        <w:jc w:val="left"/>
        <w:rPr>
          <w:kern w:val="0"/>
          <w:sz w:val="24"/>
          <w:szCs w:val="24"/>
          <w:highlight w:val="none"/>
        </w:rPr>
      </w:pPr>
      <w:r>
        <w:rPr>
          <w:kern w:val="0"/>
          <w:sz w:val="24"/>
          <w:szCs w:val="24"/>
          <w:highlight w:val="none"/>
        </w:rPr>
        <w:t>本企业对上述声明内容的真实性负责。如有虚假，将依法承担相应责任。</w:t>
      </w:r>
    </w:p>
    <w:p w14:paraId="679828CA">
      <w:pPr>
        <w:spacing w:line="520" w:lineRule="exact"/>
        <w:ind w:firstLine="480" w:firstLineChars="200"/>
        <w:rPr>
          <w:sz w:val="24"/>
          <w:highlight w:val="none"/>
        </w:rPr>
      </w:pPr>
    </w:p>
    <w:p w14:paraId="1542FDB7">
      <w:pPr>
        <w:pStyle w:val="16"/>
        <w:rPr>
          <w:highlight w:val="none"/>
        </w:rPr>
      </w:pPr>
    </w:p>
    <w:p w14:paraId="49361959">
      <w:pPr>
        <w:spacing w:line="520" w:lineRule="exact"/>
        <w:ind w:firstLine="5760" w:firstLineChars="2400"/>
        <w:rPr>
          <w:sz w:val="24"/>
          <w:highlight w:val="none"/>
        </w:rPr>
      </w:pPr>
      <w:r>
        <w:rPr>
          <w:sz w:val="24"/>
          <w:highlight w:val="none"/>
        </w:rPr>
        <w:t>企业名称：</w:t>
      </w:r>
    </w:p>
    <w:p w14:paraId="2E05CB00">
      <w:pPr>
        <w:spacing w:line="520" w:lineRule="exact"/>
        <w:ind w:firstLine="5760" w:firstLineChars="2400"/>
        <w:rPr>
          <w:sz w:val="24"/>
          <w:highlight w:val="none"/>
        </w:rPr>
      </w:pPr>
      <w:r>
        <w:rPr>
          <w:sz w:val="24"/>
          <w:highlight w:val="none"/>
        </w:rPr>
        <w:t>日  期：</w:t>
      </w:r>
    </w:p>
    <w:p w14:paraId="16FA3367">
      <w:pPr>
        <w:pStyle w:val="16"/>
        <w:rPr>
          <w:highlight w:val="none"/>
        </w:rPr>
      </w:pPr>
    </w:p>
    <w:p w14:paraId="51B6E1A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sz w:val="24"/>
          <w:szCs w:val="24"/>
          <w:highlight w:val="none"/>
          <w:lang w:val="zh-CN"/>
        </w:rPr>
      </w:pPr>
      <w:r>
        <w:rPr>
          <w:sz w:val="24"/>
          <w:szCs w:val="24"/>
          <w:highlight w:val="none"/>
          <w:lang w:val="zh-CN"/>
        </w:rPr>
        <w:t>备注：</w:t>
      </w:r>
    </w:p>
    <w:p w14:paraId="0633BF00">
      <w:pPr>
        <w:keepNext w:val="0"/>
        <w:keepLines w:val="0"/>
        <w:pageBreakBefore w:val="0"/>
        <w:widowControl w:val="0"/>
        <w:kinsoku/>
        <w:wordWrap/>
        <w:overflowPunct/>
        <w:topLinePunct w:val="0"/>
        <w:autoSpaceDE w:val="0"/>
        <w:autoSpaceDN w:val="0"/>
        <w:bidi w:val="0"/>
        <w:adjustRightInd w:val="0"/>
        <w:snapToGrid/>
        <w:spacing w:line="400" w:lineRule="exact"/>
        <w:ind w:firstLine="600" w:firstLineChars="250"/>
        <w:textAlignment w:val="auto"/>
        <w:rPr>
          <w:sz w:val="24"/>
          <w:szCs w:val="24"/>
          <w:highlight w:val="none"/>
          <w:lang w:val="zh-CN"/>
        </w:rPr>
      </w:pPr>
      <w:r>
        <w:rPr>
          <w:sz w:val="24"/>
          <w:szCs w:val="24"/>
          <w:highlight w:val="none"/>
          <w:lang w:val="zh-CN"/>
        </w:rPr>
        <w:t>1、中小企业的认定：</w:t>
      </w:r>
    </w:p>
    <w:p w14:paraId="3E4E92C5">
      <w:pPr>
        <w:keepNext w:val="0"/>
        <w:keepLines w:val="0"/>
        <w:pageBreakBefore w:val="0"/>
        <w:widowControl w:val="0"/>
        <w:kinsoku/>
        <w:wordWrap/>
        <w:overflowPunct/>
        <w:topLinePunct w:val="0"/>
        <w:autoSpaceDE w:val="0"/>
        <w:autoSpaceDN w:val="0"/>
        <w:bidi w:val="0"/>
        <w:adjustRightInd w:val="0"/>
        <w:snapToGrid/>
        <w:spacing w:line="400" w:lineRule="exact"/>
        <w:ind w:firstLine="843" w:firstLineChars="350"/>
        <w:textAlignment w:val="auto"/>
        <w:rPr>
          <w:b/>
          <w:bCs/>
          <w:sz w:val="24"/>
          <w:szCs w:val="24"/>
          <w:highlight w:val="none"/>
          <w:lang w:val="zh-CN"/>
        </w:rPr>
      </w:pPr>
      <w:r>
        <w:rPr>
          <w:b/>
          <w:bCs/>
          <w:sz w:val="24"/>
          <w:szCs w:val="24"/>
          <w:highlight w:val="none"/>
        </w:rPr>
        <w:t>1.1投标人</w:t>
      </w:r>
      <w:r>
        <w:rPr>
          <w:rFonts w:hint="eastAsia"/>
          <w:b/>
          <w:bCs/>
          <w:sz w:val="24"/>
          <w:szCs w:val="24"/>
          <w:highlight w:val="none"/>
        </w:rPr>
        <w:t>应</w:t>
      </w:r>
      <w:r>
        <w:rPr>
          <w:b/>
          <w:bCs/>
          <w:sz w:val="24"/>
          <w:szCs w:val="24"/>
          <w:highlight w:val="none"/>
        </w:rPr>
        <w:t>在投标文件中提供中小企业声明函</w:t>
      </w:r>
      <w:r>
        <w:rPr>
          <w:b/>
          <w:bCs/>
          <w:sz w:val="24"/>
          <w:szCs w:val="22"/>
          <w:highlight w:val="none"/>
        </w:rPr>
        <w:t>。未按</w:t>
      </w:r>
      <w:r>
        <w:rPr>
          <w:b/>
          <w:bCs/>
          <w:sz w:val="24"/>
          <w:szCs w:val="24"/>
          <w:highlight w:val="none"/>
        </w:rPr>
        <w:t>招标</w:t>
      </w:r>
      <w:r>
        <w:rPr>
          <w:b/>
          <w:bCs/>
          <w:sz w:val="24"/>
          <w:szCs w:val="22"/>
          <w:highlight w:val="none"/>
        </w:rPr>
        <w:t>文件的规定在</w:t>
      </w:r>
      <w:r>
        <w:rPr>
          <w:b/>
          <w:bCs/>
          <w:sz w:val="24"/>
          <w:szCs w:val="24"/>
          <w:highlight w:val="none"/>
        </w:rPr>
        <w:t>投标文件</w:t>
      </w:r>
      <w:r>
        <w:rPr>
          <w:b/>
          <w:bCs/>
          <w:sz w:val="24"/>
          <w:szCs w:val="22"/>
          <w:highlight w:val="none"/>
        </w:rPr>
        <w:t>中提供有效的中小企业声明函的，</w:t>
      </w:r>
      <w:r>
        <w:rPr>
          <w:b/>
          <w:bCs/>
          <w:sz w:val="24"/>
          <w:szCs w:val="24"/>
          <w:highlight w:val="none"/>
        </w:rPr>
        <w:t>其投标将作无效投标处理</w:t>
      </w:r>
      <w:r>
        <w:rPr>
          <w:b/>
          <w:bCs/>
          <w:sz w:val="24"/>
          <w:szCs w:val="24"/>
          <w:highlight w:val="none"/>
          <w:lang w:val="zh-CN"/>
        </w:rPr>
        <w:t>。</w:t>
      </w:r>
    </w:p>
    <w:p w14:paraId="112B2CC2">
      <w:pPr>
        <w:keepNext w:val="0"/>
        <w:keepLines w:val="0"/>
        <w:pageBreakBefore w:val="0"/>
        <w:widowControl w:val="0"/>
        <w:kinsoku/>
        <w:wordWrap/>
        <w:overflowPunct/>
        <w:topLinePunct w:val="0"/>
        <w:autoSpaceDE w:val="0"/>
        <w:autoSpaceDN w:val="0"/>
        <w:bidi w:val="0"/>
        <w:adjustRightInd w:val="0"/>
        <w:snapToGrid/>
        <w:spacing w:line="400" w:lineRule="exact"/>
        <w:ind w:firstLine="843" w:firstLineChars="350"/>
        <w:textAlignment w:val="auto"/>
        <w:rPr>
          <w:b/>
          <w:bCs/>
          <w:sz w:val="24"/>
          <w:szCs w:val="24"/>
          <w:highlight w:val="none"/>
        </w:rPr>
      </w:pPr>
      <w:r>
        <w:rPr>
          <w:rFonts w:hint="eastAsia"/>
          <w:b/>
          <w:bCs/>
          <w:sz w:val="24"/>
          <w:szCs w:val="24"/>
          <w:highlight w:val="none"/>
        </w:rPr>
        <w:t>1.2如未对上述声明函内（中型企业、小型企业、微型企业）进行勾选或明确，</w:t>
      </w:r>
      <w:r>
        <w:rPr>
          <w:b/>
          <w:bCs/>
          <w:sz w:val="24"/>
          <w:szCs w:val="24"/>
          <w:highlight w:val="none"/>
        </w:rPr>
        <w:t>引起的评审风险由</w:t>
      </w:r>
      <w:r>
        <w:rPr>
          <w:rFonts w:hint="eastAsia"/>
          <w:b/>
          <w:bCs/>
          <w:sz w:val="24"/>
          <w:szCs w:val="24"/>
          <w:highlight w:val="none"/>
        </w:rPr>
        <w:t>投标人</w:t>
      </w:r>
      <w:r>
        <w:rPr>
          <w:b/>
          <w:bCs/>
          <w:sz w:val="24"/>
          <w:szCs w:val="24"/>
          <w:highlight w:val="none"/>
        </w:rPr>
        <w:t>自行承担。</w:t>
      </w:r>
    </w:p>
    <w:p w14:paraId="1521FBC1">
      <w:pPr>
        <w:keepNext w:val="0"/>
        <w:keepLines w:val="0"/>
        <w:pageBreakBefore w:val="0"/>
        <w:widowControl w:val="0"/>
        <w:kinsoku/>
        <w:wordWrap/>
        <w:overflowPunct/>
        <w:topLinePunct w:val="0"/>
        <w:autoSpaceDE w:val="0"/>
        <w:autoSpaceDN w:val="0"/>
        <w:bidi w:val="0"/>
        <w:adjustRightInd w:val="0"/>
        <w:snapToGrid/>
        <w:spacing w:line="400" w:lineRule="exact"/>
        <w:ind w:firstLine="843" w:firstLineChars="350"/>
        <w:textAlignment w:val="auto"/>
        <w:rPr>
          <w:b/>
          <w:bCs/>
          <w:sz w:val="24"/>
          <w:szCs w:val="24"/>
          <w:highlight w:val="none"/>
        </w:rPr>
      </w:pPr>
      <w:r>
        <w:rPr>
          <w:rFonts w:hint="eastAsia"/>
          <w:b/>
          <w:bCs/>
          <w:sz w:val="24"/>
          <w:szCs w:val="24"/>
          <w:highlight w:val="none"/>
        </w:rPr>
        <w:t>1.3</w:t>
      </w:r>
      <w:r>
        <w:rPr>
          <w:rFonts w:hint="eastAsia"/>
          <w:b/>
          <w:bCs/>
          <w:sz w:val="24"/>
          <w:szCs w:val="24"/>
          <w:highlight w:val="none"/>
          <w:lang w:val="zh-CN"/>
        </w:rPr>
        <w:t>上述“中小企业声明函”格式原则上不得改动，因擅自改动引起的评审风险由投标人自行承担。</w:t>
      </w:r>
    </w:p>
    <w:p w14:paraId="7AF9F714">
      <w:pPr>
        <w:keepNext w:val="0"/>
        <w:keepLines w:val="0"/>
        <w:pageBreakBefore w:val="0"/>
        <w:widowControl w:val="0"/>
        <w:kinsoku/>
        <w:wordWrap/>
        <w:overflowPunct/>
        <w:topLinePunct w:val="0"/>
        <w:autoSpaceDE w:val="0"/>
        <w:autoSpaceDN w:val="0"/>
        <w:bidi w:val="0"/>
        <w:adjustRightInd w:val="0"/>
        <w:snapToGrid/>
        <w:spacing w:line="400" w:lineRule="exact"/>
        <w:ind w:firstLine="600" w:firstLineChars="250"/>
        <w:textAlignment w:val="auto"/>
        <w:rPr>
          <w:rFonts w:hint="eastAsia"/>
          <w:sz w:val="24"/>
          <w:szCs w:val="24"/>
          <w:highlight w:val="none"/>
          <w:lang w:val="zh-CN"/>
        </w:rPr>
      </w:pPr>
      <w:r>
        <w:rPr>
          <w:rFonts w:hint="eastAsia"/>
          <w:sz w:val="24"/>
          <w:szCs w:val="24"/>
          <w:highlight w:val="none"/>
        </w:rPr>
        <w:t>2、</w:t>
      </w:r>
      <w:r>
        <w:rPr>
          <w:sz w:val="24"/>
          <w:szCs w:val="24"/>
          <w:highlight w:val="none"/>
          <w:lang w:val="zh-CN"/>
        </w:rPr>
        <w:t>从业人员、营业收入、资产总额填报上一年度数据，无上一年度数据的新成立企业可不填报</w:t>
      </w:r>
      <w:r>
        <w:rPr>
          <w:rFonts w:hint="eastAsia"/>
          <w:sz w:val="24"/>
          <w:szCs w:val="24"/>
          <w:highlight w:val="none"/>
          <w:lang w:val="zh-CN"/>
        </w:rPr>
        <w:t>。</w:t>
      </w:r>
    </w:p>
    <w:p w14:paraId="3EE4D380">
      <w:pPr>
        <w:keepNext w:val="0"/>
        <w:keepLines w:val="0"/>
        <w:pageBreakBefore w:val="0"/>
        <w:widowControl w:val="0"/>
        <w:kinsoku/>
        <w:wordWrap/>
        <w:overflowPunct/>
        <w:topLinePunct w:val="0"/>
        <w:autoSpaceDE w:val="0"/>
        <w:autoSpaceDN w:val="0"/>
        <w:bidi w:val="0"/>
        <w:adjustRightInd w:val="0"/>
        <w:snapToGrid/>
        <w:spacing w:line="400" w:lineRule="exact"/>
        <w:ind w:firstLine="602" w:firstLineChars="250"/>
        <w:textAlignment w:val="auto"/>
        <w:rPr>
          <w:rFonts w:hint="eastAsia"/>
          <w:b/>
          <w:bCs/>
          <w:sz w:val="24"/>
          <w:szCs w:val="24"/>
          <w:highlight w:val="none"/>
          <w:lang w:val="zh-CN"/>
        </w:rPr>
      </w:pPr>
      <w:r>
        <w:rPr>
          <w:rFonts w:hint="eastAsia"/>
          <w:b/>
          <w:bCs/>
          <w:sz w:val="24"/>
          <w:szCs w:val="24"/>
          <w:highlight w:val="none"/>
        </w:rPr>
        <w:t>3、本项目所属行业为：</w:t>
      </w:r>
      <w:r>
        <w:rPr>
          <w:rFonts w:hint="eastAsia" w:ascii="Times New Roman" w:hAnsi="Times New Roman" w:eastAsia="宋体" w:cs="Times New Roman"/>
          <w:b/>
          <w:bCs/>
          <w:color w:val="auto"/>
          <w:sz w:val="24"/>
          <w:szCs w:val="24"/>
          <w:highlight w:val="none"/>
        </w:rPr>
        <w:t>其他未列明行业</w:t>
      </w:r>
      <w:r>
        <w:rPr>
          <w:rFonts w:hint="eastAsia"/>
          <w:b/>
          <w:bCs/>
          <w:sz w:val="24"/>
          <w:szCs w:val="24"/>
          <w:highlight w:val="none"/>
          <w:lang w:val="zh-CN"/>
        </w:rPr>
        <w:t>。</w:t>
      </w:r>
    </w:p>
    <w:p w14:paraId="3081ED57">
      <w:pPr>
        <w:pStyle w:val="16"/>
        <w:rPr>
          <w:highlight w:val="none"/>
          <w:lang w:val="zh-CN"/>
        </w:rPr>
      </w:pPr>
    </w:p>
    <w:p w14:paraId="3A927867">
      <w:pPr>
        <w:rPr>
          <w:rFonts w:hint="eastAsia" w:ascii="Times New Roman" w:hAnsi="Times New Roman" w:eastAsia="宋体" w:cs="Times New Roman"/>
          <w:b/>
          <w:bCs/>
          <w:color w:val="000000"/>
          <w:kern w:val="2"/>
          <w:sz w:val="28"/>
          <w:szCs w:val="28"/>
          <w:highlight w:val="none"/>
          <w:lang w:val="en-US" w:eastAsia="zh-CN" w:bidi="ar-SA"/>
        </w:rPr>
      </w:pPr>
      <w:bookmarkStart w:id="213" w:name="_Toc4189"/>
      <w:bookmarkStart w:id="214" w:name="_Toc21331"/>
      <w:bookmarkStart w:id="215" w:name="_Toc12104"/>
      <w:r>
        <w:rPr>
          <w:rFonts w:hint="eastAsia" w:ascii="Times New Roman" w:hAnsi="Times New Roman" w:eastAsia="宋体" w:cs="Times New Roman"/>
          <w:b/>
          <w:bCs/>
          <w:color w:val="000000"/>
          <w:kern w:val="2"/>
          <w:sz w:val="28"/>
          <w:szCs w:val="28"/>
          <w:highlight w:val="none"/>
          <w:lang w:val="en-US" w:eastAsia="zh-CN" w:bidi="ar-SA"/>
        </w:rPr>
        <w:br w:type="page"/>
      </w:r>
    </w:p>
    <w:p w14:paraId="7C13589A">
      <w:pPr>
        <w:pStyle w:val="5"/>
        <w:rPr>
          <w:rFonts w:hint="eastAsia" w:ascii="Times New Roman" w:hAnsi="Times New Roman" w:eastAsia="宋体" w:cs="Times New Roman"/>
          <w:b/>
          <w:bCs/>
          <w:color w:val="000000"/>
          <w:kern w:val="2"/>
          <w:sz w:val="28"/>
          <w:szCs w:val="28"/>
          <w:highlight w:val="none"/>
          <w:lang w:val="en-US" w:eastAsia="zh-CN" w:bidi="ar-SA"/>
        </w:rPr>
      </w:pPr>
      <w:r>
        <w:rPr>
          <w:rFonts w:hint="eastAsia" w:ascii="Times New Roman" w:hAnsi="Times New Roman" w:eastAsia="宋体" w:cs="Times New Roman"/>
          <w:b/>
          <w:bCs/>
          <w:color w:val="000000"/>
          <w:kern w:val="2"/>
          <w:sz w:val="28"/>
          <w:szCs w:val="28"/>
          <w:highlight w:val="none"/>
          <w:lang w:val="en-US" w:eastAsia="zh-CN" w:bidi="ar-SA"/>
        </w:rPr>
        <w:t>附件9 残疾人福利性单位声明函</w:t>
      </w:r>
      <w:bookmarkEnd w:id="213"/>
      <w:bookmarkEnd w:id="214"/>
      <w:bookmarkEnd w:id="215"/>
    </w:p>
    <w:p w14:paraId="65A60A25">
      <w:pPr>
        <w:rPr>
          <w:highlight w:val="none"/>
        </w:rPr>
      </w:pPr>
    </w:p>
    <w:p w14:paraId="0932B8E3">
      <w:pPr>
        <w:pStyle w:val="122"/>
        <w:spacing w:line="700" w:lineRule="exact"/>
        <w:rPr>
          <w:rFonts w:ascii="Times New Roman" w:hAnsi="Times New Roman" w:eastAsia="宋体"/>
          <w:sz w:val="24"/>
          <w:szCs w:val="21"/>
          <w:highlight w:val="none"/>
          <w:lang w:val="zh-CN"/>
        </w:rPr>
      </w:pPr>
      <w:r>
        <w:rPr>
          <w:rFonts w:ascii="Times New Roman" w:hAnsi="Times New Roman" w:eastAsia="宋体"/>
          <w:sz w:val="24"/>
          <w:szCs w:val="21"/>
          <w:highlight w:val="none"/>
          <w:lang w:val="zh-CN"/>
        </w:rPr>
        <w:t>常熟市中竣招标代理有限公司：</w:t>
      </w:r>
    </w:p>
    <w:p w14:paraId="43841007">
      <w:pPr>
        <w:pStyle w:val="122"/>
        <w:spacing w:line="700" w:lineRule="exact"/>
        <w:ind w:firstLine="480" w:firstLineChars="200"/>
        <w:rPr>
          <w:rFonts w:ascii="Times New Roman" w:hAnsi="Times New Roman" w:eastAsia="宋体"/>
          <w:sz w:val="24"/>
          <w:szCs w:val="21"/>
          <w:highlight w:val="none"/>
          <w:lang w:val="zh-CN"/>
        </w:rPr>
      </w:pPr>
      <w:r>
        <w:rPr>
          <w:rFonts w:ascii="Times New Roman" w:hAnsi="Times New Roman" w:eastAsia="宋体"/>
          <w:sz w:val="24"/>
          <w:szCs w:val="21"/>
          <w:highlight w:val="none"/>
          <w:lang w:val="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952F20">
      <w:pPr>
        <w:pStyle w:val="122"/>
        <w:spacing w:line="700" w:lineRule="exact"/>
        <w:ind w:firstLine="480" w:firstLineChars="200"/>
        <w:rPr>
          <w:rFonts w:ascii="Times New Roman" w:hAnsi="Times New Roman" w:eastAsia="宋体"/>
          <w:sz w:val="24"/>
          <w:szCs w:val="21"/>
          <w:highlight w:val="none"/>
          <w:lang w:val="zh-CN"/>
        </w:rPr>
      </w:pPr>
      <w:r>
        <w:rPr>
          <w:rFonts w:ascii="Times New Roman" w:hAnsi="Times New Roman" w:eastAsia="宋体"/>
          <w:sz w:val="24"/>
          <w:szCs w:val="21"/>
          <w:highlight w:val="none"/>
          <w:lang w:val="zh-CN"/>
        </w:rPr>
        <w:t>本单位对上述声明的真实性负责。如有虚假，将依法承担相应责任。</w:t>
      </w:r>
    </w:p>
    <w:p w14:paraId="439756DB">
      <w:pPr>
        <w:rPr>
          <w:spacing w:val="6"/>
          <w:sz w:val="24"/>
          <w:szCs w:val="24"/>
          <w:highlight w:val="none"/>
        </w:rPr>
      </w:pPr>
    </w:p>
    <w:p w14:paraId="1905094C">
      <w:pPr>
        <w:rPr>
          <w:highlight w:val="none"/>
        </w:rPr>
      </w:pPr>
    </w:p>
    <w:p w14:paraId="4279697A">
      <w:pPr>
        <w:tabs>
          <w:tab w:val="left" w:pos="4860"/>
        </w:tabs>
        <w:wordWrap w:val="0"/>
        <w:spacing w:line="588" w:lineRule="exact"/>
        <w:ind w:right="1248" w:firstLine="6000" w:firstLineChars="2500"/>
        <w:rPr>
          <w:spacing w:val="6"/>
          <w:sz w:val="24"/>
          <w:szCs w:val="24"/>
          <w:highlight w:val="none"/>
        </w:rPr>
      </w:pPr>
      <w:r>
        <w:rPr>
          <w:sz w:val="24"/>
          <w:highlight w:val="none"/>
        </w:rPr>
        <w:t>企业名称</w:t>
      </w:r>
      <w:r>
        <w:rPr>
          <w:spacing w:val="6"/>
          <w:sz w:val="24"/>
          <w:szCs w:val="24"/>
          <w:highlight w:val="none"/>
        </w:rPr>
        <w:t>：</w:t>
      </w:r>
    </w:p>
    <w:p w14:paraId="1CFC3583">
      <w:pPr>
        <w:tabs>
          <w:tab w:val="left" w:pos="4860"/>
        </w:tabs>
        <w:wordWrap w:val="0"/>
        <w:spacing w:line="588" w:lineRule="exact"/>
        <w:ind w:right="1248" w:firstLine="6048" w:firstLineChars="2400"/>
        <w:rPr>
          <w:spacing w:val="6"/>
          <w:sz w:val="24"/>
          <w:szCs w:val="24"/>
          <w:highlight w:val="none"/>
        </w:rPr>
      </w:pPr>
      <w:r>
        <w:rPr>
          <w:spacing w:val="6"/>
          <w:sz w:val="24"/>
          <w:szCs w:val="24"/>
          <w:highlight w:val="none"/>
        </w:rPr>
        <w:t>日  期：</w:t>
      </w:r>
    </w:p>
    <w:p w14:paraId="0C9CBE65">
      <w:pPr>
        <w:pStyle w:val="16"/>
        <w:rPr>
          <w:highlight w:val="none"/>
        </w:rPr>
      </w:pPr>
    </w:p>
    <w:p w14:paraId="5517E159">
      <w:pPr>
        <w:autoSpaceDE w:val="0"/>
        <w:autoSpaceDN w:val="0"/>
        <w:adjustRightInd w:val="0"/>
        <w:spacing w:line="420" w:lineRule="exact"/>
        <w:rPr>
          <w:b/>
          <w:bCs/>
          <w:szCs w:val="21"/>
          <w:highlight w:val="none"/>
          <w:lang w:val="zh-CN"/>
        </w:rPr>
      </w:pPr>
      <w:r>
        <w:rPr>
          <w:b/>
          <w:bCs/>
          <w:szCs w:val="21"/>
          <w:highlight w:val="none"/>
          <w:lang w:val="zh-CN"/>
        </w:rPr>
        <w:t>请</w:t>
      </w:r>
      <w:r>
        <w:rPr>
          <w:rFonts w:hint="eastAsia"/>
          <w:b/>
          <w:bCs/>
          <w:szCs w:val="21"/>
          <w:highlight w:val="none"/>
        </w:rPr>
        <w:t>投标人</w:t>
      </w:r>
      <w:r>
        <w:rPr>
          <w:b/>
          <w:bCs/>
          <w:szCs w:val="21"/>
          <w:highlight w:val="none"/>
          <w:lang w:val="zh-CN"/>
        </w:rPr>
        <w:t>认真阅读如下内容：</w:t>
      </w:r>
    </w:p>
    <w:p w14:paraId="14CD0A31">
      <w:pPr>
        <w:autoSpaceDE w:val="0"/>
        <w:autoSpaceDN w:val="0"/>
        <w:adjustRightInd w:val="0"/>
        <w:spacing w:line="420" w:lineRule="exact"/>
        <w:rPr>
          <w:szCs w:val="21"/>
          <w:highlight w:val="none"/>
          <w:lang w:val="zh-CN"/>
        </w:rPr>
      </w:pPr>
      <w:r>
        <w:rPr>
          <w:szCs w:val="21"/>
          <w:highlight w:val="none"/>
          <w:lang w:val="zh-CN"/>
        </w:rPr>
        <w:t>注：根据《财政部、民政部、中国残疾人联合会关于促进残疾人就业政府采购政策的通知》（财库〔2017〕141号）的规定的划分标准，享受政府采购支持政策的残疾人福利性单位应当同时满足以下条件：</w:t>
      </w:r>
    </w:p>
    <w:p w14:paraId="6F269412">
      <w:pPr>
        <w:autoSpaceDE w:val="0"/>
        <w:autoSpaceDN w:val="0"/>
        <w:adjustRightInd w:val="0"/>
        <w:spacing w:line="420" w:lineRule="exact"/>
        <w:ind w:firstLine="420" w:firstLineChars="200"/>
        <w:rPr>
          <w:rFonts w:hint="eastAsia"/>
          <w:szCs w:val="21"/>
          <w:highlight w:val="none"/>
          <w:lang w:val="zh-CN"/>
        </w:rPr>
      </w:pPr>
      <w:r>
        <w:rPr>
          <w:rFonts w:hint="eastAsia"/>
          <w:szCs w:val="21"/>
          <w:highlight w:val="none"/>
        </w:rPr>
        <w:t>1、</w:t>
      </w:r>
      <w:r>
        <w:rPr>
          <w:szCs w:val="21"/>
          <w:highlight w:val="none"/>
          <w:lang w:val="zh-CN"/>
        </w:rPr>
        <w:t>安置的残疾人占本单位在职职工人数的比例不低于25%（含25%），并且安置的残疾人人数不少于</w:t>
      </w:r>
      <w:r>
        <w:rPr>
          <w:rFonts w:hint="eastAsia"/>
          <w:szCs w:val="21"/>
          <w:highlight w:val="none"/>
          <w:lang w:val="zh-CN"/>
        </w:rPr>
        <w:t>10人（含10人）；</w:t>
      </w:r>
    </w:p>
    <w:p w14:paraId="4A809DF5">
      <w:pPr>
        <w:autoSpaceDE w:val="0"/>
        <w:autoSpaceDN w:val="0"/>
        <w:adjustRightInd w:val="0"/>
        <w:spacing w:line="420" w:lineRule="exact"/>
        <w:ind w:firstLine="420" w:firstLineChars="200"/>
        <w:rPr>
          <w:rFonts w:hint="eastAsia"/>
          <w:szCs w:val="21"/>
          <w:highlight w:val="none"/>
        </w:rPr>
      </w:pPr>
      <w:r>
        <w:rPr>
          <w:rFonts w:hint="eastAsia"/>
          <w:szCs w:val="21"/>
          <w:highlight w:val="none"/>
          <w:lang w:val="zh-CN"/>
        </w:rPr>
        <w:t>2、依法与安置的每位残疾人签订了一年以上（含一年）的劳动合同或服务协议；</w:t>
      </w:r>
    </w:p>
    <w:p w14:paraId="5FE5D4D4">
      <w:pPr>
        <w:autoSpaceDE w:val="0"/>
        <w:autoSpaceDN w:val="0"/>
        <w:adjustRightInd w:val="0"/>
        <w:spacing w:line="420" w:lineRule="exact"/>
        <w:ind w:firstLine="420" w:firstLineChars="200"/>
        <w:rPr>
          <w:rFonts w:hint="eastAsia"/>
          <w:szCs w:val="21"/>
          <w:highlight w:val="none"/>
          <w:lang w:val="zh-CN"/>
        </w:rPr>
      </w:pPr>
      <w:r>
        <w:rPr>
          <w:rFonts w:hint="eastAsia"/>
          <w:szCs w:val="21"/>
          <w:highlight w:val="none"/>
          <w:lang w:val="zh-CN"/>
        </w:rPr>
        <w:t>3、为安置的每位残疾人按月足额缴纳了基本养老保险、基本医疗保险、失业保险、工伤保险和生育保险等社会保险费；</w:t>
      </w:r>
    </w:p>
    <w:p w14:paraId="4EB8E682">
      <w:pPr>
        <w:autoSpaceDE w:val="0"/>
        <w:autoSpaceDN w:val="0"/>
        <w:adjustRightInd w:val="0"/>
        <w:spacing w:line="420" w:lineRule="exact"/>
        <w:ind w:firstLine="420" w:firstLineChars="200"/>
        <w:rPr>
          <w:rFonts w:hint="eastAsia"/>
          <w:szCs w:val="21"/>
          <w:highlight w:val="none"/>
        </w:rPr>
      </w:pPr>
      <w:r>
        <w:rPr>
          <w:rFonts w:hint="eastAsia"/>
          <w:szCs w:val="21"/>
          <w:highlight w:val="none"/>
          <w:lang w:val="zh-CN"/>
        </w:rPr>
        <w:t>4、通过银行等金融机构向安置的每位残疾人，按月支付了不低于单位所在区县适用的经省级人民政府批准的月最低工资标准的工资；</w:t>
      </w:r>
    </w:p>
    <w:p w14:paraId="2DAE20AB">
      <w:pPr>
        <w:autoSpaceDE w:val="0"/>
        <w:autoSpaceDN w:val="0"/>
        <w:adjustRightInd w:val="0"/>
        <w:spacing w:line="420" w:lineRule="exact"/>
        <w:ind w:firstLine="420" w:firstLineChars="200"/>
        <w:rPr>
          <w:rFonts w:hint="eastAsia"/>
          <w:szCs w:val="21"/>
          <w:highlight w:val="none"/>
        </w:rPr>
      </w:pPr>
      <w:r>
        <w:rPr>
          <w:rFonts w:hint="eastAsia"/>
          <w:szCs w:val="21"/>
          <w:highlight w:val="none"/>
          <w:lang w:val="zh-CN"/>
        </w:rPr>
        <w:t>5、提供本单位制造的货物、承担的工程或者服务（以下简称产品），或者提供其他残疾人福利性单位制造的货物（不包括使用非残疾人福利性单位注册商标的货物）。</w:t>
      </w:r>
    </w:p>
    <w:p w14:paraId="7D7B66CE">
      <w:pPr>
        <w:autoSpaceDE w:val="0"/>
        <w:autoSpaceDN w:val="0"/>
        <w:adjustRightInd w:val="0"/>
        <w:spacing w:line="420" w:lineRule="exact"/>
        <w:ind w:firstLine="420" w:firstLineChars="200"/>
        <w:rPr>
          <w:color w:val="auto"/>
          <w:sz w:val="24"/>
          <w:szCs w:val="24"/>
          <w:highlight w:val="none"/>
        </w:rPr>
      </w:pPr>
      <w:r>
        <w:rPr>
          <w:rFonts w:hint="eastAsia"/>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D2F83C">
      <w:pPr>
        <w:rPr>
          <w:rFonts w:hint="eastAsia" w:ascii="Times New Roman" w:hAnsi="Times New Roman" w:eastAsia="宋体" w:cs="Times New Roman"/>
          <w:b/>
          <w:bCs/>
          <w:color w:val="000000"/>
          <w:kern w:val="2"/>
          <w:sz w:val="28"/>
          <w:szCs w:val="28"/>
          <w:highlight w:val="none"/>
          <w:lang w:val="en-US" w:eastAsia="zh-CN" w:bidi="ar-SA"/>
        </w:rPr>
      </w:pPr>
      <w:bookmarkStart w:id="216" w:name="_Toc16649"/>
      <w:bookmarkStart w:id="217" w:name="_Toc2627"/>
      <w:bookmarkStart w:id="218" w:name="_Toc17758"/>
      <w:bookmarkStart w:id="219" w:name="_Toc30469"/>
      <w:bookmarkStart w:id="220" w:name="_Toc26676"/>
      <w:bookmarkStart w:id="221" w:name="_Toc25132"/>
      <w:bookmarkStart w:id="222" w:name="_Toc14096"/>
      <w:r>
        <w:rPr>
          <w:rFonts w:hint="eastAsia" w:ascii="Times New Roman" w:hAnsi="Times New Roman" w:eastAsia="宋体" w:cs="Times New Roman"/>
          <w:b/>
          <w:bCs/>
          <w:color w:val="000000"/>
          <w:kern w:val="2"/>
          <w:sz w:val="28"/>
          <w:szCs w:val="28"/>
          <w:highlight w:val="none"/>
          <w:lang w:val="en-US" w:eastAsia="zh-CN" w:bidi="ar-SA"/>
        </w:rPr>
        <w:br w:type="page"/>
      </w:r>
    </w:p>
    <w:p w14:paraId="1DEE529B">
      <w:pPr>
        <w:pStyle w:val="5"/>
        <w:rPr>
          <w:rFonts w:hint="eastAsia" w:ascii="Times New Roman" w:hAnsi="Times New Roman" w:eastAsia="宋体" w:cs="Times New Roman"/>
          <w:b/>
          <w:bCs/>
          <w:color w:val="000000"/>
          <w:kern w:val="2"/>
          <w:sz w:val="28"/>
          <w:szCs w:val="28"/>
          <w:highlight w:val="none"/>
          <w:lang w:val="en-US" w:eastAsia="zh-CN" w:bidi="ar-SA"/>
        </w:rPr>
      </w:pPr>
      <w:r>
        <w:rPr>
          <w:rFonts w:hint="eastAsia" w:ascii="Times New Roman" w:hAnsi="Times New Roman" w:eastAsia="宋体" w:cs="Times New Roman"/>
          <w:b/>
          <w:bCs/>
          <w:color w:val="000000"/>
          <w:kern w:val="2"/>
          <w:sz w:val="28"/>
          <w:szCs w:val="28"/>
          <w:highlight w:val="none"/>
          <w:lang w:val="en-US" w:eastAsia="zh-CN" w:bidi="ar-SA"/>
        </w:rPr>
        <w:t>附件10 实质性要求响应及偏离表</w:t>
      </w:r>
      <w:bookmarkEnd w:id="216"/>
      <w:bookmarkEnd w:id="217"/>
      <w:bookmarkEnd w:id="218"/>
      <w:bookmarkEnd w:id="219"/>
      <w:bookmarkEnd w:id="220"/>
      <w:bookmarkEnd w:id="221"/>
      <w:bookmarkEnd w:id="222"/>
    </w:p>
    <w:tbl>
      <w:tblPr>
        <w:tblStyle w:val="5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985"/>
        <w:gridCol w:w="2094"/>
        <w:gridCol w:w="2131"/>
      </w:tblGrid>
      <w:tr w14:paraId="2FA0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77" w:type="dxa"/>
            <w:noWrap w:val="0"/>
            <w:vAlign w:val="center"/>
          </w:tcPr>
          <w:p w14:paraId="0C84AA3E">
            <w:pPr>
              <w:jc w:val="center"/>
              <w:rPr>
                <w:b/>
                <w:color w:val="000000"/>
                <w:sz w:val="24"/>
                <w:highlight w:val="none"/>
              </w:rPr>
            </w:pPr>
            <w:r>
              <w:rPr>
                <w:rFonts w:hint="eastAsia"/>
                <w:b/>
                <w:color w:val="000000"/>
                <w:sz w:val="24"/>
                <w:highlight w:val="none"/>
              </w:rPr>
              <w:t>序号</w:t>
            </w:r>
          </w:p>
        </w:tc>
        <w:tc>
          <w:tcPr>
            <w:tcW w:w="4985" w:type="dxa"/>
            <w:noWrap w:val="0"/>
            <w:vAlign w:val="center"/>
          </w:tcPr>
          <w:p w14:paraId="1F12CB58">
            <w:pPr>
              <w:jc w:val="center"/>
              <w:rPr>
                <w:b/>
                <w:color w:val="000000"/>
                <w:sz w:val="24"/>
                <w:highlight w:val="none"/>
              </w:rPr>
            </w:pPr>
            <w:r>
              <w:rPr>
                <w:rFonts w:hint="eastAsia"/>
                <w:b/>
                <w:color w:val="000000"/>
                <w:sz w:val="24"/>
                <w:highlight w:val="none"/>
              </w:rPr>
              <w:t>服务</w:t>
            </w:r>
            <w:r>
              <w:rPr>
                <w:b/>
                <w:color w:val="000000"/>
                <w:sz w:val="24"/>
                <w:highlight w:val="none"/>
              </w:rPr>
              <w:t>要求和商务要求中的实质性要求</w:t>
            </w:r>
          </w:p>
        </w:tc>
        <w:tc>
          <w:tcPr>
            <w:tcW w:w="2094" w:type="dxa"/>
            <w:noWrap w:val="0"/>
            <w:vAlign w:val="center"/>
          </w:tcPr>
          <w:p w14:paraId="5967CDBE">
            <w:pPr>
              <w:jc w:val="center"/>
              <w:rPr>
                <w:b/>
                <w:color w:val="000000"/>
                <w:sz w:val="24"/>
                <w:highlight w:val="none"/>
              </w:rPr>
            </w:pPr>
            <w:r>
              <w:rPr>
                <w:rFonts w:hint="eastAsia"/>
                <w:b/>
                <w:color w:val="000000"/>
                <w:sz w:val="24"/>
                <w:highlight w:val="none"/>
              </w:rPr>
              <w:t>投标响应情况</w:t>
            </w:r>
          </w:p>
        </w:tc>
        <w:tc>
          <w:tcPr>
            <w:tcW w:w="2131" w:type="dxa"/>
            <w:noWrap w:val="0"/>
            <w:vAlign w:val="center"/>
          </w:tcPr>
          <w:p w14:paraId="397D65F8">
            <w:pPr>
              <w:jc w:val="center"/>
              <w:rPr>
                <w:b/>
                <w:color w:val="000000"/>
                <w:sz w:val="24"/>
                <w:highlight w:val="none"/>
              </w:rPr>
            </w:pPr>
            <w:r>
              <w:rPr>
                <w:rFonts w:hint="eastAsia"/>
                <w:b/>
                <w:color w:val="000000"/>
                <w:sz w:val="24"/>
                <w:highlight w:val="none"/>
              </w:rPr>
              <w:t>超出、符合或偏离</w:t>
            </w:r>
          </w:p>
        </w:tc>
      </w:tr>
      <w:tr w14:paraId="07A9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77" w:type="dxa"/>
            <w:noWrap w:val="0"/>
            <w:vAlign w:val="center"/>
          </w:tcPr>
          <w:p w14:paraId="091FE338">
            <w:pPr>
              <w:jc w:val="center"/>
              <w:rPr>
                <w:rFonts w:hint="eastAsia" w:eastAsia="宋体"/>
                <w:b w:val="0"/>
                <w:bCs/>
                <w:color w:val="000000"/>
                <w:sz w:val="24"/>
                <w:highlight w:val="none"/>
                <w:lang w:val="en-US" w:eastAsia="zh-CN"/>
              </w:rPr>
            </w:pPr>
            <w:r>
              <w:rPr>
                <w:rFonts w:hint="eastAsia"/>
                <w:b w:val="0"/>
                <w:bCs/>
                <w:color w:val="000000"/>
                <w:sz w:val="24"/>
                <w:highlight w:val="none"/>
                <w:lang w:val="en-US" w:eastAsia="zh-CN"/>
              </w:rPr>
              <w:t>1</w:t>
            </w:r>
          </w:p>
        </w:tc>
        <w:tc>
          <w:tcPr>
            <w:tcW w:w="4985" w:type="dxa"/>
            <w:noWrap w:val="0"/>
            <w:vAlign w:val="center"/>
          </w:tcPr>
          <w:p w14:paraId="6D1030DC">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val="en-US" w:eastAsia="zh-CN"/>
              </w:rPr>
              <w:t>、结算支付方式：</w:t>
            </w:r>
          </w:p>
          <w:p w14:paraId="6A8D37D6">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val="en-US" w:eastAsia="zh-CN"/>
              </w:rPr>
              <w:t>.1结算方式：</w:t>
            </w:r>
            <w:r>
              <w:rPr>
                <w:rFonts w:hint="eastAsia" w:ascii="Times New Roman" w:hAnsi="Times New Roman" w:eastAsia="宋体" w:cs="Times New Roman"/>
                <w:sz w:val="24"/>
                <w:szCs w:val="24"/>
                <w:highlight w:val="none"/>
                <w:lang w:val="en-US" w:eastAsia="zh-CN"/>
              </w:rPr>
              <w:t>使用单位</w:t>
            </w:r>
            <w:r>
              <w:rPr>
                <w:rFonts w:hint="default" w:ascii="Times New Roman" w:hAnsi="Times New Roman" w:eastAsia="宋体" w:cs="Times New Roman"/>
                <w:sz w:val="24"/>
                <w:szCs w:val="24"/>
                <w:highlight w:val="none"/>
                <w:lang w:val="en-US" w:eastAsia="zh-CN"/>
              </w:rPr>
              <w:t>按物品种类、实际洗涤量及投标服务单价进行服务费用结算。</w:t>
            </w:r>
          </w:p>
          <w:p w14:paraId="1CD6A100">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注：①本项目投标服务单价为洗涤物品对应服务单价乘以</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投标优惠率</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，详见《洗涤物品服务单价表》（表1）。</w:t>
            </w:r>
          </w:p>
          <w:p w14:paraId="47D216C9">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②本项目设投标优惠率</w:t>
            </w:r>
            <w:r>
              <w:rPr>
                <w:rFonts w:hint="eastAsia" w:ascii="Times New Roman" w:hAnsi="Times New Roman" w:eastAsia="宋体" w:cs="Times New Roman"/>
                <w:sz w:val="24"/>
                <w:szCs w:val="24"/>
                <w:highlight w:val="none"/>
                <w:lang w:val="en-US" w:eastAsia="zh-CN"/>
              </w:rPr>
              <w:t>报价范围</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lang w:val="en-US" w:eastAsia="zh-CN"/>
              </w:rPr>
              <w:t>投标优惠率</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100%，优惠率不得超过</w:t>
            </w:r>
            <w:r>
              <w:rPr>
                <w:rFonts w:hint="eastAsia" w:ascii="Times New Roman" w:hAnsi="Times New Roman" w:eastAsia="宋体" w:cs="Times New Roman"/>
                <w:sz w:val="24"/>
                <w:szCs w:val="24"/>
                <w:highlight w:val="none"/>
                <w:lang w:val="en-US" w:eastAsia="zh-CN"/>
              </w:rPr>
              <w:t>报价范围</w:t>
            </w:r>
            <w:r>
              <w:rPr>
                <w:rFonts w:hint="default" w:ascii="Times New Roman" w:hAnsi="Times New Roman" w:eastAsia="宋体" w:cs="Times New Roman"/>
                <w:sz w:val="24"/>
                <w:szCs w:val="24"/>
                <w:highlight w:val="none"/>
                <w:lang w:val="en-US" w:eastAsia="zh-CN"/>
              </w:rPr>
              <w:t>，否则其投标作无效投标处理。</w:t>
            </w:r>
          </w:p>
          <w:p w14:paraId="4B11DFA9">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val="en-US" w:eastAsia="zh-CN"/>
              </w:rPr>
              <w:t>.2支付方式：</w:t>
            </w:r>
            <w:r>
              <w:rPr>
                <w:rFonts w:hint="eastAsia" w:ascii="Times New Roman" w:hAnsi="Times New Roman" w:eastAsia="宋体" w:cs="Times New Roman"/>
                <w:sz w:val="24"/>
                <w:szCs w:val="24"/>
                <w:highlight w:val="none"/>
                <w:lang w:val="en-US" w:eastAsia="zh-CN"/>
              </w:rPr>
              <w:t>使用单位</w:t>
            </w:r>
            <w:r>
              <w:rPr>
                <w:rFonts w:hint="default" w:ascii="Times New Roman" w:hAnsi="Times New Roman" w:eastAsia="宋体" w:cs="Times New Roman"/>
                <w:sz w:val="24"/>
                <w:szCs w:val="24"/>
                <w:highlight w:val="none"/>
                <w:lang w:val="en-US" w:eastAsia="zh-CN"/>
              </w:rPr>
              <w:t>按月度考核情况</w:t>
            </w:r>
            <w:r>
              <w:rPr>
                <w:rFonts w:hint="eastAsia" w:ascii="Times New Roman" w:hAnsi="Times New Roman" w:eastAsia="宋体" w:cs="Times New Roman"/>
                <w:sz w:val="24"/>
                <w:szCs w:val="24"/>
                <w:highlight w:val="none"/>
                <w:lang w:val="en-US" w:eastAsia="zh-CN"/>
              </w:rPr>
              <w:t>在月后的第三个月内</w:t>
            </w:r>
            <w:r>
              <w:rPr>
                <w:rFonts w:hint="default" w:ascii="Times New Roman" w:hAnsi="Times New Roman" w:eastAsia="宋体" w:cs="Times New Roman"/>
                <w:sz w:val="24"/>
                <w:szCs w:val="24"/>
                <w:highlight w:val="none"/>
                <w:lang w:val="en-US" w:eastAsia="zh-CN"/>
              </w:rPr>
              <w:t>向中标人支付</w:t>
            </w:r>
            <w:r>
              <w:rPr>
                <w:rFonts w:hint="eastAsia" w:ascii="Times New Roman" w:hAnsi="Times New Roman" w:eastAsia="宋体" w:cs="Times New Roman"/>
                <w:sz w:val="24"/>
                <w:szCs w:val="24"/>
                <w:highlight w:val="none"/>
                <w:lang w:val="en-US" w:eastAsia="zh-CN"/>
              </w:rPr>
              <w:t>该</w:t>
            </w:r>
            <w:r>
              <w:rPr>
                <w:rFonts w:hint="default" w:ascii="Times New Roman" w:hAnsi="Times New Roman" w:eastAsia="宋体" w:cs="Times New Roman"/>
                <w:sz w:val="24"/>
                <w:szCs w:val="24"/>
                <w:highlight w:val="none"/>
                <w:lang w:val="en-US" w:eastAsia="zh-CN"/>
              </w:rPr>
              <w:t>月服务费用。</w:t>
            </w:r>
          </w:p>
          <w:p w14:paraId="3F9B2D79">
            <w:pPr>
              <w:jc w:val="left"/>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注：</w:t>
            </w:r>
            <w:r>
              <w:rPr>
                <w:rFonts w:hint="eastAsia" w:ascii="Times New Roman" w:hAnsi="Times New Roman" w:eastAsia="宋体" w:cs="Times New Roman"/>
                <w:sz w:val="24"/>
                <w:szCs w:val="24"/>
                <w:highlight w:val="none"/>
                <w:lang w:val="en-US" w:eastAsia="zh-CN"/>
              </w:rPr>
              <w:t>本项目支付方式包括但不限于：数字人民币、现金、银行汇票、转账支票等。</w:t>
            </w:r>
          </w:p>
        </w:tc>
        <w:tc>
          <w:tcPr>
            <w:tcW w:w="2094" w:type="dxa"/>
            <w:noWrap w:val="0"/>
            <w:vAlign w:val="center"/>
          </w:tcPr>
          <w:p w14:paraId="086D67D4">
            <w:pPr>
              <w:jc w:val="center"/>
              <w:rPr>
                <w:rFonts w:hint="eastAsia"/>
                <w:b/>
                <w:color w:val="000000"/>
                <w:sz w:val="24"/>
                <w:highlight w:val="none"/>
              </w:rPr>
            </w:pPr>
          </w:p>
        </w:tc>
        <w:tc>
          <w:tcPr>
            <w:tcW w:w="2131" w:type="dxa"/>
            <w:noWrap w:val="0"/>
            <w:vAlign w:val="center"/>
          </w:tcPr>
          <w:p w14:paraId="7060647A">
            <w:pPr>
              <w:jc w:val="center"/>
              <w:rPr>
                <w:rFonts w:hint="eastAsia"/>
                <w:b/>
                <w:color w:val="000000"/>
                <w:sz w:val="24"/>
                <w:highlight w:val="none"/>
              </w:rPr>
            </w:pPr>
          </w:p>
        </w:tc>
      </w:tr>
      <w:tr w14:paraId="518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noWrap w:val="0"/>
            <w:vAlign w:val="center"/>
          </w:tcPr>
          <w:p w14:paraId="19C52A33">
            <w:pPr>
              <w:jc w:val="center"/>
              <w:rPr>
                <w:rFonts w:hint="eastAsia" w:eastAsia="宋体"/>
                <w:b w:val="0"/>
                <w:bCs/>
                <w:sz w:val="24"/>
                <w:szCs w:val="24"/>
                <w:highlight w:val="none"/>
                <w:lang w:eastAsia="zh-CN"/>
              </w:rPr>
            </w:pPr>
            <w:r>
              <w:rPr>
                <w:rFonts w:hint="eastAsia"/>
                <w:b w:val="0"/>
                <w:bCs/>
                <w:sz w:val="24"/>
                <w:szCs w:val="24"/>
                <w:highlight w:val="none"/>
                <w:lang w:val="en-US" w:eastAsia="zh-CN"/>
              </w:rPr>
              <w:t>2</w:t>
            </w:r>
          </w:p>
        </w:tc>
        <w:tc>
          <w:tcPr>
            <w:tcW w:w="4985" w:type="dxa"/>
            <w:noWrap w:val="0"/>
            <w:vAlign w:val="top"/>
          </w:tcPr>
          <w:p w14:paraId="4AF9D930">
            <w:pPr>
              <w:jc w:val="left"/>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投标人</w:t>
            </w:r>
            <w:r>
              <w:rPr>
                <w:rFonts w:hint="default" w:ascii="Times New Roman" w:hAnsi="Times New Roman" w:eastAsia="宋体" w:cs="Times New Roman"/>
                <w:sz w:val="24"/>
                <w:szCs w:val="24"/>
                <w:highlight w:val="none"/>
                <w:lang w:val="en-US" w:eastAsia="zh-CN"/>
              </w:rPr>
              <w:t>必须遵守《医院医用织物洗涤消毒技术规范》</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WS/T 508-2016</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有关规定要求</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为避免交叉感染，承担疾控的社会责任</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投标人必须遵守江苏省《公共用纺织品安全技术规范》第4章中的强制性条</w:t>
            </w:r>
            <w:r>
              <w:rPr>
                <w:rFonts w:hint="eastAsia" w:ascii="Times New Roman" w:hAnsi="Times New Roman" w:eastAsia="宋体" w:cs="Times New Roman"/>
                <w:sz w:val="24"/>
                <w:szCs w:val="24"/>
                <w:highlight w:val="none"/>
                <w:lang w:val="en-US" w:eastAsia="zh-CN"/>
              </w:rPr>
              <w:t>款“分别处理医疗用公共用纺织品和非医疗用公共用纺织品（包括设备、环境、人员）”不</w:t>
            </w:r>
            <w:r>
              <w:rPr>
                <w:rFonts w:hint="default" w:ascii="Times New Roman" w:hAnsi="Times New Roman" w:eastAsia="宋体" w:cs="Times New Roman"/>
                <w:sz w:val="24"/>
                <w:szCs w:val="24"/>
                <w:highlight w:val="none"/>
                <w:lang w:val="en-US" w:eastAsia="zh-CN"/>
              </w:rPr>
              <w:t>与宾馆、饭店类行业的洗涤物在同一车间内洗涤，同时不将传染病（传染病病区）的洗涤物与采购人的洗涤物在同一洗衣设备内消毒洗涤，实行专机洗涤。</w:t>
            </w:r>
          </w:p>
        </w:tc>
        <w:tc>
          <w:tcPr>
            <w:tcW w:w="2094" w:type="dxa"/>
            <w:noWrap w:val="0"/>
            <w:vAlign w:val="top"/>
          </w:tcPr>
          <w:p w14:paraId="4303204D">
            <w:pPr>
              <w:spacing w:line="400" w:lineRule="exact"/>
              <w:jc w:val="center"/>
              <w:rPr>
                <w:rFonts w:ascii="宋体" w:hAnsi="宋体"/>
                <w:sz w:val="24"/>
                <w:szCs w:val="24"/>
                <w:highlight w:val="none"/>
              </w:rPr>
            </w:pPr>
          </w:p>
        </w:tc>
        <w:tc>
          <w:tcPr>
            <w:tcW w:w="2131" w:type="dxa"/>
            <w:noWrap w:val="0"/>
            <w:vAlign w:val="top"/>
          </w:tcPr>
          <w:p w14:paraId="7B1C6495">
            <w:pPr>
              <w:spacing w:line="400" w:lineRule="exact"/>
              <w:jc w:val="center"/>
              <w:rPr>
                <w:rFonts w:ascii="宋体" w:hAnsi="宋体"/>
                <w:sz w:val="24"/>
                <w:szCs w:val="24"/>
                <w:highlight w:val="none"/>
              </w:rPr>
            </w:pPr>
          </w:p>
        </w:tc>
      </w:tr>
      <w:tr w14:paraId="6B26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0" w:hRule="atLeast"/>
        </w:trPr>
        <w:tc>
          <w:tcPr>
            <w:tcW w:w="777" w:type="dxa"/>
            <w:noWrap w:val="0"/>
            <w:vAlign w:val="center"/>
          </w:tcPr>
          <w:p w14:paraId="06373F8D">
            <w:pPr>
              <w:jc w:val="center"/>
              <w:rPr>
                <w:rFonts w:hint="default"/>
                <w:b w:val="0"/>
                <w:bCs/>
                <w:sz w:val="24"/>
                <w:szCs w:val="24"/>
                <w:highlight w:val="none"/>
                <w:lang w:val="en-US" w:eastAsia="zh-CN"/>
              </w:rPr>
            </w:pPr>
            <w:r>
              <w:rPr>
                <w:rFonts w:hint="eastAsia"/>
                <w:b w:val="0"/>
                <w:bCs/>
                <w:sz w:val="24"/>
                <w:szCs w:val="24"/>
                <w:highlight w:val="none"/>
                <w:lang w:val="en-US" w:eastAsia="zh-CN"/>
              </w:rPr>
              <w:t>3</w:t>
            </w:r>
          </w:p>
        </w:tc>
        <w:tc>
          <w:tcPr>
            <w:tcW w:w="4985" w:type="dxa"/>
            <w:noWrap w:val="0"/>
            <w:vAlign w:val="top"/>
          </w:tcPr>
          <w:p w14:paraId="31BD89BE">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投标人</w:t>
            </w:r>
            <w:r>
              <w:rPr>
                <w:rFonts w:hint="eastAsia" w:ascii="Times New Roman" w:hAnsi="Times New Roman" w:eastAsia="宋体" w:cs="Times New Roman"/>
                <w:sz w:val="24"/>
                <w:szCs w:val="24"/>
                <w:highlight w:val="none"/>
                <w:lang w:val="en-US" w:eastAsia="zh-CN"/>
              </w:rPr>
              <w:t>须</w:t>
            </w:r>
            <w:r>
              <w:rPr>
                <w:rFonts w:hint="default" w:ascii="Times New Roman" w:hAnsi="Times New Roman" w:eastAsia="宋体" w:cs="Times New Roman"/>
                <w:sz w:val="24"/>
                <w:szCs w:val="24"/>
                <w:highlight w:val="none"/>
                <w:lang w:val="en-US" w:eastAsia="zh-CN"/>
              </w:rPr>
              <w:t>具有</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排放污染物许可证</w:t>
            </w:r>
            <w:r>
              <w:rPr>
                <w:rFonts w:hint="eastAsia" w:ascii="Times New Roman" w:hAnsi="Times New Roman" w:eastAsia="宋体" w:cs="Times New Roman"/>
                <w:sz w:val="24"/>
                <w:szCs w:val="24"/>
                <w:highlight w:val="none"/>
                <w:lang w:val="en-US" w:eastAsia="zh-CN"/>
              </w:rPr>
              <w:t>》或具有《</w:t>
            </w:r>
            <w:r>
              <w:rPr>
                <w:rFonts w:hint="default" w:ascii="Times New Roman" w:hAnsi="Times New Roman" w:eastAsia="宋体" w:cs="Times New Roman"/>
                <w:sz w:val="24"/>
                <w:szCs w:val="24"/>
                <w:highlight w:val="none"/>
                <w:lang w:val="en-US" w:eastAsia="zh-CN"/>
              </w:rPr>
              <w:t>排污许可证</w:t>
            </w:r>
            <w:r>
              <w:rPr>
                <w:rFonts w:hint="eastAsia" w:ascii="Times New Roman" w:hAnsi="Times New Roman" w:eastAsia="宋体" w:cs="Times New Roman"/>
                <w:sz w:val="24"/>
                <w:szCs w:val="24"/>
                <w:highlight w:val="none"/>
                <w:lang w:val="en-US" w:eastAsia="zh-CN"/>
              </w:rPr>
              <w:t>》或具有《城镇污水排入排水管网许可证》或具有排污协议（与拥有排污资质的机构签订）（注：如投标人具有《</w:t>
            </w:r>
            <w:r>
              <w:rPr>
                <w:rFonts w:hint="default" w:ascii="Times New Roman" w:hAnsi="Times New Roman" w:eastAsia="宋体" w:cs="Times New Roman"/>
                <w:sz w:val="24"/>
                <w:szCs w:val="24"/>
                <w:highlight w:val="none"/>
                <w:lang w:val="en-US" w:eastAsia="zh-CN"/>
              </w:rPr>
              <w:t>排放污染物许可证</w:t>
            </w:r>
            <w:r>
              <w:rPr>
                <w:rFonts w:hint="eastAsia" w:ascii="Times New Roman" w:hAnsi="Times New Roman" w:eastAsia="宋体" w:cs="Times New Roman"/>
                <w:sz w:val="24"/>
                <w:szCs w:val="24"/>
                <w:highlight w:val="none"/>
                <w:lang w:val="en-US" w:eastAsia="zh-CN"/>
              </w:rPr>
              <w:t>》或《</w:t>
            </w:r>
            <w:r>
              <w:rPr>
                <w:rFonts w:hint="default" w:ascii="Times New Roman" w:hAnsi="Times New Roman" w:eastAsia="宋体" w:cs="Times New Roman"/>
                <w:sz w:val="24"/>
                <w:szCs w:val="24"/>
                <w:highlight w:val="none"/>
                <w:lang w:val="en-US" w:eastAsia="zh-CN"/>
              </w:rPr>
              <w:t>排污许可证</w:t>
            </w:r>
            <w:r>
              <w:rPr>
                <w:rFonts w:hint="eastAsia" w:ascii="Times New Roman" w:hAnsi="Times New Roman" w:eastAsia="宋体" w:cs="Times New Roman"/>
                <w:sz w:val="24"/>
                <w:szCs w:val="24"/>
                <w:highlight w:val="none"/>
                <w:lang w:val="en-US" w:eastAsia="zh-CN"/>
              </w:rPr>
              <w:t>》，则证书内地址需与投标人营业执照内的住所或经营场所一致；如投标人具有《城镇污水排入排水管网许可证》，则证书内单位名称需与投标人名称一致；如投标人具有排污协议（与拥有排污资质的机构签订）</w:t>
            </w:r>
            <w:r>
              <w:rPr>
                <w:rFonts w:hint="default" w:ascii="Times New Roman" w:hAnsi="Times New Roman" w:eastAsia="宋体" w:cs="Times New Roman"/>
                <w:sz w:val="24"/>
                <w:szCs w:val="24"/>
                <w:highlight w:val="none"/>
                <w:lang w:val="en-US" w:eastAsia="zh-CN"/>
              </w:rPr>
              <w:t>的</w:t>
            </w:r>
            <w:r>
              <w:rPr>
                <w:rFonts w:hint="eastAsia" w:ascii="Times New Roman" w:hAnsi="Times New Roman" w:eastAsia="宋体" w:cs="Times New Roman"/>
                <w:sz w:val="24"/>
                <w:szCs w:val="24"/>
                <w:highlight w:val="none"/>
                <w:lang w:val="en-US" w:eastAsia="zh-CN"/>
              </w:rPr>
              <w:t>，则应拥有排污资质的机构的排污资质证明）</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（证明材料要求：提供对应的证明材料。）</w:t>
            </w:r>
          </w:p>
        </w:tc>
        <w:tc>
          <w:tcPr>
            <w:tcW w:w="2094" w:type="dxa"/>
            <w:noWrap w:val="0"/>
            <w:vAlign w:val="top"/>
          </w:tcPr>
          <w:p w14:paraId="52CA220C">
            <w:pPr>
              <w:spacing w:line="400" w:lineRule="exact"/>
              <w:jc w:val="center"/>
              <w:rPr>
                <w:rFonts w:ascii="宋体" w:hAnsi="宋体"/>
                <w:sz w:val="24"/>
                <w:szCs w:val="24"/>
                <w:highlight w:val="none"/>
              </w:rPr>
            </w:pPr>
          </w:p>
        </w:tc>
        <w:tc>
          <w:tcPr>
            <w:tcW w:w="2131" w:type="dxa"/>
            <w:noWrap w:val="0"/>
            <w:vAlign w:val="top"/>
          </w:tcPr>
          <w:p w14:paraId="7E5C40C2">
            <w:pPr>
              <w:spacing w:line="400" w:lineRule="exact"/>
              <w:jc w:val="center"/>
              <w:rPr>
                <w:rFonts w:ascii="宋体" w:hAnsi="宋体"/>
                <w:sz w:val="24"/>
                <w:szCs w:val="24"/>
                <w:highlight w:val="none"/>
              </w:rPr>
            </w:pPr>
          </w:p>
        </w:tc>
      </w:tr>
      <w:tr w14:paraId="1B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noWrap w:val="0"/>
            <w:vAlign w:val="center"/>
          </w:tcPr>
          <w:p w14:paraId="7582C9F0">
            <w:pPr>
              <w:jc w:val="center"/>
              <w:rPr>
                <w:rFonts w:hint="default"/>
                <w:sz w:val="24"/>
                <w:szCs w:val="24"/>
                <w:highlight w:val="none"/>
                <w:lang w:val="en-US" w:eastAsia="zh-CN"/>
              </w:rPr>
            </w:pPr>
            <w:r>
              <w:rPr>
                <w:rFonts w:hint="eastAsia"/>
                <w:sz w:val="24"/>
                <w:szCs w:val="24"/>
                <w:highlight w:val="none"/>
                <w:lang w:val="en-US" w:eastAsia="zh-CN"/>
              </w:rPr>
              <w:t>4</w:t>
            </w:r>
          </w:p>
        </w:tc>
        <w:tc>
          <w:tcPr>
            <w:tcW w:w="4985" w:type="dxa"/>
            <w:noWrap w:val="0"/>
            <w:vAlign w:val="top"/>
          </w:tcPr>
          <w:p w14:paraId="51097DFD">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第二条  组成本合同的文件</w:t>
            </w:r>
          </w:p>
          <w:p w14:paraId="6B6CF5B0">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1、下列文件是组成本合同的不可分割的部分：</w:t>
            </w:r>
          </w:p>
          <w:p w14:paraId="7C8A73EB">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①中标通知书；</w:t>
            </w:r>
          </w:p>
          <w:p w14:paraId="7ADE8F34">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②招标文件（以下统称“采购文件”）；</w:t>
            </w:r>
          </w:p>
          <w:p w14:paraId="68805937">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③乙方的投标文件；</w:t>
            </w:r>
          </w:p>
          <w:p w14:paraId="40365454">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④乙方在报价过程中所作的其它承诺、声明、书面澄清等。</w:t>
            </w:r>
          </w:p>
          <w:p w14:paraId="602F59B9">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2、上述文件之间如果出现不一致的，以甲方文件确定的内容为准，但乙方文件的内容对甲方更有利的，适用乙方文件。</w:t>
            </w:r>
          </w:p>
          <w:p w14:paraId="3010A05F">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3、乙方文件应当符合采购文件确定的原则，如果乙方文件中的表述，形式上符合招标文件原则，但具体内容对甲方不利、对乙方有利的，视为背离采购文件，不予适用。</w:t>
            </w:r>
          </w:p>
        </w:tc>
        <w:tc>
          <w:tcPr>
            <w:tcW w:w="2094" w:type="dxa"/>
            <w:noWrap w:val="0"/>
            <w:vAlign w:val="top"/>
          </w:tcPr>
          <w:p w14:paraId="73BF38E1">
            <w:pPr>
              <w:spacing w:line="400" w:lineRule="exact"/>
              <w:jc w:val="center"/>
              <w:rPr>
                <w:rFonts w:ascii="宋体" w:hAnsi="宋体"/>
                <w:sz w:val="24"/>
                <w:szCs w:val="24"/>
                <w:highlight w:val="none"/>
              </w:rPr>
            </w:pPr>
          </w:p>
        </w:tc>
        <w:tc>
          <w:tcPr>
            <w:tcW w:w="2131" w:type="dxa"/>
            <w:noWrap w:val="0"/>
            <w:vAlign w:val="top"/>
          </w:tcPr>
          <w:p w14:paraId="253E4493">
            <w:pPr>
              <w:spacing w:line="400" w:lineRule="exact"/>
              <w:jc w:val="center"/>
              <w:rPr>
                <w:rFonts w:ascii="宋体" w:hAnsi="宋体"/>
                <w:sz w:val="24"/>
                <w:szCs w:val="24"/>
                <w:highlight w:val="none"/>
              </w:rPr>
            </w:pPr>
          </w:p>
        </w:tc>
      </w:tr>
      <w:tr w14:paraId="516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noWrap w:val="0"/>
            <w:vAlign w:val="center"/>
          </w:tcPr>
          <w:p w14:paraId="1987525F">
            <w:pPr>
              <w:jc w:val="center"/>
              <w:rPr>
                <w:rFonts w:hint="default"/>
                <w:sz w:val="24"/>
                <w:szCs w:val="24"/>
                <w:highlight w:val="none"/>
                <w:lang w:val="en-US" w:eastAsia="zh-CN"/>
              </w:rPr>
            </w:pPr>
            <w:r>
              <w:rPr>
                <w:rFonts w:hint="eastAsia"/>
                <w:sz w:val="24"/>
                <w:szCs w:val="24"/>
                <w:highlight w:val="none"/>
                <w:lang w:val="en-US" w:eastAsia="zh-CN"/>
              </w:rPr>
              <w:t>5</w:t>
            </w:r>
          </w:p>
        </w:tc>
        <w:tc>
          <w:tcPr>
            <w:tcW w:w="4985" w:type="dxa"/>
            <w:noWrap w:val="0"/>
            <w:vAlign w:val="top"/>
          </w:tcPr>
          <w:p w14:paraId="6F82CFE1">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第</w:t>
            </w:r>
            <w:r>
              <w:rPr>
                <w:rFonts w:hint="eastAsia" w:ascii="Times New Roman" w:hAnsi="Times New Roman" w:eastAsia="宋体" w:cs="Times New Roman"/>
                <w:sz w:val="24"/>
                <w:szCs w:val="24"/>
                <w:highlight w:val="none"/>
                <w:lang w:val="en-US" w:eastAsia="zh-CN"/>
              </w:rPr>
              <w:t>六</w:t>
            </w:r>
            <w:r>
              <w:rPr>
                <w:rFonts w:hint="default" w:ascii="Times New Roman" w:hAnsi="Times New Roman" w:eastAsia="宋体" w:cs="Times New Roman"/>
                <w:sz w:val="24"/>
                <w:szCs w:val="24"/>
                <w:highlight w:val="none"/>
                <w:lang w:val="en-US" w:eastAsia="zh-CN"/>
              </w:rPr>
              <w:t>条  权利保证</w:t>
            </w:r>
          </w:p>
          <w:p w14:paraId="34E3C210">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乙方须保证甲方在使用其提供的服务或其任何部分时不受到第三方提出的关于侵犯其版权、专利权、商标权或其他权利的指控，一旦出现此类情况，乙方应负责与第三方交涉并承担可能发生的一切责任。</w:t>
            </w:r>
          </w:p>
        </w:tc>
        <w:tc>
          <w:tcPr>
            <w:tcW w:w="2094" w:type="dxa"/>
            <w:noWrap w:val="0"/>
            <w:vAlign w:val="top"/>
          </w:tcPr>
          <w:p w14:paraId="3B5AE07C">
            <w:pPr>
              <w:spacing w:line="400" w:lineRule="exact"/>
              <w:jc w:val="center"/>
              <w:rPr>
                <w:rFonts w:ascii="宋体" w:hAnsi="宋体"/>
                <w:sz w:val="24"/>
                <w:szCs w:val="24"/>
                <w:highlight w:val="none"/>
              </w:rPr>
            </w:pPr>
          </w:p>
        </w:tc>
        <w:tc>
          <w:tcPr>
            <w:tcW w:w="2131" w:type="dxa"/>
            <w:noWrap w:val="0"/>
            <w:vAlign w:val="top"/>
          </w:tcPr>
          <w:p w14:paraId="0E507D03">
            <w:pPr>
              <w:spacing w:line="400" w:lineRule="exact"/>
              <w:jc w:val="center"/>
              <w:rPr>
                <w:rFonts w:ascii="宋体" w:hAnsi="宋体"/>
                <w:sz w:val="24"/>
                <w:szCs w:val="24"/>
                <w:highlight w:val="none"/>
              </w:rPr>
            </w:pPr>
          </w:p>
        </w:tc>
      </w:tr>
      <w:tr w14:paraId="4FA6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noWrap w:val="0"/>
            <w:vAlign w:val="center"/>
          </w:tcPr>
          <w:p w14:paraId="1D600531">
            <w:pPr>
              <w:jc w:val="center"/>
              <w:rPr>
                <w:rFonts w:hint="default"/>
                <w:sz w:val="24"/>
                <w:szCs w:val="24"/>
                <w:highlight w:val="none"/>
                <w:lang w:val="en-US" w:eastAsia="zh-CN"/>
              </w:rPr>
            </w:pPr>
            <w:r>
              <w:rPr>
                <w:rFonts w:hint="eastAsia"/>
                <w:sz w:val="24"/>
                <w:szCs w:val="24"/>
                <w:highlight w:val="none"/>
                <w:lang w:val="en-US" w:eastAsia="zh-CN"/>
              </w:rPr>
              <w:t>6</w:t>
            </w:r>
          </w:p>
        </w:tc>
        <w:tc>
          <w:tcPr>
            <w:tcW w:w="4985" w:type="dxa"/>
            <w:noWrap w:val="0"/>
            <w:vAlign w:val="top"/>
          </w:tcPr>
          <w:p w14:paraId="147C58C9">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第十</w:t>
            </w:r>
            <w:r>
              <w:rPr>
                <w:rFonts w:hint="eastAsia" w:ascii="Times New Roman" w:hAnsi="Times New Roman" w:eastAsia="宋体" w:cs="Times New Roman"/>
                <w:sz w:val="24"/>
                <w:szCs w:val="24"/>
                <w:highlight w:val="none"/>
                <w:lang w:val="en-US" w:eastAsia="zh-CN"/>
              </w:rPr>
              <w:t>七</w:t>
            </w:r>
            <w:r>
              <w:rPr>
                <w:rFonts w:hint="default" w:ascii="Times New Roman" w:hAnsi="Times New Roman" w:eastAsia="宋体" w:cs="Times New Roman"/>
                <w:sz w:val="24"/>
                <w:szCs w:val="24"/>
                <w:highlight w:val="none"/>
                <w:lang w:val="en-US" w:eastAsia="zh-CN"/>
              </w:rPr>
              <w:t>条  履约保证金</w:t>
            </w:r>
          </w:p>
          <w:p w14:paraId="39B9E9F4">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1、签订本合同时，乙方应当向甲方提交履约保证金，履约保证金为人民币壹拾万元整，形式为：电子履约保函（保险）或银行保函。</w:t>
            </w:r>
          </w:p>
          <w:p w14:paraId="71E80374">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2、合同履行中乙方因违约需向甲方支付违约金、赔偿金等费用的，甲方有权在履约保证金中扣除，如合同尚未终止，乙方应当补足履约保证金。</w:t>
            </w:r>
          </w:p>
          <w:p w14:paraId="5BF66781">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3、合同履行结束后，甲方应结算各方应承担的责任，及时退还剩余的履约保证金。</w:t>
            </w:r>
          </w:p>
          <w:p w14:paraId="33B26D1F">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3.1履约保证金退还方式：原路退回。</w:t>
            </w:r>
          </w:p>
          <w:p w14:paraId="668B5CE1">
            <w:pPr>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3.2履约保证金退还时间：项目服务完成并经甲方验收合格后的5个工作日内。</w:t>
            </w:r>
          </w:p>
          <w:p w14:paraId="77CA10A4">
            <w:pPr>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3.3履约保证金退还条件：合同履行完成或因合同的继续履行将损害国家利益和社会公共利益而终止合同。</w:t>
            </w:r>
          </w:p>
        </w:tc>
        <w:tc>
          <w:tcPr>
            <w:tcW w:w="2094" w:type="dxa"/>
            <w:noWrap w:val="0"/>
            <w:vAlign w:val="top"/>
          </w:tcPr>
          <w:p w14:paraId="6BBE9CA1">
            <w:pPr>
              <w:spacing w:line="400" w:lineRule="exact"/>
              <w:jc w:val="center"/>
              <w:rPr>
                <w:rFonts w:ascii="宋体" w:hAnsi="宋体"/>
                <w:sz w:val="24"/>
                <w:szCs w:val="24"/>
                <w:highlight w:val="none"/>
              </w:rPr>
            </w:pPr>
          </w:p>
        </w:tc>
        <w:tc>
          <w:tcPr>
            <w:tcW w:w="2131" w:type="dxa"/>
            <w:noWrap w:val="0"/>
            <w:vAlign w:val="top"/>
          </w:tcPr>
          <w:p w14:paraId="13C4CF7A">
            <w:pPr>
              <w:spacing w:line="400" w:lineRule="exact"/>
              <w:jc w:val="center"/>
              <w:rPr>
                <w:rFonts w:ascii="宋体" w:hAnsi="宋体"/>
                <w:sz w:val="24"/>
                <w:szCs w:val="24"/>
                <w:highlight w:val="none"/>
              </w:rPr>
            </w:pPr>
          </w:p>
        </w:tc>
      </w:tr>
    </w:tbl>
    <w:p w14:paraId="26699A44">
      <w:pPr>
        <w:spacing w:line="440" w:lineRule="exact"/>
        <w:rPr>
          <w:b/>
          <w:bCs/>
          <w:color w:val="000000"/>
          <w:sz w:val="24"/>
          <w:szCs w:val="24"/>
          <w:highlight w:val="none"/>
        </w:rPr>
      </w:pPr>
      <w:r>
        <w:rPr>
          <w:rFonts w:hint="eastAsia"/>
          <w:b/>
          <w:bCs/>
          <w:color w:val="000000"/>
          <w:sz w:val="24"/>
          <w:szCs w:val="24"/>
          <w:highlight w:val="none"/>
        </w:rPr>
        <w:t>注：1、</w:t>
      </w:r>
      <w:r>
        <w:rPr>
          <w:rFonts w:hint="eastAsia" w:ascii="宋体" w:hAnsi="宋体"/>
          <w:b/>
          <w:bCs/>
          <w:sz w:val="24"/>
          <w:szCs w:val="24"/>
          <w:highlight w:val="none"/>
        </w:rPr>
        <w:t>投标人必须</w:t>
      </w:r>
      <w:r>
        <w:rPr>
          <w:rFonts w:ascii="宋体" w:hAnsi="宋体"/>
          <w:b/>
          <w:bCs/>
          <w:sz w:val="24"/>
          <w:szCs w:val="24"/>
          <w:highlight w:val="none"/>
        </w:rPr>
        <w:t>对</w:t>
      </w:r>
      <w:r>
        <w:rPr>
          <w:rFonts w:hint="eastAsia" w:ascii="宋体" w:hAnsi="宋体"/>
          <w:b/>
          <w:bCs/>
          <w:sz w:val="24"/>
          <w:szCs w:val="24"/>
          <w:highlight w:val="none"/>
        </w:rPr>
        <w:t>服务要求</w:t>
      </w:r>
      <w:r>
        <w:rPr>
          <w:rFonts w:ascii="宋体" w:hAnsi="宋体"/>
          <w:b/>
          <w:bCs/>
          <w:sz w:val="24"/>
          <w:szCs w:val="24"/>
          <w:highlight w:val="none"/>
        </w:rPr>
        <w:t>和商务要求中的实质性要求逐条做出明确响应</w:t>
      </w:r>
      <w:r>
        <w:rPr>
          <w:rFonts w:hint="eastAsia" w:ascii="宋体" w:hAnsi="宋体"/>
          <w:b/>
          <w:bCs/>
          <w:sz w:val="24"/>
          <w:szCs w:val="24"/>
          <w:highlight w:val="none"/>
        </w:rPr>
        <w:t>，</w:t>
      </w:r>
      <w:r>
        <w:rPr>
          <w:rFonts w:hint="eastAsia" w:ascii="宋体" w:hAnsi="宋体"/>
          <w:b/>
          <w:bCs/>
          <w:sz w:val="24"/>
          <w:highlight w:val="none"/>
        </w:rPr>
        <w:t>否则作无效投标处理</w:t>
      </w:r>
      <w:r>
        <w:rPr>
          <w:rFonts w:hint="eastAsia"/>
          <w:b/>
          <w:bCs/>
          <w:color w:val="000000"/>
          <w:sz w:val="24"/>
          <w:szCs w:val="24"/>
          <w:highlight w:val="none"/>
        </w:rPr>
        <w:t>。</w:t>
      </w:r>
    </w:p>
    <w:p w14:paraId="0DE2B0C2">
      <w:pPr>
        <w:spacing w:line="440" w:lineRule="exact"/>
        <w:ind w:firstLine="480" w:firstLineChars="200"/>
        <w:rPr>
          <w:rFonts w:hint="eastAsia" w:ascii="宋体" w:hAnsi="宋体"/>
          <w:sz w:val="24"/>
          <w:szCs w:val="24"/>
          <w:highlight w:val="none"/>
        </w:rPr>
      </w:pPr>
      <w:r>
        <w:rPr>
          <w:color w:val="000000"/>
          <w:sz w:val="24"/>
          <w:szCs w:val="24"/>
          <w:highlight w:val="none"/>
        </w:rPr>
        <w:t>2、</w:t>
      </w:r>
      <w:r>
        <w:rPr>
          <w:rFonts w:hint="eastAsia" w:ascii="宋体" w:hAnsi="宋体"/>
          <w:sz w:val="24"/>
          <w:szCs w:val="24"/>
          <w:highlight w:val="none"/>
        </w:rPr>
        <w:t>投标人未对实质性要求逐条作出明确响应的，或未按招标文件要求提供证明材料的，该项目作无效投标处理。</w:t>
      </w:r>
    </w:p>
    <w:p w14:paraId="45B0B65C">
      <w:pPr>
        <w:numPr>
          <w:ilvl w:val="0"/>
          <w:numId w:val="0"/>
        </w:numPr>
        <w:spacing w:line="440" w:lineRule="exact"/>
        <w:ind w:firstLine="482" w:firstLineChars="200"/>
        <w:rPr>
          <w:rFonts w:hint="eastAsia" w:ascii="Times New Roman" w:hAnsi="Times New Roman" w:eastAsia="宋体" w:cs="Times New Roman"/>
          <w:b/>
          <w:bCs/>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rPr>
        <w:t>3、针对</w:t>
      </w:r>
      <w:r>
        <w:rPr>
          <w:rFonts w:hint="eastAsia" w:ascii="Times New Roman" w:hAnsi="Times New Roman" w:cs="Times New Roman"/>
          <w:b/>
          <w:bCs/>
          <w:color w:val="000000"/>
          <w:sz w:val="24"/>
          <w:szCs w:val="24"/>
          <w:highlight w:val="none"/>
          <w:lang w:val="en-US" w:eastAsia="zh-CN"/>
        </w:rPr>
        <w:t>要求提供“证明材料”的实质性要求</w:t>
      </w:r>
      <w:r>
        <w:rPr>
          <w:rFonts w:hint="eastAsia" w:ascii="Times New Roman" w:hAnsi="Times New Roman" w:eastAsia="宋体" w:cs="Times New Roman"/>
          <w:b/>
          <w:bCs/>
          <w:color w:val="000000"/>
          <w:sz w:val="24"/>
          <w:szCs w:val="24"/>
          <w:highlight w:val="none"/>
          <w:lang w:val="en-US" w:eastAsia="zh-CN"/>
        </w:rPr>
        <w:t>，投标人在响应的同时，</w:t>
      </w:r>
      <w:r>
        <w:rPr>
          <w:rFonts w:hint="eastAsia" w:ascii="Times New Roman" w:hAnsi="Times New Roman" w:cs="Times New Roman"/>
          <w:b/>
          <w:bCs/>
          <w:color w:val="000000"/>
          <w:sz w:val="24"/>
          <w:szCs w:val="24"/>
          <w:highlight w:val="none"/>
          <w:lang w:val="en-US" w:eastAsia="zh-CN"/>
        </w:rPr>
        <w:t>还</w:t>
      </w:r>
      <w:r>
        <w:rPr>
          <w:rFonts w:hint="eastAsia" w:ascii="Times New Roman" w:hAnsi="Times New Roman" w:eastAsia="宋体" w:cs="Times New Roman"/>
          <w:b/>
          <w:bCs/>
          <w:color w:val="000000"/>
          <w:sz w:val="24"/>
          <w:szCs w:val="24"/>
          <w:highlight w:val="none"/>
          <w:lang w:val="en-US" w:eastAsia="zh-CN"/>
        </w:rPr>
        <w:t>应</w:t>
      </w:r>
      <w:r>
        <w:rPr>
          <w:rFonts w:hint="eastAsia" w:ascii="Times New Roman" w:hAnsi="Times New Roman" w:cs="Times New Roman"/>
          <w:b/>
          <w:bCs/>
          <w:color w:val="000000"/>
          <w:sz w:val="24"/>
          <w:szCs w:val="24"/>
          <w:highlight w:val="none"/>
          <w:lang w:val="en-US" w:eastAsia="zh-CN"/>
        </w:rPr>
        <w:t>按招标文件要求提供对应证明材料，</w:t>
      </w:r>
      <w:r>
        <w:rPr>
          <w:rFonts w:hint="default" w:ascii="Times New Roman" w:hAnsi="Times New Roman" w:cs="Times New Roman"/>
          <w:b/>
          <w:bCs/>
          <w:color w:val="000000"/>
          <w:sz w:val="24"/>
          <w:szCs w:val="24"/>
          <w:highlight w:val="none"/>
          <w:lang w:val="en-US" w:eastAsia="zh-CN"/>
        </w:rPr>
        <w:t>否则其投标作无效投标处理</w:t>
      </w:r>
      <w:r>
        <w:rPr>
          <w:rFonts w:hint="eastAsia" w:ascii="Times New Roman" w:hAnsi="Times New Roman" w:cs="Times New Roman"/>
          <w:b/>
          <w:bCs/>
          <w:color w:val="000000"/>
          <w:sz w:val="24"/>
          <w:szCs w:val="24"/>
          <w:highlight w:val="none"/>
          <w:lang w:val="en-US" w:eastAsia="zh-CN"/>
        </w:rPr>
        <w:t>。</w:t>
      </w:r>
    </w:p>
    <w:p w14:paraId="5805429E">
      <w:pPr>
        <w:spacing w:line="500" w:lineRule="exact"/>
        <w:ind w:firstLine="420" w:firstLineChars="200"/>
        <w:rPr>
          <w:b w:val="0"/>
          <w:bCs w:val="0"/>
          <w:color w:val="auto"/>
          <w:highlight w:val="none"/>
        </w:rPr>
      </w:pPr>
    </w:p>
    <w:p w14:paraId="31A3CD9C">
      <w:pPr>
        <w:spacing w:line="500" w:lineRule="exact"/>
        <w:ind w:firstLine="420" w:firstLineChars="200"/>
        <w:rPr>
          <w:color w:val="auto"/>
          <w:sz w:val="24"/>
          <w:szCs w:val="24"/>
          <w:highlight w:val="none"/>
        </w:rPr>
      </w:pPr>
      <w:r>
        <w:rPr>
          <w:b w:val="0"/>
          <w:bCs w:val="0"/>
          <w:color w:val="auto"/>
          <w:highlight w:val="none"/>
        </w:rPr>
        <w:br w:type="page"/>
      </w:r>
    </w:p>
    <w:p w14:paraId="05820152">
      <w:pPr>
        <w:pStyle w:val="5"/>
        <w:rPr>
          <w:rFonts w:hint="eastAsia" w:ascii="宋体" w:hAnsi="宋体" w:eastAsia="宋体" w:cs="宋体"/>
          <w:b/>
          <w:bCs/>
          <w:color w:val="auto"/>
          <w:sz w:val="24"/>
          <w:szCs w:val="24"/>
          <w:highlight w:val="none"/>
        </w:rPr>
      </w:pPr>
      <w:bookmarkStart w:id="223" w:name="_Toc5269"/>
      <w:r>
        <w:rPr>
          <w:rFonts w:hint="eastAsia" w:ascii="Times New Roman" w:hAnsi="Times New Roman" w:eastAsia="宋体" w:cs="Times New Roman"/>
          <w:b/>
          <w:bCs/>
          <w:color w:val="000000"/>
          <w:kern w:val="2"/>
          <w:sz w:val="28"/>
          <w:szCs w:val="28"/>
          <w:highlight w:val="none"/>
          <w:lang w:val="en-US" w:eastAsia="zh-CN" w:bidi="ar-SA"/>
        </w:rPr>
        <w:t xml:space="preserve">附件11 </w:t>
      </w:r>
      <w:r>
        <w:rPr>
          <w:rFonts w:hint="eastAsia" w:ascii="宋体" w:hAnsi="宋体" w:eastAsia="宋体" w:cs="宋体"/>
          <w:b/>
          <w:bCs/>
          <w:color w:val="auto"/>
          <w:highlight w:val="none"/>
        </w:rPr>
        <w:t>人员情况说明</w:t>
      </w:r>
      <w:bookmarkEnd w:id="223"/>
    </w:p>
    <w:p w14:paraId="3CE21D4D">
      <w:pPr>
        <w:jc w:val="left"/>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t>第一</w:t>
      </w:r>
      <w:r>
        <w:rPr>
          <w:rFonts w:hint="eastAsia" w:ascii="Times New Roman" w:hAnsi="Times New Roman" w:cs="Times New Roman"/>
          <w:b/>
          <w:bCs/>
          <w:color w:val="auto"/>
          <w:sz w:val="24"/>
          <w:szCs w:val="22"/>
          <w:highlight w:val="none"/>
          <w:lang w:val="en-US" w:eastAsia="zh-CN"/>
        </w:rPr>
        <w:t>标段</w:t>
      </w:r>
      <w:r>
        <w:rPr>
          <w:rFonts w:hint="default" w:ascii="Times New Roman" w:hAnsi="Times New Roman" w:cs="Times New Roman"/>
          <w:b/>
          <w:bCs/>
          <w:color w:val="auto"/>
          <w:sz w:val="24"/>
          <w:szCs w:val="22"/>
          <w:highlight w:val="none"/>
        </w:rPr>
        <w:t>：</w:t>
      </w:r>
    </w:p>
    <w:tbl>
      <w:tblPr>
        <w:tblStyle w:val="5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58"/>
        <w:gridCol w:w="789"/>
        <w:gridCol w:w="788"/>
        <w:gridCol w:w="789"/>
        <w:gridCol w:w="1007"/>
        <w:gridCol w:w="2333"/>
        <w:gridCol w:w="1347"/>
        <w:gridCol w:w="773"/>
      </w:tblGrid>
      <w:tr w14:paraId="4709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FA6F5EA">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1058" w:type="dxa"/>
            <w:tcBorders>
              <w:top w:val="single" w:color="auto" w:sz="4" w:space="0"/>
              <w:left w:val="single" w:color="auto" w:sz="4" w:space="0"/>
              <w:right w:val="single" w:color="auto" w:sz="4" w:space="0"/>
            </w:tcBorders>
            <w:noWrap w:val="0"/>
            <w:vAlign w:val="center"/>
          </w:tcPr>
          <w:p w14:paraId="6035910D">
            <w:pPr>
              <w:pStyle w:val="11"/>
              <w:overflowPunct w:val="0"/>
              <w:ind w:firstLine="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eastAsia="zh-CN"/>
              </w:rPr>
              <w:t>岗位</w:t>
            </w:r>
          </w:p>
        </w:tc>
        <w:tc>
          <w:tcPr>
            <w:tcW w:w="789" w:type="dxa"/>
            <w:tcBorders>
              <w:top w:val="single" w:color="auto" w:sz="4" w:space="0"/>
              <w:left w:val="single" w:color="auto" w:sz="4" w:space="0"/>
              <w:right w:val="single" w:color="auto" w:sz="4" w:space="0"/>
            </w:tcBorders>
            <w:noWrap w:val="0"/>
            <w:vAlign w:val="center"/>
          </w:tcPr>
          <w:p w14:paraId="76802B93">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姓名</w:t>
            </w:r>
          </w:p>
        </w:tc>
        <w:tc>
          <w:tcPr>
            <w:tcW w:w="788" w:type="dxa"/>
            <w:tcBorders>
              <w:top w:val="single" w:color="auto" w:sz="4" w:space="0"/>
              <w:left w:val="single" w:color="auto" w:sz="4" w:space="0"/>
              <w:right w:val="single" w:color="auto" w:sz="4" w:space="0"/>
            </w:tcBorders>
            <w:noWrap w:val="0"/>
            <w:vAlign w:val="center"/>
          </w:tcPr>
          <w:p w14:paraId="62D718AC">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性别</w:t>
            </w:r>
          </w:p>
        </w:tc>
        <w:tc>
          <w:tcPr>
            <w:tcW w:w="789" w:type="dxa"/>
            <w:tcBorders>
              <w:top w:val="single" w:color="auto" w:sz="4" w:space="0"/>
              <w:left w:val="single" w:color="auto" w:sz="4" w:space="0"/>
              <w:right w:val="single" w:color="auto" w:sz="4" w:space="0"/>
            </w:tcBorders>
            <w:noWrap w:val="0"/>
            <w:vAlign w:val="center"/>
          </w:tcPr>
          <w:p w14:paraId="30C47DCA">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年龄</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51B0E9A4">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从业</w:t>
            </w:r>
          </w:p>
          <w:p w14:paraId="4422EE9C">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年限</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AB3ECE1">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职业</w:t>
            </w:r>
            <w:r>
              <w:rPr>
                <w:rFonts w:hint="default" w:ascii="Times New Roman" w:hAnsi="Times New Roman" w:cs="Times New Roman"/>
                <w:b/>
                <w:bCs/>
                <w:color w:val="auto"/>
                <w:sz w:val="24"/>
                <w:szCs w:val="24"/>
                <w:highlight w:val="none"/>
                <w:lang w:eastAsia="zh-CN"/>
              </w:rPr>
              <w:t>相关服务经验（</w:t>
            </w:r>
            <w:r>
              <w:rPr>
                <w:rFonts w:hint="default" w:ascii="Times New Roman" w:hAnsi="Times New Roman" w:cs="Times New Roman"/>
                <w:b/>
                <w:bCs/>
                <w:color w:val="auto"/>
                <w:sz w:val="24"/>
                <w:szCs w:val="24"/>
                <w:highlight w:val="none"/>
              </w:rPr>
              <w:t>主要资历、经验或承担过的项目</w:t>
            </w:r>
            <w:r>
              <w:rPr>
                <w:rFonts w:hint="default" w:ascii="Times New Roman" w:hAnsi="Times New Roman" w:cs="Times New Roman"/>
                <w:b/>
                <w:bCs/>
                <w:color w:val="auto"/>
                <w:sz w:val="24"/>
                <w:szCs w:val="24"/>
                <w:highlight w:val="none"/>
                <w:lang w:eastAsia="zh-CN"/>
              </w:rPr>
              <w:t>）</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C0CEDF1">
            <w:pPr>
              <w:pStyle w:val="11"/>
              <w:overflowPunct w:val="0"/>
              <w:ind w:firstLine="0"/>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其他说明</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2069226">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备注</w:t>
            </w:r>
          </w:p>
        </w:tc>
      </w:tr>
      <w:tr w14:paraId="6DD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C5B8DE0">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1058" w:type="dxa"/>
            <w:tcBorders>
              <w:left w:val="single" w:color="auto" w:sz="4" w:space="0"/>
              <w:right w:val="single" w:color="auto" w:sz="4" w:space="0"/>
            </w:tcBorders>
            <w:noWrap w:val="0"/>
            <w:vAlign w:val="center"/>
          </w:tcPr>
          <w:p w14:paraId="2328E0A6">
            <w:pPr>
              <w:pStyle w:val="11"/>
              <w:overflowPunct w:val="0"/>
              <w:ind w:firstLine="0"/>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项目负责人</w:t>
            </w:r>
          </w:p>
        </w:tc>
        <w:tc>
          <w:tcPr>
            <w:tcW w:w="789" w:type="dxa"/>
            <w:tcBorders>
              <w:left w:val="single" w:color="auto" w:sz="4" w:space="0"/>
              <w:right w:val="single" w:color="auto" w:sz="4" w:space="0"/>
            </w:tcBorders>
            <w:noWrap w:val="0"/>
            <w:vAlign w:val="center"/>
          </w:tcPr>
          <w:p w14:paraId="4FBCC6B8">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747E7625">
            <w:pPr>
              <w:pStyle w:val="11"/>
              <w:overflowPunct w:val="0"/>
              <w:ind w:firstLine="0"/>
              <w:jc w:val="center"/>
              <w:rPr>
                <w:rFonts w:hint="default" w:ascii="Times New Roman" w:hAnsi="Times New Roman" w:cs="Times New Roman"/>
                <w:color w:val="auto"/>
                <w:sz w:val="24"/>
                <w:szCs w:val="24"/>
                <w:highlight w:val="none"/>
              </w:rPr>
            </w:pPr>
          </w:p>
        </w:tc>
        <w:tc>
          <w:tcPr>
            <w:tcW w:w="789" w:type="dxa"/>
            <w:tcBorders>
              <w:left w:val="single" w:color="auto" w:sz="4" w:space="0"/>
              <w:right w:val="single" w:color="auto" w:sz="4" w:space="0"/>
            </w:tcBorders>
            <w:noWrap w:val="0"/>
            <w:vAlign w:val="center"/>
          </w:tcPr>
          <w:p w14:paraId="1A83EDC2">
            <w:pPr>
              <w:pStyle w:val="11"/>
              <w:overflowPunct w:val="0"/>
              <w:ind w:firstLine="0"/>
              <w:jc w:val="center"/>
              <w:rPr>
                <w:rFonts w:hint="default" w:ascii="Times New Roman" w:hAnsi="Times New Roman" w:cs="Times New Roman"/>
                <w:color w:val="auto"/>
                <w:sz w:val="24"/>
                <w:szCs w:val="24"/>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C1E5D4A">
            <w:pPr>
              <w:pStyle w:val="11"/>
              <w:overflowPunct w:val="0"/>
              <w:ind w:firstLine="0"/>
              <w:jc w:val="center"/>
              <w:rPr>
                <w:rFonts w:hint="default" w:ascii="Times New Roman" w:hAnsi="Times New Roman" w:cs="Times New Roman"/>
                <w:color w:val="auto"/>
                <w:sz w:val="24"/>
                <w:szCs w:val="24"/>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3D1D92B">
            <w:pPr>
              <w:pStyle w:val="11"/>
              <w:overflowPunct w:val="0"/>
              <w:ind w:firstLine="0"/>
              <w:jc w:val="center"/>
              <w:rPr>
                <w:rFonts w:hint="default" w:ascii="Times New Roman" w:hAnsi="Times New Roman" w:cs="Times New Roman"/>
                <w:color w:val="auto"/>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18EDA61">
            <w:pPr>
              <w:pStyle w:val="11"/>
              <w:overflowPunct w:val="0"/>
              <w:ind w:firstLine="0"/>
              <w:jc w:val="center"/>
              <w:rPr>
                <w:rFonts w:hint="default" w:ascii="Times New Roman" w:hAnsi="Times New Roman" w:cs="Times New Roman"/>
                <w:color w:val="auto"/>
                <w:sz w:val="24"/>
                <w:szCs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EC6DD20">
            <w:pPr>
              <w:pStyle w:val="11"/>
              <w:overflowPunct w:val="0"/>
              <w:ind w:firstLine="0"/>
              <w:jc w:val="center"/>
              <w:rPr>
                <w:rFonts w:hint="default" w:ascii="Times New Roman" w:hAnsi="Times New Roman" w:cs="Times New Roman"/>
                <w:color w:val="auto"/>
                <w:sz w:val="24"/>
                <w:szCs w:val="24"/>
                <w:highlight w:val="none"/>
              </w:rPr>
            </w:pPr>
          </w:p>
        </w:tc>
      </w:tr>
      <w:tr w14:paraId="7385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82734E0">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1058" w:type="dxa"/>
            <w:tcBorders>
              <w:left w:val="single" w:color="auto" w:sz="4" w:space="0"/>
              <w:right w:val="single" w:color="auto" w:sz="4" w:space="0"/>
            </w:tcBorders>
            <w:noWrap w:val="0"/>
            <w:vAlign w:val="center"/>
          </w:tcPr>
          <w:p w14:paraId="07DA9CF4">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789" w:type="dxa"/>
            <w:tcBorders>
              <w:left w:val="single" w:color="auto" w:sz="4" w:space="0"/>
              <w:right w:val="single" w:color="auto" w:sz="4" w:space="0"/>
            </w:tcBorders>
            <w:noWrap w:val="0"/>
            <w:vAlign w:val="center"/>
          </w:tcPr>
          <w:p w14:paraId="7C0A74BD">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top"/>
          </w:tcPr>
          <w:p w14:paraId="5D1DE996">
            <w:pPr>
              <w:pStyle w:val="11"/>
              <w:overflowPunct w:val="0"/>
              <w:ind w:firstLine="0"/>
              <w:jc w:val="center"/>
              <w:rPr>
                <w:rFonts w:hint="default" w:ascii="Times New Roman" w:hAnsi="Times New Roman" w:cs="Times New Roman"/>
                <w:color w:val="auto"/>
                <w:sz w:val="24"/>
                <w:szCs w:val="24"/>
                <w:highlight w:val="none"/>
              </w:rPr>
            </w:pPr>
          </w:p>
        </w:tc>
        <w:tc>
          <w:tcPr>
            <w:tcW w:w="789" w:type="dxa"/>
            <w:tcBorders>
              <w:left w:val="single" w:color="auto" w:sz="4" w:space="0"/>
              <w:right w:val="single" w:color="auto" w:sz="4" w:space="0"/>
            </w:tcBorders>
            <w:noWrap w:val="0"/>
            <w:vAlign w:val="top"/>
          </w:tcPr>
          <w:p w14:paraId="353D9D0A">
            <w:pPr>
              <w:pStyle w:val="11"/>
              <w:overflowPunct w:val="0"/>
              <w:ind w:firstLine="0"/>
              <w:jc w:val="center"/>
              <w:rPr>
                <w:rFonts w:hint="default" w:ascii="Times New Roman" w:hAnsi="Times New Roman" w:cs="Times New Roman"/>
                <w:color w:val="auto"/>
                <w:sz w:val="24"/>
                <w:szCs w:val="24"/>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5992AD9C">
            <w:pPr>
              <w:pStyle w:val="11"/>
              <w:overflowPunct w:val="0"/>
              <w:ind w:firstLine="0"/>
              <w:jc w:val="center"/>
              <w:rPr>
                <w:rFonts w:hint="default" w:ascii="Times New Roman" w:hAnsi="Times New Roman" w:cs="Times New Roman"/>
                <w:color w:val="auto"/>
                <w:sz w:val="24"/>
                <w:szCs w:val="24"/>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034FA7E5">
            <w:pPr>
              <w:pStyle w:val="11"/>
              <w:overflowPunct w:val="0"/>
              <w:ind w:firstLine="0"/>
              <w:jc w:val="center"/>
              <w:rPr>
                <w:rFonts w:hint="default" w:ascii="Times New Roman" w:hAnsi="Times New Roman" w:cs="Times New Roman"/>
                <w:color w:val="auto"/>
                <w:sz w:val="24"/>
                <w:szCs w:val="24"/>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58C77008">
            <w:pPr>
              <w:pStyle w:val="11"/>
              <w:overflowPunct w:val="0"/>
              <w:ind w:firstLine="0"/>
              <w:jc w:val="center"/>
              <w:rPr>
                <w:rFonts w:hint="default" w:ascii="Times New Roman" w:hAnsi="Times New Roman" w:cs="Times New Roman"/>
                <w:color w:val="auto"/>
                <w:sz w:val="24"/>
                <w:szCs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3F485C77">
            <w:pPr>
              <w:pStyle w:val="11"/>
              <w:overflowPunct w:val="0"/>
              <w:ind w:firstLine="0"/>
              <w:jc w:val="center"/>
              <w:rPr>
                <w:rFonts w:hint="default" w:ascii="Times New Roman" w:hAnsi="Times New Roman" w:cs="Times New Roman"/>
                <w:color w:val="auto"/>
                <w:sz w:val="24"/>
                <w:szCs w:val="24"/>
                <w:highlight w:val="none"/>
              </w:rPr>
            </w:pPr>
          </w:p>
        </w:tc>
      </w:tr>
      <w:tr w14:paraId="2DC0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A2D17A5">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1058" w:type="dxa"/>
            <w:tcBorders>
              <w:left w:val="single" w:color="auto" w:sz="4" w:space="0"/>
              <w:right w:val="single" w:color="auto" w:sz="4" w:space="0"/>
            </w:tcBorders>
            <w:noWrap w:val="0"/>
            <w:vAlign w:val="center"/>
          </w:tcPr>
          <w:p w14:paraId="4670005D">
            <w:pPr>
              <w:pStyle w:val="11"/>
              <w:overflowPunct w:val="0"/>
              <w:ind w:firstLine="0"/>
              <w:jc w:val="center"/>
              <w:rPr>
                <w:rFonts w:hint="default" w:ascii="Times New Roman" w:hAnsi="Times New Roman" w:cs="Times New Roman"/>
                <w:color w:val="auto"/>
                <w:sz w:val="24"/>
                <w:szCs w:val="24"/>
                <w:highlight w:val="none"/>
              </w:rPr>
            </w:pPr>
          </w:p>
        </w:tc>
        <w:tc>
          <w:tcPr>
            <w:tcW w:w="789" w:type="dxa"/>
            <w:tcBorders>
              <w:left w:val="single" w:color="auto" w:sz="4" w:space="0"/>
              <w:right w:val="single" w:color="auto" w:sz="4" w:space="0"/>
            </w:tcBorders>
            <w:noWrap w:val="0"/>
            <w:vAlign w:val="center"/>
          </w:tcPr>
          <w:p w14:paraId="6499C5A0">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top"/>
          </w:tcPr>
          <w:p w14:paraId="6D0D3D51">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2DC46EC1">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1F2D978A">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BB98A59">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70DA7FF7">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22061410">
            <w:pPr>
              <w:pStyle w:val="11"/>
              <w:overflowPunct w:val="0"/>
              <w:ind w:firstLine="0"/>
              <w:jc w:val="center"/>
              <w:rPr>
                <w:rFonts w:hint="default" w:ascii="Times New Roman" w:hAnsi="Times New Roman" w:cs="Times New Roman"/>
                <w:color w:val="auto"/>
                <w:szCs w:val="21"/>
                <w:highlight w:val="none"/>
              </w:rPr>
            </w:pPr>
          </w:p>
        </w:tc>
      </w:tr>
      <w:tr w14:paraId="06B0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EB7D933">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3B770504">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3299919">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2E07138C">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5CFB980C">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1B653F29">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530FCE1">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1DCF3A03">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2F2C557F">
            <w:pPr>
              <w:pStyle w:val="11"/>
              <w:overflowPunct w:val="0"/>
              <w:ind w:firstLine="0"/>
              <w:jc w:val="center"/>
              <w:rPr>
                <w:rFonts w:hint="default" w:ascii="Times New Roman" w:hAnsi="Times New Roman" w:cs="Times New Roman"/>
                <w:color w:val="auto"/>
                <w:szCs w:val="21"/>
                <w:highlight w:val="none"/>
              </w:rPr>
            </w:pPr>
          </w:p>
        </w:tc>
      </w:tr>
      <w:tr w14:paraId="2C94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08BEF1B">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400B9B42">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40F32FA4">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6DF4770A">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4CE33B8C">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60F3C3A8">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9D12F1C">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3D90AF5C">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399D5A9E">
            <w:pPr>
              <w:pStyle w:val="11"/>
              <w:overflowPunct w:val="0"/>
              <w:ind w:firstLine="0"/>
              <w:jc w:val="center"/>
              <w:rPr>
                <w:rFonts w:hint="default" w:ascii="Times New Roman" w:hAnsi="Times New Roman" w:cs="Times New Roman"/>
                <w:color w:val="auto"/>
                <w:szCs w:val="21"/>
                <w:highlight w:val="none"/>
              </w:rPr>
            </w:pPr>
          </w:p>
        </w:tc>
      </w:tr>
      <w:tr w14:paraId="1CE0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64A3468">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35DE51D5">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48CD86F">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2AE5C5DD">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538F85E6">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07D1D0F8">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288D6C01">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657303E3">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3A6B00D4">
            <w:pPr>
              <w:pStyle w:val="11"/>
              <w:overflowPunct w:val="0"/>
              <w:ind w:firstLine="0"/>
              <w:jc w:val="center"/>
              <w:rPr>
                <w:rFonts w:hint="default" w:ascii="Times New Roman" w:hAnsi="Times New Roman" w:cs="Times New Roman"/>
                <w:color w:val="auto"/>
                <w:szCs w:val="21"/>
                <w:highlight w:val="none"/>
              </w:rPr>
            </w:pPr>
          </w:p>
        </w:tc>
      </w:tr>
      <w:tr w14:paraId="13AD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1ACCA1F">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0A489927">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43E3699F">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5646606B">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79AB7E9D">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532142E0">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68703958">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10187A10">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1A696B8D">
            <w:pPr>
              <w:pStyle w:val="11"/>
              <w:overflowPunct w:val="0"/>
              <w:ind w:firstLine="0"/>
              <w:jc w:val="center"/>
              <w:rPr>
                <w:rFonts w:hint="default" w:ascii="Times New Roman" w:hAnsi="Times New Roman" w:cs="Times New Roman"/>
                <w:color w:val="auto"/>
                <w:szCs w:val="21"/>
                <w:highlight w:val="none"/>
              </w:rPr>
            </w:pPr>
          </w:p>
        </w:tc>
      </w:tr>
      <w:tr w14:paraId="72D2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452E0">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5A3485D9">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496C6D6">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404790D6">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119F566">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25D81E2B">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53D29FB">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53530032">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07E70EEB">
            <w:pPr>
              <w:pStyle w:val="11"/>
              <w:overflowPunct w:val="0"/>
              <w:ind w:firstLine="0"/>
              <w:jc w:val="center"/>
              <w:rPr>
                <w:rFonts w:hint="default" w:ascii="Times New Roman" w:hAnsi="Times New Roman" w:cs="Times New Roman"/>
                <w:color w:val="auto"/>
                <w:szCs w:val="21"/>
                <w:highlight w:val="none"/>
              </w:rPr>
            </w:pPr>
          </w:p>
        </w:tc>
      </w:tr>
      <w:tr w14:paraId="514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3047F9A">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1058" w:type="dxa"/>
            <w:tcBorders>
              <w:left w:val="single" w:color="auto" w:sz="4" w:space="0"/>
              <w:bottom w:val="single" w:color="auto" w:sz="4" w:space="0"/>
              <w:right w:val="single" w:color="auto" w:sz="4" w:space="0"/>
            </w:tcBorders>
            <w:noWrap w:val="0"/>
            <w:vAlign w:val="top"/>
          </w:tcPr>
          <w:p w14:paraId="3B33FD74">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2C741363">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bottom w:val="single" w:color="auto" w:sz="4" w:space="0"/>
              <w:right w:val="single" w:color="auto" w:sz="4" w:space="0"/>
            </w:tcBorders>
            <w:noWrap w:val="0"/>
            <w:vAlign w:val="top"/>
          </w:tcPr>
          <w:p w14:paraId="18D264EE">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18EE448B">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7E2AAA58">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C2CBA4E">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5BBC9455">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42B3BC30">
            <w:pPr>
              <w:pStyle w:val="11"/>
              <w:overflowPunct w:val="0"/>
              <w:ind w:firstLine="0"/>
              <w:jc w:val="center"/>
              <w:rPr>
                <w:rFonts w:hint="default" w:ascii="Times New Roman" w:hAnsi="Times New Roman" w:cs="Times New Roman"/>
                <w:color w:val="auto"/>
                <w:szCs w:val="21"/>
                <w:highlight w:val="none"/>
              </w:rPr>
            </w:pPr>
          </w:p>
        </w:tc>
      </w:tr>
    </w:tbl>
    <w:p w14:paraId="7C8B1C0F">
      <w:pPr>
        <w:spacing w:line="460" w:lineRule="exact"/>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highlight w:val="none"/>
        </w:rPr>
        <w:t>注：1、</w:t>
      </w:r>
      <w:r>
        <w:rPr>
          <w:rFonts w:hint="default" w:ascii="Times New Roman" w:hAnsi="Times New Roman" w:cs="Times New Roman"/>
          <w:b w:val="0"/>
          <w:bCs/>
          <w:color w:val="auto"/>
          <w:sz w:val="24"/>
          <w:szCs w:val="24"/>
          <w:highlight w:val="none"/>
        </w:rPr>
        <w:t>投标人应根据拟投入对应</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szCs w:val="24"/>
          <w:highlight w:val="none"/>
          <w:lang w:eastAsia="zh-CN"/>
        </w:rPr>
        <w:t>工作</w:t>
      </w:r>
      <w:r>
        <w:rPr>
          <w:rFonts w:hint="default" w:ascii="Times New Roman" w:hAnsi="Times New Roman" w:cs="Times New Roman"/>
          <w:b w:val="0"/>
          <w:bCs/>
          <w:color w:val="auto"/>
          <w:sz w:val="24"/>
          <w:szCs w:val="24"/>
          <w:highlight w:val="none"/>
        </w:rPr>
        <w:t>人员情况分别</w:t>
      </w:r>
      <w:r>
        <w:rPr>
          <w:rFonts w:hint="default" w:ascii="Times New Roman" w:hAnsi="Times New Roman" w:cs="Times New Roman"/>
          <w:b w:val="0"/>
          <w:bCs/>
          <w:color w:val="auto"/>
          <w:sz w:val="24"/>
          <w:szCs w:val="24"/>
          <w:highlight w:val="none"/>
          <w:lang w:eastAsia="zh-CN"/>
        </w:rPr>
        <w:t>据实</w:t>
      </w:r>
      <w:r>
        <w:rPr>
          <w:rFonts w:hint="default" w:ascii="Times New Roman" w:hAnsi="Times New Roman" w:cs="Times New Roman"/>
          <w:b w:val="0"/>
          <w:bCs/>
          <w:color w:val="auto"/>
          <w:sz w:val="24"/>
          <w:szCs w:val="24"/>
          <w:highlight w:val="none"/>
        </w:rPr>
        <w:t>填报上述表格。</w:t>
      </w:r>
    </w:p>
    <w:p w14:paraId="33F0A76D">
      <w:pPr>
        <w:numPr>
          <w:ilvl w:val="0"/>
          <w:numId w:val="0"/>
        </w:numPr>
        <w:spacing w:line="460" w:lineRule="exact"/>
        <w:ind w:firstLine="480" w:firstLineChars="200"/>
        <w:rPr>
          <w:rFonts w:hint="default" w:ascii="Times New Roman" w:hAnsi="Times New Roman" w:eastAsia="宋体"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备注：本项目三个</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highlight w:val="none"/>
          <w:lang w:eastAsia="zh-CN"/>
        </w:rPr>
        <w:t>中，</w:t>
      </w:r>
      <w:r>
        <w:rPr>
          <w:rFonts w:hint="default" w:ascii="Times New Roman" w:hAnsi="Times New Roman" w:cs="Times New Roman"/>
          <w:b w:val="0"/>
          <w:bCs/>
          <w:color w:val="auto"/>
          <w:sz w:val="24"/>
          <w:szCs w:val="24"/>
          <w:highlight w:val="none"/>
        </w:rPr>
        <w:t>拟投入</w:t>
      </w:r>
      <w:r>
        <w:rPr>
          <w:rFonts w:hint="default" w:ascii="Times New Roman" w:hAnsi="Times New Roman" w:cs="Times New Roman"/>
          <w:b w:val="0"/>
          <w:bCs/>
          <w:color w:val="auto"/>
          <w:sz w:val="24"/>
          <w:szCs w:val="24"/>
          <w:highlight w:val="none"/>
          <w:lang w:eastAsia="zh-CN"/>
        </w:rPr>
        <w:t>工作人员可重复。</w:t>
      </w:r>
    </w:p>
    <w:p w14:paraId="276AAF91">
      <w:pPr>
        <w:numPr>
          <w:ilvl w:val="0"/>
          <w:numId w:val="0"/>
        </w:numPr>
        <w:spacing w:line="460" w:lineRule="exact"/>
        <w:ind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szCs w:val="24"/>
          <w:highlight w:val="none"/>
          <w:lang w:val="en-US" w:eastAsia="zh-CN"/>
        </w:rPr>
        <w:t>2、</w:t>
      </w:r>
      <w:r>
        <w:rPr>
          <w:rFonts w:hint="eastAsia" w:ascii="Times New Roman" w:hAnsi="Times New Roman" w:cs="Times New Roman"/>
          <w:b w:val="0"/>
          <w:bCs/>
          <w:color w:val="auto"/>
          <w:sz w:val="24"/>
          <w:szCs w:val="24"/>
          <w:highlight w:val="none"/>
          <w:lang w:val="en-US" w:eastAsia="zh-CN"/>
        </w:rPr>
        <w:t>请</w:t>
      </w:r>
      <w:r>
        <w:rPr>
          <w:rFonts w:hint="default" w:ascii="Times New Roman" w:hAnsi="Times New Roman" w:cs="Times New Roman"/>
          <w:b w:val="0"/>
          <w:bCs/>
          <w:color w:val="auto"/>
          <w:sz w:val="24"/>
          <w:szCs w:val="24"/>
          <w:highlight w:val="none"/>
        </w:rPr>
        <w:t>投标人</w:t>
      </w:r>
      <w:r>
        <w:rPr>
          <w:rFonts w:hint="default" w:ascii="Times New Roman" w:hAnsi="Times New Roman" w:cs="Times New Roman"/>
          <w:b w:val="0"/>
          <w:bCs/>
          <w:color w:val="auto"/>
          <w:sz w:val="24"/>
          <w:highlight w:val="none"/>
        </w:rPr>
        <w:t>提供</w:t>
      </w:r>
      <w:r>
        <w:rPr>
          <w:rFonts w:hint="default" w:ascii="Times New Roman" w:hAnsi="Times New Roman" w:cs="Times New Roman"/>
          <w:b w:val="0"/>
          <w:bCs/>
          <w:color w:val="auto"/>
          <w:sz w:val="24"/>
          <w:szCs w:val="24"/>
          <w:highlight w:val="none"/>
        </w:rPr>
        <w:t>所投入对应</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szCs w:val="24"/>
          <w:highlight w:val="none"/>
          <w:lang w:eastAsia="zh-CN"/>
        </w:rPr>
        <w:t>工作</w:t>
      </w:r>
      <w:r>
        <w:rPr>
          <w:rFonts w:hint="default" w:ascii="Times New Roman" w:hAnsi="Times New Roman" w:cs="Times New Roman"/>
          <w:b w:val="0"/>
          <w:bCs/>
          <w:color w:val="auto"/>
          <w:sz w:val="24"/>
          <w:szCs w:val="24"/>
          <w:highlight w:val="none"/>
        </w:rPr>
        <w:t>人员的身份证、学历证书、职业资格证书或职称证</w:t>
      </w:r>
      <w:r>
        <w:rPr>
          <w:rFonts w:hint="default" w:ascii="Times New Roman" w:hAnsi="Times New Roman" w:cs="Times New Roman"/>
          <w:b w:val="0"/>
          <w:bCs/>
          <w:color w:val="auto"/>
          <w:sz w:val="24"/>
          <w:highlight w:val="none"/>
        </w:rPr>
        <w:t>书</w:t>
      </w:r>
      <w:r>
        <w:rPr>
          <w:rFonts w:hint="default" w:ascii="Times New Roman" w:hAnsi="Times New Roman" w:cs="Times New Roman"/>
          <w:b w:val="0"/>
          <w:bCs/>
          <w:color w:val="auto"/>
          <w:sz w:val="24"/>
          <w:highlight w:val="none"/>
          <w:lang w:eastAsia="zh-CN"/>
        </w:rPr>
        <w:t>、从业年限</w:t>
      </w:r>
      <w:r>
        <w:rPr>
          <w:rFonts w:hint="default" w:ascii="Times New Roman" w:hAnsi="Times New Roman" w:cs="Times New Roman"/>
          <w:b w:val="0"/>
          <w:bCs/>
          <w:color w:val="auto"/>
          <w:sz w:val="24"/>
          <w:highlight w:val="none"/>
        </w:rPr>
        <w:t>等相关证明材料</w:t>
      </w:r>
      <w:r>
        <w:rPr>
          <w:rFonts w:hint="default" w:ascii="Times New Roman" w:hAnsi="Times New Roman" w:cs="Times New Roman"/>
          <w:b w:val="0"/>
          <w:bCs/>
          <w:color w:val="auto"/>
          <w:sz w:val="24"/>
          <w:highlight w:val="none"/>
          <w:lang w:eastAsia="zh-CN"/>
        </w:rPr>
        <w:t>（如本项目三个</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highlight w:val="none"/>
          <w:lang w:eastAsia="zh-CN"/>
        </w:rPr>
        <w:t>中</w:t>
      </w:r>
      <w:r>
        <w:rPr>
          <w:rFonts w:hint="default" w:ascii="Times New Roman" w:hAnsi="Times New Roman" w:cs="Times New Roman"/>
          <w:b w:val="0"/>
          <w:bCs/>
          <w:color w:val="auto"/>
          <w:sz w:val="24"/>
          <w:szCs w:val="24"/>
          <w:highlight w:val="none"/>
        </w:rPr>
        <w:t>投入</w:t>
      </w:r>
      <w:r>
        <w:rPr>
          <w:rFonts w:hint="default" w:ascii="Times New Roman" w:hAnsi="Times New Roman" w:cs="Times New Roman"/>
          <w:b w:val="0"/>
          <w:bCs/>
          <w:color w:val="auto"/>
          <w:sz w:val="24"/>
          <w:szCs w:val="24"/>
          <w:highlight w:val="none"/>
          <w:lang w:eastAsia="zh-CN"/>
        </w:rPr>
        <w:t>工作人员存在重复的，</w:t>
      </w:r>
      <w:r>
        <w:rPr>
          <w:rFonts w:hint="default" w:ascii="Times New Roman" w:hAnsi="Times New Roman" w:eastAsia="宋体" w:cs="Times New Roman"/>
          <w:b w:val="0"/>
          <w:bCs/>
          <w:sz w:val="24"/>
          <w:szCs w:val="24"/>
          <w:highlight w:val="none"/>
        </w:rPr>
        <w:t>相关</w:t>
      </w:r>
      <w:r>
        <w:rPr>
          <w:rFonts w:hint="default" w:ascii="Times New Roman" w:hAnsi="Times New Roman" w:eastAsia="宋体" w:cs="Times New Roman"/>
          <w:b w:val="0"/>
          <w:bCs/>
          <w:sz w:val="24"/>
          <w:szCs w:val="24"/>
          <w:highlight w:val="none"/>
          <w:lang w:eastAsia="zh-CN"/>
        </w:rPr>
        <w:t>证件、证书证明材料</w:t>
      </w:r>
      <w:r>
        <w:rPr>
          <w:rFonts w:hint="default" w:ascii="Times New Roman" w:hAnsi="Times New Roman" w:eastAsia="宋体" w:cs="Times New Roman"/>
          <w:b w:val="0"/>
          <w:bCs/>
          <w:sz w:val="24"/>
          <w:szCs w:val="24"/>
          <w:highlight w:val="none"/>
        </w:rPr>
        <w:t>只需提供一</w:t>
      </w:r>
      <w:r>
        <w:rPr>
          <w:rFonts w:hint="default" w:ascii="Times New Roman" w:hAnsi="Times New Roman" w:eastAsia="宋体" w:cs="Times New Roman"/>
          <w:b w:val="0"/>
          <w:bCs/>
          <w:sz w:val="24"/>
          <w:szCs w:val="24"/>
          <w:highlight w:val="none"/>
          <w:lang w:eastAsia="zh-CN"/>
        </w:rPr>
        <w:t>次</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w:t>
      </w:r>
    </w:p>
    <w:p w14:paraId="62A36B65">
      <w:pPr>
        <w:spacing w:line="460" w:lineRule="exact"/>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3、如有需要说明的事项，请在备注中列明。</w:t>
      </w:r>
    </w:p>
    <w:p w14:paraId="12E4DEAB">
      <w:pPr>
        <w:jc w:val="left"/>
        <w:rPr>
          <w:rFonts w:hint="default" w:ascii="Times New Roman" w:hAnsi="Times New Roman" w:cs="Times New Roman"/>
          <w:b/>
          <w:bCs/>
          <w:color w:val="auto"/>
          <w:sz w:val="24"/>
          <w:szCs w:val="22"/>
          <w:highlight w:val="none"/>
        </w:rPr>
      </w:pPr>
    </w:p>
    <w:p w14:paraId="5F535013">
      <w:pPr>
        <w:jc w:val="left"/>
        <w:rPr>
          <w:rFonts w:hint="default" w:ascii="Times New Roman" w:hAnsi="Times New Roman" w:cs="Times New Roman"/>
          <w:b/>
          <w:bCs/>
          <w:color w:val="auto"/>
          <w:sz w:val="24"/>
          <w:szCs w:val="22"/>
          <w:highlight w:val="none"/>
        </w:rPr>
      </w:pPr>
    </w:p>
    <w:p w14:paraId="62EEA15E">
      <w:pPr>
        <w:jc w:val="left"/>
        <w:rPr>
          <w:rFonts w:hint="default" w:ascii="Times New Roman" w:hAnsi="Times New Roman" w:cs="Times New Roman"/>
          <w:b/>
          <w:bCs/>
          <w:color w:val="auto"/>
          <w:sz w:val="24"/>
          <w:szCs w:val="22"/>
          <w:highlight w:val="none"/>
        </w:rPr>
      </w:pPr>
    </w:p>
    <w:p w14:paraId="2DB2800B">
      <w:pPr>
        <w:jc w:val="left"/>
        <w:rPr>
          <w:rFonts w:hint="default" w:ascii="Times New Roman" w:hAnsi="Times New Roman" w:cs="Times New Roman"/>
          <w:b/>
          <w:bCs/>
          <w:color w:val="auto"/>
          <w:sz w:val="24"/>
          <w:szCs w:val="22"/>
          <w:highlight w:val="none"/>
        </w:rPr>
      </w:pPr>
    </w:p>
    <w:p w14:paraId="11271BFC">
      <w:pPr>
        <w:jc w:val="left"/>
        <w:rPr>
          <w:rFonts w:hint="default" w:ascii="Times New Roman" w:hAnsi="Times New Roman" w:cs="Times New Roman"/>
          <w:b/>
          <w:bCs/>
          <w:color w:val="auto"/>
          <w:sz w:val="24"/>
          <w:szCs w:val="22"/>
          <w:highlight w:val="none"/>
        </w:rPr>
      </w:pPr>
    </w:p>
    <w:p w14:paraId="624F0123">
      <w:pPr>
        <w:jc w:val="left"/>
        <w:rPr>
          <w:rFonts w:hint="default" w:ascii="Times New Roman" w:hAnsi="Times New Roman" w:cs="Times New Roman"/>
          <w:b/>
          <w:bCs/>
          <w:color w:val="auto"/>
          <w:sz w:val="24"/>
          <w:szCs w:val="22"/>
          <w:highlight w:val="none"/>
        </w:rPr>
      </w:pPr>
    </w:p>
    <w:p w14:paraId="18E6A7B2">
      <w:pPr>
        <w:jc w:val="left"/>
        <w:rPr>
          <w:rFonts w:hint="default" w:ascii="Times New Roman" w:hAnsi="Times New Roman" w:cs="Times New Roman"/>
          <w:b/>
          <w:bCs/>
          <w:color w:val="auto"/>
          <w:sz w:val="24"/>
          <w:szCs w:val="22"/>
          <w:highlight w:val="none"/>
        </w:rPr>
      </w:pPr>
    </w:p>
    <w:p w14:paraId="35A2FC3B">
      <w:pPr>
        <w:jc w:val="left"/>
        <w:rPr>
          <w:rFonts w:hint="default" w:ascii="Times New Roman" w:hAnsi="Times New Roman" w:cs="Times New Roman"/>
          <w:b/>
          <w:bCs/>
          <w:color w:val="auto"/>
          <w:sz w:val="24"/>
          <w:szCs w:val="22"/>
          <w:highlight w:val="none"/>
        </w:rPr>
      </w:pPr>
    </w:p>
    <w:p w14:paraId="507A97D5">
      <w:pPr>
        <w:jc w:val="left"/>
        <w:rPr>
          <w:rFonts w:hint="default" w:ascii="Times New Roman" w:hAnsi="Times New Roman" w:cs="Times New Roman"/>
          <w:b/>
          <w:bCs/>
          <w:color w:val="auto"/>
          <w:sz w:val="24"/>
          <w:szCs w:val="22"/>
          <w:highlight w:val="none"/>
        </w:rPr>
      </w:pPr>
    </w:p>
    <w:p w14:paraId="4315B7DB">
      <w:pPr>
        <w:jc w:val="left"/>
        <w:rPr>
          <w:rFonts w:hint="default" w:ascii="Times New Roman" w:hAnsi="Times New Roman" w:cs="Times New Roman"/>
          <w:b/>
          <w:bCs/>
          <w:color w:val="auto"/>
          <w:sz w:val="24"/>
          <w:szCs w:val="22"/>
          <w:highlight w:val="none"/>
        </w:rPr>
      </w:pPr>
    </w:p>
    <w:p w14:paraId="799F49FB">
      <w:pPr>
        <w:jc w:val="left"/>
        <w:rPr>
          <w:rFonts w:hint="default" w:ascii="Times New Roman" w:hAnsi="Times New Roman" w:cs="Times New Roman"/>
          <w:b/>
          <w:bCs/>
          <w:color w:val="auto"/>
          <w:sz w:val="24"/>
          <w:szCs w:val="22"/>
          <w:highlight w:val="none"/>
        </w:rPr>
      </w:pPr>
    </w:p>
    <w:p w14:paraId="6D569ABF">
      <w:pPr>
        <w:pStyle w:val="124"/>
        <w:rPr>
          <w:rFonts w:hint="default"/>
          <w:highlight w:val="none"/>
        </w:rPr>
      </w:pPr>
    </w:p>
    <w:p w14:paraId="5C12129E">
      <w:pPr>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br w:type="page"/>
      </w:r>
    </w:p>
    <w:p w14:paraId="1BF343A5">
      <w:pPr>
        <w:jc w:val="left"/>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t>第</w:t>
      </w:r>
      <w:r>
        <w:rPr>
          <w:rFonts w:hint="eastAsia" w:ascii="Times New Roman" w:hAnsi="Times New Roman" w:cs="Times New Roman"/>
          <w:b/>
          <w:bCs/>
          <w:color w:val="auto"/>
          <w:sz w:val="24"/>
          <w:szCs w:val="22"/>
          <w:highlight w:val="none"/>
          <w:lang w:val="en-US" w:eastAsia="zh-CN"/>
        </w:rPr>
        <w:t>二标段</w:t>
      </w:r>
      <w:r>
        <w:rPr>
          <w:rFonts w:hint="default" w:ascii="Times New Roman" w:hAnsi="Times New Roman" w:cs="Times New Roman"/>
          <w:b/>
          <w:bCs/>
          <w:color w:val="auto"/>
          <w:sz w:val="24"/>
          <w:szCs w:val="22"/>
          <w:highlight w:val="none"/>
        </w:rPr>
        <w:t>：</w:t>
      </w:r>
    </w:p>
    <w:tbl>
      <w:tblPr>
        <w:tblStyle w:val="5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58"/>
        <w:gridCol w:w="789"/>
        <w:gridCol w:w="788"/>
        <w:gridCol w:w="789"/>
        <w:gridCol w:w="1007"/>
        <w:gridCol w:w="2333"/>
        <w:gridCol w:w="1347"/>
        <w:gridCol w:w="773"/>
      </w:tblGrid>
      <w:tr w14:paraId="543A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7801EF2">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1058" w:type="dxa"/>
            <w:tcBorders>
              <w:top w:val="single" w:color="auto" w:sz="4" w:space="0"/>
              <w:left w:val="single" w:color="auto" w:sz="4" w:space="0"/>
              <w:right w:val="single" w:color="auto" w:sz="4" w:space="0"/>
            </w:tcBorders>
            <w:noWrap w:val="0"/>
            <w:vAlign w:val="center"/>
          </w:tcPr>
          <w:p w14:paraId="315399B1">
            <w:pPr>
              <w:pStyle w:val="11"/>
              <w:overflowPunct w:val="0"/>
              <w:ind w:firstLine="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eastAsia="zh-CN"/>
              </w:rPr>
              <w:t>岗位</w:t>
            </w:r>
          </w:p>
        </w:tc>
        <w:tc>
          <w:tcPr>
            <w:tcW w:w="789" w:type="dxa"/>
            <w:tcBorders>
              <w:top w:val="single" w:color="auto" w:sz="4" w:space="0"/>
              <w:left w:val="single" w:color="auto" w:sz="4" w:space="0"/>
              <w:right w:val="single" w:color="auto" w:sz="4" w:space="0"/>
            </w:tcBorders>
            <w:noWrap w:val="0"/>
            <w:vAlign w:val="center"/>
          </w:tcPr>
          <w:p w14:paraId="06BEC7D1">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姓名</w:t>
            </w:r>
          </w:p>
        </w:tc>
        <w:tc>
          <w:tcPr>
            <w:tcW w:w="788" w:type="dxa"/>
            <w:tcBorders>
              <w:top w:val="single" w:color="auto" w:sz="4" w:space="0"/>
              <w:left w:val="single" w:color="auto" w:sz="4" w:space="0"/>
              <w:right w:val="single" w:color="auto" w:sz="4" w:space="0"/>
            </w:tcBorders>
            <w:noWrap w:val="0"/>
            <w:vAlign w:val="center"/>
          </w:tcPr>
          <w:p w14:paraId="7164641D">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性别</w:t>
            </w:r>
          </w:p>
        </w:tc>
        <w:tc>
          <w:tcPr>
            <w:tcW w:w="789" w:type="dxa"/>
            <w:tcBorders>
              <w:top w:val="single" w:color="auto" w:sz="4" w:space="0"/>
              <w:left w:val="single" w:color="auto" w:sz="4" w:space="0"/>
              <w:right w:val="single" w:color="auto" w:sz="4" w:space="0"/>
            </w:tcBorders>
            <w:noWrap w:val="0"/>
            <w:vAlign w:val="center"/>
          </w:tcPr>
          <w:p w14:paraId="182F13EE">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年龄</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9090A86">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从业</w:t>
            </w:r>
          </w:p>
          <w:p w14:paraId="4534CDAF">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年限</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3BEE351">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职业</w:t>
            </w:r>
            <w:r>
              <w:rPr>
                <w:rFonts w:hint="default" w:ascii="Times New Roman" w:hAnsi="Times New Roman" w:cs="Times New Roman"/>
                <w:b/>
                <w:bCs/>
                <w:color w:val="auto"/>
                <w:sz w:val="24"/>
                <w:szCs w:val="24"/>
                <w:highlight w:val="none"/>
                <w:lang w:eastAsia="zh-CN"/>
              </w:rPr>
              <w:t>相关服务经验（</w:t>
            </w:r>
            <w:r>
              <w:rPr>
                <w:rFonts w:hint="default" w:ascii="Times New Roman" w:hAnsi="Times New Roman" w:cs="Times New Roman"/>
                <w:b/>
                <w:bCs/>
                <w:color w:val="auto"/>
                <w:sz w:val="24"/>
                <w:szCs w:val="24"/>
                <w:highlight w:val="none"/>
              </w:rPr>
              <w:t>主要资历、经验或承担过的项目</w:t>
            </w:r>
            <w:r>
              <w:rPr>
                <w:rFonts w:hint="default" w:ascii="Times New Roman" w:hAnsi="Times New Roman" w:cs="Times New Roman"/>
                <w:b/>
                <w:bCs/>
                <w:color w:val="auto"/>
                <w:sz w:val="24"/>
                <w:szCs w:val="24"/>
                <w:highlight w:val="none"/>
                <w:lang w:eastAsia="zh-CN"/>
              </w:rPr>
              <w:t>）</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E011BC3">
            <w:pPr>
              <w:pStyle w:val="11"/>
              <w:overflowPunct w:val="0"/>
              <w:ind w:firstLine="0"/>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其他说明</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CED9C11">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备注</w:t>
            </w:r>
          </w:p>
        </w:tc>
      </w:tr>
      <w:tr w14:paraId="2527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DF46B36">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1058" w:type="dxa"/>
            <w:tcBorders>
              <w:left w:val="single" w:color="auto" w:sz="4" w:space="0"/>
              <w:right w:val="single" w:color="auto" w:sz="4" w:space="0"/>
            </w:tcBorders>
            <w:noWrap w:val="0"/>
            <w:vAlign w:val="center"/>
          </w:tcPr>
          <w:p w14:paraId="4235137A">
            <w:pPr>
              <w:pStyle w:val="11"/>
              <w:overflowPunct w:val="0"/>
              <w:ind w:firstLine="0"/>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项目负责人</w:t>
            </w:r>
          </w:p>
        </w:tc>
        <w:tc>
          <w:tcPr>
            <w:tcW w:w="789" w:type="dxa"/>
            <w:tcBorders>
              <w:left w:val="single" w:color="auto" w:sz="4" w:space="0"/>
              <w:right w:val="single" w:color="auto" w:sz="4" w:space="0"/>
            </w:tcBorders>
            <w:noWrap w:val="0"/>
            <w:vAlign w:val="center"/>
          </w:tcPr>
          <w:p w14:paraId="0B1A7DD2">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23C4F5CC">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3517F325">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1C76D8EA">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0E43CB7">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F3E5CAF">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EC49743">
            <w:pPr>
              <w:pStyle w:val="11"/>
              <w:overflowPunct w:val="0"/>
              <w:ind w:firstLine="0"/>
              <w:jc w:val="center"/>
              <w:rPr>
                <w:rFonts w:hint="default" w:ascii="Times New Roman" w:hAnsi="Times New Roman" w:cs="Times New Roman"/>
                <w:color w:val="auto"/>
                <w:szCs w:val="21"/>
                <w:highlight w:val="none"/>
              </w:rPr>
            </w:pPr>
          </w:p>
        </w:tc>
      </w:tr>
      <w:tr w14:paraId="7EDD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A50611">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1058" w:type="dxa"/>
            <w:tcBorders>
              <w:left w:val="single" w:color="auto" w:sz="4" w:space="0"/>
              <w:right w:val="single" w:color="auto" w:sz="4" w:space="0"/>
            </w:tcBorders>
            <w:noWrap w:val="0"/>
            <w:vAlign w:val="center"/>
          </w:tcPr>
          <w:p w14:paraId="6E3AC8B3">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789" w:type="dxa"/>
            <w:tcBorders>
              <w:left w:val="single" w:color="auto" w:sz="4" w:space="0"/>
              <w:right w:val="single" w:color="auto" w:sz="4" w:space="0"/>
            </w:tcBorders>
            <w:noWrap w:val="0"/>
            <w:vAlign w:val="center"/>
          </w:tcPr>
          <w:p w14:paraId="52ED74FF">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5E69632D">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6B845DA3">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01511373">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1F8CF45">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452BB13">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3566D0F">
            <w:pPr>
              <w:pStyle w:val="11"/>
              <w:overflowPunct w:val="0"/>
              <w:ind w:firstLine="0"/>
              <w:jc w:val="center"/>
              <w:rPr>
                <w:rFonts w:hint="default" w:ascii="Times New Roman" w:hAnsi="Times New Roman" w:cs="Times New Roman"/>
                <w:color w:val="auto"/>
                <w:szCs w:val="21"/>
                <w:highlight w:val="none"/>
              </w:rPr>
            </w:pPr>
          </w:p>
        </w:tc>
      </w:tr>
      <w:tr w14:paraId="46CE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9EE3231">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1058" w:type="dxa"/>
            <w:tcBorders>
              <w:left w:val="single" w:color="auto" w:sz="4" w:space="0"/>
              <w:right w:val="single" w:color="auto" w:sz="4" w:space="0"/>
            </w:tcBorders>
            <w:noWrap w:val="0"/>
            <w:vAlign w:val="center"/>
          </w:tcPr>
          <w:p w14:paraId="729057D8">
            <w:pPr>
              <w:pStyle w:val="11"/>
              <w:overflowPunct w:val="0"/>
              <w:ind w:firstLine="0"/>
              <w:jc w:val="center"/>
              <w:rPr>
                <w:rFonts w:hint="default" w:ascii="Times New Roman" w:hAnsi="Times New Roman" w:cs="Times New Roman"/>
                <w:color w:val="auto"/>
                <w:sz w:val="24"/>
                <w:szCs w:val="24"/>
                <w:highlight w:val="none"/>
              </w:rPr>
            </w:pPr>
          </w:p>
        </w:tc>
        <w:tc>
          <w:tcPr>
            <w:tcW w:w="789" w:type="dxa"/>
            <w:tcBorders>
              <w:left w:val="single" w:color="auto" w:sz="4" w:space="0"/>
              <w:right w:val="single" w:color="auto" w:sz="4" w:space="0"/>
            </w:tcBorders>
            <w:noWrap w:val="0"/>
            <w:vAlign w:val="center"/>
          </w:tcPr>
          <w:p w14:paraId="003F8665">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52C8D07B">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5C88BD91">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E3CDE46">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2A22948">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BA4A882">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8D07245">
            <w:pPr>
              <w:pStyle w:val="11"/>
              <w:overflowPunct w:val="0"/>
              <w:ind w:firstLine="0"/>
              <w:jc w:val="center"/>
              <w:rPr>
                <w:rFonts w:hint="default" w:ascii="Times New Roman" w:hAnsi="Times New Roman" w:cs="Times New Roman"/>
                <w:color w:val="auto"/>
                <w:szCs w:val="21"/>
                <w:highlight w:val="none"/>
              </w:rPr>
            </w:pPr>
          </w:p>
        </w:tc>
      </w:tr>
      <w:tr w14:paraId="6F1E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BC2530F">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28AE9995">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4252DED">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0718C6FF">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B6A9815">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123CC2CE">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E6F6A2B">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4FB1215F">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4850AD76">
            <w:pPr>
              <w:pStyle w:val="11"/>
              <w:overflowPunct w:val="0"/>
              <w:ind w:firstLine="0"/>
              <w:jc w:val="center"/>
              <w:rPr>
                <w:rFonts w:hint="default" w:ascii="Times New Roman" w:hAnsi="Times New Roman" w:cs="Times New Roman"/>
                <w:color w:val="auto"/>
                <w:szCs w:val="21"/>
                <w:highlight w:val="none"/>
              </w:rPr>
            </w:pPr>
          </w:p>
        </w:tc>
      </w:tr>
      <w:tr w14:paraId="7D78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6B3BE41">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5E96FF18">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2DB60AB3">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6067888C">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4B531C2">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630D9CBF">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4BEA26A">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43CE1252">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7E824531">
            <w:pPr>
              <w:pStyle w:val="11"/>
              <w:overflowPunct w:val="0"/>
              <w:ind w:firstLine="0"/>
              <w:jc w:val="center"/>
              <w:rPr>
                <w:rFonts w:hint="default" w:ascii="Times New Roman" w:hAnsi="Times New Roman" w:cs="Times New Roman"/>
                <w:color w:val="auto"/>
                <w:szCs w:val="21"/>
                <w:highlight w:val="none"/>
              </w:rPr>
            </w:pPr>
          </w:p>
        </w:tc>
      </w:tr>
      <w:tr w14:paraId="78BE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08C843">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5829AE88">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33768C5D">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3156DE5A">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2401AA42">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0F19B2CD">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7548884E">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472327B8">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54ED77BB">
            <w:pPr>
              <w:pStyle w:val="11"/>
              <w:overflowPunct w:val="0"/>
              <w:ind w:firstLine="0"/>
              <w:jc w:val="center"/>
              <w:rPr>
                <w:rFonts w:hint="default" w:ascii="Times New Roman" w:hAnsi="Times New Roman" w:cs="Times New Roman"/>
                <w:color w:val="auto"/>
                <w:szCs w:val="21"/>
                <w:highlight w:val="none"/>
              </w:rPr>
            </w:pPr>
          </w:p>
        </w:tc>
      </w:tr>
      <w:tr w14:paraId="0248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42C1AF3">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1CCFD79F">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7045F9FB">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6F23CB3D">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051B853F">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67D18C06">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43513509">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1630AB3A">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280E045E">
            <w:pPr>
              <w:pStyle w:val="11"/>
              <w:overflowPunct w:val="0"/>
              <w:ind w:firstLine="0"/>
              <w:jc w:val="center"/>
              <w:rPr>
                <w:rFonts w:hint="default" w:ascii="Times New Roman" w:hAnsi="Times New Roman" w:cs="Times New Roman"/>
                <w:color w:val="auto"/>
                <w:szCs w:val="21"/>
                <w:highlight w:val="none"/>
              </w:rPr>
            </w:pPr>
          </w:p>
        </w:tc>
      </w:tr>
      <w:tr w14:paraId="62B9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8E8E37">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79FD7841">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963EF02">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017FFFA0">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064DAB81">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54E3CC63">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ED395F8">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4BF29DB7">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2091324C">
            <w:pPr>
              <w:pStyle w:val="11"/>
              <w:overflowPunct w:val="0"/>
              <w:ind w:firstLine="0"/>
              <w:jc w:val="center"/>
              <w:rPr>
                <w:rFonts w:hint="default" w:ascii="Times New Roman" w:hAnsi="Times New Roman" w:cs="Times New Roman"/>
                <w:color w:val="auto"/>
                <w:szCs w:val="21"/>
                <w:highlight w:val="none"/>
              </w:rPr>
            </w:pPr>
          </w:p>
        </w:tc>
      </w:tr>
      <w:tr w14:paraId="0CBD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673E7AC">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1058" w:type="dxa"/>
            <w:tcBorders>
              <w:left w:val="single" w:color="auto" w:sz="4" w:space="0"/>
              <w:bottom w:val="single" w:color="auto" w:sz="4" w:space="0"/>
              <w:right w:val="single" w:color="auto" w:sz="4" w:space="0"/>
            </w:tcBorders>
            <w:noWrap w:val="0"/>
            <w:vAlign w:val="top"/>
          </w:tcPr>
          <w:p w14:paraId="3389F65A">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7FB6F037">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bottom w:val="single" w:color="auto" w:sz="4" w:space="0"/>
              <w:right w:val="single" w:color="auto" w:sz="4" w:space="0"/>
            </w:tcBorders>
            <w:noWrap w:val="0"/>
            <w:vAlign w:val="top"/>
          </w:tcPr>
          <w:p w14:paraId="7FCCAFD1">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0C7BB128">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6C8C11C4">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065A6E0B">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38A3B205">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39D6F4E2">
            <w:pPr>
              <w:pStyle w:val="11"/>
              <w:overflowPunct w:val="0"/>
              <w:ind w:firstLine="0"/>
              <w:jc w:val="center"/>
              <w:rPr>
                <w:rFonts w:hint="default" w:ascii="Times New Roman" w:hAnsi="Times New Roman" w:cs="Times New Roman"/>
                <w:color w:val="auto"/>
                <w:szCs w:val="21"/>
                <w:highlight w:val="none"/>
              </w:rPr>
            </w:pPr>
          </w:p>
        </w:tc>
      </w:tr>
    </w:tbl>
    <w:p w14:paraId="081381DC">
      <w:pPr>
        <w:spacing w:line="460" w:lineRule="exact"/>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highlight w:val="none"/>
        </w:rPr>
        <w:t>注：1、</w:t>
      </w:r>
      <w:r>
        <w:rPr>
          <w:rFonts w:hint="default" w:ascii="Times New Roman" w:hAnsi="Times New Roman" w:cs="Times New Roman"/>
          <w:b w:val="0"/>
          <w:bCs/>
          <w:color w:val="auto"/>
          <w:sz w:val="24"/>
          <w:szCs w:val="24"/>
          <w:highlight w:val="none"/>
        </w:rPr>
        <w:t>投标人应根据拟投入对应</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szCs w:val="24"/>
          <w:highlight w:val="none"/>
          <w:lang w:eastAsia="zh-CN"/>
        </w:rPr>
        <w:t>工作</w:t>
      </w:r>
      <w:r>
        <w:rPr>
          <w:rFonts w:hint="default" w:ascii="Times New Roman" w:hAnsi="Times New Roman" w:cs="Times New Roman"/>
          <w:b w:val="0"/>
          <w:bCs/>
          <w:color w:val="auto"/>
          <w:sz w:val="24"/>
          <w:szCs w:val="24"/>
          <w:highlight w:val="none"/>
        </w:rPr>
        <w:t>人员情况分别</w:t>
      </w:r>
      <w:r>
        <w:rPr>
          <w:rFonts w:hint="default" w:ascii="Times New Roman" w:hAnsi="Times New Roman" w:cs="Times New Roman"/>
          <w:b w:val="0"/>
          <w:bCs/>
          <w:color w:val="auto"/>
          <w:sz w:val="24"/>
          <w:szCs w:val="24"/>
          <w:highlight w:val="none"/>
          <w:lang w:eastAsia="zh-CN"/>
        </w:rPr>
        <w:t>据实</w:t>
      </w:r>
      <w:r>
        <w:rPr>
          <w:rFonts w:hint="default" w:ascii="Times New Roman" w:hAnsi="Times New Roman" w:cs="Times New Roman"/>
          <w:b w:val="0"/>
          <w:bCs/>
          <w:color w:val="auto"/>
          <w:sz w:val="24"/>
          <w:szCs w:val="24"/>
          <w:highlight w:val="none"/>
        </w:rPr>
        <w:t>填报上述表格。</w:t>
      </w:r>
    </w:p>
    <w:p w14:paraId="3D64C3F4">
      <w:pPr>
        <w:numPr>
          <w:ilvl w:val="0"/>
          <w:numId w:val="0"/>
        </w:numPr>
        <w:spacing w:line="460" w:lineRule="exact"/>
        <w:ind w:firstLine="480" w:firstLineChars="200"/>
        <w:rPr>
          <w:rFonts w:hint="default" w:ascii="Times New Roman" w:hAnsi="Times New Roman" w:eastAsia="宋体"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备注：本项目三个</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highlight w:val="none"/>
          <w:lang w:eastAsia="zh-CN"/>
        </w:rPr>
        <w:t>中，</w:t>
      </w:r>
      <w:r>
        <w:rPr>
          <w:rFonts w:hint="default" w:ascii="Times New Roman" w:hAnsi="Times New Roman" w:cs="Times New Roman"/>
          <w:b w:val="0"/>
          <w:bCs/>
          <w:color w:val="auto"/>
          <w:sz w:val="24"/>
          <w:szCs w:val="24"/>
          <w:highlight w:val="none"/>
        </w:rPr>
        <w:t>拟投入</w:t>
      </w:r>
      <w:r>
        <w:rPr>
          <w:rFonts w:hint="default" w:ascii="Times New Roman" w:hAnsi="Times New Roman" w:cs="Times New Roman"/>
          <w:b w:val="0"/>
          <w:bCs/>
          <w:color w:val="auto"/>
          <w:sz w:val="24"/>
          <w:szCs w:val="24"/>
          <w:highlight w:val="none"/>
          <w:lang w:eastAsia="zh-CN"/>
        </w:rPr>
        <w:t>工作人员可重复。</w:t>
      </w:r>
    </w:p>
    <w:p w14:paraId="480B82F1">
      <w:pPr>
        <w:numPr>
          <w:ilvl w:val="0"/>
          <w:numId w:val="0"/>
        </w:numPr>
        <w:spacing w:line="460" w:lineRule="exact"/>
        <w:ind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szCs w:val="24"/>
          <w:highlight w:val="none"/>
          <w:lang w:val="en-US" w:eastAsia="zh-CN"/>
        </w:rPr>
        <w:t>2、</w:t>
      </w:r>
      <w:r>
        <w:rPr>
          <w:rFonts w:hint="eastAsia" w:ascii="Times New Roman" w:hAnsi="Times New Roman" w:cs="Times New Roman"/>
          <w:b w:val="0"/>
          <w:bCs/>
          <w:color w:val="auto"/>
          <w:sz w:val="24"/>
          <w:szCs w:val="24"/>
          <w:highlight w:val="none"/>
          <w:lang w:val="en-US" w:eastAsia="zh-CN"/>
        </w:rPr>
        <w:t>请</w:t>
      </w:r>
      <w:r>
        <w:rPr>
          <w:rFonts w:hint="default" w:ascii="Times New Roman" w:hAnsi="Times New Roman" w:cs="Times New Roman"/>
          <w:b w:val="0"/>
          <w:bCs/>
          <w:color w:val="auto"/>
          <w:sz w:val="24"/>
          <w:szCs w:val="24"/>
          <w:highlight w:val="none"/>
        </w:rPr>
        <w:t>投标人</w:t>
      </w:r>
      <w:r>
        <w:rPr>
          <w:rFonts w:hint="default" w:ascii="Times New Roman" w:hAnsi="Times New Roman" w:cs="Times New Roman"/>
          <w:b w:val="0"/>
          <w:bCs/>
          <w:color w:val="auto"/>
          <w:sz w:val="24"/>
          <w:highlight w:val="none"/>
        </w:rPr>
        <w:t>提供</w:t>
      </w:r>
      <w:r>
        <w:rPr>
          <w:rFonts w:hint="default" w:ascii="Times New Roman" w:hAnsi="Times New Roman" w:cs="Times New Roman"/>
          <w:b w:val="0"/>
          <w:bCs/>
          <w:color w:val="auto"/>
          <w:sz w:val="24"/>
          <w:szCs w:val="24"/>
          <w:highlight w:val="none"/>
        </w:rPr>
        <w:t>所投入对应</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szCs w:val="24"/>
          <w:highlight w:val="none"/>
          <w:lang w:eastAsia="zh-CN"/>
        </w:rPr>
        <w:t>工作</w:t>
      </w:r>
      <w:r>
        <w:rPr>
          <w:rFonts w:hint="default" w:ascii="Times New Roman" w:hAnsi="Times New Roman" w:cs="Times New Roman"/>
          <w:b w:val="0"/>
          <w:bCs/>
          <w:color w:val="auto"/>
          <w:sz w:val="24"/>
          <w:szCs w:val="24"/>
          <w:highlight w:val="none"/>
        </w:rPr>
        <w:t>人员的身份证、学历证书、职业资格证书或职称证</w:t>
      </w:r>
      <w:r>
        <w:rPr>
          <w:rFonts w:hint="default" w:ascii="Times New Roman" w:hAnsi="Times New Roman" w:cs="Times New Roman"/>
          <w:b w:val="0"/>
          <w:bCs/>
          <w:color w:val="auto"/>
          <w:sz w:val="24"/>
          <w:highlight w:val="none"/>
        </w:rPr>
        <w:t>书</w:t>
      </w:r>
      <w:r>
        <w:rPr>
          <w:rFonts w:hint="default" w:ascii="Times New Roman" w:hAnsi="Times New Roman" w:cs="Times New Roman"/>
          <w:b w:val="0"/>
          <w:bCs/>
          <w:color w:val="auto"/>
          <w:sz w:val="24"/>
          <w:highlight w:val="none"/>
          <w:lang w:eastAsia="zh-CN"/>
        </w:rPr>
        <w:t>、从业年限</w:t>
      </w:r>
      <w:r>
        <w:rPr>
          <w:rFonts w:hint="default" w:ascii="Times New Roman" w:hAnsi="Times New Roman" w:cs="Times New Roman"/>
          <w:b w:val="0"/>
          <w:bCs/>
          <w:color w:val="auto"/>
          <w:sz w:val="24"/>
          <w:highlight w:val="none"/>
        </w:rPr>
        <w:t>等相关证明材料</w:t>
      </w:r>
      <w:r>
        <w:rPr>
          <w:rFonts w:hint="default" w:ascii="Times New Roman" w:hAnsi="Times New Roman" w:cs="Times New Roman"/>
          <w:b w:val="0"/>
          <w:bCs/>
          <w:color w:val="auto"/>
          <w:sz w:val="24"/>
          <w:highlight w:val="none"/>
          <w:lang w:eastAsia="zh-CN"/>
        </w:rPr>
        <w:t>（如本项目三个</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highlight w:val="none"/>
          <w:lang w:eastAsia="zh-CN"/>
        </w:rPr>
        <w:t>中</w:t>
      </w:r>
      <w:r>
        <w:rPr>
          <w:rFonts w:hint="default" w:ascii="Times New Roman" w:hAnsi="Times New Roman" w:cs="Times New Roman"/>
          <w:b w:val="0"/>
          <w:bCs/>
          <w:color w:val="auto"/>
          <w:sz w:val="24"/>
          <w:szCs w:val="24"/>
          <w:highlight w:val="none"/>
        </w:rPr>
        <w:t>投入</w:t>
      </w:r>
      <w:r>
        <w:rPr>
          <w:rFonts w:hint="default" w:ascii="Times New Roman" w:hAnsi="Times New Roman" w:cs="Times New Roman"/>
          <w:b w:val="0"/>
          <w:bCs/>
          <w:color w:val="auto"/>
          <w:sz w:val="24"/>
          <w:szCs w:val="24"/>
          <w:highlight w:val="none"/>
          <w:lang w:eastAsia="zh-CN"/>
        </w:rPr>
        <w:t>工作人员存在重复的，</w:t>
      </w:r>
      <w:r>
        <w:rPr>
          <w:rFonts w:hint="default" w:ascii="Times New Roman" w:hAnsi="Times New Roman" w:eastAsia="宋体" w:cs="Times New Roman"/>
          <w:b w:val="0"/>
          <w:bCs/>
          <w:sz w:val="24"/>
          <w:szCs w:val="24"/>
          <w:highlight w:val="none"/>
        </w:rPr>
        <w:t>相关</w:t>
      </w:r>
      <w:r>
        <w:rPr>
          <w:rFonts w:hint="default" w:ascii="Times New Roman" w:hAnsi="Times New Roman" w:eastAsia="宋体" w:cs="Times New Roman"/>
          <w:b w:val="0"/>
          <w:bCs/>
          <w:sz w:val="24"/>
          <w:szCs w:val="24"/>
          <w:highlight w:val="none"/>
          <w:lang w:eastAsia="zh-CN"/>
        </w:rPr>
        <w:t>证件、证书证明材料</w:t>
      </w:r>
      <w:r>
        <w:rPr>
          <w:rFonts w:hint="default" w:ascii="Times New Roman" w:hAnsi="Times New Roman" w:eastAsia="宋体" w:cs="Times New Roman"/>
          <w:b w:val="0"/>
          <w:bCs/>
          <w:sz w:val="24"/>
          <w:szCs w:val="24"/>
          <w:highlight w:val="none"/>
        </w:rPr>
        <w:t>只需提供一</w:t>
      </w:r>
      <w:r>
        <w:rPr>
          <w:rFonts w:hint="default" w:ascii="Times New Roman" w:hAnsi="Times New Roman" w:eastAsia="宋体" w:cs="Times New Roman"/>
          <w:b w:val="0"/>
          <w:bCs/>
          <w:sz w:val="24"/>
          <w:szCs w:val="24"/>
          <w:highlight w:val="none"/>
          <w:lang w:eastAsia="zh-CN"/>
        </w:rPr>
        <w:t>次</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w:t>
      </w:r>
    </w:p>
    <w:p w14:paraId="0C4B6730">
      <w:pPr>
        <w:spacing w:line="46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 w:val="0"/>
          <w:bCs/>
          <w:color w:val="auto"/>
          <w:sz w:val="24"/>
          <w:szCs w:val="24"/>
          <w:highlight w:val="none"/>
        </w:rPr>
        <w:t>3、如有需要说明的事项，请在备注中列明。</w:t>
      </w:r>
    </w:p>
    <w:p w14:paraId="4F779226">
      <w:pPr>
        <w:pStyle w:val="2"/>
        <w:rPr>
          <w:rFonts w:hint="default" w:ascii="Times New Roman" w:hAnsi="Times New Roman" w:cs="Times New Roman"/>
          <w:color w:val="auto"/>
          <w:highlight w:val="none"/>
        </w:rPr>
      </w:pPr>
    </w:p>
    <w:p w14:paraId="4183607A">
      <w:pPr>
        <w:jc w:val="left"/>
        <w:rPr>
          <w:rFonts w:hint="default" w:ascii="Times New Roman" w:hAnsi="Times New Roman" w:cs="Times New Roman"/>
          <w:b/>
          <w:bCs/>
          <w:color w:val="auto"/>
          <w:sz w:val="24"/>
          <w:szCs w:val="22"/>
          <w:highlight w:val="none"/>
        </w:rPr>
      </w:pPr>
    </w:p>
    <w:p w14:paraId="33416C7B">
      <w:pPr>
        <w:jc w:val="left"/>
        <w:rPr>
          <w:rFonts w:hint="default" w:ascii="Times New Roman" w:hAnsi="Times New Roman" w:cs="Times New Roman"/>
          <w:b/>
          <w:bCs/>
          <w:color w:val="auto"/>
          <w:sz w:val="24"/>
          <w:szCs w:val="22"/>
          <w:highlight w:val="none"/>
        </w:rPr>
      </w:pPr>
    </w:p>
    <w:p w14:paraId="68F945A8">
      <w:pPr>
        <w:jc w:val="left"/>
        <w:rPr>
          <w:rFonts w:hint="default" w:ascii="Times New Roman" w:hAnsi="Times New Roman" w:cs="Times New Roman"/>
          <w:b/>
          <w:bCs/>
          <w:color w:val="auto"/>
          <w:sz w:val="24"/>
          <w:szCs w:val="22"/>
          <w:highlight w:val="none"/>
        </w:rPr>
      </w:pPr>
    </w:p>
    <w:p w14:paraId="60F5E31F">
      <w:pPr>
        <w:jc w:val="left"/>
        <w:rPr>
          <w:rFonts w:hint="default" w:ascii="Times New Roman" w:hAnsi="Times New Roman" w:cs="Times New Roman"/>
          <w:b/>
          <w:bCs/>
          <w:color w:val="auto"/>
          <w:sz w:val="24"/>
          <w:szCs w:val="22"/>
          <w:highlight w:val="none"/>
        </w:rPr>
      </w:pPr>
    </w:p>
    <w:p w14:paraId="2A83978A">
      <w:pPr>
        <w:jc w:val="left"/>
        <w:rPr>
          <w:rFonts w:hint="default" w:ascii="Times New Roman" w:hAnsi="Times New Roman" w:cs="Times New Roman"/>
          <w:b/>
          <w:bCs/>
          <w:color w:val="auto"/>
          <w:sz w:val="24"/>
          <w:szCs w:val="22"/>
          <w:highlight w:val="none"/>
        </w:rPr>
      </w:pPr>
    </w:p>
    <w:p w14:paraId="73C60012">
      <w:pPr>
        <w:jc w:val="left"/>
        <w:rPr>
          <w:rFonts w:hint="default" w:ascii="Times New Roman" w:hAnsi="Times New Roman" w:cs="Times New Roman"/>
          <w:b/>
          <w:bCs/>
          <w:color w:val="auto"/>
          <w:sz w:val="24"/>
          <w:szCs w:val="22"/>
          <w:highlight w:val="none"/>
        </w:rPr>
      </w:pPr>
    </w:p>
    <w:p w14:paraId="38E5DCBE">
      <w:pPr>
        <w:jc w:val="left"/>
        <w:rPr>
          <w:rFonts w:hint="default" w:ascii="Times New Roman" w:hAnsi="Times New Roman" w:cs="Times New Roman"/>
          <w:b/>
          <w:bCs/>
          <w:color w:val="auto"/>
          <w:sz w:val="24"/>
          <w:szCs w:val="22"/>
          <w:highlight w:val="none"/>
        </w:rPr>
      </w:pPr>
    </w:p>
    <w:p w14:paraId="3545FAE3">
      <w:pPr>
        <w:jc w:val="left"/>
        <w:rPr>
          <w:rFonts w:hint="default" w:ascii="Times New Roman" w:hAnsi="Times New Roman" w:cs="Times New Roman"/>
          <w:b/>
          <w:bCs/>
          <w:color w:val="auto"/>
          <w:sz w:val="24"/>
          <w:szCs w:val="22"/>
          <w:highlight w:val="none"/>
        </w:rPr>
      </w:pPr>
    </w:p>
    <w:p w14:paraId="436FD063">
      <w:pPr>
        <w:jc w:val="left"/>
        <w:rPr>
          <w:rFonts w:hint="default" w:ascii="Times New Roman" w:hAnsi="Times New Roman" w:cs="Times New Roman"/>
          <w:b/>
          <w:bCs/>
          <w:color w:val="auto"/>
          <w:sz w:val="24"/>
          <w:szCs w:val="22"/>
          <w:highlight w:val="none"/>
        </w:rPr>
      </w:pPr>
    </w:p>
    <w:p w14:paraId="0B05B42D">
      <w:pPr>
        <w:pStyle w:val="124"/>
        <w:rPr>
          <w:rFonts w:hint="default" w:ascii="Times New Roman" w:hAnsi="Times New Roman" w:cs="Times New Roman"/>
          <w:b/>
          <w:bCs/>
          <w:color w:val="auto"/>
          <w:sz w:val="24"/>
          <w:szCs w:val="22"/>
          <w:highlight w:val="none"/>
        </w:rPr>
      </w:pPr>
    </w:p>
    <w:p w14:paraId="6A3D8B67">
      <w:pPr>
        <w:rPr>
          <w:rFonts w:hint="default"/>
          <w:highlight w:val="none"/>
        </w:rPr>
      </w:pPr>
    </w:p>
    <w:p w14:paraId="20B78066">
      <w:pPr>
        <w:jc w:val="left"/>
        <w:rPr>
          <w:rFonts w:hint="default" w:ascii="Times New Roman" w:hAnsi="Times New Roman" w:cs="Times New Roman"/>
          <w:b/>
          <w:bCs/>
          <w:color w:val="auto"/>
          <w:sz w:val="24"/>
          <w:szCs w:val="22"/>
          <w:highlight w:val="none"/>
        </w:rPr>
      </w:pPr>
    </w:p>
    <w:p w14:paraId="6D055760">
      <w:pPr>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br w:type="page"/>
      </w:r>
    </w:p>
    <w:p w14:paraId="073A4D83">
      <w:pPr>
        <w:jc w:val="left"/>
        <w:rPr>
          <w:rFonts w:hint="default" w:ascii="Times New Roman" w:hAnsi="Times New Roman" w:cs="Times New Roman"/>
          <w:b/>
          <w:bCs/>
          <w:color w:val="auto"/>
          <w:sz w:val="24"/>
          <w:szCs w:val="22"/>
          <w:highlight w:val="none"/>
        </w:rPr>
      </w:pPr>
      <w:r>
        <w:rPr>
          <w:rFonts w:hint="default" w:ascii="Times New Roman" w:hAnsi="Times New Roman" w:cs="Times New Roman"/>
          <w:b/>
          <w:bCs/>
          <w:color w:val="auto"/>
          <w:sz w:val="24"/>
          <w:szCs w:val="22"/>
          <w:highlight w:val="none"/>
        </w:rPr>
        <w:t>第</w:t>
      </w:r>
      <w:r>
        <w:rPr>
          <w:rFonts w:hint="eastAsia" w:ascii="Times New Roman" w:hAnsi="Times New Roman" w:cs="Times New Roman"/>
          <w:b/>
          <w:bCs/>
          <w:color w:val="auto"/>
          <w:sz w:val="24"/>
          <w:szCs w:val="22"/>
          <w:highlight w:val="none"/>
          <w:lang w:val="en-US" w:eastAsia="zh-CN"/>
        </w:rPr>
        <w:t>三标段</w:t>
      </w:r>
      <w:r>
        <w:rPr>
          <w:rFonts w:hint="default" w:ascii="Times New Roman" w:hAnsi="Times New Roman" w:cs="Times New Roman"/>
          <w:b/>
          <w:bCs/>
          <w:color w:val="auto"/>
          <w:sz w:val="24"/>
          <w:szCs w:val="22"/>
          <w:highlight w:val="none"/>
        </w:rPr>
        <w:t>：</w:t>
      </w:r>
    </w:p>
    <w:tbl>
      <w:tblPr>
        <w:tblStyle w:val="5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58"/>
        <w:gridCol w:w="789"/>
        <w:gridCol w:w="788"/>
        <w:gridCol w:w="789"/>
        <w:gridCol w:w="1007"/>
        <w:gridCol w:w="2333"/>
        <w:gridCol w:w="1347"/>
        <w:gridCol w:w="773"/>
      </w:tblGrid>
      <w:tr w14:paraId="7DCA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B41EA3B">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1058" w:type="dxa"/>
            <w:tcBorders>
              <w:top w:val="single" w:color="auto" w:sz="4" w:space="0"/>
              <w:left w:val="single" w:color="auto" w:sz="4" w:space="0"/>
              <w:right w:val="single" w:color="auto" w:sz="4" w:space="0"/>
            </w:tcBorders>
            <w:noWrap w:val="0"/>
            <w:vAlign w:val="center"/>
          </w:tcPr>
          <w:p w14:paraId="023A009E">
            <w:pPr>
              <w:pStyle w:val="11"/>
              <w:overflowPunct w:val="0"/>
              <w:ind w:firstLine="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eastAsia="zh-CN"/>
              </w:rPr>
              <w:t>岗位</w:t>
            </w:r>
          </w:p>
        </w:tc>
        <w:tc>
          <w:tcPr>
            <w:tcW w:w="789" w:type="dxa"/>
            <w:tcBorders>
              <w:top w:val="single" w:color="auto" w:sz="4" w:space="0"/>
              <w:left w:val="single" w:color="auto" w:sz="4" w:space="0"/>
              <w:right w:val="single" w:color="auto" w:sz="4" w:space="0"/>
            </w:tcBorders>
            <w:noWrap w:val="0"/>
            <w:vAlign w:val="center"/>
          </w:tcPr>
          <w:p w14:paraId="185F348F">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姓名</w:t>
            </w:r>
          </w:p>
        </w:tc>
        <w:tc>
          <w:tcPr>
            <w:tcW w:w="788" w:type="dxa"/>
            <w:tcBorders>
              <w:top w:val="single" w:color="auto" w:sz="4" w:space="0"/>
              <w:left w:val="single" w:color="auto" w:sz="4" w:space="0"/>
              <w:right w:val="single" w:color="auto" w:sz="4" w:space="0"/>
            </w:tcBorders>
            <w:noWrap w:val="0"/>
            <w:vAlign w:val="center"/>
          </w:tcPr>
          <w:p w14:paraId="0959AEBB">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性别</w:t>
            </w:r>
          </w:p>
        </w:tc>
        <w:tc>
          <w:tcPr>
            <w:tcW w:w="789" w:type="dxa"/>
            <w:tcBorders>
              <w:top w:val="single" w:color="auto" w:sz="4" w:space="0"/>
              <w:left w:val="single" w:color="auto" w:sz="4" w:space="0"/>
              <w:right w:val="single" w:color="auto" w:sz="4" w:space="0"/>
            </w:tcBorders>
            <w:noWrap w:val="0"/>
            <w:vAlign w:val="center"/>
          </w:tcPr>
          <w:p w14:paraId="13281D25">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年龄</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45A2E069">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从业</w:t>
            </w:r>
          </w:p>
          <w:p w14:paraId="298B9CD3">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年限</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E50D7E9">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职业</w:t>
            </w:r>
            <w:r>
              <w:rPr>
                <w:rFonts w:hint="default" w:ascii="Times New Roman" w:hAnsi="Times New Roman" w:cs="Times New Roman"/>
                <w:b/>
                <w:bCs/>
                <w:color w:val="auto"/>
                <w:sz w:val="24"/>
                <w:szCs w:val="24"/>
                <w:highlight w:val="none"/>
                <w:lang w:eastAsia="zh-CN"/>
              </w:rPr>
              <w:t>相关服务经验（</w:t>
            </w:r>
            <w:r>
              <w:rPr>
                <w:rFonts w:hint="default" w:ascii="Times New Roman" w:hAnsi="Times New Roman" w:cs="Times New Roman"/>
                <w:b/>
                <w:bCs/>
                <w:color w:val="auto"/>
                <w:sz w:val="24"/>
                <w:szCs w:val="24"/>
                <w:highlight w:val="none"/>
              </w:rPr>
              <w:t>主要资历、经验或承担过的项目</w:t>
            </w:r>
            <w:r>
              <w:rPr>
                <w:rFonts w:hint="default" w:ascii="Times New Roman" w:hAnsi="Times New Roman" w:cs="Times New Roman"/>
                <w:b/>
                <w:bCs/>
                <w:color w:val="auto"/>
                <w:sz w:val="24"/>
                <w:szCs w:val="24"/>
                <w:highlight w:val="none"/>
                <w:lang w:eastAsia="zh-CN"/>
              </w:rPr>
              <w:t>）</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A35D7C3">
            <w:pPr>
              <w:pStyle w:val="11"/>
              <w:overflowPunct w:val="0"/>
              <w:ind w:firstLine="0"/>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其他说明</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B4D9F87">
            <w:pPr>
              <w:pStyle w:val="11"/>
              <w:overflowPunct w:val="0"/>
              <w:ind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备注</w:t>
            </w:r>
          </w:p>
        </w:tc>
      </w:tr>
      <w:tr w14:paraId="1445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C87B482">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1058" w:type="dxa"/>
            <w:tcBorders>
              <w:left w:val="single" w:color="auto" w:sz="4" w:space="0"/>
              <w:right w:val="single" w:color="auto" w:sz="4" w:space="0"/>
            </w:tcBorders>
            <w:noWrap w:val="0"/>
            <w:vAlign w:val="center"/>
          </w:tcPr>
          <w:p w14:paraId="5DF15B4B">
            <w:pPr>
              <w:pStyle w:val="11"/>
              <w:overflowPunct w:val="0"/>
              <w:ind w:firstLine="0"/>
              <w:jc w:val="center"/>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项目负责人</w:t>
            </w:r>
          </w:p>
        </w:tc>
        <w:tc>
          <w:tcPr>
            <w:tcW w:w="789" w:type="dxa"/>
            <w:tcBorders>
              <w:left w:val="single" w:color="auto" w:sz="4" w:space="0"/>
              <w:right w:val="single" w:color="auto" w:sz="4" w:space="0"/>
            </w:tcBorders>
            <w:noWrap w:val="0"/>
            <w:vAlign w:val="center"/>
          </w:tcPr>
          <w:p w14:paraId="6C3A3775">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0918F459">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14C1876B">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FE2598D">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28C258F">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0BA77D3">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EDD32D2">
            <w:pPr>
              <w:pStyle w:val="11"/>
              <w:overflowPunct w:val="0"/>
              <w:ind w:firstLine="0"/>
              <w:jc w:val="center"/>
              <w:rPr>
                <w:rFonts w:hint="default" w:ascii="Times New Roman" w:hAnsi="Times New Roman" w:cs="Times New Roman"/>
                <w:color w:val="auto"/>
                <w:szCs w:val="21"/>
                <w:highlight w:val="none"/>
              </w:rPr>
            </w:pPr>
          </w:p>
        </w:tc>
      </w:tr>
      <w:tr w14:paraId="7DCB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D7DEBBF">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1058" w:type="dxa"/>
            <w:tcBorders>
              <w:left w:val="single" w:color="auto" w:sz="4" w:space="0"/>
              <w:right w:val="single" w:color="auto" w:sz="4" w:space="0"/>
            </w:tcBorders>
            <w:noWrap w:val="0"/>
            <w:vAlign w:val="center"/>
          </w:tcPr>
          <w:p w14:paraId="0DDAC7CD">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789" w:type="dxa"/>
            <w:tcBorders>
              <w:left w:val="single" w:color="auto" w:sz="4" w:space="0"/>
              <w:right w:val="single" w:color="auto" w:sz="4" w:space="0"/>
            </w:tcBorders>
            <w:noWrap w:val="0"/>
            <w:vAlign w:val="center"/>
          </w:tcPr>
          <w:p w14:paraId="23001403">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52F3A098">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61579F31">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91A87CE">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3DA1A72">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A9F54A9">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1474259">
            <w:pPr>
              <w:pStyle w:val="11"/>
              <w:overflowPunct w:val="0"/>
              <w:ind w:firstLine="0"/>
              <w:jc w:val="center"/>
              <w:rPr>
                <w:rFonts w:hint="default" w:ascii="Times New Roman" w:hAnsi="Times New Roman" w:cs="Times New Roman"/>
                <w:color w:val="auto"/>
                <w:szCs w:val="21"/>
                <w:highlight w:val="none"/>
              </w:rPr>
            </w:pPr>
          </w:p>
        </w:tc>
      </w:tr>
      <w:tr w14:paraId="4B2D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D0CCBF1">
            <w:pPr>
              <w:pStyle w:val="11"/>
              <w:overflowPunct w:val="0"/>
              <w:ind w:firstLine="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1058" w:type="dxa"/>
            <w:tcBorders>
              <w:left w:val="single" w:color="auto" w:sz="4" w:space="0"/>
              <w:right w:val="single" w:color="auto" w:sz="4" w:space="0"/>
            </w:tcBorders>
            <w:noWrap w:val="0"/>
            <w:vAlign w:val="center"/>
          </w:tcPr>
          <w:p w14:paraId="27796680">
            <w:pPr>
              <w:pStyle w:val="11"/>
              <w:overflowPunct w:val="0"/>
              <w:ind w:firstLine="0"/>
              <w:jc w:val="center"/>
              <w:rPr>
                <w:rFonts w:hint="default" w:ascii="Times New Roman" w:hAnsi="Times New Roman" w:cs="Times New Roman"/>
                <w:color w:val="auto"/>
                <w:sz w:val="24"/>
                <w:szCs w:val="24"/>
                <w:highlight w:val="none"/>
              </w:rPr>
            </w:pPr>
          </w:p>
        </w:tc>
        <w:tc>
          <w:tcPr>
            <w:tcW w:w="789" w:type="dxa"/>
            <w:tcBorders>
              <w:left w:val="single" w:color="auto" w:sz="4" w:space="0"/>
              <w:right w:val="single" w:color="auto" w:sz="4" w:space="0"/>
            </w:tcBorders>
            <w:noWrap w:val="0"/>
            <w:vAlign w:val="center"/>
          </w:tcPr>
          <w:p w14:paraId="1F651A05">
            <w:pPr>
              <w:pStyle w:val="11"/>
              <w:overflowPunct w:val="0"/>
              <w:ind w:firstLine="0"/>
              <w:jc w:val="center"/>
              <w:rPr>
                <w:rFonts w:hint="default" w:ascii="Times New Roman" w:hAnsi="Times New Roman" w:cs="Times New Roman"/>
                <w:color w:val="auto"/>
                <w:sz w:val="24"/>
                <w:szCs w:val="24"/>
                <w:highlight w:val="none"/>
              </w:rPr>
            </w:pPr>
          </w:p>
        </w:tc>
        <w:tc>
          <w:tcPr>
            <w:tcW w:w="788" w:type="dxa"/>
            <w:tcBorders>
              <w:left w:val="single" w:color="auto" w:sz="4" w:space="0"/>
              <w:right w:val="single" w:color="auto" w:sz="4" w:space="0"/>
            </w:tcBorders>
            <w:noWrap w:val="0"/>
            <w:vAlign w:val="center"/>
          </w:tcPr>
          <w:p w14:paraId="44CCA0DD">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48DE7632">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088F570">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37783F1E">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4F9D2CB">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FECD4AD">
            <w:pPr>
              <w:pStyle w:val="11"/>
              <w:overflowPunct w:val="0"/>
              <w:ind w:firstLine="0"/>
              <w:jc w:val="center"/>
              <w:rPr>
                <w:rFonts w:hint="default" w:ascii="Times New Roman" w:hAnsi="Times New Roman" w:cs="Times New Roman"/>
                <w:color w:val="auto"/>
                <w:szCs w:val="21"/>
                <w:highlight w:val="none"/>
              </w:rPr>
            </w:pPr>
          </w:p>
        </w:tc>
      </w:tr>
      <w:tr w14:paraId="0C2F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444B47A">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22D4EAF7">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04E11318">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center"/>
          </w:tcPr>
          <w:p w14:paraId="2189B8DB">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center"/>
          </w:tcPr>
          <w:p w14:paraId="7318C76C">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360FA01">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5F2BAAAE">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091491B">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923D6C7">
            <w:pPr>
              <w:pStyle w:val="11"/>
              <w:overflowPunct w:val="0"/>
              <w:ind w:firstLine="0"/>
              <w:jc w:val="center"/>
              <w:rPr>
                <w:rFonts w:hint="default" w:ascii="Times New Roman" w:hAnsi="Times New Roman" w:cs="Times New Roman"/>
                <w:color w:val="auto"/>
                <w:szCs w:val="21"/>
                <w:highlight w:val="none"/>
              </w:rPr>
            </w:pPr>
          </w:p>
        </w:tc>
      </w:tr>
      <w:tr w14:paraId="6C0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A5018A5">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6A37EAF3">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039633BD">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638924EB">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D67813B">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004B0633">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3802A6DD">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7214527D">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15CDBF25">
            <w:pPr>
              <w:pStyle w:val="11"/>
              <w:overflowPunct w:val="0"/>
              <w:ind w:firstLine="0"/>
              <w:jc w:val="center"/>
              <w:rPr>
                <w:rFonts w:hint="default" w:ascii="Times New Roman" w:hAnsi="Times New Roman" w:cs="Times New Roman"/>
                <w:color w:val="auto"/>
                <w:szCs w:val="21"/>
                <w:highlight w:val="none"/>
              </w:rPr>
            </w:pPr>
          </w:p>
        </w:tc>
      </w:tr>
      <w:tr w14:paraId="161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9CCD796">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41EAFB53">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9E347D3">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720C252A">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7E257922">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1E7EA591">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58DEFD6">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05C46831">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43ED49EC">
            <w:pPr>
              <w:pStyle w:val="11"/>
              <w:overflowPunct w:val="0"/>
              <w:ind w:firstLine="0"/>
              <w:jc w:val="center"/>
              <w:rPr>
                <w:rFonts w:hint="default" w:ascii="Times New Roman" w:hAnsi="Times New Roman" w:cs="Times New Roman"/>
                <w:color w:val="auto"/>
                <w:szCs w:val="21"/>
                <w:highlight w:val="none"/>
              </w:rPr>
            </w:pPr>
          </w:p>
        </w:tc>
      </w:tr>
      <w:tr w14:paraId="612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C4342CE">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3CABCB34">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06D2C291">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0FAED859">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D14FAD7">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4BCD2CE2">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6D9C4945">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3287334F">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168F88D4">
            <w:pPr>
              <w:pStyle w:val="11"/>
              <w:overflowPunct w:val="0"/>
              <w:ind w:firstLine="0"/>
              <w:jc w:val="center"/>
              <w:rPr>
                <w:rFonts w:hint="default" w:ascii="Times New Roman" w:hAnsi="Times New Roman" w:cs="Times New Roman"/>
                <w:color w:val="auto"/>
                <w:szCs w:val="21"/>
                <w:highlight w:val="none"/>
              </w:rPr>
            </w:pPr>
          </w:p>
        </w:tc>
      </w:tr>
      <w:tr w14:paraId="7BC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46A3976">
            <w:pPr>
              <w:pStyle w:val="11"/>
              <w:overflowPunct w:val="0"/>
              <w:ind w:firstLine="0"/>
              <w:jc w:val="center"/>
              <w:rPr>
                <w:rFonts w:hint="default" w:ascii="Times New Roman" w:hAnsi="Times New Roman" w:cs="Times New Roman"/>
                <w:color w:val="auto"/>
                <w:sz w:val="24"/>
                <w:szCs w:val="24"/>
                <w:highlight w:val="none"/>
              </w:rPr>
            </w:pPr>
          </w:p>
        </w:tc>
        <w:tc>
          <w:tcPr>
            <w:tcW w:w="1058" w:type="dxa"/>
            <w:tcBorders>
              <w:left w:val="single" w:color="auto" w:sz="4" w:space="0"/>
              <w:right w:val="single" w:color="auto" w:sz="4" w:space="0"/>
            </w:tcBorders>
            <w:noWrap w:val="0"/>
            <w:vAlign w:val="top"/>
          </w:tcPr>
          <w:p w14:paraId="431393AD">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1838F4C7">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right w:val="single" w:color="auto" w:sz="4" w:space="0"/>
            </w:tcBorders>
            <w:noWrap w:val="0"/>
            <w:vAlign w:val="top"/>
          </w:tcPr>
          <w:p w14:paraId="25347790">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right w:val="single" w:color="auto" w:sz="4" w:space="0"/>
            </w:tcBorders>
            <w:noWrap w:val="0"/>
            <w:vAlign w:val="top"/>
          </w:tcPr>
          <w:p w14:paraId="6DD78DC0">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474CE086">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DEA32B1">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7EF86805">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676F1CDA">
            <w:pPr>
              <w:pStyle w:val="11"/>
              <w:overflowPunct w:val="0"/>
              <w:ind w:firstLine="0"/>
              <w:jc w:val="center"/>
              <w:rPr>
                <w:rFonts w:hint="default" w:ascii="Times New Roman" w:hAnsi="Times New Roman" w:cs="Times New Roman"/>
                <w:color w:val="auto"/>
                <w:szCs w:val="21"/>
                <w:highlight w:val="none"/>
              </w:rPr>
            </w:pPr>
          </w:p>
        </w:tc>
      </w:tr>
      <w:tr w14:paraId="6EE7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5829B4E">
            <w:pPr>
              <w:pStyle w:val="11"/>
              <w:overflowPunct w:val="0"/>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p>
        </w:tc>
        <w:tc>
          <w:tcPr>
            <w:tcW w:w="1058" w:type="dxa"/>
            <w:tcBorders>
              <w:left w:val="single" w:color="auto" w:sz="4" w:space="0"/>
              <w:bottom w:val="single" w:color="auto" w:sz="4" w:space="0"/>
              <w:right w:val="single" w:color="auto" w:sz="4" w:space="0"/>
            </w:tcBorders>
            <w:noWrap w:val="0"/>
            <w:vAlign w:val="top"/>
          </w:tcPr>
          <w:p w14:paraId="7F9EDA4E">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55398361">
            <w:pPr>
              <w:pStyle w:val="11"/>
              <w:overflowPunct w:val="0"/>
              <w:ind w:firstLine="0"/>
              <w:jc w:val="center"/>
              <w:rPr>
                <w:rFonts w:hint="default" w:ascii="Times New Roman" w:hAnsi="Times New Roman" w:cs="Times New Roman"/>
                <w:color w:val="auto"/>
                <w:szCs w:val="21"/>
                <w:highlight w:val="none"/>
              </w:rPr>
            </w:pPr>
          </w:p>
        </w:tc>
        <w:tc>
          <w:tcPr>
            <w:tcW w:w="788" w:type="dxa"/>
            <w:tcBorders>
              <w:left w:val="single" w:color="auto" w:sz="4" w:space="0"/>
              <w:bottom w:val="single" w:color="auto" w:sz="4" w:space="0"/>
              <w:right w:val="single" w:color="auto" w:sz="4" w:space="0"/>
            </w:tcBorders>
            <w:noWrap w:val="0"/>
            <w:vAlign w:val="top"/>
          </w:tcPr>
          <w:p w14:paraId="768F04AF">
            <w:pPr>
              <w:pStyle w:val="11"/>
              <w:overflowPunct w:val="0"/>
              <w:ind w:firstLine="0"/>
              <w:jc w:val="center"/>
              <w:rPr>
                <w:rFonts w:hint="default" w:ascii="Times New Roman" w:hAnsi="Times New Roman" w:cs="Times New Roman"/>
                <w:color w:val="auto"/>
                <w:szCs w:val="21"/>
                <w:highlight w:val="none"/>
              </w:rPr>
            </w:pPr>
          </w:p>
        </w:tc>
        <w:tc>
          <w:tcPr>
            <w:tcW w:w="789" w:type="dxa"/>
            <w:tcBorders>
              <w:left w:val="single" w:color="auto" w:sz="4" w:space="0"/>
              <w:bottom w:val="single" w:color="auto" w:sz="4" w:space="0"/>
              <w:right w:val="single" w:color="auto" w:sz="4" w:space="0"/>
            </w:tcBorders>
            <w:noWrap w:val="0"/>
            <w:vAlign w:val="top"/>
          </w:tcPr>
          <w:p w14:paraId="3892AE64">
            <w:pPr>
              <w:pStyle w:val="11"/>
              <w:overflowPunct w:val="0"/>
              <w:ind w:firstLine="0"/>
              <w:jc w:val="center"/>
              <w:rPr>
                <w:rFonts w:hint="default" w:ascii="Times New Roman" w:hAnsi="Times New Roman" w:cs="Times New Roman"/>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top"/>
          </w:tcPr>
          <w:p w14:paraId="1D3DA42B">
            <w:pPr>
              <w:pStyle w:val="11"/>
              <w:overflowPunct w:val="0"/>
              <w:ind w:firstLine="0"/>
              <w:jc w:val="center"/>
              <w:rPr>
                <w:rFonts w:hint="default" w:ascii="Times New Roman" w:hAnsi="Times New Roman" w:cs="Times New Roman"/>
                <w:color w:val="auto"/>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3251C39">
            <w:pPr>
              <w:pStyle w:val="11"/>
              <w:overflowPunct w:val="0"/>
              <w:ind w:firstLine="0"/>
              <w:jc w:val="center"/>
              <w:rPr>
                <w:rFonts w:hint="default" w:ascii="Times New Roman" w:hAnsi="Times New Roman" w:cs="Times New Roman"/>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14:paraId="2DCBD869">
            <w:pPr>
              <w:pStyle w:val="11"/>
              <w:overflowPunct w:val="0"/>
              <w:ind w:firstLine="0"/>
              <w:jc w:val="center"/>
              <w:rPr>
                <w:rFonts w:hint="default" w:ascii="Times New Roman" w:hAnsi="Times New Roman" w:cs="Times New Roman"/>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top"/>
          </w:tcPr>
          <w:p w14:paraId="73403ECB">
            <w:pPr>
              <w:pStyle w:val="11"/>
              <w:overflowPunct w:val="0"/>
              <w:ind w:firstLine="0"/>
              <w:jc w:val="center"/>
              <w:rPr>
                <w:rFonts w:hint="default" w:ascii="Times New Roman" w:hAnsi="Times New Roman" w:cs="Times New Roman"/>
                <w:color w:val="auto"/>
                <w:szCs w:val="21"/>
                <w:highlight w:val="none"/>
              </w:rPr>
            </w:pPr>
          </w:p>
        </w:tc>
      </w:tr>
    </w:tbl>
    <w:p w14:paraId="5646F04F">
      <w:pPr>
        <w:spacing w:line="460" w:lineRule="exact"/>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highlight w:val="none"/>
        </w:rPr>
        <w:t>注：1、</w:t>
      </w:r>
      <w:r>
        <w:rPr>
          <w:rFonts w:hint="default" w:ascii="Times New Roman" w:hAnsi="Times New Roman" w:cs="Times New Roman"/>
          <w:b w:val="0"/>
          <w:bCs/>
          <w:color w:val="auto"/>
          <w:sz w:val="24"/>
          <w:szCs w:val="24"/>
          <w:highlight w:val="none"/>
        </w:rPr>
        <w:t>投标人应根据拟投入对应</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szCs w:val="24"/>
          <w:highlight w:val="none"/>
          <w:lang w:eastAsia="zh-CN"/>
        </w:rPr>
        <w:t>工作</w:t>
      </w:r>
      <w:r>
        <w:rPr>
          <w:rFonts w:hint="default" w:ascii="Times New Roman" w:hAnsi="Times New Roman" w:cs="Times New Roman"/>
          <w:b w:val="0"/>
          <w:bCs/>
          <w:color w:val="auto"/>
          <w:sz w:val="24"/>
          <w:szCs w:val="24"/>
          <w:highlight w:val="none"/>
        </w:rPr>
        <w:t>人员情况分别</w:t>
      </w:r>
      <w:r>
        <w:rPr>
          <w:rFonts w:hint="default" w:ascii="Times New Roman" w:hAnsi="Times New Roman" w:cs="Times New Roman"/>
          <w:b w:val="0"/>
          <w:bCs/>
          <w:color w:val="auto"/>
          <w:sz w:val="24"/>
          <w:szCs w:val="24"/>
          <w:highlight w:val="none"/>
          <w:lang w:eastAsia="zh-CN"/>
        </w:rPr>
        <w:t>据实</w:t>
      </w:r>
      <w:r>
        <w:rPr>
          <w:rFonts w:hint="default" w:ascii="Times New Roman" w:hAnsi="Times New Roman" w:cs="Times New Roman"/>
          <w:b w:val="0"/>
          <w:bCs/>
          <w:color w:val="auto"/>
          <w:sz w:val="24"/>
          <w:szCs w:val="24"/>
          <w:highlight w:val="none"/>
        </w:rPr>
        <w:t>填报上述表格。</w:t>
      </w:r>
    </w:p>
    <w:p w14:paraId="72CFF389">
      <w:pPr>
        <w:numPr>
          <w:ilvl w:val="0"/>
          <w:numId w:val="0"/>
        </w:numPr>
        <w:spacing w:line="460" w:lineRule="exact"/>
        <w:ind w:firstLine="480" w:firstLineChars="200"/>
        <w:rPr>
          <w:rFonts w:hint="default" w:ascii="Times New Roman" w:hAnsi="Times New Roman" w:eastAsia="宋体" w:cs="Times New Roman"/>
          <w:b w:val="0"/>
          <w:bCs/>
          <w:color w:val="auto"/>
          <w:sz w:val="24"/>
          <w:highlight w:val="none"/>
          <w:lang w:eastAsia="zh-CN"/>
        </w:rPr>
      </w:pPr>
      <w:r>
        <w:rPr>
          <w:rFonts w:hint="default" w:ascii="Times New Roman" w:hAnsi="Times New Roman" w:cs="Times New Roman"/>
          <w:b w:val="0"/>
          <w:bCs/>
          <w:color w:val="auto"/>
          <w:sz w:val="24"/>
          <w:highlight w:val="none"/>
          <w:lang w:eastAsia="zh-CN"/>
        </w:rPr>
        <w:t>备注：本项目三个</w:t>
      </w:r>
      <w:r>
        <w:rPr>
          <w:rFonts w:hint="eastAsia" w:ascii="Times New Roman" w:hAnsi="Times New Roman" w:cs="Times New Roman"/>
          <w:b w:val="0"/>
          <w:bCs/>
          <w:color w:val="auto"/>
          <w:sz w:val="24"/>
          <w:szCs w:val="22"/>
          <w:highlight w:val="none"/>
          <w:lang w:val="en-US" w:eastAsia="zh-CN"/>
        </w:rPr>
        <w:t>标段</w:t>
      </w:r>
      <w:r>
        <w:rPr>
          <w:rFonts w:hint="default" w:ascii="Times New Roman" w:hAnsi="Times New Roman" w:cs="Times New Roman"/>
          <w:b w:val="0"/>
          <w:bCs/>
          <w:color w:val="auto"/>
          <w:sz w:val="24"/>
          <w:highlight w:val="none"/>
          <w:lang w:eastAsia="zh-CN"/>
        </w:rPr>
        <w:t>中，</w:t>
      </w:r>
      <w:r>
        <w:rPr>
          <w:rFonts w:hint="default" w:ascii="Times New Roman" w:hAnsi="Times New Roman" w:cs="Times New Roman"/>
          <w:b w:val="0"/>
          <w:bCs/>
          <w:color w:val="auto"/>
          <w:sz w:val="24"/>
          <w:szCs w:val="24"/>
          <w:highlight w:val="none"/>
        </w:rPr>
        <w:t>拟投入</w:t>
      </w:r>
      <w:r>
        <w:rPr>
          <w:rFonts w:hint="default" w:ascii="Times New Roman" w:hAnsi="Times New Roman" w:cs="Times New Roman"/>
          <w:b w:val="0"/>
          <w:bCs/>
          <w:color w:val="auto"/>
          <w:sz w:val="24"/>
          <w:szCs w:val="24"/>
          <w:highlight w:val="none"/>
          <w:lang w:eastAsia="zh-CN"/>
        </w:rPr>
        <w:t>工作人员可重复。</w:t>
      </w:r>
    </w:p>
    <w:p w14:paraId="45DC705B">
      <w:pPr>
        <w:numPr>
          <w:ilvl w:val="0"/>
          <w:numId w:val="0"/>
        </w:numPr>
        <w:spacing w:line="460" w:lineRule="exact"/>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2、</w:t>
      </w:r>
      <w:r>
        <w:rPr>
          <w:rFonts w:hint="eastAsia" w:ascii="Times New Roman" w:hAnsi="Times New Roman" w:cs="Times New Roman"/>
          <w:b w:val="0"/>
          <w:bCs/>
          <w:color w:val="auto"/>
          <w:sz w:val="24"/>
          <w:szCs w:val="24"/>
          <w:highlight w:val="none"/>
          <w:lang w:val="en-US" w:eastAsia="zh-CN"/>
        </w:rPr>
        <w:t>请</w:t>
      </w:r>
      <w:r>
        <w:rPr>
          <w:rFonts w:hint="default" w:ascii="Times New Roman" w:hAnsi="Times New Roman" w:cs="Times New Roman"/>
          <w:b w:val="0"/>
          <w:bCs/>
          <w:color w:val="auto"/>
          <w:sz w:val="24"/>
          <w:szCs w:val="24"/>
          <w:highlight w:val="none"/>
          <w:lang w:val="en-US" w:eastAsia="zh-CN"/>
        </w:rPr>
        <w:t>投标人提供所投入对应</w:t>
      </w:r>
      <w:r>
        <w:rPr>
          <w:rFonts w:hint="eastAsia" w:ascii="Times New Roman" w:hAnsi="Times New Roman" w:cs="Times New Roman"/>
          <w:b w:val="0"/>
          <w:bCs/>
          <w:color w:val="auto"/>
          <w:sz w:val="24"/>
          <w:szCs w:val="24"/>
          <w:highlight w:val="none"/>
          <w:lang w:val="en-US" w:eastAsia="zh-CN"/>
        </w:rPr>
        <w:t>标段</w:t>
      </w:r>
      <w:r>
        <w:rPr>
          <w:rFonts w:hint="default" w:ascii="Times New Roman" w:hAnsi="Times New Roman" w:cs="Times New Roman"/>
          <w:b w:val="0"/>
          <w:bCs/>
          <w:color w:val="auto"/>
          <w:sz w:val="24"/>
          <w:szCs w:val="24"/>
          <w:highlight w:val="none"/>
          <w:lang w:val="en-US" w:eastAsia="zh-CN"/>
        </w:rPr>
        <w:t>工作人员的身份证、学历证书、职业资格证书或职称证书、从业年限等相关证明材料（如本项目三个</w:t>
      </w:r>
      <w:r>
        <w:rPr>
          <w:rFonts w:hint="eastAsia" w:ascii="Times New Roman" w:hAnsi="Times New Roman" w:cs="Times New Roman"/>
          <w:b w:val="0"/>
          <w:bCs/>
          <w:color w:val="auto"/>
          <w:sz w:val="24"/>
          <w:szCs w:val="24"/>
          <w:highlight w:val="none"/>
          <w:lang w:val="en-US" w:eastAsia="zh-CN"/>
        </w:rPr>
        <w:t>标段</w:t>
      </w:r>
      <w:r>
        <w:rPr>
          <w:rFonts w:hint="default" w:ascii="Times New Roman" w:hAnsi="Times New Roman" w:cs="Times New Roman"/>
          <w:b w:val="0"/>
          <w:bCs/>
          <w:color w:val="auto"/>
          <w:sz w:val="24"/>
          <w:szCs w:val="24"/>
          <w:highlight w:val="none"/>
          <w:lang w:val="en-US" w:eastAsia="zh-CN"/>
        </w:rPr>
        <w:t>中投入工作人员存在重复的，相关证件、证书证明材料只需提供一次）。</w:t>
      </w:r>
    </w:p>
    <w:p w14:paraId="303195A1">
      <w:pPr>
        <w:numPr>
          <w:ilvl w:val="0"/>
          <w:numId w:val="0"/>
        </w:numPr>
        <w:spacing w:line="460" w:lineRule="exact"/>
        <w:ind w:firstLine="480" w:firstLineChars="200"/>
        <w:rPr>
          <w:rFonts w:ascii="Times New Roman" w:hAnsi="Times New Roman" w:eastAsia="宋体" w:cs="Times New Roman"/>
          <w:b/>
          <w:bCs/>
          <w:color w:val="auto"/>
          <w:sz w:val="24"/>
          <w:szCs w:val="22"/>
          <w:highlight w:val="none"/>
          <w:lang w:val="zh-CN"/>
        </w:rPr>
      </w:pPr>
      <w:r>
        <w:rPr>
          <w:rFonts w:hint="default" w:ascii="Times New Roman" w:hAnsi="Times New Roman" w:cs="Times New Roman"/>
          <w:b w:val="0"/>
          <w:bCs/>
          <w:color w:val="auto"/>
          <w:sz w:val="24"/>
          <w:szCs w:val="24"/>
          <w:highlight w:val="none"/>
          <w:lang w:val="en-US" w:eastAsia="zh-CN"/>
        </w:rPr>
        <w:t>3、如有需要说明的事项，请在备注中列明</w:t>
      </w:r>
      <w:r>
        <w:rPr>
          <w:rFonts w:hint="default" w:ascii="Times New Roman" w:hAnsi="Times New Roman" w:cs="Times New Roman"/>
          <w:b w:val="0"/>
          <w:bCs/>
          <w:color w:val="auto"/>
          <w:sz w:val="24"/>
          <w:szCs w:val="24"/>
          <w:highlight w:val="none"/>
        </w:rPr>
        <w:t>。</w:t>
      </w:r>
    </w:p>
    <w:p w14:paraId="29BE40BC">
      <w:pPr>
        <w:pStyle w:val="18"/>
        <w:rPr>
          <w:highlight w:val="none"/>
        </w:rPr>
      </w:pPr>
    </w:p>
    <w:p w14:paraId="037EE9CE">
      <w:pPr>
        <w:rPr>
          <w:rFonts w:hint="eastAsia" w:ascii="Times New Roman" w:hAnsi="Times New Roman" w:eastAsia="宋体" w:cs="Times New Roman"/>
          <w:b/>
          <w:bCs/>
          <w:color w:val="000000"/>
          <w:kern w:val="2"/>
          <w:sz w:val="28"/>
          <w:szCs w:val="28"/>
          <w:highlight w:val="none"/>
          <w:lang w:val="en-US" w:eastAsia="zh-CN" w:bidi="ar-SA"/>
        </w:rPr>
      </w:pPr>
      <w:r>
        <w:rPr>
          <w:rFonts w:hint="eastAsia" w:ascii="Times New Roman" w:hAnsi="Times New Roman" w:eastAsia="宋体" w:cs="Times New Roman"/>
          <w:b/>
          <w:bCs/>
          <w:color w:val="000000"/>
          <w:kern w:val="2"/>
          <w:sz w:val="28"/>
          <w:szCs w:val="28"/>
          <w:highlight w:val="none"/>
          <w:lang w:val="en-US" w:eastAsia="zh-CN" w:bidi="ar-SA"/>
        </w:rPr>
        <w:br w:type="page"/>
      </w:r>
    </w:p>
    <w:p w14:paraId="02F8AA45">
      <w:pPr>
        <w:pStyle w:val="5"/>
        <w:rPr>
          <w:rFonts w:hint="eastAsia" w:ascii="宋体" w:hAnsi="宋体" w:eastAsia="宋体" w:cs="宋体"/>
          <w:b/>
          <w:bCs/>
          <w:color w:val="auto"/>
          <w:highlight w:val="none"/>
        </w:rPr>
      </w:pPr>
      <w:bookmarkStart w:id="224" w:name="_Toc29426"/>
      <w:r>
        <w:rPr>
          <w:rFonts w:hint="eastAsia" w:ascii="Times New Roman" w:hAnsi="Times New Roman" w:eastAsia="宋体" w:cs="Times New Roman"/>
          <w:b/>
          <w:bCs/>
          <w:color w:val="000000"/>
          <w:kern w:val="2"/>
          <w:sz w:val="28"/>
          <w:szCs w:val="28"/>
          <w:highlight w:val="none"/>
          <w:lang w:val="en-US" w:eastAsia="zh-CN" w:bidi="ar-SA"/>
        </w:rPr>
        <w:t xml:space="preserve">附件12 </w:t>
      </w:r>
      <w:r>
        <w:rPr>
          <w:rFonts w:hint="eastAsia" w:ascii="宋体" w:hAnsi="宋体" w:eastAsia="宋体" w:cs="宋体"/>
          <w:b/>
          <w:bCs/>
          <w:color w:val="auto"/>
          <w:highlight w:val="none"/>
        </w:rPr>
        <w:t>项目服务说明</w:t>
      </w:r>
      <w:bookmarkEnd w:id="224"/>
    </w:p>
    <w:p w14:paraId="2EBE744A">
      <w:pPr>
        <w:keepNext w:val="0"/>
        <w:keepLines w:val="0"/>
        <w:pageBreakBefore w:val="0"/>
        <w:kinsoku/>
        <w:wordWrap/>
        <w:overflowPunct/>
        <w:topLinePunct w:val="0"/>
        <w:autoSpaceDE w:val="0"/>
        <w:autoSpaceDN w:val="0"/>
        <w:bidi w:val="0"/>
        <w:adjustRightInd w:val="0"/>
        <w:spacing w:line="560" w:lineRule="exact"/>
        <w:rPr>
          <w:color w:val="auto"/>
          <w:sz w:val="24"/>
          <w:highlight w:val="none"/>
        </w:rPr>
      </w:pPr>
      <w:r>
        <w:rPr>
          <w:color w:val="auto"/>
          <w:sz w:val="24"/>
          <w:highlight w:val="none"/>
        </w:rPr>
        <w:t>主要内容应包括但不限于以下方面：</w:t>
      </w:r>
    </w:p>
    <w:p w14:paraId="168C445D">
      <w:pPr>
        <w:spacing w:line="460" w:lineRule="exact"/>
        <w:ind w:firstLine="241" w:firstLineChars="100"/>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（一）项目服务方案</w:t>
      </w:r>
      <w:r>
        <w:rPr>
          <w:rFonts w:hint="eastAsia" w:ascii="Times New Roman" w:hAnsi="Times New Roman" w:eastAsia="宋体" w:cs="Times New Roman"/>
          <w:b/>
          <w:bCs/>
          <w:sz w:val="24"/>
          <w:szCs w:val="24"/>
          <w:highlight w:val="none"/>
          <w:lang w:eastAsia="zh-CN"/>
        </w:rPr>
        <w:t>说明</w:t>
      </w:r>
    </w:p>
    <w:p w14:paraId="06C9665D">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w:t>
      </w:r>
      <w:r>
        <w:rPr>
          <w:sz w:val="24"/>
          <w:szCs w:val="24"/>
          <w:highlight w:val="none"/>
        </w:rPr>
        <w:t>洗涤服务方案</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评审要点：①</w:t>
      </w:r>
      <w:r>
        <w:rPr>
          <w:sz w:val="24"/>
          <w:szCs w:val="24"/>
          <w:highlight w:val="none"/>
        </w:rPr>
        <w:t>服务范围</w:t>
      </w:r>
      <w:r>
        <w:rPr>
          <w:rFonts w:hint="eastAsia" w:ascii="Times New Roman" w:hAnsi="Times New Roman" w:eastAsia="宋体" w:cs="Times New Roman"/>
          <w:sz w:val="24"/>
          <w:szCs w:val="24"/>
          <w:highlight w:val="none"/>
          <w:lang w:val="zh-CN" w:eastAsia="zh-CN"/>
        </w:rPr>
        <w:t>、②</w:t>
      </w:r>
      <w:r>
        <w:rPr>
          <w:sz w:val="24"/>
          <w:szCs w:val="24"/>
          <w:highlight w:val="none"/>
        </w:rPr>
        <w:t>服务内容</w:t>
      </w:r>
      <w:r>
        <w:rPr>
          <w:rFonts w:hint="eastAsia" w:ascii="Times New Roman" w:hAnsi="Times New Roman" w:eastAsia="宋体" w:cs="Times New Roman"/>
          <w:sz w:val="24"/>
          <w:szCs w:val="24"/>
          <w:highlight w:val="none"/>
          <w:lang w:val="en-US" w:eastAsia="zh-CN"/>
        </w:rPr>
        <w:t>、③</w:t>
      </w:r>
      <w:r>
        <w:rPr>
          <w:sz w:val="24"/>
          <w:szCs w:val="24"/>
          <w:highlight w:val="none"/>
        </w:rPr>
        <w:t>服务标准</w:t>
      </w:r>
      <w:r>
        <w:rPr>
          <w:rFonts w:hint="eastAsia" w:ascii="Times New Roman" w:hAnsi="Times New Roman" w:eastAsia="宋体" w:cs="Times New Roman"/>
          <w:sz w:val="24"/>
          <w:szCs w:val="24"/>
          <w:highlight w:val="none"/>
          <w:lang w:val="zh-CN" w:eastAsia="zh-CN"/>
        </w:rPr>
        <w:t>）</w:t>
      </w:r>
      <w:r>
        <w:rPr>
          <w:rFonts w:hint="default" w:ascii="Times New Roman" w:hAnsi="Times New Roman" w:eastAsia="宋体" w:cs="Times New Roman"/>
          <w:sz w:val="24"/>
          <w:szCs w:val="24"/>
          <w:highlight w:val="none"/>
          <w:lang w:eastAsia="zh-CN"/>
        </w:rPr>
        <w:t>。</w:t>
      </w:r>
    </w:p>
    <w:p w14:paraId="1CCBA6EA">
      <w:pPr>
        <w:spacing w:line="460" w:lineRule="exact"/>
        <w:ind w:firstLine="480" w:firstLineChars="200"/>
        <w:rPr>
          <w:rFonts w:hint="default" w:ascii="Times New Roman" w:hAnsi="Times New Roman" w:eastAsia="宋体" w:cs="Times New Roman"/>
          <w:sz w:val="24"/>
          <w:szCs w:val="24"/>
          <w:highlight w:val="none"/>
          <w:lang w:val="zh-CN" w:eastAsia="zh-CN"/>
        </w:rPr>
      </w:pPr>
      <w:r>
        <w:rPr>
          <w:rFonts w:hint="default" w:ascii="Times New Roman" w:hAnsi="Times New Roman" w:eastAsia="宋体" w:cs="Times New Roman"/>
          <w:sz w:val="24"/>
          <w:szCs w:val="24"/>
          <w:highlight w:val="none"/>
          <w:lang w:eastAsia="zh-CN"/>
        </w:rPr>
        <w:t>2、工作人员工作安排方案。</w:t>
      </w:r>
    </w:p>
    <w:p w14:paraId="3E9C4108">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sz w:val="24"/>
          <w:szCs w:val="24"/>
          <w:highlight w:val="none"/>
        </w:rPr>
        <w:t>操作规程</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评审要点：①</w:t>
      </w:r>
      <w:r>
        <w:rPr>
          <w:sz w:val="24"/>
          <w:szCs w:val="24"/>
          <w:highlight w:val="none"/>
        </w:rPr>
        <w:t>交接</w:t>
      </w:r>
      <w:r>
        <w:rPr>
          <w:rFonts w:hint="eastAsia" w:ascii="Times New Roman" w:hAnsi="Times New Roman" w:eastAsia="宋体" w:cs="Times New Roman"/>
          <w:sz w:val="24"/>
          <w:szCs w:val="24"/>
          <w:highlight w:val="none"/>
          <w:lang w:val="zh-CN" w:eastAsia="zh-CN"/>
        </w:rPr>
        <w:t>、②</w:t>
      </w:r>
      <w:r>
        <w:rPr>
          <w:sz w:val="24"/>
          <w:szCs w:val="24"/>
          <w:highlight w:val="none"/>
        </w:rPr>
        <w:t>洗涤</w:t>
      </w:r>
      <w:r>
        <w:rPr>
          <w:rFonts w:hint="eastAsia" w:ascii="Times New Roman" w:hAnsi="Times New Roman" w:eastAsia="宋体" w:cs="Times New Roman"/>
          <w:sz w:val="24"/>
          <w:szCs w:val="24"/>
          <w:highlight w:val="none"/>
          <w:lang w:val="en-US" w:eastAsia="zh-CN"/>
        </w:rPr>
        <w:t>、③</w:t>
      </w:r>
      <w:r>
        <w:rPr>
          <w:sz w:val="24"/>
          <w:szCs w:val="24"/>
          <w:highlight w:val="none"/>
        </w:rPr>
        <w:t>消毒</w:t>
      </w:r>
      <w:r>
        <w:rPr>
          <w:rFonts w:hint="eastAsia" w:ascii="Times New Roman" w:hAnsi="Times New Roman" w:eastAsia="宋体" w:cs="Times New Roman"/>
          <w:sz w:val="24"/>
          <w:szCs w:val="24"/>
          <w:highlight w:val="none"/>
          <w:lang w:val="zh-CN" w:eastAsia="zh-CN"/>
        </w:rPr>
        <w:t>）</w:t>
      </w:r>
      <w:r>
        <w:rPr>
          <w:rFonts w:hint="default" w:ascii="Times New Roman" w:hAnsi="Times New Roman" w:eastAsia="宋体" w:cs="Times New Roman"/>
          <w:sz w:val="24"/>
          <w:szCs w:val="24"/>
          <w:highlight w:val="none"/>
          <w:lang w:eastAsia="zh-CN"/>
        </w:rPr>
        <w:t>。</w:t>
      </w:r>
    </w:p>
    <w:p w14:paraId="317C516F">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eastAsia="zh-CN"/>
        </w:rPr>
        <w:t>、质量管理及质量保证措施。</w:t>
      </w:r>
    </w:p>
    <w:p w14:paraId="16379B59">
      <w:pPr>
        <w:spacing w:line="4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5、其他。</w:t>
      </w:r>
    </w:p>
    <w:p w14:paraId="57F5D0C3">
      <w:pPr>
        <w:pStyle w:val="16"/>
        <w:rPr>
          <w:sz w:val="21"/>
          <w:szCs w:val="21"/>
          <w:highlight w:val="none"/>
        </w:rPr>
      </w:pPr>
    </w:p>
    <w:p w14:paraId="7B60B99E">
      <w:pPr>
        <w:spacing w:line="460" w:lineRule="exact"/>
        <w:ind w:firstLine="241" w:firstLineChars="100"/>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w:t>
      </w:r>
      <w:r>
        <w:rPr>
          <w:rFonts w:hint="eastAsia" w:ascii="Times New Roman" w:hAnsi="Times New Roman" w:eastAsia="宋体" w:cs="Times New Roman"/>
          <w:b/>
          <w:bCs/>
          <w:sz w:val="24"/>
          <w:szCs w:val="24"/>
          <w:highlight w:val="none"/>
          <w:lang w:eastAsia="zh-CN"/>
        </w:rPr>
        <w:t>二</w:t>
      </w:r>
      <w:r>
        <w:rPr>
          <w:rFonts w:hint="default" w:ascii="Times New Roman" w:hAnsi="Times New Roman" w:eastAsia="宋体" w:cs="Times New Roman"/>
          <w:b/>
          <w:bCs/>
          <w:sz w:val="24"/>
          <w:szCs w:val="24"/>
          <w:highlight w:val="none"/>
          <w:lang w:eastAsia="zh-CN"/>
        </w:rPr>
        <w:t>）内部管理架构及规章制度</w:t>
      </w:r>
      <w:r>
        <w:rPr>
          <w:rFonts w:hint="eastAsia" w:ascii="Times New Roman" w:hAnsi="Times New Roman" w:eastAsia="宋体" w:cs="Times New Roman"/>
          <w:b/>
          <w:bCs/>
          <w:sz w:val="24"/>
          <w:szCs w:val="24"/>
          <w:highlight w:val="none"/>
          <w:lang w:eastAsia="zh-CN"/>
        </w:rPr>
        <w:t>说明</w:t>
      </w:r>
    </w:p>
    <w:p w14:paraId="4B4E07DD">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1、内部管理架构。</w:t>
      </w:r>
    </w:p>
    <w:p w14:paraId="332ACC20">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w:t>
      </w:r>
      <w:r>
        <w:rPr>
          <w:color w:val="000000"/>
          <w:sz w:val="24"/>
          <w:szCs w:val="24"/>
          <w:highlight w:val="none"/>
        </w:rPr>
        <w:t>内部规章制度</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评审要点：①</w:t>
      </w:r>
      <w:r>
        <w:rPr>
          <w:sz w:val="24"/>
          <w:szCs w:val="24"/>
          <w:highlight w:val="none"/>
        </w:rPr>
        <w:t>管理人员考核制度及标准</w:t>
      </w:r>
      <w:r>
        <w:rPr>
          <w:rFonts w:hint="eastAsia" w:ascii="Times New Roman" w:hAnsi="Times New Roman" w:eastAsia="宋体" w:cs="Times New Roman"/>
          <w:sz w:val="24"/>
          <w:szCs w:val="24"/>
          <w:highlight w:val="none"/>
          <w:lang w:val="zh-CN" w:eastAsia="zh-CN"/>
        </w:rPr>
        <w:t>、②</w:t>
      </w:r>
      <w:r>
        <w:rPr>
          <w:sz w:val="24"/>
          <w:szCs w:val="24"/>
          <w:highlight w:val="none"/>
        </w:rPr>
        <w:t>岗位责任制度</w:t>
      </w:r>
      <w:r>
        <w:rPr>
          <w:rFonts w:hint="eastAsia" w:ascii="Times New Roman" w:hAnsi="Times New Roman" w:eastAsia="宋体" w:cs="Times New Roman"/>
          <w:sz w:val="24"/>
          <w:szCs w:val="24"/>
          <w:highlight w:val="none"/>
          <w:lang w:val="en-US" w:eastAsia="zh-CN"/>
        </w:rPr>
        <w:t>、③</w:t>
      </w:r>
      <w:r>
        <w:rPr>
          <w:sz w:val="24"/>
          <w:szCs w:val="24"/>
          <w:highlight w:val="none"/>
        </w:rPr>
        <w:t>管理维护运作制度及标准</w:t>
      </w:r>
      <w:r>
        <w:rPr>
          <w:rFonts w:hint="eastAsia" w:ascii="Times New Roman" w:hAnsi="Times New Roman" w:eastAsia="宋体" w:cs="Times New Roman"/>
          <w:sz w:val="24"/>
          <w:szCs w:val="24"/>
          <w:highlight w:val="none"/>
          <w:lang w:val="zh-CN" w:eastAsia="zh-CN"/>
        </w:rPr>
        <w:t>）</w:t>
      </w:r>
      <w:r>
        <w:rPr>
          <w:rFonts w:hint="default" w:ascii="Times New Roman" w:hAnsi="Times New Roman" w:eastAsia="宋体" w:cs="Times New Roman"/>
          <w:sz w:val="24"/>
          <w:szCs w:val="24"/>
          <w:highlight w:val="none"/>
          <w:lang w:eastAsia="zh-CN"/>
        </w:rPr>
        <w:t>。</w:t>
      </w:r>
    </w:p>
    <w:p w14:paraId="581A5103">
      <w:pPr>
        <w:pStyle w:val="16"/>
        <w:rPr>
          <w:sz w:val="21"/>
          <w:szCs w:val="21"/>
          <w:highlight w:val="none"/>
        </w:rPr>
      </w:pPr>
    </w:p>
    <w:p w14:paraId="3D91E026">
      <w:pPr>
        <w:spacing w:line="460" w:lineRule="exact"/>
        <w:ind w:firstLine="241" w:firstLineChars="100"/>
        <w:rPr>
          <w:rFonts w:hint="eastAsia" w:ascii="Times New Roman" w:hAnsi="Times New Roman" w:eastAsia="宋体" w:cs="Times New Roman"/>
          <w:b/>
          <w:bCs/>
          <w:sz w:val="24"/>
          <w:szCs w:val="22"/>
          <w:highlight w:val="none"/>
          <w:lang w:eastAsia="zh-CN"/>
        </w:rPr>
      </w:pPr>
      <w:r>
        <w:rPr>
          <w:rFonts w:hint="default" w:ascii="Times New Roman" w:hAnsi="Times New Roman" w:cs="Times New Roman"/>
          <w:b/>
          <w:bCs/>
          <w:sz w:val="24"/>
          <w:szCs w:val="24"/>
          <w:highlight w:val="none"/>
          <w:lang w:eastAsia="zh-CN"/>
        </w:rPr>
        <w:t>（</w:t>
      </w:r>
      <w:r>
        <w:rPr>
          <w:rFonts w:hint="eastAsia" w:ascii="Times New Roman" w:hAnsi="Times New Roman" w:cs="Times New Roman"/>
          <w:b/>
          <w:bCs/>
          <w:sz w:val="24"/>
          <w:szCs w:val="24"/>
          <w:highlight w:val="none"/>
          <w:lang w:eastAsia="zh-CN"/>
        </w:rPr>
        <w:t>三</w:t>
      </w:r>
      <w:r>
        <w:rPr>
          <w:rFonts w:hint="default" w:ascii="Times New Roman" w:hAnsi="Times New Roman" w:cs="Times New Roman"/>
          <w:b/>
          <w:bCs/>
          <w:sz w:val="24"/>
          <w:szCs w:val="24"/>
          <w:highlight w:val="none"/>
          <w:lang w:eastAsia="zh-CN"/>
        </w:rPr>
        <w:t>）</w:t>
      </w:r>
      <w:r>
        <w:rPr>
          <w:rFonts w:hint="eastAsia" w:cs="Times New Roman"/>
          <w:b/>
          <w:bCs/>
          <w:color w:val="000000"/>
          <w:sz w:val="24"/>
          <w:szCs w:val="24"/>
          <w:highlight w:val="none"/>
          <w:lang w:val="en-US" w:eastAsia="zh-CN"/>
        </w:rPr>
        <w:t>洗涤服务过程中的院感控制措施</w:t>
      </w:r>
      <w:r>
        <w:rPr>
          <w:rFonts w:hint="eastAsia" w:ascii="Times New Roman" w:hAnsi="Times New Roman" w:cs="Times New Roman"/>
          <w:b/>
          <w:bCs/>
          <w:color w:val="000000"/>
          <w:sz w:val="24"/>
          <w:szCs w:val="24"/>
          <w:highlight w:val="none"/>
          <w:lang w:eastAsia="zh-CN"/>
        </w:rPr>
        <w:t>说明</w:t>
      </w:r>
    </w:p>
    <w:p w14:paraId="012BAAF3">
      <w:pPr>
        <w:spacing w:line="46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1、洗涤服务过程中的院感控制措施</w:t>
      </w: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评审要点：①按医院医用织物洗涤要求进行院感控制</w:t>
      </w:r>
      <w:r>
        <w:rPr>
          <w:rFonts w:hint="eastAsia" w:ascii="Times New Roman" w:hAnsi="Times New Roman" w:eastAsia="宋体" w:cs="Times New Roman"/>
          <w:sz w:val="24"/>
          <w:szCs w:val="24"/>
          <w:highlight w:val="none"/>
          <w:lang w:val="zh-CN" w:eastAsia="zh-CN"/>
        </w:rPr>
        <w:t>、②</w:t>
      </w:r>
      <w:r>
        <w:rPr>
          <w:rFonts w:hint="eastAsia" w:ascii="Times New Roman" w:hAnsi="Times New Roman" w:eastAsia="宋体" w:cs="Times New Roman"/>
          <w:sz w:val="24"/>
          <w:szCs w:val="24"/>
          <w:highlight w:val="none"/>
          <w:lang w:val="en-US" w:eastAsia="zh-CN"/>
        </w:rPr>
        <w:t>按医院医用织物洗涤要求进行流程设置、③按医院医用织物洗涤要求进行人员培训</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④按医院医用织物洗涤要求进行环境设备消毒、⑤按医院医用织物洗涤要求进行交接</w:t>
      </w:r>
      <w:r>
        <w:rPr>
          <w:rFonts w:hint="eastAsia" w:ascii="Times New Roman" w:hAnsi="Times New Roman" w:eastAsia="宋体" w:cs="Times New Roman"/>
          <w:sz w:val="24"/>
          <w:szCs w:val="24"/>
          <w:highlight w:val="none"/>
          <w:lang w:val="zh-CN" w:eastAsia="zh-CN"/>
        </w:rPr>
        <w:t>）。</w:t>
      </w:r>
    </w:p>
    <w:p w14:paraId="06B43A14">
      <w:pPr>
        <w:pStyle w:val="16"/>
        <w:rPr>
          <w:sz w:val="21"/>
          <w:szCs w:val="21"/>
          <w:highlight w:val="none"/>
        </w:rPr>
      </w:pPr>
    </w:p>
    <w:p w14:paraId="02694F2C">
      <w:pPr>
        <w:spacing w:line="460" w:lineRule="exact"/>
        <w:ind w:firstLine="241" w:firstLineChars="100"/>
        <w:rPr>
          <w:rFonts w:hint="eastAsia" w:ascii="Times New Roman" w:hAnsi="Times New Roman" w:eastAsia="宋体" w:cs="Times New Roman"/>
          <w:b/>
          <w:bCs/>
          <w:sz w:val="24"/>
          <w:szCs w:val="22"/>
          <w:highlight w:val="none"/>
          <w:lang w:eastAsia="zh-CN"/>
        </w:rPr>
      </w:pPr>
      <w:r>
        <w:rPr>
          <w:rFonts w:hint="default" w:ascii="Times New Roman" w:hAnsi="Times New Roman" w:cs="Times New Roman"/>
          <w:b/>
          <w:bCs/>
          <w:sz w:val="24"/>
          <w:szCs w:val="24"/>
          <w:highlight w:val="none"/>
          <w:lang w:eastAsia="zh-CN"/>
        </w:rPr>
        <w:t>（</w:t>
      </w:r>
      <w:r>
        <w:rPr>
          <w:rFonts w:hint="eastAsia" w:cs="Times New Roman"/>
          <w:b/>
          <w:bCs/>
          <w:sz w:val="24"/>
          <w:szCs w:val="24"/>
          <w:highlight w:val="none"/>
          <w:lang w:val="en-US" w:eastAsia="zh-CN"/>
        </w:rPr>
        <w:t>四</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2"/>
          <w:highlight w:val="none"/>
          <w:lang w:eastAsia="zh-CN"/>
        </w:rPr>
        <w:t>安全服务措施及</w:t>
      </w:r>
      <w:r>
        <w:rPr>
          <w:rFonts w:hint="default" w:ascii="Times New Roman" w:hAnsi="Times New Roman" w:cs="Times New Roman"/>
          <w:b/>
          <w:bCs/>
          <w:sz w:val="24"/>
          <w:szCs w:val="22"/>
          <w:highlight w:val="none"/>
        </w:rPr>
        <w:t>应急预案</w:t>
      </w:r>
      <w:r>
        <w:rPr>
          <w:rFonts w:hint="eastAsia" w:ascii="Times New Roman" w:hAnsi="Times New Roman" w:cs="Times New Roman"/>
          <w:b/>
          <w:bCs/>
          <w:color w:val="000000"/>
          <w:sz w:val="24"/>
          <w:szCs w:val="24"/>
          <w:highlight w:val="none"/>
          <w:lang w:eastAsia="zh-CN"/>
        </w:rPr>
        <w:t>说明</w:t>
      </w:r>
    </w:p>
    <w:p w14:paraId="767756C6">
      <w:pPr>
        <w:spacing w:line="46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1、安全服务措施及应急预案</w:t>
      </w:r>
      <w:r>
        <w:rPr>
          <w:rFonts w:hint="default" w:ascii="Times New Roman" w:hAnsi="Times New Roman" w:eastAsia="宋体" w:cs="Times New Roman"/>
          <w:sz w:val="24"/>
          <w:szCs w:val="24"/>
          <w:highlight w:val="none"/>
          <w:lang w:val="en-US" w:eastAsia="zh-CN"/>
        </w:rPr>
        <w:t>（评审要点：①</w:t>
      </w:r>
      <w:r>
        <w:rPr>
          <w:rFonts w:hint="eastAsia" w:ascii="Times New Roman" w:hAnsi="Times New Roman" w:eastAsia="宋体" w:cs="Times New Roman"/>
          <w:sz w:val="24"/>
          <w:szCs w:val="24"/>
          <w:highlight w:val="none"/>
          <w:lang w:val="en-US" w:eastAsia="zh-CN"/>
        </w:rPr>
        <w:t>安全服务措施、②应急预案</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w:t>
      </w:r>
    </w:p>
    <w:p w14:paraId="15FB0BB8">
      <w:pPr>
        <w:pStyle w:val="16"/>
        <w:rPr>
          <w:sz w:val="21"/>
          <w:szCs w:val="21"/>
          <w:highlight w:val="none"/>
        </w:rPr>
      </w:pPr>
    </w:p>
    <w:p w14:paraId="57F00FB9">
      <w:pPr>
        <w:spacing w:line="460" w:lineRule="exact"/>
        <w:ind w:firstLine="241" w:firstLineChars="100"/>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w:t>
      </w:r>
      <w:r>
        <w:rPr>
          <w:rFonts w:hint="eastAsia" w:cs="Times New Roman"/>
          <w:b/>
          <w:bCs/>
          <w:sz w:val="24"/>
          <w:szCs w:val="24"/>
          <w:highlight w:val="none"/>
          <w:lang w:val="en-US" w:eastAsia="zh-CN"/>
        </w:rPr>
        <w:t>五</w:t>
      </w:r>
      <w:r>
        <w:rPr>
          <w:rFonts w:hint="default" w:ascii="Times New Roman" w:hAnsi="Times New Roman" w:eastAsia="宋体" w:cs="Times New Roman"/>
          <w:b/>
          <w:bCs/>
          <w:sz w:val="24"/>
          <w:szCs w:val="24"/>
          <w:highlight w:val="none"/>
          <w:lang w:eastAsia="zh-CN"/>
        </w:rPr>
        <w:t>）拟投入本项目的</w:t>
      </w:r>
      <w:r>
        <w:rPr>
          <w:rFonts w:hint="eastAsia"/>
          <w:b/>
          <w:bCs/>
          <w:sz w:val="24"/>
          <w:szCs w:val="24"/>
          <w:highlight w:val="none"/>
          <w:lang w:val="en-US" w:eastAsia="zh-CN"/>
        </w:rPr>
        <w:t>洗涤、运输</w:t>
      </w:r>
      <w:r>
        <w:rPr>
          <w:rFonts w:hint="eastAsia"/>
          <w:b/>
          <w:bCs/>
          <w:sz w:val="24"/>
          <w:szCs w:val="24"/>
          <w:highlight w:val="none"/>
        </w:rPr>
        <w:t>设备</w:t>
      </w:r>
      <w:r>
        <w:rPr>
          <w:rFonts w:hint="eastAsia"/>
          <w:b/>
          <w:bCs/>
          <w:sz w:val="24"/>
          <w:szCs w:val="24"/>
          <w:highlight w:val="none"/>
          <w:lang w:val="en-US" w:eastAsia="zh-CN"/>
        </w:rPr>
        <w:t>配置</w:t>
      </w:r>
      <w:r>
        <w:rPr>
          <w:rFonts w:hint="default" w:ascii="Times New Roman" w:hAnsi="Times New Roman" w:eastAsia="宋体" w:cs="Times New Roman"/>
          <w:b/>
          <w:bCs/>
          <w:sz w:val="24"/>
          <w:szCs w:val="24"/>
          <w:highlight w:val="none"/>
          <w:lang w:eastAsia="zh-CN"/>
        </w:rPr>
        <w:t>说明（格式自定）</w:t>
      </w:r>
      <w:r>
        <w:rPr>
          <w:rFonts w:hint="eastAsia" w:cs="Times New Roman"/>
          <w:b/>
          <w:bCs/>
          <w:sz w:val="24"/>
          <w:szCs w:val="24"/>
          <w:highlight w:val="none"/>
          <w:lang w:eastAsia="zh-CN"/>
        </w:rPr>
        <w:t>。</w:t>
      </w:r>
    </w:p>
    <w:p w14:paraId="2379B103">
      <w:pPr>
        <w:spacing w:line="460" w:lineRule="exact"/>
        <w:ind w:firstLine="480" w:firstLineChars="200"/>
        <w:rPr>
          <w:rFonts w:hint="eastAsia"/>
          <w:b w:val="0"/>
          <w:bCs w:val="0"/>
          <w:color w:val="000000"/>
          <w:sz w:val="24"/>
          <w:szCs w:val="24"/>
          <w:highlight w:val="none"/>
          <w:lang w:val="en-US" w:eastAsia="zh-CN"/>
        </w:rPr>
      </w:pPr>
      <w:r>
        <w:rPr>
          <w:rFonts w:hint="default"/>
          <w:b w:val="0"/>
          <w:bCs w:val="0"/>
          <w:color w:val="000000"/>
          <w:sz w:val="24"/>
          <w:szCs w:val="24"/>
          <w:highlight w:val="none"/>
          <w:lang w:val="en-US" w:eastAsia="zh-CN"/>
        </w:rPr>
        <w:t>注：</w:t>
      </w:r>
      <w:r>
        <w:rPr>
          <w:rFonts w:hint="eastAsia"/>
          <w:b w:val="0"/>
          <w:bCs w:val="0"/>
          <w:color w:val="000000"/>
          <w:sz w:val="24"/>
          <w:szCs w:val="24"/>
          <w:highlight w:val="none"/>
          <w:lang w:val="en-US" w:eastAsia="zh-CN"/>
        </w:rPr>
        <w:t>投标人可根据“第五章 评标方法与评标标准”中的“洗涤、运输设备配置”评审要求提供对应的证明材料（如果有的话）。</w:t>
      </w:r>
    </w:p>
    <w:p w14:paraId="04354FA1">
      <w:pPr>
        <w:pStyle w:val="16"/>
        <w:rPr>
          <w:sz w:val="21"/>
          <w:szCs w:val="21"/>
          <w:highlight w:val="none"/>
        </w:rPr>
      </w:pPr>
    </w:p>
    <w:p w14:paraId="7985BFB4">
      <w:pPr>
        <w:spacing w:line="460" w:lineRule="exact"/>
        <w:ind w:firstLine="241" w:firstLineChars="100"/>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w:t>
      </w:r>
      <w:r>
        <w:rPr>
          <w:rFonts w:hint="eastAsia" w:cs="Times New Roman"/>
          <w:b/>
          <w:bCs/>
          <w:sz w:val="24"/>
          <w:szCs w:val="24"/>
          <w:highlight w:val="none"/>
          <w:lang w:val="en-US" w:eastAsia="zh-CN"/>
        </w:rPr>
        <w:t>六</w:t>
      </w:r>
      <w:r>
        <w:rPr>
          <w:rFonts w:hint="default" w:ascii="Times New Roman" w:hAnsi="Times New Roman" w:eastAsia="宋体" w:cs="Times New Roman"/>
          <w:b/>
          <w:bCs/>
          <w:sz w:val="24"/>
          <w:szCs w:val="24"/>
          <w:highlight w:val="none"/>
          <w:lang w:eastAsia="zh-CN"/>
        </w:rPr>
        <w:t>）拟投入本项目的洗涤服务场所及设施说明（格式自定）</w:t>
      </w:r>
      <w:r>
        <w:rPr>
          <w:rFonts w:hint="eastAsia" w:cs="Times New Roman"/>
          <w:b/>
          <w:bCs/>
          <w:sz w:val="24"/>
          <w:szCs w:val="24"/>
          <w:highlight w:val="none"/>
          <w:lang w:eastAsia="zh-CN"/>
        </w:rPr>
        <w:t>。</w:t>
      </w:r>
    </w:p>
    <w:p w14:paraId="358FFEDE">
      <w:pPr>
        <w:spacing w:line="46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注：请投标人提供服务场所地理位置、建筑布局及设施布置等情况说明。投标人可附现场彩色图片等用以佐证说明。</w:t>
      </w:r>
    </w:p>
    <w:p w14:paraId="023E48E0">
      <w:pPr>
        <w:pStyle w:val="16"/>
        <w:rPr>
          <w:sz w:val="21"/>
          <w:szCs w:val="21"/>
          <w:highlight w:val="none"/>
        </w:rPr>
      </w:pPr>
    </w:p>
    <w:p w14:paraId="07BDE7D4">
      <w:pPr>
        <w:spacing w:line="460" w:lineRule="exact"/>
        <w:ind w:firstLine="241" w:firstLineChars="100"/>
        <w:rPr>
          <w:rFonts w:hint="default" w:ascii="Times New Roman" w:hAnsi="Times New Roman" w:eastAsia="宋体" w:cs="Times New Roman"/>
          <w:b/>
          <w:bCs/>
          <w:sz w:val="24"/>
          <w:szCs w:val="24"/>
          <w:highlight w:val="none"/>
          <w:lang w:val="zh-CN" w:eastAsia="zh-CN"/>
        </w:rPr>
      </w:pPr>
      <w:r>
        <w:rPr>
          <w:rFonts w:hint="default"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七</w:t>
      </w:r>
      <w:r>
        <w:rPr>
          <w:rFonts w:hint="default" w:ascii="Times New Roman" w:hAnsi="Times New Roman" w:eastAsia="宋体" w:cs="Times New Roman"/>
          <w:b/>
          <w:bCs/>
          <w:sz w:val="24"/>
          <w:szCs w:val="24"/>
          <w:highlight w:val="none"/>
          <w:lang w:val="en-US" w:eastAsia="zh-CN"/>
        </w:rPr>
        <w:t>）其他说明。</w:t>
      </w:r>
    </w:p>
    <w:p w14:paraId="7C65F1F8">
      <w:pPr>
        <w:rPr>
          <w:rFonts w:hint="eastAsia" w:ascii="Times New Roman" w:hAnsi="Times New Roman" w:eastAsia="宋体" w:cs="Times New Roman"/>
          <w:b/>
          <w:bCs/>
          <w:color w:val="000000"/>
          <w:kern w:val="2"/>
          <w:sz w:val="28"/>
          <w:szCs w:val="28"/>
          <w:highlight w:val="none"/>
          <w:lang w:val="en-US" w:eastAsia="zh-CN" w:bidi="ar-SA"/>
        </w:rPr>
      </w:pPr>
      <w:r>
        <w:rPr>
          <w:rFonts w:hint="eastAsia" w:ascii="Times New Roman" w:hAnsi="Times New Roman" w:eastAsia="宋体" w:cs="Times New Roman"/>
          <w:b/>
          <w:bCs/>
          <w:color w:val="000000"/>
          <w:kern w:val="2"/>
          <w:sz w:val="28"/>
          <w:szCs w:val="28"/>
          <w:highlight w:val="none"/>
          <w:lang w:val="en-US" w:eastAsia="zh-CN" w:bidi="ar-SA"/>
        </w:rPr>
        <w:br w:type="page"/>
      </w:r>
    </w:p>
    <w:p w14:paraId="0653E01E">
      <w:pPr>
        <w:keepNext/>
        <w:jc w:val="center"/>
        <w:outlineLvl w:val="1"/>
        <w:rPr>
          <w:b/>
          <w:bCs/>
          <w:color w:val="auto"/>
          <w:sz w:val="28"/>
          <w:szCs w:val="28"/>
          <w:highlight w:val="none"/>
        </w:rPr>
      </w:pPr>
      <w:bookmarkStart w:id="225" w:name="_Toc12941"/>
      <w:r>
        <w:rPr>
          <w:rFonts w:hint="eastAsia" w:ascii="Times New Roman" w:hAnsi="Times New Roman" w:eastAsia="宋体" w:cs="Times New Roman"/>
          <w:b/>
          <w:bCs/>
          <w:color w:val="000000"/>
          <w:kern w:val="2"/>
          <w:sz w:val="28"/>
          <w:szCs w:val="28"/>
          <w:highlight w:val="none"/>
          <w:lang w:val="en-US" w:eastAsia="zh-CN" w:bidi="ar-SA"/>
        </w:rPr>
        <w:t xml:space="preserve">附件13 </w:t>
      </w:r>
      <w:r>
        <w:rPr>
          <w:b/>
          <w:bCs/>
          <w:color w:val="auto"/>
          <w:sz w:val="28"/>
          <w:szCs w:val="28"/>
          <w:highlight w:val="none"/>
        </w:rPr>
        <w:t>业绩一览表</w:t>
      </w:r>
      <w:bookmarkEnd w:id="225"/>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9"/>
        <w:gridCol w:w="1429"/>
        <w:gridCol w:w="1407"/>
        <w:gridCol w:w="1244"/>
        <w:gridCol w:w="2032"/>
        <w:gridCol w:w="969"/>
      </w:tblGrid>
      <w:tr w14:paraId="274A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2" w:type="dxa"/>
            <w:noWrap w:val="0"/>
            <w:vAlign w:val="center"/>
          </w:tcPr>
          <w:p w14:paraId="610903F9">
            <w:pPr>
              <w:overflowPunct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1789" w:type="dxa"/>
            <w:noWrap w:val="0"/>
            <w:vAlign w:val="center"/>
          </w:tcPr>
          <w:p w14:paraId="6A2700A9">
            <w:pPr>
              <w:overflowPunct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项目名称</w:t>
            </w:r>
          </w:p>
        </w:tc>
        <w:tc>
          <w:tcPr>
            <w:tcW w:w="1429" w:type="dxa"/>
            <w:noWrap w:val="0"/>
            <w:vAlign w:val="center"/>
          </w:tcPr>
          <w:p w14:paraId="79B27177">
            <w:pPr>
              <w:overflowPunct w:val="0"/>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服务范围</w:t>
            </w:r>
          </w:p>
        </w:tc>
        <w:tc>
          <w:tcPr>
            <w:tcW w:w="1407" w:type="dxa"/>
            <w:noWrap w:val="0"/>
            <w:vAlign w:val="center"/>
          </w:tcPr>
          <w:p w14:paraId="15E30795">
            <w:pPr>
              <w:overflowPunct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eastAsia="zh-CN"/>
              </w:rPr>
              <w:t>项目</w:t>
            </w:r>
            <w:r>
              <w:rPr>
                <w:rFonts w:hint="default" w:ascii="Times New Roman" w:hAnsi="Times New Roman" w:cs="Times New Roman"/>
                <w:b/>
                <w:color w:val="auto"/>
                <w:sz w:val="24"/>
                <w:highlight w:val="none"/>
              </w:rPr>
              <w:t>金额</w:t>
            </w:r>
          </w:p>
        </w:tc>
        <w:tc>
          <w:tcPr>
            <w:tcW w:w="1244" w:type="dxa"/>
            <w:noWrap w:val="0"/>
            <w:vAlign w:val="center"/>
          </w:tcPr>
          <w:p w14:paraId="79046051">
            <w:pPr>
              <w:overflowPunct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实施时间</w:t>
            </w:r>
          </w:p>
        </w:tc>
        <w:tc>
          <w:tcPr>
            <w:tcW w:w="2032" w:type="dxa"/>
            <w:noWrap w:val="0"/>
            <w:vAlign w:val="center"/>
          </w:tcPr>
          <w:p w14:paraId="792CD096">
            <w:pPr>
              <w:overflowPunct w:val="0"/>
              <w:jc w:val="center"/>
              <w:rPr>
                <w:rFonts w:hint="default" w:ascii="Times New Roman" w:hAnsi="Times New Roman" w:cs="Times New Roman"/>
                <w:b/>
                <w:color w:val="auto"/>
                <w:sz w:val="24"/>
                <w:highlight w:val="none"/>
              </w:rPr>
            </w:pPr>
            <w:r>
              <w:rPr>
                <w:rFonts w:hint="eastAsia" w:ascii="Times New Roman" w:hAnsi="Times New Roman" w:cs="Times New Roman"/>
                <w:b/>
                <w:bCs/>
                <w:color w:val="auto"/>
                <w:sz w:val="24"/>
                <w:highlight w:val="none"/>
                <w:lang w:val="en-US" w:eastAsia="zh-CN"/>
              </w:rPr>
              <w:t>甲方</w:t>
            </w:r>
            <w:r>
              <w:rPr>
                <w:rFonts w:hint="default" w:ascii="Times New Roman" w:hAnsi="Times New Roman" w:cs="Times New Roman"/>
                <w:b/>
                <w:bCs/>
                <w:color w:val="auto"/>
                <w:sz w:val="24"/>
                <w:highlight w:val="none"/>
              </w:rPr>
              <w:t>联系人及联系电话</w:t>
            </w:r>
          </w:p>
        </w:tc>
        <w:tc>
          <w:tcPr>
            <w:tcW w:w="969" w:type="dxa"/>
            <w:noWrap w:val="0"/>
            <w:vAlign w:val="center"/>
          </w:tcPr>
          <w:p w14:paraId="6ED0055D">
            <w:pPr>
              <w:overflowPunct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备注</w:t>
            </w:r>
          </w:p>
        </w:tc>
      </w:tr>
      <w:tr w14:paraId="4B85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610FE331">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789" w:type="dxa"/>
            <w:noWrap w:val="0"/>
            <w:vAlign w:val="center"/>
          </w:tcPr>
          <w:p w14:paraId="013EEF4B">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285F8109">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78122C6A">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6A00D381">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2DB956DA">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4FFEFF3F">
            <w:pPr>
              <w:overflowPunct w:val="0"/>
              <w:spacing w:line="500" w:lineRule="exact"/>
              <w:jc w:val="center"/>
              <w:rPr>
                <w:rFonts w:hint="default" w:ascii="Times New Roman" w:hAnsi="Times New Roman" w:cs="Times New Roman"/>
                <w:color w:val="auto"/>
                <w:sz w:val="24"/>
                <w:highlight w:val="none"/>
              </w:rPr>
            </w:pPr>
          </w:p>
        </w:tc>
      </w:tr>
      <w:tr w14:paraId="2C6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3047EBC8">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1789" w:type="dxa"/>
            <w:noWrap w:val="0"/>
            <w:vAlign w:val="center"/>
          </w:tcPr>
          <w:p w14:paraId="4037914C">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0CBACEBB">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37DD3765">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4969F67F">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0B8E56C7">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06FC4DBB">
            <w:pPr>
              <w:overflowPunct w:val="0"/>
              <w:spacing w:line="500" w:lineRule="exact"/>
              <w:jc w:val="center"/>
              <w:rPr>
                <w:rFonts w:hint="default" w:ascii="Times New Roman" w:hAnsi="Times New Roman" w:cs="Times New Roman"/>
                <w:color w:val="auto"/>
                <w:sz w:val="24"/>
                <w:highlight w:val="none"/>
              </w:rPr>
            </w:pPr>
          </w:p>
        </w:tc>
      </w:tr>
      <w:tr w14:paraId="0E53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713E0622">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1789" w:type="dxa"/>
            <w:noWrap w:val="0"/>
            <w:vAlign w:val="center"/>
          </w:tcPr>
          <w:p w14:paraId="477670BB">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452E0787">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79395FEF">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624F22D5">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41A96A52">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2E5B3BD7">
            <w:pPr>
              <w:overflowPunct w:val="0"/>
              <w:spacing w:line="500" w:lineRule="exact"/>
              <w:jc w:val="center"/>
              <w:rPr>
                <w:rFonts w:hint="default" w:ascii="Times New Roman" w:hAnsi="Times New Roman" w:cs="Times New Roman"/>
                <w:color w:val="auto"/>
                <w:sz w:val="24"/>
                <w:highlight w:val="none"/>
              </w:rPr>
            </w:pPr>
          </w:p>
        </w:tc>
      </w:tr>
      <w:tr w14:paraId="754E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1D22A450">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1789" w:type="dxa"/>
            <w:noWrap w:val="0"/>
            <w:vAlign w:val="center"/>
          </w:tcPr>
          <w:p w14:paraId="31539AEC">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07E47250">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441932FF">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5AB09FF2">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3ECBEC48">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686E0EA8">
            <w:pPr>
              <w:overflowPunct w:val="0"/>
              <w:spacing w:line="500" w:lineRule="exact"/>
              <w:jc w:val="center"/>
              <w:rPr>
                <w:rFonts w:hint="default" w:ascii="Times New Roman" w:hAnsi="Times New Roman" w:cs="Times New Roman"/>
                <w:color w:val="auto"/>
                <w:sz w:val="24"/>
                <w:highlight w:val="none"/>
              </w:rPr>
            </w:pPr>
          </w:p>
        </w:tc>
      </w:tr>
      <w:tr w14:paraId="5CFE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7B3F48C6">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1789" w:type="dxa"/>
            <w:noWrap w:val="0"/>
            <w:vAlign w:val="center"/>
          </w:tcPr>
          <w:p w14:paraId="19AB4D38">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7EC187BF">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2BC41584">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57A900C0">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607CF13C">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7B1A44CF">
            <w:pPr>
              <w:overflowPunct w:val="0"/>
              <w:spacing w:line="500" w:lineRule="exact"/>
              <w:jc w:val="center"/>
              <w:rPr>
                <w:rFonts w:hint="default" w:ascii="Times New Roman" w:hAnsi="Times New Roman" w:cs="Times New Roman"/>
                <w:color w:val="auto"/>
                <w:sz w:val="24"/>
                <w:highlight w:val="none"/>
              </w:rPr>
            </w:pPr>
          </w:p>
        </w:tc>
      </w:tr>
      <w:tr w14:paraId="000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22F75009">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73FFF20A">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5B0F2774">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246D14D5">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0328A749">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55AFF15A">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3D4A856D">
            <w:pPr>
              <w:overflowPunct w:val="0"/>
              <w:spacing w:line="500" w:lineRule="exact"/>
              <w:jc w:val="center"/>
              <w:rPr>
                <w:rFonts w:hint="default" w:ascii="Times New Roman" w:hAnsi="Times New Roman" w:cs="Times New Roman"/>
                <w:color w:val="auto"/>
                <w:sz w:val="24"/>
                <w:highlight w:val="none"/>
              </w:rPr>
            </w:pPr>
          </w:p>
        </w:tc>
      </w:tr>
      <w:tr w14:paraId="5F75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17A275AA">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344534F2">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63213522">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3D26FBCD">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0B3E7712">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5D9A5D67">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1C191050">
            <w:pPr>
              <w:overflowPunct w:val="0"/>
              <w:spacing w:line="500" w:lineRule="exact"/>
              <w:jc w:val="center"/>
              <w:rPr>
                <w:rFonts w:hint="default" w:ascii="Times New Roman" w:hAnsi="Times New Roman" w:cs="Times New Roman"/>
                <w:color w:val="auto"/>
                <w:sz w:val="24"/>
                <w:highlight w:val="none"/>
              </w:rPr>
            </w:pPr>
          </w:p>
        </w:tc>
      </w:tr>
      <w:tr w14:paraId="3C7A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01DBECDD">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7EBAE0A5">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646AA007">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1E28A56A">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021A4D6D">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37511E0C">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1F489E9A">
            <w:pPr>
              <w:overflowPunct w:val="0"/>
              <w:spacing w:line="500" w:lineRule="exact"/>
              <w:jc w:val="center"/>
              <w:rPr>
                <w:rFonts w:hint="default" w:ascii="Times New Roman" w:hAnsi="Times New Roman" w:cs="Times New Roman"/>
                <w:color w:val="auto"/>
                <w:sz w:val="24"/>
                <w:highlight w:val="none"/>
              </w:rPr>
            </w:pPr>
          </w:p>
        </w:tc>
      </w:tr>
      <w:tr w14:paraId="7FB8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331CE9B5">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50A02791">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6385AFF4">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36F54E0C">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6AD9C421">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73B32E90">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4310C0AF">
            <w:pPr>
              <w:overflowPunct w:val="0"/>
              <w:spacing w:line="500" w:lineRule="exact"/>
              <w:jc w:val="center"/>
              <w:rPr>
                <w:rFonts w:hint="default" w:ascii="Times New Roman" w:hAnsi="Times New Roman" w:cs="Times New Roman"/>
                <w:color w:val="auto"/>
                <w:sz w:val="24"/>
                <w:highlight w:val="none"/>
              </w:rPr>
            </w:pPr>
          </w:p>
        </w:tc>
      </w:tr>
      <w:tr w14:paraId="6165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362013B5">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02C949B5">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4991CB39">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0CB3854A">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6B16D8A5">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24875FEA">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13391867">
            <w:pPr>
              <w:overflowPunct w:val="0"/>
              <w:spacing w:line="500" w:lineRule="exact"/>
              <w:jc w:val="center"/>
              <w:rPr>
                <w:rFonts w:hint="default" w:ascii="Times New Roman" w:hAnsi="Times New Roman" w:cs="Times New Roman"/>
                <w:color w:val="auto"/>
                <w:sz w:val="24"/>
                <w:highlight w:val="none"/>
              </w:rPr>
            </w:pPr>
          </w:p>
        </w:tc>
      </w:tr>
      <w:tr w14:paraId="789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3787F112">
            <w:pPr>
              <w:overflowPunct w:val="0"/>
              <w:spacing w:line="500" w:lineRule="exact"/>
              <w:jc w:val="center"/>
              <w:rPr>
                <w:rFonts w:hint="default" w:ascii="Times New Roman" w:hAnsi="Times New Roman" w:cs="Times New Roman"/>
                <w:color w:val="auto"/>
                <w:sz w:val="24"/>
                <w:highlight w:val="none"/>
              </w:rPr>
            </w:pPr>
          </w:p>
        </w:tc>
        <w:tc>
          <w:tcPr>
            <w:tcW w:w="1789" w:type="dxa"/>
            <w:noWrap w:val="0"/>
            <w:vAlign w:val="center"/>
          </w:tcPr>
          <w:p w14:paraId="6B91C6B9">
            <w:pPr>
              <w:overflowPunct w:val="0"/>
              <w:spacing w:line="500" w:lineRule="exact"/>
              <w:jc w:val="center"/>
              <w:rPr>
                <w:rFonts w:hint="default" w:ascii="Times New Roman" w:hAnsi="Times New Roman" w:cs="Times New Roman"/>
                <w:color w:val="auto"/>
                <w:sz w:val="24"/>
                <w:highlight w:val="none"/>
              </w:rPr>
            </w:pPr>
          </w:p>
        </w:tc>
        <w:tc>
          <w:tcPr>
            <w:tcW w:w="1429" w:type="dxa"/>
            <w:noWrap w:val="0"/>
            <w:vAlign w:val="center"/>
          </w:tcPr>
          <w:p w14:paraId="26217D0D">
            <w:pPr>
              <w:overflowPunct w:val="0"/>
              <w:spacing w:line="500" w:lineRule="exact"/>
              <w:jc w:val="center"/>
              <w:rPr>
                <w:rFonts w:hint="default" w:ascii="Times New Roman" w:hAnsi="Times New Roman" w:cs="Times New Roman"/>
                <w:color w:val="auto"/>
                <w:sz w:val="24"/>
                <w:highlight w:val="none"/>
              </w:rPr>
            </w:pPr>
          </w:p>
        </w:tc>
        <w:tc>
          <w:tcPr>
            <w:tcW w:w="1407" w:type="dxa"/>
            <w:noWrap w:val="0"/>
            <w:vAlign w:val="center"/>
          </w:tcPr>
          <w:p w14:paraId="444CBBF3">
            <w:pPr>
              <w:overflowPunct w:val="0"/>
              <w:spacing w:line="500" w:lineRule="exact"/>
              <w:jc w:val="center"/>
              <w:rPr>
                <w:rFonts w:hint="default" w:ascii="Times New Roman" w:hAnsi="Times New Roman" w:cs="Times New Roman"/>
                <w:color w:val="auto"/>
                <w:sz w:val="24"/>
                <w:highlight w:val="none"/>
              </w:rPr>
            </w:pPr>
          </w:p>
        </w:tc>
        <w:tc>
          <w:tcPr>
            <w:tcW w:w="1244" w:type="dxa"/>
            <w:noWrap w:val="0"/>
            <w:vAlign w:val="center"/>
          </w:tcPr>
          <w:p w14:paraId="29E74467">
            <w:pPr>
              <w:overflowPunct w:val="0"/>
              <w:spacing w:line="500" w:lineRule="exact"/>
              <w:jc w:val="center"/>
              <w:rPr>
                <w:rFonts w:hint="default" w:ascii="Times New Roman" w:hAnsi="Times New Roman" w:cs="Times New Roman"/>
                <w:color w:val="auto"/>
                <w:sz w:val="24"/>
                <w:highlight w:val="none"/>
              </w:rPr>
            </w:pPr>
          </w:p>
        </w:tc>
        <w:tc>
          <w:tcPr>
            <w:tcW w:w="2032" w:type="dxa"/>
            <w:noWrap w:val="0"/>
            <w:vAlign w:val="center"/>
          </w:tcPr>
          <w:p w14:paraId="425705ED">
            <w:pPr>
              <w:overflowPunct w:val="0"/>
              <w:spacing w:line="500" w:lineRule="exact"/>
              <w:jc w:val="center"/>
              <w:rPr>
                <w:rFonts w:hint="default" w:ascii="Times New Roman" w:hAnsi="Times New Roman" w:cs="Times New Roman"/>
                <w:color w:val="auto"/>
                <w:sz w:val="24"/>
                <w:highlight w:val="none"/>
              </w:rPr>
            </w:pPr>
          </w:p>
        </w:tc>
        <w:tc>
          <w:tcPr>
            <w:tcW w:w="969" w:type="dxa"/>
            <w:noWrap w:val="0"/>
            <w:vAlign w:val="center"/>
          </w:tcPr>
          <w:p w14:paraId="44F3A8C2">
            <w:pPr>
              <w:overflowPunct w:val="0"/>
              <w:spacing w:line="500" w:lineRule="exact"/>
              <w:jc w:val="center"/>
              <w:rPr>
                <w:rFonts w:hint="default" w:ascii="Times New Roman" w:hAnsi="Times New Roman" w:cs="Times New Roman"/>
                <w:color w:val="auto"/>
                <w:sz w:val="24"/>
                <w:highlight w:val="none"/>
              </w:rPr>
            </w:pPr>
          </w:p>
        </w:tc>
      </w:tr>
      <w:tr w14:paraId="088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1F3B3F58">
            <w:pPr>
              <w:overflowPunct w:val="0"/>
              <w:spacing w:line="5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tc>
        <w:tc>
          <w:tcPr>
            <w:tcW w:w="1789" w:type="dxa"/>
            <w:tcBorders>
              <w:bottom w:val="single" w:color="auto" w:sz="4" w:space="0"/>
            </w:tcBorders>
            <w:noWrap w:val="0"/>
            <w:vAlign w:val="center"/>
          </w:tcPr>
          <w:p w14:paraId="524FC22F">
            <w:pPr>
              <w:overflowPunct w:val="0"/>
              <w:spacing w:line="500" w:lineRule="exact"/>
              <w:jc w:val="center"/>
              <w:rPr>
                <w:rFonts w:hint="default" w:ascii="Times New Roman" w:hAnsi="Times New Roman" w:cs="Times New Roman"/>
                <w:color w:val="auto"/>
                <w:sz w:val="24"/>
                <w:highlight w:val="none"/>
              </w:rPr>
            </w:pPr>
          </w:p>
        </w:tc>
        <w:tc>
          <w:tcPr>
            <w:tcW w:w="1429" w:type="dxa"/>
            <w:tcBorders>
              <w:bottom w:val="single" w:color="auto" w:sz="4" w:space="0"/>
            </w:tcBorders>
            <w:noWrap w:val="0"/>
            <w:vAlign w:val="center"/>
          </w:tcPr>
          <w:p w14:paraId="274F56BF">
            <w:pPr>
              <w:overflowPunct w:val="0"/>
              <w:spacing w:line="500" w:lineRule="exact"/>
              <w:jc w:val="center"/>
              <w:rPr>
                <w:rFonts w:hint="default" w:ascii="Times New Roman" w:hAnsi="Times New Roman" w:cs="Times New Roman"/>
                <w:color w:val="auto"/>
                <w:sz w:val="24"/>
                <w:highlight w:val="none"/>
              </w:rPr>
            </w:pPr>
          </w:p>
        </w:tc>
        <w:tc>
          <w:tcPr>
            <w:tcW w:w="1407" w:type="dxa"/>
            <w:tcBorders>
              <w:bottom w:val="single" w:color="auto" w:sz="4" w:space="0"/>
            </w:tcBorders>
            <w:noWrap w:val="0"/>
            <w:vAlign w:val="center"/>
          </w:tcPr>
          <w:p w14:paraId="2EACC4B3">
            <w:pPr>
              <w:overflowPunct w:val="0"/>
              <w:spacing w:line="500" w:lineRule="exact"/>
              <w:jc w:val="center"/>
              <w:rPr>
                <w:rFonts w:hint="default" w:ascii="Times New Roman" w:hAnsi="Times New Roman" w:cs="Times New Roman"/>
                <w:color w:val="auto"/>
                <w:sz w:val="24"/>
                <w:highlight w:val="none"/>
              </w:rPr>
            </w:pPr>
          </w:p>
        </w:tc>
        <w:tc>
          <w:tcPr>
            <w:tcW w:w="1244" w:type="dxa"/>
            <w:tcBorders>
              <w:bottom w:val="single" w:color="auto" w:sz="4" w:space="0"/>
            </w:tcBorders>
            <w:noWrap w:val="0"/>
            <w:vAlign w:val="center"/>
          </w:tcPr>
          <w:p w14:paraId="7878B7C6">
            <w:pPr>
              <w:overflowPunct w:val="0"/>
              <w:spacing w:line="500" w:lineRule="exact"/>
              <w:jc w:val="center"/>
              <w:rPr>
                <w:rFonts w:hint="default" w:ascii="Times New Roman" w:hAnsi="Times New Roman" w:cs="Times New Roman"/>
                <w:color w:val="auto"/>
                <w:sz w:val="24"/>
                <w:highlight w:val="none"/>
              </w:rPr>
            </w:pPr>
          </w:p>
        </w:tc>
        <w:tc>
          <w:tcPr>
            <w:tcW w:w="2032" w:type="dxa"/>
            <w:tcBorders>
              <w:bottom w:val="single" w:color="auto" w:sz="4" w:space="0"/>
            </w:tcBorders>
            <w:noWrap w:val="0"/>
            <w:vAlign w:val="center"/>
          </w:tcPr>
          <w:p w14:paraId="522168F4">
            <w:pPr>
              <w:overflowPunct w:val="0"/>
              <w:spacing w:line="500" w:lineRule="exact"/>
              <w:jc w:val="center"/>
              <w:rPr>
                <w:rFonts w:hint="default" w:ascii="Times New Roman" w:hAnsi="Times New Roman" w:cs="Times New Roman"/>
                <w:color w:val="auto"/>
                <w:sz w:val="24"/>
                <w:highlight w:val="none"/>
              </w:rPr>
            </w:pPr>
          </w:p>
        </w:tc>
        <w:tc>
          <w:tcPr>
            <w:tcW w:w="969" w:type="dxa"/>
            <w:tcBorders>
              <w:bottom w:val="single" w:color="auto" w:sz="4" w:space="0"/>
            </w:tcBorders>
            <w:noWrap w:val="0"/>
            <w:vAlign w:val="center"/>
          </w:tcPr>
          <w:p w14:paraId="1185F9CA">
            <w:pPr>
              <w:overflowPunct w:val="0"/>
              <w:spacing w:line="500" w:lineRule="exact"/>
              <w:jc w:val="center"/>
              <w:rPr>
                <w:rFonts w:hint="default" w:ascii="Times New Roman" w:hAnsi="Times New Roman" w:cs="Times New Roman"/>
                <w:color w:val="auto"/>
                <w:sz w:val="24"/>
                <w:highlight w:val="none"/>
              </w:rPr>
            </w:pPr>
          </w:p>
        </w:tc>
      </w:tr>
    </w:tbl>
    <w:p w14:paraId="6D4A744E">
      <w:pPr>
        <w:pStyle w:val="16"/>
        <w:overflowPunct w:val="0"/>
        <w:spacing w:line="460" w:lineRule="exact"/>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z w:val="24"/>
          <w:szCs w:val="24"/>
          <w:highlight w:val="none"/>
        </w:rPr>
        <w:t>注：</w:t>
      </w:r>
      <w:r>
        <w:rPr>
          <w:rFonts w:hint="default" w:ascii="Times New Roman" w:hAnsi="Times New Roman" w:eastAsia="宋体" w:cs="Times New Roman"/>
          <w:color w:val="auto"/>
          <w:sz w:val="24"/>
          <w:highlight w:val="none"/>
        </w:rPr>
        <w:t>1、上述业</w:t>
      </w:r>
      <w:r>
        <w:rPr>
          <w:rFonts w:hint="default" w:ascii="Times New Roman" w:hAnsi="Times New Roman" w:eastAsia="宋体" w:cs="Times New Roman"/>
          <w:b w:val="0"/>
          <w:bCs w:val="0"/>
          <w:color w:val="auto"/>
          <w:sz w:val="24"/>
          <w:szCs w:val="22"/>
          <w:highlight w:val="none"/>
        </w:rPr>
        <w:t>绩应为</w:t>
      </w:r>
      <w:r>
        <w:rPr>
          <w:rFonts w:hint="default" w:ascii="Times New Roman" w:hAnsi="Times New Roman" w:eastAsia="宋体" w:cs="Times New Roman"/>
          <w:b w:val="0"/>
          <w:bCs w:val="0"/>
          <w:color w:val="auto"/>
          <w:sz w:val="24"/>
          <w:szCs w:val="22"/>
          <w:highlight w:val="none"/>
          <w:lang w:val="en-US" w:eastAsia="zh-CN"/>
        </w:rPr>
        <w:t>投标人</w:t>
      </w:r>
      <w:r>
        <w:rPr>
          <w:rFonts w:hint="default" w:ascii="Times New Roman" w:hAnsi="Times New Roman" w:eastAsia="宋体" w:cs="Times New Roman"/>
          <w:b w:val="0"/>
          <w:bCs w:val="0"/>
          <w:color w:val="auto"/>
          <w:sz w:val="24"/>
          <w:szCs w:val="22"/>
          <w:highlight w:val="none"/>
        </w:rPr>
        <w:t>20</w:t>
      </w:r>
      <w:r>
        <w:rPr>
          <w:rFonts w:hint="eastAsia" w:ascii="Times New Roman" w:hAnsi="Times New Roman" w:eastAsia="宋体" w:cs="Times New Roman"/>
          <w:b w:val="0"/>
          <w:bCs w:val="0"/>
          <w:color w:val="auto"/>
          <w:sz w:val="24"/>
          <w:szCs w:val="22"/>
          <w:highlight w:val="none"/>
          <w:lang w:val="en-US" w:eastAsia="zh-CN"/>
        </w:rPr>
        <w:t>21</w:t>
      </w:r>
      <w:r>
        <w:rPr>
          <w:rFonts w:hint="default" w:ascii="Times New Roman" w:hAnsi="Times New Roman" w:eastAsia="宋体" w:cs="Times New Roman"/>
          <w:b w:val="0"/>
          <w:bCs w:val="0"/>
          <w:color w:val="auto"/>
          <w:sz w:val="24"/>
          <w:szCs w:val="22"/>
          <w:highlight w:val="none"/>
        </w:rPr>
        <w:t>年</w:t>
      </w:r>
      <w:r>
        <w:rPr>
          <w:rFonts w:hint="default" w:ascii="Times New Roman" w:hAnsi="Times New Roman" w:eastAsia="宋体" w:cs="Times New Roman"/>
          <w:b w:val="0"/>
          <w:bCs w:val="0"/>
          <w:color w:val="auto"/>
          <w:sz w:val="24"/>
          <w:szCs w:val="22"/>
          <w:highlight w:val="none"/>
          <w:lang w:eastAsia="zh-CN"/>
        </w:rPr>
        <w:t>（以合同或协议签订时间为准）</w:t>
      </w:r>
      <w:r>
        <w:rPr>
          <w:rFonts w:hint="default" w:ascii="Times New Roman" w:hAnsi="Times New Roman" w:eastAsia="宋体" w:cs="Times New Roman"/>
          <w:b w:val="0"/>
          <w:bCs w:val="0"/>
          <w:color w:val="auto"/>
          <w:sz w:val="24"/>
          <w:szCs w:val="22"/>
          <w:highlight w:val="none"/>
        </w:rPr>
        <w:t>至今实施</w:t>
      </w:r>
      <w:r>
        <w:rPr>
          <w:rFonts w:hint="default" w:ascii="Times New Roman" w:hAnsi="Times New Roman" w:eastAsia="宋体" w:cs="Times New Roman"/>
          <w:b w:val="0"/>
          <w:bCs w:val="0"/>
          <w:color w:val="auto"/>
          <w:sz w:val="24"/>
          <w:szCs w:val="22"/>
          <w:highlight w:val="none"/>
          <w:lang w:val="en-US" w:eastAsia="zh-CN"/>
        </w:rPr>
        <w:t>的</w:t>
      </w:r>
      <w:r>
        <w:rPr>
          <w:rFonts w:hint="eastAsia" w:ascii="Times New Roman" w:hAnsi="Times New Roman" w:eastAsia="宋体" w:cs="Times New Roman"/>
          <w:b w:val="0"/>
          <w:bCs w:val="0"/>
          <w:color w:val="auto"/>
          <w:sz w:val="24"/>
          <w:szCs w:val="22"/>
          <w:highlight w:val="none"/>
          <w:lang w:eastAsia="zh-CN"/>
        </w:rPr>
        <w:t>医疗机构洗涤服务</w:t>
      </w:r>
      <w:r>
        <w:rPr>
          <w:rFonts w:hint="default" w:ascii="Times New Roman" w:hAnsi="Times New Roman" w:eastAsia="宋体" w:cs="Times New Roman"/>
          <w:b w:val="0"/>
          <w:bCs w:val="0"/>
          <w:color w:val="auto"/>
          <w:sz w:val="24"/>
          <w:szCs w:val="22"/>
          <w:highlight w:val="none"/>
        </w:rPr>
        <w:t>项目业绩。</w:t>
      </w:r>
    </w:p>
    <w:p w14:paraId="102B9E98">
      <w:pPr>
        <w:spacing w:line="460" w:lineRule="exact"/>
        <w:ind w:firstLine="480" w:firstLineChars="200"/>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rPr>
        <w:t>2、投标人应提供上述业绩一览表中业绩</w:t>
      </w:r>
      <w:r>
        <w:rPr>
          <w:rFonts w:hint="default" w:ascii="Times New Roman" w:hAnsi="Times New Roman" w:eastAsia="宋体" w:cs="Times New Roman"/>
          <w:color w:val="auto"/>
          <w:sz w:val="24"/>
          <w:szCs w:val="22"/>
          <w:highlight w:val="none"/>
          <w:lang w:eastAsia="zh-CN"/>
        </w:rPr>
        <w:t>的</w:t>
      </w:r>
      <w:r>
        <w:rPr>
          <w:rFonts w:hint="default" w:ascii="Times New Roman" w:hAnsi="Times New Roman" w:eastAsia="宋体" w:cs="Times New Roman"/>
          <w:b/>
          <w:bCs w:val="0"/>
          <w:color w:val="000000" w:themeColor="text1"/>
          <w:sz w:val="24"/>
          <w:szCs w:val="22"/>
          <w:highlight w:val="none"/>
          <w14:textFill>
            <w14:solidFill>
              <w14:schemeClr w14:val="tx1"/>
            </w14:solidFill>
          </w14:textFill>
        </w:rPr>
        <w:t>合同/协议</w:t>
      </w:r>
      <w:r>
        <w:rPr>
          <w:rFonts w:hint="eastAsia" w:ascii="Times New Roman" w:hAnsi="Times New Roman" w:cs="Times New Roman"/>
          <w:b/>
          <w:kern w:val="0"/>
          <w:sz w:val="24"/>
          <w:lang w:val="en-US" w:eastAsia="zh-CN" w:bidi="ar-SA"/>
        </w:rPr>
        <w:t>（</w:t>
      </w:r>
      <w:r>
        <w:rPr>
          <w:rFonts w:hint="eastAsia" w:ascii="Times New Roman" w:hAnsi="Times New Roman" w:eastAsia="宋体" w:cs="Times New Roman"/>
          <w:b/>
          <w:kern w:val="0"/>
          <w:sz w:val="24"/>
          <w:lang w:val="en-US" w:eastAsia="zh-CN" w:bidi="ar-SA"/>
        </w:rPr>
        <w:t>须至少包括首页、签字盖章页</w:t>
      </w:r>
      <w:r>
        <w:rPr>
          <w:rFonts w:hint="eastAsia" w:ascii="Times New Roman" w:hAnsi="Times New Roman" w:cs="Times New Roman"/>
          <w:b/>
          <w:kern w:val="0"/>
          <w:sz w:val="24"/>
          <w:lang w:val="en-US" w:eastAsia="zh-CN" w:bidi="ar-SA"/>
        </w:rPr>
        <w:t>）</w:t>
      </w:r>
      <w:r>
        <w:rPr>
          <w:rFonts w:hint="eastAsia" w:ascii="Times New Roman" w:hAnsi="Times New Roman" w:eastAsia="宋体" w:cs="Times New Roman"/>
          <w:b/>
          <w:bCs w:val="0"/>
          <w:color w:val="000000" w:themeColor="text1"/>
          <w:sz w:val="24"/>
          <w:highlight w:val="none"/>
          <w:lang w:val="en-US" w:eastAsia="zh-CN"/>
          <w14:textFill>
            <w14:solidFill>
              <w14:schemeClr w14:val="tx1"/>
            </w14:solidFill>
          </w14:textFill>
        </w:rPr>
        <w:t>证明材料</w:t>
      </w:r>
      <w:r>
        <w:rPr>
          <w:rFonts w:hint="eastAsia" w:cs="Times New Roman"/>
          <w:b/>
          <w:bCs w:val="0"/>
          <w:color w:val="000000" w:themeColor="text1"/>
          <w:sz w:val="24"/>
          <w:highlight w:val="none"/>
          <w:lang w:val="en-US" w:eastAsia="zh-CN"/>
          <w14:textFill>
            <w14:solidFill>
              <w14:schemeClr w14:val="tx1"/>
            </w14:solidFill>
          </w14:textFill>
        </w:rPr>
        <w:t>、</w:t>
      </w:r>
      <w:r>
        <w:rPr>
          <w:rFonts w:hint="eastAsia"/>
          <w:b w:val="0"/>
          <w:bCs w:val="0"/>
          <w:color w:val="auto"/>
          <w:sz w:val="24"/>
          <w:szCs w:val="24"/>
          <w:highlight w:val="none"/>
          <w:lang w:eastAsia="zh-CN"/>
        </w:rPr>
        <w:t>【</w:t>
      </w:r>
      <w:r>
        <w:rPr>
          <w:rFonts w:hint="eastAsia" w:ascii="Times New Roman" w:hAnsi="Times New Roman" w:eastAsia="宋体" w:cs="Times New Roman"/>
          <w:b/>
          <w:kern w:val="0"/>
          <w:sz w:val="24"/>
          <w:lang w:val="en-US" w:eastAsia="zh-CN" w:bidi="ar-SA"/>
        </w:rPr>
        <w:t>任意一次的洗涤物品明细结算单（洗涤物品明细结算单须</w:t>
      </w:r>
      <w:r>
        <w:rPr>
          <w:rFonts w:ascii="Times New Roman" w:hAnsi="Times New Roman" w:eastAsia="宋体" w:cs="Times New Roman"/>
          <w:b/>
          <w:kern w:val="0"/>
          <w:sz w:val="24"/>
          <w:lang w:val="en-US" w:eastAsia="zh-CN" w:bidi="ar-SA"/>
        </w:rPr>
        <w:t>加盖</w:t>
      </w:r>
      <w:r>
        <w:rPr>
          <w:rFonts w:hint="eastAsia" w:ascii="Times New Roman" w:hAnsi="Times New Roman" w:eastAsia="宋体" w:cs="Times New Roman"/>
          <w:b/>
          <w:kern w:val="0"/>
          <w:sz w:val="24"/>
          <w:lang w:val="en-US" w:eastAsia="zh-CN" w:bidi="ar-SA"/>
        </w:rPr>
        <w:t>合同</w:t>
      </w:r>
      <w:r>
        <w:rPr>
          <w:rFonts w:ascii="Times New Roman" w:hAnsi="Times New Roman" w:eastAsia="宋体" w:cs="Times New Roman"/>
          <w:b/>
          <w:kern w:val="0"/>
          <w:sz w:val="24"/>
          <w:lang w:val="en-US" w:eastAsia="zh-CN" w:bidi="ar-SA"/>
        </w:rPr>
        <w:t>/协议</w:t>
      </w:r>
      <w:r>
        <w:rPr>
          <w:rFonts w:hint="eastAsia" w:ascii="Times New Roman" w:hAnsi="Times New Roman" w:eastAsia="宋体" w:cs="Times New Roman"/>
          <w:b/>
          <w:kern w:val="0"/>
          <w:sz w:val="24"/>
          <w:lang w:val="en-US" w:eastAsia="zh-CN" w:bidi="ar-SA"/>
        </w:rPr>
        <w:t>单位</w:t>
      </w:r>
      <w:r>
        <w:rPr>
          <w:rFonts w:ascii="Times New Roman" w:hAnsi="Times New Roman" w:eastAsia="宋体" w:cs="Times New Roman"/>
          <w:b/>
          <w:kern w:val="0"/>
          <w:sz w:val="24"/>
          <w:lang w:val="en-US" w:eastAsia="zh-CN" w:bidi="ar-SA"/>
        </w:rPr>
        <w:t>公章</w:t>
      </w:r>
      <w:r>
        <w:rPr>
          <w:rFonts w:hint="eastAsia" w:ascii="Times New Roman" w:hAnsi="Times New Roman" w:eastAsia="宋体" w:cs="Times New Roman"/>
          <w:b/>
          <w:kern w:val="0"/>
          <w:sz w:val="24"/>
          <w:lang w:val="en-US" w:eastAsia="zh-CN" w:bidi="ar-SA"/>
        </w:rPr>
        <w:t>或合同</w:t>
      </w:r>
      <w:r>
        <w:rPr>
          <w:rFonts w:ascii="Times New Roman" w:hAnsi="Times New Roman" w:eastAsia="宋体" w:cs="Times New Roman"/>
          <w:b/>
          <w:kern w:val="0"/>
          <w:sz w:val="24"/>
          <w:lang w:val="en-US" w:eastAsia="zh-CN" w:bidi="ar-SA"/>
        </w:rPr>
        <w:t>/协议</w:t>
      </w:r>
      <w:r>
        <w:rPr>
          <w:rFonts w:hint="eastAsia" w:ascii="Times New Roman" w:hAnsi="Times New Roman" w:eastAsia="宋体" w:cs="Times New Roman"/>
          <w:b/>
          <w:kern w:val="0"/>
          <w:sz w:val="24"/>
          <w:lang w:val="en-US" w:eastAsia="zh-CN" w:bidi="ar-SA"/>
        </w:rPr>
        <w:t>单位下属科室章）及对应洗涤物品明细结算单发票</w:t>
      </w:r>
      <w:r>
        <w:rPr>
          <w:rFonts w:hint="eastAsia" w:ascii="Times New Roman" w:hAnsi="Times New Roman" w:cs="Times New Roman"/>
          <w:b w:val="0"/>
          <w:bCs w:val="0"/>
          <w:color w:val="000000"/>
          <w:kern w:val="2"/>
          <w:sz w:val="24"/>
          <w:szCs w:val="24"/>
          <w:highlight w:val="none"/>
          <w:lang w:val="en-US" w:eastAsia="zh-CN" w:bidi="ar-SA"/>
        </w:rPr>
        <w:t>】</w:t>
      </w:r>
      <w:r>
        <w:rPr>
          <w:rFonts w:hint="default" w:ascii="Times New Roman" w:hAnsi="Times New Roman" w:eastAsia="宋体" w:cs="Times New Roman"/>
          <w:color w:val="auto"/>
          <w:sz w:val="24"/>
          <w:szCs w:val="22"/>
          <w:highlight w:val="none"/>
          <w:lang w:eastAsia="zh-CN"/>
        </w:rPr>
        <w:t>。</w:t>
      </w:r>
    </w:p>
    <w:p w14:paraId="2460B197">
      <w:pPr>
        <w:spacing w:line="460" w:lineRule="exact"/>
        <w:ind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lang w:val="en-US" w:eastAsia="zh-CN"/>
        </w:rPr>
        <w:t>3、如有需要说明的事项，请在备注中列明。</w:t>
      </w:r>
    </w:p>
    <w:p w14:paraId="0DE9BA78">
      <w:pPr>
        <w:rPr>
          <w:rFonts w:hint="eastAsia"/>
          <w:b/>
          <w:bCs/>
          <w:color w:val="auto"/>
          <w:sz w:val="24"/>
          <w:szCs w:val="24"/>
          <w:highlight w:val="none"/>
          <w:lang w:val="zh-CN"/>
        </w:rPr>
      </w:pPr>
    </w:p>
    <w:p w14:paraId="737DF785">
      <w:pPr>
        <w:pStyle w:val="124"/>
        <w:rPr>
          <w:rFonts w:hint="eastAsia"/>
          <w:b/>
          <w:bCs/>
          <w:color w:val="auto"/>
          <w:sz w:val="24"/>
          <w:szCs w:val="24"/>
          <w:highlight w:val="none"/>
          <w:lang w:val="zh-CN"/>
        </w:rPr>
      </w:pPr>
    </w:p>
    <w:p w14:paraId="118B45C9">
      <w:pPr>
        <w:pStyle w:val="124"/>
        <w:rPr>
          <w:rFonts w:hint="eastAsia"/>
          <w:b/>
          <w:bCs/>
          <w:color w:val="auto"/>
          <w:sz w:val="24"/>
          <w:szCs w:val="24"/>
          <w:highlight w:val="none"/>
          <w:lang w:val="zh-CN"/>
        </w:rPr>
      </w:pPr>
    </w:p>
    <w:p w14:paraId="5988042E">
      <w:pPr>
        <w:rPr>
          <w:rFonts w:hint="eastAsia" w:ascii="Times New Roman" w:hAnsi="Times New Roman" w:eastAsia="宋体" w:cs="Times New Roman"/>
          <w:b/>
          <w:bCs/>
          <w:color w:val="000000"/>
          <w:kern w:val="2"/>
          <w:sz w:val="28"/>
          <w:szCs w:val="28"/>
          <w:highlight w:val="none"/>
          <w:lang w:val="en-US" w:eastAsia="zh-CN" w:bidi="ar-SA"/>
        </w:rPr>
      </w:pPr>
      <w:r>
        <w:rPr>
          <w:rFonts w:hint="eastAsia" w:ascii="Times New Roman" w:hAnsi="Times New Roman" w:eastAsia="宋体" w:cs="Times New Roman"/>
          <w:b/>
          <w:bCs/>
          <w:color w:val="000000"/>
          <w:kern w:val="2"/>
          <w:sz w:val="28"/>
          <w:szCs w:val="28"/>
          <w:highlight w:val="none"/>
          <w:lang w:val="en-US" w:eastAsia="zh-CN" w:bidi="ar-SA"/>
        </w:rPr>
        <w:br w:type="page"/>
      </w:r>
    </w:p>
    <w:p w14:paraId="3CF51251">
      <w:pPr>
        <w:pStyle w:val="5"/>
        <w:rPr>
          <w:rFonts w:hint="eastAsia" w:ascii="宋体" w:hAnsi="宋体" w:eastAsia="宋体" w:cs="宋体"/>
          <w:b/>
          <w:bCs/>
          <w:color w:val="auto"/>
          <w:highlight w:val="none"/>
        </w:rPr>
      </w:pPr>
      <w:bookmarkStart w:id="226" w:name="_Toc5145"/>
      <w:r>
        <w:rPr>
          <w:rFonts w:hint="eastAsia" w:ascii="Times New Roman" w:hAnsi="Times New Roman" w:eastAsia="宋体" w:cs="Times New Roman"/>
          <w:b/>
          <w:bCs/>
          <w:color w:val="000000"/>
          <w:kern w:val="2"/>
          <w:sz w:val="28"/>
          <w:szCs w:val="28"/>
          <w:highlight w:val="none"/>
          <w:lang w:val="en-US" w:eastAsia="zh-CN" w:bidi="ar-SA"/>
        </w:rPr>
        <w:t xml:space="preserve">附件14 </w:t>
      </w:r>
      <w:r>
        <w:rPr>
          <w:rFonts w:hint="eastAsia" w:ascii="宋体" w:hAnsi="宋体" w:eastAsia="宋体" w:cs="宋体"/>
          <w:b/>
          <w:bCs/>
          <w:color w:val="auto"/>
          <w:highlight w:val="none"/>
        </w:rPr>
        <w:t>投标人情况说明</w:t>
      </w:r>
      <w:bookmarkEnd w:id="226"/>
    </w:p>
    <w:p w14:paraId="38BD64D6">
      <w:pPr>
        <w:keepNext w:val="0"/>
        <w:keepLines w:val="0"/>
        <w:pageBreakBefore w:val="0"/>
        <w:widowControl w:val="0"/>
        <w:kinsoku/>
        <w:wordWrap/>
        <w:overflowPunct/>
        <w:topLinePunct w:val="0"/>
        <w:autoSpaceDE/>
        <w:autoSpaceDN/>
        <w:bidi w:val="0"/>
        <w:adjustRightInd/>
        <w:snapToGrid/>
        <w:spacing w:line="360" w:lineRule="auto"/>
        <w:textAlignment w:val="auto"/>
        <w:rPr>
          <w:bCs/>
          <w:color w:val="auto"/>
          <w:sz w:val="24"/>
          <w:highlight w:val="none"/>
        </w:rPr>
      </w:pPr>
      <w:r>
        <w:rPr>
          <w:bCs/>
          <w:color w:val="auto"/>
          <w:sz w:val="24"/>
          <w:highlight w:val="none"/>
        </w:rPr>
        <w:t>主要内容应包括但不限于以下方面：</w:t>
      </w:r>
    </w:p>
    <w:p w14:paraId="54EED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highlight w:val="none"/>
        </w:rPr>
      </w:pPr>
      <w:r>
        <w:rPr>
          <w:bCs/>
          <w:color w:val="auto"/>
          <w:sz w:val="24"/>
          <w:highlight w:val="none"/>
        </w:rPr>
        <w:t>1、投标人简介。</w:t>
      </w:r>
    </w:p>
    <w:p w14:paraId="5267B653">
      <w:pPr>
        <w:spacing w:line="480" w:lineRule="auto"/>
        <w:ind w:firstLine="480" w:firstLineChars="200"/>
        <w:rPr>
          <w:rFonts w:hint="default" w:ascii="Times New Roman" w:hAnsi="Times New Roman" w:cs="Times New Roman"/>
          <w:bCs/>
          <w:sz w:val="24"/>
          <w:szCs w:val="22"/>
          <w:highlight w:val="none"/>
        </w:rPr>
      </w:pPr>
      <w:r>
        <w:rPr>
          <w:rFonts w:hint="default" w:ascii="Times New Roman" w:hAnsi="Times New Roman" w:cs="Times New Roman"/>
          <w:bCs/>
          <w:sz w:val="24"/>
          <w:highlight w:val="none"/>
          <w:lang w:val="en-US" w:eastAsia="zh-CN"/>
        </w:rPr>
        <w:t>2</w:t>
      </w:r>
      <w:r>
        <w:rPr>
          <w:rFonts w:hint="default" w:ascii="Times New Roman" w:hAnsi="Times New Roman" w:cs="Times New Roman"/>
          <w:bCs/>
          <w:sz w:val="24"/>
          <w:highlight w:val="none"/>
        </w:rPr>
        <w:t>、</w:t>
      </w:r>
      <w:r>
        <w:rPr>
          <w:rFonts w:hint="default" w:ascii="Times New Roman" w:hAnsi="Times New Roman" w:cs="Times New Roman"/>
          <w:bCs/>
          <w:sz w:val="24"/>
          <w:szCs w:val="22"/>
          <w:highlight w:val="none"/>
        </w:rPr>
        <w:t>其他说明。</w:t>
      </w:r>
    </w:p>
    <w:p w14:paraId="2E669E27">
      <w:pPr>
        <w:pStyle w:val="2"/>
        <w:ind w:left="0" w:leftChars="0" w:firstLine="0" w:firstLineChars="0"/>
        <w:rPr>
          <w:rFonts w:ascii="Times New Roman"/>
          <w:bCs/>
          <w:color w:val="auto"/>
          <w:sz w:val="24"/>
          <w:szCs w:val="22"/>
          <w:highlight w:val="none"/>
        </w:rPr>
      </w:pPr>
    </w:p>
    <w:p w14:paraId="2C86B8E3">
      <w:pPr>
        <w:pStyle w:val="3"/>
        <w:rPr>
          <w:rFonts w:ascii="Times New Roman"/>
          <w:bCs/>
          <w:color w:val="auto"/>
          <w:sz w:val="24"/>
          <w:szCs w:val="22"/>
          <w:highlight w:val="none"/>
        </w:rPr>
      </w:pPr>
    </w:p>
    <w:p w14:paraId="26EDE17B">
      <w:pPr>
        <w:pStyle w:val="3"/>
        <w:rPr>
          <w:rFonts w:ascii="Times New Roman"/>
          <w:bCs/>
          <w:color w:val="auto"/>
          <w:sz w:val="24"/>
          <w:szCs w:val="22"/>
          <w:highlight w:val="none"/>
        </w:rPr>
      </w:pPr>
    </w:p>
    <w:p w14:paraId="29BB3AA5">
      <w:pPr>
        <w:pStyle w:val="3"/>
        <w:rPr>
          <w:rFonts w:ascii="Times New Roman"/>
          <w:bCs/>
          <w:color w:val="auto"/>
          <w:sz w:val="24"/>
          <w:szCs w:val="22"/>
          <w:highlight w:val="none"/>
        </w:rPr>
      </w:pPr>
    </w:p>
    <w:p w14:paraId="4F0FF1D1">
      <w:pPr>
        <w:keepNext/>
        <w:jc w:val="center"/>
        <w:outlineLvl w:val="1"/>
        <w:rPr>
          <w:b/>
          <w:bCs/>
          <w:color w:val="000000"/>
          <w:sz w:val="28"/>
          <w:szCs w:val="28"/>
          <w:highlight w:val="none"/>
        </w:rPr>
      </w:pPr>
      <w:bookmarkStart w:id="227" w:name="_Toc11264"/>
      <w:bookmarkStart w:id="228" w:name="_Toc9506"/>
      <w:bookmarkStart w:id="229" w:name="_Toc15633"/>
      <w:bookmarkStart w:id="230" w:name="_Toc158042220"/>
      <w:bookmarkStart w:id="231" w:name="_Toc30979"/>
      <w:r>
        <w:rPr>
          <w:rFonts w:hint="eastAsia"/>
          <w:b/>
          <w:bCs/>
          <w:color w:val="000000"/>
          <w:sz w:val="28"/>
          <w:szCs w:val="28"/>
          <w:highlight w:val="none"/>
        </w:rPr>
        <w:t>附件1</w:t>
      </w:r>
      <w:r>
        <w:rPr>
          <w:rFonts w:hint="eastAsia"/>
          <w:b/>
          <w:bCs/>
          <w:color w:val="000000"/>
          <w:sz w:val="28"/>
          <w:szCs w:val="28"/>
          <w:highlight w:val="none"/>
          <w:lang w:val="en-US" w:eastAsia="zh-CN"/>
        </w:rPr>
        <w:t>5</w:t>
      </w:r>
      <w:r>
        <w:rPr>
          <w:rFonts w:hint="eastAsia"/>
          <w:b/>
          <w:bCs/>
          <w:color w:val="000000"/>
          <w:sz w:val="28"/>
          <w:szCs w:val="28"/>
          <w:highlight w:val="none"/>
        </w:rPr>
        <w:t xml:space="preserve"> 其他</w:t>
      </w:r>
      <w:bookmarkEnd w:id="227"/>
      <w:bookmarkEnd w:id="228"/>
      <w:bookmarkEnd w:id="229"/>
      <w:bookmarkEnd w:id="230"/>
      <w:bookmarkEnd w:id="231"/>
    </w:p>
    <w:p w14:paraId="399E5AAE">
      <w:pPr>
        <w:rPr>
          <w:color w:val="000000"/>
          <w:sz w:val="24"/>
          <w:szCs w:val="24"/>
          <w:highlight w:val="none"/>
        </w:rPr>
      </w:pPr>
      <w:r>
        <w:rPr>
          <w:rFonts w:hint="eastAsia"/>
          <w:color w:val="000000"/>
          <w:sz w:val="24"/>
          <w:szCs w:val="24"/>
          <w:highlight w:val="none"/>
        </w:rPr>
        <w:t>主要内容应包括但不限于以下方面：</w:t>
      </w:r>
    </w:p>
    <w:p w14:paraId="1F2C1AC3">
      <w:pPr>
        <w:spacing w:line="360" w:lineRule="auto"/>
        <w:ind w:firstLine="480" w:firstLineChars="200"/>
        <w:rPr>
          <w:color w:val="000000"/>
          <w:sz w:val="24"/>
          <w:szCs w:val="24"/>
          <w:highlight w:val="none"/>
        </w:rPr>
      </w:pPr>
      <w:r>
        <w:rPr>
          <w:rFonts w:hint="eastAsia"/>
          <w:color w:val="000000"/>
          <w:sz w:val="24"/>
          <w:szCs w:val="24"/>
          <w:highlight w:val="none"/>
          <w:lang w:val="en-US" w:eastAsia="zh-CN"/>
        </w:rPr>
        <w:t>1</w:t>
      </w:r>
      <w:r>
        <w:rPr>
          <w:rFonts w:hint="eastAsia"/>
          <w:color w:val="000000"/>
          <w:sz w:val="24"/>
          <w:szCs w:val="24"/>
          <w:highlight w:val="none"/>
        </w:rPr>
        <w:t>、投标人可根据“第五章 评标方法与评标标准”提供相关其他证明材料（如果有的话）。</w:t>
      </w:r>
    </w:p>
    <w:p w14:paraId="64EBA90A">
      <w:pPr>
        <w:spacing w:line="500" w:lineRule="exact"/>
        <w:rPr>
          <w:rFonts w:hint="default" w:ascii="Times New Roman" w:hAnsi="Times New Roman" w:cs="Times New Roman"/>
          <w:sz w:val="24"/>
          <w:szCs w:val="24"/>
          <w:highlight w:val="none"/>
        </w:rPr>
      </w:pPr>
    </w:p>
    <w:p w14:paraId="4F6F887E">
      <w:pPr>
        <w:jc w:val="center"/>
        <w:rPr>
          <w:rFonts w:ascii="宋体" w:hAnsi="宋体" w:cs="仿宋"/>
          <w:b/>
          <w:bCs/>
          <w:color w:val="000000"/>
          <w:sz w:val="32"/>
          <w:szCs w:val="32"/>
          <w:highlight w:val="none"/>
        </w:rPr>
      </w:pPr>
      <w:r>
        <w:rPr>
          <w:rFonts w:hint="default" w:ascii="Times New Roman" w:hAnsi="Times New Roman" w:cs="Times New Roman"/>
          <w:b/>
          <w:bCs/>
          <w:sz w:val="28"/>
          <w:szCs w:val="28"/>
          <w:highlight w:val="none"/>
        </w:rPr>
        <w:br w:type="page"/>
      </w:r>
      <w:r>
        <w:rPr>
          <w:rFonts w:hint="eastAsia" w:ascii="宋体" w:hAnsi="宋体" w:cs="仿宋"/>
          <w:b/>
          <w:bCs/>
          <w:color w:val="000000"/>
          <w:sz w:val="32"/>
          <w:szCs w:val="32"/>
          <w:highlight w:val="none"/>
        </w:rPr>
        <w:t>质疑函范本</w:t>
      </w:r>
    </w:p>
    <w:p w14:paraId="72517B9F">
      <w:pPr>
        <w:adjustRightInd w:val="0"/>
        <w:snapToGrid w:val="0"/>
        <w:spacing w:before="305" w:beforeLines="100" w:line="360" w:lineRule="auto"/>
        <w:rPr>
          <w:bCs/>
          <w:color w:val="000000"/>
          <w:sz w:val="24"/>
          <w:szCs w:val="24"/>
          <w:highlight w:val="none"/>
        </w:rPr>
      </w:pPr>
      <w:r>
        <w:rPr>
          <w:bCs/>
          <w:color w:val="000000"/>
          <w:sz w:val="24"/>
          <w:szCs w:val="24"/>
          <w:highlight w:val="none"/>
        </w:rPr>
        <w:t>一、质疑供应商基本信息</w:t>
      </w:r>
    </w:p>
    <w:p w14:paraId="5DBAB4DE">
      <w:pPr>
        <w:adjustRightInd w:val="0"/>
        <w:snapToGrid w:val="0"/>
        <w:spacing w:line="360" w:lineRule="auto"/>
        <w:rPr>
          <w:color w:val="000000"/>
          <w:sz w:val="24"/>
          <w:szCs w:val="24"/>
          <w:highlight w:val="none"/>
          <w:u w:val="dotted"/>
        </w:rPr>
      </w:pPr>
      <w:r>
        <w:rPr>
          <w:color w:val="000000"/>
          <w:sz w:val="24"/>
          <w:szCs w:val="24"/>
          <w:highlight w:val="none"/>
        </w:rPr>
        <w:t>质疑供应商：</w:t>
      </w:r>
      <w:r>
        <w:rPr>
          <w:color w:val="000000"/>
          <w:sz w:val="24"/>
          <w:szCs w:val="24"/>
          <w:highlight w:val="none"/>
          <w:u w:val="dotted"/>
        </w:rPr>
        <w:t xml:space="preserve">                                                              </w:t>
      </w:r>
    </w:p>
    <w:p w14:paraId="29A65917">
      <w:pPr>
        <w:adjustRightInd w:val="0"/>
        <w:snapToGrid w:val="0"/>
        <w:spacing w:line="360" w:lineRule="auto"/>
        <w:rPr>
          <w:color w:val="000000"/>
          <w:sz w:val="24"/>
          <w:szCs w:val="24"/>
          <w:highlight w:val="none"/>
        </w:rPr>
      </w:pPr>
      <w:r>
        <w:rPr>
          <w:color w:val="000000"/>
          <w:sz w:val="24"/>
          <w:szCs w:val="24"/>
          <w:highlight w:val="none"/>
        </w:rPr>
        <w:t>地址：</w:t>
      </w:r>
      <w:r>
        <w:rPr>
          <w:color w:val="000000"/>
          <w:sz w:val="24"/>
          <w:szCs w:val="24"/>
          <w:highlight w:val="none"/>
          <w:u w:val="dotted"/>
        </w:rPr>
        <w:t xml:space="preserve">                             </w:t>
      </w:r>
      <w:r>
        <w:rPr>
          <w:color w:val="000000"/>
          <w:sz w:val="24"/>
          <w:szCs w:val="24"/>
          <w:highlight w:val="none"/>
        </w:rPr>
        <w:t>邮编：</w:t>
      </w:r>
      <w:r>
        <w:rPr>
          <w:color w:val="000000"/>
          <w:sz w:val="24"/>
          <w:szCs w:val="24"/>
          <w:highlight w:val="none"/>
          <w:u w:val="dotted"/>
        </w:rPr>
        <w:t xml:space="preserve">                                 </w:t>
      </w:r>
    </w:p>
    <w:p w14:paraId="1FA8FE33">
      <w:pPr>
        <w:adjustRightInd w:val="0"/>
        <w:snapToGrid w:val="0"/>
        <w:spacing w:line="360" w:lineRule="auto"/>
        <w:rPr>
          <w:color w:val="000000"/>
          <w:sz w:val="24"/>
          <w:szCs w:val="24"/>
          <w:highlight w:val="none"/>
        </w:rPr>
      </w:pPr>
      <w:r>
        <w:rPr>
          <w:color w:val="000000"/>
          <w:sz w:val="24"/>
          <w:szCs w:val="24"/>
          <w:highlight w:val="none"/>
        </w:rPr>
        <w:t>联系人：</w:t>
      </w:r>
      <w:r>
        <w:rPr>
          <w:color w:val="000000"/>
          <w:sz w:val="24"/>
          <w:szCs w:val="24"/>
          <w:highlight w:val="none"/>
          <w:u w:val="dotted"/>
        </w:rPr>
        <w:t xml:space="preserve">                      </w:t>
      </w:r>
      <w:r>
        <w:rPr>
          <w:color w:val="000000"/>
          <w:sz w:val="24"/>
          <w:szCs w:val="24"/>
          <w:highlight w:val="none"/>
        </w:rPr>
        <w:t>联系电话：</w:t>
      </w:r>
      <w:r>
        <w:rPr>
          <w:color w:val="000000"/>
          <w:sz w:val="24"/>
          <w:szCs w:val="24"/>
          <w:highlight w:val="none"/>
          <w:u w:val="dotted"/>
        </w:rPr>
        <w:t xml:space="preserve">                                  </w:t>
      </w:r>
    </w:p>
    <w:p w14:paraId="12D5CA5C">
      <w:pPr>
        <w:adjustRightInd w:val="0"/>
        <w:snapToGrid w:val="0"/>
        <w:spacing w:line="360" w:lineRule="auto"/>
        <w:rPr>
          <w:color w:val="000000"/>
          <w:sz w:val="24"/>
          <w:szCs w:val="24"/>
          <w:highlight w:val="none"/>
          <w:u w:val="dotted"/>
        </w:rPr>
      </w:pPr>
      <w:r>
        <w:rPr>
          <w:color w:val="000000"/>
          <w:sz w:val="24"/>
          <w:szCs w:val="24"/>
          <w:highlight w:val="none"/>
        </w:rPr>
        <w:t>授权代表：</w:t>
      </w:r>
      <w:r>
        <w:rPr>
          <w:color w:val="000000"/>
          <w:sz w:val="24"/>
          <w:szCs w:val="24"/>
          <w:highlight w:val="none"/>
          <w:u w:val="dotted"/>
        </w:rPr>
        <w:t xml:space="preserve">                                                                </w:t>
      </w:r>
    </w:p>
    <w:p w14:paraId="4F314900">
      <w:pPr>
        <w:adjustRightInd w:val="0"/>
        <w:snapToGrid w:val="0"/>
        <w:spacing w:line="360" w:lineRule="auto"/>
        <w:rPr>
          <w:color w:val="000000"/>
          <w:sz w:val="24"/>
          <w:szCs w:val="24"/>
          <w:highlight w:val="none"/>
        </w:rPr>
      </w:pPr>
      <w:r>
        <w:rPr>
          <w:color w:val="000000"/>
          <w:sz w:val="24"/>
          <w:szCs w:val="24"/>
          <w:highlight w:val="none"/>
        </w:rPr>
        <w:t>联系电话：</w:t>
      </w:r>
      <w:r>
        <w:rPr>
          <w:color w:val="000000"/>
          <w:sz w:val="24"/>
          <w:szCs w:val="24"/>
          <w:highlight w:val="none"/>
          <w:u w:val="dotted"/>
        </w:rPr>
        <w:t xml:space="preserve">                                                                </w:t>
      </w:r>
    </w:p>
    <w:p w14:paraId="5D8A41F8">
      <w:pPr>
        <w:adjustRightInd w:val="0"/>
        <w:snapToGrid w:val="0"/>
        <w:spacing w:line="360" w:lineRule="auto"/>
        <w:rPr>
          <w:color w:val="000000"/>
          <w:sz w:val="24"/>
          <w:szCs w:val="24"/>
          <w:highlight w:val="none"/>
        </w:rPr>
      </w:pPr>
      <w:r>
        <w:rPr>
          <w:color w:val="000000"/>
          <w:sz w:val="24"/>
          <w:szCs w:val="24"/>
          <w:highlight w:val="none"/>
        </w:rPr>
        <w:t xml:space="preserve">地址： </w:t>
      </w:r>
      <w:r>
        <w:rPr>
          <w:color w:val="000000"/>
          <w:sz w:val="24"/>
          <w:szCs w:val="24"/>
          <w:highlight w:val="none"/>
          <w:u w:val="dotted"/>
        </w:rPr>
        <w:t xml:space="preserve">                        </w:t>
      </w:r>
      <w:r>
        <w:rPr>
          <w:color w:val="000000"/>
          <w:sz w:val="24"/>
          <w:szCs w:val="24"/>
          <w:highlight w:val="none"/>
        </w:rPr>
        <w:t>邮编：</w:t>
      </w:r>
      <w:r>
        <w:rPr>
          <w:color w:val="000000"/>
          <w:sz w:val="24"/>
          <w:szCs w:val="24"/>
          <w:highlight w:val="none"/>
          <w:u w:val="dotted"/>
        </w:rPr>
        <w:t xml:space="preserve">                                     </w:t>
      </w:r>
    </w:p>
    <w:p w14:paraId="7EBDB767">
      <w:pPr>
        <w:adjustRightInd w:val="0"/>
        <w:snapToGrid w:val="0"/>
        <w:spacing w:line="360" w:lineRule="auto"/>
        <w:rPr>
          <w:bCs/>
          <w:color w:val="000000"/>
          <w:sz w:val="24"/>
          <w:szCs w:val="24"/>
          <w:highlight w:val="none"/>
        </w:rPr>
      </w:pPr>
      <w:r>
        <w:rPr>
          <w:bCs/>
          <w:color w:val="000000"/>
          <w:sz w:val="24"/>
          <w:szCs w:val="24"/>
          <w:highlight w:val="none"/>
        </w:rPr>
        <w:t>二、质疑项目基本情况</w:t>
      </w:r>
    </w:p>
    <w:p w14:paraId="44D64DA8">
      <w:pPr>
        <w:adjustRightInd w:val="0"/>
        <w:snapToGrid w:val="0"/>
        <w:spacing w:line="360" w:lineRule="auto"/>
        <w:rPr>
          <w:color w:val="000000"/>
          <w:sz w:val="24"/>
          <w:szCs w:val="24"/>
          <w:highlight w:val="none"/>
        </w:rPr>
      </w:pPr>
      <w:r>
        <w:rPr>
          <w:color w:val="000000"/>
          <w:sz w:val="24"/>
          <w:szCs w:val="24"/>
          <w:highlight w:val="none"/>
        </w:rPr>
        <w:t>质疑项目的名称：</w:t>
      </w:r>
      <w:r>
        <w:rPr>
          <w:color w:val="000000"/>
          <w:sz w:val="24"/>
          <w:szCs w:val="24"/>
          <w:highlight w:val="none"/>
          <w:u w:val="dotted"/>
        </w:rPr>
        <w:t xml:space="preserve">                                                          </w:t>
      </w:r>
    </w:p>
    <w:p w14:paraId="6A1D5D7F">
      <w:pPr>
        <w:adjustRightInd w:val="0"/>
        <w:snapToGrid w:val="0"/>
        <w:spacing w:line="360" w:lineRule="auto"/>
        <w:rPr>
          <w:color w:val="000000"/>
          <w:sz w:val="24"/>
          <w:szCs w:val="24"/>
          <w:highlight w:val="none"/>
        </w:rPr>
      </w:pPr>
      <w:r>
        <w:rPr>
          <w:color w:val="000000"/>
          <w:sz w:val="24"/>
          <w:szCs w:val="24"/>
          <w:highlight w:val="none"/>
        </w:rPr>
        <w:t>质疑项目的编号：</w:t>
      </w:r>
      <w:r>
        <w:rPr>
          <w:color w:val="000000"/>
          <w:sz w:val="24"/>
          <w:szCs w:val="24"/>
          <w:highlight w:val="none"/>
          <w:u w:val="dotted"/>
        </w:rPr>
        <w:t xml:space="preserve">                         </w:t>
      </w:r>
      <w:r>
        <w:rPr>
          <w:color w:val="000000"/>
          <w:sz w:val="24"/>
          <w:szCs w:val="24"/>
          <w:highlight w:val="none"/>
        </w:rPr>
        <w:t>包号：</w:t>
      </w:r>
      <w:r>
        <w:rPr>
          <w:color w:val="000000"/>
          <w:sz w:val="24"/>
          <w:szCs w:val="24"/>
          <w:highlight w:val="none"/>
          <w:u w:val="dotted"/>
        </w:rPr>
        <w:t xml:space="preserve">                           </w:t>
      </w:r>
    </w:p>
    <w:p w14:paraId="0F2EA40C">
      <w:pPr>
        <w:adjustRightInd w:val="0"/>
        <w:snapToGrid w:val="0"/>
        <w:spacing w:line="360" w:lineRule="auto"/>
        <w:rPr>
          <w:color w:val="000000"/>
          <w:sz w:val="24"/>
          <w:szCs w:val="24"/>
          <w:highlight w:val="none"/>
          <w:u w:val="dotted"/>
        </w:rPr>
      </w:pPr>
      <w:r>
        <w:rPr>
          <w:color w:val="000000"/>
          <w:sz w:val="24"/>
          <w:szCs w:val="24"/>
          <w:highlight w:val="none"/>
        </w:rPr>
        <w:t>采购人名称：</w:t>
      </w:r>
      <w:r>
        <w:rPr>
          <w:color w:val="000000"/>
          <w:sz w:val="24"/>
          <w:szCs w:val="24"/>
          <w:highlight w:val="none"/>
          <w:u w:val="dotted"/>
        </w:rPr>
        <w:t xml:space="preserve">                                                              </w:t>
      </w:r>
    </w:p>
    <w:p w14:paraId="2096F3CC">
      <w:pPr>
        <w:adjustRightInd w:val="0"/>
        <w:snapToGrid w:val="0"/>
        <w:spacing w:line="360" w:lineRule="auto"/>
        <w:rPr>
          <w:color w:val="000000"/>
          <w:sz w:val="24"/>
          <w:szCs w:val="24"/>
          <w:highlight w:val="none"/>
        </w:rPr>
      </w:pPr>
      <w:r>
        <w:rPr>
          <w:color w:val="000000"/>
          <w:sz w:val="24"/>
          <w:szCs w:val="24"/>
          <w:highlight w:val="none"/>
        </w:rPr>
        <w:t>采购文件获取日期：</w:t>
      </w:r>
      <w:r>
        <w:rPr>
          <w:color w:val="000000"/>
          <w:sz w:val="24"/>
          <w:szCs w:val="24"/>
          <w:highlight w:val="none"/>
          <w:u w:val="dotted"/>
        </w:rPr>
        <w:t xml:space="preserve">                                                        </w:t>
      </w:r>
    </w:p>
    <w:p w14:paraId="4632B383">
      <w:pPr>
        <w:adjustRightInd w:val="0"/>
        <w:snapToGrid w:val="0"/>
        <w:spacing w:line="360" w:lineRule="auto"/>
        <w:rPr>
          <w:bCs/>
          <w:color w:val="000000"/>
          <w:sz w:val="24"/>
          <w:szCs w:val="24"/>
          <w:highlight w:val="none"/>
        </w:rPr>
      </w:pPr>
      <w:r>
        <w:rPr>
          <w:bCs/>
          <w:color w:val="000000"/>
          <w:sz w:val="24"/>
          <w:szCs w:val="24"/>
          <w:highlight w:val="none"/>
        </w:rPr>
        <w:t>三、质疑事项具体内容</w:t>
      </w:r>
    </w:p>
    <w:p w14:paraId="4C7E87E9">
      <w:pPr>
        <w:adjustRightInd w:val="0"/>
        <w:snapToGrid w:val="0"/>
        <w:spacing w:line="360" w:lineRule="auto"/>
        <w:rPr>
          <w:color w:val="000000"/>
          <w:sz w:val="24"/>
          <w:szCs w:val="24"/>
          <w:highlight w:val="none"/>
          <w:u w:val="dotted"/>
        </w:rPr>
      </w:pPr>
      <w:r>
        <w:rPr>
          <w:color w:val="000000"/>
          <w:sz w:val="24"/>
          <w:szCs w:val="24"/>
          <w:highlight w:val="none"/>
        </w:rPr>
        <w:t>质疑事项1：</w:t>
      </w:r>
      <w:r>
        <w:rPr>
          <w:color w:val="000000"/>
          <w:sz w:val="24"/>
          <w:szCs w:val="24"/>
          <w:highlight w:val="none"/>
          <w:u w:val="dotted"/>
        </w:rPr>
        <w:t xml:space="preserve">                                                              </w:t>
      </w:r>
    </w:p>
    <w:p w14:paraId="7DC7CA71">
      <w:pPr>
        <w:adjustRightInd w:val="0"/>
        <w:snapToGrid w:val="0"/>
        <w:spacing w:line="360" w:lineRule="auto"/>
        <w:rPr>
          <w:color w:val="000000"/>
          <w:sz w:val="24"/>
          <w:szCs w:val="24"/>
          <w:highlight w:val="none"/>
          <w:u w:val="dotted"/>
        </w:rPr>
      </w:pPr>
      <w:r>
        <w:rPr>
          <w:color w:val="000000"/>
          <w:sz w:val="24"/>
          <w:szCs w:val="24"/>
          <w:highlight w:val="none"/>
        </w:rPr>
        <w:t>事实依据：</w:t>
      </w:r>
      <w:r>
        <w:rPr>
          <w:color w:val="000000"/>
          <w:sz w:val="24"/>
          <w:szCs w:val="24"/>
          <w:highlight w:val="none"/>
          <w:u w:val="dotted"/>
        </w:rPr>
        <w:t xml:space="preserve">                                                                </w:t>
      </w:r>
    </w:p>
    <w:p w14:paraId="6F5CA220">
      <w:pPr>
        <w:adjustRightInd w:val="0"/>
        <w:snapToGrid w:val="0"/>
        <w:spacing w:line="360" w:lineRule="auto"/>
        <w:rPr>
          <w:color w:val="000000"/>
          <w:sz w:val="24"/>
          <w:szCs w:val="24"/>
          <w:highlight w:val="none"/>
        </w:rPr>
      </w:pPr>
      <w:r>
        <w:rPr>
          <w:color w:val="000000"/>
          <w:sz w:val="24"/>
          <w:szCs w:val="24"/>
          <w:highlight w:val="none"/>
          <w:u w:val="dotted"/>
        </w:rPr>
        <w:t xml:space="preserve">                                                                          </w:t>
      </w:r>
    </w:p>
    <w:p w14:paraId="7778747B">
      <w:pPr>
        <w:adjustRightInd w:val="0"/>
        <w:snapToGrid w:val="0"/>
        <w:spacing w:line="360" w:lineRule="auto"/>
        <w:rPr>
          <w:color w:val="000000"/>
          <w:sz w:val="24"/>
          <w:szCs w:val="24"/>
          <w:highlight w:val="none"/>
          <w:u w:val="dotted"/>
        </w:rPr>
      </w:pPr>
      <w:r>
        <w:rPr>
          <w:color w:val="000000"/>
          <w:sz w:val="24"/>
          <w:szCs w:val="24"/>
          <w:highlight w:val="none"/>
        </w:rPr>
        <w:t>法律依据：</w:t>
      </w:r>
      <w:r>
        <w:rPr>
          <w:color w:val="000000"/>
          <w:sz w:val="24"/>
          <w:szCs w:val="24"/>
          <w:highlight w:val="none"/>
          <w:u w:val="dotted"/>
        </w:rPr>
        <w:t xml:space="preserve">                                                                </w:t>
      </w:r>
    </w:p>
    <w:p w14:paraId="4FE85AFE">
      <w:pPr>
        <w:adjustRightInd w:val="0"/>
        <w:snapToGrid w:val="0"/>
        <w:spacing w:line="360" w:lineRule="auto"/>
        <w:rPr>
          <w:color w:val="000000"/>
          <w:sz w:val="24"/>
          <w:szCs w:val="24"/>
          <w:highlight w:val="none"/>
          <w:u w:val="dotted"/>
        </w:rPr>
      </w:pPr>
      <w:r>
        <w:rPr>
          <w:color w:val="000000"/>
          <w:sz w:val="24"/>
          <w:szCs w:val="24"/>
          <w:highlight w:val="none"/>
          <w:u w:val="dotted"/>
        </w:rPr>
        <w:t xml:space="preserve">                                                                          </w:t>
      </w:r>
    </w:p>
    <w:p w14:paraId="28889733">
      <w:pPr>
        <w:adjustRightInd w:val="0"/>
        <w:snapToGrid w:val="0"/>
        <w:spacing w:line="360" w:lineRule="auto"/>
        <w:rPr>
          <w:color w:val="000000"/>
          <w:sz w:val="24"/>
          <w:szCs w:val="24"/>
          <w:highlight w:val="none"/>
          <w:u w:val="dotted"/>
        </w:rPr>
      </w:pPr>
      <w:r>
        <w:rPr>
          <w:color w:val="000000"/>
          <w:sz w:val="24"/>
          <w:szCs w:val="24"/>
          <w:highlight w:val="none"/>
        </w:rPr>
        <w:t>质疑事项2</w:t>
      </w:r>
    </w:p>
    <w:p w14:paraId="064A3650">
      <w:pPr>
        <w:adjustRightInd w:val="0"/>
        <w:snapToGrid w:val="0"/>
        <w:spacing w:line="360" w:lineRule="auto"/>
        <w:rPr>
          <w:color w:val="000000"/>
          <w:sz w:val="24"/>
          <w:szCs w:val="24"/>
          <w:highlight w:val="none"/>
        </w:rPr>
      </w:pPr>
      <w:r>
        <w:rPr>
          <w:color w:val="000000"/>
          <w:sz w:val="24"/>
          <w:szCs w:val="24"/>
          <w:highlight w:val="none"/>
        </w:rPr>
        <w:t>……</w:t>
      </w:r>
    </w:p>
    <w:p w14:paraId="2D6B482A">
      <w:pPr>
        <w:adjustRightInd w:val="0"/>
        <w:snapToGrid w:val="0"/>
        <w:spacing w:line="360" w:lineRule="auto"/>
        <w:rPr>
          <w:bCs/>
          <w:color w:val="000000"/>
          <w:sz w:val="24"/>
          <w:szCs w:val="24"/>
          <w:highlight w:val="none"/>
        </w:rPr>
      </w:pPr>
      <w:r>
        <w:rPr>
          <w:bCs/>
          <w:color w:val="000000"/>
          <w:sz w:val="24"/>
          <w:szCs w:val="24"/>
          <w:highlight w:val="none"/>
        </w:rPr>
        <w:t>四、与质疑事项相关的质疑请求</w:t>
      </w:r>
    </w:p>
    <w:p w14:paraId="04566514">
      <w:pPr>
        <w:adjustRightInd w:val="0"/>
        <w:snapToGrid w:val="0"/>
        <w:spacing w:line="360" w:lineRule="auto"/>
        <w:rPr>
          <w:color w:val="000000"/>
          <w:sz w:val="24"/>
          <w:szCs w:val="24"/>
          <w:highlight w:val="none"/>
          <w:u w:val="dotted"/>
        </w:rPr>
      </w:pPr>
      <w:r>
        <w:rPr>
          <w:color w:val="000000"/>
          <w:sz w:val="24"/>
          <w:szCs w:val="24"/>
          <w:highlight w:val="none"/>
        </w:rPr>
        <w:t>请求：</w:t>
      </w:r>
      <w:r>
        <w:rPr>
          <w:color w:val="000000"/>
          <w:sz w:val="24"/>
          <w:szCs w:val="24"/>
          <w:highlight w:val="none"/>
          <w:u w:val="dotted"/>
        </w:rPr>
        <w:t xml:space="preserve">                                                                    </w:t>
      </w:r>
    </w:p>
    <w:p w14:paraId="1F4A56EA">
      <w:pPr>
        <w:rPr>
          <w:color w:val="000000"/>
          <w:sz w:val="24"/>
          <w:szCs w:val="24"/>
          <w:highlight w:val="none"/>
        </w:rPr>
      </w:pPr>
      <w:r>
        <w:rPr>
          <w:color w:val="000000"/>
          <w:sz w:val="24"/>
          <w:szCs w:val="24"/>
          <w:highlight w:val="none"/>
        </w:rPr>
        <w:t>签字</w:t>
      </w:r>
      <w:r>
        <w:rPr>
          <w:rFonts w:hint="eastAsia"/>
          <w:color w:val="000000"/>
          <w:sz w:val="24"/>
          <w:szCs w:val="24"/>
          <w:highlight w:val="none"/>
        </w:rPr>
        <w:t>（</w:t>
      </w:r>
      <w:r>
        <w:rPr>
          <w:color w:val="000000"/>
          <w:sz w:val="24"/>
          <w:szCs w:val="24"/>
          <w:highlight w:val="none"/>
        </w:rPr>
        <w:t>签章</w:t>
      </w:r>
      <w:r>
        <w:rPr>
          <w:rFonts w:hint="eastAsia"/>
          <w:color w:val="000000"/>
          <w:sz w:val="24"/>
          <w:szCs w:val="24"/>
          <w:highlight w:val="none"/>
        </w:rPr>
        <w:t>）</w:t>
      </w:r>
      <w:r>
        <w:rPr>
          <w:color w:val="000000"/>
          <w:sz w:val="24"/>
          <w:szCs w:val="24"/>
          <w:highlight w:val="none"/>
        </w:rPr>
        <w:t xml:space="preserve">：                   公章：                      </w:t>
      </w:r>
    </w:p>
    <w:p w14:paraId="53C1EB4E">
      <w:pPr>
        <w:rPr>
          <w:color w:val="000000"/>
          <w:sz w:val="24"/>
          <w:szCs w:val="24"/>
          <w:highlight w:val="none"/>
        </w:rPr>
      </w:pPr>
      <w:r>
        <w:rPr>
          <w:color w:val="000000"/>
          <w:sz w:val="24"/>
          <w:szCs w:val="24"/>
          <w:highlight w:val="none"/>
        </w:rPr>
        <w:t>日期：</w:t>
      </w:r>
    </w:p>
    <w:p w14:paraId="5F6CA7EC">
      <w:pPr>
        <w:pStyle w:val="124"/>
        <w:rPr>
          <w:color w:val="000000"/>
          <w:sz w:val="24"/>
          <w:szCs w:val="24"/>
          <w:highlight w:val="none"/>
        </w:rPr>
      </w:pPr>
    </w:p>
    <w:p w14:paraId="1D95DD5A">
      <w:pPr>
        <w:rPr>
          <w:color w:val="000000"/>
          <w:sz w:val="24"/>
          <w:szCs w:val="24"/>
          <w:highlight w:val="none"/>
        </w:rPr>
      </w:pPr>
    </w:p>
    <w:p w14:paraId="07338E51">
      <w:pPr>
        <w:pStyle w:val="124"/>
        <w:rPr>
          <w:color w:val="000000"/>
          <w:sz w:val="24"/>
          <w:szCs w:val="24"/>
          <w:highlight w:val="none"/>
        </w:rPr>
      </w:pPr>
    </w:p>
    <w:p w14:paraId="075F9B0A">
      <w:pPr>
        <w:rPr>
          <w:color w:val="000000"/>
          <w:sz w:val="24"/>
          <w:szCs w:val="24"/>
          <w:highlight w:val="none"/>
        </w:rPr>
      </w:pPr>
    </w:p>
    <w:p w14:paraId="659E18C8">
      <w:pPr>
        <w:pStyle w:val="124"/>
        <w:rPr>
          <w:highlight w:val="none"/>
        </w:rPr>
      </w:pPr>
    </w:p>
    <w:p w14:paraId="3E72F984">
      <w:pPr>
        <w:rPr>
          <w:b/>
          <w:color w:val="000000"/>
          <w:sz w:val="24"/>
          <w:szCs w:val="24"/>
          <w:highlight w:val="none"/>
        </w:rPr>
      </w:pPr>
      <w:r>
        <w:rPr>
          <w:b/>
          <w:color w:val="000000"/>
          <w:sz w:val="24"/>
          <w:szCs w:val="24"/>
          <w:highlight w:val="none"/>
        </w:rPr>
        <w:br w:type="page"/>
      </w:r>
    </w:p>
    <w:p w14:paraId="4B957B3F">
      <w:pPr>
        <w:spacing w:line="440" w:lineRule="exact"/>
        <w:rPr>
          <w:b/>
          <w:color w:val="000000"/>
          <w:sz w:val="24"/>
          <w:szCs w:val="24"/>
          <w:highlight w:val="none"/>
        </w:rPr>
      </w:pPr>
      <w:r>
        <w:rPr>
          <w:b/>
          <w:color w:val="000000"/>
          <w:sz w:val="24"/>
          <w:szCs w:val="24"/>
          <w:highlight w:val="none"/>
        </w:rPr>
        <w:t>质疑函制作说明：</w:t>
      </w:r>
    </w:p>
    <w:p w14:paraId="707A3156">
      <w:pPr>
        <w:widowControl/>
        <w:spacing w:line="440" w:lineRule="exact"/>
        <w:ind w:firstLine="480" w:firstLineChars="200"/>
        <w:jc w:val="left"/>
        <w:rPr>
          <w:color w:val="000000"/>
          <w:sz w:val="24"/>
          <w:szCs w:val="24"/>
          <w:highlight w:val="none"/>
        </w:rPr>
      </w:pPr>
      <w:r>
        <w:rPr>
          <w:color w:val="000000"/>
          <w:sz w:val="24"/>
          <w:szCs w:val="24"/>
          <w:highlight w:val="none"/>
        </w:rPr>
        <w:t>1</w:t>
      </w:r>
      <w:r>
        <w:rPr>
          <w:rFonts w:hint="eastAsia"/>
          <w:color w:val="000000"/>
          <w:sz w:val="24"/>
          <w:szCs w:val="24"/>
          <w:highlight w:val="none"/>
        </w:rPr>
        <w:t>、供应商</w:t>
      </w:r>
      <w:r>
        <w:rPr>
          <w:color w:val="000000"/>
          <w:sz w:val="24"/>
          <w:szCs w:val="24"/>
          <w:highlight w:val="none"/>
        </w:rPr>
        <w:t>提出质疑时，应提交质疑函和必要的证明材料</w:t>
      </w:r>
      <w:r>
        <w:rPr>
          <w:sz w:val="24"/>
          <w:szCs w:val="24"/>
          <w:highlight w:val="none"/>
        </w:rPr>
        <w:t>（线上获取采购文件后的《投标供应商确认函》、质疑供应商的营业执照复印件等）</w:t>
      </w:r>
      <w:r>
        <w:rPr>
          <w:color w:val="000000"/>
          <w:sz w:val="24"/>
          <w:szCs w:val="24"/>
          <w:highlight w:val="none"/>
        </w:rPr>
        <w:t>。</w:t>
      </w:r>
    </w:p>
    <w:p w14:paraId="070B32EA">
      <w:pPr>
        <w:widowControl/>
        <w:spacing w:line="440" w:lineRule="exact"/>
        <w:ind w:firstLine="480" w:firstLineChars="200"/>
        <w:jc w:val="left"/>
        <w:rPr>
          <w:color w:val="000000"/>
          <w:sz w:val="24"/>
          <w:szCs w:val="24"/>
          <w:highlight w:val="none"/>
        </w:rPr>
      </w:pPr>
      <w:r>
        <w:rPr>
          <w:color w:val="000000"/>
          <w:sz w:val="24"/>
          <w:szCs w:val="24"/>
          <w:highlight w:val="none"/>
        </w:rPr>
        <w:t>2</w:t>
      </w:r>
      <w:r>
        <w:rPr>
          <w:rFonts w:hint="eastAsia"/>
          <w:color w:val="000000"/>
          <w:sz w:val="24"/>
          <w:szCs w:val="24"/>
          <w:highlight w:val="none"/>
        </w:rPr>
        <w:t>、</w:t>
      </w:r>
      <w:r>
        <w:rPr>
          <w:color w:val="000000"/>
          <w:sz w:val="24"/>
          <w:szCs w:val="24"/>
          <w:highlight w:val="none"/>
        </w:rPr>
        <w:t>质疑供应商若委托代理人进行质疑的，质疑函应按要求列</w:t>
      </w:r>
      <w:r>
        <w:rPr>
          <w:rFonts w:hint="eastAsia" w:ascii="宋体" w:hAnsi="宋体" w:cs="宋体"/>
          <w:color w:val="000000"/>
          <w:sz w:val="24"/>
          <w:szCs w:val="24"/>
          <w:highlight w:val="none"/>
        </w:rPr>
        <w:t>明“授权代表”的</w:t>
      </w:r>
      <w:r>
        <w:rPr>
          <w:color w:val="000000"/>
          <w:sz w:val="24"/>
          <w:szCs w:val="24"/>
          <w:highlight w:val="none"/>
        </w:rPr>
        <w:t>有关内容，并在附件中提交由质疑</w:t>
      </w:r>
      <w:r>
        <w:rPr>
          <w:color w:val="000000"/>
          <w:kern w:val="0"/>
          <w:sz w:val="24"/>
          <w:szCs w:val="24"/>
          <w:highlight w:val="none"/>
        </w:rPr>
        <w:t>供应商签署的授权委托书。授权委托书应载明代理人的姓名或者名称、代理事项、具体权限、期限和相关事项。</w:t>
      </w:r>
    </w:p>
    <w:p w14:paraId="17B7C38E">
      <w:pPr>
        <w:widowControl/>
        <w:spacing w:line="440" w:lineRule="exact"/>
        <w:ind w:firstLine="480" w:firstLineChars="200"/>
        <w:jc w:val="left"/>
        <w:rPr>
          <w:color w:val="000000"/>
          <w:sz w:val="24"/>
          <w:szCs w:val="24"/>
          <w:highlight w:val="none"/>
        </w:rPr>
      </w:pPr>
      <w:r>
        <w:rPr>
          <w:color w:val="000000"/>
          <w:sz w:val="24"/>
          <w:szCs w:val="24"/>
          <w:highlight w:val="none"/>
        </w:rPr>
        <w:t>3</w:t>
      </w:r>
      <w:r>
        <w:rPr>
          <w:rFonts w:hint="eastAsia"/>
          <w:color w:val="000000"/>
          <w:sz w:val="24"/>
          <w:szCs w:val="24"/>
          <w:highlight w:val="none"/>
        </w:rPr>
        <w:t>、</w:t>
      </w:r>
      <w:r>
        <w:rPr>
          <w:color w:val="000000"/>
          <w:sz w:val="24"/>
          <w:szCs w:val="24"/>
          <w:highlight w:val="none"/>
        </w:rPr>
        <w:t>质疑供应商若对项目的某一分包进行质疑，质疑函中应列明具体分包号。</w:t>
      </w:r>
    </w:p>
    <w:p w14:paraId="1C85E28B">
      <w:pPr>
        <w:widowControl/>
        <w:spacing w:line="440" w:lineRule="exact"/>
        <w:ind w:firstLine="480" w:firstLineChars="200"/>
        <w:jc w:val="left"/>
        <w:rPr>
          <w:color w:val="000000"/>
          <w:sz w:val="24"/>
          <w:szCs w:val="24"/>
          <w:highlight w:val="none"/>
        </w:rPr>
      </w:pPr>
      <w:r>
        <w:rPr>
          <w:color w:val="000000"/>
          <w:sz w:val="24"/>
          <w:szCs w:val="24"/>
          <w:highlight w:val="none"/>
        </w:rPr>
        <w:t>4</w:t>
      </w:r>
      <w:r>
        <w:rPr>
          <w:rFonts w:hint="eastAsia"/>
          <w:color w:val="000000"/>
          <w:sz w:val="24"/>
          <w:szCs w:val="24"/>
          <w:highlight w:val="none"/>
        </w:rPr>
        <w:t>、</w:t>
      </w:r>
      <w:r>
        <w:rPr>
          <w:color w:val="000000"/>
          <w:sz w:val="24"/>
          <w:szCs w:val="24"/>
          <w:highlight w:val="none"/>
        </w:rPr>
        <w:t>质疑函的质疑事项应具体、明确，并有必要的事实依据和法律依据。</w:t>
      </w:r>
    </w:p>
    <w:p w14:paraId="5873D38E">
      <w:pPr>
        <w:widowControl/>
        <w:spacing w:line="440" w:lineRule="exact"/>
        <w:ind w:firstLine="480" w:firstLineChars="200"/>
        <w:jc w:val="left"/>
        <w:rPr>
          <w:color w:val="000000"/>
          <w:sz w:val="24"/>
          <w:szCs w:val="24"/>
          <w:highlight w:val="none"/>
        </w:rPr>
      </w:pPr>
      <w:r>
        <w:rPr>
          <w:color w:val="000000"/>
          <w:sz w:val="24"/>
          <w:szCs w:val="24"/>
          <w:highlight w:val="none"/>
        </w:rPr>
        <w:t>5</w:t>
      </w:r>
      <w:r>
        <w:rPr>
          <w:rFonts w:hint="eastAsia"/>
          <w:color w:val="000000"/>
          <w:sz w:val="24"/>
          <w:szCs w:val="24"/>
          <w:highlight w:val="none"/>
        </w:rPr>
        <w:t>、</w:t>
      </w:r>
      <w:r>
        <w:rPr>
          <w:color w:val="000000"/>
          <w:sz w:val="24"/>
          <w:szCs w:val="24"/>
          <w:highlight w:val="none"/>
        </w:rPr>
        <w:t>质疑函的质疑请求应与质疑事项相关。</w:t>
      </w:r>
    </w:p>
    <w:p w14:paraId="5CD40A61">
      <w:pPr>
        <w:widowControl/>
        <w:spacing w:line="440" w:lineRule="exact"/>
        <w:ind w:firstLine="480" w:firstLineChars="200"/>
        <w:jc w:val="left"/>
        <w:rPr>
          <w:color w:val="000000"/>
          <w:sz w:val="24"/>
          <w:szCs w:val="24"/>
          <w:highlight w:val="none"/>
        </w:rPr>
      </w:pPr>
      <w:r>
        <w:rPr>
          <w:color w:val="000000"/>
          <w:sz w:val="24"/>
          <w:szCs w:val="24"/>
          <w:highlight w:val="none"/>
        </w:rPr>
        <w:t>6</w:t>
      </w:r>
      <w:r>
        <w:rPr>
          <w:rFonts w:hint="eastAsia"/>
          <w:color w:val="000000"/>
          <w:sz w:val="24"/>
          <w:szCs w:val="24"/>
          <w:highlight w:val="none"/>
        </w:rPr>
        <w:t>、</w:t>
      </w:r>
      <w:r>
        <w:rPr>
          <w:color w:val="000000"/>
          <w:sz w:val="24"/>
          <w:szCs w:val="24"/>
          <w:highlight w:val="none"/>
        </w:rPr>
        <w:t>质疑供应商为自然人的，质疑函应由本人签字；质疑供应商为法人或者其他组织的，质疑函应由法定代表人、主要负责人，或者其授权代表签字或者盖章，并加盖公章。</w:t>
      </w:r>
    </w:p>
    <w:p w14:paraId="6E677601">
      <w:pPr>
        <w:ind w:firstLine="420"/>
        <w:rPr>
          <w:color w:val="000000"/>
          <w:sz w:val="24"/>
          <w:szCs w:val="24"/>
          <w:highlight w:val="none"/>
        </w:rPr>
      </w:pPr>
    </w:p>
    <w:p w14:paraId="6BF210FC">
      <w:pPr>
        <w:ind w:firstLine="420"/>
        <w:rPr>
          <w:color w:val="000000"/>
          <w:sz w:val="24"/>
          <w:szCs w:val="24"/>
          <w:highlight w:val="none"/>
        </w:rPr>
      </w:pPr>
    </w:p>
    <w:p w14:paraId="2E7A8257">
      <w:pPr>
        <w:rPr>
          <w:color w:val="000000"/>
          <w:highlight w:val="none"/>
        </w:rPr>
      </w:pPr>
    </w:p>
    <w:p w14:paraId="0DF56F6B">
      <w:pPr>
        <w:rPr>
          <w:color w:val="000000"/>
          <w:highlight w:val="none"/>
        </w:rPr>
      </w:pPr>
    </w:p>
    <w:p w14:paraId="0937790B">
      <w:pPr>
        <w:pStyle w:val="3"/>
        <w:rPr>
          <w:rFonts w:hint="default"/>
          <w:b/>
          <w:color w:val="auto"/>
          <w:sz w:val="24"/>
          <w:szCs w:val="24"/>
          <w:highlight w:val="none"/>
          <w:lang w:val="en-US" w:eastAsia="zh-CN"/>
        </w:rPr>
      </w:pPr>
      <w:bookmarkStart w:id="232" w:name="_GoBack"/>
      <w:bookmarkEnd w:id="232"/>
    </w:p>
    <w:sectPr>
      <w:headerReference r:id="rId3" w:type="default"/>
      <w:footerReference r:id="rId4" w:type="default"/>
      <w:footerReference r:id="rId5" w:type="even"/>
      <w:pgSz w:w="11907" w:h="16840"/>
      <w:pgMar w:top="1134" w:right="882" w:bottom="1134" w:left="1365" w:header="567" w:footer="794" w:gutter="0"/>
      <w:pgBorders>
        <w:top w:val="none" w:sz="0" w:space="0"/>
        <w:left w:val="none" w:sz="0" w:space="0"/>
        <w:bottom w:val="none" w:sz="0" w:space="0"/>
        <w:right w:val="none" w:sz="0" w:space="0"/>
      </w:pgBorders>
      <w:pgNumType w:start="0"/>
      <w:cols w:space="720" w:num="1"/>
      <w:titlePg/>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Berlin Sans FB Demi">
    <w:panose1 w:val="020E0802020502020306"/>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7009">
    <w:pPr>
      <w:pStyle w:val="30"/>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lang w:val="en-US" w:eastAsia="zh-CN"/>
      </w:rPr>
      <w:t xml:space="preserve"> </w:t>
    </w:r>
    <w:r>
      <w:rPr>
        <w:rFonts w:hint="eastAsia"/>
        <w:kern w:val="0"/>
        <w:szCs w:val="21"/>
      </w:rPr>
      <w:t>页/共</w:t>
    </w:r>
    <w:r>
      <w:fldChar w:fldCharType="begin"/>
    </w:r>
    <w:r>
      <w:rPr>
        <w:rFonts w:hint="eastAsia"/>
        <w:kern w:val="0"/>
        <w:szCs w:val="21"/>
      </w:rPr>
      <w:instrText xml:space="preserve">=</w:instrText>
    </w:r>
    <w:r>
      <w:fldChar w:fldCharType="begin"/>
    </w:r>
    <w:r>
      <w:rPr>
        <w:rStyle w:val="54"/>
      </w:rPr>
      <w:instrText xml:space="preserve"> NUMPAGES </w:instrText>
    </w:r>
    <w:r>
      <w:fldChar w:fldCharType="separate"/>
    </w:r>
    <w:r>
      <w:rPr>
        <w:rStyle w:val="54"/>
      </w:rPr>
      <w:instrText xml:space="preserve">98</w:instrText>
    </w:r>
    <w:r>
      <w:fldChar w:fldCharType="end"/>
    </w:r>
    <w:r>
      <w:rPr>
        <w:rStyle w:val="54"/>
        <w:rFonts w:hint="eastAsia"/>
      </w:rPr>
      <w:instrText xml:space="preserve">-1</w:instrText>
    </w:r>
    <w:r>
      <w:fldChar w:fldCharType="separate"/>
    </w:r>
    <w:r>
      <w:rPr>
        <w:kern w:val="0"/>
        <w:szCs w:val="21"/>
      </w:rPr>
      <w:t>97</w:t>
    </w:r>
    <w:r>
      <w:fldChar w:fldCharType="end"/>
    </w:r>
    <w:r>
      <w:rPr>
        <w:rFonts w:hint="eastAsia"/>
        <w:lang w:val="en-US" w:eastAsia="zh-CN"/>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D13C">
    <w:pPr>
      <w:pStyle w:val="30"/>
      <w:framePr w:wrap="around" w:vAnchor="text" w:hAnchor="margin" w:xAlign="right" w:y="1"/>
      <w:rPr>
        <w:rStyle w:val="54"/>
      </w:rPr>
    </w:pPr>
    <w:r>
      <w:fldChar w:fldCharType="begin"/>
    </w:r>
    <w:r>
      <w:rPr>
        <w:rStyle w:val="54"/>
      </w:rPr>
      <w:instrText xml:space="preserve">PAGE  </w:instrText>
    </w:r>
    <w:r>
      <w:fldChar w:fldCharType="separate"/>
    </w:r>
    <w:r>
      <w:rPr>
        <w:rStyle w:val="54"/>
      </w:rPr>
      <w:t>16</w:t>
    </w:r>
    <w:r>
      <w:fldChar w:fldCharType="end"/>
    </w:r>
  </w:p>
  <w:p w14:paraId="508889D6">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5CC7">
    <w:pPr>
      <w:pStyle w:val="31"/>
      <w:jc w:val="both"/>
      <w:rPr>
        <w:rFonts w:hint="default" w:ascii="宋体" w:hAnsi="宋体" w:eastAsia="宋体"/>
        <w:bCs/>
        <w:color w:val="808080"/>
        <w:spacing w:val="6"/>
        <w:lang w:val="en-US" w:eastAsia="zh-CN"/>
      </w:rPr>
    </w:pPr>
    <w:r>
      <w:rPr>
        <w:rFonts w:hint="eastAsia" w:ascii="宋体" w:hAnsi="宋体"/>
        <w:bCs/>
        <w:color w:val="808080"/>
        <w:spacing w:val="6"/>
        <w:lang w:eastAsia="zh-CN"/>
      </w:rPr>
      <w:t>常熟市中竣招标代理有限公司</w:t>
    </w:r>
    <w:r>
      <w:rPr>
        <w:rFonts w:hint="eastAsia" w:ascii="宋体" w:hAnsi="宋体"/>
        <w:bCs/>
        <w:color w:val="808080"/>
        <w:spacing w:val="6"/>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82FA5"/>
    <w:multiLevelType w:val="singleLevel"/>
    <w:tmpl w:val="F5482FA5"/>
    <w:lvl w:ilvl="0" w:tentative="0">
      <w:start w:val="1"/>
      <w:numFmt w:val="chineseCounting"/>
      <w:suff w:val="nothing"/>
      <w:lvlText w:val="%1、"/>
      <w:lvlJc w:val="left"/>
      <w:rPr>
        <w:rFonts w:hint="eastAsia"/>
      </w:rPr>
    </w:lvl>
  </w:abstractNum>
  <w:abstractNum w:abstractNumId="1">
    <w:nsid w:val="0A0C2485"/>
    <w:multiLevelType w:val="multilevel"/>
    <w:tmpl w:val="0A0C2485"/>
    <w:lvl w:ilvl="0" w:tentative="0">
      <w:start w:val="1"/>
      <w:numFmt w:val="decimal"/>
      <w:pStyle w:val="90"/>
      <w:lvlText w:val="%1、"/>
      <w:lvlJc w:val="left"/>
      <w:pPr>
        <w:tabs>
          <w:tab w:val="left" w:pos="5752"/>
        </w:tabs>
        <w:ind w:left="5752" w:hanging="375"/>
      </w:pPr>
      <w:rPr>
        <w:rFonts w:hint="eastAsia"/>
      </w:rPr>
    </w:lvl>
    <w:lvl w:ilvl="1" w:tentative="0">
      <w:start w:val="1"/>
      <w:numFmt w:val="lowerLetter"/>
      <w:lvlText w:val="%2)"/>
      <w:lvlJc w:val="left"/>
      <w:pPr>
        <w:tabs>
          <w:tab w:val="left" w:pos="6217"/>
        </w:tabs>
        <w:ind w:left="6217" w:hanging="420"/>
      </w:pPr>
    </w:lvl>
    <w:lvl w:ilvl="2" w:tentative="0">
      <w:start w:val="1"/>
      <w:numFmt w:val="lowerRoman"/>
      <w:lvlText w:val="%3."/>
      <w:lvlJc w:val="right"/>
      <w:pPr>
        <w:tabs>
          <w:tab w:val="left" w:pos="6637"/>
        </w:tabs>
        <w:ind w:left="6637" w:hanging="420"/>
      </w:pPr>
    </w:lvl>
    <w:lvl w:ilvl="3" w:tentative="0">
      <w:start w:val="1"/>
      <w:numFmt w:val="decimal"/>
      <w:lvlText w:val="%4."/>
      <w:lvlJc w:val="left"/>
      <w:pPr>
        <w:tabs>
          <w:tab w:val="left" w:pos="7057"/>
        </w:tabs>
        <w:ind w:left="7057" w:hanging="420"/>
      </w:pPr>
    </w:lvl>
    <w:lvl w:ilvl="4" w:tentative="0">
      <w:start w:val="1"/>
      <w:numFmt w:val="lowerLetter"/>
      <w:lvlText w:val="%5)"/>
      <w:lvlJc w:val="left"/>
      <w:pPr>
        <w:tabs>
          <w:tab w:val="left" w:pos="7477"/>
        </w:tabs>
        <w:ind w:left="7477" w:hanging="420"/>
      </w:pPr>
    </w:lvl>
    <w:lvl w:ilvl="5" w:tentative="0">
      <w:start w:val="1"/>
      <w:numFmt w:val="lowerRoman"/>
      <w:lvlText w:val="%6."/>
      <w:lvlJc w:val="right"/>
      <w:pPr>
        <w:tabs>
          <w:tab w:val="left" w:pos="7897"/>
        </w:tabs>
        <w:ind w:left="7897" w:hanging="420"/>
      </w:pPr>
    </w:lvl>
    <w:lvl w:ilvl="6" w:tentative="0">
      <w:start w:val="1"/>
      <w:numFmt w:val="decimal"/>
      <w:lvlText w:val="%7."/>
      <w:lvlJc w:val="left"/>
      <w:pPr>
        <w:tabs>
          <w:tab w:val="left" w:pos="8317"/>
        </w:tabs>
        <w:ind w:left="8317" w:hanging="420"/>
      </w:pPr>
    </w:lvl>
    <w:lvl w:ilvl="7" w:tentative="0">
      <w:start w:val="1"/>
      <w:numFmt w:val="lowerLetter"/>
      <w:lvlText w:val="%8)"/>
      <w:lvlJc w:val="left"/>
      <w:pPr>
        <w:tabs>
          <w:tab w:val="left" w:pos="8737"/>
        </w:tabs>
        <w:ind w:left="8737" w:hanging="420"/>
      </w:pPr>
    </w:lvl>
    <w:lvl w:ilvl="8" w:tentative="0">
      <w:start w:val="1"/>
      <w:numFmt w:val="lowerRoman"/>
      <w:lvlText w:val="%9."/>
      <w:lvlJc w:val="right"/>
      <w:pPr>
        <w:tabs>
          <w:tab w:val="left" w:pos="9157"/>
        </w:tabs>
        <w:ind w:left="9157" w:hanging="420"/>
      </w:pPr>
    </w:lvl>
  </w:abstractNum>
  <w:abstractNum w:abstractNumId="2">
    <w:nsid w:val="240D3E5A"/>
    <w:multiLevelType w:val="singleLevel"/>
    <w:tmpl w:val="240D3E5A"/>
    <w:lvl w:ilvl="0" w:tentative="0">
      <w:start w:val="1"/>
      <w:numFmt w:val="decimal"/>
      <w:pStyle w:val="91"/>
      <w:lvlText w:val="%1、"/>
      <w:lvlJc w:val="left"/>
      <w:pPr>
        <w:tabs>
          <w:tab w:val="left" w:pos="480"/>
        </w:tabs>
        <w:ind w:left="480" w:hanging="480"/>
      </w:pPr>
      <w:rPr>
        <w:rFonts w:hint="eastAsia"/>
      </w:rPr>
    </w:lvl>
  </w:abstractNum>
  <w:abstractNum w:abstractNumId="3">
    <w:nsid w:val="420C153B"/>
    <w:multiLevelType w:val="multilevel"/>
    <w:tmpl w:val="420C153B"/>
    <w:lvl w:ilvl="0" w:tentative="0">
      <w:start w:val="1"/>
      <w:numFmt w:val="decimal"/>
      <w:pStyle w:val="61"/>
      <w:lvlText w:val="%1."/>
      <w:lvlJc w:val="left"/>
      <w:pPr>
        <w:tabs>
          <w:tab w:val="left" w:pos="1418"/>
        </w:tabs>
        <w:ind w:left="1418" w:hanging="709"/>
      </w:pPr>
      <w:rPr>
        <w:rFonts w:hint="eastAsia"/>
      </w:rPr>
    </w:lvl>
    <w:lvl w:ilvl="1" w:tentative="0">
      <w:start w:val="1"/>
      <w:numFmt w:val="decimal"/>
      <w:lvlText w:val="%1.%2"/>
      <w:lvlJc w:val="left"/>
      <w:pPr>
        <w:tabs>
          <w:tab w:val="left" w:pos="1418"/>
        </w:tabs>
        <w:ind w:left="1418" w:hanging="709"/>
      </w:pPr>
      <w:rPr>
        <w:rFonts w:hint="eastAsia"/>
        <w:color w:val="auto"/>
      </w:rPr>
    </w:lvl>
    <w:lvl w:ilvl="2" w:tentative="0">
      <w:start w:val="1"/>
      <w:numFmt w:val="decimal"/>
      <w:lvlText w:val="%1.%2.%3."/>
      <w:lvlJc w:val="left"/>
      <w:pPr>
        <w:tabs>
          <w:tab w:val="left" w:pos="1134"/>
        </w:tabs>
        <w:ind w:left="1134" w:hanging="425"/>
      </w:pPr>
      <w:rPr>
        <w:rFonts w:hint="eastAsia"/>
      </w:rPr>
    </w:lvl>
    <w:lvl w:ilvl="3" w:tentative="0">
      <w:start w:val="1"/>
      <w:numFmt w:val="decimal"/>
      <w:lvlText w:val="%1.%2.%3.%4."/>
      <w:lvlJc w:val="left"/>
      <w:pPr>
        <w:tabs>
          <w:tab w:val="left" w:pos="1560"/>
        </w:tabs>
        <w:ind w:left="1560" w:hanging="851"/>
      </w:pPr>
      <w:rPr>
        <w:rFonts w:hint="eastAsia"/>
      </w:rPr>
    </w:lvl>
    <w:lvl w:ilvl="4" w:tentative="0">
      <w:start w:val="1"/>
      <w:numFmt w:val="decimal"/>
      <w:lvlText w:val="%1.%2.%3.%4.%5."/>
      <w:lvlJc w:val="left"/>
      <w:pPr>
        <w:tabs>
          <w:tab w:val="left" w:pos="1701"/>
        </w:tabs>
        <w:ind w:left="1701" w:hanging="992"/>
      </w:pPr>
      <w:rPr>
        <w:rFonts w:hint="eastAsia"/>
      </w:rPr>
    </w:lvl>
    <w:lvl w:ilvl="5" w:tentative="0">
      <w:start w:val="1"/>
      <w:numFmt w:val="decimal"/>
      <w:lvlText w:val="%1.%2.%3.%4.%5.%6."/>
      <w:lvlJc w:val="left"/>
      <w:pPr>
        <w:tabs>
          <w:tab w:val="left" w:pos="1843"/>
        </w:tabs>
        <w:ind w:left="1843" w:hanging="1134"/>
      </w:pPr>
      <w:rPr>
        <w:rFonts w:hint="eastAsia"/>
      </w:rPr>
    </w:lvl>
    <w:lvl w:ilvl="6" w:tentative="0">
      <w:start w:val="1"/>
      <w:numFmt w:val="decimal"/>
      <w:lvlText w:val="%1.%2.%3.%4.%5.%6.%7."/>
      <w:lvlJc w:val="left"/>
      <w:pPr>
        <w:tabs>
          <w:tab w:val="left" w:pos="1985"/>
        </w:tabs>
        <w:ind w:left="1985" w:hanging="1276"/>
      </w:pPr>
      <w:rPr>
        <w:rFonts w:hint="eastAsia"/>
      </w:rPr>
    </w:lvl>
    <w:lvl w:ilvl="7" w:tentative="0">
      <w:start w:val="1"/>
      <w:numFmt w:val="decimal"/>
      <w:lvlText w:val="%1.%2.%3.%4.%5.%6.%7.%8."/>
      <w:lvlJc w:val="left"/>
      <w:pPr>
        <w:tabs>
          <w:tab w:val="left" w:pos="2127"/>
        </w:tabs>
        <w:ind w:left="2127" w:hanging="1418"/>
      </w:pPr>
      <w:rPr>
        <w:rFonts w:hint="eastAsia"/>
      </w:rPr>
    </w:lvl>
    <w:lvl w:ilvl="8" w:tentative="0">
      <w:start w:val="1"/>
      <w:numFmt w:val="decimal"/>
      <w:lvlText w:val="%1.%2.%3.%4.%5.%6.%7.%8.%9."/>
      <w:lvlJc w:val="left"/>
      <w:pPr>
        <w:tabs>
          <w:tab w:val="left" w:pos="2268"/>
        </w:tabs>
        <w:ind w:left="2268" w:hanging="1559"/>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5"/>
  <w:drawingGridHorizontalSpacing w:val="105"/>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3NzEzZmFhMGY0NmY1MzFiMDI5OGE5ZDcyYzFjMDMifQ=="/>
  </w:docVars>
  <w:rsids>
    <w:rsidRoot w:val="00397212"/>
    <w:rsid w:val="00001925"/>
    <w:rsid w:val="00003A0A"/>
    <w:rsid w:val="00005885"/>
    <w:rsid w:val="00012477"/>
    <w:rsid w:val="0001411D"/>
    <w:rsid w:val="00014AE4"/>
    <w:rsid w:val="00015753"/>
    <w:rsid w:val="00021F02"/>
    <w:rsid w:val="00023508"/>
    <w:rsid w:val="00031467"/>
    <w:rsid w:val="000337B1"/>
    <w:rsid w:val="000372CA"/>
    <w:rsid w:val="00040598"/>
    <w:rsid w:val="00042046"/>
    <w:rsid w:val="000433B1"/>
    <w:rsid w:val="00045A8E"/>
    <w:rsid w:val="00047EF2"/>
    <w:rsid w:val="00051638"/>
    <w:rsid w:val="00062CB9"/>
    <w:rsid w:val="00066903"/>
    <w:rsid w:val="000715C9"/>
    <w:rsid w:val="00073561"/>
    <w:rsid w:val="00076F7A"/>
    <w:rsid w:val="00077E9A"/>
    <w:rsid w:val="00080586"/>
    <w:rsid w:val="00080B11"/>
    <w:rsid w:val="00081758"/>
    <w:rsid w:val="00084EB5"/>
    <w:rsid w:val="00087844"/>
    <w:rsid w:val="00090B1C"/>
    <w:rsid w:val="00092D28"/>
    <w:rsid w:val="00092DF6"/>
    <w:rsid w:val="000944E0"/>
    <w:rsid w:val="00094867"/>
    <w:rsid w:val="0009588A"/>
    <w:rsid w:val="000A020B"/>
    <w:rsid w:val="000A40BA"/>
    <w:rsid w:val="000A4213"/>
    <w:rsid w:val="000A44B4"/>
    <w:rsid w:val="000A5260"/>
    <w:rsid w:val="000A6774"/>
    <w:rsid w:val="000A77B2"/>
    <w:rsid w:val="000A7FDA"/>
    <w:rsid w:val="000B1C02"/>
    <w:rsid w:val="000B320B"/>
    <w:rsid w:val="000C024B"/>
    <w:rsid w:val="000C3DA7"/>
    <w:rsid w:val="000C4158"/>
    <w:rsid w:val="000C4AF1"/>
    <w:rsid w:val="000C5AFB"/>
    <w:rsid w:val="000C718F"/>
    <w:rsid w:val="000D3036"/>
    <w:rsid w:val="000D64E3"/>
    <w:rsid w:val="000D6FD2"/>
    <w:rsid w:val="000E0F1A"/>
    <w:rsid w:val="000E1121"/>
    <w:rsid w:val="000E3B4A"/>
    <w:rsid w:val="000E5D71"/>
    <w:rsid w:val="000F56A6"/>
    <w:rsid w:val="000F641B"/>
    <w:rsid w:val="000F6580"/>
    <w:rsid w:val="000F7008"/>
    <w:rsid w:val="00101A1E"/>
    <w:rsid w:val="0010734D"/>
    <w:rsid w:val="00111663"/>
    <w:rsid w:val="00112406"/>
    <w:rsid w:val="0011492B"/>
    <w:rsid w:val="00114CDC"/>
    <w:rsid w:val="00127D8F"/>
    <w:rsid w:val="00127E48"/>
    <w:rsid w:val="00130F2C"/>
    <w:rsid w:val="00131EAC"/>
    <w:rsid w:val="00132905"/>
    <w:rsid w:val="00132BF4"/>
    <w:rsid w:val="00133ED9"/>
    <w:rsid w:val="001351FE"/>
    <w:rsid w:val="00135CCF"/>
    <w:rsid w:val="00140D40"/>
    <w:rsid w:val="001530CE"/>
    <w:rsid w:val="00153AA7"/>
    <w:rsid w:val="00153FEC"/>
    <w:rsid w:val="001571D6"/>
    <w:rsid w:val="001639EA"/>
    <w:rsid w:val="00165378"/>
    <w:rsid w:val="00165DF1"/>
    <w:rsid w:val="00173841"/>
    <w:rsid w:val="001807D9"/>
    <w:rsid w:val="0018112E"/>
    <w:rsid w:val="00182EA9"/>
    <w:rsid w:val="00183675"/>
    <w:rsid w:val="001869D9"/>
    <w:rsid w:val="00191A7A"/>
    <w:rsid w:val="0019470A"/>
    <w:rsid w:val="001966B3"/>
    <w:rsid w:val="00197F41"/>
    <w:rsid w:val="001A1701"/>
    <w:rsid w:val="001A19BC"/>
    <w:rsid w:val="001A5A5B"/>
    <w:rsid w:val="001A6C3A"/>
    <w:rsid w:val="001B17AB"/>
    <w:rsid w:val="001B3668"/>
    <w:rsid w:val="001B7031"/>
    <w:rsid w:val="001C2D48"/>
    <w:rsid w:val="001C2D65"/>
    <w:rsid w:val="001C586D"/>
    <w:rsid w:val="001C67EC"/>
    <w:rsid w:val="001D2892"/>
    <w:rsid w:val="001D3A97"/>
    <w:rsid w:val="001D5FD2"/>
    <w:rsid w:val="001D6636"/>
    <w:rsid w:val="001D69D7"/>
    <w:rsid w:val="001E0842"/>
    <w:rsid w:val="001E1B11"/>
    <w:rsid w:val="001E3216"/>
    <w:rsid w:val="001E4062"/>
    <w:rsid w:val="001E79E5"/>
    <w:rsid w:val="001F058F"/>
    <w:rsid w:val="001F13F8"/>
    <w:rsid w:val="001F781C"/>
    <w:rsid w:val="002029B4"/>
    <w:rsid w:val="00202A16"/>
    <w:rsid w:val="002103D7"/>
    <w:rsid w:val="00210524"/>
    <w:rsid w:val="002149FF"/>
    <w:rsid w:val="00214D42"/>
    <w:rsid w:val="00222696"/>
    <w:rsid w:val="002235CA"/>
    <w:rsid w:val="00225D00"/>
    <w:rsid w:val="00226D93"/>
    <w:rsid w:val="002279F4"/>
    <w:rsid w:val="002318A8"/>
    <w:rsid w:val="00236C25"/>
    <w:rsid w:val="00240612"/>
    <w:rsid w:val="002410F1"/>
    <w:rsid w:val="002420E6"/>
    <w:rsid w:val="00243262"/>
    <w:rsid w:val="00247498"/>
    <w:rsid w:val="002540C9"/>
    <w:rsid w:val="00254BCC"/>
    <w:rsid w:val="00255158"/>
    <w:rsid w:val="0026130D"/>
    <w:rsid w:val="00261E13"/>
    <w:rsid w:val="00264DFF"/>
    <w:rsid w:val="00267112"/>
    <w:rsid w:val="002672F1"/>
    <w:rsid w:val="00267C76"/>
    <w:rsid w:val="0027051B"/>
    <w:rsid w:val="002711B0"/>
    <w:rsid w:val="002716F2"/>
    <w:rsid w:val="002773E8"/>
    <w:rsid w:val="00286974"/>
    <w:rsid w:val="00286BB6"/>
    <w:rsid w:val="00287581"/>
    <w:rsid w:val="00292BAB"/>
    <w:rsid w:val="002961EA"/>
    <w:rsid w:val="0029658A"/>
    <w:rsid w:val="00296F3C"/>
    <w:rsid w:val="00297A59"/>
    <w:rsid w:val="002A0292"/>
    <w:rsid w:val="002A06AF"/>
    <w:rsid w:val="002A20ED"/>
    <w:rsid w:val="002A5DE2"/>
    <w:rsid w:val="002A70C2"/>
    <w:rsid w:val="002A7C84"/>
    <w:rsid w:val="002A7F37"/>
    <w:rsid w:val="002B1795"/>
    <w:rsid w:val="002B21E7"/>
    <w:rsid w:val="002B2E13"/>
    <w:rsid w:val="002C1F9B"/>
    <w:rsid w:val="002C6740"/>
    <w:rsid w:val="002C7187"/>
    <w:rsid w:val="002C752A"/>
    <w:rsid w:val="002D29D1"/>
    <w:rsid w:val="002D5E1B"/>
    <w:rsid w:val="002D7699"/>
    <w:rsid w:val="002E107B"/>
    <w:rsid w:val="002E22D2"/>
    <w:rsid w:val="002E37BE"/>
    <w:rsid w:val="002E55FA"/>
    <w:rsid w:val="002E5F6D"/>
    <w:rsid w:val="002F6383"/>
    <w:rsid w:val="002F755D"/>
    <w:rsid w:val="00300022"/>
    <w:rsid w:val="003006C2"/>
    <w:rsid w:val="003044FA"/>
    <w:rsid w:val="00306820"/>
    <w:rsid w:val="003123BF"/>
    <w:rsid w:val="0031259C"/>
    <w:rsid w:val="00312F15"/>
    <w:rsid w:val="003142F9"/>
    <w:rsid w:val="00315240"/>
    <w:rsid w:val="0032230E"/>
    <w:rsid w:val="003223B4"/>
    <w:rsid w:val="00326F6C"/>
    <w:rsid w:val="00331D41"/>
    <w:rsid w:val="00334161"/>
    <w:rsid w:val="00335820"/>
    <w:rsid w:val="003367E5"/>
    <w:rsid w:val="0034214A"/>
    <w:rsid w:val="00342AB2"/>
    <w:rsid w:val="0034330C"/>
    <w:rsid w:val="00343C1A"/>
    <w:rsid w:val="00357105"/>
    <w:rsid w:val="003602E5"/>
    <w:rsid w:val="003607BA"/>
    <w:rsid w:val="00364C94"/>
    <w:rsid w:val="003657E9"/>
    <w:rsid w:val="00365C24"/>
    <w:rsid w:val="003752C8"/>
    <w:rsid w:val="00377BB1"/>
    <w:rsid w:val="003821E8"/>
    <w:rsid w:val="0038532E"/>
    <w:rsid w:val="00391954"/>
    <w:rsid w:val="003919F5"/>
    <w:rsid w:val="00391C6D"/>
    <w:rsid w:val="00392EF9"/>
    <w:rsid w:val="0039456A"/>
    <w:rsid w:val="00397212"/>
    <w:rsid w:val="00397F66"/>
    <w:rsid w:val="00397F73"/>
    <w:rsid w:val="003A1578"/>
    <w:rsid w:val="003A7CFA"/>
    <w:rsid w:val="003B07CC"/>
    <w:rsid w:val="003B2A0D"/>
    <w:rsid w:val="003B2DA2"/>
    <w:rsid w:val="003B2E69"/>
    <w:rsid w:val="003B32CA"/>
    <w:rsid w:val="003B3FC2"/>
    <w:rsid w:val="003B444E"/>
    <w:rsid w:val="003B79C6"/>
    <w:rsid w:val="003C148F"/>
    <w:rsid w:val="003C1944"/>
    <w:rsid w:val="003C3246"/>
    <w:rsid w:val="003C468C"/>
    <w:rsid w:val="003C79E2"/>
    <w:rsid w:val="003D5C07"/>
    <w:rsid w:val="003D6656"/>
    <w:rsid w:val="003D79CF"/>
    <w:rsid w:val="003E1077"/>
    <w:rsid w:val="003E4BB1"/>
    <w:rsid w:val="003F072A"/>
    <w:rsid w:val="003F23CE"/>
    <w:rsid w:val="003F28AE"/>
    <w:rsid w:val="003F391F"/>
    <w:rsid w:val="003F3BCA"/>
    <w:rsid w:val="003F535B"/>
    <w:rsid w:val="004018C4"/>
    <w:rsid w:val="004030AC"/>
    <w:rsid w:val="00403108"/>
    <w:rsid w:val="00404CA0"/>
    <w:rsid w:val="004052AE"/>
    <w:rsid w:val="004062BE"/>
    <w:rsid w:val="004114B7"/>
    <w:rsid w:val="00411F4A"/>
    <w:rsid w:val="00412C1A"/>
    <w:rsid w:val="004204A7"/>
    <w:rsid w:val="00420852"/>
    <w:rsid w:val="00423C6D"/>
    <w:rsid w:val="00425A1B"/>
    <w:rsid w:val="00426B5A"/>
    <w:rsid w:val="00433681"/>
    <w:rsid w:val="004376D8"/>
    <w:rsid w:val="00442DD5"/>
    <w:rsid w:val="00443541"/>
    <w:rsid w:val="004437B2"/>
    <w:rsid w:val="00446554"/>
    <w:rsid w:val="00455688"/>
    <w:rsid w:val="00455920"/>
    <w:rsid w:val="00455FA8"/>
    <w:rsid w:val="004646B9"/>
    <w:rsid w:val="00465487"/>
    <w:rsid w:val="004655AD"/>
    <w:rsid w:val="00467C72"/>
    <w:rsid w:val="00472B3C"/>
    <w:rsid w:val="00473A7C"/>
    <w:rsid w:val="0048536E"/>
    <w:rsid w:val="004853EE"/>
    <w:rsid w:val="00485531"/>
    <w:rsid w:val="00486563"/>
    <w:rsid w:val="004876D4"/>
    <w:rsid w:val="00487A86"/>
    <w:rsid w:val="0049176E"/>
    <w:rsid w:val="004944B0"/>
    <w:rsid w:val="004956BE"/>
    <w:rsid w:val="0049648C"/>
    <w:rsid w:val="004A0462"/>
    <w:rsid w:val="004A17CF"/>
    <w:rsid w:val="004A2CC1"/>
    <w:rsid w:val="004B093B"/>
    <w:rsid w:val="004B19D4"/>
    <w:rsid w:val="004B388A"/>
    <w:rsid w:val="004B571A"/>
    <w:rsid w:val="004C3921"/>
    <w:rsid w:val="004C6A93"/>
    <w:rsid w:val="004C761F"/>
    <w:rsid w:val="004D3F91"/>
    <w:rsid w:val="004D40C5"/>
    <w:rsid w:val="004D73E4"/>
    <w:rsid w:val="004E26D2"/>
    <w:rsid w:val="004E2959"/>
    <w:rsid w:val="004E2B2D"/>
    <w:rsid w:val="004E4B66"/>
    <w:rsid w:val="004E7527"/>
    <w:rsid w:val="004F16F0"/>
    <w:rsid w:val="004F2061"/>
    <w:rsid w:val="004F2D11"/>
    <w:rsid w:val="004F3E76"/>
    <w:rsid w:val="00504959"/>
    <w:rsid w:val="00505852"/>
    <w:rsid w:val="00505A15"/>
    <w:rsid w:val="00506418"/>
    <w:rsid w:val="00513B5A"/>
    <w:rsid w:val="00513FEF"/>
    <w:rsid w:val="00514C5F"/>
    <w:rsid w:val="00515C47"/>
    <w:rsid w:val="0051617C"/>
    <w:rsid w:val="00517F1D"/>
    <w:rsid w:val="0052182F"/>
    <w:rsid w:val="00523239"/>
    <w:rsid w:val="00525188"/>
    <w:rsid w:val="0052593B"/>
    <w:rsid w:val="00525E31"/>
    <w:rsid w:val="00525ECD"/>
    <w:rsid w:val="0052696C"/>
    <w:rsid w:val="00527947"/>
    <w:rsid w:val="005307B8"/>
    <w:rsid w:val="0053103F"/>
    <w:rsid w:val="005329C8"/>
    <w:rsid w:val="00535732"/>
    <w:rsid w:val="00535E7A"/>
    <w:rsid w:val="00537446"/>
    <w:rsid w:val="00540803"/>
    <w:rsid w:val="00541F72"/>
    <w:rsid w:val="00542799"/>
    <w:rsid w:val="00543DF6"/>
    <w:rsid w:val="00550257"/>
    <w:rsid w:val="0055081A"/>
    <w:rsid w:val="00551080"/>
    <w:rsid w:val="00552B28"/>
    <w:rsid w:val="00554127"/>
    <w:rsid w:val="005561BE"/>
    <w:rsid w:val="005604AB"/>
    <w:rsid w:val="00561466"/>
    <w:rsid w:val="00564213"/>
    <w:rsid w:val="00564D90"/>
    <w:rsid w:val="00566606"/>
    <w:rsid w:val="00566799"/>
    <w:rsid w:val="00567D5A"/>
    <w:rsid w:val="00572708"/>
    <w:rsid w:val="00572B2E"/>
    <w:rsid w:val="00581568"/>
    <w:rsid w:val="00583273"/>
    <w:rsid w:val="005940D4"/>
    <w:rsid w:val="005973DD"/>
    <w:rsid w:val="005A10F7"/>
    <w:rsid w:val="005A1C52"/>
    <w:rsid w:val="005A28FB"/>
    <w:rsid w:val="005A3E48"/>
    <w:rsid w:val="005A7E8A"/>
    <w:rsid w:val="005B18D0"/>
    <w:rsid w:val="005B283A"/>
    <w:rsid w:val="005B34D6"/>
    <w:rsid w:val="005B3AA7"/>
    <w:rsid w:val="005C32A8"/>
    <w:rsid w:val="005C486F"/>
    <w:rsid w:val="005C4BB7"/>
    <w:rsid w:val="005C4D50"/>
    <w:rsid w:val="005D45B8"/>
    <w:rsid w:val="005D7D13"/>
    <w:rsid w:val="005E1475"/>
    <w:rsid w:val="005E4359"/>
    <w:rsid w:val="005F4262"/>
    <w:rsid w:val="00602122"/>
    <w:rsid w:val="006030FB"/>
    <w:rsid w:val="00604940"/>
    <w:rsid w:val="00606841"/>
    <w:rsid w:val="00611F21"/>
    <w:rsid w:val="006122C4"/>
    <w:rsid w:val="00612D87"/>
    <w:rsid w:val="00613998"/>
    <w:rsid w:val="00613C17"/>
    <w:rsid w:val="00614937"/>
    <w:rsid w:val="00616CBF"/>
    <w:rsid w:val="006216F8"/>
    <w:rsid w:val="00633337"/>
    <w:rsid w:val="00633446"/>
    <w:rsid w:val="006339F0"/>
    <w:rsid w:val="00634A5D"/>
    <w:rsid w:val="006361AD"/>
    <w:rsid w:val="006362CA"/>
    <w:rsid w:val="00636A3A"/>
    <w:rsid w:val="00641B3B"/>
    <w:rsid w:val="00642CEC"/>
    <w:rsid w:val="00646460"/>
    <w:rsid w:val="00652BF2"/>
    <w:rsid w:val="0065405E"/>
    <w:rsid w:val="006549CC"/>
    <w:rsid w:val="00660122"/>
    <w:rsid w:val="0066116B"/>
    <w:rsid w:val="00661ECA"/>
    <w:rsid w:val="0066276C"/>
    <w:rsid w:val="00663A5F"/>
    <w:rsid w:val="00666632"/>
    <w:rsid w:val="0067073A"/>
    <w:rsid w:val="00670809"/>
    <w:rsid w:val="00672305"/>
    <w:rsid w:val="006726CF"/>
    <w:rsid w:val="00677196"/>
    <w:rsid w:val="0068274A"/>
    <w:rsid w:val="00684357"/>
    <w:rsid w:val="00686843"/>
    <w:rsid w:val="0068732D"/>
    <w:rsid w:val="0068776F"/>
    <w:rsid w:val="00690111"/>
    <w:rsid w:val="0069093B"/>
    <w:rsid w:val="00690E0E"/>
    <w:rsid w:val="0069228D"/>
    <w:rsid w:val="006947E8"/>
    <w:rsid w:val="0069581A"/>
    <w:rsid w:val="006A17B9"/>
    <w:rsid w:val="006A39D3"/>
    <w:rsid w:val="006A516F"/>
    <w:rsid w:val="006A776F"/>
    <w:rsid w:val="006A78F2"/>
    <w:rsid w:val="006B1E81"/>
    <w:rsid w:val="006B3FDF"/>
    <w:rsid w:val="006C5ADF"/>
    <w:rsid w:val="006D05E6"/>
    <w:rsid w:val="006D05F1"/>
    <w:rsid w:val="006D0CE9"/>
    <w:rsid w:val="006D0E20"/>
    <w:rsid w:val="006D0F59"/>
    <w:rsid w:val="006D3887"/>
    <w:rsid w:val="006E0802"/>
    <w:rsid w:val="006E1464"/>
    <w:rsid w:val="006E2A65"/>
    <w:rsid w:val="006E7F12"/>
    <w:rsid w:val="006F595F"/>
    <w:rsid w:val="006F625F"/>
    <w:rsid w:val="007015AC"/>
    <w:rsid w:val="007033B4"/>
    <w:rsid w:val="00703BBA"/>
    <w:rsid w:val="00705372"/>
    <w:rsid w:val="007105A5"/>
    <w:rsid w:val="00711B06"/>
    <w:rsid w:val="00712C78"/>
    <w:rsid w:val="00715350"/>
    <w:rsid w:val="00717D7A"/>
    <w:rsid w:val="0072020B"/>
    <w:rsid w:val="00720ACC"/>
    <w:rsid w:val="007261AA"/>
    <w:rsid w:val="00730B8F"/>
    <w:rsid w:val="00741CD1"/>
    <w:rsid w:val="00743DEE"/>
    <w:rsid w:val="007450C3"/>
    <w:rsid w:val="00754BD0"/>
    <w:rsid w:val="00757955"/>
    <w:rsid w:val="00775F31"/>
    <w:rsid w:val="0078041D"/>
    <w:rsid w:val="007809F3"/>
    <w:rsid w:val="007847D1"/>
    <w:rsid w:val="0078655A"/>
    <w:rsid w:val="00790E0C"/>
    <w:rsid w:val="0079227C"/>
    <w:rsid w:val="00792FE7"/>
    <w:rsid w:val="007A3E6D"/>
    <w:rsid w:val="007A6B2B"/>
    <w:rsid w:val="007A75E7"/>
    <w:rsid w:val="007B08DB"/>
    <w:rsid w:val="007B23D5"/>
    <w:rsid w:val="007B2D20"/>
    <w:rsid w:val="007C2B50"/>
    <w:rsid w:val="007D0B21"/>
    <w:rsid w:val="007D5C00"/>
    <w:rsid w:val="007D6C70"/>
    <w:rsid w:val="007D71A5"/>
    <w:rsid w:val="007E147D"/>
    <w:rsid w:val="007E1823"/>
    <w:rsid w:val="007E2BB4"/>
    <w:rsid w:val="007E3401"/>
    <w:rsid w:val="007E49AF"/>
    <w:rsid w:val="007E6468"/>
    <w:rsid w:val="007F1DDC"/>
    <w:rsid w:val="007F327E"/>
    <w:rsid w:val="007F65BB"/>
    <w:rsid w:val="00800BCA"/>
    <w:rsid w:val="00801545"/>
    <w:rsid w:val="0080334C"/>
    <w:rsid w:val="00811F6A"/>
    <w:rsid w:val="00813445"/>
    <w:rsid w:val="0081593B"/>
    <w:rsid w:val="0081632E"/>
    <w:rsid w:val="00816A8C"/>
    <w:rsid w:val="00817502"/>
    <w:rsid w:val="008201EC"/>
    <w:rsid w:val="00824874"/>
    <w:rsid w:val="00825F13"/>
    <w:rsid w:val="00827EE8"/>
    <w:rsid w:val="008354B3"/>
    <w:rsid w:val="00846C88"/>
    <w:rsid w:val="00847DE1"/>
    <w:rsid w:val="00861043"/>
    <w:rsid w:val="008648A1"/>
    <w:rsid w:val="00867935"/>
    <w:rsid w:val="00870213"/>
    <w:rsid w:val="00871DDD"/>
    <w:rsid w:val="0087554D"/>
    <w:rsid w:val="00876C9E"/>
    <w:rsid w:val="0088485E"/>
    <w:rsid w:val="00885B23"/>
    <w:rsid w:val="00891A20"/>
    <w:rsid w:val="00894AC2"/>
    <w:rsid w:val="00897744"/>
    <w:rsid w:val="008A25F4"/>
    <w:rsid w:val="008A3784"/>
    <w:rsid w:val="008A47FA"/>
    <w:rsid w:val="008A6488"/>
    <w:rsid w:val="008B1962"/>
    <w:rsid w:val="008B2141"/>
    <w:rsid w:val="008C1005"/>
    <w:rsid w:val="008C32EA"/>
    <w:rsid w:val="008C5BDD"/>
    <w:rsid w:val="008C75D7"/>
    <w:rsid w:val="008D138C"/>
    <w:rsid w:val="008D385A"/>
    <w:rsid w:val="008D4CB0"/>
    <w:rsid w:val="008D4DA1"/>
    <w:rsid w:val="008D638A"/>
    <w:rsid w:val="008D75CA"/>
    <w:rsid w:val="008E2548"/>
    <w:rsid w:val="008E4B67"/>
    <w:rsid w:val="008E5313"/>
    <w:rsid w:val="008E58A8"/>
    <w:rsid w:val="008E7D57"/>
    <w:rsid w:val="008F1465"/>
    <w:rsid w:val="008F2143"/>
    <w:rsid w:val="008F4611"/>
    <w:rsid w:val="008F4821"/>
    <w:rsid w:val="008F4AE1"/>
    <w:rsid w:val="00903C32"/>
    <w:rsid w:val="0091520C"/>
    <w:rsid w:val="00916B5C"/>
    <w:rsid w:val="009178F8"/>
    <w:rsid w:val="0092417A"/>
    <w:rsid w:val="00924360"/>
    <w:rsid w:val="009269A2"/>
    <w:rsid w:val="00930A07"/>
    <w:rsid w:val="009317DD"/>
    <w:rsid w:val="00937BFD"/>
    <w:rsid w:val="009403FA"/>
    <w:rsid w:val="00941BAD"/>
    <w:rsid w:val="00944A7C"/>
    <w:rsid w:val="00945203"/>
    <w:rsid w:val="009473BE"/>
    <w:rsid w:val="009544E2"/>
    <w:rsid w:val="009565F2"/>
    <w:rsid w:val="009605FF"/>
    <w:rsid w:val="00961B35"/>
    <w:rsid w:val="00961D9F"/>
    <w:rsid w:val="00970DBF"/>
    <w:rsid w:val="00972AFA"/>
    <w:rsid w:val="00973236"/>
    <w:rsid w:val="009732CC"/>
    <w:rsid w:val="0098130F"/>
    <w:rsid w:val="00983C00"/>
    <w:rsid w:val="009865B6"/>
    <w:rsid w:val="00986B8F"/>
    <w:rsid w:val="00991756"/>
    <w:rsid w:val="00994DDB"/>
    <w:rsid w:val="00995AC8"/>
    <w:rsid w:val="00995D87"/>
    <w:rsid w:val="00995D8A"/>
    <w:rsid w:val="009A0087"/>
    <w:rsid w:val="009A44FD"/>
    <w:rsid w:val="009A54BD"/>
    <w:rsid w:val="009A6E52"/>
    <w:rsid w:val="009B0859"/>
    <w:rsid w:val="009B2B92"/>
    <w:rsid w:val="009B714E"/>
    <w:rsid w:val="009B7720"/>
    <w:rsid w:val="009C3357"/>
    <w:rsid w:val="009C471A"/>
    <w:rsid w:val="009D3263"/>
    <w:rsid w:val="009D45F1"/>
    <w:rsid w:val="009D5282"/>
    <w:rsid w:val="009E04B1"/>
    <w:rsid w:val="009E1BFB"/>
    <w:rsid w:val="009E4F4B"/>
    <w:rsid w:val="009E67D0"/>
    <w:rsid w:val="009E6A05"/>
    <w:rsid w:val="009F108F"/>
    <w:rsid w:val="009F2531"/>
    <w:rsid w:val="009F3B73"/>
    <w:rsid w:val="009F4C1B"/>
    <w:rsid w:val="00A02059"/>
    <w:rsid w:val="00A02167"/>
    <w:rsid w:val="00A06052"/>
    <w:rsid w:val="00A06168"/>
    <w:rsid w:val="00A07030"/>
    <w:rsid w:val="00A13130"/>
    <w:rsid w:val="00A15045"/>
    <w:rsid w:val="00A16E77"/>
    <w:rsid w:val="00A20DA5"/>
    <w:rsid w:val="00A20DD3"/>
    <w:rsid w:val="00A26C50"/>
    <w:rsid w:val="00A26E43"/>
    <w:rsid w:val="00A27A7D"/>
    <w:rsid w:val="00A30826"/>
    <w:rsid w:val="00A3295D"/>
    <w:rsid w:val="00A32E38"/>
    <w:rsid w:val="00A34273"/>
    <w:rsid w:val="00A34C0F"/>
    <w:rsid w:val="00A44E60"/>
    <w:rsid w:val="00A46496"/>
    <w:rsid w:val="00A4738D"/>
    <w:rsid w:val="00A50273"/>
    <w:rsid w:val="00A5320C"/>
    <w:rsid w:val="00A57467"/>
    <w:rsid w:val="00A66710"/>
    <w:rsid w:val="00A732E0"/>
    <w:rsid w:val="00A73742"/>
    <w:rsid w:val="00A75478"/>
    <w:rsid w:val="00A75D33"/>
    <w:rsid w:val="00A77830"/>
    <w:rsid w:val="00A81778"/>
    <w:rsid w:val="00A91BE2"/>
    <w:rsid w:val="00A932FE"/>
    <w:rsid w:val="00A94BC1"/>
    <w:rsid w:val="00A95F81"/>
    <w:rsid w:val="00A962D4"/>
    <w:rsid w:val="00A97562"/>
    <w:rsid w:val="00AA528A"/>
    <w:rsid w:val="00AB3472"/>
    <w:rsid w:val="00AB456F"/>
    <w:rsid w:val="00AB4EB5"/>
    <w:rsid w:val="00AB4F2D"/>
    <w:rsid w:val="00AB5B47"/>
    <w:rsid w:val="00AB6F7E"/>
    <w:rsid w:val="00AB7315"/>
    <w:rsid w:val="00AC161C"/>
    <w:rsid w:val="00AC259F"/>
    <w:rsid w:val="00AC44D5"/>
    <w:rsid w:val="00AC484B"/>
    <w:rsid w:val="00AC4BD6"/>
    <w:rsid w:val="00AC5281"/>
    <w:rsid w:val="00AD72A1"/>
    <w:rsid w:val="00AE3D41"/>
    <w:rsid w:val="00AE6189"/>
    <w:rsid w:val="00AE7AFC"/>
    <w:rsid w:val="00AF16C7"/>
    <w:rsid w:val="00AF1C41"/>
    <w:rsid w:val="00AF3EA4"/>
    <w:rsid w:val="00AF6166"/>
    <w:rsid w:val="00AF71BF"/>
    <w:rsid w:val="00B00E47"/>
    <w:rsid w:val="00B024FB"/>
    <w:rsid w:val="00B027E2"/>
    <w:rsid w:val="00B03B93"/>
    <w:rsid w:val="00B043FA"/>
    <w:rsid w:val="00B11EEE"/>
    <w:rsid w:val="00B178A6"/>
    <w:rsid w:val="00B2045D"/>
    <w:rsid w:val="00B20826"/>
    <w:rsid w:val="00B2305B"/>
    <w:rsid w:val="00B23530"/>
    <w:rsid w:val="00B24F5E"/>
    <w:rsid w:val="00B30E52"/>
    <w:rsid w:val="00B30F2A"/>
    <w:rsid w:val="00B31C2C"/>
    <w:rsid w:val="00B32B6C"/>
    <w:rsid w:val="00B32F6F"/>
    <w:rsid w:val="00B32FBB"/>
    <w:rsid w:val="00B33B1D"/>
    <w:rsid w:val="00B33FBE"/>
    <w:rsid w:val="00B359E3"/>
    <w:rsid w:val="00B35F8D"/>
    <w:rsid w:val="00B40B03"/>
    <w:rsid w:val="00B40E9F"/>
    <w:rsid w:val="00B428BA"/>
    <w:rsid w:val="00B42BF3"/>
    <w:rsid w:val="00B51ECD"/>
    <w:rsid w:val="00B5201E"/>
    <w:rsid w:val="00B53EFE"/>
    <w:rsid w:val="00B561ED"/>
    <w:rsid w:val="00B67C27"/>
    <w:rsid w:val="00B72FA9"/>
    <w:rsid w:val="00B75775"/>
    <w:rsid w:val="00B75989"/>
    <w:rsid w:val="00B803D2"/>
    <w:rsid w:val="00B80EE8"/>
    <w:rsid w:val="00B83E2D"/>
    <w:rsid w:val="00B83EDD"/>
    <w:rsid w:val="00B914FE"/>
    <w:rsid w:val="00B92D85"/>
    <w:rsid w:val="00B9614C"/>
    <w:rsid w:val="00B97D2C"/>
    <w:rsid w:val="00BA6578"/>
    <w:rsid w:val="00BB3CD4"/>
    <w:rsid w:val="00BB43FF"/>
    <w:rsid w:val="00BB5719"/>
    <w:rsid w:val="00BB5D88"/>
    <w:rsid w:val="00BC15EB"/>
    <w:rsid w:val="00BC3485"/>
    <w:rsid w:val="00BC607B"/>
    <w:rsid w:val="00BC6AC3"/>
    <w:rsid w:val="00BD3795"/>
    <w:rsid w:val="00BD47A5"/>
    <w:rsid w:val="00BE24CD"/>
    <w:rsid w:val="00BE2847"/>
    <w:rsid w:val="00BF53EE"/>
    <w:rsid w:val="00C008BA"/>
    <w:rsid w:val="00C04481"/>
    <w:rsid w:val="00C044D9"/>
    <w:rsid w:val="00C04937"/>
    <w:rsid w:val="00C062A4"/>
    <w:rsid w:val="00C07CD3"/>
    <w:rsid w:val="00C103D1"/>
    <w:rsid w:val="00C12DE3"/>
    <w:rsid w:val="00C15068"/>
    <w:rsid w:val="00C16F3F"/>
    <w:rsid w:val="00C171FF"/>
    <w:rsid w:val="00C20F20"/>
    <w:rsid w:val="00C21EAA"/>
    <w:rsid w:val="00C22788"/>
    <w:rsid w:val="00C23CC5"/>
    <w:rsid w:val="00C372F5"/>
    <w:rsid w:val="00C443C1"/>
    <w:rsid w:val="00C45111"/>
    <w:rsid w:val="00C473B1"/>
    <w:rsid w:val="00C50850"/>
    <w:rsid w:val="00C50B6E"/>
    <w:rsid w:val="00C54AA1"/>
    <w:rsid w:val="00C55631"/>
    <w:rsid w:val="00C56297"/>
    <w:rsid w:val="00C615A8"/>
    <w:rsid w:val="00C617DD"/>
    <w:rsid w:val="00C663CC"/>
    <w:rsid w:val="00C6664C"/>
    <w:rsid w:val="00C7256E"/>
    <w:rsid w:val="00C728E5"/>
    <w:rsid w:val="00C73014"/>
    <w:rsid w:val="00C73654"/>
    <w:rsid w:val="00C81562"/>
    <w:rsid w:val="00C8531A"/>
    <w:rsid w:val="00C8538A"/>
    <w:rsid w:val="00C8733D"/>
    <w:rsid w:val="00C87507"/>
    <w:rsid w:val="00C919DD"/>
    <w:rsid w:val="00C9216E"/>
    <w:rsid w:val="00C9296B"/>
    <w:rsid w:val="00C96E2D"/>
    <w:rsid w:val="00CA1694"/>
    <w:rsid w:val="00CB50C8"/>
    <w:rsid w:val="00CB5710"/>
    <w:rsid w:val="00CB69D3"/>
    <w:rsid w:val="00CB6EC4"/>
    <w:rsid w:val="00CC2C29"/>
    <w:rsid w:val="00CC7ABB"/>
    <w:rsid w:val="00CD3E7C"/>
    <w:rsid w:val="00CD418F"/>
    <w:rsid w:val="00CD450D"/>
    <w:rsid w:val="00CD506D"/>
    <w:rsid w:val="00CF0661"/>
    <w:rsid w:val="00CF24D8"/>
    <w:rsid w:val="00CF3106"/>
    <w:rsid w:val="00CF37E3"/>
    <w:rsid w:val="00D0000D"/>
    <w:rsid w:val="00D04BCE"/>
    <w:rsid w:val="00D063A4"/>
    <w:rsid w:val="00D101FF"/>
    <w:rsid w:val="00D13F51"/>
    <w:rsid w:val="00D140BC"/>
    <w:rsid w:val="00D1432C"/>
    <w:rsid w:val="00D20578"/>
    <w:rsid w:val="00D21BE1"/>
    <w:rsid w:val="00D22D7E"/>
    <w:rsid w:val="00D30CAA"/>
    <w:rsid w:val="00D35267"/>
    <w:rsid w:val="00D40704"/>
    <w:rsid w:val="00D42751"/>
    <w:rsid w:val="00D42911"/>
    <w:rsid w:val="00D441A3"/>
    <w:rsid w:val="00D46A86"/>
    <w:rsid w:val="00D47A09"/>
    <w:rsid w:val="00D47BDA"/>
    <w:rsid w:val="00D47CCE"/>
    <w:rsid w:val="00D50511"/>
    <w:rsid w:val="00D547EF"/>
    <w:rsid w:val="00D56872"/>
    <w:rsid w:val="00D616D8"/>
    <w:rsid w:val="00D62846"/>
    <w:rsid w:val="00D648D3"/>
    <w:rsid w:val="00D6605D"/>
    <w:rsid w:val="00D66388"/>
    <w:rsid w:val="00D67258"/>
    <w:rsid w:val="00D67D27"/>
    <w:rsid w:val="00D70691"/>
    <w:rsid w:val="00D70C97"/>
    <w:rsid w:val="00D710E4"/>
    <w:rsid w:val="00D714F8"/>
    <w:rsid w:val="00D75BBC"/>
    <w:rsid w:val="00D76550"/>
    <w:rsid w:val="00D77CCF"/>
    <w:rsid w:val="00D77CD6"/>
    <w:rsid w:val="00D77F05"/>
    <w:rsid w:val="00D80B64"/>
    <w:rsid w:val="00D86E8C"/>
    <w:rsid w:val="00D927C7"/>
    <w:rsid w:val="00D93213"/>
    <w:rsid w:val="00DA0982"/>
    <w:rsid w:val="00DA2AE7"/>
    <w:rsid w:val="00DA5B63"/>
    <w:rsid w:val="00DA5E50"/>
    <w:rsid w:val="00DA5EF0"/>
    <w:rsid w:val="00DA5F47"/>
    <w:rsid w:val="00DA655A"/>
    <w:rsid w:val="00DB53A1"/>
    <w:rsid w:val="00DC36E3"/>
    <w:rsid w:val="00DC4370"/>
    <w:rsid w:val="00DC6EEE"/>
    <w:rsid w:val="00DD27F0"/>
    <w:rsid w:val="00DD5760"/>
    <w:rsid w:val="00DD6E42"/>
    <w:rsid w:val="00DE35D0"/>
    <w:rsid w:val="00DF123E"/>
    <w:rsid w:val="00DF2F59"/>
    <w:rsid w:val="00DF47F0"/>
    <w:rsid w:val="00DF63A7"/>
    <w:rsid w:val="00E014A5"/>
    <w:rsid w:val="00E0445F"/>
    <w:rsid w:val="00E04EFF"/>
    <w:rsid w:val="00E10E39"/>
    <w:rsid w:val="00E157DC"/>
    <w:rsid w:val="00E20799"/>
    <w:rsid w:val="00E219C7"/>
    <w:rsid w:val="00E23549"/>
    <w:rsid w:val="00E23ED8"/>
    <w:rsid w:val="00E24183"/>
    <w:rsid w:val="00E24590"/>
    <w:rsid w:val="00E25977"/>
    <w:rsid w:val="00E27EB9"/>
    <w:rsid w:val="00E3665B"/>
    <w:rsid w:val="00E377FD"/>
    <w:rsid w:val="00E37DBA"/>
    <w:rsid w:val="00E400A0"/>
    <w:rsid w:val="00E41490"/>
    <w:rsid w:val="00E43EC8"/>
    <w:rsid w:val="00E4601A"/>
    <w:rsid w:val="00E46AE4"/>
    <w:rsid w:val="00E51AD8"/>
    <w:rsid w:val="00E579EA"/>
    <w:rsid w:val="00E60DD5"/>
    <w:rsid w:val="00E61F5B"/>
    <w:rsid w:val="00E660C8"/>
    <w:rsid w:val="00E70678"/>
    <w:rsid w:val="00E744CE"/>
    <w:rsid w:val="00E77570"/>
    <w:rsid w:val="00E77BA4"/>
    <w:rsid w:val="00E80948"/>
    <w:rsid w:val="00E8329D"/>
    <w:rsid w:val="00E84814"/>
    <w:rsid w:val="00E85876"/>
    <w:rsid w:val="00E868C3"/>
    <w:rsid w:val="00E956F0"/>
    <w:rsid w:val="00E95FDC"/>
    <w:rsid w:val="00E97323"/>
    <w:rsid w:val="00EA0D26"/>
    <w:rsid w:val="00EA43B2"/>
    <w:rsid w:val="00EA76A8"/>
    <w:rsid w:val="00EB3FC1"/>
    <w:rsid w:val="00EB4432"/>
    <w:rsid w:val="00EB6D43"/>
    <w:rsid w:val="00EB6FFB"/>
    <w:rsid w:val="00EB72B7"/>
    <w:rsid w:val="00EB7935"/>
    <w:rsid w:val="00EC088D"/>
    <w:rsid w:val="00EC202F"/>
    <w:rsid w:val="00ED291D"/>
    <w:rsid w:val="00ED38D0"/>
    <w:rsid w:val="00ED4499"/>
    <w:rsid w:val="00ED4FFD"/>
    <w:rsid w:val="00EE0085"/>
    <w:rsid w:val="00EE13A7"/>
    <w:rsid w:val="00EE1461"/>
    <w:rsid w:val="00EE269A"/>
    <w:rsid w:val="00EE2754"/>
    <w:rsid w:val="00EF106F"/>
    <w:rsid w:val="00EF14EA"/>
    <w:rsid w:val="00EF1FDC"/>
    <w:rsid w:val="00EF7719"/>
    <w:rsid w:val="00F0042A"/>
    <w:rsid w:val="00F0044E"/>
    <w:rsid w:val="00F02787"/>
    <w:rsid w:val="00F06115"/>
    <w:rsid w:val="00F11575"/>
    <w:rsid w:val="00F11645"/>
    <w:rsid w:val="00F126BB"/>
    <w:rsid w:val="00F24E6E"/>
    <w:rsid w:val="00F24FAE"/>
    <w:rsid w:val="00F2691D"/>
    <w:rsid w:val="00F27D3B"/>
    <w:rsid w:val="00F309BB"/>
    <w:rsid w:val="00F34434"/>
    <w:rsid w:val="00F34FA2"/>
    <w:rsid w:val="00F359C7"/>
    <w:rsid w:val="00F36E70"/>
    <w:rsid w:val="00F37A2F"/>
    <w:rsid w:val="00F37A6B"/>
    <w:rsid w:val="00F37F48"/>
    <w:rsid w:val="00F418B7"/>
    <w:rsid w:val="00F459B3"/>
    <w:rsid w:val="00F46422"/>
    <w:rsid w:val="00F5298C"/>
    <w:rsid w:val="00F56864"/>
    <w:rsid w:val="00F64E27"/>
    <w:rsid w:val="00F742FE"/>
    <w:rsid w:val="00F74729"/>
    <w:rsid w:val="00F80DEB"/>
    <w:rsid w:val="00F876E5"/>
    <w:rsid w:val="00F90A30"/>
    <w:rsid w:val="00F94892"/>
    <w:rsid w:val="00F96B9F"/>
    <w:rsid w:val="00FA201B"/>
    <w:rsid w:val="00FA5F12"/>
    <w:rsid w:val="00FA7FB9"/>
    <w:rsid w:val="00FB1F4A"/>
    <w:rsid w:val="00FB28B6"/>
    <w:rsid w:val="00FB292A"/>
    <w:rsid w:val="00FB37C0"/>
    <w:rsid w:val="00FB6F6A"/>
    <w:rsid w:val="00FB7A0B"/>
    <w:rsid w:val="00FC42A1"/>
    <w:rsid w:val="00FC5263"/>
    <w:rsid w:val="00FD34D3"/>
    <w:rsid w:val="00FD7096"/>
    <w:rsid w:val="00FD7684"/>
    <w:rsid w:val="00FE2E1D"/>
    <w:rsid w:val="00FE3832"/>
    <w:rsid w:val="00FE6D74"/>
    <w:rsid w:val="010333FC"/>
    <w:rsid w:val="01075663"/>
    <w:rsid w:val="01086C64"/>
    <w:rsid w:val="010B22B0"/>
    <w:rsid w:val="010D427B"/>
    <w:rsid w:val="010D7DD7"/>
    <w:rsid w:val="011473B7"/>
    <w:rsid w:val="01170C55"/>
    <w:rsid w:val="011D2710"/>
    <w:rsid w:val="01233A9E"/>
    <w:rsid w:val="01260E98"/>
    <w:rsid w:val="01261FF8"/>
    <w:rsid w:val="01282E62"/>
    <w:rsid w:val="012B4701"/>
    <w:rsid w:val="01325A8F"/>
    <w:rsid w:val="0132783D"/>
    <w:rsid w:val="0135355E"/>
    <w:rsid w:val="013712F7"/>
    <w:rsid w:val="01395070"/>
    <w:rsid w:val="014063FE"/>
    <w:rsid w:val="014A2E41"/>
    <w:rsid w:val="01561AA9"/>
    <w:rsid w:val="015C48BA"/>
    <w:rsid w:val="016043AA"/>
    <w:rsid w:val="0168325F"/>
    <w:rsid w:val="016B47DB"/>
    <w:rsid w:val="016D6AC7"/>
    <w:rsid w:val="016E2F6B"/>
    <w:rsid w:val="0176597C"/>
    <w:rsid w:val="017C6910"/>
    <w:rsid w:val="017E0CD4"/>
    <w:rsid w:val="018008C0"/>
    <w:rsid w:val="018551D2"/>
    <w:rsid w:val="018A1427"/>
    <w:rsid w:val="018D24D8"/>
    <w:rsid w:val="01924571"/>
    <w:rsid w:val="019329D2"/>
    <w:rsid w:val="01934780"/>
    <w:rsid w:val="0196601E"/>
    <w:rsid w:val="01973B44"/>
    <w:rsid w:val="01981D96"/>
    <w:rsid w:val="01987FE8"/>
    <w:rsid w:val="01AA5217"/>
    <w:rsid w:val="01BA61B0"/>
    <w:rsid w:val="01C0796B"/>
    <w:rsid w:val="01CA216C"/>
    <w:rsid w:val="01D34B7C"/>
    <w:rsid w:val="01D37272"/>
    <w:rsid w:val="01D447AC"/>
    <w:rsid w:val="01D453F0"/>
    <w:rsid w:val="01DA659A"/>
    <w:rsid w:val="01DA7721"/>
    <w:rsid w:val="01DF6504"/>
    <w:rsid w:val="01E925F2"/>
    <w:rsid w:val="01E94437"/>
    <w:rsid w:val="01E96293"/>
    <w:rsid w:val="01F01BD2"/>
    <w:rsid w:val="01F221DA"/>
    <w:rsid w:val="01F87DC0"/>
    <w:rsid w:val="01FA47FF"/>
    <w:rsid w:val="01FD609D"/>
    <w:rsid w:val="01FF5643"/>
    <w:rsid w:val="02005B8D"/>
    <w:rsid w:val="020250A8"/>
    <w:rsid w:val="02025461"/>
    <w:rsid w:val="020C4532"/>
    <w:rsid w:val="020E2058"/>
    <w:rsid w:val="02104022"/>
    <w:rsid w:val="021252B0"/>
    <w:rsid w:val="02145195"/>
    <w:rsid w:val="021F7DC1"/>
    <w:rsid w:val="022A49B8"/>
    <w:rsid w:val="022E44A8"/>
    <w:rsid w:val="023169E5"/>
    <w:rsid w:val="02465780"/>
    <w:rsid w:val="024960FC"/>
    <w:rsid w:val="024C4D2E"/>
    <w:rsid w:val="024E0ADE"/>
    <w:rsid w:val="02502671"/>
    <w:rsid w:val="026954E1"/>
    <w:rsid w:val="026B1259"/>
    <w:rsid w:val="0270686F"/>
    <w:rsid w:val="027125E7"/>
    <w:rsid w:val="028642E4"/>
    <w:rsid w:val="028969DB"/>
    <w:rsid w:val="02936A01"/>
    <w:rsid w:val="0295277A"/>
    <w:rsid w:val="02963DFC"/>
    <w:rsid w:val="029702A0"/>
    <w:rsid w:val="0297204E"/>
    <w:rsid w:val="029C3B08"/>
    <w:rsid w:val="029E162E"/>
    <w:rsid w:val="02A36C44"/>
    <w:rsid w:val="02A76009"/>
    <w:rsid w:val="02AB5AF9"/>
    <w:rsid w:val="02AB78A7"/>
    <w:rsid w:val="02B96468"/>
    <w:rsid w:val="02BB76A0"/>
    <w:rsid w:val="02C12584"/>
    <w:rsid w:val="02C1531D"/>
    <w:rsid w:val="02C24AC1"/>
    <w:rsid w:val="02C40969"/>
    <w:rsid w:val="02D50DC8"/>
    <w:rsid w:val="02E828A9"/>
    <w:rsid w:val="02E903FD"/>
    <w:rsid w:val="02F05C02"/>
    <w:rsid w:val="02F53218"/>
    <w:rsid w:val="02F56D74"/>
    <w:rsid w:val="03012EB5"/>
    <w:rsid w:val="03031491"/>
    <w:rsid w:val="030F42DA"/>
    <w:rsid w:val="03103BAE"/>
    <w:rsid w:val="031418F0"/>
    <w:rsid w:val="03196F07"/>
    <w:rsid w:val="032338E1"/>
    <w:rsid w:val="032A1114"/>
    <w:rsid w:val="034026E5"/>
    <w:rsid w:val="0341645D"/>
    <w:rsid w:val="03433F84"/>
    <w:rsid w:val="03451AAA"/>
    <w:rsid w:val="034D401A"/>
    <w:rsid w:val="0353474B"/>
    <w:rsid w:val="035644BB"/>
    <w:rsid w:val="035717DD"/>
    <w:rsid w:val="03595555"/>
    <w:rsid w:val="036A1510"/>
    <w:rsid w:val="036B7036"/>
    <w:rsid w:val="036D2DAF"/>
    <w:rsid w:val="037465B4"/>
    <w:rsid w:val="037F286E"/>
    <w:rsid w:val="03803D23"/>
    <w:rsid w:val="0381685A"/>
    <w:rsid w:val="03856E20"/>
    <w:rsid w:val="038720C2"/>
    <w:rsid w:val="038B002B"/>
    <w:rsid w:val="038D1A6F"/>
    <w:rsid w:val="0397607D"/>
    <w:rsid w:val="039C3694"/>
    <w:rsid w:val="039C5442"/>
    <w:rsid w:val="03A762C0"/>
    <w:rsid w:val="03AB203D"/>
    <w:rsid w:val="03B24C65"/>
    <w:rsid w:val="03B46C2F"/>
    <w:rsid w:val="03B629A7"/>
    <w:rsid w:val="03B86720"/>
    <w:rsid w:val="03BB6210"/>
    <w:rsid w:val="03C50E3C"/>
    <w:rsid w:val="03C55E5C"/>
    <w:rsid w:val="03CC21CB"/>
    <w:rsid w:val="03CD109D"/>
    <w:rsid w:val="03D33559"/>
    <w:rsid w:val="03DF146E"/>
    <w:rsid w:val="03E56DE9"/>
    <w:rsid w:val="03E77005"/>
    <w:rsid w:val="03EA43FF"/>
    <w:rsid w:val="03F4527E"/>
    <w:rsid w:val="03F92FB3"/>
    <w:rsid w:val="040000C7"/>
    <w:rsid w:val="04041910"/>
    <w:rsid w:val="040C25C7"/>
    <w:rsid w:val="04194CE4"/>
    <w:rsid w:val="041965BD"/>
    <w:rsid w:val="042C0EBC"/>
    <w:rsid w:val="042F4508"/>
    <w:rsid w:val="04310280"/>
    <w:rsid w:val="043B4C5B"/>
    <w:rsid w:val="043F0BEF"/>
    <w:rsid w:val="043F299D"/>
    <w:rsid w:val="04471852"/>
    <w:rsid w:val="0449115C"/>
    <w:rsid w:val="04493C23"/>
    <w:rsid w:val="045521C0"/>
    <w:rsid w:val="045A3333"/>
    <w:rsid w:val="045D1075"/>
    <w:rsid w:val="04673CA2"/>
    <w:rsid w:val="04675A50"/>
    <w:rsid w:val="046B100C"/>
    <w:rsid w:val="047D34C5"/>
    <w:rsid w:val="048453BD"/>
    <w:rsid w:val="048605CC"/>
    <w:rsid w:val="048D34A6"/>
    <w:rsid w:val="048E055B"/>
    <w:rsid w:val="0495080F"/>
    <w:rsid w:val="049D76C3"/>
    <w:rsid w:val="049F168E"/>
    <w:rsid w:val="04A15406"/>
    <w:rsid w:val="04AE73E4"/>
    <w:rsid w:val="04B213C1"/>
    <w:rsid w:val="04BA2023"/>
    <w:rsid w:val="04BD38C2"/>
    <w:rsid w:val="04C17856"/>
    <w:rsid w:val="04C2388A"/>
    <w:rsid w:val="04D01847"/>
    <w:rsid w:val="04D07A99"/>
    <w:rsid w:val="04D70E27"/>
    <w:rsid w:val="04E13A54"/>
    <w:rsid w:val="04E62105"/>
    <w:rsid w:val="04F217BD"/>
    <w:rsid w:val="04F73278"/>
    <w:rsid w:val="04F76DD4"/>
    <w:rsid w:val="04FA4B16"/>
    <w:rsid w:val="05017C52"/>
    <w:rsid w:val="05031C1C"/>
    <w:rsid w:val="05040BFA"/>
    <w:rsid w:val="0506170D"/>
    <w:rsid w:val="050A0142"/>
    <w:rsid w:val="050D7BA2"/>
    <w:rsid w:val="05105249"/>
    <w:rsid w:val="05107E95"/>
    <w:rsid w:val="0512093A"/>
    <w:rsid w:val="051379D8"/>
    <w:rsid w:val="05142941"/>
    <w:rsid w:val="051E0804"/>
    <w:rsid w:val="05247D18"/>
    <w:rsid w:val="0526590B"/>
    <w:rsid w:val="052A61F4"/>
    <w:rsid w:val="052C6282"/>
    <w:rsid w:val="053022E6"/>
    <w:rsid w:val="05321458"/>
    <w:rsid w:val="05340028"/>
    <w:rsid w:val="05341E77"/>
    <w:rsid w:val="05373674"/>
    <w:rsid w:val="05395986"/>
    <w:rsid w:val="053E4A03"/>
    <w:rsid w:val="054246E2"/>
    <w:rsid w:val="05490A23"/>
    <w:rsid w:val="054F0C3D"/>
    <w:rsid w:val="05504736"/>
    <w:rsid w:val="0551139F"/>
    <w:rsid w:val="05523F70"/>
    <w:rsid w:val="05544226"/>
    <w:rsid w:val="05571F68"/>
    <w:rsid w:val="0559183C"/>
    <w:rsid w:val="055C757F"/>
    <w:rsid w:val="05665D07"/>
    <w:rsid w:val="05687863"/>
    <w:rsid w:val="056A57F8"/>
    <w:rsid w:val="056D7096"/>
    <w:rsid w:val="05841305"/>
    <w:rsid w:val="05856AD5"/>
    <w:rsid w:val="058A5A3F"/>
    <w:rsid w:val="05940AC6"/>
    <w:rsid w:val="05976809"/>
    <w:rsid w:val="059960DD"/>
    <w:rsid w:val="05A01219"/>
    <w:rsid w:val="05A056BD"/>
    <w:rsid w:val="05A111EC"/>
    <w:rsid w:val="05A625A8"/>
    <w:rsid w:val="05A86320"/>
    <w:rsid w:val="05AA0B19"/>
    <w:rsid w:val="05AF3B52"/>
    <w:rsid w:val="05C07B0D"/>
    <w:rsid w:val="05C375FE"/>
    <w:rsid w:val="05C44291"/>
    <w:rsid w:val="05CD3FD8"/>
    <w:rsid w:val="05D709B3"/>
    <w:rsid w:val="05D76C05"/>
    <w:rsid w:val="05D76D1A"/>
    <w:rsid w:val="05DB784B"/>
    <w:rsid w:val="05DE1D42"/>
    <w:rsid w:val="05E76E48"/>
    <w:rsid w:val="05FF0AF3"/>
    <w:rsid w:val="06023C82"/>
    <w:rsid w:val="060379FA"/>
    <w:rsid w:val="06093262"/>
    <w:rsid w:val="06113EC5"/>
    <w:rsid w:val="061439B5"/>
    <w:rsid w:val="062005AC"/>
    <w:rsid w:val="06293905"/>
    <w:rsid w:val="063522A9"/>
    <w:rsid w:val="06367DD0"/>
    <w:rsid w:val="063876A4"/>
    <w:rsid w:val="064E701D"/>
    <w:rsid w:val="064F7E9F"/>
    <w:rsid w:val="065B3392"/>
    <w:rsid w:val="065C2940"/>
    <w:rsid w:val="066107C5"/>
    <w:rsid w:val="06732DD2"/>
    <w:rsid w:val="06744454"/>
    <w:rsid w:val="067B1F1D"/>
    <w:rsid w:val="067C1376"/>
    <w:rsid w:val="06877DFA"/>
    <w:rsid w:val="06897EFF"/>
    <w:rsid w:val="068C3E93"/>
    <w:rsid w:val="06915006"/>
    <w:rsid w:val="0696261C"/>
    <w:rsid w:val="06986394"/>
    <w:rsid w:val="069E4BF1"/>
    <w:rsid w:val="06A20FC1"/>
    <w:rsid w:val="06A51D7F"/>
    <w:rsid w:val="06B37672"/>
    <w:rsid w:val="06B95C05"/>
    <w:rsid w:val="06BA27AF"/>
    <w:rsid w:val="06C0230E"/>
    <w:rsid w:val="06C07699"/>
    <w:rsid w:val="06C8671D"/>
    <w:rsid w:val="06CC603E"/>
    <w:rsid w:val="06CE60F4"/>
    <w:rsid w:val="06D73361"/>
    <w:rsid w:val="06DB44D3"/>
    <w:rsid w:val="06E4763B"/>
    <w:rsid w:val="06E577B0"/>
    <w:rsid w:val="06E65352"/>
    <w:rsid w:val="06F07F7E"/>
    <w:rsid w:val="06FA2BAB"/>
    <w:rsid w:val="0703278C"/>
    <w:rsid w:val="07034156"/>
    <w:rsid w:val="07047ECE"/>
    <w:rsid w:val="07091040"/>
    <w:rsid w:val="07097292"/>
    <w:rsid w:val="070B6B66"/>
    <w:rsid w:val="070C28DE"/>
    <w:rsid w:val="07123C24"/>
    <w:rsid w:val="07140111"/>
    <w:rsid w:val="07181283"/>
    <w:rsid w:val="071D689A"/>
    <w:rsid w:val="072027E6"/>
    <w:rsid w:val="072440CC"/>
    <w:rsid w:val="07302A71"/>
    <w:rsid w:val="073F4A62"/>
    <w:rsid w:val="07434552"/>
    <w:rsid w:val="07462294"/>
    <w:rsid w:val="07464042"/>
    <w:rsid w:val="074A3B33"/>
    <w:rsid w:val="075631C5"/>
    <w:rsid w:val="07572941"/>
    <w:rsid w:val="07577FFE"/>
    <w:rsid w:val="07593D76"/>
    <w:rsid w:val="075A7AEE"/>
    <w:rsid w:val="075C3866"/>
    <w:rsid w:val="07690D6A"/>
    <w:rsid w:val="07691ABC"/>
    <w:rsid w:val="076A46C8"/>
    <w:rsid w:val="076A5F83"/>
    <w:rsid w:val="076B621B"/>
    <w:rsid w:val="077F25A1"/>
    <w:rsid w:val="07837045"/>
    <w:rsid w:val="07862691"/>
    <w:rsid w:val="078A03D3"/>
    <w:rsid w:val="07903FC6"/>
    <w:rsid w:val="079269DC"/>
    <w:rsid w:val="079320DC"/>
    <w:rsid w:val="079C3C62"/>
    <w:rsid w:val="079E23D5"/>
    <w:rsid w:val="07A34FF1"/>
    <w:rsid w:val="07A54B0B"/>
    <w:rsid w:val="07AA637F"/>
    <w:rsid w:val="07BF4D0D"/>
    <w:rsid w:val="07C30563"/>
    <w:rsid w:val="07C66F31"/>
    <w:rsid w:val="07D01B5E"/>
    <w:rsid w:val="07D7113E"/>
    <w:rsid w:val="07D72EEC"/>
    <w:rsid w:val="07DA3804"/>
    <w:rsid w:val="07DB26EC"/>
    <w:rsid w:val="07EF6488"/>
    <w:rsid w:val="07F25F78"/>
    <w:rsid w:val="07F27D26"/>
    <w:rsid w:val="07F65A68"/>
    <w:rsid w:val="07F77E76"/>
    <w:rsid w:val="07F97307"/>
    <w:rsid w:val="08031F33"/>
    <w:rsid w:val="08035B97"/>
    <w:rsid w:val="08114650"/>
    <w:rsid w:val="081836CD"/>
    <w:rsid w:val="081B102B"/>
    <w:rsid w:val="081B2F5F"/>
    <w:rsid w:val="081E0B1B"/>
    <w:rsid w:val="08235BA7"/>
    <w:rsid w:val="082E5202"/>
    <w:rsid w:val="08346591"/>
    <w:rsid w:val="08393BA7"/>
    <w:rsid w:val="083E2F6B"/>
    <w:rsid w:val="084C5688"/>
    <w:rsid w:val="084F5179"/>
    <w:rsid w:val="08597DA5"/>
    <w:rsid w:val="085A5FF7"/>
    <w:rsid w:val="085D1179"/>
    <w:rsid w:val="085D4A64"/>
    <w:rsid w:val="085D5AE7"/>
    <w:rsid w:val="085E53BC"/>
    <w:rsid w:val="08624EAC"/>
    <w:rsid w:val="0865674A"/>
    <w:rsid w:val="086724C2"/>
    <w:rsid w:val="0870581B"/>
    <w:rsid w:val="08760957"/>
    <w:rsid w:val="0878647D"/>
    <w:rsid w:val="087E15BA"/>
    <w:rsid w:val="087F780C"/>
    <w:rsid w:val="088210AA"/>
    <w:rsid w:val="088272FC"/>
    <w:rsid w:val="08844E22"/>
    <w:rsid w:val="0891753F"/>
    <w:rsid w:val="0898267C"/>
    <w:rsid w:val="089D19D5"/>
    <w:rsid w:val="089D3278"/>
    <w:rsid w:val="089D5EE4"/>
    <w:rsid w:val="089E3E17"/>
    <w:rsid w:val="08A9003B"/>
    <w:rsid w:val="08AA054D"/>
    <w:rsid w:val="08AA3EE9"/>
    <w:rsid w:val="08AB6853"/>
    <w:rsid w:val="08AC79B9"/>
    <w:rsid w:val="08B619FD"/>
    <w:rsid w:val="08BA6A96"/>
    <w:rsid w:val="08BB636A"/>
    <w:rsid w:val="08BD3F06"/>
    <w:rsid w:val="08C12AB7"/>
    <w:rsid w:val="08C711B3"/>
    <w:rsid w:val="08C90A87"/>
    <w:rsid w:val="08C96CD9"/>
    <w:rsid w:val="08CB0CA3"/>
    <w:rsid w:val="08D71072"/>
    <w:rsid w:val="08D8516E"/>
    <w:rsid w:val="08DA2C94"/>
    <w:rsid w:val="08DB6A0C"/>
    <w:rsid w:val="08E12275"/>
    <w:rsid w:val="08EB6C4F"/>
    <w:rsid w:val="08ED59DC"/>
    <w:rsid w:val="08EE04EE"/>
    <w:rsid w:val="08F5187C"/>
    <w:rsid w:val="08FA6E92"/>
    <w:rsid w:val="08FF339C"/>
    <w:rsid w:val="090441B5"/>
    <w:rsid w:val="090E4370"/>
    <w:rsid w:val="091066B6"/>
    <w:rsid w:val="0911242E"/>
    <w:rsid w:val="0913264A"/>
    <w:rsid w:val="091A7535"/>
    <w:rsid w:val="091D0DD3"/>
    <w:rsid w:val="092E655E"/>
    <w:rsid w:val="093305F6"/>
    <w:rsid w:val="09383E5F"/>
    <w:rsid w:val="09394732"/>
    <w:rsid w:val="093F7D77"/>
    <w:rsid w:val="09502C82"/>
    <w:rsid w:val="09514349"/>
    <w:rsid w:val="09572537"/>
    <w:rsid w:val="09572C5B"/>
    <w:rsid w:val="095E56EA"/>
    <w:rsid w:val="09622C8A"/>
    <w:rsid w:val="096609CC"/>
    <w:rsid w:val="09664528"/>
    <w:rsid w:val="097053A7"/>
    <w:rsid w:val="09720BA8"/>
    <w:rsid w:val="09734E97"/>
    <w:rsid w:val="09736C45"/>
    <w:rsid w:val="09772BD9"/>
    <w:rsid w:val="0978425B"/>
    <w:rsid w:val="098015EA"/>
    <w:rsid w:val="09806A03"/>
    <w:rsid w:val="0983332C"/>
    <w:rsid w:val="098826F0"/>
    <w:rsid w:val="09886B94"/>
    <w:rsid w:val="09896468"/>
    <w:rsid w:val="098A1BD2"/>
    <w:rsid w:val="098D41AA"/>
    <w:rsid w:val="09905A49"/>
    <w:rsid w:val="09930B51"/>
    <w:rsid w:val="09954E0D"/>
    <w:rsid w:val="099E1F14"/>
    <w:rsid w:val="099F5C8C"/>
    <w:rsid w:val="09A047CF"/>
    <w:rsid w:val="09A36E7E"/>
    <w:rsid w:val="09B63701"/>
    <w:rsid w:val="09BB6AB2"/>
    <w:rsid w:val="09BE4364"/>
    <w:rsid w:val="09C120A6"/>
    <w:rsid w:val="09D65B51"/>
    <w:rsid w:val="09D9119E"/>
    <w:rsid w:val="09DA6CC4"/>
    <w:rsid w:val="09DC47EA"/>
    <w:rsid w:val="09E3201C"/>
    <w:rsid w:val="09E518F1"/>
    <w:rsid w:val="09E57B43"/>
    <w:rsid w:val="09E638BB"/>
    <w:rsid w:val="09E71B0D"/>
    <w:rsid w:val="09E775BD"/>
    <w:rsid w:val="09E85885"/>
    <w:rsid w:val="09EA22C0"/>
    <w:rsid w:val="09EA33AB"/>
    <w:rsid w:val="09EF3C22"/>
    <w:rsid w:val="09F043ED"/>
    <w:rsid w:val="09F14739"/>
    <w:rsid w:val="09F75AC8"/>
    <w:rsid w:val="09F77876"/>
    <w:rsid w:val="09F866D1"/>
    <w:rsid w:val="0A116B8A"/>
    <w:rsid w:val="0A193DD7"/>
    <w:rsid w:val="0A1C72DC"/>
    <w:rsid w:val="0A2148F3"/>
    <w:rsid w:val="0A2D3298"/>
    <w:rsid w:val="0A2D72B4"/>
    <w:rsid w:val="0A2E2B51"/>
    <w:rsid w:val="0A3016CE"/>
    <w:rsid w:val="0A391C3C"/>
    <w:rsid w:val="0A3A7F9E"/>
    <w:rsid w:val="0A3E48B7"/>
    <w:rsid w:val="0A457D1A"/>
    <w:rsid w:val="0A474359"/>
    <w:rsid w:val="0A4B20AA"/>
    <w:rsid w:val="0A4C1970"/>
    <w:rsid w:val="0A51342A"/>
    <w:rsid w:val="0A570314"/>
    <w:rsid w:val="0A595E3B"/>
    <w:rsid w:val="0A5F6988"/>
    <w:rsid w:val="0A6273E5"/>
    <w:rsid w:val="0A636CB9"/>
    <w:rsid w:val="0A6A629A"/>
    <w:rsid w:val="0A6F38B0"/>
    <w:rsid w:val="0A79028B"/>
    <w:rsid w:val="0A7B4003"/>
    <w:rsid w:val="0A7F7F97"/>
    <w:rsid w:val="0A821279"/>
    <w:rsid w:val="0A8439B1"/>
    <w:rsid w:val="0A892BC4"/>
    <w:rsid w:val="0A8B7110"/>
    <w:rsid w:val="0A8E01DA"/>
    <w:rsid w:val="0A951569"/>
    <w:rsid w:val="0A9E5F43"/>
    <w:rsid w:val="0AA96DC2"/>
    <w:rsid w:val="0AB063A2"/>
    <w:rsid w:val="0AB15C77"/>
    <w:rsid w:val="0AB85257"/>
    <w:rsid w:val="0AC612DF"/>
    <w:rsid w:val="0AC7549A"/>
    <w:rsid w:val="0AD35BED"/>
    <w:rsid w:val="0ADD2F10"/>
    <w:rsid w:val="0AEB0BF0"/>
    <w:rsid w:val="0AEC3C45"/>
    <w:rsid w:val="0AF049F1"/>
    <w:rsid w:val="0AF3003D"/>
    <w:rsid w:val="0AF85654"/>
    <w:rsid w:val="0AFC69DB"/>
    <w:rsid w:val="0AFF2E86"/>
    <w:rsid w:val="0B0264D2"/>
    <w:rsid w:val="0B114967"/>
    <w:rsid w:val="0B1813C8"/>
    <w:rsid w:val="0B183F48"/>
    <w:rsid w:val="0B1C3A38"/>
    <w:rsid w:val="0B1F0E32"/>
    <w:rsid w:val="0B250E6B"/>
    <w:rsid w:val="0B260413"/>
    <w:rsid w:val="0B2B5A29"/>
    <w:rsid w:val="0B343316"/>
    <w:rsid w:val="0B344C6B"/>
    <w:rsid w:val="0B347187"/>
    <w:rsid w:val="0B3531E8"/>
    <w:rsid w:val="0B3F7726"/>
    <w:rsid w:val="0B4374C1"/>
    <w:rsid w:val="0B4765DB"/>
    <w:rsid w:val="0B4F695F"/>
    <w:rsid w:val="0B586581"/>
    <w:rsid w:val="0B626F71"/>
    <w:rsid w:val="0B64718D"/>
    <w:rsid w:val="0B6727D9"/>
    <w:rsid w:val="0B6A36DE"/>
    <w:rsid w:val="0B6B22C9"/>
    <w:rsid w:val="0B705B32"/>
    <w:rsid w:val="0B723658"/>
    <w:rsid w:val="0B7F3FC7"/>
    <w:rsid w:val="0B9A2BAF"/>
    <w:rsid w:val="0B9E444D"/>
    <w:rsid w:val="0B9F01C5"/>
    <w:rsid w:val="0B9F3D21"/>
    <w:rsid w:val="0BA13F3D"/>
    <w:rsid w:val="0BA16207"/>
    <w:rsid w:val="0BA23811"/>
    <w:rsid w:val="0BA75291"/>
    <w:rsid w:val="0BAC268E"/>
    <w:rsid w:val="0BB579E9"/>
    <w:rsid w:val="0BB72330"/>
    <w:rsid w:val="0BBA4FFF"/>
    <w:rsid w:val="0BBA6DAD"/>
    <w:rsid w:val="0BBB379B"/>
    <w:rsid w:val="0BBC48D3"/>
    <w:rsid w:val="0BBF6171"/>
    <w:rsid w:val="0BBF669C"/>
    <w:rsid w:val="0BC8771C"/>
    <w:rsid w:val="0BC90151"/>
    <w:rsid w:val="0BCF0AAA"/>
    <w:rsid w:val="0BD0037E"/>
    <w:rsid w:val="0BD26DFA"/>
    <w:rsid w:val="0BDD7C8A"/>
    <w:rsid w:val="0BDE2A9B"/>
    <w:rsid w:val="0BE65DF4"/>
    <w:rsid w:val="0BEF4CA9"/>
    <w:rsid w:val="0C0043CF"/>
    <w:rsid w:val="0C0221CB"/>
    <w:rsid w:val="0C063DA0"/>
    <w:rsid w:val="0C0D15D3"/>
    <w:rsid w:val="0C1C35C4"/>
    <w:rsid w:val="0C252478"/>
    <w:rsid w:val="0C264442"/>
    <w:rsid w:val="0C3628D7"/>
    <w:rsid w:val="0C364685"/>
    <w:rsid w:val="0C4072B2"/>
    <w:rsid w:val="0C4274CE"/>
    <w:rsid w:val="0C547201"/>
    <w:rsid w:val="0C5C7E64"/>
    <w:rsid w:val="0C616991"/>
    <w:rsid w:val="0C6C62F9"/>
    <w:rsid w:val="0C6F7B97"/>
    <w:rsid w:val="0C7B02EA"/>
    <w:rsid w:val="0C7B653C"/>
    <w:rsid w:val="0C7D27EA"/>
    <w:rsid w:val="0C8C63AB"/>
    <w:rsid w:val="0C90676A"/>
    <w:rsid w:val="0C931AD8"/>
    <w:rsid w:val="0C9615C8"/>
    <w:rsid w:val="0C992E66"/>
    <w:rsid w:val="0C9975DD"/>
    <w:rsid w:val="0C9E047D"/>
    <w:rsid w:val="0C9E5121"/>
    <w:rsid w:val="0CA535B9"/>
    <w:rsid w:val="0CA57A5D"/>
    <w:rsid w:val="0CAD06C0"/>
    <w:rsid w:val="0CB101B0"/>
    <w:rsid w:val="0CB12D07"/>
    <w:rsid w:val="0CB4609A"/>
    <w:rsid w:val="0CB47CA0"/>
    <w:rsid w:val="0CB8153E"/>
    <w:rsid w:val="0CB8481D"/>
    <w:rsid w:val="0CBD4786"/>
    <w:rsid w:val="0CC6110C"/>
    <w:rsid w:val="0CC61477"/>
    <w:rsid w:val="0CC71781"/>
    <w:rsid w:val="0CCA3020"/>
    <w:rsid w:val="0CCB397B"/>
    <w:rsid w:val="0CCC6D98"/>
    <w:rsid w:val="0CD619C5"/>
    <w:rsid w:val="0CD914B5"/>
    <w:rsid w:val="0CDC4D84"/>
    <w:rsid w:val="0CDD4579"/>
    <w:rsid w:val="0CE305B5"/>
    <w:rsid w:val="0CE51C08"/>
    <w:rsid w:val="0CE560AB"/>
    <w:rsid w:val="0CEC2F96"/>
    <w:rsid w:val="0CF171E3"/>
    <w:rsid w:val="0CF84031"/>
    <w:rsid w:val="0CFA3905"/>
    <w:rsid w:val="0CFF0F1B"/>
    <w:rsid w:val="0D020A0B"/>
    <w:rsid w:val="0D0429D6"/>
    <w:rsid w:val="0D054058"/>
    <w:rsid w:val="0D0631A7"/>
    <w:rsid w:val="0D1129FD"/>
    <w:rsid w:val="0D181FDD"/>
    <w:rsid w:val="0D1B387B"/>
    <w:rsid w:val="0D200E92"/>
    <w:rsid w:val="0D240982"/>
    <w:rsid w:val="0D244747"/>
    <w:rsid w:val="0D270472"/>
    <w:rsid w:val="0D2904C6"/>
    <w:rsid w:val="0D2A4259"/>
    <w:rsid w:val="0D3E01BB"/>
    <w:rsid w:val="0D474670"/>
    <w:rsid w:val="0D4C1C87"/>
    <w:rsid w:val="0D5770F5"/>
    <w:rsid w:val="0D584ACF"/>
    <w:rsid w:val="0D5F19BA"/>
    <w:rsid w:val="0D63594E"/>
    <w:rsid w:val="0D646FD0"/>
    <w:rsid w:val="0D6B4803"/>
    <w:rsid w:val="0D703BC7"/>
    <w:rsid w:val="0D704B69"/>
    <w:rsid w:val="0D7336B7"/>
    <w:rsid w:val="0D755681"/>
    <w:rsid w:val="0D783CF0"/>
    <w:rsid w:val="0D7D62E4"/>
    <w:rsid w:val="0D822592"/>
    <w:rsid w:val="0D8A6105"/>
    <w:rsid w:val="0D8B6C53"/>
    <w:rsid w:val="0D8D4779"/>
    <w:rsid w:val="0D907DC5"/>
    <w:rsid w:val="0D935B07"/>
    <w:rsid w:val="0D9378B6"/>
    <w:rsid w:val="0D9B5B8B"/>
    <w:rsid w:val="0D9C2C0E"/>
    <w:rsid w:val="0DA10224"/>
    <w:rsid w:val="0DA11FD2"/>
    <w:rsid w:val="0DB5188A"/>
    <w:rsid w:val="0DB553D3"/>
    <w:rsid w:val="0DB5782C"/>
    <w:rsid w:val="0DDD6A48"/>
    <w:rsid w:val="0DDF5F50"/>
    <w:rsid w:val="0DDF6F9F"/>
    <w:rsid w:val="0DE14AC5"/>
    <w:rsid w:val="0DE16873"/>
    <w:rsid w:val="0DE34399"/>
    <w:rsid w:val="0DE93979"/>
    <w:rsid w:val="0DEA1BCB"/>
    <w:rsid w:val="0DF04D08"/>
    <w:rsid w:val="0DF307C2"/>
    <w:rsid w:val="0E0013EF"/>
    <w:rsid w:val="0E042561"/>
    <w:rsid w:val="0E056A05"/>
    <w:rsid w:val="0E0802A4"/>
    <w:rsid w:val="0E082052"/>
    <w:rsid w:val="0E0D7668"/>
    <w:rsid w:val="0E100F06"/>
    <w:rsid w:val="0E1C5AFD"/>
    <w:rsid w:val="0E2241DA"/>
    <w:rsid w:val="0E303356"/>
    <w:rsid w:val="0E3177FA"/>
    <w:rsid w:val="0E4137B5"/>
    <w:rsid w:val="0E440BB0"/>
    <w:rsid w:val="0E460DCC"/>
    <w:rsid w:val="0E4D215A"/>
    <w:rsid w:val="0E6A4ABA"/>
    <w:rsid w:val="0E6B73BF"/>
    <w:rsid w:val="0E6D45AA"/>
    <w:rsid w:val="0E7771D7"/>
    <w:rsid w:val="0E7C47EE"/>
    <w:rsid w:val="0E7E40C2"/>
    <w:rsid w:val="0E8964D2"/>
    <w:rsid w:val="0E8C5C70"/>
    <w:rsid w:val="0E8D07A9"/>
    <w:rsid w:val="0E9658AF"/>
    <w:rsid w:val="0E981627"/>
    <w:rsid w:val="0E9C5676"/>
    <w:rsid w:val="0EAC6E81"/>
    <w:rsid w:val="0EB21FBD"/>
    <w:rsid w:val="0EBB2E89"/>
    <w:rsid w:val="0EBB70C4"/>
    <w:rsid w:val="0EC47313"/>
    <w:rsid w:val="0ECE18BB"/>
    <w:rsid w:val="0EDC703A"/>
    <w:rsid w:val="0EDD34DE"/>
    <w:rsid w:val="0EDD528C"/>
    <w:rsid w:val="0EE4486D"/>
    <w:rsid w:val="0EEA0D00"/>
    <w:rsid w:val="0EFD148A"/>
    <w:rsid w:val="0F056591"/>
    <w:rsid w:val="0F111837"/>
    <w:rsid w:val="0F113188"/>
    <w:rsid w:val="0F130CAE"/>
    <w:rsid w:val="0F1B5DB5"/>
    <w:rsid w:val="0F1D38DB"/>
    <w:rsid w:val="0F2509E1"/>
    <w:rsid w:val="0F2B249C"/>
    <w:rsid w:val="0F2B63F2"/>
    <w:rsid w:val="0F3A26DF"/>
    <w:rsid w:val="0F3B1FB3"/>
    <w:rsid w:val="0F3F5F47"/>
    <w:rsid w:val="0F566DED"/>
    <w:rsid w:val="0F582B65"/>
    <w:rsid w:val="0F5A54CA"/>
    <w:rsid w:val="0F5F3EF3"/>
    <w:rsid w:val="0F607C6B"/>
    <w:rsid w:val="0F657030"/>
    <w:rsid w:val="0F661726"/>
    <w:rsid w:val="0F6901C8"/>
    <w:rsid w:val="0F692FC4"/>
    <w:rsid w:val="0F696B20"/>
    <w:rsid w:val="0F707EAE"/>
    <w:rsid w:val="0F73174D"/>
    <w:rsid w:val="0F890F70"/>
    <w:rsid w:val="0F8B56EA"/>
    <w:rsid w:val="0F8E6586"/>
    <w:rsid w:val="0F96368D"/>
    <w:rsid w:val="0F9A4F2B"/>
    <w:rsid w:val="0FA062BA"/>
    <w:rsid w:val="0FA21A66"/>
    <w:rsid w:val="0FA47B58"/>
    <w:rsid w:val="0FA67D74"/>
    <w:rsid w:val="0FAB49D7"/>
    <w:rsid w:val="0FAB7138"/>
    <w:rsid w:val="0FB57FB7"/>
    <w:rsid w:val="0FB71F81"/>
    <w:rsid w:val="0FB83603"/>
    <w:rsid w:val="0FC226D4"/>
    <w:rsid w:val="0FC24482"/>
    <w:rsid w:val="0FC30926"/>
    <w:rsid w:val="0FC71A98"/>
    <w:rsid w:val="0FCF029B"/>
    <w:rsid w:val="0FD33817"/>
    <w:rsid w:val="0FD87FAF"/>
    <w:rsid w:val="0FD9478B"/>
    <w:rsid w:val="0FDA17CC"/>
    <w:rsid w:val="0FDE750E"/>
    <w:rsid w:val="0FE20680"/>
    <w:rsid w:val="0FE268D2"/>
    <w:rsid w:val="0FE4264A"/>
    <w:rsid w:val="0FE60171"/>
    <w:rsid w:val="0FE64614"/>
    <w:rsid w:val="0FEB5787"/>
    <w:rsid w:val="0FEC4946"/>
    <w:rsid w:val="0FF02D9D"/>
    <w:rsid w:val="0FF902FE"/>
    <w:rsid w:val="0FFA1E6E"/>
    <w:rsid w:val="0FFE1EE9"/>
    <w:rsid w:val="0FFF1232"/>
    <w:rsid w:val="0FFF7484"/>
    <w:rsid w:val="10033511"/>
    <w:rsid w:val="10060813"/>
    <w:rsid w:val="1008458B"/>
    <w:rsid w:val="10093E5F"/>
    <w:rsid w:val="100D7DF3"/>
    <w:rsid w:val="10141182"/>
    <w:rsid w:val="1021564D"/>
    <w:rsid w:val="10223969"/>
    <w:rsid w:val="102E5FAA"/>
    <w:rsid w:val="102F7F68"/>
    <w:rsid w:val="1030566E"/>
    <w:rsid w:val="10341683"/>
    <w:rsid w:val="10342B0F"/>
    <w:rsid w:val="10362103"/>
    <w:rsid w:val="103670A0"/>
    <w:rsid w:val="103C4234"/>
    <w:rsid w:val="10463305"/>
    <w:rsid w:val="10594DE6"/>
    <w:rsid w:val="105A290D"/>
    <w:rsid w:val="105C6685"/>
    <w:rsid w:val="10606175"/>
    <w:rsid w:val="106C658C"/>
    <w:rsid w:val="10700789"/>
    <w:rsid w:val="10795489"/>
    <w:rsid w:val="10811D72"/>
    <w:rsid w:val="1081433D"/>
    <w:rsid w:val="108160EB"/>
    <w:rsid w:val="108300B5"/>
    <w:rsid w:val="10831E63"/>
    <w:rsid w:val="10857989"/>
    <w:rsid w:val="10871451"/>
    <w:rsid w:val="108A6C59"/>
    <w:rsid w:val="108D2CE2"/>
    <w:rsid w:val="1092654A"/>
    <w:rsid w:val="10942B2A"/>
    <w:rsid w:val="10964B88"/>
    <w:rsid w:val="10997B3A"/>
    <w:rsid w:val="10A35001"/>
    <w:rsid w:val="10A53AD8"/>
    <w:rsid w:val="10A602D8"/>
    <w:rsid w:val="10AA5642"/>
    <w:rsid w:val="10B4026F"/>
    <w:rsid w:val="10BC5375"/>
    <w:rsid w:val="10BE733F"/>
    <w:rsid w:val="10C1473A"/>
    <w:rsid w:val="10C9164D"/>
    <w:rsid w:val="10D17073"/>
    <w:rsid w:val="10D206F5"/>
    <w:rsid w:val="10D4446D"/>
    <w:rsid w:val="10D64689"/>
    <w:rsid w:val="10D75D0B"/>
    <w:rsid w:val="10E07A23"/>
    <w:rsid w:val="10EF74F9"/>
    <w:rsid w:val="10F16DCD"/>
    <w:rsid w:val="10F36FE9"/>
    <w:rsid w:val="10F81694"/>
    <w:rsid w:val="10FD1354"/>
    <w:rsid w:val="10FD7E68"/>
    <w:rsid w:val="11020FDA"/>
    <w:rsid w:val="110B196B"/>
    <w:rsid w:val="110C1E59"/>
    <w:rsid w:val="110E3E23"/>
    <w:rsid w:val="111807FE"/>
    <w:rsid w:val="112A0531"/>
    <w:rsid w:val="11354A3D"/>
    <w:rsid w:val="113B44EC"/>
    <w:rsid w:val="113D2012"/>
    <w:rsid w:val="113F222E"/>
    <w:rsid w:val="11477335"/>
    <w:rsid w:val="11592BC4"/>
    <w:rsid w:val="115D1650"/>
    <w:rsid w:val="115F467E"/>
    <w:rsid w:val="11674D49"/>
    <w:rsid w:val="116F4196"/>
    <w:rsid w:val="1179579B"/>
    <w:rsid w:val="118063A3"/>
    <w:rsid w:val="118539B9"/>
    <w:rsid w:val="118714DF"/>
    <w:rsid w:val="11904838"/>
    <w:rsid w:val="11A750F8"/>
    <w:rsid w:val="11AB78C4"/>
    <w:rsid w:val="11B12A00"/>
    <w:rsid w:val="11B322D4"/>
    <w:rsid w:val="11BD75F7"/>
    <w:rsid w:val="11BF3790"/>
    <w:rsid w:val="11BF6ECB"/>
    <w:rsid w:val="11C011CF"/>
    <w:rsid w:val="11C72224"/>
    <w:rsid w:val="11C77E03"/>
    <w:rsid w:val="11CC3396"/>
    <w:rsid w:val="11D87F8D"/>
    <w:rsid w:val="11E64458"/>
    <w:rsid w:val="11E91D0D"/>
    <w:rsid w:val="11EB4164"/>
    <w:rsid w:val="11EC13EE"/>
    <w:rsid w:val="11F254F3"/>
    <w:rsid w:val="11FC011F"/>
    <w:rsid w:val="11FC3292"/>
    <w:rsid w:val="1209283C"/>
    <w:rsid w:val="120E1C01"/>
    <w:rsid w:val="12110B1B"/>
    <w:rsid w:val="12170AB5"/>
    <w:rsid w:val="121944DA"/>
    <w:rsid w:val="12211934"/>
    <w:rsid w:val="1222745A"/>
    <w:rsid w:val="122356AC"/>
    <w:rsid w:val="12271CAF"/>
    <w:rsid w:val="1230601B"/>
    <w:rsid w:val="12333415"/>
    <w:rsid w:val="12463148"/>
    <w:rsid w:val="124B4C03"/>
    <w:rsid w:val="124F0849"/>
    <w:rsid w:val="12527D3F"/>
    <w:rsid w:val="125735A8"/>
    <w:rsid w:val="12575356"/>
    <w:rsid w:val="12655CC4"/>
    <w:rsid w:val="126F6B21"/>
    <w:rsid w:val="127E4035"/>
    <w:rsid w:val="127E6D86"/>
    <w:rsid w:val="128D2510"/>
    <w:rsid w:val="12982F18"/>
    <w:rsid w:val="1299771C"/>
    <w:rsid w:val="129A3494"/>
    <w:rsid w:val="12AB4AE9"/>
    <w:rsid w:val="12B02CB8"/>
    <w:rsid w:val="12B0405A"/>
    <w:rsid w:val="12BB58E4"/>
    <w:rsid w:val="12C47C8B"/>
    <w:rsid w:val="12C64289"/>
    <w:rsid w:val="12CB18A0"/>
    <w:rsid w:val="12CD73C6"/>
    <w:rsid w:val="12D270D2"/>
    <w:rsid w:val="12D40754"/>
    <w:rsid w:val="12E94387"/>
    <w:rsid w:val="12EE6606"/>
    <w:rsid w:val="12EF37E0"/>
    <w:rsid w:val="12F26E2C"/>
    <w:rsid w:val="12FB7C2C"/>
    <w:rsid w:val="12FC3238"/>
    <w:rsid w:val="12FC5EFD"/>
    <w:rsid w:val="130059ED"/>
    <w:rsid w:val="13045582"/>
    <w:rsid w:val="13082AF4"/>
    <w:rsid w:val="130B3C47"/>
    <w:rsid w:val="130E2919"/>
    <w:rsid w:val="130F3E82"/>
    <w:rsid w:val="13160D6D"/>
    <w:rsid w:val="131E40C5"/>
    <w:rsid w:val="13250FB0"/>
    <w:rsid w:val="132A2A6A"/>
    <w:rsid w:val="133137C2"/>
    <w:rsid w:val="1334692D"/>
    <w:rsid w:val="13385187"/>
    <w:rsid w:val="133B262D"/>
    <w:rsid w:val="13441D7E"/>
    <w:rsid w:val="134666F2"/>
    <w:rsid w:val="134A4EBA"/>
    <w:rsid w:val="13503E54"/>
    <w:rsid w:val="135971B8"/>
    <w:rsid w:val="135D699C"/>
    <w:rsid w:val="135E44C2"/>
    <w:rsid w:val="1360648C"/>
    <w:rsid w:val="136A777B"/>
    <w:rsid w:val="136D6ABE"/>
    <w:rsid w:val="136E0BA9"/>
    <w:rsid w:val="1376180B"/>
    <w:rsid w:val="13781A27"/>
    <w:rsid w:val="138C54D3"/>
    <w:rsid w:val="13916645"/>
    <w:rsid w:val="139B3968"/>
    <w:rsid w:val="13A56A95"/>
    <w:rsid w:val="13A66595"/>
    <w:rsid w:val="13A81AFA"/>
    <w:rsid w:val="13A9398F"/>
    <w:rsid w:val="13AB3BAB"/>
    <w:rsid w:val="13B16CE7"/>
    <w:rsid w:val="13B32A60"/>
    <w:rsid w:val="13BD24EF"/>
    <w:rsid w:val="13BD568C"/>
    <w:rsid w:val="13BF7656"/>
    <w:rsid w:val="13CB22FD"/>
    <w:rsid w:val="13D86315"/>
    <w:rsid w:val="13DF46AE"/>
    <w:rsid w:val="13E175CD"/>
    <w:rsid w:val="13E72709"/>
    <w:rsid w:val="13EA57D1"/>
    <w:rsid w:val="13EB044B"/>
    <w:rsid w:val="13EC5F71"/>
    <w:rsid w:val="13EC7D20"/>
    <w:rsid w:val="14027543"/>
    <w:rsid w:val="14045069"/>
    <w:rsid w:val="14096B23"/>
    <w:rsid w:val="1412496A"/>
    <w:rsid w:val="14172FEE"/>
    <w:rsid w:val="14237BE5"/>
    <w:rsid w:val="14263231"/>
    <w:rsid w:val="142E20E6"/>
    <w:rsid w:val="143376FC"/>
    <w:rsid w:val="143D057B"/>
    <w:rsid w:val="143F60A1"/>
    <w:rsid w:val="14476788"/>
    <w:rsid w:val="14524026"/>
    <w:rsid w:val="14531B4D"/>
    <w:rsid w:val="145B0D83"/>
    <w:rsid w:val="14621E5D"/>
    <w:rsid w:val="1464731E"/>
    <w:rsid w:val="146C6567"/>
    <w:rsid w:val="146D0808"/>
    <w:rsid w:val="14713B1A"/>
    <w:rsid w:val="14787805"/>
    <w:rsid w:val="147E306D"/>
    <w:rsid w:val="148A7C64"/>
    <w:rsid w:val="14981F8C"/>
    <w:rsid w:val="149C26A6"/>
    <w:rsid w:val="14A44DFE"/>
    <w:rsid w:val="14A625C4"/>
    <w:rsid w:val="14AB1989"/>
    <w:rsid w:val="14AD74AF"/>
    <w:rsid w:val="14B95E54"/>
    <w:rsid w:val="14BA7E1E"/>
    <w:rsid w:val="14C01DB8"/>
    <w:rsid w:val="14C111AC"/>
    <w:rsid w:val="14CA0061"/>
    <w:rsid w:val="14CB1938"/>
    <w:rsid w:val="14CF019A"/>
    <w:rsid w:val="14D013EF"/>
    <w:rsid w:val="14D40EDF"/>
    <w:rsid w:val="14DC1B42"/>
    <w:rsid w:val="14E77BEC"/>
    <w:rsid w:val="14E804E7"/>
    <w:rsid w:val="14F055ED"/>
    <w:rsid w:val="14F30CBD"/>
    <w:rsid w:val="14F74BCE"/>
    <w:rsid w:val="14F926F4"/>
    <w:rsid w:val="15064E11"/>
    <w:rsid w:val="15086DDB"/>
    <w:rsid w:val="15115C90"/>
    <w:rsid w:val="15127C5A"/>
    <w:rsid w:val="151412DC"/>
    <w:rsid w:val="151C4634"/>
    <w:rsid w:val="151D2886"/>
    <w:rsid w:val="152139F9"/>
    <w:rsid w:val="1527507F"/>
    <w:rsid w:val="152C0E14"/>
    <w:rsid w:val="152D239E"/>
    <w:rsid w:val="15393438"/>
    <w:rsid w:val="153D5CAA"/>
    <w:rsid w:val="153E27FD"/>
    <w:rsid w:val="153F1BC5"/>
    <w:rsid w:val="15400323"/>
    <w:rsid w:val="15455344"/>
    <w:rsid w:val="15455939"/>
    <w:rsid w:val="15477903"/>
    <w:rsid w:val="15543DCE"/>
    <w:rsid w:val="155B4F88"/>
    <w:rsid w:val="156C5ADE"/>
    <w:rsid w:val="156D7450"/>
    <w:rsid w:val="156E30E2"/>
    <w:rsid w:val="157306F8"/>
    <w:rsid w:val="1574621E"/>
    <w:rsid w:val="157601E9"/>
    <w:rsid w:val="15773D90"/>
    <w:rsid w:val="157B57FF"/>
    <w:rsid w:val="157B75AD"/>
    <w:rsid w:val="158C17BA"/>
    <w:rsid w:val="158F3058"/>
    <w:rsid w:val="158F4E06"/>
    <w:rsid w:val="159A4AA6"/>
    <w:rsid w:val="159E5049"/>
    <w:rsid w:val="159F7737"/>
    <w:rsid w:val="15A00DC2"/>
    <w:rsid w:val="15A24797"/>
    <w:rsid w:val="15A64FE4"/>
    <w:rsid w:val="15A6633A"/>
    <w:rsid w:val="15A703A2"/>
    <w:rsid w:val="15A85EC8"/>
    <w:rsid w:val="15B50D11"/>
    <w:rsid w:val="15B605E5"/>
    <w:rsid w:val="15C02DE9"/>
    <w:rsid w:val="15C50828"/>
    <w:rsid w:val="15C83922"/>
    <w:rsid w:val="15CD0276"/>
    <w:rsid w:val="15CF16A7"/>
    <w:rsid w:val="15D171CD"/>
    <w:rsid w:val="15D51CFA"/>
    <w:rsid w:val="15D53161"/>
    <w:rsid w:val="15D62A35"/>
    <w:rsid w:val="15E11B06"/>
    <w:rsid w:val="15E6711C"/>
    <w:rsid w:val="15E70B08"/>
    <w:rsid w:val="15FF01DE"/>
    <w:rsid w:val="16005D04"/>
    <w:rsid w:val="160238AB"/>
    <w:rsid w:val="160D58CE"/>
    <w:rsid w:val="161377E5"/>
    <w:rsid w:val="161517B0"/>
    <w:rsid w:val="161658B7"/>
    <w:rsid w:val="16257519"/>
    <w:rsid w:val="16314110"/>
    <w:rsid w:val="16322361"/>
    <w:rsid w:val="163F05DA"/>
    <w:rsid w:val="164E081E"/>
    <w:rsid w:val="16561591"/>
    <w:rsid w:val="16571DC8"/>
    <w:rsid w:val="165D4F05"/>
    <w:rsid w:val="166242C9"/>
    <w:rsid w:val="16677B31"/>
    <w:rsid w:val="16781D3E"/>
    <w:rsid w:val="168129A1"/>
    <w:rsid w:val="16843C08"/>
    <w:rsid w:val="16860248"/>
    <w:rsid w:val="169528F0"/>
    <w:rsid w:val="169A2237"/>
    <w:rsid w:val="16A10D7E"/>
    <w:rsid w:val="16A20B69"/>
    <w:rsid w:val="16A30B8D"/>
    <w:rsid w:val="16A3500D"/>
    <w:rsid w:val="16A4101E"/>
    <w:rsid w:val="16AB5C70"/>
    <w:rsid w:val="16AC607D"/>
    <w:rsid w:val="16B8213B"/>
    <w:rsid w:val="16C14056"/>
    <w:rsid w:val="16C86822"/>
    <w:rsid w:val="16CA6849"/>
    <w:rsid w:val="16CC07F8"/>
    <w:rsid w:val="16D01B7A"/>
    <w:rsid w:val="16D03928"/>
    <w:rsid w:val="16D276A1"/>
    <w:rsid w:val="16E42F30"/>
    <w:rsid w:val="16E7674F"/>
    <w:rsid w:val="16EA49EA"/>
    <w:rsid w:val="16F07B27"/>
    <w:rsid w:val="16F92E7F"/>
    <w:rsid w:val="16FC471D"/>
    <w:rsid w:val="16FF7D6A"/>
    <w:rsid w:val="170B2BB3"/>
    <w:rsid w:val="17125CEF"/>
    <w:rsid w:val="17190E2C"/>
    <w:rsid w:val="171952CF"/>
    <w:rsid w:val="171C6B6E"/>
    <w:rsid w:val="172D48D7"/>
    <w:rsid w:val="172F2754"/>
    <w:rsid w:val="173105C7"/>
    <w:rsid w:val="173B3498"/>
    <w:rsid w:val="173B5246"/>
    <w:rsid w:val="17410382"/>
    <w:rsid w:val="17424826"/>
    <w:rsid w:val="1746135D"/>
    <w:rsid w:val="17485BB5"/>
    <w:rsid w:val="174A36DB"/>
    <w:rsid w:val="174D31CB"/>
    <w:rsid w:val="17514A69"/>
    <w:rsid w:val="175977D3"/>
    <w:rsid w:val="175C6391"/>
    <w:rsid w:val="176127D3"/>
    <w:rsid w:val="176209B1"/>
    <w:rsid w:val="1763479D"/>
    <w:rsid w:val="176362CE"/>
    <w:rsid w:val="176F3141"/>
    <w:rsid w:val="17780248"/>
    <w:rsid w:val="17880471"/>
    <w:rsid w:val="178A1B17"/>
    <w:rsid w:val="178E2610"/>
    <w:rsid w:val="178E6BCA"/>
    <w:rsid w:val="17946704"/>
    <w:rsid w:val="179606CE"/>
    <w:rsid w:val="1798559B"/>
    <w:rsid w:val="17A63B20"/>
    <w:rsid w:val="17AA23CB"/>
    <w:rsid w:val="17B172B6"/>
    <w:rsid w:val="17B40B54"/>
    <w:rsid w:val="17B76C4E"/>
    <w:rsid w:val="17BE19D3"/>
    <w:rsid w:val="17C074F9"/>
    <w:rsid w:val="17C57205"/>
    <w:rsid w:val="17C92852"/>
    <w:rsid w:val="17CD1C16"/>
    <w:rsid w:val="17CE7E68"/>
    <w:rsid w:val="17D42FA4"/>
    <w:rsid w:val="17D66D1D"/>
    <w:rsid w:val="17DE7A27"/>
    <w:rsid w:val="17E20348"/>
    <w:rsid w:val="17E23913"/>
    <w:rsid w:val="17E256C1"/>
    <w:rsid w:val="17E27FC0"/>
    <w:rsid w:val="17E51656"/>
    <w:rsid w:val="17EA0A1A"/>
    <w:rsid w:val="17EC6540"/>
    <w:rsid w:val="17F16C3F"/>
    <w:rsid w:val="17F81389"/>
    <w:rsid w:val="17FE5F30"/>
    <w:rsid w:val="18047D2E"/>
    <w:rsid w:val="18075128"/>
    <w:rsid w:val="180A4C18"/>
    <w:rsid w:val="180C06D4"/>
    <w:rsid w:val="180C7E4B"/>
    <w:rsid w:val="181E68D6"/>
    <w:rsid w:val="18273A1C"/>
    <w:rsid w:val="182B350C"/>
    <w:rsid w:val="182E0907"/>
    <w:rsid w:val="182F2E27"/>
    <w:rsid w:val="18351C95"/>
    <w:rsid w:val="183F0D66"/>
    <w:rsid w:val="183F35BC"/>
    <w:rsid w:val="183F66D6"/>
    <w:rsid w:val="1840063A"/>
    <w:rsid w:val="184243B2"/>
    <w:rsid w:val="18491BE4"/>
    <w:rsid w:val="184A32AB"/>
    <w:rsid w:val="184E0FA9"/>
    <w:rsid w:val="1853036D"/>
    <w:rsid w:val="18545512"/>
    <w:rsid w:val="185540E5"/>
    <w:rsid w:val="18555854"/>
    <w:rsid w:val="18567E5D"/>
    <w:rsid w:val="18594B77"/>
    <w:rsid w:val="185F31B6"/>
    <w:rsid w:val="186463F2"/>
    <w:rsid w:val="18664544"/>
    <w:rsid w:val="186B3909"/>
    <w:rsid w:val="186D58D3"/>
    <w:rsid w:val="186E164B"/>
    <w:rsid w:val="187A3B4C"/>
    <w:rsid w:val="187D363C"/>
    <w:rsid w:val="18814EDA"/>
    <w:rsid w:val="18846779"/>
    <w:rsid w:val="18860743"/>
    <w:rsid w:val="18910E95"/>
    <w:rsid w:val="1894208B"/>
    <w:rsid w:val="189440AA"/>
    <w:rsid w:val="18980476"/>
    <w:rsid w:val="18995C87"/>
    <w:rsid w:val="189F27FC"/>
    <w:rsid w:val="18A1732B"/>
    <w:rsid w:val="18A230A3"/>
    <w:rsid w:val="18A64941"/>
    <w:rsid w:val="18BA03EC"/>
    <w:rsid w:val="18BA663E"/>
    <w:rsid w:val="18C272A1"/>
    <w:rsid w:val="18CD4F1B"/>
    <w:rsid w:val="18D07C10"/>
    <w:rsid w:val="18D21BDA"/>
    <w:rsid w:val="18DC0523"/>
    <w:rsid w:val="18DC4807"/>
    <w:rsid w:val="18DD37FB"/>
    <w:rsid w:val="18E10633"/>
    <w:rsid w:val="18E63A9B"/>
    <w:rsid w:val="18E75636"/>
    <w:rsid w:val="18F15039"/>
    <w:rsid w:val="18F2402A"/>
    <w:rsid w:val="18F41B50"/>
    <w:rsid w:val="18F51424"/>
    <w:rsid w:val="18FA2EDF"/>
    <w:rsid w:val="1901426D"/>
    <w:rsid w:val="190A3122"/>
    <w:rsid w:val="190B50EC"/>
    <w:rsid w:val="190E24E6"/>
    <w:rsid w:val="191044B0"/>
    <w:rsid w:val="19145D4E"/>
    <w:rsid w:val="19174594"/>
    <w:rsid w:val="191775ED"/>
    <w:rsid w:val="1921406B"/>
    <w:rsid w:val="192455D8"/>
    <w:rsid w:val="19263CD4"/>
    <w:rsid w:val="19267830"/>
    <w:rsid w:val="19322678"/>
    <w:rsid w:val="19341F4D"/>
    <w:rsid w:val="19354017"/>
    <w:rsid w:val="19362169"/>
    <w:rsid w:val="193F08F1"/>
    <w:rsid w:val="19410B0E"/>
    <w:rsid w:val="19570331"/>
    <w:rsid w:val="195E5769"/>
    <w:rsid w:val="196071E6"/>
    <w:rsid w:val="19650358"/>
    <w:rsid w:val="19674179"/>
    <w:rsid w:val="197131A1"/>
    <w:rsid w:val="19740184"/>
    <w:rsid w:val="19831126"/>
    <w:rsid w:val="19845552"/>
    <w:rsid w:val="1986593B"/>
    <w:rsid w:val="198A6011"/>
    <w:rsid w:val="198D5B01"/>
    <w:rsid w:val="198E16B0"/>
    <w:rsid w:val="199649B5"/>
    <w:rsid w:val="199907E9"/>
    <w:rsid w:val="199B6470"/>
    <w:rsid w:val="19A76BC3"/>
    <w:rsid w:val="19A905BE"/>
    <w:rsid w:val="19AA66B3"/>
    <w:rsid w:val="19AB32BB"/>
    <w:rsid w:val="19B117EF"/>
    <w:rsid w:val="19B65B9E"/>
    <w:rsid w:val="19C036F6"/>
    <w:rsid w:val="19C5529B"/>
    <w:rsid w:val="19CC6629"/>
    <w:rsid w:val="19D8595E"/>
    <w:rsid w:val="19D904E2"/>
    <w:rsid w:val="19D91AA4"/>
    <w:rsid w:val="19DC4392"/>
    <w:rsid w:val="19DE008F"/>
    <w:rsid w:val="19E25E4D"/>
    <w:rsid w:val="19E33973"/>
    <w:rsid w:val="19E5593D"/>
    <w:rsid w:val="19E73463"/>
    <w:rsid w:val="19EC6CCB"/>
    <w:rsid w:val="19EE2A43"/>
    <w:rsid w:val="19EF40C6"/>
    <w:rsid w:val="19F53DD2"/>
    <w:rsid w:val="19F649D6"/>
    <w:rsid w:val="19F65454"/>
    <w:rsid w:val="19FD4BA6"/>
    <w:rsid w:val="1A0155E6"/>
    <w:rsid w:val="1A023DF9"/>
    <w:rsid w:val="1A0538E9"/>
    <w:rsid w:val="1A07517E"/>
    <w:rsid w:val="1A077661"/>
    <w:rsid w:val="1A09162B"/>
    <w:rsid w:val="1A0A5817"/>
    <w:rsid w:val="1A0E6C42"/>
    <w:rsid w:val="1A14446F"/>
    <w:rsid w:val="1A1565B5"/>
    <w:rsid w:val="1A1B4EBB"/>
    <w:rsid w:val="1A385A6D"/>
    <w:rsid w:val="1A4563DB"/>
    <w:rsid w:val="1A461FED"/>
    <w:rsid w:val="1A4C59BC"/>
    <w:rsid w:val="1A5605E9"/>
    <w:rsid w:val="1A584361"/>
    <w:rsid w:val="1A732F49"/>
    <w:rsid w:val="1A7840BB"/>
    <w:rsid w:val="1A7B4AAD"/>
    <w:rsid w:val="1A7F1E0E"/>
    <w:rsid w:val="1A864A2A"/>
    <w:rsid w:val="1A8C5DB8"/>
    <w:rsid w:val="1A8D3E53"/>
    <w:rsid w:val="1A8E7D82"/>
    <w:rsid w:val="1A9133CF"/>
    <w:rsid w:val="1A91517D"/>
    <w:rsid w:val="1A93076C"/>
    <w:rsid w:val="1A98650B"/>
    <w:rsid w:val="1A9F3EA8"/>
    <w:rsid w:val="1AAB26E2"/>
    <w:rsid w:val="1AAC1F33"/>
    <w:rsid w:val="1AB01AA7"/>
    <w:rsid w:val="1ABC669E"/>
    <w:rsid w:val="1ABD41C4"/>
    <w:rsid w:val="1AC059F4"/>
    <w:rsid w:val="1AC35824"/>
    <w:rsid w:val="1ACB068F"/>
    <w:rsid w:val="1ACC4407"/>
    <w:rsid w:val="1AD02149"/>
    <w:rsid w:val="1AD751A4"/>
    <w:rsid w:val="1ADA4D76"/>
    <w:rsid w:val="1AE37CBC"/>
    <w:rsid w:val="1AE41750"/>
    <w:rsid w:val="1B0167A6"/>
    <w:rsid w:val="1B043D70"/>
    <w:rsid w:val="1B0861E4"/>
    <w:rsid w:val="1B0D6EF9"/>
    <w:rsid w:val="1B154000"/>
    <w:rsid w:val="1B1A33C4"/>
    <w:rsid w:val="1B1B11E9"/>
    <w:rsid w:val="1B216501"/>
    <w:rsid w:val="1B283D33"/>
    <w:rsid w:val="1B2B3CD0"/>
    <w:rsid w:val="1B356C2E"/>
    <w:rsid w:val="1B417B88"/>
    <w:rsid w:val="1B46065D"/>
    <w:rsid w:val="1B527002"/>
    <w:rsid w:val="1B590390"/>
    <w:rsid w:val="1B5C578B"/>
    <w:rsid w:val="1B614CA9"/>
    <w:rsid w:val="1B6340E8"/>
    <w:rsid w:val="1B642891"/>
    <w:rsid w:val="1B650AE3"/>
    <w:rsid w:val="1B652E49"/>
    <w:rsid w:val="1B656D35"/>
    <w:rsid w:val="1B666609"/>
    <w:rsid w:val="1B6D1746"/>
    <w:rsid w:val="1B6F0FEF"/>
    <w:rsid w:val="1B6F54BE"/>
    <w:rsid w:val="1B762CF0"/>
    <w:rsid w:val="1B7725C5"/>
    <w:rsid w:val="1B776A68"/>
    <w:rsid w:val="1B787A2E"/>
    <w:rsid w:val="1B7E2ED7"/>
    <w:rsid w:val="1B803B6F"/>
    <w:rsid w:val="1B851185"/>
    <w:rsid w:val="1B8D003A"/>
    <w:rsid w:val="1B8D3B96"/>
    <w:rsid w:val="1B926E0A"/>
    <w:rsid w:val="1BA03070"/>
    <w:rsid w:val="1BA3785E"/>
    <w:rsid w:val="1BB2184F"/>
    <w:rsid w:val="1BB235FD"/>
    <w:rsid w:val="1BB750B7"/>
    <w:rsid w:val="1BBB6955"/>
    <w:rsid w:val="1BBE727D"/>
    <w:rsid w:val="1BC82E20"/>
    <w:rsid w:val="1BCF2CF3"/>
    <w:rsid w:val="1BD6378F"/>
    <w:rsid w:val="1BD934B8"/>
    <w:rsid w:val="1BDB37F6"/>
    <w:rsid w:val="1BDC5034"/>
    <w:rsid w:val="1BED2887"/>
    <w:rsid w:val="1BF6521E"/>
    <w:rsid w:val="1BF73705"/>
    <w:rsid w:val="1BFC2ACA"/>
    <w:rsid w:val="1C0124F1"/>
    <w:rsid w:val="1C0E117B"/>
    <w:rsid w:val="1C136791"/>
    <w:rsid w:val="1C185B56"/>
    <w:rsid w:val="1C1D2146"/>
    <w:rsid w:val="1C2071AA"/>
    <w:rsid w:val="1C252021"/>
    <w:rsid w:val="1C2706D6"/>
    <w:rsid w:val="1C2A3ADB"/>
    <w:rsid w:val="1C2A7637"/>
    <w:rsid w:val="1C33473D"/>
    <w:rsid w:val="1C3B5B2F"/>
    <w:rsid w:val="1C511068"/>
    <w:rsid w:val="1C597F1C"/>
    <w:rsid w:val="1C5E0883"/>
    <w:rsid w:val="1C672639"/>
    <w:rsid w:val="1C6B037B"/>
    <w:rsid w:val="1C6C40F3"/>
    <w:rsid w:val="1C766D20"/>
    <w:rsid w:val="1C886977"/>
    <w:rsid w:val="1C8E057A"/>
    <w:rsid w:val="1C907DE2"/>
    <w:rsid w:val="1C915908"/>
    <w:rsid w:val="1C9176B6"/>
    <w:rsid w:val="1C9553F8"/>
    <w:rsid w:val="1C9D605B"/>
    <w:rsid w:val="1C9D69BB"/>
    <w:rsid w:val="1CA67605"/>
    <w:rsid w:val="1CAF11EC"/>
    <w:rsid w:val="1CB11B06"/>
    <w:rsid w:val="1CB12288"/>
    <w:rsid w:val="1CB33AD0"/>
    <w:rsid w:val="1CBF2475"/>
    <w:rsid w:val="1CC63804"/>
    <w:rsid w:val="1CD13F56"/>
    <w:rsid w:val="1CD75A11"/>
    <w:rsid w:val="1CDC4DD5"/>
    <w:rsid w:val="1CF17EA5"/>
    <w:rsid w:val="1CF74B05"/>
    <w:rsid w:val="1CF845DD"/>
    <w:rsid w:val="1CF90295"/>
    <w:rsid w:val="1CFD4D4B"/>
    <w:rsid w:val="1D012A8E"/>
    <w:rsid w:val="1D03542A"/>
    <w:rsid w:val="1D0511DA"/>
    <w:rsid w:val="1D0B7468"/>
    <w:rsid w:val="1D0D31E0"/>
    <w:rsid w:val="1D0E51AB"/>
    <w:rsid w:val="1D0E6F59"/>
    <w:rsid w:val="1D106FD3"/>
    <w:rsid w:val="1D13631D"/>
    <w:rsid w:val="1D174D30"/>
    <w:rsid w:val="1D1A58FD"/>
    <w:rsid w:val="1D1C1676"/>
    <w:rsid w:val="1D1E6A3E"/>
    <w:rsid w:val="1D210A3A"/>
    <w:rsid w:val="1D2422D8"/>
    <w:rsid w:val="1D291FE4"/>
    <w:rsid w:val="1D2F2FB7"/>
    <w:rsid w:val="1D3C3AC6"/>
    <w:rsid w:val="1D3C5874"/>
    <w:rsid w:val="1D3F7112"/>
    <w:rsid w:val="1D4C396F"/>
    <w:rsid w:val="1D4D6540"/>
    <w:rsid w:val="1D4E5549"/>
    <w:rsid w:val="1D4E6955"/>
    <w:rsid w:val="1D5C7CC4"/>
    <w:rsid w:val="1D6B7F07"/>
    <w:rsid w:val="1D6D1ED1"/>
    <w:rsid w:val="1D6E79F7"/>
    <w:rsid w:val="1D715A06"/>
    <w:rsid w:val="1D7C0366"/>
    <w:rsid w:val="1D7C68A0"/>
    <w:rsid w:val="1D8164D4"/>
    <w:rsid w:val="1D8334A3"/>
    <w:rsid w:val="1D835251"/>
    <w:rsid w:val="1D862F93"/>
    <w:rsid w:val="1D876420"/>
    <w:rsid w:val="1D902B9B"/>
    <w:rsid w:val="1D951428"/>
    <w:rsid w:val="1D9E208B"/>
    <w:rsid w:val="1DA46770"/>
    <w:rsid w:val="1DAA6C81"/>
    <w:rsid w:val="1DAF4B38"/>
    <w:rsid w:val="1DB775F0"/>
    <w:rsid w:val="1DB878B6"/>
    <w:rsid w:val="1DBB3E80"/>
    <w:rsid w:val="1DC046F7"/>
    <w:rsid w:val="1DC064A5"/>
    <w:rsid w:val="1DC93677"/>
    <w:rsid w:val="1DCA10D2"/>
    <w:rsid w:val="1DCA2E80"/>
    <w:rsid w:val="1DCA7323"/>
    <w:rsid w:val="1DD22107"/>
    <w:rsid w:val="1DD243E0"/>
    <w:rsid w:val="1DD27F86"/>
    <w:rsid w:val="1DD43CFE"/>
    <w:rsid w:val="1DD51824"/>
    <w:rsid w:val="1DDA6E3B"/>
    <w:rsid w:val="1DDC2BB3"/>
    <w:rsid w:val="1DDE692B"/>
    <w:rsid w:val="1DE50CF7"/>
    <w:rsid w:val="1DE67A2A"/>
    <w:rsid w:val="1DE76778"/>
    <w:rsid w:val="1DE877AA"/>
    <w:rsid w:val="1DEC729A"/>
    <w:rsid w:val="1DF410EE"/>
    <w:rsid w:val="1DF47EFC"/>
    <w:rsid w:val="1DFB355A"/>
    <w:rsid w:val="1E011134"/>
    <w:rsid w:val="1E0A5972"/>
    <w:rsid w:val="1E0C3728"/>
    <w:rsid w:val="1E110B9F"/>
    <w:rsid w:val="1E124827"/>
    <w:rsid w:val="1E1D38F7"/>
    <w:rsid w:val="1E1E141D"/>
    <w:rsid w:val="1E200CF1"/>
    <w:rsid w:val="1E2E5632"/>
    <w:rsid w:val="1E333F6A"/>
    <w:rsid w:val="1E3649B9"/>
    <w:rsid w:val="1E366767"/>
    <w:rsid w:val="1E3D60CC"/>
    <w:rsid w:val="1E3E386E"/>
    <w:rsid w:val="1E42510C"/>
    <w:rsid w:val="1E4A0464"/>
    <w:rsid w:val="1E4A3FC0"/>
    <w:rsid w:val="1E59323C"/>
    <w:rsid w:val="1E5D1F46"/>
    <w:rsid w:val="1E636E30"/>
    <w:rsid w:val="1E6A2CB3"/>
    <w:rsid w:val="1E6C3F37"/>
    <w:rsid w:val="1E71779F"/>
    <w:rsid w:val="1E82375A"/>
    <w:rsid w:val="1E901D3E"/>
    <w:rsid w:val="1E967206"/>
    <w:rsid w:val="1EA731C1"/>
    <w:rsid w:val="1EAC07D7"/>
    <w:rsid w:val="1EAE09F3"/>
    <w:rsid w:val="1EAF02C7"/>
    <w:rsid w:val="1EB12291"/>
    <w:rsid w:val="1EB678A8"/>
    <w:rsid w:val="1EB8717C"/>
    <w:rsid w:val="1EBA7398"/>
    <w:rsid w:val="1EBD4A92"/>
    <w:rsid w:val="1EC00C2B"/>
    <w:rsid w:val="1EC00E3A"/>
    <w:rsid w:val="1ECC2C27"/>
    <w:rsid w:val="1ED02718"/>
    <w:rsid w:val="1ED33FB6"/>
    <w:rsid w:val="1EDB4B64"/>
    <w:rsid w:val="1EDD76D2"/>
    <w:rsid w:val="1EE2244B"/>
    <w:rsid w:val="1EF328AA"/>
    <w:rsid w:val="1EF81C6E"/>
    <w:rsid w:val="1EFC175F"/>
    <w:rsid w:val="1EFE6B6A"/>
    <w:rsid w:val="1F045B02"/>
    <w:rsid w:val="1F0B3750"/>
    <w:rsid w:val="1F0D1082"/>
    <w:rsid w:val="1F100D66"/>
    <w:rsid w:val="1F106FB8"/>
    <w:rsid w:val="1F130856"/>
    <w:rsid w:val="1F152820"/>
    <w:rsid w:val="1F1D7927"/>
    <w:rsid w:val="1F2111C5"/>
    <w:rsid w:val="1F240CB5"/>
    <w:rsid w:val="1F2962CC"/>
    <w:rsid w:val="1F2B3D22"/>
    <w:rsid w:val="1F2C36C6"/>
    <w:rsid w:val="1F2D4D92"/>
    <w:rsid w:val="1F3452D6"/>
    <w:rsid w:val="1F386298"/>
    <w:rsid w:val="1F3A5DE3"/>
    <w:rsid w:val="1F460C2C"/>
    <w:rsid w:val="1F464AD2"/>
    <w:rsid w:val="1F4B6242"/>
    <w:rsid w:val="1F501AAA"/>
    <w:rsid w:val="1F524331"/>
    <w:rsid w:val="1F550379"/>
    <w:rsid w:val="1F5830EE"/>
    <w:rsid w:val="1F5C3FAB"/>
    <w:rsid w:val="1F610FFA"/>
    <w:rsid w:val="1F617814"/>
    <w:rsid w:val="1F647304"/>
    <w:rsid w:val="1F666BD8"/>
    <w:rsid w:val="1F745799"/>
    <w:rsid w:val="1F7901F7"/>
    <w:rsid w:val="1F833C2E"/>
    <w:rsid w:val="1F86727A"/>
    <w:rsid w:val="1F903C55"/>
    <w:rsid w:val="1F993380"/>
    <w:rsid w:val="1F9C084C"/>
    <w:rsid w:val="1FA7388F"/>
    <w:rsid w:val="1FAA6ACB"/>
    <w:rsid w:val="1FAC6571"/>
    <w:rsid w:val="1FB97650"/>
    <w:rsid w:val="1FBF453A"/>
    <w:rsid w:val="1FC02967"/>
    <w:rsid w:val="1FC630FD"/>
    <w:rsid w:val="1FCC57F7"/>
    <w:rsid w:val="1FD91AA0"/>
    <w:rsid w:val="1FDA1374"/>
    <w:rsid w:val="1FDC50EC"/>
    <w:rsid w:val="1FE72762"/>
    <w:rsid w:val="1FEA6512"/>
    <w:rsid w:val="1FF02946"/>
    <w:rsid w:val="1FF03661"/>
    <w:rsid w:val="1FF0486C"/>
    <w:rsid w:val="1FF42436"/>
    <w:rsid w:val="1FF561AE"/>
    <w:rsid w:val="1FF73CD4"/>
    <w:rsid w:val="1FFB1A16"/>
    <w:rsid w:val="1FFC753C"/>
    <w:rsid w:val="1FFE32B4"/>
    <w:rsid w:val="20065A54"/>
    <w:rsid w:val="200A1C59"/>
    <w:rsid w:val="200F54C2"/>
    <w:rsid w:val="201A39A0"/>
    <w:rsid w:val="201F7B0E"/>
    <w:rsid w:val="202A5E57"/>
    <w:rsid w:val="2031368A"/>
    <w:rsid w:val="203942EC"/>
    <w:rsid w:val="203D202F"/>
    <w:rsid w:val="203F3DF1"/>
    <w:rsid w:val="20427645"/>
    <w:rsid w:val="2043516B"/>
    <w:rsid w:val="20442FE5"/>
    <w:rsid w:val="204809D3"/>
    <w:rsid w:val="204A64FA"/>
    <w:rsid w:val="204B441F"/>
    <w:rsid w:val="204E401A"/>
    <w:rsid w:val="20515ADA"/>
    <w:rsid w:val="2053509F"/>
    <w:rsid w:val="20564928"/>
    <w:rsid w:val="20592BE1"/>
    <w:rsid w:val="2062080D"/>
    <w:rsid w:val="20653333"/>
    <w:rsid w:val="20672C08"/>
    <w:rsid w:val="20765541"/>
    <w:rsid w:val="20823EE5"/>
    <w:rsid w:val="20833120"/>
    <w:rsid w:val="20841B24"/>
    <w:rsid w:val="20853327"/>
    <w:rsid w:val="208539D6"/>
    <w:rsid w:val="208F1FFE"/>
    <w:rsid w:val="208F215E"/>
    <w:rsid w:val="20967991"/>
    <w:rsid w:val="20A21E92"/>
    <w:rsid w:val="20A420AE"/>
    <w:rsid w:val="20A43E5C"/>
    <w:rsid w:val="20A47B3D"/>
    <w:rsid w:val="20B41BC5"/>
    <w:rsid w:val="20B532B2"/>
    <w:rsid w:val="20B91EDE"/>
    <w:rsid w:val="20B971DB"/>
    <w:rsid w:val="20C444FE"/>
    <w:rsid w:val="20C95670"/>
    <w:rsid w:val="20CD24E5"/>
    <w:rsid w:val="20D32CDB"/>
    <w:rsid w:val="20D83B05"/>
    <w:rsid w:val="20DF0A03"/>
    <w:rsid w:val="20E26732"/>
    <w:rsid w:val="20E56222"/>
    <w:rsid w:val="20EE157B"/>
    <w:rsid w:val="20FD17BE"/>
    <w:rsid w:val="21050673"/>
    <w:rsid w:val="210D42B5"/>
    <w:rsid w:val="21162880"/>
    <w:rsid w:val="211865F8"/>
    <w:rsid w:val="211A2370"/>
    <w:rsid w:val="211F34E2"/>
    <w:rsid w:val="212705E9"/>
    <w:rsid w:val="2129610F"/>
    <w:rsid w:val="213A031C"/>
    <w:rsid w:val="213C6AC8"/>
    <w:rsid w:val="214271D1"/>
    <w:rsid w:val="214B2E0B"/>
    <w:rsid w:val="214B42D7"/>
    <w:rsid w:val="215018EE"/>
    <w:rsid w:val="21545BC5"/>
    <w:rsid w:val="215533A8"/>
    <w:rsid w:val="215D225D"/>
    <w:rsid w:val="21674E89"/>
    <w:rsid w:val="21676C37"/>
    <w:rsid w:val="216906FA"/>
    <w:rsid w:val="216B2BCB"/>
    <w:rsid w:val="216C24A0"/>
    <w:rsid w:val="216E446A"/>
    <w:rsid w:val="21731164"/>
    <w:rsid w:val="217575A6"/>
    <w:rsid w:val="217A2E0F"/>
    <w:rsid w:val="217C6B87"/>
    <w:rsid w:val="21871088"/>
    <w:rsid w:val="218912A4"/>
    <w:rsid w:val="218B6DCA"/>
    <w:rsid w:val="218E5F13"/>
    <w:rsid w:val="21922F14"/>
    <w:rsid w:val="21934DDF"/>
    <w:rsid w:val="219746CE"/>
    <w:rsid w:val="219F0AC7"/>
    <w:rsid w:val="21AA6754"/>
    <w:rsid w:val="21B24356"/>
    <w:rsid w:val="21B52629"/>
    <w:rsid w:val="21BE719F"/>
    <w:rsid w:val="21CF315A"/>
    <w:rsid w:val="21D06ED2"/>
    <w:rsid w:val="21D70261"/>
    <w:rsid w:val="21D97B35"/>
    <w:rsid w:val="21DA38AD"/>
    <w:rsid w:val="21DA5F65"/>
    <w:rsid w:val="21DB4464"/>
    <w:rsid w:val="21DF2C72"/>
    <w:rsid w:val="21E8421C"/>
    <w:rsid w:val="21EB7868"/>
    <w:rsid w:val="21EF55AB"/>
    <w:rsid w:val="21FC7CC7"/>
    <w:rsid w:val="21FF50C2"/>
    <w:rsid w:val="22146DBF"/>
    <w:rsid w:val="221652C8"/>
    <w:rsid w:val="22194F70"/>
    <w:rsid w:val="2228094B"/>
    <w:rsid w:val="22282C57"/>
    <w:rsid w:val="222F59A7"/>
    <w:rsid w:val="22327245"/>
    <w:rsid w:val="22342FBD"/>
    <w:rsid w:val="223905D4"/>
    <w:rsid w:val="223C0251"/>
    <w:rsid w:val="2241392C"/>
    <w:rsid w:val="22433200"/>
    <w:rsid w:val="224551CB"/>
    <w:rsid w:val="224A0A33"/>
    <w:rsid w:val="226338A3"/>
    <w:rsid w:val="226B2293"/>
    <w:rsid w:val="226C09A9"/>
    <w:rsid w:val="228E4DC3"/>
    <w:rsid w:val="228F6446"/>
    <w:rsid w:val="22966C23"/>
    <w:rsid w:val="2296771B"/>
    <w:rsid w:val="2297657E"/>
    <w:rsid w:val="229B128E"/>
    <w:rsid w:val="229B303C"/>
    <w:rsid w:val="229C0B63"/>
    <w:rsid w:val="22A04AF7"/>
    <w:rsid w:val="22A41D1F"/>
    <w:rsid w:val="22AF2C21"/>
    <w:rsid w:val="22B42ACF"/>
    <w:rsid w:val="22B67F62"/>
    <w:rsid w:val="22BE4F6D"/>
    <w:rsid w:val="22C5455D"/>
    <w:rsid w:val="22CA3922"/>
    <w:rsid w:val="22CD6F6E"/>
    <w:rsid w:val="22D16A5E"/>
    <w:rsid w:val="22D8603F"/>
    <w:rsid w:val="22D87DED"/>
    <w:rsid w:val="22D95913"/>
    <w:rsid w:val="22DE117B"/>
    <w:rsid w:val="22DE2AD5"/>
    <w:rsid w:val="22E06CA1"/>
    <w:rsid w:val="22E542B8"/>
    <w:rsid w:val="22EA5D72"/>
    <w:rsid w:val="22F664C5"/>
    <w:rsid w:val="22F77E40"/>
    <w:rsid w:val="22F850CC"/>
    <w:rsid w:val="23072480"/>
    <w:rsid w:val="230F7587"/>
    <w:rsid w:val="231109D0"/>
    <w:rsid w:val="231221EE"/>
    <w:rsid w:val="23191923"/>
    <w:rsid w:val="231921B3"/>
    <w:rsid w:val="231F3C6E"/>
    <w:rsid w:val="23205778"/>
    <w:rsid w:val="232D4266"/>
    <w:rsid w:val="232E2103"/>
    <w:rsid w:val="23331568"/>
    <w:rsid w:val="23384D2F"/>
    <w:rsid w:val="233F7E6C"/>
    <w:rsid w:val="2342795C"/>
    <w:rsid w:val="234A50D7"/>
    <w:rsid w:val="234B6811"/>
    <w:rsid w:val="23531B69"/>
    <w:rsid w:val="23533917"/>
    <w:rsid w:val="23607DE2"/>
    <w:rsid w:val="23767606"/>
    <w:rsid w:val="23827D58"/>
    <w:rsid w:val="238B68DF"/>
    <w:rsid w:val="23952182"/>
    <w:rsid w:val="239F090A"/>
    <w:rsid w:val="239F4DAE"/>
    <w:rsid w:val="23A221A9"/>
    <w:rsid w:val="23A44173"/>
    <w:rsid w:val="23A6613D"/>
    <w:rsid w:val="23B00D6A"/>
    <w:rsid w:val="23B46D28"/>
    <w:rsid w:val="23B95E70"/>
    <w:rsid w:val="23C10881"/>
    <w:rsid w:val="23D04F68"/>
    <w:rsid w:val="23D0500A"/>
    <w:rsid w:val="23D308A7"/>
    <w:rsid w:val="23D36806"/>
    <w:rsid w:val="23D507D0"/>
    <w:rsid w:val="23DA7B95"/>
    <w:rsid w:val="23E10F23"/>
    <w:rsid w:val="23E3209D"/>
    <w:rsid w:val="23EA427B"/>
    <w:rsid w:val="23F32A04"/>
    <w:rsid w:val="23F549CE"/>
    <w:rsid w:val="23F624E3"/>
    <w:rsid w:val="23FC7B0B"/>
    <w:rsid w:val="240B5FA0"/>
    <w:rsid w:val="240E3358"/>
    <w:rsid w:val="240F6003"/>
    <w:rsid w:val="24125580"/>
    <w:rsid w:val="24156E1F"/>
    <w:rsid w:val="2419690F"/>
    <w:rsid w:val="24244ED1"/>
    <w:rsid w:val="242C48E2"/>
    <w:rsid w:val="242D23BA"/>
    <w:rsid w:val="244119C2"/>
    <w:rsid w:val="24450BC8"/>
    <w:rsid w:val="244B2840"/>
    <w:rsid w:val="24523BCF"/>
    <w:rsid w:val="24544EED"/>
    <w:rsid w:val="2456054B"/>
    <w:rsid w:val="24577437"/>
    <w:rsid w:val="245E4322"/>
    <w:rsid w:val="245F009A"/>
    <w:rsid w:val="24600C0F"/>
    <w:rsid w:val="2463402E"/>
    <w:rsid w:val="246456B0"/>
    <w:rsid w:val="246F29D3"/>
    <w:rsid w:val="247973AD"/>
    <w:rsid w:val="247C0C4C"/>
    <w:rsid w:val="248144B4"/>
    <w:rsid w:val="24822706"/>
    <w:rsid w:val="24833D88"/>
    <w:rsid w:val="24855D52"/>
    <w:rsid w:val="24863878"/>
    <w:rsid w:val="24897C4B"/>
    <w:rsid w:val="248A15BB"/>
    <w:rsid w:val="248A3369"/>
    <w:rsid w:val="248B0E8F"/>
    <w:rsid w:val="2492221D"/>
    <w:rsid w:val="24982468"/>
    <w:rsid w:val="24A50D63"/>
    <w:rsid w:val="24A541D4"/>
    <w:rsid w:val="24A87C93"/>
    <w:rsid w:val="24AD52A9"/>
    <w:rsid w:val="24AF30A9"/>
    <w:rsid w:val="24B30B11"/>
    <w:rsid w:val="24B959FC"/>
    <w:rsid w:val="24C34ACD"/>
    <w:rsid w:val="24C543A1"/>
    <w:rsid w:val="24C70119"/>
    <w:rsid w:val="24CA7C09"/>
    <w:rsid w:val="24CF3471"/>
    <w:rsid w:val="24E32A79"/>
    <w:rsid w:val="24E72569"/>
    <w:rsid w:val="24EF7037"/>
    <w:rsid w:val="24F1163A"/>
    <w:rsid w:val="24F90E2F"/>
    <w:rsid w:val="2504624B"/>
    <w:rsid w:val="25056E93"/>
    <w:rsid w:val="250B76C3"/>
    <w:rsid w:val="250E527E"/>
    <w:rsid w:val="2513335E"/>
    <w:rsid w:val="25230E74"/>
    <w:rsid w:val="25253091"/>
    <w:rsid w:val="25292B82"/>
    <w:rsid w:val="252A06A8"/>
    <w:rsid w:val="252B17F6"/>
    <w:rsid w:val="252E63EA"/>
    <w:rsid w:val="25302686"/>
    <w:rsid w:val="25331C52"/>
    <w:rsid w:val="25333A00"/>
    <w:rsid w:val="25341526"/>
    <w:rsid w:val="25357778"/>
    <w:rsid w:val="25424A26"/>
    <w:rsid w:val="254A0D4A"/>
    <w:rsid w:val="254A4736"/>
    <w:rsid w:val="254D45A6"/>
    <w:rsid w:val="255045B2"/>
    <w:rsid w:val="2551032A"/>
    <w:rsid w:val="25513E86"/>
    <w:rsid w:val="2553373E"/>
    <w:rsid w:val="25563097"/>
    <w:rsid w:val="25607E4B"/>
    <w:rsid w:val="256242E5"/>
    <w:rsid w:val="257D2B54"/>
    <w:rsid w:val="2580476C"/>
    <w:rsid w:val="258E6E89"/>
    <w:rsid w:val="2590230B"/>
    <w:rsid w:val="259F1096"/>
    <w:rsid w:val="25A03144"/>
    <w:rsid w:val="25A92474"/>
    <w:rsid w:val="25B22E5D"/>
    <w:rsid w:val="25B3069D"/>
    <w:rsid w:val="25B74631"/>
    <w:rsid w:val="25B82157"/>
    <w:rsid w:val="25BA23AF"/>
    <w:rsid w:val="25D32AED"/>
    <w:rsid w:val="25E20F82"/>
    <w:rsid w:val="25E22D30"/>
    <w:rsid w:val="25E46AA9"/>
    <w:rsid w:val="25E76599"/>
    <w:rsid w:val="25F50CB6"/>
    <w:rsid w:val="260306DB"/>
    <w:rsid w:val="260770CA"/>
    <w:rsid w:val="26094761"/>
    <w:rsid w:val="261578B1"/>
    <w:rsid w:val="261C26E6"/>
    <w:rsid w:val="26263565"/>
    <w:rsid w:val="262B0B7B"/>
    <w:rsid w:val="263712CE"/>
    <w:rsid w:val="26377520"/>
    <w:rsid w:val="263C6F6B"/>
    <w:rsid w:val="26421B0D"/>
    <w:rsid w:val="26502390"/>
    <w:rsid w:val="26597496"/>
    <w:rsid w:val="265C0D35"/>
    <w:rsid w:val="26695200"/>
    <w:rsid w:val="266C180B"/>
    <w:rsid w:val="266C3EE1"/>
    <w:rsid w:val="267E6EFD"/>
    <w:rsid w:val="26834513"/>
    <w:rsid w:val="2686568A"/>
    <w:rsid w:val="268838D8"/>
    <w:rsid w:val="268D7140"/>
    <w:rsid w:val="26946721"/>
    <w:rsid w:val="26997893"/>
    <w:rsid w:val="269B185D"/>
    <w:rsid w:val="269B1FE1"/>
    <w:rsid w:val="269C7383"/>
    <w:rsid w:val="26A15464"/>
    <w:rsid w:val="26A41F89"/>
    <w:rsid w:val="26A9214B"/>
    <w:rsid w:val="26AC3A6A"/>
    <w:rsid w:val="26AF355A"/>
    <w:rsid w:val="26B75F6B"/>
    <w:rsid w:val="26B81E6E"/>
    <w:rsid w:val="26C22CF2"/>
    <w:rsid w:val="26C32B62"/>
    <w:rsid w:val="26CB1A16"/>
    <w:rsid w:val="26CC7C68"/>
    <w:rsid w:val="26D11723"/>
    <w:rsid w:val="26DE174A"/>
    <w:rsid w:val="26DE5BEE"/>
    <w:rsid w:val="26E50D2A"/>
    <w:rsid w:val="26EA6341"/>
    <w:rsid w:val="26F86CAF"/>
    <w:rsid w:val="27147861"/>
    <w:rsid w:val="27181100"/>
    <w:rsid w:val="27221F7E"/>
    <w:rsid w:val="27233601"/>
    <w:rsid w:val="272337D0"/>
    <w:rsid w:val="2725381D"/>
    <w:rsid w:val="273677D8"/>
    <w:rsid w:val="27402404"/>
    <w:rsid w:val="27475C6C"/>
    <w:rsid w:val="27531C9A"/>
    <w:rsid w:val="275469F7"/>
    <w:rsid w:val="27561C28"/>
    <w:rsid w:val="2766658C"/>
    <w:rsid w:val="27667ABE"/>
    <w:rsid w:val="276E2ACE"/>
    <w:rsid w:val="276E51C4"/>
    <w:rsid w:val="2778394C"/>
    <w:rsid w:val="277C0379"/>
    <w:rsid w:val="277D0F63"/>
    <w:rsid w:val="277D5407"/>
    <w:rsid w:val="27846795"/>
    <w:rsid w:val="2790513A"/>
    <w:rsid w:val="279462AC"/>
    <w:rsid w:val="27983FEE"/>
    <w:rsid w:val="279A1B15"/>
    <w:rsid w:val="279C0F95"/>
    <w:rsid w:val="27B01338"/>
    <w:rsid w:val="27B23302"/>
    <w:rsid w:val="27B506FD"/>
    <w:rsid w:val="27B64475"/>
    <w:rsid w:val="27BA21B7"/>
    <w:rsid w:val="27BD3A55"/>
    <w:rsid w:val="27D112AE"/>
    <w:rsid w:val="27D33279"/>
    <w:rsid w:val="27D8263D"/>
    <w:rsid w:val="27E17743"/>
    <w:rsid w:val="27EB6814"/>
    <w:rsid w:val="27EE6010"/>
    <w:rsid w:val="27F03E2A"/>
    <w:rsid w:val="27F07987"/>
    <w:rsid w:val="27F529AF"/>
    <w:rsid w:val="27FA6A57"/>
    <w:rsid w:val="27FD657A"/>
    <w:rsid w:val="28033F1A"/>
    <w:rsid w:val="280671AA"/>
    <w:rsid w:val="28074CD0"/>
    <w:rsid w:val="280A253F"/>
    <w:rsid w:val="281523B6"/>
    <w:rsid w:val="28164F13"/>
    <w:rsid w:val="28186EDD"/>
    <w:rsid w:val="281A1156"/>
    <w:rsid w:val="281A16AD"/>
    <w:rsid w:val="281D62A2"/>
    <w:rsid w:val="28262E4E"/>
    <w:rsid w:val="282D0F3D"/>
    <w:rsid w:val="28305FD5"/>
    <w:rsid w:val="28327355"/>
    <w:rsid w:val="28327F9F"/>
    <w:rsid w:val="283C0132"/>
    <w:rsid w:val="284877C3"/>
    <w:rsid w:val="28497097"/>
    <w:rsid w:val="284D4DD9"/>
    <w:rsid w:val="284D6B87"/>
    <w:rsid w:val="284E28FF"/>
    <w:rsid w:val="285223EF"/>
    <w:rsid w:val="28537F15"/>
    <w:rsid w:val="28550E29"/>
    <w:rsid w:val="286640ED"/>
    <w:rsid w:val="28687E65"/>
    <w:rsid w:val="286D547B"/>
    <w:rsid w:val="286F2FA1"/>
    <w:rsid w:val="28706D19"/>
    <w:rsid w:val="28757E8C"/>
    <w:rsid w:val="28773C04"/>
    <w:rsid w:val="287C121A"/>
    <w:rsid w:val="287D3B77"/>
    <w:rsid w:val="287E1436"/>
    <w:rsid w:val="287F0D0A"/>
    <w:rsid w:val="288307FB"/>
    <w:rsid w:val="288822B5"/>
    <w:rsid w:val="288A1B89"/>
    <w:rsid w:val="288B5901"/>
    <w:rsid w:val="288D78CB"/>
    <w:rsid w:val="2895052E"/>
    <w:rsid w:val="289B3D96"/>
    <w:rsid w:val="28A23621"/>
    <w:rsid w:val="28AC2F9C"/>
    <w:rsid w:val="28AD1D1C"/>
    <w:rsid w:val="28B05368"/>
    <w:rsid w:val="28B60BD0"/>
    <w:rsid w:val="28BC12D3"/>
    <w:rsid w:val="28BF4C04"/>
    <w:rsid w:val="28C61F8D"/>
    <w:rsid w:val="28CB21A2"/>
    <w:rsid w:val="28CD1A76"/>
    <w:rsid w:val="28CF3A40"/>
    <w:rsid w:val="28D948BF"/>
    <w:rsid w:val="28E3573D"/>
    <w:rsid w:val="28E60D8A"/>
    <w:rsid w:val="28E7120A"/>
    <w:rsid w:val="28E74583"/>
    <w:rsid w:val="28E84B02"/>
    <w:rsid w:val="28EC37AD"/>
    <w:rsid w:val="28EE4BC8"/>
    <w:rsid w:val="28F416F8"/>
    <w:rsid w:val="28F45255"/>
    <w:rsid w:val="28F50EA2"/>
    <w:rsid w:val="28F614A7"/>
    <w:rsid w:val="28FB4835"/>
    <w:rsid w:val="2903193C"/>
    <w:rsid w:val="290731DA"/>
    <w:rsid w:val="290B259E"/>
    <w:rsid w:val="290C6A42"/>
    <w:rsid w:val="290F6532"/>
    <w:rsid w:val="29177195"/>
    <w:rsid w:val="2919115F"/>
    <w:rsid w:val="291A5689"/>
    <w:rsid w:val="292673D8"/>
    <w:rsid w:val="292A63AF"/>
    <w:rsid w:val="292D3BC1"/>
    <w:rsid w:val="293C39A3"/>
    <w:rsid w:val="29453438"/>
    <w:rsid w:val="294C5091"/>
    <w:rsid w:val="294F692F"/>
    <w:rsid w:val="2953662D"/>
    <w:rsid w:val="29543F45"/>
    <w:rsid w:val="296028EA"/>
    <w:rsid w:val="29606D8E"/>
    <w:rsid w:val="296E3259"/>
    <w:rsid w:val="29714AF7"/>
    <w:rsid w:val="29763EBB"/>
    <w:rsid w:val="297E088B"/>
    <w:rsid w:val="2987407F"/>
    <w:rsid w:val="298C36DF"/>
    <w:rsid w:val="298E38FB"/>
    <w:rsid w:val="298F31CF"/>
    <w:rsid w:val="29915199"/>
    <w:rsid w:val="29916F47"/>
    <w:rsid w:val="2996455E"/>
    <w:rsid w:val="299F78B6"/>
    <w:rsid w:val="29A22F02"/>
    <w:rsid w:val="29A44ECD"/>
    <w:rsid w:val="29A45F2A"/>
    <w:rsid w:val="29AA479D"/>
    <w:rsid w:val="29AE18A7"/>
    <w:rsid w:val="29B32D2D"/>
    <w:rsid w:val="29B57DD0"/>
    <w:rsid w:val="29BF1D06"/>
    <w:rsid w:val="29C15A7E"/>
    <w:rsid w:val="29D86924"/>
    <w:rsid w:val="29E21551"/>
    <w:rsid w:val="29F81BE8"/>
    <w:rsid w:val="29FF0355"/>
    <w:rsid w:val="29FF65A7"/>
    <w:rsid w:val="2A007C29"/>
    <w:rsid w:val="2A063491"/>
    <w:rsid w:val="2A0B0AA8"/>
    <w:rsid w:val="2A0E67EA"/>
    <w:rsid w:val="2A107221"/>
    <w:rsid w:val="2A12478B"/>
    <w:rsid w:val="2A1C4276"/>
    <w:rsid w:val="2A202079"/>
    <w:rsid w:val="2A224043"/>
    <w:rsid w:val="2A2C0A1E"/>
    <w:rsid w:val="2A2E4796"/>
    <w:rsid w:val="2A3049B2"/>
    <w:rsid w:val="2A335204"/>
    <w:rsid w:val="2A3C3357"/>
    <w:rsid w:val="2A4F2E72"/>
    <w:rsid w:val="2A574325"/>
    <w:rsid w:val="2A596606"/>
    <w:rsid w:val="2A5A558B"/>
    <w:rsid w:val="2A5C1303"/>
    <w:rsid w:val="2A6603D4"/>
    <w:rsid w:val="2A662182"/>
    <w:rsid w:val="2A73664D"/>
    <w:rsid w:val="2A7E571E"/>
    <w:rsid w:val="2A831E10"/>
    <w:rsid w:val="2A8D3BB3"/>
    <w:rsid w:val="2A905451"/>
    <w:rsid w:val="2A91307F"/>
    <w:rsid w:val="2A9A017F"/>
    <w:rsid w:val="2A9F5694"/>
    <w:rsid w:val="2AA36F32"/>
    <w:rsid w:val="2AA47E2B"/>
    <w:rsid w:val="2AA607D0"/>
    <w:rsid w:val="2AB53A5C"/>
    <w:rsid w:val="2AC5334C"/>
    <w:rsid w:val="2AC82E3D"/>
    <w:rsid w:val="2AC944BF"/>
    <w:rsid w:val="2ACD0453"/>
    <w:rsid w:val="2AD27817"/>
    <w:rsid w:val="2AD47691"/>
    <w:rsid w:val="2AE158D3"/>
    <w:rsid w:val="2AE31A25"/>
    <w:rsid w:val="2AF14141"/>
    <w:rsid w:val="2AFE23BA"/>
    <w:rsid w:val="2AFF2675"/>
    <w:rsid w:val="2B08148B"/>
    <w:rsid w:val="2B0D0850"/>
    <w:rsid w:val="2B125888"/>
    <w:rsid w:val="2B163BA8"/>
    <w:rsid w:val="2B1B2F6C"/>
    <w:rsid w:val="2B2838DB"/>
    <w:rsid w:val="2B2A5CCA"/>
    <w:rsid w:val="2B2C517A"/>
    <w:rsid w:val="2B381FB0"/>
    <w:rsid w:val="2B382FAC"/>
    <w:rsid w:val="2B395AE8"/>
    <w:rsid w:val="2B3C4AFD"/>
    <w:rsid w:val="2B45623B"/>
    <w:rsid w:val="2B4A0200"/>
    <w:rsid w:val="2B4C06C6"/>
    <w:rsid w:val="2B4D50F0"/>
    <w:rsid w:val="2B536BAA"/>
    <w:rsid w:val="2B560448"/>
    <w:rsid w:val="2B5841C1"/>
    <w:rsid w:val="2B65068C"/>
    <w:rsid w:val="2B68106B"/>
    <w:rsid w:val="2B6F55CF"/>
    <w:rsid w:val="2B732DA8"/>
    <w:rsid w:val="2B764647"/>
    <w:rsid w:val="2B7B0E55"/>
    <w:rsid w:val="2B7B7EAF"/>
    <w:rsid w:val="2B980A61"/>
    <w:rsid w:val="2B9B5E5B"/>
    <w:rsid w:val="2BA271EA"/>
    <w:rsid w:val="2BAB743F"/>
    <w:rsid w:val="2BAF5299"/>
    <w:rsid w:val="2BB313F7"/>
    <w:rsid w:val="2BB33634"/>
    <w:rsid w:val="2BBA09D7"/>
    <w:rsid w:val="2BC2788C"/>
    <w:rsid w:val="2BCD6736"/>
    <w:rsid w:val="2BD4136D"/>
    <w:rsid w:val="2BDB094E"/>
    <w:rsid w:val="2BDF043E"/>
    <w:rsid w:val="2BE5597A"/>
    <w:rsid w:val="2BE617CC"/>
    <w:rsid w:val="2BE772F2"/>
    <w:rsid w:val="2BE9306B"/>
    <w:rsid w:val="2BF0264B"/>
    <w:rsid w:val="2BF119AC"/>
    <w:rsid w:val="2BF33EE9"/>
    <w:rsid w:val="2BF832AE"/>
    <w:rsid w:val="2BF957FB"/>
    <w:rsid w:val="2BFB4B4C"/>
    <w:rsid w:val="2BFD08C4"/>
    <w:rsid w:val="2BFE65C2"/>
    <w:rsid w:val="2BFE6647"/>
    <w:rsid w:val="2C02145B"/>
    <w:rsid w:val="2C0A4D8F"/>
    <w:rsid w:val="2C0B2FE1"/>
    <w:rsid w:val="2C1520B2"/>
    <w:rsid w:val="2C183950"/>
    <w:rsid w:val="2C1C252C"/>
    <w:rsid w:val="2C2220D9"/>
    <w:rsid w:val="2C3D2BA7"/>
    <w:rsid w:val="2C416A03"/>
    <w:rsid w:val="2C46226B"/>
    <w:rsid w:val="2C5030EA"/>
    <w:rsid w:val="2C5129BE"/>
    <w:rsid w:val="2C536736"/>
    <w:rsid w:val="2C5734F2"/>
    <w:rsid w:val="2C581F9E"/>
    <w:rsid w:val="2C5A1872"/>
    <w:rsid w:val="2C5C1A8E"/>
    <w:rsid w:val="2C5D75B5"/>
    <w:rsid w:val="2C6079CD"/>
    <w:rsid w:val="2C723060"/>
    <w:rsid w:val="2C7768C8"/>
    <w:rsid w:val="2C7D6EEC"/>
    <w:rsid w:val="2C844B41"/>
    <w:rsid w:val="2C8E59C0"/>
    <w:rsid w:val="2C8F06E8"/>
    <w:rsid w:val="2C9034E6"/>
    <w:rsid w:val="2C95486E"/>
    <w:rsid w:val="2CA60F5C"/>
    <w:rsid w:val="2CA6322B"/>
    <w:rsid w:val="2CA84CD4"/>
    <w:rsid w:val="2CA86A82"/>
    <w:rsid w:val="2CB156E1"/>
    <w:rsid w:val="2CB3097F"/>
    <w:rsid w:val="2CBE44F7"/>
    <w:rsid w:val="2CC02A54"/>
    <w:rsid w:val="2CC946F7"/>
    <w:rsid w:val="2CCB2770"/>
    <w:rsid w:val="2CCD4121"/>
    <w:rsid w:val="2CCE400E"/>
    <w:rsid w:val="2CD30D2B"/>
    <w:rsid w:val="2CD33B58"/>
    <w:rsid w:val="2CDB4CBD"/>
    <w:rsid w:val="2CE13D42"/>
    <w:rsid w:val="2CE33F5E"/>
    <w:rsid w:val="2CE803A5"/>
    <w:rsid w:val="2CF05E93"/>
    <w:rsid w:val="2CF241A1"/>
    <w:rsid w:val="2CF27CFD"/>
    <w:rsid w:val="2CF577ED"/>
    <w:rsid w:val="2D03015C"/>
    <w:rsid w:val="2D0839C4"/>
    <w:rsid w:val="2D085772"/>
    <w:rsid w:val="2D0F4D53"/>
    <w:rsid w:val="2D144117"/>
    <w:rsid w:val="2D173C07"/>
    <w:rsid w:val="2D177764"/>
    <w:rsid w:val="2D1839CC"/>
    <w:rsid w:val="2D1C07A2"/>
    <w:rsid w:val="2D1E6D44"/>
    <w:rsid w:val="2D236108"/>
    <w:rsid w:val="2D265DDE"/>
    <w:rsid w:val="2D297497"/>
    <w:rsid w:val="2D32459D"/>
    <w:rsid w:val="2D396187"/>
    <w:rsid w:val="2D3B5B48"/>
    <w:rsid w:val="2D410C84"/>
    <w:rsid w:val="2D430559"/>
    <w:rsid w:val="2D4A5D8B"/>
    <w:rsid w:val="2D517119"/>
    <w:rsid w:val="2D524C40"/>
    <w:rsid w:val="2D55028C"/>
    <w:rsid w:val="2D59210C"/>
    <w:rsid w:val="2D592B06"/>
    <w:rsid w:val="2D6023B1"/>
    <w:rsid w:val="2D6D1A79"/>
    <w:rsid w:val="2D6F57F1"/>
    <w:rsid w:val="2D70716A"/>
    <w:rsid w:val="2D776454"/>
    <w:rsid w:val="2D7C025A"/>
    <w:rsid w:val="2D7E5A35"/>
    <w:rsid w:val="2D83129D"/>
    <w:rsid w:val="2D83304B"/>
    <w:rsid w:val="2D833E1B"/>
    <w:rsid w:val="2D847D9B"/>
    <w:rsid w:val="2D853CD4"/>
    <w:rsid w:val="2D8A262B"/>
    <w:rsid w:val="2D8D4985"/>
    <w:rsid w:val="2D8E0A37"/>
    <w:rsid w:val="2D910FF0"/>
    <w:rsid w:val="2D951698"/>
    <w:rsid w:val="2D99286E"/>
    <w:rsid w:val="2DA004AF"/>
    <w:rsid w:val="2DA3549B"/>
    <w:rsid w:val="2DA70645"/>
    <w:rsid w:val="2DA90D03"/>
    <w:rsid w:val="2DB176C6"/>
    <w:rsid w:val="2DB31B82"/>
    <w:rsid w:val="2DB94CBF"/>
    <w:rsid w:val="2DB96A6D"/>
    <w:rsid w:val="2DC01BA9"/>
    <w:rsid w:val="2DCF7851"/>
    <w:rsid w:val="2DD6761F"/>
    <w:rsid w:val="2DD83397"/>
    <w:rsid w:val="2DE0049D"/>
    <w:rsid w:val="2DE53D06"/>
    <w:rsid w:val="2DE756D8"/>
    <w:rsid w:val="2DEF18BC"/>
    <w:rsid w:val="2DF53F49"/>
    <w:rsid w:val="2DF8044C"/>
    <w:rsid w:val="2E00469C"/>
    <w:rsid w:val="2E0624F1"/>
    <w:rsid w:val="2E0C4DEE"/>
    <w:rsid w:val="2E110657"/>
    <w:rsid w:val="2E11147B"/>
    <w:rsid w:val="2E156399"/>
    <w:rsid w:val="2E162111"/>
    <w:rsid w:val="2E1D349F"/>
    <w:rsid w:val="2E224612"/>
    <w:rsid w:val="2E2508C8"/>
    <w:rsid w:val="2E2A34C6"/>
    <w:rsid w:val="2E3711C1"/>
    <w:rsid w:val="2E374561"/>
    <w:rsid w:val="2E39285A"/>
    <w:rsid w:val="2E4152A3"/>
    <w:rsid w:val="2E4A5917"/>
    <w:rsid w:val="2E516CA5"/>
    <w:rsid w:val="2E637093"/>
    <w:rsid w:val="2E642E7C"/>
    <w:rsid w:val="2E6464BA"/>
    <w:rsid w:val="2E652751"/>
    <w:rsid w:val="2E6E3CFB"/>
    <w:rsid w:val="2E732B82"/>
    <w:rsid w:val="2E7330BF"/>
    <w:rsid w:val="2E7B1F74"/>
    <w:rsid w:val="2E7D6EB2"/>
    <w:rsid w:val="2E821554"/>
    <w:rsid w:val="2EA27501"/>
    <w:rsid w:val="2EA535E9"/>
    <w:rsid w:val="2EAE5EA6"/>
    <w:rsid w:val="2EBD258D"/>
    <w:rsid w:val="2EC340FA"/>
    <w:rsid w:val="2ECE479A"/>
    <w:rsid w:val="2ED00512"/>
    <w:rsid w:val="2ED40002"/>
    <w:rsid w:val="2ED51684"/>
    <w:rsid w:val="2EE23DA1"/>
    <w:rsid w:val="2EE8585B"/>
    <w:rsid w:val="2EE87AF0"/>
    <w:rsid w:val="2EEB534C"/>
    <w:rsid w:val="2EF835C5"/>
    <w:rsid w:val="2EFA733D"/>
    <w:rsid w:val="2F000DF7"/>
    <w:rsid w:val="2F083808"/>
    <w:rsid w:val="2F0B779C"/>
    <w:rsid w:val="2F106B60"/>
    <w:rsid w:val="2F1228D8"/>
    <w:rsid w:val="2F1748AE"/>
    <w:rsid w:val="2F1877C3"/>
    <w:rsid w:val="2F1D1DA7"/>
    <w:rsid w:val="2F1F2A4F"/>
    <w:rsid w:val="2F285C58"/>
    <w:rsid w:val="2F2D14C0"/>
    <w:rsid w:val="2F2E6FE6"/>
    <w:rsid w:val="2F3067A2"/>
    <w:rsid w:val="2F320885"/>
    <w:rsid w:val="2F391C13"/>
    <w:rsid w:val="2F3A598B"/>
    <w:rsid w:val="2F3F11F4"/>
    <w:rsid w:val="2F4131BE"/>
    <w:rsid w:val="2F41392E"/>
    <w:rsid w:val="2F4405B8"/>
    <w:rsid w:val="2F4B7B98"/>
    <w:rsid w:val="2F4F1437"/>
    <w:rsid w:val="2F5B427F"/>
    <w:rsid w:val="2F5F53F2"/>
    <w:rsid w:val="2F633134"/>
    <w:rsid w:val="2F6B3D97"/>
    <w:rsid w:val="2F6B4964"/>
    <w:rsid w:val="2F6C2A93"/>
    <w:rsid w:val="2F6F1AD9"/>
    <w:rsid w:val="2F6F3887"/>
    <w:rsid w:val="2F753FA1"/>
    <w:rsid w:val="2F75482D"/>
    <w:rsid w:val="2F7D2448"/>
    <w:rsid w:val="2F7E7F6E"/>
    <w:rsid w:val="2F7F367E"/>
    <w:rsid w:val="2F8135BA"/>
    <w:rsid w:val="2F866E22"/>
    <w:rsid w:val="2F8A7D2E"/>
    <w:rsid w:val="2F8F217B"/>
    <w:rsid w:val="2F9E02E9"/>
    <w:rsid w:val="2F9F4A06"/>
    <w:rsid w:val="2FA21EAE"/>
    <w:rsid w:val="2FA3253D"/>
    <w:rsid w:val="2FA33530"/>
    <w:rsid w:val="2FA41623"/>
    <w:rsid w:val="2FA64EA0"/>
    <w:rsid w:val="2FA75020"/>
    <w:rsid w:val="2FAD520D"/>
    <w:rsid w:val="2FAF45CB"/>
    <w:rsid w:val="2FB614B6"/>
    <w:rsid w:val="2FBE65BC"/>
    <w:rsid w:val="2FC8743B"/>
    <w:rsid w:val="2FD47B8E"/>
    <w:rsid w:val="2FD61B58"/>
    <w:rsid w:val="2FE06533"/>
    <w:rsid w:val="2FE569B3"/>
    <w:rsid w:val="2FE73D65"/>
    <w:rsid w:val="2FEE6EA1"/>
    <w:rsid w:val="2FF124EE"/>
    <w:rsid w:val="2FF63FA8"/>
    <w:rsid w:val="2FF70158"/>
    <w:rsid w:val="2FF87D20"/>
    <w:rsid w:val="2FFB511A"/>
    <w:rsid w:val="3005243D"/>
    <w:rsid w:val="30073135"/>
    <w:rsid w:val="301429E2"/>
    <w:rsid w:val="3014442E"/>
    <w:rsid w:val="301B57BD"/>
    <w:rsid w:val="301B5F18"/>
    <w:rsid w:val="302626F7"/>
    <w:rsid w:val="302A5A00"/>
    <w:rsid w:val="302E3742"/>
    <w:rsid w:val="303313F6"/>
    <w:rsid w:val="303B5A87"/>
    <w:rsid w:val="30416508"/>
    <w:rsid w:val="30420F9B"/>
    <w:rsid w:val="304706D9"/>
    <w:rsid w:val="304C5976"/>
    <w:rsid w:val="3063591F"/>
    <w:rsid w:val="306C7CD8"/>
    <w:rsid w:val="30705B08"/>
    <w:rsid w:val="30782C0F"/>
    <w:rsid w:val="307915E7"/>
    <w:rsid w:val="30803872"/>
    <w:rsid w:val="308570DA"/>
    <w:rsid w:val="30892BC8"/>
    <w:rsid w:val="308B0B94"/>
    <w:rsid w:val="308E5F8F"/>
    <w:rsid w:val="309117EF"/>
    <w:rsid w:val="3093171A"/>
    <w:rsid w:val="309B5550"/>
    <w:rsid w:val="30A77050"/>
    <w:rsid w:val="30A851C7"/>
    <w:rsid w:val="30AA0F06"/>
    <w:rsid w:val="30B30F92"/>
    <w:rsid w:val="30B33C47"/>
    <w:rsid w:val="30B71989"/>
    <w:rsid w:val="30B8300C"/>
    <w:rsid w:val="30C3032E"/>
    <w:rsid w:val="30D065A7"/>
    <w:rsid w:val="30D140CD"/>
    <w:rsid w:val="30D616E4"/>
    <w:rsid w:val="30DD0CC4"/>
    <w:rsid w:val="30DD16FA"/>
    <w:rsid w:val="30E738F1"/>
    <w:rsid w:val="30EA318F"/>
    <w:rsid w:val="30EF65BE"/>
    <w:rsid w:val="30F229C1"/>
    <w:rsid w:val="30F46739"/>
    <w:rsid w:val="30F93D50"/>
    <w:rsid w:val="30FC114A"/>
    <w:rsid w:val="30FD3114"/>
    <w:rsid w:val="30FF50DE"/>
    <w:rsid w:val="31061FC9"/>
    <w:rsid w:val="310D15A9"/>
    <w:rsid w:val="310F1F27"/>
    <w:rsid w:val="31126BC0"/>
    <w:rsid w:val="3115045E"/>
    <w:rsid w:val="31181CFC"/>
    <w:rsid w:val="311C7A3E"/>
    <w:rsid w:val="31215055"/>
    <w:rsid w:val="312B5ED3"/>
    <w:rsid w:val="31342080"/>
    <w:rsid w:val="3139239E"/>
    <w:rsid w:val="313C740D"/>
    <w:rsid w:val="31402441"/>
    <w:rsid w:val="31411253"/>
    <w:rsid w:val="3143321D"/>
    <w:rsid w:val="314825E1"/>
    <w:rsid w:val="31557F29"/>
    <w:rsid w:val="315D3AEF"/>
    <w:rsid w:val="316513E5"/>
    <w:rsid w:val="31692558"/>
    <w:rsid w:val="31697021"/>
    <w:rsid w:val="316D2048"/>
    <w:rsid w:val="316E7B6E"/>
    <w:rsid w:val="31750EFD"/>
    <w:rsid w:val="31774C75"/>
    <w:rsid w:val="317909ED"/>
    <w:rsid w:val="317F3B29"/>
    <w:rsid w:val="31857392"/>
    <w:rsid w:val="3189441B"/>
    <w:rsid w:val="3196159F"/>
    <w:rsid w:val="319C7F59"/>
    <w:rsid w:val="319E0453"/>
    <w:rsid w:val="319E66A5"/>
    <w:rsid w:val="319E7EA7"/>
    <w:rsid w:val="31A16195"/>
    <w:rsid w:val="31A727F2"/>
    <w:rsid w:val="31AF28A2"/>
    <w:rsid w:val="31B23EFF"/>
    <w:rsid w:val="31B8757E"/>
    <w:rsid w:val="31BB723F"/>
    <w:rsid w:val="31BE28A4"/>
    <w:rsid w:val="31C51E84"/>
    <w:rsid w:val="31C72C94"/>
    <w:rsid w:val="31CA53EA"/>
    <w:rsid w:val="31CA749A"/>
    <w:rsid w:val="31CF685F"/>
    <w:rsid w:val="31D17E14"/>
    <w:rsid w:val="31D9148B"/>
    <w:rsid w:val="31DD71CE"/>
    <w:rsid w:val="31E367AE"/>
    <w:rsid w:val="31E542D4"/>
    <w:rsid w:val="31ED4F37"/>
    <w:rsid w:val="31EF0E3E"/>
    <w:rsid w:val="31F210CB"/>
    <w:rsid w:val="3207424B"/>
    <w:rsid w:val="320C00BF"/>
    <w:rsid w:val="320C7AB3"/>
    <w:rsid w:val="320F30FF"/>
    <w:rsid w:val="3213582C"/>
    <w:rsid w:val="321B1AA4"/>
    <w:rsid w:val="321E1594"/>
    <w:rsid w:val="321F7DE5"/>
    <w:rsid w:val="32230959"/>
    <w:rsid w:val="32244DFC"/>
    <w:rsid w:val="322F37A1"/>
    <w:rsid w:val="32313075"/>
    <w:rsid w:val="32326DEE"/>
    <w:rsid w:val="323675CF"/>
    <w:rsid w:val="323808A8"/>
    <w:rsid w:val="32384404"/>
    <w:rsid w:val="323B3EF4"/>
    <w:rsid w:val="32472899"/>
    <w:rsid w:val="324C1B48"/>
    <w:rsid w:val="324C4353"/>
    <w:rsid w:val="325F4087"/>
    <w:rsid w:val="326317CE"/>
    <w:rsid w:val="326C2300"/>
    <w:rsid w:val="32720F32"/>
    <w:rsid w:val="327318E0"/>
    <w:rsid w:val="327A540A"/>
    <w:rsid w:val="328C29A2"/>
    <w:rsid w:val="328E04C8"/>
    <w:rsid w:val="328E2276"/>
    <w:rsid w:val="32904240"/>
    <w:rsid w:val="32944ACC"/>
    <w:rsid w:val="32957AA8"/>
    <w:rsid w:val="32981347"/>
    <w:rsid w:val="329D695D"/>
    <w:rsid w:val="329F26D5"/>
    <w:rsid w:val="32A520FC"/>
    <w:rsid w:val="32B16170"/>
    <w:rsid w:val="32B85545"/>
    <w:rsid w:val="32C66881"/>
    <w:rsid w:val="32CE6B16"/>
    <w:rsid w:val="32D3412D"/>
    <w:rsid w:val="32D560F7"/>
    <w:rsid w:val="32D60F2A"/>
    <w:rsid w:val="32DA370D"/>
    <w:rsid w:val="32E95EDD"/>
    <w:rsid w:val="32E97DF4"/>
    <w:rsid w:val="32F26CA9"/>
    <w:rsid w:val="32F83B93"/>
    <w:rsid w:val="32FD11AA"/>
    <w:rsid w:val="32FD73FC"/>
    <w:rsid w:val="3307027A"/>
    <w:rsid w:val="330811E7"/>
    <w:rsid w:val="33244988"/>
    <w:rsid w:val="33260700"/>
    <w:rsid w:val="332B5D17"/>
    <w:rsid w:val="332C1A8F"/>
    <w:rsid w:val="332E1CAB"/>
    <w:rsid w:val="33353039"/>
    <w:rsid w:val="333F7A14"/>
    <w:rsid w:val="334E5EA9"/>
    <w:rsid w:val="33560883"/>
    <w:rsid w:val="33595EF8"/>
    <w:rsid w:val="3361798A"/>
    <w:rsid w:val="33647D75"/>
    <w:rsid w:val="33661445"/>
    <w:rsid w:val="336851BD"/>
    <w:rsid w:val="3369683F"/>
    <w:rsid w:val="336D1AD6"/>
    <w:rsid w:val="33704071"/>
    <w:rsid w:val="33716D16"/>
    <w:rsid w:val="337A0A4C"/>
    <w:rsid w:val="33835B53"/>
    <w:rsid w:val="338F44F8"/>
    <w:rsid w:val="33953AD8"/>
    <w:rsid w:val="339E473B"/>
    <w:rsid w:val="33A94587"/>
    <w:rsid w:val="33AA1331"/>
    <w:rsid w:val="33AF487D"/>
    <w:rsid w:val="33B0446E"/>
    <w:rsid w:val="33B43F5E"/>
    <w:rsid w:val="33B4426B"/>
    <w:rsid w:val="33B63025"/>
    <w:rsid w:val="33BD31B5"/>
    <w:rsid w:val="33C55CA7"/>
    <w:rsid w:val="33C61EE3"/>
    <w:rsid w:val="33C90490"/>
    <w:rsid w:val="33D416F9"/>
    <w:rsid w:val="33D44600"/>
    <w:rsid w:val="33D47F63"/>
    <w:rsid w:val="33D71E67"/>
    <w:rsid w:val="33D91C17"/>
    <w:rsid w:val="33E34843"/>
    <w:rsid w:val="33E53099"/>
    <w:rsid w:val="33F27801"/>
    <w:rsid w:val="33F42D09"/>
    <w:rsid w:val="33F94067"/>
    <w:rsid w:val="33FC76B3"/>
    <w:rsid w:val="340053F5"/>
    <w:rsid w:val="34007024"/>
    <w:rsid w:val="34052A0C"/>
    <w:rsid w:val="340547BA"/>
    <w:rsid w:val="34056568"/>
    <w:rsid w:val="340C3D9A"/>
    <w:rsid w:val="3428494C"/>
    <w:rsid w:val="342E2676"/>
    <w:rsid w:val="342F5CDB"/>
    <w:rsid w:val="34321327"/>
    <w:rsid w:val="3432523B"/>
    <w:rsid w:val="3434509F"/>
    <w:rsid w:val="34394463"/>
    <w:rsid w:val="343F6D1F"/>
    <w:rsid w:val="34433534"/>
    <w:rsid w:val="344A041F"/>
    <w:rsid w:val="344C063B"/>
    <w:rsid w:val="34525525"/>
    <w:rsid w:val="34607C42"/>
    <w:rsid w:val="34645984"/>
    <w:rsid w:val="34692F9B"/>
    <w:rsid w:val="346F60D7"/>
    <w:rsid w:val="347100A1"/>
    <w:rsid w:val="347436ED"/>
    <w:rsid w:val="347563F7"/>
    <w:rsid w:val="34806536"/>
    <w:rsid w:val="34833D46"/>
    <w:rsid w:val="348C0A37"/>
    <w:rsid w:val="34906F65"/>
    <w:rsid w:val="34922517"/>
    <w:rsid w:val="34936269"/>
    <w:rsid w:val="349D2C44"/>
    <w:rsid w:val="349D7432"/>
    <w:rsid w:val="34A51AF9"/>
    <w:rsid w:val="34A73AC3"/>
    <w:rsid w:val="34AA229A"/>
    <w:rsid w:val="34AC2E87"/>
    <w:rsid w:val="34AE30A3"/>
    <w:rsid w:val="34AF4725"/>
    <w:rsid w:val="34B059AD"/>
    <w:rsid w:val="34B47F8E"/>
    <w:rsid w:val="34BF705E"/>
    <w:rsid w:val="34C75F13"/>
    <w:rsid w:val="34CB2B7E"/>
    <w:rsid w:val="34D0301A"/>
    <w:rsid w:val="34D06249"/>
    <w:rsid w:val="34D60535"/>
    <w:rsid w:val="34D83C7C"/>
    <w:rsid w:val="34D87F48"/>
    <w:rsid w:val="34D92233"/>
    <w:rsid w:val="34E6283D"/>
    <w:rsid w:val="34ED7527"/>
    <w:rsid w:val="34F30AB6"/>
    <w:rsid w:val="34F50744"/>
    <w:rsid w:val="34F605A6"/>
    <w:rsid w:val="34FF38FF"/>
    <w:rsid w:val="34FF745B"/>
    <w:rsid w:val="350F2AA7"/>
    <w:rsid w:val="35131158"/>
    <w:rsid w:val="3516331D"/>
    <w:rsid w:val="351A4295"/>
    <w:rsid w:val="351B0C3F"/>
    <w:rsid w:val="351F5D4F"/>
    <w:rsid w:val="35270760"/>
    <w:rsid w:val="35284C04"/>
    <w:rsid w:val="353335A8"/>
    <w:rsid w:val="35380BBF"/>
    <w:rsid w:val="353C420B"/>
    <w:rsid w:val="353C6982"/>
    <w:rsid w:val="3546508A"/>
    <w:rsid w:val="35480B11"/>
    <w:rsid w:val="354B6B44"/>
    <w:rsid w:val="354E3F3E"/>
    <w:rsid w:val="3555351F"/>
    <w:rsid w:val="35606D98"/>
    <w:rsid w:val="35666CFF"/>
    <w:rsid w:val="357441B5"/>
    <w:rsid w:val="3575771D"/>
    <w:rsid w:val="357C0AAC"/>
    <w:rsid w:val="357D4824"/>
    <w:rsid w:val="357F67EE"/>
    <w:rsid w:val="3586192A"/>
    <w:rsid w:val="358654EB"/>
    <w:rsid w:val="358C57D5"/>
    <w:rsid w:val="35942299"/>
    <w:rsid w:val="35947BB2"/>
    <w:rsid w:val="359E4EC6"/>
    <w:rsid w:val="35A554CC"/>
    <w:rsid w:val="35A973C7"/>
    <w:rsid w:val="35B14B39"/>
    <w:rsid w:val="35B446E9"/>
    <w:rsid w:val="35B71AE4"/>
    <w:rsid w:val="35B93AAE"/>
    <w:rsid w:val="35BB5A78"/>
    <w:rsid w:val="35CF1523"/>
    <w:rsid w:val="35D00DF7"/>
    <w:rsid w:val="35D54660"/>
    <w:rsid w:val="35DB7EC8"/>
    <w:rsid w:val="35E61050"/>
    <w:rsid w:val="35EA1EB9"/>
    <w:rsid w:val="35EF74CF"/>
    <w:rsid w:val="35FE3505"/>
    <w:rsid w:val="36054D5D"/>
    <w:rsid w:val="36092FEE"/>
    <w:rsid w:val="360E4C25"/>
    <w:rsid w:val="36163333"/>
    <w:rsid w:val="36201D7F"/>
    <w:rsid w:val="36203B2D"/>
    <w:rsid w:val="36206572"/>
    <w:rsid w:val="362302CC"/>
    <w:rsid w:val="36270A9E"/>
    <w:rsid w:val="362C2BC3"/>
    <w:rsid w:val="362F1FC2"/>
    <w:rsid w:val="36301896"/>
    <w:rsid w:val="36370E76"/>
    <w:rsid w:val="36394BEF"/>
    <w:rsid w:val="363C59D6"/>
    <w:rsid w:val="364041CF"/>
    <w:rsid w:val="36435A6D"/>
    <w:rsid w:val="364A2958"/>
    <w:rsid w:val="364D069A"/>
    <w:rsid w:val="36525CB0"/>
    <w:rsid w:val="365612FD"/>
    <w:rsid w:val="365E4655"/>
    <w:rsid w:val="36633A19"/>
    <w:rsid w:val="3667350A"/>
    <w:rsid w:val="366C1CEE"/>
    <w:rsid w:val="366E6677"/>
    <w:rsid w:val="36700892"/>
    <w:rsid w:val="36785717"/>
    <w:rsid w:val="367B6FB5"/>
    <w:rsid w:val="367D0F7F"/>
    <w:rsid w:val="367E4DEC"/>
    <w:rsid w:val="367F42B4"/>
    <w:rsid w:val="368A71F8"/>
    <w:rsid w:val="368C4D1E"/>
    <w:rsid w:val="36914A2B"/>
    <w:rsid w:val="369342FF"/>
    <w:rsid w:val="36966290"/>
    <w:rsid w:val="369D6F2B"/>
    <w:rsid w:val="36A42635"/>
    <w:rsid w:val="36A55DE0"/>
    <w:rsid w:val="36AA33F6"/>
    <w:rsid w:val="36AC53C0"/>
    <w:rsid w:val="36B50719"/>
    <w:rsid w:val="36B64491"/>
    <w:rsid w:val="36BB5604"/>
    <w:rsid w:val="36BD137C"/>
    <w:rsid w:val="36BE732B"/>
    <w:rsid w:val="36C02C1A"/>
    <w:rsid w:val="36C22E36"/>
    <w:rsid w:val="36C901DF"/>
    <w:rsid w:val="36CA1CEB"/>
    <w:rsid w:val="36CE17DB"/>
    <w:rsid w:val="36CE3589"/>
    <w:rsid w:val="36D12E76"/>
    <w:rsid w:val="36D14E27"/>
    <w:rsid w:val="36E032BC"/>
    <w:rsid w:val="36E7464B"/>
    <w:rsid w:val="36F01959"/>
    <w:rsid w:val="36F974DE"/>
    <w:rsid w:val="36FA5D6F"/>
    <w:rsid w:val="37006181"/>
    <w:rsid w:val="370276D6"/>
    <w:rsid w:val="370445C3"/>
    <w:rsid w:val="370945C1"/>
    <w:rsid w:val="370E1BD7"/>
    <w:rsid w:val="37117919"/>
    <w:rsid w:val="3715740A"/>
    <w:rsid w:val="371D62BE"/>
    <w:rsid w:val="37240AF6"/>
    <w:rsid w:val="372431A9"/>
    <w:rsid w:val="37276AFB"/>
    <w:rsid w:val="372A4537"/>
    <w:rsid w:val="372E4027"/>
    <w:rsid w:val="372F3B75"/>
    <w:rsid w:val="37305FF2"/>
    <w:rsid w:val="373553B6"/>
    <w:rsid w:val="37386C54"/>
    <w:rsid w:val="373C4996"/>
    <w:rsid w:val="37405B09"/>
    <w:rsid w:val="374101FF"/>
    <w:rsid w:val="37494621"/>
    <w:rsid w:val="37503F9E"/>
    <w:rsid w:val="375515B4"/>
    <w:rsid w:val="375A306E"/>
    <w:rsid w:val="375F2433"/>
    <w:rsid w:val="376578FE"/>
    <w:rsid w:val="3768627F"/>
    <w:rsid w:val="37691503"/>
    <w:rsid w:val="376E6B1A"/>
    <w:rsid w:val="37764687"/>
    <w:rsid w:val="37781747"/>
    <w:rsid w:val="377D6D5D"/>
    <w:rsid w:val="37826121"/>
    <w:rsid w:val="378347D7"/>
    <w:rsid w:val="378620B5"/>
    <w:rsid w:val="378C4D7F"/>
    <w:rsid w:val="37922808"/>
    <w:rsid w:val="379921AF"/>
    <w:rsid w:val="37A32B62"/>
    <w:rsid w:val="37B1660C"/>
    <w:rsid w:val="37B7401D"/>
    <w:rsid w:val="37CF1F8E"/>
    <w:rsid w:val="37D42E21"/>
    <w:rsid w:val="37D863A4"/>
    <w:rsid w:val="37D9796F"/>
    <w:rsid w:val="37E1109A"/>
    <w:rsid w:val="37E172EC"/>
    <w:rsid w:val="37E4762A"/>
    <w:rsid w:val="37EA2644"/>
    <w:rsid w:val="37EF1A09"/>
    <w:rsid w:val="37FC2378"/>
    <w:rsid w:val="37FD6B8F"/>
    <w:rsid w:val="37FF59C4"/>
    <w:rsid w:val="380751D0"/>
    <w:rsid w:val="380A6843"/>
    <w:rsid w:val="380C2D0A"/>
    <w:rsid w:val="381167D5"/>
    <w:rsid w:val="38127B00"/>
    <w:rsid w:val="38170F5F"/>
    <w:rsid w:val="38194CD8"/>
    <w:rsid w:val="381A45AC"/>
    <w:rsid w:val="381B0A50"/>
    <w:rsid w:val="381B22F3"/>
    <w:rsid w:val="381E22EE"/>
    <w:rsid w:val="381E4191"/>
    <w:rsid w:val="382673F4"/>
    <w:rsid w:val="3828316D"/>
    <w:rsid w:val="382B39B7"/>
    <w:rsid w:val="382D0783"/>
    <w:rsid w:val="38327B47"/>
    <w:rsid w:val="38353194"/>
    <w:rsid w:val="383C2774"/>
    <w:rsid w:val="38406D82"/>
    <w:rsid w:val="384E1ED3"/>
    <w:rsid w:val="384F6C8A"/>
    <w:rsid w:val="3856455B"/>
    <w:rsid w:val="385E6B8E"/>
    <w:rsid w:val="38616470"/>
    <w:rsid w:val="38635F18"/>
    <w:rsid w:val="38657F1D"/>
    <w:rsid w:val="38745FFC"/>
    <w:rsid w:val="38752886"/>
    <w:rsid w:val="38794D88"/>
    <w:rsid w:val="387E2D8D"/>
    <w:rsid w:val="387F629D"/>
    <w:rsid w:val="3881462B"/>
    <w:rsid w:val="388C36FB"/>
    <w:rsid w:val="388E6D6D"/>
    <w:rsid w:val="388F6D48"/>
    <w:rsid w:val="38966328"/>
    <w:rsid w:val="38A05EBA"/>
    <w:rsid w:val="38A65C86"/>
    <w:rsid w:val="38AF2F46"/>
    <w:rsid w:val="38AF73EA"/>
    <w:rsid w:val="38B467AE"/>
    <w:rsid w:val="38B92017"/>
    <w:rsid w:val="38BC3101"/>
    <w:rsid w:val="38C05153"/>
    <w:rsid w:val="38C06F01"/>
    <w:rsid w:val="38D94467"/>
    <w:rsid w:val="38E057F5"/>
    <w:rsid w:val="38E5105E"/>
    <w:rsid w:val="38F1355F"/>
    <w:rsid w:val="38FF5781"/>
    <w:rsid w:val="39047736"/>
    <w:rsid w:val="39074B30"/>
    <w:rsid w:val="39083D5B"/>
    <w:rsid w:val="39086CCA"/>
    <w:rsid w:val="390E4673"/>
    <w:rsid w:val="390F1C37"/>
    <w:rsid w:val="391159AF"/>
    <w:rsid w:val="3920330C"/>
    <w:rsid w:val="3929587F"/>
    <w:rsid w:val="393022D9"/>
    <w:rsid w:val="393B0C7E"/>
    <w:rsid w:val="393D3E6E"/>
    <w:rsid w:val="39447A25"/>
    <w:rsid w:val="394538AA"/>
    <w:rsid w:val="39475874"/>
    <w:rsid w:val="395D2655"/>
    <w:rsid w:val="396106E4"/>
    <w:rsid w:val="39621CD3"/>
    <w:rsid w:val="3962620A"/>
    <w:rsid w:val="396945BE"/>
    <w:rsid w:val="397D3044"/>
    <w:rsid w:val="3983796A"/>
    <w:rsid w:val="398B750F"/>
    <w:rsid w:val="398E0DAD"/>
    <w:rsid w:val="399565E0"/>
    <w:rsid w:val="39AC7A3C"/>
    <w:rsid w:val="39AF02DA"/>
    <w:rsid w:val="39C31030"/>
    <w:rsid w:val="39C3649F"/>
    <w:rsid w:val="39C42A21"/>
    <w:rsid w:val="39D0475B"/>
    <w:rsid w:val="39D07618"/>
    <w:rsid w:val="39D52E80"/>
    <w:rsid w:val="39D569DC"/>
    <w:rsid w:val="39E51FB3"/>
    <w:rsid w:val="39EE5CF0"/>
    <w:rsid w:val="39F33306"/>
    <w:rsid w:val="39F33F10"/>
    <w:rsid w:val="39F72DF7"/>
    <w:rsid w:val="39F96B6F"/>
    <w:rsid w:val="39FA5619"/>
    <w:rsid w:val="3A080B60"/>
    <w:rsid w:val="3A0D43C8"/>
    <w:rsid w:val="3A190FBF"/>
    <w:rsid w:val="3A1D082F"/>
    <w:rsid w:val="3A233939"/>
    <w:rsid w:val="3A233BEC"/>
    <w:rsid w:val="3A300EBA"/>
    <w:rsid w:val="3A305520"/>
    <w:rsid w:val="3A361B71"/>
    <w:rsid w:val="3A4564B5"/>
    <w:rsid w:val="3A465B2C"/>
    <w:rsid w:val="3A485400"/>
    <w:rsid w:val="3A5124B9"/>
    <w:rsid w:val="3A59585F"/>
    <w:rsid w:val="3A63048C"/>
    <w:rsid w:val="3A654204"/>
    <w:rsid w:val="3A655FB2"/>
    <w:rsid w:val="3A687C9F"/>
    <w:rsid w:val="3A6A35C8"/>
    <w:rsid w:val="3A704DDE"/>
    <w:rsid w:val="3A726921"/>
    <w:rsid w:val="3A75112A"/>
    <w:rsid w:val="3A8521B0"/>
    <w:rsid w:val="3A900B55"/>
    <w:rsid w:val="3A9B5E78"/>
    <w:rsid w:val="3A9C574C"/>
    <w:rsid w:val="3AA0523C"/>
    <w:rsid w:val="3AA21511"/>
    <w:rsid w:val="3AA840F1"/>
    <w:rsid w:val="3AB552C8"/>
    <w:rsid w:val="3AB64A60"/>
    <w:rsid w:val="3ABA0EF7"/>
    <w:rsid w:val="3ABA4CAE"/>
    <w:rsid w:val="3ABB2076"/>
    <w:rsid w:val="3AC42054"/>
    <w:rsid w:val="3ACD3B57"/>
    <w:rsid w:val="3AD11AA8"/>
    <w:rsid w:val="3AD4138A"/>
    <w:rsid w:val="3ADB0022"/>
    <w:rsid w:val="3ADB0230"/>
    <w:rsid w:val="3ADB6274"/>
    <w:rsid w:val="3AE0737A"/>
    <w:rsid w:val="3AE07D2F"/>
    <w:rsid w:val="3AE35129"/>
    <w:rsid w:val="3AF17846"/>
    <w:rsid w:val="3AFA0DF0"/>
    <w:rsid w:val="3B075DBD"/>
    <w:rsid w:val="3B091033"/>
    <w:rsid w:val="3B0A0CDD"/>
    <w:rsid w:val="3B0D0F5C"/>
    <w:rsid w:val="3B0F4170"/>
    <w:rsid w:val="3B135A0E"/>
    <w:rsid w:val="3B163750"/>
    <w:rsid w:val="3B1A3241"/>
    <w:rsid w:val="3B2C087E"/>
    <w:rsid w:val="3B304812"/>
    <w:rsid w:val="3B3579BD"/>
    <w:rsid w:val="3B3B6D13"/>
    <w:rsid w:val="3B3C0B3E"/>
    <w:rsid w:val="3B4007CD"/>
    <w:rsid w:val="3B4958D4"/>
    <w:rsid w:val="3B4A51A8"/>
    <w:rsid w:val="3B4F0A10"/>
    <w:rsid w:val="3B563B4D"/>
    <w:rsid w:val="3B5F0C53"/>
    <w:rsid w:val="3B5F6E7A"/>
    <w:rsid w:val="3B673FAC"/>
    <w:rsid w:val="3B702F3D"/>
    <w:rsid w:val="3B794C4F"/>
    <w:rsid w:val="3B7B1D0F"/>
    <w:rsid w:val="3B824942"/>
    <w:rsid w:val="3B871562"/>
    <w:rsid w:val="3B893FFA"/>
    <w:rsid w:val="3B9D404A"/>
    <w:rsid w:val="3BA42B0A"/>
    <w:rsid w:val="3BA64AD4"/>
    <w:rsid w:val="3BA66882"/>
    <w:rsid w:val="3BB70D7D"/>
    <w:rsid w:val="3BC136BC"/>
    <w:rsid w:val="3BC30497"/>
    <w:rsid w:val="3BC35686"/>
    <w:rsid w:val="3BC520F7"/>
    <w:rsid w:val="3BC66F24"/>
    <w:rsid w:val="3BCA6D1E"/>
    <w:rsid w:val="3BCE7B87"/>
    <w:rsid w:val="3BD3519D"/>
    <w:rsid w:val="3BD72EE0"/>
    <w:rsid w:val="3BD916CB"/>
    <w:rsid w:val="3BDA29D0"/>
    <w:rsid w:val="3BE21884"/>
    <w:rsid w:val="3BE253E0"/>
    <w:rsid w:val="3BE86E9B"/>
    <w:rsid w:val="3BF375EE"/>
    <w:rsid w:val="3BF76FF9"/>
    <w:rsid w:val="3C017A86"/>
    <w:rsid w:val="3C0579A8"/>
    <w:rsid w:val="3C097069"/>
    <w:rsid w:val="3C0A1A4E"/>
    <w:rsid w:val="3C0B2B89"/>
    <w:rsid w:val="3C0B7D37"/>
    <w:rsid w:val="3C0E2679"/>
    <w:rsid w:val="3C153A08"/>
    <w:rsid w:val="3C157564"/>
    <w:rsid w:val="3C1C6B44"/>
    <w:rsid w:val="3C291261"/>
    <w:rsid w:val="3C2F0D84"/>
    <w:rsid w:val="3C3420E0"/>
    <w:rsid w:val="3C357FBB"/>
    <w:rsid w:val="3C377A75"/>
    <w:rsid w:val="3C3D113A"/>
    <w:rsid w:val="3C463BC1"/>
    <w:rsid w:val="3C485B8B"/>
    <w:rsid w:val="3C4A1903"/>
    <w:rsid w:val="3C531513"/>
    <w:rsid w:val="3C5A766D"/>
    <w:rsid w:val="3C5C1637"/>
    <w:rsid w:val="3C664263"/>
    <w:rsid w:val="3C666012"/>
    <w:rsid w:val="3C6C2A49"/>
    <w:rsid w:val="3C706E90"/>
    <w:rsid w:val="3C720E5A"/>
    <w:rsid w:val="3C722C08"/>
    <w:rsid w:val="3C752089"/>
    <w:rsid w:val="3C756255"/>
    <w:rsid w:val="3C75741A"/>
    <w:rsid w:val="3C826C44"/>
    <w:rsid w:val="3C8D7A42"/>
    <w:rsid w:val="3C8E444E"/>
    <w:rsid w:val="3C917532"/>
    <w:rsid w:val="3CA1704A"/>
    <w:rsid w:val="3CA8662A"/>
    <w:rsid w:val="3CB054DF"/>
    <w:rsid w:val="3CB21257"/>
    <w:rsid w:val="3CB3037C"/>
    <w:rsid w:val="3CB44FCF"/>
    <w:rsid w:val="3CB92CF4"/>
    <w:rsid w:val="3CCA2A44"/>
    <w:rsid w:val="3CD45671"/>
    <w:rsid w:val="3CDC62D4"/>
    <w:rsid w:val="3CE753A4"/>
    <w:rsid w:val="3CEB75EB"/>
    <w:rsid w:val="3CF359C9"/>
    <w:rsid w:val="3CF646FE"/>
    <w:rsid w:val="3CF67395"/>
    <w:rsid w:val="3CF96E86"/>
    <w:rsid w:val="3CFB49AC"/>
    <w:rsid w:val="3CFC0724"/>
    <w:rsid w:val="3D045D42"/>
    <w:rsid w:val="3D097B26"/>
    <w:rsid w:val="3D115F7D"/>
    <w:rsid w:val="3D125944"/>
    <w:rsid w:val="3D157D3C"/>
    <w:rsid w:val="3D17730C"/>
    <w:rsid w:val="3D1E069A"/>
    <w:rsid w:val="3D204412"/>
    <w:rsid w:val="3D474095"/>
    <w:rsid w:val="3D485717"/>
    <w:rsid w:val="3D4A76E1"/>
    <w:rsid w:val="3D4C3459"/>
    <w:rsid w:val="3D4F4CF8"/>
    <w:rsid w:val="3D580050"/>
    <w:rsid w:val="3D5E4F3B"/>
    <w:rsid w:val="3D5F13DF"/>
    <w:rsid w:val="3D6469F5"/>
    <w:rsid w:val="3D68150D"/>
    <w:rsid w:val="3D687B67"/>
    <w:rsid w:val="3D6A1DD7"/>
    <w:rsid w:val="3D714C6E"/>
    <w:rsid w:val="3D736C38"/>
    <w:rsid w:val="3D74475E"/>
    <w:rsid w:val="3D762284"/>
    <w:rsid w:val="3D7959A4"/>
    <w:rsid w:val="3D8255C6"/>
    <w:rsid w:val="3D970BB8"/>
    <w:rsid w:val="3D98044D"/>
    <w:rsid w:val="3D9A6EB1"/>
    <w:rsid w:val="3DA01433"/>
    <w:rsid w:val="3DAE4A21"/>
    <w:rsid w:val="3DB12122"/>
    <w:rsid w:val="3DB50FFF"/>
    <w:rsid w:val="3DBC705F"/>
    <w:rsid w:val="3DBD6105"/>
    <w:rsid w:val="3DBD7EB3"/>
    <w:rsid w:val="3DC01751"/>
    <w:rsid w:val="3DC2567B"/>
    <w:rsid w:val="3DC310E0"/>
    <w:rsid w:val="3DC3718A"/>
    <w:rsid w:val="3DC471FE"/>
    <w:rsid w:val="3DC4771F"/>
    <w:rsid w:val="3DC74CA5"/>
    <w:rsid w:val="3DCB0822"/>
    <w:rsid w:val="3DD31485"/>
    <w:rsid w:val="3DD54D90"/>
    <w:rsid w:val="3DDA2813"/>
    <w:rsid w:val="3DDF607B"/>
    <w:rsid w:val="3DE418E4"/>
    <w:rsid w:val="3DEC3F6B"/>
    <w:rsid w:val="3DF5764D"/>
    <w:rsid w:val="3DFC6C2D"/>
    <w:rsid w:val="3E021D6A"/>
    <w:rsid w:val="3E0368D8"/>
    <w:rsid w:val="3E135D25"/>
    <w:rsid w:val="3E1652CB"/>
    <w:rsid w:val="3E1D56CF"/>
    <w:rsid w:val="3E20172F"/>
    <w:rsid w:val="3E23065E"/>
    <w:rsid w:val="3E2B306F"/>
    <w:rsid w:val="3E2C6DE7"/>
    <w:rsid w:val="3E3D576F"/>
    <w:rsid w:val="3E3F6B1A"/>
    <w:rsid w:val="3E412892"/>
    <w:rsid w:val="3E4203B8"/>
    <w:rsid w:val="3E444130"/>
    <w:rsid w:val="3E574293"/>
    <w:rsid w:val="3E5D1C81"/>
    <w:rsid w:val="3E636CAD"/>
    <w:rsid w:val="3E66054B"/>
    <w:rsid w:val="3E6B5B61"/>
    <w:rsid w:val="3E6E11AD"/>
    <w:rsid w:val="3E772758"/>
    <w:rsid w:val="3E7964D0"/>
    <w:rsid w:val="3E7A5DA4"/>
    <w:rsid w:val="3E7E7642"/>
    <w:rsid w:val="3E815E94"/>
    <w:rsid w:val="3E8409D1"/>
    <w:rsid w:val="3E894239"/>
    <w:rsid w:val="3E963FD9"/>
    <w:rsid w:val="3E99447C"/>
    <w:rsid w:val="3E9C21BE"/>
    <w:rsid w:val="3EA177D5"/>
    <w:rsid w:val="3EAD43CC"/>
    <w:rsid w:val="3EB017C6"/>
    <w:rsid w:val="3EB412B6"/>
    <w:rsid w:val="3EB72B54"/>
    <w:rsid w:val="3EB968CD"/>
    <w:rsid w:val="3EBF1A09"/>
    <w:rsid w:val="3EC05384"/>
    <w:rsid w:val="3EC34361"/>
    <w:rsid w:val="3EC82FB3"/>
    <w:rsid w:val="3ED25BE0"/>
    <w:rsid w:val="3ED5611A"/>
    <w:rsid w:val="3ED951C1"/>
    <w:rsid w:val="3EE020AB"/>
    <w:rsid w:val="3EE31B9B"/>
    <w:rsid w:val="3EE53B65"/>
    <w:rsid w:val="3EE6709F"/>
    <w:rsid w:val="3EEC522C"/>
    <w:rsid w:val="3EED6576"/>
    <w:rsid w:val="3EFB5137"/>
    <w:rsid w:val="3EFC2C5D"/>
    <w:rsid w:val="3EFC4A0B"/>
    <w:rsid w:val="3EFD0EAF"/>
    <w:rsid w:val="3F0A7128"/>
    <w:rsid w:val="3F0C10F2"/>
    <w:rsid w:val="3F0D4E6A"/>
    <w:rsid w:val="3F1104B7"/>
    <w:rsid w:val="3F116709"/>
    <w:rsid w:val="3F163D1F"/>
    <w:rsid w:val="3F185CE9"/>
    <w:rsid w:val="3F2C3542"/>
    <w:rsid w:val="3F340649"/>
    <w:rsid w:val="3F3441A5"/>
    <w:rsid w:val="3F3E5024"/>
    <w:rsid w:val="3F446ADE"/>
    <w:rsid w:val="3F457ABB"/>
    <w:rsid w:val="3F487C50"/>
    <w:rsid w:val="3F4C7741"/>
    <w:rsid w:val="3F4D34B9"/>
    <w:rsid w:val="3F536D21"/>
    <w:rsid w:val="3F5605BF"/>
    <w:rsid w:val="3F56236D"/>
    <w:rsid w:val="3F584337"/>
    <w:rsid w:val="3F5E7474"/>
    <w:rsid w:val="3F67457A"/>
    <w:rsid w:val="3F6820A1"/>
    <w:rsid w:val="3F6D76B7"/>
    <w:rsid w:val="3F6F1681"/>
    <w:rsid w:val="3F740A45"/>
    <w:rsid w:val="3F754B99"/>
    <w:rsid w:val="3F7647BE"/>
    <w:rsid w:val="3F786788"/>
    <w:rsid w:val="3F79605C"/>
    <w:rsid w:val="3F7A2278"/>
    <w:rsid w:val="3F7F2BB7"/>
    <w:rsid w:val="3F80388E"/>
    <w:rsid w:val="3F816FB4"/>
    <w:rsid w:val="3F8B0A90"/>
    <w:rsid w:val="3F8F762D"/>
    <w:rsid w:val="3F990CB6"/>
    <w:rsid w:val="3F9966FE"/>
    <w:rsid w:val="3F9F3D14"/>
    <w:rsid w:val="3FA5377A"/>
    <w:rsid w:val="3FA7706D"/>
    <w:rsid w:val="3FB3156E"/>
    <w:rsid w:val="3FB62E0C"/>
    <w:rsid w:val="3FB84DD6"/>
    <w:rsid w:val="3FC01A11"/>
    <w:rsid w:val="3FCA68B7"/>
    <w:rsid w:val="3FCE0156"/>
    <w:rsid w:val="3FD6525C"/>
    <w:rsid w:val="3FDA3177"/>
    <w:rsid w:val="3FDB2873"/>
    <w:rsid w:val="3FE07E89"/>
    <w:rsid w:val="3FE47979"/>
    <w:rsid w:val="3FE87127"/>
    <w:rsid w:val="3FEF631E"/>
    <w:rsid w:val="3FF1653A"/>
    <w:rsid w:val="3FF37BBC"/>
    <w:rsid w:val="3FF54E04"/>
    <w:rsid w:val="3FF9637C"/>
    <w:rsid w:val="3FFA0722"/>
    <w:rsid w:val="3FFD0A3B"/>
    <w:rsid w:val="3FFF2A05"/>
    <w:rsid w:val="40041DC9"/>
    <w:rsid w:val="400E7381"/>
    <w:rsid w:val="40170381"/>
    <w:rsid w:val="40185875"/>
    <w:rsid w:val="40250555"/>
    <w:rsid w:val="40273D0A"/>
    <w:rsid w:val="40300E10"/>
    <w:rsid w:val="40336F0D"/>
    <w:rsid w:val="40363F4D"/>
    <w:rsid w:val="40385F17"/>
    <w:rsid w:val="40520D87"/>
    <w:rsid w:val="4056556D"/>
    <w:rsid w:val="405D772B"/>
    <w:rsid w:val="40624D42"/>
    <w:rsid w:val="40703903"/>
    <w:rsid w:val="4077259B"/>
    <w:rsid w:val="407F6468"/>
    <w:rsid w:val="408665D2"/>
    <w:rsid w:val="408847A8"/>
    <w:rsid w:val="40896772"/>
    <w:rsid w:val="408D1686"/>
    <w:rsid w:val="40923879"/>
    <w:rsid w:val="409F3063"/>
    <w:rsid w:val="40AA0BC3"/>
    <w:rsid w:val="40AF442B"/>
    <w:rsid w:val="40B437EF"/>
    <w:rsid w:val="40B43AD6"/>
    <w:rsid w:val="40B76E3C"/>
    <w:rsid w:val="40BC4452"/>
    <w:rsid w:val="40BE3530"/>
    <w:rsid w:val="40C33A32"/>
    <w:rsid w:val="40C41559"/>
    <w:rsid w:val="40D07A1C"/>
    <w:rsid w:val="40D479EE"/>
    <w:rsid w:val="40DB5220"/>
    <w:rsid w:val="40DD4172"/>
    <w:rsid w:val="40EA7211"/>
    <w:rsid w:val="40F260C6"/>
    <w:rsid w:val="40F462E2"/>
    <w:rsid w:val="40F77B80"/>
    <w:rsid w:val="40FA31CC"/>
    <w:rsid w:val="410D2F49"/>
    <w:rsid w:val="411249BA"/>
    <w:rsid w:val="411519CD"/>
    <w:rsid w:val="411532F9"/>
    <w:rsid w:val="41195D48"/>
    <w:rsid w:val="411E510D"/>
    <w:rsid w:val="4127143E"/>
    <w:rsid w:val="412F2E76"/>
    <w:rsid w:val="414447B0"/>
    <w:rsid w:val="414601C0"/>
    <w:rsid w:val="41466412"/>
    <w:rsid w:val="414E2922"/>
    <w:rsid w:val="416074D3"/>
    <w:rsid w:val="41636FC4"/>
    <w:rsid w:val="41670862"/>
    <w:rsid w:val="416741BF"/>
    <w:rsid w:val="416E7E42"/>
    <w:rsid w:val="417912E9"/>
    <w:rsid w:val="41792343"/>
    <w:rsid w:val="41850CE8"/>
    <w:rsid w:val="41894C7C"/>
    <w:rsid w:val="418F600A"/>
    <w:rsid w:val="41905E35"/>
    <w:rsid w:val="419929E5"/>
    <w:rsid w:val="419E3285"/>
    <w:rsid w:val="419E7FFC"/>
    <w:rsid w:val="41AA2E44"/>
    <w:rsid w:val="41AD023F"/>
    <w:rsid w:val="41B4781F"/>
    <w:rsid w:val="41B94E35"/>
    <w:rsid w:val="41BC6113"/>
    <w:rsid w:val="41C061C4"/>
    <w:rsid w:val="41C3679C"/>
    <w:rsid w:val="41C95079"/>
    <w:rsid w:val="41CD45C4"/>
    <w:rsid w:val="41CF2738"/>
    <w:rsid w:val="41D34149"/>
    <w:rsid w:val="41D50503"/>
    <w:rsid w:val="41DB4DAC"/>
    <w:rsid w:val="41DD0B24"/>
    <w:rsid w:val="41DE664A"/>
    <w:rsid w:val="41DF2AEE"/>
    <w:rsid w:val="41E00614"/>
    <w:rsid w:val="41E2438C"/>
    <w:rsid w:val="41E41EB2"/>
    <w:rsid w:val="41E57B4F"/>
    <w:rsid w:val="41E77BF5"/>
    <w:rsid w:val="41F30347"/>
    <w:rsid w:val="41F36599"/>
    <w:rsid w:val="41F63994"/>
    <w:rsid w:val="41F645CA"/>
    <w:rsid w:val="41FD11C6"/>
    <w:rsid w:val="41FF1F8F"/>
    <w:rsid w:val="41FF6CEC"/>
    <w:rsid w:val="420460B1"/>
    <w:rsid w:val="420C31B7"/>
    <w:rsid w:val="42134546"/>
    <w:rsid w:val="42224789"/>
    <w:rsid w:val="422B64ED"/>
    <w:rsid w:val="423B3A9C"/>
    <w:rsid w:val="423F358D"/>
    <w:rsid w:val="42446DF5"/>
    <w:rsid w:val="424961B9"/>
    <w:rsid w:val="424C5CAA"/>
    <w:rsid w:val="424E37D0"/>
    <w:rsid w:val="4252548F"/>
    <w:rsid w:val="42554B5E"/>
    <w:rsid w:val="425A2175"/>
    <w:rsid w:val="425C5EED"/>
    <w:rsid w:val="425D7EB7"/>
    <w:rsid w:val="425F282E"/>
    <w:rsid w:val="425F3C2F"/>
    <w:rsid w:val="426B43C9"/>
    <w:rsid w:val="426E3E72"/>
    <w:rsid w:val="42725710"/>
    <w:rsid w:val="42870A90"/>
    <w:rsid w:val="42890CAC"/>
    <w:rsid w:val="42894808"/>
    <w:rsid w:val="428C60A6"/>
    <w:rsid w:val="429E4757"/>
    <w:rsid w:val="429F402B"/>
    <w:rsid w:val="42A31D6D"/>
    <w:rsid w:val="42A41642"/>
    <w:rsid w:val="42A50A8B"/>
    <w:rsid w:val="42A92E88"/>
    <w:rsid w:val="42AB6E74"/>
    <w:rsid w:val="42B06238"/>
    <w:rsid w:val="42B95C8A"/>
    <w:rsid w:val="42BB48DC"/>
    <w:rsid w:val="42BC698B"/>
    <w:rsid w:val="42C4543E"/>
    <w:rsid w:val="42D17F20"/>
    <w:rsid w:val="42D53EF1"/>
    <w:rsid w:val="42D84926"/>
    <w:rsid w:val="42DA1507"/>
    <w:rsid w:val="42E81E8F"/>
    <w:rsid w:val="42EB7271"/>
    <w:rsid w:val="42ED2FE9"/>
    <w:rsid w:val="42FE0D52"/>
    <w:rsid w:val="42FE57D8"/>
    <w:rsid w:val="43000F6E"/>
    <w:rsid w:val="43014CE6"/>
    <w:rsid w:val="43030A5E"/>
    <w:rsid w:val="43081BD1"/>
    <w:rsid w:val="430F11B1"/>
    <w:rsid w:val="43144A19"/>
    <w:rsid w:val="431467C7"/>
    <w:rsid w:val="43192030"/>
    <w:rsid w:val="43217136"/>
    <w:rsid w:val="4326474D"/>
    <w:rsid w:val="432B3B11"/>
    <w:rsid w:val="43317379"/>
    <w:rsid w:val="433724B6"/>
    <w:rsid w:val="433B1DC8"/>
    <w:rsid w:val="433C187A"/>
    <w:rsid w:val="43452E25"/>
    <w:rsid w:val="434820EB"/>
    <w:rsid w:val="434846C3"/>
    <w:rsid w:val="434E4765"/>
    <w:rsid w:val="434F15AD"/>
    <w:rsid w:val="435117C9"/>
    <w:rsid w:val="4359242C"/>
    <w:rsid w:val="43621354"/>
    <w:rsid w:val="4363461F"/>
    <w:rsid w:val="43682F66"/>
    <w:rsid w:val="436A63E7"/>
    <w:rsid w:val="436F39FE"/>
    <w:rsid w:val="437060BE"/>
    <w:rsid w:val="43853221"/>
    <w:rsid w:val="4386100D"/>
    <w:rsid w:val="438F40A0"/>
    <w:rsid w:val="43904295"/>
    <w:rsid w:val="43996CCD"/>
    <w:rsid w:val="439B0C97"/>
    <w:rsid w:val="439D0E1F"/>
    <w:rsid w:val="439D4A0F"/>
    <w:rsid w:val="43A444DD"/>
    <w:rsid w:val="43A63197"/>
    <w:rsid w:val="43AF5BD2"/>
    <w:rsid w:val="43B6162D"/>
    <w:rsid w:val="43B64397"/>
    <w:rsid w:val="43BB4E95"/>
    <w:rsid w:val="43BB6C43"/>
    <w:rsid w:val="43BF25CD"/>
    <w:rsid w:val="43C55D14"/>
    <w:rsid w:val="43CC3598"/>
    <w:rsid w:val="43D63A7D"/>
    <w:rsid w:val="43DE0B83"/>
    <w:rsid w:val="43E837B0"/>
    <w:rsid w:val="43E95C6A"/>
    <w:rsid w:val="43EA7528"/>
    <w:rsid w:val="43EC14F2"/>
    <w:rsid w:val="43F16B09"/>
    <w:rsid w:val="43F263DD"/>
    <w:rsid w:val="43F32881"/>
    <w:rsid w:val="43F959BD"/>
    <w:rsid w:val="44056110"/>
    <w:rsid w:val="440A3726"/>
    <w:rsid w:val="440A7BCA"/>
    <w:rsid w:val="441008DF"/>
    <w:rsid w:val="44134CD1"/>
    <w:rsid w:val="44152B94"/>
    <w:rsid w:val="441652D8"/>
    <w:rsid w:val="441822E7"/>
    <w:rsid w:val="44184095"/>
    <w:rsid w:val="44191BBB"/>
    <w:rsid w:val="441D78FE"/>
    <w:rsid w:val="44226CC2"/>
    <w:rsid w:val="44254A04"/>
    <w:rsid w:val="44290050"/>
    <w:rsid w:val="442A5B77"/>
    <w:rsid w:val="443552D4"/>
    <w:rsid w:val="4436451B"/>
    <w:rsid w:val="44380293"/>
    <w:rsid w:val="44427364"/>
    <w:rsid w:val="44496945"/>
    <w:rsid w:val="445C44CE"/>
    <w:rsid w:val="445D7CFA"/>
    <w:rsid w:val="446B0669"/>
    <w:rsid w:val="446E0159"/>
    <w:rsid w:val="44705C7F"/>
    <w:rsid w:val="447137A5"/>
    <w:rsid w:val="447F5EC2"/>
    <w:rsid w:val="44807A5A"/>
    <w:rsid w:val="448A4586"/>
    <w:rsid w:val="448B0D0B"/>
    <w:rsid w:val="448C6831"/>
    <w:rsid w:val="448E4357"/>
    <w:rsid w:val="44901E7E"/>
    <w:rsid w:val="44A973E3"/>
    <w:rsid w:val="44B04556"/>
    <w:rsid w:val="44B85878"/>
    <w:rsid w:val="44BC7116"/>
    <w:rsid w:val="44BD68E4"/>
    <w:rsid w:val="44BF09B5"/>
    <w:rsid w:val="44C166F5"/>
    <w:rsid w:val="44C61D43"/>
    <w:rsid w:val="44CD4C98"/>
    <w:rsid w:val="44CF71AB"/>
    <w:rsid w:val="44CF75B8"/>
    <w:rsid w:val="44D02BC2"/>
    <w:rsid w:val="44D160F3"/>
    <w:rsid w:val="44DC587A"/>
    <w:rsid w:val="44E76F80"/>
    <w:rsid w:val="44ED2FD3"/>
    <w:rsid w:val="45132AAF"/>
    <w:rsid w:val="451A6CEE"/>
    <w:rsid w:val="451E56DB"/>
    <w:rsid w:val="45230F44"/>
    <w:rsid w:val="452F5B3A"/>
    <w:rsid w:val="45392515"/>
    <w:rsid w:val="453D2ABE"/>
    <w:rsid w:val="453E3FCF"/>
    <w:rsid w:val="4545354D"/>
    <w:rsid w:val="454A18D9"/>
    <w:rsid w:val="454E4597"/>
    <w:rsid w:val="455010CE"/>
    <w:rsid w:val="45505AB1"/>
    <w:rsid w:val="45521829"/>
    <w:rsid w:val="455A248C"/>
    <w:rsid w:val="455E59EB"/>
    <w:rsid w:val="456B4699"/>
    <w:rsid w:val="4577128F"/>
    <w:rsid w:val="457C0654"/>
    <w:rsid w:val="45801D20"/>
    <w:rsid w:val="458957D3"/>
    <w:rsid w:val="458B0897"/>
    <w:rsid w:val="45996BDF"/>
    <w:rsid w:val="459C0CF6"/>
    <w:rsid w:val="45A100BA"/>
    <w:rsid w:val="45A50CD5"/>
    <w:rsid w:val="45BA0E9D"/>
    <w:rsid w:val="45BE2A1A"/>
    <w:rsid w:val="45C06792"/>
    <w:rsid w:val="45C269AF"/>
    <w:rsid w:val="45C344D5"/>
    <w:rsid w:val="45D3296A"/>
    <w:rsid w:val="45D64208"/>
    <w:rsid w:val="45E05087"/>
    <w:rsid w:val="45EB0647"/>
    <w:rsid w:val="45ED50AE"/>
    <w:rsid w:val="45F12DF0"/>
    <w:rsid w:val="45F47D29"/>
    <w:rsid w:val="45F823D0"/>
    <w:rsid w:val="45FB3830"/>
    <w:rsid w:val="45FE550D"/>
    <w:rsid w:val="46003033"/>
    <w:rsid w:val="460542D6"/>
    <w:rsid w:val="4609638B"/>
    <w:rsid w:val="460A332B"/>
    <w:rsid w:val="460F3276"/>
    <w:rsid w:val="46167FBB"/>
    <w:rsid w:val="4618037D"/>
    <w:rsid w:val="46184820"/>
    <w:rsid w:val="461B1C1B"/>
    <w:rsid w:val="461E170B"/>
    <w:rsid w:val="461E795D"/>
    <w:rsid w:val="462128E4"/>
    <w:rsid w:val="46236D21"/>
    <w:rsid w:val="462629F1"/>
    <w:rsid w:val="46380A1F"/>
    <w:rsid w:val="463827CD"/>
    <w:rsid w:val="46386C71"/>
    <w:rsid w:val="46395FC3"/>
    <w:rsid w:val="463F1DAD"/>
    <w:rsid w:val="4642189D"/>
    <w:rsid w:val="46483B71"/>
    <w:rsid w:val="46494FE1"/>
    <w:rsid w:val="464A2500"/>
    <w:rsid w:val="464C14EC"/>
    <w:rsid w:val="464E1FF0"/>
    <w:rsid w:val="46560EA5"/>
    <w:rsid w:val="465670F7"/>
    <w:rsid w:val="465A0995"/>
    <w:rsid w:val="465F41FD"/>
    <w:rsid w:val="4662784A"/>
    <w:rsid w:val="46690BD8"/>
    <w:rsid w:val="46710062"/>
    <w:rsid w:val="46715F45"/>
    <w:rsid w:val="467B090B"/>
    <w:rsid w:val="467D28D5"/>
    <w:rsid w:val="46850347"/>
    <w:rsid w:val="468D7067"/>
    <w:rsid w:val="468E4AE3"/>
    <w:rsid w:val="469320F9"/>
    <w:rsid w:val="46955194"/>
    <w:rsid w:val="469B0FAE"/>
    <w:rsid w:val="46A158F9"/>
    <w:rsid w:val="46A16022"/>
    <w:rsid w:val="46A25506"/>
    <w:rsid w:val="46A55352"/>
    <w:rsid w:val="46AB2DC5"/>
    <w:rsid w:val="46B02CAB"/>
    <w:rsid w:val="46B300A5"/>
    <w:rsid w:val="46CB1893"/>
    <w:rsid w:val="46D279E6"/>
    <w:rsid w:val="46D37B70"/>
    <w:rsid w:val="46D754C6"/>
    <w:rsid w:val="46D94242"/>
    <w:rsid w:val="46E40852"/>
    <w:rsid w:val="46EC0F77"/>
    <w:rsid w:val="46ED07F1"/>
    <w:rsid w:val="46F56910"/>
    <w:rsid w:val="46F81F5C"/>
    <w:rsid w:val="46FA2178"/>
    <w:rsid w:val="46FC37FA"/>
    <w:rsid w:val="46FF778E"/>
    <w:rsid w:val="47000CBE"/>
    <w:rsid w:val="47013507"/>
    <w:rsid w:val="47024B89"/>
    <w:rsid w:val="47046B53"/>
    <w:rsid w:val="47086643"/>
    <w:rsid w:val="470B6133"/>
    <w:rsid w:val="470E352E"/>
    <w:rsid w:val="47190850"/>
    <w:rsid w:val="47227BB6"/>
    <w:rsid w:val="472471F5"/>
    <w:rsid w:val="47266AC9"/>
    <w:rsid w:val="472D60AA"/>
    <w:rsid w:val="472E597E"/>
    <w:rsid w:val="473311E6"/>
    <w:rsid w:val="473867FC"/>
    <w:rsid w:val="473A4323"/>
    <w:rsid w:val="47462CC7"/>
    <w:rsid w:val="47473012"/>
    <w:rsid w:val="47486A40"/>
    <w:rsid w:val="474D04FA"/>
    <w:rsid w:val="474D674C"/>
    <w:rsid w:val="475950F1"/>
    <w:rsid w:val="475A6773"/>
    <w:rsid w:val="47643C7B"/>
    <w:rsid w:val="47655843"/>
    <w:rsid w:val="47690E2D"/>
    <w:rsid w:val="477B1121"/>
    <w:rsid w:val="477C493B"/>
    <w:rsid w:val="4783216D"/>
    <w:rsid w:val="47871540"/>
    <w:rsid w:val="478D25DE"/>
    <w:rsid w:val="479779C7"/>
    <w:rsid w:val="479E3B5A"/>
    <w:rsid w:val="479F0276"/>
    <w:rsid w:val="47A345BE"/>
    <w:rsid w:val="47A41C0B"/>
    <w:rsid w:val="47AB6FCE"/>
    <w:rsid w:val="47AC0CCF"/>
    <w:rsid w:val="47AC3472"/>
    <w:rsid w:val="47B2035D"/>
    <w:rsid w:val="47B75973"/>
    <w:rsid w:val="47BE31A6"/>
    <w:rsid w:val="47BF0BA2"/>
    <w:rsid w:val="47CA38F8"/>
    <w:rsid w:val="47D44777"/>
    <w:rsid w:val="47DB5B06"/>
    <w:rsid w:val="47DC362C"/>
    <w:rsid w:val="47E2679A"/>
    <w:rsid w:val="47ED5839"/>
    <w:rsid w:val="47F15CBC"/>
    <w:rsid w:val="47F51444"/>
    <w:rsid w:val="47FE68C2"/>
    <w:rsid w:val="48054931"/>
    <w:rsid w:val="48090D78"/>
    <w:rsid w:val="481608EC"/>
    <w:rsid w:val="48166B3E"/>
    <w:rsid w:val="481728B6"/>
    <w:rsid w:val="48233009"/>
    <w:rsid w:val="48311BC9"/>
    <w:rsid w:val="48313466"/>
    <w:rsid w:val="48335942"/>
    <w:rsid w:val="483376F0"/>
    <w:rsid w:val="48343468"/>
    <w:rsid w:val="48373384"/>
    <w:rsid w:val="48384D06"/>
    <w:rsid w:val="483E7E42"/>
    <w:rsid w:val="483F42E6"/>
    <w:rsid w:val="48401E0D"/>
    <w:rsid w:val="48406BFE"/>
    <w:rsid w:val="48464ACC"/>
    <w:rsid w:val="484F2050"/>
    <w:rsid w:val="48523EE0"/>
    <w:rsid w:val="48547666"/>
    <w:rsid w:val="48560ED2"/>
    <w:rsid w:val="485853A8"/>
    <w:rsid w:val="485A1120"/>
    <w:rsid w:val="485F64E4"/>
    <w:rsid w:val="4870695A"/>
    <w:rsid w:val="48710218"/>
    <w:rsid w:val="48743864"/>
    <w:rsid w:val="48783354"/>
    <w:rsid w:val="487D4E0F"/>
    <w:rsid w:val="48825F81"/>
    <w:rsid w:val="488B752C"/>
    <w:rsid w:val="4893018E"/>
    <w:rsid w:val="489B5295"/>
    <w:rsid w:val="48A47060"/>
    <w:rsid w:val="48A7756B"/>
    <w:rsid w:val="48AC3DAF"/>
    <w:rsid w:val="48AE6D76"/>
    <w:rsid w:val="48B620CF"/>
    <w:rsid w:val="48B819A3"/>
    <w:rsid w:val="48BD345D"/>
    <w:rsid w:val="48BE0390"/>
    <w:rsid w:val="48C948A8"/>
    <w:rsid w:val="48CC18F2"/>
    <w:rsid w:val="48D16AC1"/>
    <w:rsid w:val="48D83DF3"/>
    <w:rsid w:val="48DA400F"/>
    <w:rsid w:val="48DB38E3"/>
    <w:rsid w:val="48E24C72"/>
    <w:rsid w:val="48E72288"/>
    <w:rsid w:val="48E924A4"/>
    <w:rsid w:val="48F13107"/>
    <w:rsid w:val="48FD5F50"/>
    <w:rsid w:val="48FF13D8"/>
    <w:rsid w:val="490936BB"/>
    <w:rsid w:val="490B241B"/>
    <w:rsid w:val="490E2746"/>
    <w:rsid w:val="49107A31"/>
    <w:rsid w:val="49180694"/>
    <w:rsid w:val="491C4628"/>
    <w:rsid w:val="4921579A"/>
    <w:rsid w:val="4926617A"/>
    <w:rsid w:val="492E7EB7"/>
    <w:rsid w:val="49303C2F"/>
    <w:rsid w:val="49311FC3"/>
    <w:rsid w:val="49425710"/>
    <w:rsid w:val="49507E2D"/>
    <w:rsid w:val="49634005"/>
    <w:rsid w:val="496501BE"/>
    <w:rsid w:val="49663AF5"/>
    <w:rsid w:val="496658A3"/>
    <w:rsid w:val="4968161B"/>
    <w:rsid w:val="49750CE5"/>
    <w:rsid w:val="49755AE6"/>
    <w:rsid w:val="49770A9E"/>
    <w:rsid w:val="49836455"/>
    <w:rsid w:val="49861AA1"/>
    <w:rsid w:val="498823F7"/>
    <w:rsid w:val="498D39FB"/>
    <w:rsid w:val="498F4DFA"/>
    <w:rsid w:val="49973CAE"/>
    <w:rsid w:val="49976419"/>
    <w:rsid w:val="499845B9"/>
    <w:rsid w:val="499A379E"/>
    <w:rsid w:val="499C7517"/>
    <w:rsid w:val="499F2B63"/>
    <w:rsid w:val="49A14B2D"/>
    <w:rsid w:val="49A87C69"/>
    <w:rsid w:val="49AC2D8E"/>
    <w:rsid w:val="49AD702E"/>
    <w:rsid w:val="49AE2BAD"/>
    <w:rsid w:val="49C34AA3"/>
    <w:rsid w:val="49C8030C"/>
    <w:rsid w:val="49D40A5E"/>
    <w:rsid w:val="49D620BC"/>
    <w:rsid w:val="49D942C7"/>
    <w:rsid w:val="49D96075"/>
    <w:rsid w:val="49E2478A"/>
    <w:rsid w:val="49E36EF3"/>
    <w:rsid w:val="49E87E30"/>
    <w:rsid w:val="49E959C6"/>
    <w:rsid w:val="49ED38CE"/>
    <w:rsid w:val="49F65A8A"/>
    <w:rsid w:val="49F96717"/>
    <w:rsid w:val="4A001853"/>
    <w:rsid w:val="4A05330E"/>
    <w:rsid w:val="4A056E6A"/>
    <w:rsid w:val="4A111CB3"/>
    <w:rsid w:val="4A121587"/>
    <w:rsid w:val="4A1470AD"/>
    <w:rsid w:val="4A174DEF"/>
    <w:rsid w:val="4A1946C3"/>
    <w:rsid w:val="4A1E617D"/>
    <w:rsid w:val="4A223968"/>
    <w:rsid w:val="4A227A1C"/>
    <w:rsid w:val="4A2319E6"/>
    <w:rsid w:val="4A2507EC"/>
    <w:rsid w:val="4A2C2648"/>
    <w:rsid w:val="4A2D63C1"/>
    <w:rsid w:val="4A33564C"/>
    <w:rsid w:val="4A3C7A6F"/>
    <w:rsid w:val="4A4200BE"/>
    <w:rsid w:val="4A423CB1"/>
    <w:rsid w:val="4A454136"/>
    <w:rsid w:val="4A4D25BF"/>
    <w:rsid w:val="4A4F27DB"/>
    <w:rsid w:val="4A507539"/>
    <w:rsid w:val="4A525E27"/>
    <w:rsid w:val="4A541B9F"/>
    <w:rsid w:val="4A58322D"/>
    <w:rsid w:val="4A5E2A1E"/>
    <w:rsid w:val="4A783AE0"/>
    <w:rsid w:val="4A78588E"/>
    <w:rsid w:val="4A7A2848"/>
    <w:rsid w:val="4A7B712C"/>
    <w:rsid w:val="4A800BE6"/>
    <w:rsid w:val="4A807238"/>
    <w:rsid w:val="4A8A55E5"/>
    <w:rsid w:val="4A9326C8"/>
    <w:rsid w:val="4A9621B8"/>
    <w:rsid w:val="4A9E2E1A"/>
    <w:rsid w:val="4AA44C58"/>
    <w:rsid w:val="4AAA6299"/>
    <w:rsid w:val="4AAA7A11"/>
    <w:rsid w:val="4AAC2BA9"/>
    <w:rsid w:val="4AB34B18"/>
    <w:rsid w:val="4AB50890"/>
    <w:rsid w:val="4AC07235"/>
    <w:rsid w:val="4AC24D5B"/>
    <w:rsid w:val="4AC24E95"/>
    <w:rsid w:val="4AD056CA"/>
    <w:rsid w:val="4AD14F9E"/>
    <w:rsid w:val="4ADB406F"/>
    <w:rsid w:val="4AE4798A"/>
    <w:rsid w:val="4AE90539"/>
    <w:rsid w:val="4AEB2504"/>
    <w:rsid w:val="4AEC1DD8"/>
    <w:rsid w:val="4AF07B1A"/>
    <w:rsid w:val="4AF62C56"/>
    <w:rsid w:val="4B013AD5"/>
    <w:rsid w:val="4B02325D"/>
    <w:rsid w:val="4B09298A"/>
    <w:rsid w:val="4B0C5FD6"/>
    <w:rsid w:val="4B0E61F2"/>
    <w:rsid w:val="4B103D18"/>
    <w:rsid w:val="4B176459"/>
    <w:rsid w:val="4B180E1F"/>
    <w:rsid w:val="4B1D4687"/>
    <w:rsid w:val="4B220AAD"/>
    <w:rsid w:val="4B2477C4"/>
    <w:rsid w:val="4B35548C"/>
    <w:rsid w:val="4B375749"/>
    <w:rsid w:val="4B4734B2"/>
    <w:rsid w:val="4B4C0AC8"/>
    <w:rsid w:val="4B556EA1"/>
    <w:rsid w:val="4B582BCD"/>
    <w:rsid w:val="4B647BC0"/>
    <w:rsid w:val="4B6575F2"/>
    <w:rsid w:val="4B667DDC"/>
    <w:rsid w:val="4B6B598E"/>
    <w:rsid w:val="4B756271"/>
    <w:rsid w:val="4B8071EA"/>
    <w:rsid w:val="4B886C30"/>
    <w:rsid w:val="4B887D52"/>
    <w:rsid w:val="4B896940"/>
    <w:rsid w:val="4B8A1D1C"/>
    <w:rsid w:val="4B906C07"/>
    <w:rsid w:val="4B971D44"/>
    <w:rsid w:val="4B9B709A"/>
    <w:rsid w:val="4BA346AD"/>
    <w:rsid w:val="4BA426B2"/>
    <w:rsid w:val="4BA97CC9"/>
    <w:rsid w:val="4BAC214F"/>
    <w:rsid w:val="4BAD047F"/>
    <w:rsid w:val="4BB548C0"/>
    <w:rsid w:val="4BB5666E"/>
    <w:rsid w:val="4BC114B6"/>
    <w:rsid w:val="4BC13280"/>
    <w:rsid w:val="4BC209A0"/>
    <w:rsid w:val="4BCB7C3F"/>
    <w:rsid w:val="4BCD39B7"/>
    <w:rsid w:val="4BD05255"/>
    <w:rsid w:val="4BD72A88"/>
    <w:rsid w:val="4BE40D01"/>
    <w:rsid w:val="4BE62CCB"/>
    <w:rsid w:val="4BE807F1"/>
    <w:rsid w:val="4BEA27BB"/>
    <w:rsid w:val="4BED4A8C"/>
    <w:rsid w:val="4BEF4DD3"/>
    <w:rsid w:val="4BF03B4A"/>
    <w:rsid w:val="4BF54F6F"/>
    <w:rsid w:val="4BF74ED8"/>
    <w:rsid w:val="4BFE0015"/>
    <w:rsid w:val="4C014490"/>
    <w:rsid w:val="4C066EC9"/>
    <w:rsid w:val="4C101847"/>
    <w:rsid w:val="4C115F9A"/>
    <w:rsid w:val="4C1415E6"/>
    <w:rsid w:val="4C15710C"/>
    <w:rsid w:val="4C1A407C"/>
    <w:rsid w:val="4C1C049B"/>
    <w:rsid w:val="4C1C493F"/>
    <w:rsid w:val="4C1E4213"/>
    <w:rsid w:val="4C2A2BB8"/>
    <w:rsid w:val="4C2D5583"/>
    <w:rsid w:val="4C2F01CE"/>
    <w:rsid w:val="4C3262BB"/>
    <w:rsid w:val="4C341C88"/>
    <w:rsid w:val="4C39729F"/>
    <w:rsid w:val="4C3E3B9C"/>
    <w:rsid w:val="4C404189"/>
    <w:rsid w:val="4C416153"/>
    <w:rsid w:val="4C4248CB"/>
    <w:rsid w:val="4C440285"/>
    <w:rsid w:val="4C5365B2"/>
    <w:rsid w:val="4C5440D8"/>
    <w:rsid w:val="4C545E87"/>
    <w:rsid w:val="4C6C1422"/>
    <w:rsid w:val="4C7B3413"/>
    <w:rsid w:val="4C803112"/>
    <w:rsid w:val="4C854292"/>
    <w:rsid w:val="4C862975"/>
    <w:rsid w:val="4C942727"/>
    <w:rsid w:val="4C9A446B"/>
    <w:rsid w:val="4C9D4382"/>
    <w:rsid w:val="4CA46E0E"/>
    <w:rsid w:val="4CA54934"/>
    <w:rsid w:val="4CA74208"/>
    <w:rsid w:val="4CAA0D6E"/>
    <w:rsid w:val="4CAE399F"/>
    <w:rsid w:val="4CAE3EDB"/>
    <w:rsid w:val="4CBF59F6"/>
    <w:rsid w:val="4CC748AA"/>
    <w:rsid w:val="4CCC3C6F"/>
    <w:rsid w:val="4CD07C03"/>
    <w:rsid w:val="4CD60F91"/>
    <w:rsid w:val="4CE0771A"/>
    <w:rsid w:val="4CE22025"/>
    <w:rsid w:val="4CEF795D"/>
    <w:rsid w:val="4CF82CB6"/>
    <w:rsid w:val="4CFA377D"/>
    <w:rsid w:val="4D07114B"/>
    <w:rsid w:val="4D090A1F"/>
    <w:rsid w:val="4D0A4797"/>
    <w:rsid w:val="4D0B0C3B"/>
    <w:rsid w:val="4D105682"/>
    <w:rsid w:val="4D113D78"/>
    <w:rsid w:val="4D1675E0"/>
    <w:rsid w:val="4D197E75"/>
    <w:rsid w:val="4D1B69A4"/>
    <w:rsid w:val="4D1C243D"/>
    <w:rsid w:val="4D267823"/>
    <w:rsid w:val="4D275349"/>
    <w:rsid w:val="4D297313"/>
    <w:rsid w:val="4D2B4E39"/>
    <w:rsid w:val="4D3C4B7B"/>
    <w:rsid w:val="4D46137F"/>
    <w:rsid w:val="4D4952BF"/>
    <w:rsid w:val="4D4E6D7A"/>
    <w:rsid w:val="4D514E22"/>
    <w:rsid w:val="4D53560D"/>
    <w:rsid w:val="4D573E80"/>
    <w:rsid w:val="4D5A3970"/>
    <w:rsid w:val="4D5D5A04"/>
    <w:rsid w:val="4D5F0F87"/>
    <w:rsid w:val="4D64659D"/>
    <w:rsid w:val="4D6B16DA"/>
    <w:rsid w:val="4D6C7200"/>
    <w:rsid w:val="4D6E11CA"/>
    <w:rsid w:val="4D6F5C57"/>
    <w:rsid w:val="4D6F624E"/>
    <w:rsid w:val="4D722A68"/>
    <w:rsid w:val="4D73058E"/>
    <w:rsid w:val="4D7560B4"/>
    <w:rsid w:val="4D7729E2"/>
    <w:rsid w:val="4D7C5695"/>
    <w:rsid w:val="4D7F5185"/>
    <w:rsid w:val="4D87403A"/>
    <w:rsid w:val="4D8E361A"/>
    <w:rsid w:val="4D96528C"/>
    <w:rsid w:val="4D9C11A0"/>
    <w:rsid w:val="4D9D560B"/>
    <w:rsid w:val="4D9E25AB"/>
    <w:rsid w:val="4D9F6CFB"/>
    <w:rsid w:val="4DA1334D"/>
    <w:rsid w:val="4DA86EA0"/>
    <w:rsid w:val="4DB52955"/>
    <w:rsid w:val="4DB766CD"/>
    <w:rsid w:val="4DBB6841"/>
    <w:rsid w:val="4DBD7A5B"/>
    <w:rsid w:val="4DC112FA"/>
    <w:rsid w:val="4DC569E4"/>
    <w:rsid w:val="4DCB03CA"/>
    <w:rsid w:val="4DCB3F26"/>
    <w:rsid w:val="4DCB4199"/>
    <w:rsid w:val="4DD21759"/>
    <w:rsid w:val="4DD70B1D"/>
    <w:rsid w:val="4DE338A7"/>
    <w:rsid w:val="4DE4148C"/>
    <w:rsid w:val="4DE82D2A"/>
    <w:rsid w:val="4DF21192"/>
    <w:rsid w:val="4DFA4C6C"/>
    <w:rsid w:val="4E060D94"/>
    <w:rsid w:val="4E1458CD"/>
    <w:rsid w:val="4E235B10"/>
    <w:rsid w:val="4E281379"/>
    <w:rsid w:val="4E291FE4"/>
    <w:rsid w:val="4E2E4BD7"/>
    <w:rsid w:val="4E3B72FE"/>
    <w:rsid w:val="4E3F66C2"/>
    <w:rsid w:val="4E453CD9"/>
    <w:rsid w:val="4E4A12EF"/>
    <w:rsid w:val="4E4B5067"/>
    <w:rsid w:val="4E54216E"/>
    <w:rsid w:val="4E62671B"/>
    <w:rsid w:val="4E62734D"/>
    <w:rsid w:val="4E7718A9"/>
    <w:rsid w:val="4E791BD4"/>
    <w:rsid w:val="4E797C68"/>
    <w:rsid w:val="4E797E26"/>
    <w:rsid w:val="4E7B594C"/>
    <w:rsid w:val="4E816CDB"/>
    <w:rsid w:val="4E830CA5"/>
    <w:rsid w:val="4E880069"/>
    <w:rsid w:val="4E920EE8"/>
    <w:rsid w:val="4E9C58C3"/>
    <w:rsid w:val="4E9E5ADF"/>
    <w:rsid w:val="4EA053B3"/>
    <w:rsid w:val="4EA330F5"/>
    <w:rsid w:val="4EA42F46"/>
    <w:rsid w:val="4EA529C9"/>
    <w:rsid w:val="4EAA7FE0"/>
    <w:rsid w:val="4EAC449C"/>
    <w:rsid w:val="4EAF55F6"/>
    <w:rsid w:val="4EB23CC9"/>
    <w:rsid w:val="4EC54E1A"/>
    <w:rsid w:val="4ECA2430"/>
    <w:rsid w:val="4ECC61A8"/>
    <w:rsid w:val="4ECC7CA4"/>
    <w:rsid w:val="4ED16532"/>
    <w:rsid w:val="4ED17C62"/>
    <w:rsid w:val="4ED212E5"/>
    <w:rsid w:val="4ED82D9F"/>
    <w:rsid w:val="4ED840A4"/>
    <w:rsid w:val="4EE51018"/>
    <w:rsid w:val="4EE554BC"/>
    <w:rsid w:val="4EEA4880"/>
    <w:rsid w:val="4EEF00E8"/>
    <w:rsid w:val="4EF63225"/>
    <w:rsid w:val="4F005E52"/>
    <w:rsid w:val="4F1813ED"/>
    <w:rsid w:val="4F1A0776"/>
    <w:rsid w:val="4F1B2C8C"/>
    <w:rsid w:val="4F1B712F"/>
    <w:rsid w:val="4F2170AB"/>
    <w:rsid w:val="4F232E9B"/>
    <w:rsid w:val="4F245FE4"/>
    <w:rsid w:val="4F247D92"/>
    <w:rsid w:val="4F262707"/>
    <w:rsid w:val="4F275AD4"/>
    <w:rsid w:val="4F2C30EB"/>
    <w:rsid w:val="4F2E6E63"/>
    <w:rsid w:val="4F302BDB"/>
    <w:rsid w:val="4F334479"/>
    <w:rsid w:val="4F342C01"/>
    <w:rsid w:val="4F36771D"/>
    <w:rsid w:val="4F3A01B4"/>
    <w:rsid w:val="4F416B96"/>
    <w:rsid w:val="4F4915A7"/>
    <w:rsid w:val="4F4928CD"/>
    <w:rsid w:val="4F4A3571"/>
    <w:rsid w:val="4F4A531F"/>
    <w:rsid w:val="4F4E12B3"/>
    <w:rsid w:val="4F5166AD"/>
    <w:rsid w:val="4F55134D"/>
    <w:rsid w:val="4F552641"/>
    <w:rsid w:val="4F5529EF"/>
    <w:rsid w:val="4F5A0CD3"/>
    <w:rsid w:val="4F652159"/>
    <w:rsid w:val="4F6C1739"/>
    <w:rsid w:val="4F7C7BCE"/>
    <w:rsid w:val="4F7F146C"/>
    <w:rsid w:val="4F8151E4"/>
    <w:rsid w:val="4F824AB9"/>
    <w:rsid w:val="4F905428"/>
    <w:rsid w:val="4F974A08"/>
    <w:rsid w:val="4F9F38BD"/>
    <w:rsid w:val="4FA11D8F"/>
    <w:rsid w:val="4FA17635"/>
    <w:rsid w:val="4FA42C81"/>
    <w:rsid w:val="4FA709C3"/>
    <w:rsid w:val="4FA7451F"/>
    <w:rsid w:val="4FAD422B"/>
    <w:rsid w:val="4FB214FE"/>
    <w:rsid w:val="4FBB7FCB"/>
    <w:rsid w:val="4FBD3D43"/>
    <w:rsid w:val="4FC026F2"/>
    <w:rsid w:val="4FC13833"/>
    <w:rsid w:val="4FCC3F86"/>
    <w:rsid w:val="4FCE2EBB"/>
    <w:rsid w:val="4FCE41A2"/>
    <w:rsid w:val="4FD7012C"/>
    <w:rsid w:val="4FD712A8"/>
    <w:rsid w:val="4FDD1914"/>
    <w:rsid w:val="4FDD1AD8"/>
    <w:rsid w:val="4FDD43E5"/>
    <w:rsid w:val="4FE52A37"/>
    <w:rsid w:val="4FE76889"/>
    <w:rsid w:val="4FE85264"/>
    <w:rsid w:val="4FF05EC6"/>
    <w:rsid w:val="4FF3763E"/>
    <w:rsid w:val="4FFE6835"/>
    <w:rsid w:val="50016325"/>
    <w:rsid w:val="5004298C"/>
    <w:rsid w:val="50056699"/>
    <w:rsid w:val="500D3812"/>
    <w:rsid w:val="500D6A78"/>
    <w:rsid w:val="501047BA"/>
    <w:rsid w:val="50243DC2"/>
    <w:rsid w:val="50245B70"/>
    <w:rsid w:val="50267B3A"/>
    <w:rsid w:val="502913D8"/>
    <w:rsid w:val="502E2B4B"/>
    <w:rsid w:val="50354221"/>
    <w:rsid w:val="503E1327"/>
    <w:rsid w:val="50454464"/>
    <w:rsid w:val="504862C3"/>
    <w:rsid w:val="504B75A0"/>
    <w:rsid w:val="50546455"/>
    <w:rsid w:val="505A492D"/>
    <w:rsid w:val="506A211C"/>
    <w:rsid w:val="506F6BDB"/>
    <w:rsid w:val="50827466"/>
    <w:rsid w:val="50830AE8"/>
    <w:rsid w:val="50863D59"/>
    <w:rsid w:val="508F1B83"/>
    <w:rsid w:val="50903205"/>
    <w:rsid w:val="50A8054F"/>
    <w:rsid w:val="50AA42C7"/>
    <w:rsid w:val="50B25872"/>
    <w:rsid w:val="50C730CB"/>
    <w:rsid w:val="50CC06E1"/>
    <w:rsid w:val="50D47596"/>
    <w:rsid w:val="50DB26D2"/>
    <w:rsid w:val="50DB6B76"/>
    <w:rsid w:val="50EF43D0"/>
    <w:rsid w:val="50FE4613"/>
    <w:rsid w:val="50FF4393"/>
    <w:rsid w:val="510277EE"/>
    <w:rsid w:val="51031C29"/>
    <w:rsid w:val="5103512C"/>
    <w:rsid w:val="51053BF3"/>
    <w:rsid w:val="510559A1"/>
    <w:rsid w:val="510A2FB8"/>
    <w:rsid w:val="5111327E"/>
    <w:rsid w:val="51114346"/>
    <w:rsid w:val="511300BE"/>
    <w:rsid w:val="511D06C8"/>
    <w:rsid w:val="512E314A"/>
    <w:rsid w:val="512F4D10"/>
    <w:rsid w:val="51313B46"/>
    <w:rsid w:val="5133250E"/>
    <w:rsid w:val="513E2C61"/>
    <w:rsid w:val="513F5357"/>
    <w:rsid w:val="514209A3"/>
    <w:rsid w:val="5147420C"/>
    <w:rsid w:val="515240B8"/>
    <w:rsid w:val="515B7CB7"/>
    <w:rsid w:val="51600E2A"/>
    <w:rsid w:val="51646B6C"/>
    <w:rsid w:val="516559F8"/>
    <w:rsid w:val="516F0EB8"/>
    <w:rsid w:val="51733EAB"/>
    <w:rsid w:val="51735001"/>
    <w:rsid w:val="51823496"/>
    <w:rsid w:val="5184720E"/>
    <w:rsid w:val="51850890"/>
    <w:rsid w:val="51856AE2"/>
    <w:rsid w:val="51884441"/>
    <w:rsid w:val="518C60C3"/>
    <w:rsid w:val="518E5997"/>
    <w:rsid w:val="51986815"/>
    <w:rsid w:val="519D5BDA"/>
    <w:rsid w:val="519E35A5"/>
    <w:rsid w:val="519F7BA4"/>
    <w:rsid w:val="51A27694"/>
    <w:rsid w:val="51AA02F7"/>
    <w:rsid w:val="51B11685"/>
    <w:rsid w:val="51B51175"/>
    <w:rsid w:val="51BA2C30"/>
    <w:rsid w:val="51BB2504"/>
    <w:rsid w:val="51C21AE4"/>
    <w:rsid w:val="51C55131"/>
    <w:rsid w:val="51CA4C9F"/>
    <w:rsid w:val="51CD6BA6"/>
    <w:rsid w:val="51D3784E"/>
    <w:rsid w:val="51D57A6A"/>
    <w:rsid w:val="51D610EC"/>
    <w:rsid w:val="51DB0823"/>
    <w:rsid w:val="51DB6702"/>
    <w:rsid w:val="51E2596D"/>
    <w:rsid w:val="51E27DAB"/>
    <w:rsid w:val="51E47CAD"/>
    <w:rsid w:val="51E90E1F"/>
    <w:rsid w:val="51ED6B61"/>
    <w:rsid w:val="51EE28D9"/>
    <w:rsid w:val="51EF6437"/>
    <w:rsid w:val="51F24178"/>
    <w:rsid w:val="51F36142"/>
    <w:rsid w:val="51F458DD"/>
    <w:rsid w:val="51F7178E"/>
    <w:rsid w:val="51FA127E"/>
    <w:rsid w:val="51FA49B0"/>
    <w:rsid w:val="51FF0643"/>
    <w:rsid w:val="5201085F"/>
    <w:rsid w:val="520E6AD8"/>
    <w:rsid w:val="520F24BE"/>
    <w:rsid w:val="521265C8"/>
    <w:rsid w:val="521340EE"/>
    <w:rsid w:val="52140592"/>
    <w:rsid w:val="521655FA"/>
    <w:rsid w:val="521A1920"/>
    <w:rsid w:val="521C5BFD"/>
    <w:rsid w:val="521D6D1B"/>
    <w:rsid w:val="521E31BF"/>
    <w:rsid w:val="52295D9F"/>
    <w:rsid w:val="522C2A50"/>
    <w:rsid w:val="522E0F28"/>
    <w:rsid w:val="523522B6"/>
    <w:rsid w:val="524349D3"/>
    <w:rsid w:val="5248023B"/>
    <w:rsid w:val="52495E32"/>
    <w:rsid w:val="524E3378"/>
    <w:rsid w:val="524F15CA"/>
    <w:rsid w:val="524F33C7"/>
    <w:rsid w:val="52524C16"/>
    <w:rsid w:val="52546BE0"/>
    <w:rsid w:val="5257222D"/>
    <w:rsid w:val="525B79BA"/>
    <w:rsid w:val="525C7843"/>
    <w:rsid w:val="52644BB1"/>
    <w:rsid w:val="52733715"/>
    <w:rsid w:val="52754DA9"/>
    <w:rsid w:val="527821A3"/>
    <w:rsid w:val="5285323E"/>
    <w:rsid w:val="528933E1"/>
    <w:rsid w:val="528C6BAE"/>
    <w:rsid w:val="52976ACD"/>
    <w:rsid w:val="529E009F"/>
    <w:rsid w:val="52A35472"/>
    <w:rsid w:val="52A42F98"/>
    <w:rsid w:val="52AD009F"/>
    <w:rsid w:val="52B14033"/>
    <w:rsid w:val="52B23907"/>
    <w:rsid w:val="52B26596"/>
    <w:rsid w:val="52BC287E"/>
    <w:rsid w:val="52C738EC"/>
    <w:rsid w:val="52C84ED8"/>
    <w:rsid w:val="52D27B05"/>
    <w:rsid w:val="52D47D21"/>
    <w:rsid w:val="52DF6735"/>
    <w:rsid w:val="52E02222"/>
    <w:rsid w:val="52E22A11"/>
    <w:rsid w:val="52E8557B"/>
    <w:rsid w:val="52ED1C8A"/>
    <w:rsid w:val="52F04646"/>
    <w:rsid w:val="52F83A10"/>
    <w:rsid w:val="52F91536"/>
    <w:rsid w:val="52FB1D3C"/>
    <w:rsid w:val="53004672"/>
    <w:rsid w:val="53013525"/>
    <w:rsid w:val="531B14AC"/>
    <w:rsid w:val="5325057D"/>
    <w:rsid w:val="53277E51"/>
    <w:rsid w:val="53281374"/>
    <w:rsid w:val="53283BC9"/>
    <w:rsid w:val="532A5B93"/>
    <w:rsid w:val="533B1B4E"/>
    <w:rsid w:val="533D68E5"/>
    <w:rsid w:val="533D7674"/>
    <w:rsid w:val="533E33EC"/>
    <w:rsid w:val="53407165"/>
    <w:rsid w:val="53433D86"/>
    <w:rsid w:val="53486019"/>
    <w:rsid w:val="5349426B"/>
    <w:rsid w:val="534B0014"/>
    <w:rsid w:val="534C5B09"/>
    <w:rsid w:val="534F55FA"/>
    <w:rsid w:val="53566988"/>
    <w:rsid w:val="535844AE"/>
    <w:rsid w:val="535F3C4B"/>
    <w:rsid w:val="53642E53"/>
    <w:rsid w:val="536939A8"/>
    <w:rsid w:val="536C0B9D"/>
    <w:rsid w:val="536F35A6"/>
    <w:rsid w:val="53764934"/>
    <w:rsid w:val="537806AC"/>
    <w:rsid w:val="537D5CC3"/>
    <w:rsid w:val="5382152B"/>
    <w:rsid w:val="53831B29"/>
    <w:rsid w:val="53874D93"/>
    <w:rsid w:val="53885C46"/>
    <w:rsid w:val="5391176E"/>
    <w:rsid w:val="53A30B5C"/>
    <w:rsid w:val="53A476F3"/>
    <w:rsid w:val="53A56FC8"/>
    <w:rsid w:val="53A92F5C"/>
    <w:rsid w:val="53B813F1"/>
    <w:rsid w:val="53B92A73"/>
    <w:rsid w:val="53BD07B5"/>
    <w:rsid w:val="53C45DD8"/>
    <w:rsid w:val="53CE29C2"/>
    <w:rsid w:val="53D31D87"/>
    <w:rsid w:val="53D855EF"/>
    <w:rsid w:val="53DC50DF"/>
    <w:rsid w:val="53EC4C57"/>
    <w:rsid w:val="53F32429"/>
    <w:rsid w:val="54052955"/>
    <w:rsid w:val="5411465D"/>
    <w:rsid w:val="541303D5"/>
    <w:rsid w:val="54134879"/>
    <w:rsid w:val="541A1764"/>
    <w:rsid w:val="54216F96"/>
    <w:rsid w:val="54224ABC"/>
    <w:rsid w:val="54232D0E"/>
    <w:rsid w:val="542B1BC3"/>
    <w:rsid w:val="543640C4"/>
    <w:rsid w:val="543B684F"/>
    <w:rsid w:val="543D5452"/>
    <w:rsid w:val="543F566E"/>
    <w:rsid w:val="546C0098"/>
    <w:rsid w:val="546D3894"/>
    <w:rsid w:val="546E385E"/>
    <w:rsid w:val="5472334E"/>
    <w:rsid w:val="547277F2"/>
    <w:rsid w:val="54781E2D"/>
    <w:rsid w:val="5479474B"/>
    <w:rsid w:val="547A48F8"/>
    <w:rsid w:val="548B440F"/>
    <w:rsid w:val="548D0188"/>
    <w:rsid w:val="548E3F00"/>
    <w:rsid w:val="548F2152"/>
    <w:rsid w:val="5492579E"/>
    <w:rsid w:val="54972DB4"/>
    <w:rsid w:val="54977258"/>
    <w:rsid w:val="54A43723"/>
    <w:rsid w:val="54B43966"/>
    <w:rsid w:val="54BE3E6C"/>
    <w:rsid w:val="54C0055D"/>
    <w:rsid w:val="54CD4A28"/>
    <w:rsid w:val="54D20290"/>
    <w:rsid w:val="54D23DEC"/>
    <w:rsid w:val="54D47B64"/>
    <w:rsid w:val="54D56656"/>
    <w:rsid w:val="54E638ED"/>
    <w:rsid w:val="54E63D3C"/>
    <w:rsid w:val="54ED0C26"/>
    <w:rsid w:val="54F63F7F"/>
    <w:rsid w:val="55020B76"/>
    <w:rsid w:val="55100701"/>
    <w:rsid w:val="55195EBF"/>
    <w:rsid w:val="551C150B"/>
    <w:rsid w:val="55202DAA"/>
    <w:rsid w:val="55230AEC"/>
    <w:rsid w:val="5523289A"/>
    <w:rsid w:val="5528413B"/>
    <w:rsid w:val="55286102"/>
    <w:rsid w:val="553E1482"/>
    <w:rsid w:val="553E76D4"/>
    <w:rsid w:val="554F7B33"/>
    <w:rsid w:val="55536887"/>
    <w:rsid w:val="555721DB"/>
    <w:rsid w:val="5563538C"/>
    <w:rsid w:val="55654C60"/>
    <w:rsid w:val="55684751"/>
    <w:rsid w:val="556C4241"/>
    <w:rsid w:val="556F788D"/>
    <w:rsid w:val="557430F6"/>
    <w:rsid w:val="55780E38"/>
    <w:rsid w:val="557D01FC"/>
    <w:rsid w:val="558275C0"/>
    <w:rsid w:val="558512B9"/>
    <w:rsid w:val="558570B1"/>
    <w:rsid w:val="558F6181"/>
    <w:rsid w:val="55911EF9"/>
    <w:rsid w:val="55913CA7"/>
    <w:rsid w:val="5592453F"/>
    <w:rsid w:val="55967510"/>
    <w:rsid w:val="55983392"/>
    <w:rsid w:val="559A167B"/>
    <w:rsid w:val="55A27C63"/>
    <w:rsid w:val="55A345CB"/>
    <w:rsid w:val="55A90FF1"/>
    <w:rsid w:val="55B55BE8"/>
    <w:rsid w:val="55B81234"/>
    <w:rsid w:val="55BA09DD"/>
    <w:rsid w:val="55C4407D"/>
    <w:rsid w:val="55C93441"/>
    <w:rsid w:val="55CC2F32"/>
    <w:rsid w:val="55CE0A58"/>
    <w:rsid w:val="55D1679A"/>
    <w:rsid w:val="55D342C0"/>
    <w:rsid w:val="55D75536"/>
    <w:rsid w:val="55D77C78"/>
    <w:rsid w:val="55DD6EED"/>
    <w:rsid w:val="55DF0EB7"/>
    <w:rsid w:val="55E53FF3"/>
    <w:rsid w:val="55F36710"/>
    <w:rsid w:val="55F84CE8"/>
    <w:rsid w:val="55FF6E63"/>
    <w:rsid w:val="56073F6A"/>
    <w:rsid w:val="560A0C47"/>
    <w:rsid w:val="560A4E39"/>
    <w:rsid w:val="560A5808"/>
    <w:rsid w:val="561072C2"/>
    <w:rsid w:val="56156687"/>
    <w:rsid w:val="561A1EEF"/>
    <w:rsid w:val="5621502B"/>
    <w:rsid w:val="56285D26"/>
    <w:rsid w:val="56310FE7"/>
    <w:rsid w:val="56332FB1"/>
    <w:rsid w:val="56393EED"/>
    <w:rsid w:val="564E1BF9"/>
    <w:rsid w:val="56505911"/>
    <w:rsid w:val="565203AE"/>
    <w:rsid w:val="56576C9F"/>
    <w:rsid w:val="56580D1A"/>
    <w:rsid w:val="565C6063"/>
    <w:rsid w:val="56624A0F"/>
    <w:rsid w:val="56633896"/>
    <w:rsid w:val="566E223B"/>
    <w:rsid w:val="56707D61"/>
    <w:rsid w:val="567710EF"/>
    <w:rsid w:val="56794E67"/>
    <w:rsid w:val="56806C0C"/>
    <w:rsid w:val="56813D1C"/>
    <w:rsid w:val="56816F45"/>
    <w:rsid w:val="56835CE6"/>
    <w:rsid w:val="56876E58"/>
    <w:rsid w:val="56890E23"/>
    <w:rsid w:val="56900687"/>
    <w:rsid w:val="569357FD"/>
    <w:rsid w:val="56941CA1"/>
    <w:rsid w:val="569577C7"/>
    <w:rsid w:val="569C0B56"/>
    <w:rsid w:val="56A33C92"/>
    <w:rsid w:val="56A814DF"/>
    <w:rsid w:val="56A9296F"/>
    <w:rsid w:val="56AC1EA3"/>
    <w:rsid w:val="56AD4B11"/>
    <w:rsid w:val="56B22127"/>
    <w:rsid w:val="56B714EC"/>
    <w:rsid w:val="56B961C3"/>
    <w:rsid w:val="56BC6B02"/>
    <w:rsid w:val="56C360E7"/>
    <w:rsid w:val="56C43C09"/>
    <w:rsid w:val="56C500AD"/>
    <w:rsid w:val="56C87B9D"/>
    <w:rsid w:val="56D26326"/>
    <w:rsid w:val="56D274B5"/>
    <w:rsid w:val="56D27B00"/>
    <w:rsid w:val="56D34058"/>
    <w:rsid w:val="56D71B8E"/>
    <w:rsid w:val="56DC0F52"/>
    <w:rsid w:val="56DE116E"/>
    <w:rsid w:val="56E46059"/>
    <w:rsid w:val="56E54BD5"/>
    <w:rsid w:val="56E9366F"/>
    <w:rsid w:val="56EB388B"/>
    <w:rsid w:val="56F269C8"/>
    <w:rsid w:val="56F33A85"/>
    <w:rsid w:val="56F75D8C"/>
    <w:rsid w:val="56FA61B6"/>
    <w:rsid w:val="570507B5"/>
    <w:rsid w:val="571406EC"/>
    <w:rsid w:val="571903F8"/>
    <w:rsid w:val="57191F07"/>
    <w:rsid w:val="571A78C0"/>
    <w:rsid w:val="571E77BD"/>
    <w:rsid w:val="57232E9B"/>
    <w:rsid w:val="5727545D"/>
    <w:rsid w:val="5728063B"/>
    <w:rsid w:val="572A6162"/>
    <w:rsid w:val="572B1EDA"/>
    <w:rsid w:val="572B3C88"/>
    <w:rsid w:val="573214BA"/>
    <w:rsid w:val="57325016"/>
    <w:rsid w:val="573A3ECB"/>
    <w:rsid w:val="573E1C0D"/>
    <w:rsid w:val="57482A8C"/>
    <w:rsid w:val="5753390A"/>
    <w:rsid w:val="57541431"/>
    <w:rsid w:val="57631674"/>
    <w:rsid w:val="576B0616"/>
    <w:rsid w:val="576F1DC6"/>
    <w:rsid w:val="577949F3"/>
    <w:rsid w:val="577A42CE"/>
    <w:rsid w:val="577E200A"/>
    <w:rsid w:val="57835872"/>
    <w:rsid w:val="578F2469"/>
    <w:rsid w:val="57925AB5"/>
    <w:rsid w:val="579655A5"/>
    <w:rsid w:val="57996E43"/>
    <w:rsid w:val="579F6BBB"/>
    <w:rsid w:val="57A07C22"/>
    <w:rsid w:val="57A44166"/>
    <w:rsid w:val="57A557E8"/>
    <w:rsid w:val="57A858DC"/>
    <w:rsid w:val="57AA2DFF"/>
    <w:rsid w:val="57AA72A2"/>
    <w:rsid w:val="57AC6B77"/>
    <w:rsid w:val="57B24890"/>
    <w:rsid w:val="57B85C9B"/>
    <w:rsid w:val="57BB34CE"/>
    <w:rsid w:val="57BC2B32"/>
    <w:rsid w:val="57BE7E4E"/>
    <w:rsid w:val="57C02622"/>
    <w:rsid w:val="57C14D06"/>
    <w:rsid w:val="57C83143"/>
    <w:rsid w:val="57C87729"/>
    <w:rsid w:val="57D305A7"/>
    <w:rsid w:val="57D32782"/>
    <w:rsid w:val="57D94165"/>
    <w:rsid w:val="57DD59D4"/>
    <w:rsid w:val="57E02CC4"/>
    <w:rsid w:val="57E502DB"/>
    <w:rsid w:val="57E5652D"/>
    <w:rsid w:val="57E9601D"/>
    <w:rsid w:val="57EC4D8E"/>
    <w:rsid w:val="57EC58BF"/>
    <w:rsid w:val="57F00593"/>
    <w:rsid w:val="57F84B73"/>
    <w:rsid w:val="57F95B34"/>
    <w:rsid w:val="57FD3876"/>
    <w:rsid w:val="57FD73D2"/>
    <w:rsid w:val="57FE314A"/>
    <w:rsid w:val="58090EEF"/>
    <w:rsid w:val="580F6D68"/>
    <w:rsid w:val="580F7106"/>
    <w:rsid w:val="58117322"/>
    <w:rsid w:val="5814471C"/>
    <w:rsid w:val="58207565"/>
    <w:rsid w:val="5827444F"/>
    <w:rsid w:val="58315093"/>
    <w:rsid w:val="58315F63"/>
    <w:rsid w:val="58366D88"/>
    <w:rsid w:val="583F3E8F"/>
    <w:rsid w:val="58433D08"/>
    <w:rsid w:val="58443253"/>
    <w:rsid w:val="58507E4A"/>
    <w:rsid w:val="58563B5A"/>
    <w:rsid w:val="58613E05"/>
    <w:rsid w:val="586302CC"/>
    <w:rsid w:val="58694A68"/>
    <w:rsid w:val="58764225"/>
    <w:rsid w:val="587C0C3F"/>
    <w:rsid w:val="58823D7B"/>
    <w:rsid w:val="588673C8"/>
    <w:rsid w:val="58896EB8"/>
    <w:rsid w:val="588A20D1"/>
    <w:rsid w:val="588C69A8"/>
    <w:rsid w:val="588E0972"/>
    <w:rsid w:val="58910F35"/>
    <w:rsid w:val="58913A8B"/>
    <w:rsid w:val="58920462"/>
    <w:rsid w:val="589319DD"/>
    <w:rsid w:val="58937D37"/>
    <w:rsid w:val="58953AAF"/>
    <w:rsid w:val="589A7317"/>
    <w:rsid w:val="589C308F"/>
    <w:rsid w:val="589E68F6"/>
    <w:rsid w:val="589E6B02"/>
    <w:rsid w:val="58A40196"/>
    <w:rsid w:val="58AD239B"/>
    <w:rsid w:val="58B46302"/>
    <w:rsid w:val="58C6175D"/>
    <w:rsid w:val="58CB1F75"/>
    <w:rsid w:val="58CF1A1F"/>
    <w:rsid w:val="58CF5213"/>
    <w:rsid w:val="58D1019B"/>
    <w:rsid w:val="58D345D7"/>
    <w:rsid w:val="58D8399B"/>
    <w:rsid w:val="58DC348C"/>
    <w:rsid w:val="58DE7204"/>
    <w:rsid w:val="58E6255C"/>
    <w:rsid w:val="58EB7B73"/>
    <w:rsid w:val="58EC4532"/>
    <w:rsid w:val="58F307D5"/>
    <w:rsid w:val="59011144"/>
    <w:rsid w:val="59012EF2"/>
    <w:rsid w:val="590429E2"/>
    <w:rsid w:val="59111ED1"/>
    <w:rsid w:val="59137350"/>
    <w:rsid w:val="59157C5E"/>
    <w:rsid w:val="59205A6E"/>
    <w:rsid w:val="592D3CE7"/>
    <w:rsid w:val="593301DE"/>
    <w:rsid w:val="59367040"/>
    <w:rsid w:val="593A6404"/>
    <w:rsid w:val="593D78AA"/>
    <w:rsid w:val="593E7CA2"/>
    <w:rsid w:val="59401C6C"/>
    <w:rsid w:val="59466C53"/>
    <w:rsid w:val="594C6863"/>
    <w:rsid w:val="594D6137"/>
    <w:rsid w:val="595219A0"/>
    <w:rsid w:val="59554726"/>
    <w:rsid w:val="59590F80"/>
    <w:rsid w:val="595B6049"/>
    <w:rsid w:val="595F09CA"/>
    <w:rsid w:val="59605E6B"/>
    <w:rsid w:val="59610256"/>
    <w:rsid w:val="59624CEB"/>
    <w:rsid w:val="59653481"/>
    <w:rsid w:val="59682F71"/>
    <w:rsid w:val="596A6CE9"/>
    <w:rsid w:val="597933D0"/>
    <w:rsid w:val="597F1D3B"/>
    <w:rsid w:val="598002BB"/>
    <w:rsid w:val="59814033"/>
    <w:rsid w:val="59835FFD"/>
    <w:rsid w:val="59861649"/>
    <w:rsid w:val="59995821"/>
    <w:rsid w:val="59A246D5"/>
    <w:rsid w:val="59A321FB"/>
    <w:rsid w:val="59B00AD0"/>
    <w:rsid w:val="59B85D01"/>
    <w:rsid w:val="59B9557B"/>
    <w:rsid w:val="59BA1065"/>
    <w:rsid w:val="59BB12F3"/>
    <w:rsid w:val="59BB5797"/>
    <w:rsid w:val="59BB7545"/>
    <w:rsid w:val="59C12681"/>
    <w:rsid w:val="59C503C4"/>
    <w:rsid w:val="59C879D0"/>
    <w:rsid w:val="59CC3500"/>
    <w:rsid w:val="59CE54CA"/>
    <w:rsid w:val="59D239BB"/>
    <w:rsid w:val="59D46859"/>
    <w:rsid w:val="59E20F76"/>
    <w:rsid w:val="59E41F31"/>
    <w:rsid w:val="59EC5950"/>
    <w:rsid w:val="59EC76FE"/>
    <w:rsid w:val="59EE16C8"/>
    <w:rsid w:val="59F667CF"/>
    <w:rsid w:val="59FB5B93"/>
    <w:rsid w:val="5A0B7637"/>
    <w:rsid w:val="5A0C5257"/>
    <w:rsid w:val="5A117165"/>
    <w:rsid w:val="5A13112F"/>
    <w:rsid w:val="5A216E7A"/>
    <w:rsid w:val="5A236E98"/>
    <w:rsid w:val="5A2570B4"/>
    <w:rsid w:val="5A262AF2"/>
    <w:rsid w:val="5A320C96"/>
    <w:rsid w:val="5A33357F"/>
    <w:rsid w:val="5A355A42"/>
    <w:rsid w:val="5A3572F7"/>
    <w:rsid w:val="5A3E110A"/>
    <w:rsid w:val="5A3F308C"/>
    <w:rsid w:val="5A4566FD"/>
    <w:rsid w:val="5A47527D"/>
    <w:rsid w:val="5A490FF5"/>
    <w:rsid w:val="5A4F7C8D"/>
    <w:rsid w:val="5A581238"/>
    <w:rsid w:val="5A591444"/>
    <w:rsid w:val="5A5D4984"/>
    <w:rsid w:val="5A601E9A"/>
    <w:rsid w:val="5A6279C1"/>
    <w:rsid w:val="5A647BDD"/>
    <w:rsid w:val="5A6B0F6B"/>
    <w:rsid w:val="5A6C083F"/>
    <w:rsid w:val="5A715E56"/>
    <w:rsid w:val="5A753B98"/>
    <w:rsid w:val="5A7B0016"/>
    <w:rsid w:val="5A8C0EE1"/>
    <w:rsid w:val="5AA43C5E"/>
    <w:rsid w:val="5AA82E4A"/>
    <w:rsid w:val="5AA955EF"/>
    <w:rsid w:val="5AB126F6"/>
    <w:rsid w:val="5AB3021C"/>
    <w:rsid w:val="5AB521E6"/>
    <w:rsid w:val="5AB9220F"/>
    <w:rsid w:val="5ABC3575"/>
    <w:rsid w:val="5AC31B8C"/>
    <w:rsid w:val="5AC4067B"/>
    <w:rsid w:val="5AC62645"/>
    <w:rsid w:val="5ACD5782"/>
    <w:rsid w:val="5AD563E4"/>
    <w:rsid w:val="5ADA7E9F"/>
    <w:rsid w:val="5ADC59C5"/>
    <w:rsid w:val="5AE20B01"/>
    <w:rsid w:val="5AE44879"/>
    <w:rsid w:val="5AE605F2"/>
    <w:rsid w:val="5AED1980"/>
    <w:rsid w:val="5AF56A87"/>
    <w:rsid w:val="5B01367D"/>
    <w:rsid w:val="5B063B2B"/>
    <w:rsid w:val="5B123195"/>
    <w:rsid w:val="5B172EA1"/>
    <w:rsid w:val="5B1E5FDD"/>
    <w:rsid w:val="5B1E7D8B"/>
    <w:rsid w:val="5B2353A2"/>
    <w:rsid w:val="5B242EC8"/>
    <w:rsid w:val="5B3550D5"/>
    <w:rsid w:val="5B370E4D"/>
    <w:rsid w:val="5B48305A"/>
    <w:rsid w:val="5B4A5024"/>
    <w:rsid w:val="5B4E6197"/>
    <w:rsid w:val="5B5026E3"/>
    <w:rsid w:val="5B597015"/>
    <w:rsid w:val="5B5A4B3C"/>
    <w:rsid w:val="5B5D282E"/>
    <w:rsid w:val="5B6339F0"/>
    <w:rsid w:val="5B6559BA"/>
    <w:rsid w:val="5B6634E0"/>
    <w:rsid w:val="5B6854AA"/>
    <w:rsid w:val="5B6A7475"/>
    <w:rsid w:val="5B6B0AF7"/>
    <w:rsid w:val="5B767BC7"/>
    <w:rsid w:val="5B7C46CC"/>
    <w:rsid w:val="5B7F45A2"/>
    <w:rsid w:val="5B8E2513"/>
    <w:rsid w:val="5B8F2A37"/>
    <w:rsid w:val="5B960346"/>
    <w:rsid w:val="5B9758FD"/>
    <w:rsid w:val="5B9E711E"/>
    <w:rsid w:val="5BA5225B"/>
    <w:rsid w:val="5BA65FD3"/>
    <w:rsid w:val="5BB97AB4"/>
    <w:rsid w:val="5BBB1A7E"/>
    <w:rsid w:val="5BBD53D8"/>
    <w:rsid w:val="5BC16969"/>
    <w:rsid w:val="5BC55C31"/>
    <w:rsid w:val="5BCA1CC1"/>
    <w:rsid w:val="5BCA3A6F"/>
    <w:rsid w:val="5BCA7F13"/>
    <w:rsid w:val="5BCC5A39"/>
    <w:rsid w:val="5BD91F04"/>
    <w:rsid w:val="5BDC19F5"/>
    <w:rsid w:val="5BE72004"/>
    <w:rsid w:val="5BF40AEC"/>
    <w:rsid w:val="5BF8682E"/>
    <w:rsid w:val="5BFC4D42"/>
    <w:rsid w:val="5C0276AD"/>
    <w:rsid w:val="5C043A34"/>
    <w:rsid w:val="5C05719D"/>
    <w:rsid w:val="5C07081F"/>
    <w:rsid w:val="5C0C0CAC"/>
    <w:rsid w:val="5C0D7E00"/>
    <w:rsid w:val="5C180C7F"/>
    <w:rsid w:val="5C186ED1"/>
    <w:rsid w:val="5C1949F7"/>
    <w:rsid w:val="5C1A7576"/>
    <w:rsid w:val="5C1D44E7"/>
    <w:rsid w:val="5C1F6B05"/>
    <w:rsid w:val="5C221AFD"/>
    <w:rsid w:val="5C2E04A2"/>
    <w:rsid w:val="5C2F4B2E"/>
    <w:rsid w:val="5C317F92"/>
    <w:rsid w:val="5C337866"/>
    <w:rsid w:val="5C341831"/>
    <w:rsid w:val="5C3435DF"/>
    <w:rsid w:val="5C373F07"/>
    <w:rsid w:val="5C3D06E5"/>
    <w:rsid w:val="5C3D2493"/>
    <w:rsid w:val="5C3D6937"/>
    <w:rsid w:val="5C45759A"/>
    <w:rsid w:val="5C4C74DD"/>
    <w:rsid w:val="5C4F0418"/>
    <w:rsid w:val="5C5123E2"/>
    <w:rsid w:val="5C531CB7"/>
    <w:rsid w:val="5C533A65"/>
    <w:rsid w:val="5C563555"/>
    <w:rsid w:val="5C58107B"/>
    <w:rsid w:val="5C5B500F"/>
    <w:rsid w:val="5C5D0D87"/>
    <w:rsid w:val="5C5D30F4"/>
    <w:rsid w:val="5C642116"/>
    <w:rsid w:val="5C6F4617"/>
    <w:rsid w:val="5C71213D"/>
    <w:rsid w:val="5C734107"/>
    <w:rsid w:val="5C753F23"/>
    <w:rsid w:val="5C7560D1"/>
    <w:rsid w:val="5C7D6D34"/>
    <w:rsid w:val="5C7F5DAA"/>
    <w:rsid w:val="5C815BC9"/>
    <w:rsid w:val="5C8956D8"/>
    <w:rsid w:val="5C8A31FF"/>
    <w:rsid w:val="5C9A1694"/>
    <w:rsid w:val="5C9D087A"/>
    <w:rsid w:val="5C9E3811"/>
    <w:rsid w:val="5CA7745A"/>
    <w:rsid w:val="5CAF2C65"/>
    <w:rsid w:val="5CC20BEA"/>
    <w:rsid w:val="5CC5085F"/>
    <w:rsid w:val="5CCC1A69"/>
    <w:rsid w:val="5CD5091E"/>
    <w:rsid w:val="5CD54DC2"/>
    <w:rsid w:val="5CD70CB9"/>
    <w:rsid w:val="5CD858CA"/>
    <w:rsid w:val="5CDF354A"/>
    <w:rsid w:val="5CE13766"/>
    <w:rsid w:val="5CE60D7D"/>
    <w:rsid w:val="5CEB0141"/>
    <w:rsid w:val="5CEF0F5B"/>
    <w:rsid w:val="5CF05758"/>
    <w:rsid w:val="5CFC5475"/>
    <w:rsid w:val="5D0134C1"/>
    <w:rsid w:val="5D080CF3"/>
    <w:rsid w:val="5D105DFA"/>
    <w:rsid w:val="5D153410"/>
    <w:rsid w:val="5D156F6C"/>
    <w:rsid w:val="5D1A6C78"/>
    <w:rsid w:val="5D234E41"/>
    <w:rsid w:val="5D277C85"/>
    <w:rsid w:val="5D290C69"/>
    <w:rsid w:val="5D2C42B6"/>
    <w:rsid w:val="5D3513BC"/>
    <w:rsid w:val="5D431D2B"/>
    <w:rsid w:val="5D551A5E"/>
    <w:rsid w:val="5D580147"/>
    <w:rsid w:val="5D5932FD"/>
    <w:rsid w:val="5D5F468B"/>
    <w:rsid w:val="5D6077A8"/>
    <w:rsid w:val="5D611791"/>
    <w:rsid w:val="5D6121B1"/>
    <w:rsid w:val="5D6F38AA"/>
    <w:rsid w:val="5D7A358E"/>
    <w:rsid w:val="5D7C6FEB"/>
    <w:rsid w:val="5D7E7207"/>
    <w:rsid w:val="5D801F91"/>
    <w:rsid w:val="5D810AA5"/>
    <w:rsid w:val="5D847211"/>
    <w:rsid w:val="5D9702C9"/>
    <w:rsid w:val="5D972077"/>
    <w:rsid w:val="5D9E06A6"/>
    <w:rsid w:val="5DB30B4D"/>
    <w:rsid w:val="5DB93D9B"/>
    <w:rsid w:val="5DBC388C"/>
    <w:rsid w:val="5DCA7D57"/>
    <w:rsid w:val="5DCC127F"/>
    <w:rsid w:val="5DDB259F"/>
    <w:rsid w:val="5DE352BC"/>
    <w:rsid w:val="5DE51034"/>
    <w:rsid w:val="5DE80B25"/>
    <w:rsid w:val="5DEA03F9"/>
    <w:rsid w:val="5DEC200B"/>
    <w:rsid w:val="5DF23751"/>
    <w:rsid w:val="5DF50B4C"/>
    <w:rsid w:val="5DF9063C"/>
    <w:rsid w:val="5E05686B"/>
    <w:rsid w:val="5E0A4E97"/>
    <w:rsid w:val="5E1C257C"/>
    <w:rsid w:val="5E1E4546"/>
    <w:rsid w:val="5E2105D5"/>
    <w:rsid w:val="5E2532E6"/>
    <w:rsid w:val="5E255D89"/>
    <w:rsid w:val="5E287173"/>
    <w:rsid w:val="5E36363E"/>
    <w:rsid w:val="5E373780"/>
    <w:rsid w:val="5E3E24F3"/>
    <w:rsid w:val="5E3E6996"/>
    <w:rsid w:val="5E422FDF"/>
    <w:rsid w:val="5E445E54"/>
    <w:rsid w:val="5E4775F9"/>
    <w:rsid w:val="5E4C2E61"/>
    <w:rsid w:val="5E4C550E"/>
    <w:rsid w:val="5E5166CA"/>
    <w:rsid w:val="5E565A8E"/>
    <w:rsid w:val="5E56783C"/>
    <w:rsid w:val="5E5E7F75"/>
    <w:rsid w:val="5E666302"/>
    <w:rsid w:val="5E6A778C"/>
    <w:rsid w:val="5E710B1A"/>
    <w:rsid w:val="5E775B46"/>
    <w:rsid w:val="5E781EA8"/>
    <w:rsid w:val="5E783C56"/>
    <w:rsid w:val="5E79177D"/>
    <w:rsid w:val="5E86085B"/>
    <w:rsid w:val="5E8C7F7B"/>
    <w:rsid w:val="5E8E1C6D"/>
    <w:rsid w:val="5E9071F2"/>
    <w:rsid w:val="5E93283E"/>
    <w:rsid w:val="5E940365"/>
    <w:rsid w:val="5E9F7435"/>
    <w:rsid w:val="5EA42C9D"/>
    <w:rsid w:val="5EB654B8"/>
    <w:rsid w:val="5EBA601D"/>
    <w:rsid w:val="5EC450EE"/>
    <w:rsid w:val="5EC97FBF"/>
    <w:rsid w:val="5ED30E8D"/>
    <w:rsid w:val="5ED52E57"/>
    <w:rsid w:val="5EDA221B"/>
    <w:rsid w:val="5EE017FC"/>
    <w:rsid w:val="5EEB4428"/>
    <w:rsid w:val="5EEC1F4F"/>
    <w:rsid w:val="5EF325CC"/>
    <w:rsid w:val="5EFE0339"/>
    <w:rsid w:val="5F01232C"/>
    <w:rsid w:val="5F074FDA"/>
    <w:rsid w:val="5F0B4ACB"/>
    <w:rsid w:val="5F0B56FE"/>
    <w:rsid w:val="5F0E45BB"/>
    <w:rsid w:val="5F100333"/>
    <w:rsid w:val="5F1119B5"/>
    <w:rsid w:val="5F1D1E82"/>
    <w:rsid w:val="5F245B8C"/>
    <w:rsid w:val="5F296CFF"/>
    <w:rsid w:val="5F2D4540"/>
    <w:rsid w:val="5F2E2567"/>
    <w:rsid w:val="5F335DCF"/>
    <w:rsid w:val="5F371AC5"/>
    <w:rsid w:val="5F3A715E"/>
    <w:rsid w:val="5F3E5B12"/>
    <w:rsid w:val="5F487ACD"/>
    <w:rsid w:val="5F5B32ED"/>
    <w:rsid w:val="5F5F0972"/>
    <w:rsid w:val="5F6845F0"/>
    <w:rsid w:val="5F70520A"/>
    <w:rsid w:val="5F7268F8"/>
    <w:rsid w:val="5F772160"/>
    <w:rsid w:val="5F7C1524"/>
    <w:rsid w:val="5F830B05"/>
    <w:rsid w:val="5F83683B"/>
    <w:rsid w:val="5F865D10"/>
    <w:rsid w:val="5F8B7DFF"/>
    <w:rsid w:val="5F903222"/>
    <w:rsid w:val="5F9156AE"/>
    <w:rsid w:val="5F920D48"/>
    <w:rsid w:val="5F942D12"/>
    <w:rsid w:val="5F97172A"/>
    <w:rsid w:val="5FAB1E0A"/>
    <w:rsid w:val="5FAC1D34"/>
    <w:rsid w:val="5FAE6983"/>
    <w:rsid w:val="5FB32A6C"/>
    <w:rsid w:val="5FC23040"/>
    <w:rsid w:val="5FC66E0E"/>
    <w:rsid w:val="5FCB6008"/>
    <w:rsid w:val="5FDF3861"/>
    <w:rsid w:val="5FE175D9"/>
    <w:rsid w:val="5FE377F5"/>
    <w:rsid w:val="5FEE5FA9"/>
    <w:rsid w:val="60011A2A"/>
    <w:rsid w:val="60015E13"/>
    <w:rsid w:val="600862CC"/>
    <w:rsid w:val="600A6B30"/>
    <w:rsid w:val="60172FFB"/>
    <w:rsid w:val="60237BF2"/>
    <w:rsid w:val="6025396A"/>
    <w:rsid w:val="602A0F80"/>
    <w:rsid w:val="602D0A71"/>
    <w:rsid w:val="602E695B"/>
    <w:rsid w:val="603264A4"/>
    <w:rsid w:val="603453D6"/>
    <w:rsid w:val="603B4F3C"/>
    <w:rsid w:val="603E2C7E"/>
    <w:rsid w:val="603E4A2C"/>
    <w:rsid w:val="60430294"/>
    <w:rsid w:val="6045400C"/>
    <w:rsid w:val="604C3CCD"/>
    <w:rsid w:val="604F4E8B"/>
    <w:rsid w:val="60561D75"/>
    <w:rsid w:val="60566219"/>
    <w:rsid w:val="60570AD2"/>
    <w:rsid w:val="605C0804"/>
    <w:rsid w:val="60636240"/>
    <w:rsid w:val="60640016"/>
    <w:rsid w:val="60651FB9"/>
    <w:rsid w:val="607B7A2E"/>
    <w:rsid w:val="607C17F3"/>
    <w:rsid w:val="608A5EC3"/>
    <w:rsid w:val="60932FCA"/>
    <w:rsid w:val="60942B62"/>
    <w:rsid w:val="6099459D"/>
    <w:rsid w:val="609B3C2C"/>
    <w:rsid w:val="609E6A28"/>
    <w:rsid w:val="60A01243"/>
    <w:rsid w:val="60A071E8"/>
    <w:rsid w:val="60AF592A"/>
    <w:rsid w:val="60BD0047"/>
    <w:rsid w:val="60C34F31"/>
    <w:rsid w:val="60CE2266"/>
    <w:rsid w:val="60D333C6"/>
    <w:rsid w:val="60DD5FF3"/>
    <w:rsid w:val="60DF620F"/>
    <w:rsid w:val="60DF7FBD"/>
    <w:rsid w:val="60E127A8"/>
    <w:rsid w:val="60E66DAC"/>
    <w:rsid w:val="60FA6BA5"/>
    <w:rsid w:val="61001CE1"/>
    <w:rsid w:val="610223CF"/>
    <w:rsid w:val="61023CAB"/>
    <w:rsid w:val="610619ED"/>
    <w:rsid w:val="610A61A7"/>
    <w:rsid w:val="611A0FF5"/>
    <w:rsid w:val="611A3654"/>
    <w:rsid w:val="611A455B"/>
    <w:rsid w:val="611B6B1B"/>
    <w:rsid w:val="612754C0"/>
    <w:rsid w:val="612E4AA0"/>
    <w:rsid w:val="612E684E"/>
    <w:rsid w:val="61333E65"/>
    <w:rsid w:val="61357BDD"/>
    <w:rsid w:val="61461DEA"/>
    <w:rsid w:val="61483323"/>
    <w:rsid w:val="61497B2C"/>
    <w:rsid w:val="614D1DEC"/>
    <w:rsid w:val="6152499D"/>
    <w:rsid w:val="61534507"/>
    <w:rsid w:val="61573FF7"/>
    <w:rsid w:val="615A5895"/>
    <w:rsid w:val="61695AD8"/>
    <w:rsid w:val="616B7AA3"/>
    <w:rsid w:val="61710DEE"/>
    <w:rsid w:val="6171498D"/>
    <w:rsid w:val="6183303E"/>
    <w:rsid w:val="61880654"/>
    <w:rsid w:val="6189617B"/>
    <w:rsid w:val="61932BE9"/>
    <w:rsid w:val="61954B1F"/>
    <w:rsid w:val="619A0388"/>
    <w:rsid w:val="619C5EAE"/>
    <w:rsid w:val="619F14FA"/>
    <w:rsid w:val="61AD1E69"/>
    <w:rsid w:val="61AE5BE1"/>
    <w:rsid w:val="61B03707"/>
    <w:rsid w:val="61B17B6C"/>
    <w:rsid w:val="61B72CE8"/>
    <w:rsid w:val="61B9080E"/>
    <w:rsid w:val="61BA27D8"/>
    <w:rsid w:val="61C61F82"/>
    <w:rsid w:val="61C62F2B"/>
    <w:rsid w:val="61D5341A"/>
    <w:rsid w:val="61D75138"/>
    <w:rsid w:val="61E138C1"/>
    <w:rsid w:val="61E15FB7"/>
    <w:rsid w:val="61E91FBC"/>
    <w:rsid w:val="621023F8"/>
    <w:rsid w:val="6211064A"/>
    <w:rsid w:val="621517BC"/>
    <w:rsid w:val="62175534"/>
    <w:rsid w:val="621A5025"/>
    <w:rsid w:val="62205DF5"/>
    <w:rsid w:val="62214605"/>
    <w:rsid w:val="622A170C"/>
    <w:rsid w:val="622B0FE0"/>
    <w:rsid w:val="623954AB"/>
    <w:rsid w:val="623E0D13"/>
    <w:rsid w:val="62467BC8"/>
    <w:rsid w:val="624E3D22"/>
    <w:rsid w:val="625B18C5"/>
    <w:rsid w:val="626A7FAB"/>
    <w:rsid w:val="62712E97"/>
    <w:rsid w:val="62726C0F"/>
    <w:rsid w:val="627520DC"/>
    <w:rsid w:val="62782477"/>
    <w:rsid w:val="627B3D15"/>
    <w:rsid w:val="628E1C9B"/>
    <w:rsid w:val="628F5A13"/>
    <w:rsid w:val="62943029"/>
    <w:rsid w:val="62944DD7"/>
    <w:rsid w:val="62970423"/>
    <w:rsid w:val="62976675"/>
    <w:rsid w:val="6299419B"/>
    <w:rsid w:val="629C5FF1"/>
    <w:rsid w:val="62A52B40"/>
    <w:rsid w:val="62AC2121"/>
    <w:rsid w:val="62AC3230"/>
    <w:rsid w:val="62B86D17"/>
    <w:rsid w:val="62BB6808"/>
    <w:rsid w:val="62C21944"/>
    <w:rsid w:val="62C463D6"/>
    <w:rsid w:val="62C531E2"/>
    <w:rsid w:val="62CC631F"/>
    <w:rsid w:val="62CD2097"/>
    <w:rsid w:val="62D32DCD"/>
    <w:rsid w:val="62E47B0C"/>
    <w:rsid w:val="62EF200D"/>
    <w:rsid w:val="62F31AFE"/>
    <w:rsid w:val="62F45876"/>
    <w:rsid w:val="62FA2859"/>
    <w:rsid w:val="62FC7B06"/>
    <w:rsid w:val="62FF095A"/>
    <w:rsid w:val="630006BE"/>
    <w:rsid w:val="63025B9A"/>
    <w:rsid w:val="63090EF1"/>
    <w:rsid w:val="630E6937"/>
    <w:rsid w:val="63180091"/>
    <w:rsid w:val="631C2363"/>
    <w:rsid w:val="6320157D"/>
    <w:rsid w:val="632443AD"/>
    <w:rsid w:val="632717A7"/>
    <w:rsid w:val="632B573B"/>
    <w:rsid w:val="632C46F1"/>
    <w:rsid w:val="632E0D88"/>
    <w:rsid w:val="632E2B36"/>
    <w:rsid w:val="63316ACA"/>
    <w:rsid w:val="63332842"/>
    <w:rsid w:val="633868C6"/>
    <w:rsid w:val="634560D1"/>
    <w:rsid w:val="63500C1D"/>
    <w:rsid w:val="63514A76"/>
    <w:rsid w:val="636649C5"/>
    <w:rsid w:val="637013A0"/>
    <w:rsid w:val="63770981"/>
    <w:rsid w:val="6377272F"/>
    <w:rsid w:val="637D7A54"/>
    <w:rsid w:val="63844E4C"/>
    <w:rsid w:val="63846BFA"/>
    <w:rsid w:val="6385590B"/>
    <w:rsid w:val="63870498"/>
    <w:rsid w:val="63894210"/>
    <w:rsid w:val="639F57E1"/>
    <w:rsid w:val="63A728E8"/>
    <w:rsid w:val="63AC7EFE"/>
    <w:rsid w:val="63AE011A"/>
    <w:rsid w:val="63B05C41"/>
    <w:rsid w:val="63B219B9"/>
    <w:rsid w:val="63B5357F"/>
    <w:rsid w:val="63B76FCF"/>
    <w:rsid w:val="63B868A3"/>
    <w:rsid w:val="63C90AB0"/>
    <w:rsid w:val="63CB4828"/>
    <w:rsid w:val="63CB65D6"/>
    <w:rsid w:val="63CD67F3"/>
    <w:rsid w:val="63CF256B"/>
    <w:rsid w:val="63D10F2E"/>
    <w:rsid w:val="63D25BB7"/>
    <w:rsid w:val="63D5361B"/>
    <w:rsid w:val="63E15DFA"/>
    <w:rsid w:val="63E32B5C"/>
    <w:rsid w:val="63E44975"/>
    <w:rsid w:val="63E63410"/>
    <w:rsid w:val="63E92F01"/>
    <w:rsid w:val="63EE0517"/>
    <w:rsid w:val="63EF5D46"/>
    <w:rsid w:val="63F21DB5"/>
    <w:rsid w:val="63F26259"/>
    <w:rsid w:val="63FA6EBC"/>
    <w:rsid w:val="63FC0E86"/>
    <w:rsid w:val="640D6BEF"/>
    <w:rsid w:val="641C6E32"/>
    <w:rsid w:val="642108EC"/>
    <w:rsid w:val="64233018"/>
    <w:rsid w:val="6424218B"/>
    <w:rsid w:val="64264155"/>
    <w:rsid w:val="642B176B"/>
    <w:rsid w:val="64300B2F"/>
    <w:rsid w:val="64304BE4"/>
    <w:rsid w:val="643C5726"/>
    <w:rsid w:val="643E324C"/>
    <w:rsid w:val="64504D2E"/>
    <w:rsid w:val="64550596"/>
    <w:rsid w:val="645C7B76"/>
    <w:rsid w:val="6460175B"/>
    <w:rsid w:val="64654C7D"/>
    <w:rsid w:val="646E106A"/>
    <w:rsid w:val="64722EF6"/>
    <w:rsid w:val="6472739A"/>
    <w:rsid w:val="64772F11"/>
    <w:rsid w:val="647E6019"/>
    <w:rsid w:val="6481138B"/>
    <w:rsid w:val="64835103"/>
    <w:rsid w:val="64882719"/>
    <w:rsid w:val="64994927"/>
    <w:rsid w:val="64AD2180"/>
    <w:rsid w:val="64B41760"/>
    <w:rsid w:val="64B928D3"/>
    <w:rsid w:val="64BD0615"/>
    <w:rsid w:val="64C1262D"/>
    <w:rsid w:val="64C560CD"/>
    <w:rsid w:val="64C64FF0"/>
    <w:rsid w:val="64C73242"/>
    <w:rsid w:val="64CC3C50"/>
    <w:rsid w:val="64CD45D0"/>
    <w:rsid w:val="64CD63F0"/>
    <w:rsid w:val="64CF20F6"/>
    <w:rsid w:val="64D836A1"/>
    <w:rsid w:val="64E078AA"/>
    <w:rsid w:val="64E762DA"/>
    <w:rsid w:val="64EE5F80"/>
    <w:rsid w:val="64EF09EB"/>
    <w:rsid w:val="64F47DAF"/>
    <w:rsid w:val="64F52E5B"/>
    <w:rsid w:val="65035AA2"/>
    <w:rsid w:val="65044544"/>
    <w:rsid w:val="65053D6A"/>
    <w:rsid w:val="650C50F9"/>
    <w:rsid w:val="650D75BC"/>
    <w:rsid w:val="650E0E71"/>
    <w:rsid w:val="65233C6E"/>
    <w:rsid w:val="65273CE0"/>
    <w:rsid w:val="65316A2B"/>
    <w:rsid w:val="653C794D"/>
    <w:rsid w:val="654943D9"/>
    <w:rsid w:val="65556AA0"/>
    <w:rsid w:val="655820EC"/>
    <w:rsid w:val="655A40B6"/>
    <w:rsid w:val="655B1BDC"/>
    <w:rsid w:val="655E1D80"/>
    <w:rsid w:val="65604E8E"/>
    <w:rsid w:val="65605444"/>
    <w:rsid w:val="65636C53"/>
    <w:rsid w:val="65691448"/>
    <w:rsid w:val="656E190F"/>
    <w:rsid w:val="658B24C1"/>
    <w:rsid w:val="658F0B27"/>
    <w:rsid w:val="65A417D5"/>
    <w:rsid w:val="65A6554D"/>
    <w:rsid w:val="65A83860"/>
    <w:rsid w:val="65A966C3"/>
    <w:rsid w:val="65B559AE"/>
    <w:rsid w:val="65BA2DA7"/>
    <w:rsid w:val="65BF3B8D"/>
    <w:rsid w:val="65C6799D"/>
    <w:rsid w:val="65C71020"/>
    <w:rsid w:val="65DA6FA5"/>
    <w:rsid w:val="65E137EA"/>
    <w:rsid w:val="65E41300"/>
    <w:rsid w:val="65E971E8"/>
    <w:rsid w:val="65EC3545"/>
    <w:rsid w:val="65F75DA9"/>
    <w:rsid w:val="65F82359"/>
    <w:rsid w:val="65FE7137"/>
    <w:rsid w:val="66014531"/>
    <w:rsid w:val="66081D64"/>
    <w:rsid w:val="660F30F2"/>
    <w:rsid w:val="66134265"/>
    <w:rsid w:val="66157FDD"/>
    <w:rsid w:val="66246472"/>
    <w:rsid w:val="66252916"/>
    <w:rsid w:val="66295856"/>
    <w:rsid w:val="662B18B7"/>
    <w:rsid w:val="662B5A52"/>
    <w:rsid w:val="662E109F"/>
    <w:rsid w:val="66320B8F"/>
    <w:rsid w:val="66326DE1"/>
    <w:rsid w:val="6635242D"/>
    <w:rsid w:val="66380CF9"/>
    <w:rsid w:val="663A3EE7"/>
    <w:rsid w:val="66402F10"/>
    <w:rsid w:val="66434C5E"/>
    <w:rsid w:val="66442670"/>
    <w:rsid w:val="664F4EF8"/>
    <w:rsid w:val="66500EED"/>
    <w:rsid w:val="66546D57"/>
    <w:rsid w:val="66552ACF"/>
    <w:rsid w:val="6655487D"/>
    <w:rsid w:val="66562503"/>
    <w:rsid w:val="665B6338"/>
    <w:rsid w:val="66642E5E"/>
    <w:rsid w:val="66650F64"/>
    <w:rsid w:val="666E300F"/>
    <w:rsid w:val="66740A6F"/>
    <w:rsid w:val="66805D9E"/>
    <w:rsid w:val="668917DC"/>
    <w:rsid w:val="668A4527"/>
    <w:rsid w:val="6692787F"/>
    <w:rsid w:val="66931839"/>
    <w:rsid w:val="66967370"/>
    <w:rsid w:val="66990C0E"/>
    <w:rsid w:val="669E446B"/>
    <w:rsid w:val="669E73DD"/>
    <w:rsid w:val="669E7FD2"/>
    <w:rsid w:val="66A01F9C"/>
    <w:rsid w:val="66A31A8D"/>
    <w:rsid w:val="66A3383B"/>
    <w:rsid w:val="66AB26EF"/>
    <w:rsid w:val="66B248B1"/>
    <w:rsid w:val="66B43C9A"/>
    <w:rsid w:val="66B52B5D"/>
    <w:rsid w:val="66BA397C"/>
    <w:rsid w:val="66BD7ED9"/>
    <w:rsid w:val="66C44E20"/>
    <w:rsid w:val="66CC2D91"/>
    <w:rsid w:val="66D460EA"/>
    <w:rsid w:val="66D81B97"/>
    <w:rsid w:val="66DB4D83"/>
    <w:rsid w:val="66E1692D"/>
    <w:rsid w:val="66EC6F90"/>
    <w:rsid w:val="66EF082E"/>
    <w:rsid w:val="66F75934"/>
    <w:rsid w:val="66FC2F4B"/>
    <w:rsid w:val="66FD119D"/>
    <w:rsid w:val="67000C8D"/>
    <w:rsid w:val="6703077D"/>
    <w:rsid w:val="670544F5"/>
    <w:rsid w:val="67095D94"/>
    <w:rsid w:val="670F2C7E"/>
    <w:rsid w:val="671169F6"/>
    <w:rsid w:val="671E7365"/>
    <w:rsid w:val="671F6E1E"/>
    <w:rsid w:val="67277FC8"/>
    <w:rsid w:val="672C3830"/>
    <w:rsid w:val="673226C3"/>
    <w:rsid w:val="673573E4"/>
    <w:rsid w:val="673E3307"/>
    <w:rsid w:val="67482028"/>
    <w:rsid w:val="6752056C"/>
    <w:rsid w:val="6759586E"/>
    <w:rsid w:val="675E59B4"/>
    <w:rsid w:val="676034DA"/>
    <w:rsid w:val="676905E0"/>
    <w:rsid w:val="676C1E7F"/>
    <w:rsid w:val="677F7E04"/>
    <w:rsid w:val="678411C7"/>
    <w:rsid w:val="67872DBE"/>
    <w:rsid w:val="678C0773"/>
    <w:rsid w:val="67902011"/>
    <w:rsid w:val="679413D5"/>
    <w:rsid w:val="67944795"/>
    <w:rsid w:val="67987E26"/>
    <w:rsid w:val="679F4002"/>
    <w:rsid w:val="67A61834"/>
    <w:rsid w:val="67A7735B"/>
    <w:rsid w:val="67B022DC"/>
    <w:rsid w:val="67B57CC9"/>
    <w:rsid w:val="67C1666E"/>
    <w:rsid w:val="67C972D1"/>
    <w:rsid w:val="67CA4DF7"/>
    <w:rsid w:val="67CE2B39"/>
    <w:rsid w:val="67DB7004"/>
    <w:rsid w:val="67DD2D7C"/>
    <w:rsid w:val="67E66813"/>
    <w:rsid w:val="67E73BFB"/>
    <w:rsid w:val="67EB7247"/>
    <w:rsid w:val="67F02AB0"/>
    <w:rsid w:val="67F307F2"/>
    <w:rsid w:val="67FB3202"/>
    <w:rsid w:val="67FC1454"/>
    <w:rsid w:val="67FC76A6"/>
    <w:rsid w:val="67FF2CF3"/>
    <w:rsid w:val="68016A6B"/>
    <w:rsid w:val="68090DDB"/>
    <w:rsid w:val="680C5674"/>
    <w:rsid w:val="68106CAE"/>
    <w:rsid w:val="681744E0"/>
    <w:rsid w:val="68182925"/>
    <w:rsid w:val="68196E69"/>
    <w:rsid w:val="681A3FD0"/>
    <w:rsid w:val="681A7B2C"/>
    <w:rsid w:val="682C0C6D"/>
    <w:rsid w:val="682E182A"/>
    <w:rsid w:val="682F4FA3"/>
    <w:rsid w:val="68356714"/>
    <w:rsid w:val="6837248C"/>
    <w:rsid w:val="68373BBF"/>
    <w:rsid w:val="683C5CF5"/>
    <w:rsid w:val="683F7341"/>
    <w:rsid w:val="684B23DC"/>
    <w:rsid w:val="684E562A"/>
    <w:rsid w:val="68556DB7"/>
    <w:rsid w:val="685E5C6B"/>
    <w:rsid w:val="685F66ED"/>
    <w:rsid w:val="68677AAE"/>
    <w:rsid w:val="68686AEA"/>
    <w:rsid w:val="68694610"/>
    <w:rsid w:val="68695331"/>
    <w:rsid w:val="687731D1"/>
    <w:rsid w:val="687E5C22"/>
    <w:rsid w:val="688304F8"/>
    <w:rsid w:val="688356D2"/>
    <w:rsid w:val="6884594D"/>
    <w:rsid w:val="688651C2"/>
    <w:rsid w:val="68896A60"/>
    <w:rsid w:val="688F051A"/>
    <w:rsid w:val="68914293"/>
    <w:rsid w:val="68955405"/>
    <w:rsid w:val="68975621"/>
    <w:rsid w:val="68994EF5"/>
    <w:rsid w:val="68996CA3"/>
    <w:rsid w:val="689F6284"/>
    <w:rsid w:val="68AA5354"/>
    <w:rsid w:val="68B06B21"/>
    <w:rsid w:val="68B27D65"/>
    <w:rsid w:val="68B41D2F"/>
    <w:rsid w:val="68C06926"/>
    <w:rsid w:val="68C1269E"/>
    <w:rsid w:val="68C305E8"/>
    <w:rsid w:val="68C350DE"/>
    <w:rsid w:val="68C36416"/>
    <w:rsid w:val="68C47A98"/>
    <w:rsid w:val="68CB0E27"/>
    <w:rsid w:val="68D51CA5"/>
    <w:rsid w:val="68D66149"/>
    <w:rsid w:val="68D94119"/>
    <w:rsid w:val="68DD74D8"/>
    <w:rsid w:val="68E026E1"/>
    <w:rsid w:val="68E048D2"/>
    <w:rsid w:val="68E36170"/>
    <w:rsid w:val="68E955AD"/>
    <w:rsid w:val="68EA74FF"/>
    <w:rsid w:val="68EC0C84"/>
    <w:rsid w:val="68ED5241"/>
    <w:rsid w:val="68F44821"/>
    <w:rsid w:val="69034A64"/>
    <w:rsid w:val="6907588C"/>
    <w:rsid w:val="690B56C7"/>
    <w:rsid w:val="69124CA8"/>
    <w:rsid w:val="6917406C"/>
    <w:rsid w:val="691B1DAE"/>
    <w:rsid w:val="691E53FA"/>
    <w:rsid w:val="6922138F"/>
    <w:rsid w:val="69256789"/>
    <w:rsid w:val="692C5D69"/>
    <w:rsid w:val="692E0584"/>
    <w:rsid w:val="693B7D5A"/>
    <w:rsid w:val="6942558D"/>
    <w:rsid w:val="69564500"/>
    <w:rsid w:val="695928D6"/>
    <w:rsid w:val="695D5F23"/>
    <w:rsid w:val="69605A13"/>
    <w:rsid w:val="696A3E32"/>
    <w:rsid w:val="69755D9C"/>
    <w:rsid w:val="69765236"/>
    <w:rsid w:val="69794D27"/>
    <w:rsid w:val="697A2F79"/>
    <w:rsid w:val="697B04AE"/>
    <w:rsid w:val="697B0A9F"/>
    <w:rsid w:val="69843FE4"/>
    <w:rsid w:val="69912070"/>
    <w:rsid w:val="69967687"/>
    <w:rsid w:val="699833FF"/>
    <w:rsid w:val="699D27C3"/>
    <w:rsid w:val="69A04061"/>
    <w:rsid w:val="69A71894"/>
    <w:rsid w:val="69AE677E"/>
    <w:rsid w:val="69AF0748"/>
    <w:rsid w:val="69AF5CAF"/>
    <w:rsid w:val="69B47B0D"/>
    <w:rsid w:val="69B67D29"/>
    <w:rsid w:val="69B813AB"/>
    <w:rsid w:val="69B875FD"/>
    <w:rsid w:val="69BF6BDD"/>
    <w:rsid w:val="69C2222A"/>
    <w:rsid w:val="69C75A92"/>
    <w:rsid w:val="69C842CF"/>
    <w:rsid w:val="69CE0BCF"/>
    <w:rsid w:val="69D361E5"/>
    <w:rsid w:val="69D81A4D"/>
    <w:rsid w:val="69DF102E"/>
    <w:rsid w:val="69E403F2"/>
    <w:rsid w:val="69E4657A"/>
    <w:rsid w:val="69E91EAC"/>
    <w:rsid w:val="69EC374B"/>
    <w:rsid w:val="69FC1E52"/>
    <w:rsid w:val="6A001685"/>
    <w:rsid w:val="6A10568B"/>
    <w:rsid w:val="6A1315DD"/>
    <w:rsid w:val="6A152CA1"/>
    <w:rsid w:val="6A2151A2"/>
    <w:rsid w:val="6A242EE4"/>
    <w:rsid w:val="6A2922A9"/>
    <w:rsid w:val="6A326A99"/>
    <w:rsid w:val="6A3A2708"/>
    <w:rsid w:val="6A3C1FDC"/>
    <w:rsid w:val="6A4129DB"/>
    <w:rsid w:val="6A42336B"/>
    <w:rsid w:val="6A48578A"/>
    <w:rsid w:val="6A4B221F"/>
    <w:rsid w:val="6A4D092B"/>
    <w:rsid w:val="6A4D41E9"/>
    <w:rsid w:val="6A635FA8"/>
    <w:rsid w:val="6A6652AB"/>
    <w:rsid w:val="6A6B466F"/>
    <w:rsid w:val="6A6E2F51"/>
    <w:rsid w:val="6A7379C8"/>
    <w:rsid w:val="6A75729C"/>
    <w:rsid w:val="6A7732FA"/>
    <w:rsid w:val="6A793230"/>
    <w:rsid w:val="6A7C4ACE"/>
    <w:rsid w:val="6A7D0FBA"/>
    <w:rsid w:val="6A7E0847"/>
    <w:rsid w:val="6A7F6780"/>
    <w:rsid w:val="6A8129EE"/>
    <w:rsid w:val="6A8676FB"/>
    <w:rsid w:val="6A8D6CDC"/>
    <w:rsid w:val="6A9516EC"/>
    <w:rsid w:val="6A9C42B0"/>
    <w:rsid w:val="6AA47B81"/>
    <w:rsid w:val="6AB06526"/>
    <w:rsid w:val="6AB448D3"/>
    <w:rsid w:val="6AB73D58"/>
    <w:rsid w:val="6AB75B07"/>
    <w:rsid w:val="6AC10733"/>
    <w:rsid w:val="6AC16985"/>
    <w:rsid w:val="6AC73BEB"/>
    <w:rsid w:val="6AC978EB"/>
    <w:rsid w:val="6AD40467"/>
    <w:rsid w:val="6AD541DF"/>
    <w:rsid w:val="6AD857AD"/>
    <w:rsid w:val="6AE10DD5"/>
    <w:rsid w:val="6AE24654"/>
    <w:rsid w:val="6AED1528"/>
    <w:rsid w:val="6AED32D6"/>
    <w:rsid w:val="6AEF34F2"/>
    <w:rsid w:val="6AF24D91"/>
    <w:rsid w:val="6AF542B0"/>
    <w:rsid w:val="6AFC176B"/>
    <w:rsid w:val="6B013226"/>
    <w:rsid w:val="6B07083C"/>
    <w:rsid w:val="6B0C5E52"/>
    <w:rsid w:val="6B0F149F"/>
    <w:rsid w:val="6B144D07"/>
    <w:rsid w:val="6B19056F"/>
    <w:rsid w:val="6B1C1E0E"/>
    <w:rsid w:val="6B1E5B86"/>
    <w:rsid w:val="6B2036AC"/>
    <w:rsid w:val="6B20545A"/>
    <w:rsid w:val="6B217424"/>
    <w:rsid w:val="6B361121"/>
    <w:rsid w:val="6B3709F5"/>
    <w:rsid w:val="6B38639B"/>
    <w:rsid w:val="6B3E3B32"/>
    <w:rsid w:val="6B413622"/>
    <w:rsid w:val="6B4A218B"/>
    <w:rsid w:val="6B4B624F"/>
    <w:rsid w:val="6B4C26F3"/>
    <w:rsid w:val="6B5670CE"/>
    <w:rsid w:val="6B581098"/>
    <w:rsid w:val="6B5B2936"/>
    <w:rsid w:val="6B685053"/>
    <w:rsid w:val="6B6C5FD1"/>
    <w:rsid w:val="6B7457A6"/>
    <w:rsid w:val="6B777044"/>
    <w:rsid w:val="6B8359E9"/>
    <w:rsid w:val="6B836525"/>
    <w:rsid w:val="6B8A6D77"/>
    <w:rsid w:val="6B8F7F8A"/>
    <w:rsid w:val="6B9B71D6"/>
    <w:rsid w:val="6BA240C1"/>
    <w:rsid w:val="6BA77929"/>
    <w:rsid w:val="6BA862B1"/>
    <w:rsid w:val="6BAD0C97"/>
    <w:rsid w:val="6BAD2A66"/>
    <w:rsid w:val="6BAE0CB8"/>
    <w:rsid w:val="6BB73E22"/>
    <w:rsid w:val="6BBA64CC"/>
    <w:rsid w:val="6BBD539F"/>
    <w:rsid w:val="6BBD714D"/>
    <w:rsid w:val="6BC524A5"/>
    <w:rsid w:val="6BC54253"/>
    <w:rsid w:val="6BCC3834"/>
    <w:rsid w:val="6BCE3108"/>
    <w:rsid w:val="6BDB5825"/>
    <w:rsid w:val="6BDD0E4A"/>
    <w:rsid w:val="6BDD334B"/>
    <w:rsid w:val="6BDD5BC3"/>
    <w:rsid w:val="6BE20961"/>
    <w:rsid w:val="6BEF307E"/>
    <w:rsid w:val="6BF16DF6"/>
    <w:rsid w:val="6BF568E6"/>
    <w:rsid w:val="6BF6657C"/>
    <w:rsid w:val="6BFB7C75"/>
    <w:rsid w:val="6C021298"/>
    <w:rsid w:val="6C044D7B"/>
    <w:rsid w:val="6C0905E4"/>
    <w:rsid w:val="6C156236"/>
    <w:rsid w:val="6C296590"/>
    <w:rsid w:val="6C2B67AC"/>
    <w:rsid w:val="6C411B2C"/>
    <w:rsid w:val="6C44161C"/>
    <w:rsid w:val="6C445178"/>
    <w:rsid w:val="6C496C32"/>
    <w:rsid w:val="6C517895"/>
    <w:rsid w:val="6C5416A8"/>
    <w:rsid w:val="6C5555D7"/>
    <w:rsid w:val="6C557385"/>
    <w:rsid w:val="6C560CAF"/>
    <w:rsid w:val="6C5630FD"/>
    <w:rsid w:val="6C5850C7"/>
    <w:rsid w:val="6C5C0714"/>
    <w:rsid w:val="6C5F1FB2"/>
    <w:rsid w:val="6C6E611B"/>
    <w:rsid w:val="6C77456B"/>
    <w:rsid w:val="6C873581"/>
    <w:rsid w:val="6C873A1F"/>
    <w:rsid w:val="6C88775B"/>
    <w:rsid w:val="6C8B724B"/>
    <w:rsid w:val="6C8E0AE9"/>
    <w:rsid w:val="6C9166CD"/>
    <w:rsid w:val="6C922387"/>
    <w:rsid w:val="6C9672F5"/>
    <w:rsid w:val="6C991968"/>
    <w:rsid w:val="6CA030D3"/>
    <w:rsid w:val="6CA670D8"/>
    <w:rsid w:val="6CAD71C1"/>
    <w:rsid w:val="6CB542C8"/>
    <w:rsid w:val="6CC30793"/>
    <w:rsid w:val="6CC4450B"/>
    <w:rsid w:val="6CCA7D73"/>
    <w:rsid w:val="6CCC6F05"/>
    <w:rsid w:val="6CD40BF2"/>
    <w:rsid w:val="6CDA788A"/>
    <w:rsid w:val="6CDF7F55"/>
    <w:rsid w:val="6CE150BD"/>
    <w:rsid w:val="6CE60925"/>
    <w:rsid w:val="6CEA21C3"/>
    <w:rsid w:val="6CEC3C7D"/>
    <w:rsid w:val="6CF0156B"/>
    <w:rsid w:val="6CF338B1"/>
    <w:rsid w:val="6CF92406"/>
    <w:rsid w:val="6CFE5C6F"/>
    <w:rsid w:val="6D010BA5"/>
    <w:rsid w:val="6D043506"/>
    <w:rsid w:val="6D056FFD"/>
    <w:rsid w:val="6D1A237D"/>
    <w:rsid w:val="6D2356D5"/>
    <w:rsid w:val="6D2C27DC"/>
    <w:rsid w:val="6D321474"/>
    <w:rsid w:val="6D325918"/>
    <w:rsid w:val="6D374CDD"/>
    <w:rsid w:val="6D3B2A1F"/>
    <w:rsid w:val="6D4A2C62"/>
    <w:rsid w:val="6D513FF0"/>
    <w:rsid w:val="6D521B17"/>
    <w:rsid w:val="6D5B6C1D"/>
    <w:rsid w:val="6D5E6F47"/>
    <w:rsid w:val="6D611D5A"/>
    <w:rsid w:val="6D6251F8"/>
    <w:rsid w:val="6D657B81"/>
    <w:rsid w:val="6D6668C3"/>
    <w:rsid w:val="6D667370"/>
    <w:rsid w:val="6D67237A"/>
    <w:rsid w:val="6D6830E8"/>
    <w:rsid w:val="6D69745D"/>
    <w:rsid w:val="6D6A50B2"/>
    <w:rsid w:val="6D6D4BA2"/>
    <w:rsid w:val="6D761CA9"/>
    <w:rsid w:val="6D836174"/>
    <w:rsid w:val="6D8617C0"/>
    <w:rsid w:val="6D8E1AA6"/>
    <w:rsid w:val="6D9640F9"/>
    <w:rsid w:val="6D967C55"/>
    <w:rsid w:val="6DA34120"/>
    <w:rsid w:val="6DA46816"/>
    <w:rsid w:val="6DA85BDA"/>
    <w:rsid w:val="6DB31E8B"/>
    <w:rsid w:val="6DB7286A"/>
    <w:rsid w:val="6DBE0F5A"/>
    <w:rsid w:val="6DC24EEE"/>
    <w:rsid w:val="6DC5053A"/>
    <w:rsid w:val="6DD32C57"/>
    <w:rsid w:val="6DD469CF"/>
    <w:rsid w:val="6DD644F6"/>
    <w:rsid w:val="6DDB40D5"/>
    <w:rsid w:val="6DDE5831"/>
    <w:rsid w:val="6DDF784E"/>
    <w:rsid w:val="6DE309C1"/>
    <w:rsid w:val="6DE340F6"/>
    <w:rsid w:val="6DEE7A91"/>
    <w:rsid w:val="6DF40E20"/>
    <w:rsid w:val="6DF42BCE"/>
    <w:rsid w:val="6DF606F4"/>
    <w:rsid w:val="6DF8446C"/>
    <w:rsid w:val="6DFA6436"/>
    <w:rsid w:val="6E032E11"/>
    <w:rsid w:val="6E080427"/>
    <w:rsid w:val="6E0A23F1"/>
    <w:rsid w:val="6E0C43BB"/>
    <w:rsid w:val="6E153270"/>
    <w:rsid w:val="6E24156D"/>
    <w:rsid w:val="6E2B261D"/>
    <w:rsid w:val="6E3B7411"/>
    <w:rsid w:val="6E5518BE"/>
    <w:rsid w:val="6E5673E4"/>
    <w:rsid w:val="6E5A6ED5"/>
    <w:rsid w:val="6E5C2BDC"/>
    <w:rsid w:val="6E645FA5"/>
    <w:rsid w:val="6E69248F"/>
    <w:rsid w:val="6E69536A"/>
    <w:rsid w:val="6E6C4E5A"/>
    <w:rsid w:val="6E70494A"/>
    <w:rsid w:val="6E775CD9"/>
    <w:rsid w:val="6E781A51"/>
    <w:rsid w:val="6E7F06E9"/>
    <w:rsid w:val="6E8403F6"/>
    <w:rsid w:val="6E850BE2"/>
    <w:rsid w:val="6E8A17C8"/>
    <w:rsid w:val="6E8C1058"/>
    <w:rsid w:val="6E8C2E06"/>
    <w:rsid w:val="6E9E14B7"/>
    <w:rsid w:val="6EA74805"/>
    <w:rsid w:val="6EA840E4"/>
    <w:rsid w:val="6EAB3BD4"/>
    <w:rsid w:val="6EB02101"/>
    <w:rsid w:val="6EB1286D"/>
    <w:rsid w:val="6EB50F85"/>
    <w:rsid w:val="6EB74CEA"/>
    <w:rsid w:val="6EB81E4D"/>
    <w:rsid w:val="6EC151A6"/>
    <w:rsid w:val="6EC46A44"/>
    <w:rsid w:val="6EC66318"/>
    <w:rsid w:val="6EC802E2"/>
    <w:rsid w:val="6ECA6C5B"/>
    <w:rsid w:val="6ECD58F9"/>
    <w:rsid w:val="6ECE6145"/>
    <w:rsid w:val="6ED24CBD"/>
    <w:rsid w:val="6ED621DF"/>
    <w:rsid w:val="6EDB2813"/>
    <w:rsid w:val="6EDC3D8E"/>
    <w:rsid w:val="6EDF562C"/>
    <w:rsid w:val="6EE04B72"/>
    <w:rsid w:val="6EE60768"/>
    <w:rsid w:val="6EE844E0"/>
    <w:rsid w:val="6EEB188D"/>
    <w:rsid w:val="6EF015E7"/>
    <w:rsid w:val="6EF530A1"/>
    <w:rsid w:val="6EF56BFD"/>
    <w:rsid w:val="6EF72976"/>
    <w:rsid w:val="6EFA4214"/>
    <w:rsid w:val="6F03131A"/>
    <w:rsid w:val="6F05027C"/>
    <w:rsid w:val="6F0C2DDE"/>
    <w:rsid w:val="6F0D2199"/>
    <w:rsid w:val="6F1E6154"/>
    <w:rsid w:val="6F215A23"/>
    <w:rsid w:val="6F2302C1"/>
    <w:rsid w:val="6F32346A"/>
    <w:rsid w:val="6F332507"/>
    <w:rsid w:val="6F3911E0"/>
    <w:rsid w:val="6F3E67F6"/>
    <w:rsid w:val="6F3F5052"/>
    <w:rsid w:val="6F40256E"/>
    <w:rsid w:val="6F411E43"/>
    <w:rsid w:val="6F43212D"/>
    <w:rsid w:val="6F433E0D"/>
    <w:rsid w:val="6F484F7F"/>
    <w:rsid w:val="6F4A6F49"/>
    <w:rsid w:val="6F4B4A6F"/>
    <w:rsid w:val="6F51763C"/>
    <w:rsid w:val="6F5A556E"/>
    <w:rsid w:val="6F5E29F5"/>
    <w:rsid w:val="6F60051B"/>
    <w:rsid w:val="6F662488"/>
    <w:rsid w:val="6F6A1E21"/>
    <w:rsid w:val="6F7044D6"/>
    <w:rsid w:val="6F755B32"/>
    <w:rsid w:val="6F781B19"/>
    <w:rsid w:val="6F7915DC"/>
    <w:rsid w:val="6F7F4719"/>
    <w:rsid w:val="6F885CC3"/>
    <w:rsid w:val="6F8D5088"/>
    <w:rsid w:val="6F9208F0"/>
    <w:rsid w:val="6F984159"/>
    <w:rsid w:val="6F993A2D"/>
    <w:rsid w:val="6FA04DBB"/>
    <w:rsid w:val="6FA7439C"/>
    <w:rsid w:val="6FB00A34"/>
    <w:rsid w:val="6FB97C2B"/>
    <w:rsid w:val="6FBB1451"/>
    <w:rsid w:val="6FBB39A3"/>
    <w:rsid w:val="6FBD3BBF"/>
    <w:rsid w:val="6FC0115A"/>
    <w:rsid w:val="6FC41A06"/>
    <w:rsid w:val="6FC50CC6"/>
    <w:rsid w:val="6FC860C0"/>
    <w:rsid w:val="6FD11419"/>
    <w:rsid w:val="6FD26F3F"/>
    <w:rsid w:val="6FD76303"/>
    <w:rsid w:val="6FDB4045"/>
    <w:rsid w:val="6FE80510"/>
    <w:rsid w:val="6FE81730"/>
    <w:rsid w:val="6FE86762"/>
    <w:rsid w:val="6FEE1FCA"/>
    <w:rsid w:val="6FF70753"/>
    <w:rsid w:val="6FF8744D"/>
    <w:rsid w:val="6FFB46E7"/>
    <w:rsid w:val="70090BB2"/>
    <w:rsid w:val="70111815"/>
    <w:rsid w:val="7013474A"/>
    <w:rsid w:val="70161521"/>
    <w:rsid w:val="701D28B0"/>
    <w:rsid w:val="701D485E"/>
    <w:rsid w:val="70223A22"/>
    <w:rsid w:val="702459EC"/>
    <w:rsid w:val="7025407F"/>
    <w:rsid w:val="70283432"/>
    <w:rsid w:val="70286DB7"/>
    <w:rsid w:val="702A0B29"/>
    <w:rsid w:val="702E0619"/>
    <w:rsid w:val="702F613F"/>
    <w:rsid w:val="70413A40"/>
    <w:rsid w:val="70453F88"/>
    <w:rsid w:val="704936A5"/>
    <w:rsid w:val="70542A5F"/>
    <w:rsid w:val="70545BA6"/>
    <w:rsid w:val="7055204A"/>
    <w:rsid w:val="7056191E"/>
    <w:rsid w:val="7064228D"/>
    <w:rsid w:val="70645DE9"/>
    <w:rsid w:val="70891CF3"/>
    <w:rsid w:val="708A0504"/>
    <w:rsid w:val="708C17E3"/>
    <w:rsid w:val="708E2E66"/>
    <w:rsid w:val="70912956"/>
    <w:rsid w:val="70926274"/>
    <w:rsid w:val="709A7A5C"/>
    <w:rsid w:val="709D5EE2"/>
    <w:rsid w:val="709F4D0D"/>
    <w:rsid w:val="70A97C9F"/>
    <w:rsid w:val="70B36D70"/>
    <w:rsid w:val="70B8071E"/>
    <w:rsid w:val="70BA00FF"/>
    <w:rsid w:val="70BA3C5B"/>
    <w:rsid w:val="70BF5715"/>
    <w:rsid w:val="70C40F7D"/>
    <w:rsid w:val="70C76378"/>
    <w:rsid w:val="70D54F38"/>
    <w:rsid w:val="70D6480D"/>
    <w:rsid w:val="70D67075"/>
    <w:rsid w:val="70D91FB4"/>
    <w:rsid w:val="70D96DA8"/>
    <w:rsid w:val="70DD1ADD"/>
    <w:rsid w:val="70DE2586"/>
    <w:rsid w:val="70E27995"/>
    <w:rsid w:val="70E80799"/>
    <w:rsid w:val="70E92792"/>
    <w:rsid w:val="70ED4030"/>
    <w:rsid w:val="70F01D72"/>
    <w:rsid w:val="70F73101"/>
    <w:rsid w:val="710C022E"/>
    <w:rsid w:val="71123A97"/>
    <w:rsid w:val="711315BD"/>
    <w:rsid w:val="7113715A"/>
    <w:rsid w:val="711A6DEF"/>
    <w:rsid w:val="711D6040"/>
    <w:rsid w:val="71217372"/>
    <w:rsid w:val="71290DE0"/>
    <w:rsid w:val="712C3F19"/>
    <w:rsid w:val="712D267F"/>
    <w:rsid w:val="713734FD"/>
    <w:rsid w:val="713A4D9B"/>
    <w:rsid w:val="713C6D66"/>
    <w:rsid w:val="71431EA2"/>
    <w:rsid w:val="714479C8"/>
    <w:rsid w:val="71562E92"/>
    <w:rsid w:val="71566CC0"/>
    <w:rsid w:val="715C7408"/>
    <w:rsid w:val="7164006A"/>
    <w:rsid w:val="716772A9"/>
    <w:rsid w:val="716D6F1F"/>
    <w:rsid w:val="71704C61"/>
    <w:rsid w:val="71775FF0"/>
    <w:rsid w:val="717E737E"/>
    <w:rsid w:val="718814E9"/>
    <w:rsid w:val="71A4285B"/>
    <w:rsid w:val="71A843FB"/>
    <w:rsid w:val="71AB5C99"/>
    <w:rsid w:val="71B132B0"/>
    <w:rsid w:val="71B25765"/>
    <w:rsid w:val="71B40FF2"/>
    <w:rsid w:val="71B60499"/>
    <w:rsid w:val="71B72890"/>
    <w:rsid w:val="71BA10A6"/>
    <w:rsid w:val="71C130F1"/>
    <w:rsid w:val="71C31235"/>
    <w:rsid w:val="71C805F9"/>
    <w:rsid w:val="71D514A4"/>
    <w:rsid w:val="71D7083C"/>
    <w:rsid w:val="71DE7E1D"/>
    <w:rsid w:val="71E03B95"/>
    <w:rsid w:val="71E60A7F"/>
    <w:rsid w:val="71E82A49"/>
    <w:rsid w:val="71F25676"/>
    <w:rsid w:val="71F71048"/>
    <w:rsid w:val="720158B9"/>
    <w:rsid w:val="720C6738"/>
    <w:rsid w:val="721455EC"/>
    <w:rsid w:val="721E646B"/>
    <w:rsid w:val="7224305C"/>
    <w:rsid w:val="72243CB5"/>
    <w:rsid w:val="723839D1"/>
    <w:rsid w:val="7238752D"/>
    <w:rsid w:val="723D0FE7"/>
    <w:rsid w:val="723E08BB"/>
    <w:rsid w:val="723F7949"/>
    <w:rsid w:val="72402885"/>
    <w:rsid w:val="72404633"/>
    <w:rsid w:val="724539F8"/>
    <w:rsid w:val="72537F67"/>
    <w:rsid w:val="72556331"/>
    <w:rsid w:val="72565C05"/>
    <w:rsid w:val="726C5429"/>
    <w:rsid w:val="726D620D"/>
    <w:rsid w:val="726E2F4F"/>
    <w:rsid w:val="726F7916"/>
    <w:rsid w:val="7275647C"/>
    <w:rsid w:val="72785B7B"/>
    <w:rsid w:val="727E1867"/>
    <w:rsid w:val="728B1D53"/>
    <w:rsid w:val="728B43E2"/>
    <w:rsid w:val="728C5ACB"/>
    <w:rsid w:val="72916C3D"/>
    <w:rsid w:val="72A26EFE"/>
    <w:rsid w:val="72AB41A3"/>
    <w:rsid w:val="72B27B5F"/>
    <w:rsid w:val="72B9357C"/>
    <w:rsid w:val="72BA62F1"/>
    <w:rsid w:val="72C35EE5"/>
    <w:rsid w:val="72C40DC1"/>
    <w:rsid w:val="72D03C09"/>
    <w:rsid w:val="72D059B7"/>
    <w:rsid w:val="72D1172F"/>
    <w:rsid w:val="72E27499"/>
    <w:rsid w:val="72EE7D15"/>
    <w:rsid w:val="72F0605A"/>
    <w:rsid w:val="72F73F65"/>
    <w:rsid w:val="72FF4E4D"/>
    <w:rsid w:val="7309711B"/>
    <w:rsid w:val="730B446C"/>
    <w:rsid w:val="730C2768"/>
    <w:rsid w:val="730D7029"/>
    <w:rsid w:val="73115BB5"/>
    <w:rsid w:val="731C0BFD"/>
    <w:rsid w:val="731C568E"/>
    <w:rsid w:val="731D6723"/>
    <w:rsid w:val="733454E7"/>
    <w:rsid w:val="73383726"/>
    <w:rsid w:val="73394BB6"/>
    <w:rsid w:val="733F48EB"/>
    <w:rsid w:val="73465C7A"/>
    <w:rsid w:val="734D7008"/>
    <w:rsid w:val="735465E8"/>
    <w:rsid w:val="7355410F"/>
    <w:rsid w:val="73612AB3"/>
    <w:rsid w:val="73685BF0"/>
    <w:rsid w:val="736E51D0"/>
    <w:rsid w:val="737A5923"/>
    <w:rsid w:val="738B32A5"/>
    <w:rsid w:val="738B7B30"/>
    <w:rsid w:val="738C6C03"/>
    <w:rsid w:val="73966C01"/>
    <w:rsid w:val="73A429A0"/>
    <w:rsid w:val="73B250BD"/>
    <w:rsid w:val="73B36FE2"/>
    <w:rsid w:val="73B54BAD"/>
    <w:rsid w:val="73B6097D"/>
    <w:rsid w:val="73CB43D1"/>
    <w:rsid w:val="73DC0D56"/>
    <w:rsid w:val="73DC213A"/>
    <w:rsid w:val="73DC65DE"/>
    <w:rsid w:val="73FC0A2E"/>
    <w:rsid w:val="73FE0302"/>
    <w:rsid w:val="741639BF"/>
    <w:rsid w:val="741C4C2C"/>
    <w:rsid w:val="741C69DA"/>
    <w:rsid w:val="741F07D1"/>
    <w:rsid w:val="74237D69"/>
    <w:rsid w:val="74281823"/>
    <w:rsid w:val="7428537F"/>
    <w:rsid w:val="742C4E6F"/>
    <w:rsid w:val="742E61DB"/>
    <w:rsid w:val="74387CB8"/>
    <w:rsid w:val="74393FF2"/>
    <w:rsid w:val="744D3038"/>
    <w:rsid w:val="744F5002"/>
    <w:rsid w:val="74546174"/>
    <w:rsid w:val="7454624F"/>
    <w:rsid w:val="74566390"/>
    <w:rsid w:val="74597C2E"/>
    <w:rsid w:val="745A113A"/>
    <w:rsid w:val="746740F9"/>
    <w:rsid w:val="746C5BB4"/>
    <w:rsid w:val="746E5488"/>
    <w:rsid w:val="74750913"/>
    <w:rsid w:val="74784559"/>
    <w:rsid w:val="747B4785"/>
    <w:rsid w:val="74842EFD"/>
    <w:rsid w:val="748A603A"/>
    <w:rsid w:val="74942A15"/>
    <w:rsid w:val="74980757"/>
    <w:rsid w:val="749E3893"/>
    <w:rsid w:val="74A2129B"/>
    <w:rsid w:val="74A964C0"/>
    <w:rsid w:val="74B03CF2"/>
    <w:rsid w:val="74B51309"/>
    <w:rsid w:val="74B60BDD"/>
    <w:rsid w:val="74B66E2F"/>
    <w:rsid w:val="74C4154C"/>
    <w:rsid w:val="74C67E38"/>
    <w:rsid w:val="74CA4688"/>
    <w:rsid w:val="74CC0400"/>
    <w:rsid w:val="74D90069"/>
    <w:rsid w:val="74E76FE8"/>
    <w:rsid w:val="74E97204"/>
    <w:rsid w:val="74EA6408"/>
    <w:rsid w:val="74EC2851"/>
    <w:rsid w:val="74F00593"/>
    <w:rsid w:val="74F6722B"/>
    <w:rsid w:val="74FD19CB"/>
    <w:rsid w:val="74FF5486"/>
    <w:rsid w:val="75022074"/>
    <w:rsid w:val="75096F5F"/>
    <w:rsid w:val="7516167C"/>
    <w:rsid w:val="751A5610"/>
    <w:rsid w:val="751C3136"/>
    <w:rsid w:val="751D05E0"/>
    <w:rsid w:val="7521074C"/>
    <w:rsid w:val="752244C4"/>
    <w:rsid w:val="752C0E9F"/>
    <w:rsid w:val="752E10BB"/>
    <w:rsid w:val="75300A7C"/>
    <w:rsid w:val="75330480"/>
    <w:rsid w:val="753C638A"/>
    <w:rsid w:val="753D30AC"/>
    <w:rsid w:val="7548217D"/>
    <w:rsid w:val="754A44EE"/>
    <w:rsid w:val="754E350B"/>
    <w:rsid w:val="755A5A0C"/>
    <w:rsid w:val="756920F3"/>
    <w:rsid w:val="756A4739"/>
    <w:rsid w:val="756E3266"/>
    <w:rsid w:val="75726818"/>
    <w:rsid w:val="75834F63"/>
    <w:rsid w:val="75842A89"/>
    <w:rsid w:val="758A79D4"/>
    <w:rsid w:val="75963A07"/>
    <w:rsid w:val="75976C60"/>
    <w:rsid w:val="75994786"/>
    <w:rsid w:val="759A04FF"/>
    <w:rsid w:val="759C0C68"/>
    <w:rsid w:val="759C4277"/>
    <w:rsid w:val="759C5070"/>
    <w:rsid w:val="759D1E72"/>
    <w:rsid w:val="759D3BD9"/>
    <w:rsid w:val="75A1363B"/>
    <w:rsid w:val="75A35605"/>
    <w:rsid w:val="75AA17D7"/>
    <w:rsid w:val="75AC3C3A"/>
    <w:rsid w:val="75B3488E"/>
    <w:rsid w:val="75BA64AB"/>
    <w:rsid w:val="75C367A6"/>
    <w:rsid w:val="75C64E50"/>
    <w:rsid w:val="75C80BC8"/>
    <w:rsid w:val="75D164B8"/>
    <w:rsid w:val="75D30286"/>
    <w:rsid w:val="75D532E5"/>
    <w:rsid w:val="75DC4673"/>
    <w:rsid w:val="75E40E1F"/>
    <w:rsid w:val="75E874BC"/>
    <w:rsid w:val="75EA705F"/>
    <w:rsid w:val="75EB0D5A"/>
    <w:rsid w:val="75F220E9"/>
    <w:rsid w:val="75F714AD"/>
    <w:rsid w:val="75F95225"/>
    <w:rsid w:val="75FB3847"/>
    <w:rsid w:val="76004806"/>
    <w:rsid w:val="7601232C"/>
    <w:rsid w:val="760342F6"/>
    <w:rsid w:val="760F67F7"/>
    <w:rsid w:val="7610431D"/>
    <w:rsid w:val="76107D0B"/>
    <w:rsid w:val="761262E7"/>
    <w:rsid w:val="76171CE3"/>
    <w:rsid w:val="761C0279"/>
    <w:rsid w:val="761D362F"/>
    <w:rsid w:val="761D53B8"/>
    <w:rsid w:val="761E4ABF"/>
    <w:rsid w:val="76232458"/>
    <w:rsid w:val="762E1C80"/>
    <w:rsid w:val="76312C11"/>
    <w:rsid w:val="76361FD5"/>
    <w:rsid w:val="76397D18"/>
    <w:rsid w:val="763C0048"/>
    <w:rsid w:val="76426BCC"/>
    <w:rsid w:val="764E023C"/>
    <w:rsid w:val="76526512"/>
    <w:rsid w:val="7655689B"/>
    <w:rsid w:val="76562678"/>
    <w:rsid w:val="7657019E"/>
    <w:rsid w:val="765E28D5"/>
    <w:rsid w:val="765E777E"/>
    <w:rsid w:val="76636B42"/>
    <w:rsid w:val="76721858"/>
    <w:rsid w:val="767B20DE"/>
    <w:rsid w:val="76876CD5"/>
    <w:rsid w:val="768947FB"/>
    <w:rsid w:val="768A0573"/>
    <w:rsid w:val="768A2321"/>
    <w:rsid w:val="768D3BBF"/>
    <w:rsid w:val="769043E9"/>
    <w:rsid w:val="76921B48"/>
    <w:rsid w:val="76946CFC"/>
    <w:rsid w:val="769767EC"/>
    <w:rsid w:val="769A27BD"/>
    <w:rsid w:val="76A01B45"/>
    <w:rsid w:val="76A417B2"/>
    <w:rsid w:val="76A62867"/>
    <w:rsid w:val="76A64435"/>
    <w:rsid w:val="76A72ED3"/>
    <w:rsid w:val="76AA42F9"/>
    <w:rsid w:val="76AB5EE6"/>
    <w:rsid w:val="76AE24B4"/>
    <w:rsid w:val="76AF17F9"/>
    <w:rsid w:val="76B4114C"/>
    <w:rsid w:val="76B54726"/>
    <w:rsid w:val="76B61368"/>
    <w:rsid w:val="76BD6253"/>
    <w:rsid w:val="76C246C8"/>
    <w:rsid w:val="76C515AB"/>
    <w:rsid w:val="76C5553B"/>
    <w:rsid w:val="76D626BD"/>
    <w:rsid w:val="76DD06A3"/>
    <w:rsid w:val="76EC08E6"/>
    <w:rsid w:val="76F123A0"/>
    <w:rsid w:val="76F31C74"/>
    <w:rsid w:val="76F36118"/>
    <w:rsid w:val="76F61765"/>
    <w:rsid w:val="76F65C09"/>
    <w:rsid w:val="76FA74A7"/>
    <w:rsid w:val="76FE1BCF"/>
    <w:rsid w:val="76FE6F44"/>
    <w:rsid w:val="76FF3947"/>
    <w:rsid w:val="770025E3"/>
    <w:rsid w:val="77011EEB"/>
    <w:rsid w:val="7709593C"/>
    <w:rsid w:val="771147F0"/>
    <w:rsid w:val="771A36A5"/>
    <w:rsid w:val="7731279D"/>
    <w:rsid w:val="77316C41"/>
    <w:rsid w:val="774249AA"/>
    <w:rsid w:val="77451AD7"/>
    <w:rsid w:val="774626EC"/>
    <w:rsid w:val="77530965"/>
    <w:rsid w:val="775546DD"/>
    <w:rsid w:val="775C3CBE"/>
    <w:rsid w:val="775D0EF5"/>
    <w:rsid w:val="776110C8"/>
    <w:rsid w:val="77616309"/>
    <w:rsid w:val="77626DFA"/>
    <w:rsid w:val="77636D28"/>
    <w:rsid w:val="776B2153"/>
    <w:rsid w:val="776F3C10"/>
    <w:rsid w:val="77703019"/>
    <w:rsid w:val="77754D7F"/>
    <w:rsid w:val="77770AF7"/>
    <w:rsid w:val="77784870"/>
    <w:rsid w:val="77822F80"/>
    <w:rsid w:val="778B00FF"/>
    <w:rsid w:val="778B45A3"/>
    <w:rsid w:val="778E7BEF"/>
    <w:rsid w:val="77950F7E"/>
    <w:rsid w:val="779D6084"/>
    <w:rsid w:val="77A501F1"/>
    <w:rsid w:val="77B27D81"/>
    <w:rsid w:val="77BA4E88"/>
    <w:rsid w:val="77BC63F4"/>
    <w:rsid w:val="77BE14A6"/>
    <w:rsid w:val="77BF424C"/>
    <w:rsid w:val="77CB1DB7"/>
    <w:rsid w:val="77CB2BF1"/>
    <w:rsid w:val="77D32396"/>
    <w:rsid w:val="77D575CC"/>
    <w:rsid w:val="77E370B7"/>
    <w:rsid w:val="77EF4B32"/>
    <w:rsid w:val="77EF74C1"/>
    <w:rsid w:val="77FC724F"/>
    <w:rsid w:val="78000AED"/>
    <w:rsid w:val="780838F4"/>
    <w:rsid w:val="780B7492"/>
    <w:rsid w:val="781539A7"/>
    <w:rsid w:val="78153E6C"/>
    <w:rsid w:val="78177BE5"/>
    <w:rsid w:val="78192421"/>
    <w:rsid w:val="782A3DB7"/>
    <w:rsid w:val="782A7918"/>
    <w:rsid w:val="78376DAA"/>
    <w:rsid w:val="783F4B4D"/>
    <w:rsid w:val="783F68C1"/>
    <w:rsid w:val="784103D8"/>
    <w:rsid w:val="78412EB3"/>
    <w:rsid w:val="784A7FBA"/>
    <w:rsid w:val="784D3606"/>
    <w:rsid w:val="78511348"/>
    <w:rsid w:val="7851759A"/>
    <w:rsid w:val="78544995"/>
    <w:rsid w:val="785C5B71"/>
    <w:rsid w:val="78686692"/>
    <w:rsid w:val="786F7A21"/>
    <w:rsid w:val="787C3D2A"/>
    <w:rsid w:val="787C57E1"/>
    <w:rsid w:val="787F7B7D"/>
    <w:rsid w:val="788259A6"/>
    <w:rsid w:val="78872FBC"/>
    <w:rsid w:val="7890494D"/>
    <w:rsid w:val="78961451"/>
    <w:rsid w:val="78A73E42"/>
    <w:rsid w:val="78AC2A23"/>
    <w:rsid w:val="78AD0549"/>
    <w:rsid w:val="78AF1C51"/>
    <w:rsid w:val="78AF34DD"/>
    <w:rsid w:val="78B13B95"/>
    <w:rsid w:val="78B813C8"/>
    <w:rsid w:val="78BD1DA5"/>
    <w:rsid w:val="78BE0C8D"/>
    <w:rsid w:val="78BE2756"/>
    <w:rsid w:val="78C0202A"/>
    <w:rsid w:val="78C338C8"/>
    <w:rsid w:val="78C37D6C"/>
    <w:rsid w:val="78C73BAF"/>
    <w:rsid w:val="78D41F79"/>
    <w:rsid w:val="78D473CA"/>
    <w:rsid w:val="78D8474A"/>
    <w:rsid w:val="78DB52DF"/>
    <w:rsid w:val="78DE0FE7"/>
    <w:rsid w:val="78E75809"/>
    <w:rsid w:val="78FE54EF"/>
    <w:rsid w:val="79051CCA"/>
    <w:rsid w:val="79087386"/>
    <w:rsid w:val="790E2D96"/>
    <w:rsid w:val="790F4D60"/>
    <w:rsid w:val="79102FB2"/>
    <w:rsid w:val="79123CFF"/>
    <w:rsid w:val="79162604"/>
    <w:rsid w:val="79181E66"/>
    <w:rsid w:val="791B1956"/>
    <w:rsid w:val="79286EEE"/>
    <w:rsid w:val="7932189D"/>
    <w:rsid w:val="793622EC"/>
    <w:rsid w:val="794762A8"/>
    <w:rsid w:val="79490272"/>
    <w:rsid w:val="794964C4"/>
    <w:rsid w:val="794B3FEA"/>
    <w:rsid w:val="794E14FB"/>
    <w:rsid w:val="795310F0"/>
    <w:rsid w:val="79570BE0"/>
    <w:rsid w:val="795A422D"/>
    <w:rsid w:val="795F67B2"/>
    <w:rsid w:val="79607369"/>
    <w:rsid w:val="7961380D"/>
    <w:rsid w:val="79667075"/>
    <w:rsid w:val="796C21B2"/>
    <w:rsid w:val="796C78AC"/>
    <w:rsid w:val="797057FE"/>
    <w:rsid w:val="79711D9C"/>
    <w:rsid w:val="79733540"/>
    <w:rsid w:val="797B41A3"/>
    <w:rsid w:val="797E0EB6"/>
    <w:rsid w:val="79803E67"/>
    <w:rsid w:val="79825532"/>
    <w:rsid w:val="798502FE"/>
    <w:rsid w:val="79872B48"/>
    <w:rsid w:val="798B5013"/>
    <w:rsid w:val="79921C19"/>
    <w:rsid w:val="79951709"/>
    <w:rsid w:val="79A11E5C"/>
    <w:rsid w:val="79A25BD4"/>
    <w:rsid w:val="79A74F98"/>
    <w:rsid w:val="79A92B2C"/>
    <w:rsid w:val="79BA084C"/>
    <w:rsid w:val="79C913B2"/>
    <w:rsid w:val="79CE0777"/>
    <w:rsid w:val="79D00993"/>
    <w:rsid w:val="79D57D57"/>
    <w:rsid w:val="79DC7338"/>
    <w:rsid w:val="79DE6506"/>
    <w:rsid w:val="79DF2984"/>
    <w:rsid w:val="79EA1C25"/>
    <w:rsid w:val="79EB1329"/>
    <w:rsid w:val="79EF6E5F"/>
    <w:rsid w:val="79F13859"/>
    <w:rsid w:val="79F91C98"/>
    <w:rsid w:val="79FC52E4"/>
    <w:rsid w:val="7A04063C"/>
    <w:rsid w:val="7A150154"/>
    <w:rsid w:val="7A170370"/>
    <w:rsid w:val="7A1A39BC"/>
    <w:rsid w:val="7A1F1D95"/>
    <w:rsid w:val="7A291E51"/>
    <w:rsid w:val="7A2A25EE"/>
    <w:rsid w:val="7A340F22"/>
    <w:rsid w:val="7A37456E"/>
    <w:rsid w:val="7A3F3423"/>
    <w:rsid w:val="7A454EDD"/>
    <w:rsid w:val="7A48677B"/>
    <w:rsid w:val="7A49604F"/>
    <w:rsid w:val="7A4B626B"/>
    <w:rsid w:val="7A4F18B8"/>
    <w:rsid w:val="7A501527"/>
    <w:rsid w:val="7A513882"/>
    <w:rsid w:val="7A5C650C"/>
    <w:rsid w:val="7A6032CB"/>
    <w:rsid w:val="7A610EEE"/>
    <w:rsid w:val="7A61783D"/>
    <w:rsid w:val="7A6510DB"/>
    <w:rsid w:val="7A6D1D3E"/>
    <w:rsid w:val="7A792DD8"/>
    <w:rsid w:val="7A7F1A71"/>
    <w:rsid w:val="7A8076C1"/>
    <w:rsid w:val="7A813A3B"/>
    <w:rsid w:val="7A835A05"/>
    <w:rsid w:val="7A8377B3"/>
    <w:rsid w:val="7A861051"/>
    <w:rsid w:val="7A8C2B0C"/>
    <w:rsid w:val="7A8D23E0"/>
    <w:rsid w:val="7A980FBD"/>
    <w:rsid w:val="7A996FD7"/>
    <w:rsid w:val="7A9C0875"/>
    <w:rsid w:val="7AA339B1"/>
    <w:rsid w:val="7AA723B4"/>
    <w:rsid w:val="7AA8694D"/>
    <w:rsid w:val="7AB160CE"/>
    <w:rsid w:val="7AB37610"/>
    <w:rsid w:val="7AB43E11"/>
    <w:rsid w:val="7AB51CCE"/>
    <w:rsid w:val="7ABF07F0"/>
    <w:rsid w:val="7AC50DC7"/>
    <w:rsid w:val="7ACA3634"/>
    <w:rsid w:val="7ACA47EB"/>
    <w:rsid w:val="7ACA7190"/>
    <w:rsid w:val="7ACC676C"/>
    <w:rsid w:val="7AD06193"/>
    <w:rsid w:val="7AD242A9"/>
    <w:rsid w:val="7AD36004"/>
    <w:rsid w:val="7AD46261"/>
    <w:rsid w:val="7AD93877"/>
    <w:rsid w:val="7AE0471F"/>
    <w:rsid w:val="7AEA338E"/>
    <w:rsid w:val="7AEB6F51"/>
    <w:rsid w:val="7AEC5358"/>
    <w:rsid w:val="7B02185D"/>
    <w:rsid w:val="7B0703E4"/>
    <w:rsid w:val="7B095F0A"/>
    <w:rsid w:val="7B0C77A9"/>
    <w:rsid w:val="7B0F54EB"/>
    <w:rsid w:val="7B1448AF"/>
    <w:rsid w:val="7B187EFC"/>
    <w:rsid w:val="7B193C74"/>
    <w:rsid w:val="7B1A7159"/>
    <w:rsid w:val="7B1D7C08"/>
    <w:rsid w:val="7B203254"/>
    <w:rsid w:val="7B234AF2"/>
    <w:rsid w:val="7B273FF1"/>
    <w:rsid w:val="7B38059E"/>
    <w:rsid w:val="7B4038F6"/>
    <w:rsid w:val="7B4066FD"/>
    <w:rsid w:val="7B426EB7"/>
    <w:rsid w:val="7B5353D8"/>
    <w:rsid w:val="7B6475E5"/>
    <w:rsid w:val="7B661449"/>
    <w:rsid w:val="7B6E2211"/>
    <w:rsid w:val="7B711D02"/>
    <w:rsid w:val="7B735A7A"/>
    <w:rsid w:val="7B7470FC"/>
    <w:rsid w:val="7B780CA4"/>
    <w:rsid w:val="7B7A2964"/>
    <w:rsid w:val="7B8B4B71"/>
    <w:rsid w:val="7B95614B"/>
    <w:rsid w:val="7B971768"/>
    <w:rsid w:val="7BAA261A"/>
    <w:rsid w:val="7BAB467E"/>
    <w:rsid w:val="7BAC2D3A"/>
    <w:rsid w:val="7BAD323D"/>
    <w:rsid w:val="7BAE0860"/>
    <w:rsid w:val="7BB37C24"/>
    <w:rsid w:val="7BBA070C"/>
    <w:rsid w:val="7BCC64DE"/>
    <w:rsid w:val="7BDB7157"/>
    <w:rsid w:val="7BDD2EF3"/>
    <w:rsid w:val="7BDD7714"/>
    <w:rsid w:val="7BE67FFA"/>
    <w:rsid w:val="7BE82C17"/>
    <w:rsid w:val="7BF070CA"/>
    <w:rsid w:val="7BF344C5"/>
    <w:rsid w:val="7BF34F24"/>
    <w:rsid w:val="7BF546E1"/>
    <w:rsid w:val="7BFA5853"/>
    <w:rsid w:val="7BFF10BB"/>
    <w:rsid w:val="7C06244A"/>
    <w:rsid w:val="7C084414"/>
    <w:rsid w:val="7C09018C"/>
    <w:rsid w:val="7C120D88"/>
    <w:rsid w:val="7C13350C"/>
    <w:rsid w:val="7C1508DF"/>
    <w:rsid w:val="7C156B31"/>
    <w:rsid w:val="7C1E3C37"/>
    <w:rsid w:val="7C23124E"/>
    <w:rsid w:val="7C2654C8"/>
    <w:rsid w:val="7C2A25DC"/>
    <w:rsid w:val="7C354ADD"/>
    <w:rsid w:val="7C37539F"/>
    <w:rsid w:val="7C431F62"/>
    <w:rsid w:val="7C444D20"/>
    <w:rsid w:val="7C492337"/>
    <w:rsid w:val="7C4A4A2C"/>
    <w:rsid w:val="7C4B60AF"/>
    <w:rsid w:val="7C4D62CB"/>
    <w:rsid w:val="7C5331B5"/>
    <w:rsid w:val="7C5E2286"/>
    <w:rsid w:val="7C5E5DE2"/>
    <w:rsid w:val="7C6012F9"/>
    <w:rsid w:val="7C642A9F"/>
    <w:rsid w:val="7C653614"/>
    <w:rsid w:val="7C662EE9"/>
    <w:rsid w:val="7C6B7A54"/>
    <w:rsid w:val="7C7970C0"/>
    <w:rsid w:val="7C7E0232"/>
    <w:rsid w:val="7C817B78"/>
    <w:rsid w:val="7C887303"/>
    <w:rsid w:val="7C8F4FBB"/>
    <w:rsid w:val="7C904316"/>
    <w:rsid w:val="7C930D5F"/>
    <w:rsid w:val="7CAD4FBB"/>
    <w:rsid w:val="7CB00608"/>
    <w:rsid w:val="7CB73744"/>
    <w:rsid w:val="7CBB5010"/>
    <w:rsid w:val="7CBB76D8"/>
    <w:rsid w:val="7CC332B4"/>
    <w:rsid w:val="7CC55E61"/>
    <w:rsid w:val="7CC7607D"/>
    <w:rsid w:val="7CC77E2B"/>
    <w:rsid w:val="7CDC304C"/>
    <w:rsid w:val="7CE23C3E"/>
    <w:rsid w:val="7CE34539"/>
    <w:rsid w:val="7CE81B50"/>
    <w:rsid w:val="7CEB0AB6"/>
    <w:rsid w:val="7CEE3D7F"/>
    <w:rsid w:val="7CF41F26"/>
    <w:rsid w:val="7CF77FE5"/>
    <w:rsid w:val="7CFC55FB"/>
    <w:rsid w:val="7D012C11"/>
    <w:rsid w:val="7D0163B1"/>
    <w:rsid w:val="7D0C7F34"/>
    <w:rsid w:val="7D1110A6"/>
    <w:rsid w:val="7D146DE8"/>
    <w:rsid w:val="7D161B4F"/>
    <w:rsid w:val="7D1A795A"/>
    <w:rsid w:val="7D1B1F25"/>
    <w:rsid w:val="7D284642"/>
    <w:rsid w:val="7D2A2168"/>
    <w:rsid w:val="7D2B1C3D"/>
    <w:rsid w:val="7D2F777E"/>
    <w:rsid w:val="7D356F30"/>
    <w:rsid w:val="7D3E5C13"/>
    <w:rsid w:val="7D5176F5"/>
    <w:rsid w:val="7D537911"/>
    <w:rsid w:val="7D5A0C9F"/>
    <w:rsid w:val="7D5B4A17"/>
    <w:rsid w:val="7D637428"/>
    <w:rsid w:val="7D696C66"/>
    <w:rsid w:val="7D6E02A7"/>
    <w:rsid w:val="7D6E64F9"/>
    <w:rsid w:val="7D77662B"/>
    <w:rsid w:val="7D841811"/>
    <w:rsid w:val="7D851A94"/>
    <w:rsid w:val="7D8555F0"/>
    <w:rsid w:val="7D8A0E59"/>
    <w:rsid w:val="7D8E26F7"/>
    <w:rsid w:val="7D8E6B9B"/>
    <w:rsid w:val="7D914FB6"/>
    <w:rsid w:val="7D94307E"/>
    <w:rsid w:val="7D944820"/>
    <w:rsid w:val="7D9677FD"/>
    <w:rsid w:val="7DA95783"/>
    <w:rsid w:val="7DAE0FEB"/>
    <w:rsid w:val="7DAF266D"/>
    <w:rsid w:val="7DBB1012"/>
    <w:rsid w:val="7DBD2FDC"/>
    <w:rsid w:val="7DC03599"/>
    <w:rsid w:val="7DC205F3"/>
    <w:rsid w:val="7DCE5B9D"/>
    <w:rsid w:val="7DDB3462"/>
    <w:rsid w:val="7DDC7906"/>
    <w:rsid w:val="7DDF0ED5"/>
    <w:rsid w:val="7DE94DF5"/>
    <w:rsid w:val="7DEB556C"/>
    <w:rsid w:val="7DF6387B"/>
    <w:rsid w:val="7DFB153C"/>
    <w:rsid w:val="7DFE3EF2"/>
    <w:rsid w:val="7E097FCF"/>
    <w:rsid w:val="7E1370A0"/>
    <w:rsid w:val="7E147588"/>
    <w:rsid w:val="7E1857BB"/>
    <w:rsid w:val="7E1A042F"/>
    <w:rsid w:val="7E235535"/>
    <w:rsid w:val="7E2766A8"/>
    <w:rsid w:val="7E3037AE"/>
    <w:rsid w:val="7E3239CA"/>
    <w:rsid w:val="7E364987"/>
    <w:rsid w:val="7E3E1E6F"/>
    <w:rsid w:val="7E3F7E95"/>
    <w:rsid w:val="7E461224"/>
    <w:rsid w:val="7E487708"/>
    <w:rsid w:val="7E4D2827"/>
    <w:rsid w:val="7E5971A9"/>
    <w:rsid w:val="7E5A082B"/>
    <w:rsid w:val="7E5E656D"/>
    <w:rsid w:val="7E665422"/>
    <w:rsid w:val="7E6671D0"/>
    <w:rsid w:val="7E7062A0"/>
    <w:rsid w:val="7E7117C5"/>
    <w:rsid w:val="7E7357A3"/>
    <w:rsid w:val="7E7933A7"/>
    <w:rsid w:val="7E7A0ECD"/>
    <w:rsid w:val="7E7A2C7B"/>
    <w:rsid w:val="7E81400A"/>
    <w:rsid w:val="7E857F9E"/>
    <w:rsid w:val="7E8960FB"/>
    <w:rsid w:val="7E9F0934"/>
    <w:rsid w:val="7EA321D2"/>
    <w:rsid w:val="7EA45F4A"/>
    <w:rsid w:val="7EA47B7B"/>
    <w:rsid w:val="7EA63A70"/>
    <w:rsid w:val="7EAB552B"/>
    <w:rsid w:val="7EAD12A3"/>
    <w:rsid w:val="7EAD4DFF"/>
    <w:rsid w:val="7EB64D35"/>
    <w:rsid w:val="7EB75C7D"/>
    <w:rsid w:val="7EB97C47"/>
    <w:rsid w:val="7ECA3C03"/>
    <w:rsid w:val="7ECC6D87"/>
    <w:rsid w:val="7ED4682F"/>
    <w:rsid w:val="7ED46C5A"/>
    <w:rsid w:val="7ED503E2"/>
    <w:rsid w:val="7ED76320"/>
    <w:rsid w:val="7ED95BF4"/>
    <w:rsid w:val="7EE30820"/>
    <w:rsid w:val="7EE34CC4"/>
    <w:rsid w:val="7EEB5927"/>
    <w:rsid w:val="7EEE6486"/>
    <w:rsid w:val="7EEF71C5"/>
    <w:rsid w:val="7EF16320"/>
    <w:rsid w:val="7EF649F8"/>
    <w:rsid w:val="7F016EF9"/>
    <w:rsid w:val="7F08297D"/>
    <w:rsid w:val="7F0864D9"/>
    <w:rsid w:val="7F0A04A3"/>
    <w:rsid w:val="7F1B26B0"/>
    <w:rsid w:val="7F1B558F"/>
    <w:rsid w:val="7F221B2F"/>
    <w:rsid w:val="7F233313"/>
    <w:rsid w:val="7F2A28F3"/>
    <w:rsid w:val="7F2D4191"/>
    <w:rsid w:val="7F3C6183"/>
    <w:rsid w:val="7F452F1B"/>
    <w:rsid w:val="7F45772D"/>
    <w:rsid w:val="7F4A738D"/>
    <w:rsid w:val="7F4D0390"/>
    <w:rsid w:val="7F590AE3"/>
    <w:rsid w:val="7F761695"/>
    <w:rsid w:val="7F7B6CAB"/>
    <w:rsid w:val="7F7D6EC7"/>
    <w:rsid w:val="7F82628B"/>
    <w:rsid w:val="7F840255"/>
    <w:rsid w:val="7F853FCE"/>
    <w:rsid w:val="7F8A15E4"/>
    <w:rsid w:val="7F8E4C30"/>
    <w:rsid w:val="7F995383"/>
    <w:rsid w:val="7F9A1827"/>
    <w:rsid w:val="7F9E0BEB"/>
    <w:rsid w:val="7F9F508F"/>
    <w:rsid w:val="7FA53D28"/>
    <w:rsid w:val="7FA73F44"/>
    <w:rsid w:val="7FA77AA0"/>
    <w:rsid w:val="7FB2638A"/>
    <w:rsid w:val="7FB4040F"/>
    <w:rsid w:val="7FB84F8E"/>
    <w:rsid w:val="7FBA3C77"/>
    <w:rsid w:val="7FBD5515"/>
    <w:rsid w:val="7FC543CA"/>
    <w:rsid w:val="7FC93DF1"/>
    <w:rsid w:val="7FD36AE7"/>
    <w:rsid w:val="7FDD7966"/>
    <w:rsid w:val="7FE9630A"/>
    <w:rsid w:val="7FEC1957"/>
    <w:rsid w:val="7FF058EB"/>
    <w:rsid w:val="7FF87DFE"/>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qFormat/>
    <w:uiPriority w:val="9"/>
    <w:pPr>
      <w:keepNext/>
      <w:tabs>
        <w:tab w:val="left" w:pos="200"/>
      </w:tabs>
      <w:jc w:val="center"/>
      <w:outlineLvl w:val="0"/>
    </w:pPr>
    <w:rPr>
      <w:rFonts w:ascii="宋体" w:hAnsi="宋体"/>
      <w:b/>
      <w:sz w:val="36"/>
    </w:rPr>
  </w:style>
  <w:style w:type="paragraph" w:styleId="5">
    <w:name w:val="heading 2"/>
    <w:basedOn w:val="1"/>
    <w:next w:val="1"/>
    <w:link w:val="64"/>
    <w:qFormat/>
    <w:uiPriority w:val="0"/>
    <w:pPr>
      <w:keepNext/>
      <w:jc w:val="center"/>
      <w:outlineLvl w:val="1"/>
    </w:pPr>
    <w:rPr>
      <w:rFonts w:eastAsia="楷体_GB2312"/>
      <w:b/>
      <w:bCs/>
      <w:sz w:val="28"/>
      <w:szCs w:val="28"/>
    </w:rPr>
  </w:style>
  <w:style w:type="paragraph" w:styleId="6">
    <w:name w:val="heading 3"/>
    <w:basedOn w:val="1"/>
    <w:next w:val="1"/>
    <w:link w:val="65"/>
    <w:qFormat/>
    <w:uiPriority w:val="0"/>
    <w:pPr>
      <w:keepNext/>
      <w:jc w:val="center"/>
      <w:outlineLvl w:val="2"/>
    </w:pPr>
    <w:rPr>
      <w:rFonts w:ascii="宋体" w:hAnsi="宋体"/>
      <w:sz w:val="28"/>
    </w:rPr>
  </w:style>
  <w:style w:type="paragraph" w:styleId="7">
    <w:name w:val="heading 4"/>
    <w:basedOn w:val="1"/>
    <w:next w:val="1"/>
    <w:link w:val="66"/>
    <w:qFormat/>
    <w:uiPriority w:val="0"/>
    <w:pPr>
      <w:keepNext/>
      <w:outlineLvl w:val="3"/>
    </w:pPr>
    <w:rPr>
      <w:b/>
      <w:bCs/>
      <w:sz w:val="18"/>
    </w:rPr>
  </w:style>
  <w:style w:type="paragraph" w:styleId="8">
    <w:name w:val="heading 5"/>
    <w:basedOn w:val="1"/>
    <w:next w:val="1"/>
    <w:link w:val="67"/>
    <w:qFormat/>
    <w:uiPriority w:val="0"/>
    <w:pPr>
      <w:keepNext/>
      <w:jc w:val="center"/>
      <w:outlineLvl w:val="4"/>
    </w:pPr>
    <w:rPr>
      <w:b/>
      <w:bCs/>
      <w:sz w:val="18"/>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62"/>
    <w:qFormat/>
    <w:uiPriority w:val="0"/>
    <w:pPr>
      <w:adjustRightInd w:val="0"/>
      <w:spacing w:line="312" w:lineRule="atLeast"/>
      <w:ind w:firstLine="574"/>
      <w:textAlignment w:val="baseline"/>
    </w:pPr>
    <w:rPr>
      <w:rFonts w:ascii="宋体"/>
      <w:kern w:val="0"/>
      <w:sz w:val="28"/>
    </w:rPr>
  </w:style>
  <w:style w:type="paragraph" w:styleId="3">
    <w:name w:val="envelope return"/>
    <w:basedOn w:val="1"/>
    <w:qFormat/>
    <w:uiPriority w:val="0"/>
    <w:pPr>
      <w:snapToGrid w:val="0"/>
    </w:pPr>
    <w:rPr>
      <w:rFonts w:ascii="Arial" w:hAnsi="Arial"/>
    </w:rPr>
  </w:style>
  <w:style w:type="paragraph" w:styleId="9">
    <w:name w:val="toc 7"/>
    <w:basedOn w:val="1"/>
    <w:next w:val="1"/>
    <w:semiHidden/>
    <w:qFormat/>
    <w:uiPriority w:val="0"/>
    <w:pPr>
      <w:ind w:left="1260"/>
      <w:jc w:val="left"/>
    </w:pPr>
    <w:rPr>
      <w:szCs w:val="21"/>
    </w:rPr>
  </w:style>
  <w:style w:type="paragraph" w:styleId="10">
    <w:name w:val="index 8"/>
    <w:basedOn w:val="1"/>
    <w:next w:val="1"/>
    <w:qFormat/>
    <w:uiPriority w:val="0"/>
    <w:pPr>
      <w:ind w:left="1400" w:leftChars="1400"/>
    </w:pPr>
  </w:style>
  <w:style w:type="paragraph" w:styleId="11">
    <w:name w:val="Normal Indent"/>
    <w:basedOn w:val="1"/>
    <w:link w:val="68"/>
    <w:qFormat/>
    <w:uiPriority w:val="0"/>
    <w:pPr>
      <w:ind w:firstLine="420"/>
    </w:pPr>
  </w:style>
  <w:style w:type="paragraph" w:styleId="12">
    <w:name w:val="index 5"/>
    <w:basedOn w:val="1"/>
    <w:next w:val="1"/>
    <w:qFormat/>
    <w:uiPriority w:val="0"/>
    <w:pPr>
      <w:ind w:left="800" w:leftChars="800"/>
    </w:pPr>
  </w:style>
  <w:style w:type="paragraph" w:styleId="13">
    <w:name w:val="Document Map"/>
    <w:basedOn w:val="1"/>
    <w:link w:val="135"/>
    <w:qFormat/>
    <w:uiPriority w:val="0"/>
    <w:pPr>
      <w:shd w:val="clear" w:color="auto" w:fill="000080"/>
    </w:pPr>
  </w:style>
  <w:style w:type="paragraph" w:styleId="14">
    <w:name w:val="annotation text"/>
    <w:basedOn w:val="1"/>
    <w:link w:val="69"/>
    <w:qFormat/>
    <w:uiPriority w:val="0"/>
    <w:pPr>
      <w:jc w:val="left"/>
    </w:pPr>
  </w:style>
  <w:style w:type="paragraph" w:styleId="15">
    <w:name w:val="index 6"/>
    <w:basedOn w:val="1"/>
    <w:next w:val="1"/>
    <w:qFormat/>
    <w:uiPriority w:val="0"/>
    <w:pPr>
      <w:ind w:left="1000" w:leftChars="1000"/>
    </w:pPr>
  </w:style>
  <w:style w:type="paragraph" w:styleId="16">
    <w:name w:val="Body Text"/>
    <w:basedOn w:val="1"/>
    <w:next w:val="17"/>
    <w:link w:val="70"/>
    <w:qFormat/>
    <w:uiPriority w:val="0"/>
    <w:rPr>
      <w:rFonts w:ascii="楷体_GB2312" w:hAnsi="Arial" w:eastAsia="楷体_GB2312"/>
      <w:sz w:val="28"/>
    </w:rPr>
  </w:style>
  <w:style w:type="paragraph" w:styleId="17">
    <w:name w:val="Body Text First Indent"/>
    <w:basedOn w:val="16"/>
    <w:next w:val="18"/>
    <w:link w:val="158"/>
    <w:semiHidden/>
    <w:unhideWhenUsed/>
    <w:qFormat/>
    <w:uiPriority w:val="0"/>
    <w:pPr>
      <w:spacing w:after="120"/>
      <w:ind w:firstLine="420" w:firstLineChars="100"/>
    </w:pPr>
    <w:rPr>
      <w:rFonts w:ascii="Times New Roman" w:hAnsi="Times New Roman" w:eastAsia="宋体"/>
      <w:sz w:val="21"/>
    </w:rPr>
  </w:style>
  <w:style w:type="paragraph" w:styleId="18">
    <w:name w:val="Body Text First Indent 2"/>
    <w:basedOn w:val="2"/>
    <w:next w:val="17"/>
    <w:qFormat/>
    <w:uiPriority w:val="0"/>
    <w:pPr>
      <w:spacing w:after="120"/>
      <w:ind w:left="420" w:leftChars="200" w:firstLine="420"/>
    </w:pPr>
    <w:rPr>
      <w:rFonts w:hAnsi="宋体"/>
      <w:color w:val="000000"/>
      <w:sz w:val="21"/>
      <w:szCs w:val="24"/>
    </w:rPr>
  </w:style>
  <w:style w:type="paragraph" w:styleId="19">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rPr>
  </w:style>
  <w:style w:type="paragraph" w:styleId="20">
    <w:name w:val="index 4"/>
    <w:basedOn w:val="1"/>
    <w:next w:val="1"/>
    <w:qFormat/>
    <w:uiPriority w:val="0"/>
    <w:pPr>
      <w:ind w:left="600" w:leftChars="600"/>
    </w:p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szCs w:val="24"/>
    </w:rPr>
  </w:style>
  <w:style w:type="paragraph" w:styleId="23">
    <w:name w:val="Plain Text"/>
    <w:basedOn w:val="1"/>
    <w:link w:val="71"/>
    <w:qFormat/>
    <w:uiPriority w:val="0"/>
    <w:rPr>
      <w:rFonts w:ascii="宋体" w:hAnsi="Courier New"/>
    </w:rPr>
  </w:style>
  <w:style w:type="paragraph" w:styleId="24">
    <w:name w:val="toc 8"/>
    <w:basedOn w:val="1"/>
    <w:next w:val="1"/>
    <w:semiHidden/>
    <w:qFormat/>
    <w:uiPriority w:val="0"/>
    <w:pPr>
      <w:ind w:left="1470"/>
      <w:jc w:val="left"/>
    </w:pPr>
    <w:rPr>
      <w:szCs w:val="21"/>
    </w:rPr>
  </w:style>
  <w:style w:type="paragraph" w:styleId="25">
    <w:name w:val="index 3"/>
    <w:basedOn w:val="1"/>
    <w:next w:val="1"/>
    <w:qFormat/>
    <w:uiPriority w:val="0"/>
    <w:pPr>
      <w:ind w:left="400" w:leftChars="400"/>
    </w:pPr>
  </w:style>
  <w:style w:type="paragraph" w:styleId="26">
    <w:name w:val="Date"/>
    <w:basedOn w:val="1"/>
    <w:next w:val="1"/>
    <w:link w:val="72"/>
    <w:qFormat/>
    <w:uiPriority w:val="0"/>
    <w:pPr>
      <w:adjustRightInd w:val="0"/>
      <w:spacing w:line="312" w:lineRule="atLeast"/>
      <w:textAlignment w:val="baseline"/>
    </w:pPr>
    <w:rPr>
      <w:rFonts w:ascii="宋体"/>
      <w:kern w:val="0"/>
      <w:sz w:val="28"/>
    </w:rPr>
  </w:style>
  <w:style w:type="paragraph" w:styleId="27">
    <w:name w:val="Body Text Indent 2"/>
    <w:basedOn w:val="1"/>
    <w:link w:val="139"/>
    <w:qFormat/>
    <w:uiPriority w:val="0"/>
    <w:pPr>
      <w:tabs>
        <w:tab w:val="left" w:pos="1785"/>
        <w:tab w:val="left" w:pos="1887"/>
        <w:tab w:val="left" w:pos="2112"/>
        <w:tab w:val="left" w:pos="9000"/>
      </w:tabs>
      <w:adjustRightInd w:val="0"/>
      <w:snapToGrid w:val="0"/>
      <w:ind w:left="1890" w:leftChars="229" w:hanging="1409" w:hangingChars="587"/>
    </w:pPr>
    <w:rPr>
      <w:sz w:val="24"/>
    </w:rPr>
  </w:style>
  <w:style w:type="paragraph" w:styleId="28">
    <w:name w:val="endnote text"/>
    <w:basedOn w:val="1"/>
    <w:link w:val="117"/>
    <w:qFormat/>
    <w:uiPriority w:val="0"/>
    <w:pPr>
      <w:snapToGrid w:val="0"/>
      <w:jc w:val="left"/>
    </w:pPr>
    <w:rPr>
      <w:szCs w:val="21"/>
    </w:rPr>
  </w:style>
  <w:style w:type="paragraph" w:styleId="29">
    <w:name w:val="Balloon Text"/>
    <w:basedOn w:val="1"/>
    <w:link w:val="73"/>
    <w:qFormat/>
    <w:uiPriority w:val="0"/>
    <w:rPr>
      <w:sz w:val="18"/>
      <w:szCs w:val="18"/>
    </w:rPr>
  </w:style>
  <w:style w:type="paragraph" w:styleId="30">
    <w:name w:val="footer"/>
    <w:basedOn w:val="1"/>
    <w:link w:val="74"/>
    <w:qFormat/>
    <w:uiPriority w:val="99"/>
    <w:pPr>
      <w:tabs>
        <w:tab w:val="center" w:pos="4153"/>
        <w:tab w:val="right" w:pos="8306"/>
      </w:tabs>
      <w:snapToGrid w:val="0"/>
      <w:jc w:val="left"/>
    </w:pPr>
    <w:rPr>
      <w:sz w:val="18"/>
    </w:rPr>
  </w:style>
  <w:style w:type="paragraph" w:styleId="31">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32">
    <w:name w:val="Signature"/>
    <w:basedOn w:val="1"/>
    <w:link w:val="76"/>
    <w:qFormat/>
    <w:uiPriority w:val="0"/>
    <w:pPr>
      <w:adjustRightInd w:val="0"/>
      <w:spacing w:after="600" w:line="312" w:lineRule="atLeast"/>
      <w:jc w:val="center"/>
      <w:textAlignment w:val="baseline"/>
    </w:pPr>
    <w:rPr>
      <w:rFonts w:eastAsia="仿宋_GB2312"/>
      <w:kern w:val="0"/>
      <w:sz w:val="24"/>
    </w:rPr>
  </w:style>
  <w:style w:type="paragraph" w:styleId="33">
    <w:name w:val="toc 1"/>
    <w:basedOn w:val="1"/>
    <w:next w:val="1"/>
    <w:qFormat/>
    <w:uiPriority w:val="39"/>
    <w:pPr>
      <w:tabs>
        <w:tab w:val="right" w:leader="dot" w:pos="9450"/>
      </w:tabs>
      <w:spacing w:before="100" w:beforeAutospacing="1" w:after="100" w:afterAutospacing="1" w:line="360" w:lineRule="exact"/>
      <w:ind w:left="210" w:leftChars="100"/>
    </w:pPr>
    <w:rPr>
      <w:b/>
      <w:bCs/>
      <w:caps/>
      <w:sz w:val="28"/>
      <w:szCs w:val="36"/>
    </w:rPr>
  </w:style>
  <w:style w:type="paragraph" w:styleId="34">
    <w:name w:val="toc 4"/>
    <w:basedOn w:val="1"/>
    <w:next w:val="1"/>
    <w:semiHidden/>
    <w:qFormat/>
    <w:uiPriority w:val="0"/>
    <w:pPr>
      <w:ind w:left="630"/>
      <w:jc w:val="left"/>
    </w:pPr>
    <w:rPr>
      <w:szCs w:val="21"/>
    </w:rPr>
  </w:style>
  <w:style w:type="paragraph" w:styleId="35">
    <w:name w:val="index heading"/>
    <w:basedOn w:val="1"/>
    <w:next w:val="36"/>
    <w:qFormat/>
    <w:uiPriority w:val="0"/>
  </w:style>
  <w:style w:type="paragraph" w:styleId="36">
    <w:name w:val="index 1"/>
    <w:basedOn w:val="1"/>
    <w:next w:val="1"/>
    <w:qFormat/>
    <w:uiPriority w:val="0"/>
  </w:style>
  <w:style w:type="paragraph" w:styleId="37">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38">
    <w:name w:val="toc 6"/>
    <w:basedOn w:val="1"/>
    <w:next w:val="1"/>
    <w:semiHidden/>
    <w:qFormat/>
    <w:uiPriority w:val="0"/>
    <w:pPr>
      <w:ind w:left="1050"/>
      <w:jc w:val="left"/>
    </w:pPr>
    <w:rPr>
      <w:szCs w:val="21"/>
    </w:rPr>
  </w:style>
  <w:style w:type="paragraph" w:styleId="39">
    <w:name w:val="Body Text Indent 3"/>
    <w:basedOn w:val="1"/>
    <w:link w:val="144"/>
    <w:qFormat/>
    <w:uiPriority w:val="0"/>
    <w:pPr>
      <w:ind w:firstLine="555"/>
    </w:pPr>
    <w:rPr>
      <w:b/>
      <w:bCs/>
      <w:sz w:val="28"/>
      <w:u w:val="single"/>
    </w:rPr>
  </w:style>
  <w:style w:type="paragraph" w:styleId="40">
    <w:name w:val="index 7"/>
    <w:basedOn w:val="1"/>
    <w:next w:val="1"/>
    <w:qFormat/>
    <w:uiPriority w:val="0"/>
    <w:pPr>
      <w:ind w:left="1200" w:leftChars="1200"/>
    </w:pPr>
  </w:style>
  <w:style w:type="paragraph" w:styleId="41">
    <w:name w:val="index 9"/>
    <w:basedOn w:val="1"/>
    <w:next w:val="1"/>
    <w:qFormat/>
    <w:uiPriority w:val="0"/>
    <w:pPr>
      <w:ind w:left="1600" w:leftChars="1600"/>
    </w:pPr>
  </w:style>
  <w:style w:type="paragraph" w:styleId="42">
    <w:name w:val="table of figures"/>
    <w:basedOn w:val="1"/>
    <w:next w:val="1"/>
    <w:qFormat/>
    <w:uiPriority w:val="0"/>
    <w:pPr>
      <w:ind w:left="840" w:leftChars="200" w:hanging="420" w:hangingChars="200"/>
    </w:pPr>
  </w:style>
  <w:style w:type="paragraph" w:styleId="43">
    <w:name w:val="toc 2"/>
    <w:basedOn w:val="1"/>
    <w:next w:val="1"/>
    <w:qFormat/>
    <w:uiPriority w:val="39"/>
    <w:pPr>
      <w:tabs>
        <w:tab w:val="right" w:leader="dot" w:pos="9450"/>
      </w:tabs>
      <w:spacing w:line="400" w:lineRule="exact"/>
      <w:ind w:left="250" w:leftChars="250"/>
      <w:jc w:val="left"/>
    </w:pPr>
    <w:rPr>
      <w:bCs/>
      <w:smallCaps/>
      <w:sz w:val="24"/>
      <w:szCs w:val="24"/>
    </w:rPr>
  </w:style>
  <w:style w:type="paragraph" w:styleId="44">
    <w:name w:val="toc 9"/>
    <w:basedOn w:val="1"/>
    <w:next w:val="1"/>
    <w:semiHidden/>
    <w:qFormat/>
    <w:uiPriority w:val="0"/>
    <w:pPr>
      <w:ind w:left="1680"/>
      <w:jc w:val="left"/>
    </w:pPr>
    <w:rPr>
      <w:szCs w:val="21"/>
    </w:rPr>
  </w:style>
  <w:style w:type="paragraph" w:styleId="45">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qFormat/>
    <w:uiPriority w:val="0"/>
    <w:pPr>
      <w:ind w:left="200" w:leftChars="200"/>
    </w:pPr>
  </w:style>
  <w:style w:type="paragraph" w:styleId="48">
    <w:name w:val="Title"/>
    <w:basedOn w:val="1"/>
    <w:next w:val="1"/>
    <w:link w:val="105"/>
    <w:qFormat/>
    <w:uiPriority w:val="0"/>
    <w:pPr>
      <w:spacing w:before="240" w:after="60"/>
      <w:jc w:val="center"/>
      <w:outlineLvl w:val="0"/>
    </w:pPr>
    <w:rPr>
      <w:rFonts w:ascii="Cambria" w:hAnsi="Cambria"/>
      <w:b/>
      <w:bCs/>
      <w:sz w:val="32"/>
      <w:szCs w:val="32"/>
    </w:rPr>
  </w:style>
  <w:style w:type="paragraph" w:styleId="49">
    <w:name w:val="annotation subject"/>
    <w:basedOn w:val="14"/>
    <w:next w:val="14"/>
    <w:link w:val="78"/>
    <w:qFormat/>
    <w:uiPriority w:val="0"/>
    <w:rPr>
      <w:b/>
      <w:bCs/>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正文1"/>
    <w:basedOn w:val="1"/>
    <w:qFormat/>
    <w:uiPriority w:val="0"/>
    <w:pPr>
      <w:spacing w:line="360" w:lineRule="auto"/>
      <w:ind w:firstLine="361"/>
    </w:pPr>
    <w:rPr>
      <w:rFonts w:ascii="宋体" w:hAnsi="宋体" w:eastAsia="宋体" w:cs="Times New Roman"/>
      <w:szCs w:val="24"/>
    </w:rPr>
  </w:style>
  <w:style w:type="paragraph" w:customStyle="1" w:styleId="60">
    <w:name w:val="首行缩进"/>
    <w:basedOn w:val="1"/>
    <w:qFormat/>
    <w:uiPriority w:val="0"/>
    <w:pPr>
      <w:spacing w:line="360" w:lineRule="auto"/>
      <w:ind w:firstLine="480" w:firstLineChars="200"/>
    </w:pPr>
    <w:rPr>
      <w:sz w:val="24"/>
      <w:szCs w:val="22"/>
      <w:lang w:val="zh-CN"/>
    </w:rPr>
  </w:style>
  <w:style w:type="paragraph" w:customStyle="1" w:styleId="61">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62">
    <w:name w:val="正文文本缩进 字符"/>
    <w:link w:val="2"/>
    <w:qFormat/>
    <w:uiPriority w:val="0"/>
    <w:rPr>
      <w:rFonts w:ascii="宋体"/>
      <w:sz w:val="28"/>
    </w:rPr>
  </w:style>
  <w:style w:type="character" w:customStyle="1" w:styleId="63">
    <w:name w:val="标题 1 字符"/>
    <w:link w:val="4"/>
    <w:qFormat/>
    <w:uiPriority w:val="9"/>
    <w:rPr>
      <w:rFonts w:ascii="宋体" w:hAnsi="宋体"/>
      <w:b/>
      <w:kern w:val="2"/>
      <w:sz w:val="36"/>
    </w:rPr>
  </w:style>
  <w:style w:type="character" w:customStyle="1" w:styleId="64">
    <w:name w:val="标题 2 字符1"/>
    <w:link w:val="5"/>
    <w:qFormat/>
    <w:uiPriority w:val="0"/>
    <w:rPr>
      <w:rFonts w:eastAsia="楷体_GB2312"/>
      <w:b/>
      <w:bCs/>
      <w:kern w:val="2"/>
      <w:sz w:val="28"/>
      <w:szCs w:val="28"/>
    </w:rPr>
  </w:style>
  <w:style w:type="character" w:customStyle="1" w:styleId="65">
    <w:name w:val="标题 3 字符"/>
    <w:link w:val="6"/>
    <w:qFormat/>
    <w:uiPriority w:val="0"/>
    <w:rPr>
      <w:rFonts w:ascii="宋体" w:hAnsi="宋体"/>
      <w:kern w:val="2"/>
      <w:sz w:val="28"/>
    </w:rPr>
  </w:style>
  <w:style w:type="character" w:customStyle="1" w:styleId="66">
    <w:name w:val="标题 4 字符"/>
    <w:link w:val="7"/>
    <w:qFormat/>
    <w:uiPriority w:val="9"/>
    <w:rPr>
      <w:b/>
      <w:bCs/>
      <w:kern w:val="2"/>
      <w:sz w:val="18"/>
    </w:rPr>
  </w:style>
  <w:style w:type="character" w:customStyle="1" w:styleId="67">
    <w:name w:val="标题 5 字符"/>
    <w:link w:val="8"/>
    <w:qFormat/>
    <w:uiPriority w:val="0"/>
    <w:rPr>
      <w:b/>
      <w:bCs/>
      <w:kern w:val="2"/>
      <w:sz w:val="18"/>
    </w:rPr>
  </w:style>
  <w:style w:type="character" w:customStyle="1" w:styleId="68">
    <w:name w:val="正文缩进 字符"/>
    <w:link w:val="11"/>
    <w:qFormat/>
    <w:uiPriority w:val="0"/>
    <w:rPr>
      <w:kern w:val="2"/>
      <w:sz w:val="21"/>
    </w:rPr>
  </w:style>
  <w:style w:type="character" w:customStyle="1" w:styleId="69">
    <w:name w:val="批注文字 字符"/>
    <w:link w:val="14"/>
    <w:qFormat/>
    <w:uiPriority w:val="99"/>
    <w:rPr>
      <w:kern w:val="2"/>
      <w:sz w:val="21"/>
    </w:rPr>
  </w:style>
  <w:style w:type="character" w:customStyle="1" w:styleId="70">
    <w:name w:val="正文文本 字符1"/>
    <w:link w:val="16"/>
    <w:qFormat/>
    <w:uiPriority w:val="0"/>
    <w:rPr>
      <w:rFonts w:ascii="楷体_GB2312" w:hAnsi="Arial" w:eastAsia="楷体_GB2312"/>
      <w:kern w:val="2"/>
      <w:sz w:val="28"/>
    </w:rPr>
  </w:style>
  <w:style w:type="character" w:customStyle="1" w:styleId="71">
    <w:name w:val="纯文本 字符"/>
    <w:link w:val="23"/>
    <w:qFormat/>
    <w:uiPriority w:val="0"/>
    <w:rPr>
      <w:rFonts w:ascii="宋体" w:hAnsi="Courier New"/>
      <w:kern w:val="2"/>
      <w:sz w:val="21"/>
    </w:rPr>
  </w:style>
  <w:style w:type="character" w:customStyle="1" w:styleId="72">
    <w:name w:val="日期 字符"/>
    <w:link w:val="26"/>
    <w:qFormat/>
    <w:uiPriority w:val="0"/>
    <w:rPr>
      <w:rFonts w:ascii="宋体"/>
      <w:sz w:val="28"/>
    </w:rPr>
  </w:style>
  <w:style w:type="character" w:customStyle="1" w:styleId="73">
    <w:name w:val="批注框文本 字符"/>
    <w:link w:val="29"/>
    <w:qFormat/>
    <w:uiPriority w:val="0"/>
    <w:rPr>
      <w:kern w:val="2"/>
      <w:sz w:val="18"/>
      <w:szCs w:val="18"/>
    </w:rPr>
  </w:style>
  <w:style w:type="character" w:customStyle="1" w:styleId="74">
    <w:name w:val="页脚 字符"/>
    <w:link w:val="30"/>
    <w:qFormat/>
    <w:uiPriority w:val="99"/>
    <w:rPr>
      <w:kern w:val="2"/>
      <w:sz w:val="18"/>
    </w:rPr>
  </w:style>
  <w:style w:type="character" w:customStyle="1" w:styleId="75">
    <w:name w:val="页眉 字符"/>
    <w:link w:val="31"/>
    <w:qFormat/>
    <w:uiPriority w:val="99"/>
    <w:rPr>
      <w:kern w:val="2"/>
      <w:sz w:val="18"/>
    </w:rPr>
  </w:style>
  <w:style w:type="character" w:customStyle="1" w:styleId="76">
    <w:name w:val="签名 字符1"/>
    <w:link w:val="32"/>
    <w:qFormat/>
    <w:locked/>
    <w:uiPriority w:val="99"/>
    <w:rPr>
      <w:rFonts w:eastAsia="仿宋_GB2312"/>
      <w:sz w:val="24"/>
    </w:rPr>
  </w:style>
  <w:style w:type="character" w:customStyle="1" w:styleId="77">
    <w:name w:val="HTML 预设格式 字符"/>
    <w:link w:val="45"/>
    <w:qFormat/>
    <w:uiPriority w:val="0"/>
    <w:rPr>
      <w:rFonts w:ascii="Arial" w:hAnsi="Arial" w:cs="Arial"/>
      <w:sz w:val="24"/>
      <w:szCs w:val="24"/>
    </w:rPr>
  </w:style>
  <w:style w:type="character" w:customStyle="1" w:styleId="78">
    <w:name w:val="批注主题 字符"/>
    <w:link w:val="49"/>
    <w:qFormat/>
    <w:uiPriority w:val="0"/>
    <w:rPr>
      <w:b/>
      <w:bCs/>
      <w:kern w:val="2"/>
      <w:sz w:val="21"/>
    </w:rPr>
  </w:style>
  <w:style w:type="character" w:customStyle="1" w:styleId="79">
    <w:name w:val="标题 2 字符"/>
    <w:qFormat/>
    <w:uiPriority w:val="0"/>
    <w:rPr>
      <w:rFonts w:ascii="Times New Roman" w:hAnsi="Times New Roman" w:eastAsia="楷体_GB2312" w:cs="Times New Roman"/>
      <w:b/>
      <w:bCs/>
      <w:sz w:val="28"/>
      <w:szCs w:val="28"/>
    </w:rPr>
  </w:style>
  <w:style w:type="character" w:customStyle="1" w:styleId="80">
    <w:name w:val="批注文字 Char"/>
    <w:qFormat/>
    <w:uiPriority w:val="0"/>
    <w:rPr>
      <w:kern w:val="2"/>
      <w:sz w:val="21"/>
    </w:rPr>
  </w:style>
  <w:style w:type="character" w:customStyle="1" w:styleId="81">
    <w:name w:val="正文文本 字符"/>
    <w:qFormat/>
    <w:uiPriority w:val="0"/>
    <w:rPr>
      <w:rFonts w:ascii="楷体_GB2312" w:hAnsi="Arial" w:eastAsia="楷体_GB2312"/>
      <w:kern w:val="2"/>
      <w:sz w:val="28"/>
    </w:rPr>
  </w:style>
  <w:style w:type="character" w:customStyle="1" w:styleId="82">
    <w:name w:val="表 靠左 字符"/>
    <w:link w:val="83"/>
    <w:qFormat/>
    <w:uiPriority w:val="0"/>
    <w:rPr>
      <w:kern w:val="2"/>
      <w:sz w:val="21"/>
      <w:szCs w:val="21"/>
    </w:rPr>
  </w:style>
  <w:style w:type="paragraph" w:customStyle="1" w:styleId="83">
    <w:name w:val="表 靠左"/>
    <w:basedOn w:val="1"/>
    <w:link w:val="82"/>
    <w:qFormat/>
    <w:uiPriority w:val="0"/>
    <w:pPr>
      <w:jc w:val="left"/>
    </w:pPr>
    <w:rPr>
      <w:szCs w:val="21"/>
    </w:rPr>
  </w:style>
  <w:style w:type="character" w:customStyle="1" w:styleId="84">
    <w:name w:val="签名 字符"/>
    <w:qFormat/>
    <w:locked/>
    <w:uiPriority w:val="0"/>
    <w:rPr>
      <w:rFonts w:eastAsia="仿宋_GB2312"/>
      <w:sz w:val="24"/>
    </w:rPr>
  </w:style>
  <w:style w:type="paragraph" w:customStyle="1" w:styleId="85">
    <w:name w:val="Char Char Char Char"/>
    <w:basedOn w:val="13"/>
    <w:qFormat/>
    <w:uiPriority w:val="0"/>
    <w:pPr>
      <w:adjustRightInd w:val="0"/>
      <w:snapToGrid w:val="0"/>
      <w:spacing w:line="360" w:lineRule="auto"/>
    </w:pPr>
    <w:rPr>
      <w:rFonts w:ascii="Tahoma" w:hAnsi="Tahoma"/>
      <w:sz w:val="24"/>
      <w:szCs w:val="24"/>
    </w:rPr>
  </w:style>
  <w:style w:type="paragraph" w:customStyle="1" w:styleId="86">
    <w:name w:val="目录 21"/>
    <w:basedOn w:val="1"/>
    <w:next w:val="1"/>
    <w:qFormat/>
    <w:uiPriority w:val="39"/>
    <w:pPr>
      <w:tabs>
        <w:tab w:val="right" w:leader="dot" w:pos="9450"/>
      </w:tabs>
      <w:spacing w:line="400" w:lineRule="exact"/>
      <w:ind w:left="250" w:leftChars="250"/>
      <w:jc w:val="left"/>
    </w:pPr>
    <w:rPr>
      <w:bCs/>
      <w:smallCaps/>
      <w:sz w:val="24"/>
      <w:szCs w:val="24"/>
    </w:rPr>
  </w:style>
  <w:style w:type="paragraph" w:customStyle="1" w:styleId="87">
    <w:name w:val="列表段落1"/>
    <w:basedOn w:val="1"/>
    <w:qFormat/>
    <w:uiPriority w:val="34"/>
    <w:pPr>
      <w:spacing w:line="360" w:lineRule="auto"/>
      <w:ind w:firstLine="420" w:firstLineChars="200"/>
    </w:pPr>
    <w:rPr>
      <w:sz w:val="24"/>
      <w:szCs w:val="21"/>
    </w:rPr>
  </w:style>
  <w:style w:type="paragraph" w:customStyle="1" w:styleId="88">
    <w:name w:val="Char1 Char Char Char"/>
    <w:basedOn w:val="1"/>
    <w:qFormat/>
    <w:uiPriority w:val="0"/>
    <w:rPr>
      <w:rFonts w:ascii="Tahoma" w:hAnsi="Tahoma"/>
      <w:sz w:val="24"/>
    </w:rPr>
  </w:style>
  <w:style w:type="paragraph" w:customStyle="1" w:styleId="89">
    <w:name w:val="Plain Text1"/>
    <w:basedOn w:val="1"/>
    <w:qFormat/>
    <w:uiPriority w:val="0"/>
    <w:pPr>
      <w:adjustRightInd w:val="0"/>
      <w:textAlignment w:val="baseline"/>
    </w:pPr>
    <w:rPr>
      <w:rFonts w:ascii="宋体" w:hAnsi="Courier New" w:eastAsia="楷体_GB2312"/>
      <w:sz w:val="28"/>
    </w:rPr>
  </w:style>
  <w:style w:type="paragraph" w:customStyle="1" w:styleId="90">
    <w:name w:val="Char Char Char"/>
    <w:basedOn w:val="1"/>
    <w:qFormat/>
    <w:uiPriority w:val="0"/>
    <w:pPr>
      <w:numPr>
        <w:ilvl w:val="0"/>
        <w:numId w:val="2"/>
      </w:numPr>
      <w:tabs>
        <w:tab w:val="left" w:pos="375"/>
        <w:tab w:val="left" w:pos="1545"/>
      </w:tabs>
    </w:pPr>
  </w:style>
  <w:style w:type="paragraph" w:customStyle="1" w:styleId="91">
    <w:name w:val="Char"/>
    <w:basedOn w:val="1"/>
    <w:qFormat/>
    <w:uiPriority w:val="0"/>
    <w:pPr>
      <w:numPr>
        <w:ilvl w:val="0"/>
        <w:numId w:val="3"/>
      </w:numPr>
    </w:pPr>
    <w:rPr>
      <w:sz w:val="24"/>
      <w:szCs w:val="24"/>
    </w:rPr>
  </w:style>
  <w:style w:type="paragraph" w:customStyle="1" w:styleId="92">
    <w:name w:val="Char Char Char1"/>
    <w:basedOn w:val="1"/>
    <w:qFormat/>
    <w:uiPriority w:val="0"/>
    <w:pPr>
      <w:tabs>
        <w:tab w:val="left" w:pos="375"/>
        <w:tab w:val="left" w:pos="1545"/>
      </w:tabs>
      <w:ind w:left="375" w:hanging="375"/>
    </w:pPr>
  </w:style>
  <w:style w:type="paragraph" w:customStyle="1" w:styleId="93">
    <w:name w:val="Char Char"/>
    <w:basedOn w:val="1"/>
    <w:qFormat/>
    <w:uiPriority w:val="0"/>
    <w:rPr>
      <w:szCs w:val="21"/>
    </w:rPr>
  </w:style>
  <w:style w:type="paragraph" w:customStyle="1" w:styleId="94">
    <w:name w:val="Char Char1 Char Char Char Char Char Char Char"/>
    <w:basedOn w:val="1"/>
    <w:qFormat/>
    <w:uiPriority w:val="0"/>
    <w:rPr>
      <w:rFonts w:ascii="Tahoma" w:hAnsi="Tahoma"/>
      <w:sz w:val="24"/>
    </w:rPr>
  </w:style>
  <w:style w:type="paragraph" w:customStyle="1" w:styleId="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6">
    <w:name w:val="Char Char1 Char Char Char Char Char Char Char1"/>
    <w:basedOn w:val="1"/>
    <w:qFormat/>
    <w:uiPriority w:val="0"/>
    <w:rPr>
      <w:rFonts w:ascii="Calibri Light" w:hAnsi="Calibri Light" w:cs="Berlin Sans FB Demi"/>
      <w:sz w:val="24"/>
    </w:rPr>
  </w:style>
  <w:style w:type="paragraph" w:customStyle="1" w:styleId="97">
    <w:name w:val="_Style 12"/>
    <w:basedOn w:val="13"/>
    <w:qFormat/>
    <w:uiPriority w:val="0"/>
    <w:pPr>
      <w:widowControl/>
      <w:adjustRightInd w:val="0"/>
      <w:snapToGrid w:val="0"/>
      <w:spacing w:line="360" w:lineRule="auto"/>
      <w:jc w:val="left"/>
    </w:pPr>
    <w:rPr>
      <w:kern w:val="0"/>
      <w:sz w:val="24"/>
      <w:szCs w:val="24"/>
    </w:rPr>
  </w:style>
  <w:style w:type="paragraph" w:customStyle="1" w:styleId="9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99">
    <w:name w:val="Plain Text Char Char"/>
    <w:link w:val="100"/>
    <w:qFormat/>
    <w:uiPriority w:val="0"/>
    <w:rPr>
      <w:rFonts w:ascii="宋体" w:hAnsi="Courier New" w:eastAsia="楷体_GB2312"/>
      <w:kern w:val="2"/>
      <w:sz w:val="28"/>
    </w:rPr>
  </w:style>
  <w:style w:type="paragraph" w:customStyle="1" w:styleId="100">
    <w:name w:val="纯文本1"/>
    <w:basedOn w:val="1"/>
    <w:link w:val="99"/>
    <w:qFormat/>
    <w:uiPriority w:val="0"/>
    <w:pPr>
      <w:adjustRightInd w:val="0"/>
    </w:pPr>
    <w:rPr>
      <w:rFonts w:ascii="宋体" w:hAnsi="Courier New" w:eastAsia="楷体_GB2312"/>
      <w:sz w:val="28"/>
    </w:rPr>
  </w:style>
  <w:style w:type="character" w:customStyle="1" w:styleId="101">
    <w:name w:val="标题 2 Char"/>
    <w:qFormat/>
    <w:uiPriority w:val="0"/>
    <w:rPr>
      <w:rFonts w:eastAsia="楷体_GB2312"/>
      <w:b/>
      <w:bCs/>
      <w:kern w:val="2"/>
      <w:sz w:val="28"/>
      <w:szCs w:val="28"/>
    </w:rPr>
  </w:style>
  <w:style w:type="paragraph" w:customStyle="1" w:styleId="102">
    <w:name w:val="表"/>
    <w:basedOn w:val="1"/>
    <w:next w:val="1"/>
    <w:qFormat/>
    <w:uiPriority w:val="0"/>
    <w:pPr>
      <w:jc w:val="center"/>
    </w:pPr>
    <w:rPr>
      <w:rFonts w:ascii="Calibri" w:hAnsi="Calibri" w:cs="Calibri"/>
      <w:sz w:val="24"/>
      <w:szCs w:val="24"/>
    </w:rPr>
  </w:style>
  <w:style w:type="table" w:customStyle="1" w:styleId="103">
    <w:name w:val="网格型1"/>
    <w:basedOn w:val="5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4">
    <w:name w:val="List Paragraph"/>
    <w:basedOn w:val="1"/>
    <w:qFormat/>
    <w:uiPriority w:val="34"/>
    <w:pPr>
      <w:ind w:firstLine="420" w:firstLineChars="200"/>
    </w:pPr>
  </w:style>
  <w:style w:type="character" w:customStyle="1" w:styleId="105">
    <w:name w:val="标题 字符1"/>
    <w:link w:val="48"/>
    <w:qFormat/>
    <w:uiPriority w:val="0"/>
    <w:rPr>
      <w:rFonts w:ascii="Cambria" w:hAnsi="Cambria"/>
      <w:b/>
      <w:bCs/>
      <w:kern w:val="2"/>
      <w:sz w:val="32"/>
      <w:szCs w:val="32"/>
    </w:rPr>
  </w:style>
  <w:style w:type="character" w:customStyle="1" w:styleId="106">
    <w:name w:val="副标题 字符1"/>
    <w:link w:val="37"/>
    <w:qFormat/>
    <w:uiPriority w:val="0"/>
    <w:rPr>
      <w:rFonts w:ascii="Cambria" w:hAnsi="Cambria"/>
      <w:b/>
      <w:bCs/>
      <w:kern w:val="28"/>
      <w:sz w:val="32"/>
      <w:szCs w:val="32"/>
    </w:rPr>
  </w:style>
  <w:style w:type="character" w:customStyle="1" w:styleId="107">
    <w:name w:val="font41"/>
    <w:qFormat/>
    <w:uiPriority w:val="0"/>
    <w:rPr>
      <w:rFonts w:hint="eastAsia" w:ascii="宋体" w:hAnsi="宋体" w:eastAsia="宋体" w:cs="宋体"/>
      <w:color w:val="000000"/>
      <w:sz w:val="20"/>
      <w:szCs w:val="20"/>
      <w:u w:val="none"/>
    </w:rPr>
  </w:style>
  <w:style w:type="character" w:customStyle="1" w:styleId="108">
    <w:name w:val="无间隔 字符"/>
    <w:link w:val="109"/>
    <w:qFormat/>
    <w:uiPriority w:val="0"/>
    <w:rPr>
      <w:rFonts w:ascii="Calibri" w:hAnsi="Calibri"/>
      <w:sz w:val="22"/>
      <w:szCs w:val="22"/>
    </w:rPr>
  </w:style>
  <w:style w:type="paragraph" w:styleId="109">
    <w:name w:val="No Spacing"/>
    <w:link w:val="108"/>
    <w:qFormat/>
    <w:uiPriority w:val="0"/>
    <w:rPr>
      <w:rFonts w:ascii="Calibri" w:hAnsi="Calibri" w:eastAsia="宋体" w:cs="Times New Roman"/>
      <w:sz w:val="22"/>
      <w:szCs w:val="22"/>
      <w:lang w:val="en-US" w:eastAsia="zh-CN" w:bidi="ar-SA"/>
    </w:rPr>
  </w:style>
  <w:style w:type="character" w:customStyle="1" w:styleId="110">
    <w:name w:val="font31"/>
    <w:qFormat/>
    <w:uiPriority w:val="0"/>
    <w:rPr>
      <w:rFonts w:hint="default" w:ascii="Arial" w:hAnsi="Arial" w:cs="Arial"/>
      <w:color w:val="000000"/>
      <w:sz w:val="20"/>
      <w:szCs w:val="20"/>
      <w:u w:val="none"/>
    </w:rPr>
  </w:style>
  <w:style w:type="character" w:customStyle="1" w:styleId="111">
    <w:name w:val="王兴华的论文正文 Char"/>
    <w:link w:val="112"/>
    <w:qFormat/>
    <w:uiPriority w:val="0"/>
    <w:rPr>
      <w:kern w:val="2"/>
      <w:sz w:val="24"/>
      <w:szCs w:val="24"/>
    </w:rPr>
  </w:style>
  <w:style w:type="paragraph" w:customStyle="1" w:styleId="112">
    <w:name w:val="王兴华的论文正文"/>
    <w:basedOn w:val="11"/>
    <w:link w:val="111"/>
    <w:qFormat/>
    <w:uiPriority w:val="0"/>
    <w:pPr>
      <w:spacing w:beforeLines="50" w:line="360" w:lineRule="auto"/>
      <w:ind w:firstLine="200" w:firstLineChars="200"/>
    </w:pPr>
    <w:rPr>
      <w:sz w:val="24"/>
      <w:szCs w:val="24"/>
    </w:rPr>
  </w:style>
  <w:style w:type="paragraph" w:customStyle="1" w:styleId="113">
    <w:name w:val="_Style 106"/>
    <w:basedOn w:val="1"/>
    <w:next w:val="104"/>
    <w:qFormat/>
    <w:uiPriority w:val="34"/>
    <w:pPr>
      <w:ind w:firstLine="420" w:firstLineChars="200"/>
    </w:pPr>
    <w:rPr>
      <w:rFonts w:ascii="Calibri" w:hAnsi="Calibri"/>
      <w:szCs w:val="22"/>
    </w:rPr>
  </w:style>
  <w:style w:type="paragraph" w:customStyle="1" w:styleId="114">
    <w:name w:val="列出段落2"/>
    <w:basedOn w:val="1"/>
    <w:qFormat/>
    <w:uiPriority w:val="0"/>
    <w:pPr>
      <w:spacing w:line="360" w:lineRule="auto"/>
      <w:ind w:firstLine="420" w:firstLineChars="200"/>
    </w:pPr>
    <w:rPr>
      <w:rFonts w:ascii="Calibri" w:hAnsi="Calibri"/>
      <w:kern w:val="0"/>
      <w:sz w:val="24"/>
      <w:szCs w:val="22"/>
    </w:rPr>
  </w:style>
  <w:style w:type="paragraph" w:customStyle="1" w:styleId="115">
    <w:name w:val="列表段落2"/>
    <w:basedOn w:val="1"/>
    <w:qFormat/>
    <w:uiPriority w:val="34"/>
    <w:pPr>
      <w:ind w:firstLine="420" w:firstLineChars="200"/>
    </w:pPr>
    <w:rPr>
      <w:rFonts w:ascii="Calibri" w:hAnsi="Calibri"/>
    </w:rPr>
  </w:style>
  <w:style w:type="character" w:customStyle="1" w:styleId="116">
    <w:name w:val="副标题 字符"/>
    <w:qFormat/>
    <w:uiPriority w:val="0"/>
    <w:rPr>
      <w:rFonts w:ascii="等线" w:hAnsi="等线" w:eastAsia="等线" w:cs="Times New Roman"/>
      <w:b/>
      <w:bCs/>
      <w:kern w:val="28"/>
      <w:sz w:val="32"/>
      <w:szCs w:val="32"/>
    </w:rPr>
  </w:style>
  <w:style w:type="character" w:customStyle="1" w:styleId="117">
    <w:name w:val="尾注文本 字符"/>
    <w:link w:val="28"/>
    <w:qFormat/>
    <w:uiPriority w:val="0"/>
    <w:rPr>
      <w:kern w:val="2"/>
      <w:sz w:val="21"/>
      <w:szCs w:val="21"/>
    </w:rPr>
  </w:style>
  <w:style w:type="character" w:customStyle="1" w:styleId="118">
    <w:name w:val="标题 字符"/>
    <w:qFormat/>
    <w:uiPriority w:val="0"/>
    <w:rPr>
      <w:rFonts w:ascii="等线 Light" w:hAnsi="等线 Light" w:eastAsia="等线 Light" w:cs="Times New Roman"/>
      <w:b/>
      <w:bCs/>
      <w:kern w:val="2"/>
      <w:sz w:val="32"/>
      <w:szCs w:val="32"/>
    </w:rPr>
  </w:style>
  <w:style w:type="paragraph" w:customStyle="1" w:styleId="119">
    <w:name w:val="+正文"/>
    <w:basedOn w:val="1"/>
    <w:qFormat/>
    <w:uiPriority w:val="0"/>
    <w:pPr>
      <w:spacing w:line="360" w:lineRule="auto"/>
      <w:ind w:firstLine="200" w:firstLineChars="200"/>
    </w:pPr>
    <w:rPr>
      <w:sz w:val="24"/>
      <w:szCs w:val="28"/>
    </w:rPr>
  </w:style>
  <w:style w:type="paragraph" w:customStyle="1" w:styleId="120">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121">
    <w:name w:val="列出段落1"/>
    <w:basedOn w:val="1"/>
    <w:next w:val="28"/>
    <w:qFormat/>
    <w:uiPriority w:val="0"/>
    <w:pPr>
      <w:spacing w:line="360" w:lineRule="auto"/>
      <w:ind w:firstLine="200" w:firstLineChars="200"/>
    </w:pPr>
    <w:rPr>
      <w:rFonts w:ascii="Calibri" w:hAnsi="Calibri"/>
      <w:kern w:val="0"/>
    </w:rPr>
  </w:style>
  <w:style w:type="paragraph" w:customStyle="1" w:styleId="122">
    <w:name w:val="纯文本2"/>
    <w:basedOn w:val="1"/>
    <w:qFormat/>
    <w:uiPriority w:val="0"/>
    <w:pPr>
      <w:widowControl/>
      <w:adjustRightInd w:val="0"/>
      <w:jc w:val="left"/>
      <w:textAlignment w:val="baseline"/>
    </w:pPr>
    <w:rPr>
      <w:rFonts w:ascii="宋体" w:hAnsi="Courier New" w:eastAsia="楷体_GB2312"/>
      <w:kern w:val="0"/>
      <w:sz w:val="26"/>
    </w:rPr>
  </w:style>
  <w:style w:type="paragraph" w:customStyle="1" w:styleId="123">
    <w:name w:val="表名称"/>
    <w:basedOn w:val="11"/>
    <w:qFormat/>
    <w:uiPriority w:val="0"/>
    <w:pPr>
      <w:tabs>
        <w:tab w:val="left" w:pos="1418"/>
      </w:tabs>
      <w:ind w:left="1418" w:firstLine="0"/>
      <w:jc w:val="center"/>
    </w:pPr>
  </w:style>
  <w:style w:type="paragraph" w:customStyle="1" w:styleId="1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5">
    <w:name w:val="_Style 20"/>
    <w:basedOn w:val="1"/>
    <w:next w:val="115"/>
    <w:qFormat/>
    <w:uiPriority w:val="34"/>
    <w:pPr>
      <w:ind w:firstLine="420" w:firstLineChars="200"/>
    </w:pPr>
    <w:rPr>
      <w:szCs w:val="22"/>
    </w:rPr>
  </w:style>
  <w:style w:type="paragraph" w:customStyle="1" w:styleId="126">
    <w:name w:val="Table Paragraph"/>
    <w:basedOn w:val="1"/>
    <w:qFormat/>
    <w:uiPriority w:val="1"/>
    <w:pPr>
      <w:autoSpaceDE w:val="0"/>
      <w:autoSpaceDN w:val="0"/>
      <w:jc w:val="left"/>
    </w:pPr>
    <w:rPr>
      <w:rFonts w:ascii="微软雅黑" w:hAnsi="微软雅黑" w:eastAsia="微软雅黑" w:cs="微软雅黑"/>
      <w:kern w:val="0"/>
      <w:sz w:val="22"/>
      <w:szCs w:val="22"/>
      <w:lang w:eastAsia="en-US"/>
    </w:rPr>
  </w:style>
  <w:style w:type="character" w:customStyle="1" w:styleId="127">
    <w:name w:val="标题 1 Char"/>
    <w:qFormat/>
    <w:uiPriority w:val="0"/>
    <w:rPr>
      <w:rFonts w:ascii="宋体" w:hAnsi="宋体"/>
      <w:b/>
      <w:kern w:val="2"/>
      <w:sz w:val="36"/>
    </w:rPr>
  </w:style>
  <w:style w:type="character" w:customStyle="1" w:styleId="128">
    <w:name w:val="正文文本 Char"/>
    <w:qFormat/>
    <w:uiPriority w:val="0"/>
    <w:rPr>
      <w:rFonts w:ascii="楷体_GB2312" w:hAnsi="Arial" w:eastAsia="楷体_GB2312"/>
      <w:kern w:val="2"/>
      <w:sz w:val="28"/>
    </w:rPr>
  </w:style>
  <w:style w:type="paragraph" w:customStyle="1" w:styleId="129">
    <w:name w:val="Char1"/>
    <w:basedOn w:val="1"/>
    <w:qFormat/>
    <w:uiPriority w:val="0"/>
    <w:pPr>
      <w:tabs>
        <w:tab w:val="left" w:pos="480"/>
      </w:tabs>
      <w:ind w:left="480" w:hanging="480"/>
    </w:pPr>
    <w:rPr>
      <w:sz w:val="24"/>
      <w:szCs w:val="24"/>
    </w:rPr>
  </w:style>
  <w:style w:type="character" w:customStyle="1" w:styleId="130">
    <w:name w:val="标题 3 Char"/>
    <w:qFormat/>
    <w:uiPriority w:val="0"/>
    <w:rPr>
      <w:rFonts w:ascii="宋体" w:hAnsi="宋体"/>
      <w:kern w:val="2"/>
      <w:sz w:val="28"/>
    </w:rPr>
  </w:style>
  <w:style w:type="character" w:customStyle="1" w:styleId="131">
    <w:name w:val="标题 4 Char"/>
    <w:qFormat/>
    <w:uiPriority w:val="0"/>
    <w:rPr>
      <w:b/>
      <w:bCs/>
      <w:kern w:val="2"/>
      <w:sz w:val="18"/>
    </w:rPr>
  </w:style>
  <w:style w:type="character" w:customStyle="1" w:styleId="132">
    <w:name w:val="标题 5 Char"/>
    <w:qFormat/>
    <w:uiPriority w:val="0"/>
    <w:rPr>
      <w:b/>
      <w:bCs/>
      <w:kern w:val="2"/>
      <w:sz w:val="18"/>
    </w:rPr>
  </w:style>
  <w:style w:type="paragraph" w:customStyle="1" w:styleId="133">
    <w:name w:val="_Style 127"/>
    <w:qFormat/>
    <w:uiPriority w:val="0"/>
    <w:pPr>
      <w:widowControl w:val="0"/>
      <w:ind w:left="1680"/>
    </w:pPr>
    <w:rPr>
      <w:rFonts w:ascii="Times New Roman" w:hAnsi="Times New Roman" w:eastAsia="宋体" w:cs="Times New Roman"/>
      <w:kern w:val="2"/>
      <w:sz w:val="21"/>
      <w:szCs w:val="21"/>
      <w:lang w:val="en-US" w:eastAsia="zh-CN" w:bidi="ar-SA"/>
    </w:rPr>
  </w:style>
  <w:style w:type="character" w:customStyle="1" w:styleId="134">
    <w:name w:val="正文缩进 Char"/>
    <w:qFormat/>
    <w:locked/>
    <w:uiPriority w:val="0"/>
    <w:rPr>
      <w:kern w:val="2"/>
      <w:sz w:val="21"/>
    </w:rPr>
  </w:style>
  <w:style w:type="character" w:customStyle="1" w:styleId="135">
    <w:name w:val="文档结构图 字符"/>
    <w:link w:val="13"/>
    <w:qFormat/>
    <w:uiPriority w:val="0"/>
    <w:rPr>
      <w:kern w:val="2"/>
      <w:sz w:val="21"/>
      <w:shd w:val="clear" w:color="auto" w:fill="000080"/>
    </w:rPr>
  </w:style>
  <w:style w:type="character" w:customStyle="1" w:styleId="136">
    <w:name w:val="正文文本缩进 Char"/>
    <w:qFormat/>
    <w:uiPriority w:val="0"/>
    <w:rPr>
      <w:rFonts w:ascii="宋体"/>
      <w:sz w:val="28"/>
    </w:rPr>
  </w:style>
  <w:style w:type="character" w:customStyle="1" w:styleId="137">
    <w:name w:val="纯文本 Char"/>
    <w:qFormat/>
    <w:uiPriority w:val="0"/>
    <w:rPr>
      <w:rFonts w:ascii="宋体" w:hAnsi="Courier New"/>
      <w:kern w:val="2"/>
      <w:sz w:val="21"/>
    </w:rPr>
  </w:style>
  <w:style w:type="character" w:customStyle="1" w:styleId="138">
    <w:name w:val="日期 Char"/>
    <w:qFormat/>
    <w:uiPriority w:val="0"/>
    <w:rPr>
      <w:rFonts w:ascii="宋体"/>
      <w:sz w:val="28"/>
    </w:rPr>
  </w:style>
  <w:style w:type="character" w:customStyle="1" w:styleId="139">
    <w:name w:val="正文文本缩进 2 字符"/>
    <w:link w:val="27"/>
    <w:qFormat/>
    <w:uiPriority w:val="0"/>
    <w:rPr>
      <w:kern w:val="2"/>
      <w:sz w:val="24"/>
    </w:rPr>
  </w:style>
  <w:style w:type="character" w:customStyle="1" w:styleId="140">
    <w:name w:val="批注框文本 Char"/>
    <w:qFormat/>
    <w:uiPriority w:val="0"/>
    <w:rPr>
      <w:kern w:val="2"/>
      <w:sz w:val="18"/>
      <w:szCs w:val="18"/>
    </w:rPr>
  </w:style>
  <w:style w:type="character" w:customStyle="1" w:styleId="141">
    <w:name w:val="页脚 Char"/>
    <w:qFormat/>
    <w:uiPriority w:val="99"/>
    <w:rPr>
      <w:kern w:val="2"/>
      <w:sz w:val="18"/>
    </w:rPr>
  </w:style>
  <w:style w:type="character" w:customStyle="1" w:styleId="142">
    <w:name w:val="页眉 Char"/>
    <w:qFormat/>
    <w:uiPriority w:val="99"/>
    <w:rPr>
      <w:kern w:val="2"/>
      <w:sz w:val="18"/>
    </w:rPr>
  </w:style>
  <w:style w:type="character" w:customStyle="1" w:styleId="143">
    <w:name w:val="签名 Char"/>
    <w:qFormat/>
    <w:uiPriority w:val="0"/>
    <w:rPr>
      <w:rFonts w:eastAsia="仿宋_GB2312"/>
      <w:sz w:val="24"/>
    </w:rPr>
  </w:style>
  <w:style w:type="character" w:customStyle="1" w:styleId="144">
    <w:name w:val="正文文本缩进 3 字符"/>
    <w:link w:val="39"/>
    <w:qFormat/>
    <w:uiPriority w:val="0"/>
    <w:rPr>
      <w:b/>
      <w:bCs/>
      <w:kern w:val="2"/>
      <w:sz w:val="28"/>
      <w:u w:val="single"/>
    </w:rPr>
  </w:style>
  <w:style w:type="character" w:customStyle="1" w:styleId="145">
    <w:name w:val="标题 Char"/>
    <w:qFormat/>
    <w:uiPriority w:val="0"/>
    <w:rPr>
      <w:rFonts w:ascii="Cambria" w:hAnsi="Cambria" w:cs="Times New Roman"/>
      <w:b/>
      <w:bCs/>
      <w:kern w:val="2"/>
      <w:sz w:val="32"/>
      <w:szCs w:val="32"/>
    </w:rPr>
  </w:style>
  <w:style w:type="character" w:customStyle="1" w:styleId="146">
    <w:name w:val="mh-map_new-info"/>
    <w:qFormat/>
    <w:uiPriority w:val="0"/>
  </w:style>
  <w:style w:type="character" w:customStyle="1" w:styleId="147">
    <w:name w:val="font01"/>
    <w:qFormat/>
    <w:uiPriority w:val="0"/>
    <w:rPr>
      <w:rFonts w:hint="eastAsia" w:ascii="宋体" w:hAnsi="宋体" w:eastAsia="宋体" w:cs="宋体"/>
      <w:color w:val="000000"/>
      <w:sz w:val="24"/>
      <w:szCs w:val="24"/>
      <w:u w:val="none"/>
    </w:rPr>
  </w:style>
  <w:style w:type="paragraph" w:customStyle="1" w:styleId="148">
    <w:name w:val="Char Char1 Char Char Char Char Char Char Char2"/>
    <w:basedOn w:val="1"/>
    <w:qFormat/>
    <w:uiPriority w:val="0"/>
    <w:rPr>
      <w:rFonts w:ascii="Tahoma" w:hAnsi="Tahoma"/>
      <w:sz w:val="24"/>
    </w:rPr>
  </w:style>
  <w:style w:type="paragraph" w:customStyle="1" w:styleId="149">
    <w:name w:val="Plain Text2"/>
    <w:basedOn w:val="1"/>
    <w:qFormat/>
    <w:uiPriority w:val="0"/>
    <w:pPr>
      <w:adjustRightInd w:val="0"/>
      <w:textAlignment w:val="baseline"/>
    </w:pPr>
    <w:rPr>
      <w:rFonts w:ascii="宋体" w:hAnsi="Courier New" w:eastAsia="楷体_GB2312"/>
      <w:sz w:val="28"/>
    </w:rPr>
  </w:style>
  <w:style w:type="paragraph" w:customStyle="1" w:styleId="150">
    <w:name w:val="Char Char Char2"/>
    <w:basedOn w:val="1"/>
    <w:qFormat/>
    <w:uiPriority w:val="0"/>
    <w:pPr>
      <w:tabs>
        <w:tab w:val="left" w:pos="375"/>
        <w:tab w:val="left" w:pos="1545"/>
      </w:tabs>
      <w:ind w:left="375" w:hanging="375"/>
    </w:pPr>
  </w:style>
  <w:style w:type="paragraph" w:customStyle="1" w:styleId="151">
    <w:name w:val="纯文本3"/>
    <w:basedOn w:val="1"/>
    <w:qFormat/>
    <w:uiPriority w:val="0"/>
    <w:pPr>
      <w:adjustRightInd w:val="0"/>
      <w:textAlignment w:val="baseline"/>
    </w:pPr>
    <w:rPr>
      <w:rFonts w:ascii="宋体" w:hAnsi="Courier New" w:eastAsia="楷体_GB2312"/>
      <w:sz w:val="28"/>
    </w:rPr>
  </w:style>
  <w:style w:type="character" w:customStyle="1" w:styleId="152">
    <w:name w:val="批注主题 Char"/>
    <w:qFormat/>
    <w:uiPriority w:val="0"/>
    <w:rPr>
      <w:b/>
      <w:bCs/>
      <w:kern w:val="2"/>
      <w:sz w:val="21"/>
    </w:rPr>
  </w:style>
  <w:style w:type="paragraph" w:customStyle="1" w:styleId="153">
    <w:name w:val="修订2"/>
    <w:hidden/>
    <w:semiHidden/>
    <w:qFormat/>
    <w:uiPriority w:val="99"/>
    <w:rPr>
      <w:rFonts w:ascii="Times New Roman" w:hAnsi="Times New Roman" w:eastAsia="宋体" w:cs="Times New Roman"/>
      <w:kern w:val="2"/>
      <w:sz w:val="21"/>
      <w:lang w:val="en-US" w:eastAsia="zh-CN" w:bidi="ar-SA"/>
    </w:rPr>
  </w:style>
  <w:style w:type="character" w:customStyle="1" w:styleId="154">
    <w:name w:val="未处理的提及1"/>
    <w:semiHidden/>
    <w:unhideWhenUsed/>
    <w:qFormat/>
    <w:uiPriority w:val="99"/>
    <w:rPr>
      <w:color w:val="605E5C"/>
      <w:shd w:val="clear" w:color="auto" w:fill="E1DFDD"/>
    </w:rPr>
  </w:style>
  <w:style w:type="paragraph" w:customStyle="1" w:styleId="155">
    <w:name w:val="修订3"/>
    <w:hidden/>
    <w:semiHidden/>
    <w:qFormat/>
    <w:uiPriority w:val="99"/>
    <w:rPr>
      <w:rFonts w:ascii="Times New Roman" w:hAnsi="Times New Roman" w:eastAsia="宋体" w:cs="Times New Roman"/>
      <w:kern w:val="2"/>
      <w:sz w:val="21"/>
      <w:lang w:val="en-US" w:eastAsia="zh-CN" w:bidi="ar-SA"/>
    </w:rPr>
  </w:style>
  <w:style w:type="paragraph" w:customStyle="1" w:styleId="156">
    <w:name w:val="修订4"/>
    <w:hidden/>
    <w:semiHidden/>
    <w:qFormat/>
    <w:uiPriority w:val="99"/>
    <w:rPr>
      <w:rFonts w:ascii="Times New Roman" w:hAnsi="Times New Roman" w:eastAsia="宋体" w:cs="Times New Roman"/>
      <w:kern w:val="2"/>
      <w:sz w:val="21"/>
      <w:lang w:val="en-US" w:eastAsia="zh-CN" w:bidi="ar-SA"/>
    </w:rPr>
  </w:style>
  <w:style w:type="paragraph" w:customStyle="1" w:styleId="157">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58">
    <w:name w:val="正文文本首行缩进 字符"/>
    <w:basedOn w:val="70"/>
    <w:link w:val="17"/>
    <w:semiHidden/>
    <w:qFormat/>
    <w:uiPriority w:val="0"/>
    <w:rPr>
      <w:rFonts w:ascii="楷体_GB2312" w:hAnsi="Arial" w:eastAsia="楷体_GB2312"/>
      <w:kern w:val="2"/>
      <w:sz w:val="21"/>
    </w:rPr>
  </w:style>
  <w:style w:type="paragraph" w:customStyle="1" w:styleId="15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0">
    <w:name w:val="Plain Text"/>
    <w:basedOn w:val="1"/>
    <w:qFormat/>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CA00-8ADC-48E3-B090-1B1E5EB27C31}">
  <ds:schemaRefs/>
</ds:datastoreItem>
</file>

<file path=docProps/app.xml><?xml version="1.0" encoding="utf-8"?>
<Properties xmlns="http://schemas.openxmlformats.org/officeDocument/2006/extended-properties" xmlns:vt="http://schemas.openxmlformats.org/officeDocument/2006/docPropsVTypes">
  <Template>Normal</Template>
  <Company>SZF</Company>
  <Pages>54</Pages>
  <Words>31018</Words>
  <Characters>32419</Characters>
  <Lines>80</Lines>
  <Paragraphs>122</Paragraphs>
  <TotalTime>14</TotalTime>
  <ScaleCrop>false</ScaleCrop>
  <LinksUpToDate>false</LinksUpToDate>
  <CharactersWithSpaces>34455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2023-04-13T07:31:00Z</dcterms:created>
  <dc:creator>NTKO</dc:creator>
  <cp:lastModifiedBy>BGzj</cp:lastModifiedBy>
  <cp:lastPrinted>2022-07-11T06:22:00Z</cp:lastPrinted>
  <dcterms:modified xsi:type="dcterms:W3CDTF">2024-08-26T06:40:30Z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4C8AB97C3C8F41EDBC0A66D44D55DD4F_13</vt:lpwstr>
  </property>
</Properties>
</file>