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9"/>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79"/>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9"/>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JSZC-320200-JZCG-G2025-0186</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9"/>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无锡市第一中学2026-2027年度物业服务采购</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9"/>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无锡市第一中学</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9"/>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9"/>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9"/>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十二</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79"/>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20823272"/>
      <w:r>
        <w:rPr>
          <w:color w:val="000000" w:themeColor="text1"/>
          <w:highlight w:val="none"/>
        </w:rPr>
      </w:r>
      <w:bookmarkStart w:id="3" w:name="_Toc16938516"/>
      <w:r>
        <w:rPr>
          <w:color w:val="000000" w:themeColor="text1"/>
          <w:highlight w:val="none"/>
        </w:rPr>
      </w:r>
      <w:bookmarkStart w:id="4" w:name="_Toc479757206"/>
      <w:r>
        <w:rPr>
          <w:color w:val="000000" w:themeColor="text1"/>
          <w:highlight w:val="none"/>
        </w:rPr>
      </w:r>
      <w:bookmarkStart w:id="5" w:name="_Toc513029200"/>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89"/>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无锡市第一中学</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无锡市第一中学2026-2027年度物业服务采购</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JSZC-320200-JZCG-G2025-0186</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89"/>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89"/>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无锡市第一中学2026-2027年度物业服务</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5年12月24日09点30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28359002"/>
      <w:r>
        <w:rPr>
          <w:color w:val="000000" w:themeColor="text1"/>
          <w:highlight w:val="none"/>
        </w:rPr>
      </w:r>
      <w:bookmarkStart w:id="7" w:name="_Toc35393621"/>
      <w:r>
        <w:rPr>
          <w:color w:val="000000" w:themeColor="text1"/>
          <w:highlight w:val="none"/>
        </w:rPr>
      </w:r>
      <w:bookmarkStart w:id="8" w:name="_Toc35393790"/>
      <w:r>
        <w:rPr>
          <w:color w:val="000000" w:themeColor="text1"/>
          <w:highlight w:val="none"/>
        </w:rPr>
      </w:r>
      <w:bookmarkStart w:id="9" w:name="_Toc38985263"/>
      <w:r>
        <w:rPr>
          <w:color w:val="000000" w:themeColor="text1"/>
          <w:highlight w:val="none"/>
        </w:rPr>
      </w:r>
      <w:bookmarkStart w:id="10" w:name="_Toc28359079"/>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89"/>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JSZC-320200-JZCG-G2025-0186</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9"/>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无锡市第一中学2026-2027年度物业服务采购</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9"/>
        <w:ind w:firstLine="480"/>
        <w:spacing w:line="500" w:lineRule="exact"/>
        <w:rPr>
          <w:rFonts w:hint="eastAsia" w:ascii="宋体" w:hAnsi="宋体" w:eastAsia="宋体" w:cs="Times New Roman"/>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eastAsia="宋体" w:cs="Times New Roman"/>
          <w:color w:val="000000" w:themeColor="text1"/>
          <w:sz w:val="24"/>
          <w:szCs w:val="24"/>
          <w:highlight w:val="none"/>
          <w:lang w:val="en-US" w:eastAsia="zh-CN"/>
        </w:rPr>
        <w:t xml:space="preserve">199.2915</w:t>
      </w:r>
      <w:r>
        <w:rPr>
          <w:rFonts w:hint="eastAsia" w:ascii="宋体" w:hAnsi="宋体" w:eastAsia="宋体" w:cs="Times New Roman"/>
          <w:color w:val="000000" w:themeColor="text1"/>
          <w:sz w:val="24"/>
          <w:szCs w:val="24"/>
          <w:highlight w:val="none"/>
        </w:rPr>
        <w:t xml:space="preserve">万元</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eastAsia="宋体" w:cs="Times New Roman"/>
          <w:color w:val="000000" w:themeColor="text1"/>
          <w:sz w:val="24"/>
          <w:szCs w:val="24"/>
          <w:highlight w:val="none"/>
          <w:lang w:val="en-US" w:eastAsia="zh-CN"/>
        </w:rPr>
        <w:t xml:space="preserve">199.2915</w:t>
      </w:r>
      <w:r>
        <w:rPr>
          <w:rFonts w:hint="eastAsia" w:ascii="宋体" w:hAnsi="宋体" w:eastAsia="宋体" w:cs="Times New Roman"/>
          <w:color w:val="000000" w:themeColor="text1"/>
          <w:sz w:val="24"/>
          <w:szCs w:val="24"/>
          <w:highlight w:val="none"/>
        </w:rPr>
        <w:t xml:space="preserve">万元</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622"/>
      <w:r>
        <w:rPr>
          <w:color w:val="000000" w:themeColor="text1"/>
          <w:highlight w:val="none"/>
        </w:rPr>
      </w:r>
      <w:bookmarkStart w:id="13" w:name="_Toc35393791"/>
      <w:r>
        <w:rPr>
          <w:color w:val="000000" w:themeColor="text1"/>
          <w:highlight w:val="none"/>
        </w:rPr>
      </w:r>
      <w:bookmarkStart w:id="14" w:name="_Toc38985264"/>
      <w:r>
        <w:rPr>
          <w:color w:val="000000" w:themeColor="text1"/>
          <w:highlight w:val="none"/>
        </w:rPr>
      </w:r>
      <w:bookmarkStart w:id="15" w:name="_Toc28359080"/>
      <w:r>
        <w:rPr>
          <w:color w:val="000000" w:themeColor="text1"/>
          <w:highlight w:val="none"/>
        </w:rPr>
      </w:r>
      <w:bookmarkStart w:id="16" w:name="_Toc28359003"/>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8985265"/>
      <w:r>
        <w:rPr>
          <w:color w:val="000000" w:themeColor="text1"/>
          <w:highlight w:val="none"/>
        </w:rPr>
      </w:r>
      <w:bookmarkStart w:id="19" w:name="_Toc28359004"/>
      <w:r>
        <w:rPr>
          <w:color w:val="000000" w:themeColor="text1"/>
          <w:highlight w:val="none"/>
        </w:rPr>
      </w:r>
      <w:bookmarkStart w:id="20" w:name="_Toc35393792"/>
      <w:r>
        <w:rPr>
          <w:color w:val="000000" w:themeColor="text1"/>
          <w:highlight w:val="none"/>
        </w:rPr>
      </w:r>
      <w:bookmarkStart w:id="21" w:name="_Toc28359081"/>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本项目专门面向中小企业</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89"/>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olor w:val="000000" w:themeColor="text1"/>
          <w:sz w:val="24"/>
          <w:szCs w:val="24"/>
          <w:highlight w:val="none"/>
        </w:rPr>
      </w:r>
      <w:r>
        <w:rPr>
          <w:color w:val="000000" w:themeColor="text1"/>
          <w:highlight w:val="none"/>
        </w:rPr>
      </w:r>
    </w:p>
    <w:p>
      <w:pPr>
        <w:pStyle w:val="889"/>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bCs/>
          <w:color w:val="000000" w:themeColor="text1"/>
          <w:sz w:val="24"/>
          <w:szCs w:val="24"/>
          <w:highlight w:val="none"/>
        </w:rPr>
      </w:r>
      <w:r>
        <w:rPr>
          <w:color w:val="000000" w:themeColor="text1"/>
          <w:highlight w:val="none"/>
        </w:rPr>
      </w:r>
    </w:p>
    <w:p>
      <w:pPr>
        <w:pStyle w:val="889"/>
        <w:ind w:firstLine="540"/>
        <w:spacing w:line="500" w:lineRule="exact"/>
        <w:rPr>
          <w:rStyle w:val="968"/>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68"/>
          <w:color w:val="000000" w:themeColor="text1"/>
          <w:highlight w:val="none"/>
        </w:rPr>
      </w:r>
      <w:r>
        <w:rPr>
          <w:color w:val="000000" w:themeColor="text1"/>
          <w:highlight w:val="none"/>
        </w:rPr>
      </w:r>
    </w:p>
    <w:p>
      <w:pPr>
        <w:pStyle w:val="889"/>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5年12月24日09点30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84"/>
      <w:r>
        <w:rPr>
          <w:color w:val="000000" w:themeColor="text1"/>
          <w:highlight w:val="none"/>
        </w:rPr>
      </w:r>
      <w:bookmarkStart w:id="28" w:name="_Toc28359007"/>
      <w:r>
        <w:rPr>
          <w:color w:val="000000" w:themeColor="text1"/>
          <w:highlight w:val="none"/>
        </w:rPr>
      </w:r>
      <w:bookmarkStart w:id="29" w:name="_Toc38985267"/>
      <w:r>
        <w:rPr>
          <w:color w:val="000000" w:themeColor="text1"/>
          <w:highlight w:val="none"/>
        </w:rPr>
      </w:r>
      <w:bookmarkStart w:id="30" w:name="_Toc35393794"/>
      <w:r>
        <w:rPr>
          <w:color w:val="000000" w:themeColor="text1"/>
          <w:highlight w:val="none"/>
        </w:rPr>
      </w:r>
      <w:bookmarkStart w:id="31" w:name="_Toc35393625"/>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5393626"/>
      <w:r>
        <w:rPr>
          <w:color w:val="000000" w:themeColor="text1"/>
          <w:highlight w:val="none"/>
        </w:rPr>
      </w:r>
      <w:bookmarkStart w:id="33" w:name="_Toc38985268"/>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5393796"/>
      <w:r>
        <w:rPr>
          <w:color w:val="000000" w:themeColor="text1"/>
          <w:highlight w:val="none"/>
        </w:rPr>
      </w:r>
      <w:bookmarkStart w:id="36" w:name="_Toc28359085"/>
      <w:r>
        <w:rPr>
          <w:color w:val="000000" w:themeColor="text1"/>
          <w:highlight w:val="none"/>
        </w:rPr>
      </w:r>
      <w:bookmarkStart w:id="37" w:name="_Toc35393627"/>
      <w:r>
        <w:rPr>
          <w:color w:val="000000" w:themeColor="text1"/>
          <w:highlight w:val="none"/>
        </w:rPr>
      </w:r>
      <w:bookmarkStart w:id="38" w:name="_Toc28359008"/>
      <w:r>
        <w:rPr>
          <w:color w:val="000000" w:themeColor="text1"/>
          <w:highlight w:val="none"/>
        </w:rPr>
      </w:r>
      <w:bookmarkStart w:id="39" w:name="_Toc38985269"/>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无锡市第一中学</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lang w:eastAsia="zh-CN"/>
        </w:rPr>
        <w:t xml:space="preserve">无锡市运河东路98号</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rPr>
        <w:t xml:space="preserve">联系人姓名</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叶超</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w:t>
      </w:r>
      <w:r>
        <w:rPr>
          <w:rFonts w:hint="eastAsia" w:ascii="宋体" w:hAnsi="宋体" w:eastAsia="宋体" w:cs="宋体"/>
          <w:color w:val="000000" w:themeColor="text1"/>
          <w:sz w:val="24"/>
          <w:szCs w:val="24"/>
          <w:highlight w:val="none"/>
          <w:lang w:eastAsia="zh-CN"/>
        </w:rPr>
        <w:t xml:space="preserve">-82803210</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受理人姓名</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叶超</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w:t>
      </w:r>
      <w:r>
        <w:rPr>
          <w:rFonts w:hint="eastAsia" w:ascii="宋体" w:hAnsi="宋体" w:eastAsia="宋体" w:cs="宋体"/>
          <w:color w:val="000000" w:themeColor="text1"/>
          <w:sz w:val="24"/>
          <w:szCs w:val="24"/>
          <w:highlight w:val="none"/>
          <w:lang w:eastAsia="zh-CN"/>
        </w:rPr>
        <w:t xml:space="preserve">82803210</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rPr>
        <w:t xml:space="preserve">中心经办人姓名</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89"/>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9"/>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20823274"/>
      <w:r>
        <w:rPr>
          <w:color w:val="000000" w:themeColor="text1"/>
          <w:highlight w:val="none"/>
        </w:rPr>
      </w:r>
      <w:bookmarkStart w:id="44" w:name="_Toc513029202"/>
      <w:r>
        <w:rPr>
          <w:color w:val="000000" w:themeColor="text1"/>
          <w:highlight w:val="none"/>
        </w:rPr>
      </w:r>
      <w:bookmarkStart w:id="45" w:name="_Toc120614213"/>
      <w:r>
        <w:rPr>
          <w:color w:val="000000" w:themeColor="text1"/>
          <w:highlight w:val="none"/>
        </w:rPr>
      </w:r>
      <w:bookmarkStart w:id="46" w:name="_Toc16938518"/>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16938519"/>
      <w:r>
        <w:rPr>
          <w:color w:val="000000" w:themeColor="text1"/>
          <w:highlight w:val="none"/>
        </w:rPr>
      </w:r>
      <w:bookmarkStart w:id="48" w:name="_Toc513029203"/>
      <w:r>
        <w:rPr>
          <w:color w:val="000000" w:themeColor="text1"/>
          <w:highlight w:val="none"/>
        </w:rPr>
      </w:r>
      <w:bookmarkStart w:id="49" w:name="_Toc20823275"/>
      <w:r>
        <w:rPr>
          <w:color w:val="000000" w:themeColor="text1"/>
          <w:highlight w:val="none"/>
        </w:rPr>
      </w:r>
      <w:bookmarkStart w:id="50" w:name="_Toc120614214"/>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16938520"/>
      <w:r>
        <w:rPr>
          <w:color w:val="000000" w:themeColor="text1"/>
          <w:highlight w:val="none"/>
        </w:rPr>
      </w:r>
      <w:bookmarkStart w:id="53" w:name="_Toc513029204"/>
      <w:r>
        <w:rPr>
          <w:color w:val="000000" w:themeColor="text1"/>
          <w:highlight w:val="none"/>
        </w:rPr>
      </w:r>
      <w:bookmarkStart w:id="54" w:name="_Toc20823276"/>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20823277"/>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16938522"/>
      <w:r>
        <w:rPr>
          <w:color w:val="000000" w:themeColor="text1"/>
          <w:highlight w:val="none"/>
        </w:rPr>
      </w:r>
      <w:bookmarkStart w:id="59" w:name="_Toc513029206"/>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513029207"/>
      <w:r>
        <w:rPr>
          <w:color w:val="000000" w:themeColor="text1"/>
          <w:highlight w:val="none"/>
        </w:rPr>
      </w:r>
      <w:bookmarkStart w:id="62" w:name="_Toc20823279"/>
      <w:r>
        <w:rPr>
          <w:color w:val="000000" w:themeColor="text1"/>
          <w:highlight w:val="none"/>
        </w:rPr>
      </w:r>
      <w:bookmarkStart w:id="63" w:name="_Toc16938523"/>
      <w:r>
        <w:rPr>
          <w:color w:val="000000" w:themeColor="text1"/>
          <w:highlight w:val="none"/>
        </w:rPr>
      </w:r>
      <w:bookmarkStart w:id="64" w:name="_Toc46256406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6938525"/>
      <w:r>
        <w:rPr>
          <w:color w:val="000000" w:themeColor="text1"/>
          <w:highlight w:val="none"/>
        </w:rPr>
      </w:r>
      <w:bookmarkStart w:id="66" w:name="_Toc120614215"/>
      <w:r>
        <w:rPr>
          <w:color w:val="000000" w:themeColor="text1"/>
          <w:highlight w:val="none"/>
        </w:rPr>
      </w:r>
      <w:bookmarkStart w:id="67" w:name="_Toc513029209"/>
      <w:r>
        <w:rPr>
          <w:color w:val="000000" w:themeColor="text1"/>
          <w:highlight w:val="none"/>
        </w:rPr>
      </w:r>
      <w:bookmarkStart w:id="68" w:name="_Toc20823281"/>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16938526"/>
      <w:r>
        <w:rPr>
          <w:color w:val="000000" w:themeColor="text1"/>
          <w:highlight w:val="none"/>
        </w:rPr>
      </w:r>
      <w:bookmarkStart w:id="70" w:name="_Toc513029210"/>
      <w:r>
        <w:rPr>
          <w:color w:val="000000" w:themeColor="text1"/>
          <w:highlight w:val="none"/>
        </w:rPr>
      </w:r>
      <w:bookmarkStart w:id="71" w:name="_Toc20823282"/>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16938527"/>
      <w:r>
        <w:rPr>
          <w:color w:val="000000" w:themeColor="text1"/>
          <w:highlight w:val="none"/>
        </w:rPr>
      </w:r>
      <w:bookmarkStart w:id="74" w:name="_Toc513029211"/>
      <w:r>
        <w:rPr>
          <w:color w:val="000000" w:themeColor="text1"/>
          <w:highlight w:val="none"/>
        </w:rPr>
      </w:r>
      <w:bookmarkStart w:id="75" w:name="_Toc20823283"/>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513029212"/>
      <w:r>
        <w:rPr>
          <w:color w:val="000000" w:themeColor="text1"/>
          <w:highlight w:val="none"/>
        </w:rPr>
      </w:r>
      <w:bookmarkStart w:id="77" w:name="_Toc20823284"/>
      <w:r>
        <w:rPr>
          <w:color w:val="000000" w:themeColor="text1"/>
          <w:highlight w:val="none"/>
        </w:rPr>
      </w:r>
      <w:bookmarkStart w:id="78" w:name="_Toc462564071"/>
      <w:r>
        <w:rPr>
          <w:color w:val="000000" w:themeColor="text1"/>
          <w:highlight w:val="none"/>
        </w:rPr>
      </w:r>
      <w:bookmarkStart w:id="79" w:name="_Toc16938528"/>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120614216"/>
      <w:r>
        <w:rPr>
          <w:color w:val="000000" w:themeColor="text1"/>
          <w:highlight w:val="none"/>
        </w:rPr>
      </w:r>
      <w:bookmarkStart w:id="81" w:name="_Toc16938529"/>
      <w:r>
        <w:rPr>
          <w:color w:val="000000" w:themeColor="text1"/>
          <w:highlight w:val="none"/>
        </w:rPr>
      </w:r>
      <w:bookmarkStart w:id="82" w:name="_Toc20823285"/>
      <w:r>
        <w:rPr>
          <w:color w:val="000000" w:themeColor="text1"/>
          <w:highlight w:val="none"/>
        </w:rPr>
      </w:r>
      <w:bookmarkStart w:id="83" w:name="_Toc462564072"/>
      <w:r>
        <w:rPr>
          <w:color w:val="000000" w:themeColor="text1"/>
          <w:highlight w:val="none"/>
        </w:rPr>
      </w:r>
      <w:bookmarkStart w:id="84" w:name="_Toc513029213"/>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16938530"/>
      <w:r>
        <w:rPr>
          <w:color w:val="000000" w:themeColor="text1"/>
          <w:highlight w:val="none"/>
        </w:rPr>
      </w:r>
      <w:bookmarkStart w:id="86" w:name="_Toc462564073"/>
      <w:r>
        <w:rPr>
          <w:color w:val="000000" w:themeColor="text1"/>
          <w:highlight w:val="none"/>
        </w:rPr>
      </w:r>
      <w:bookmarkStart w:id="87" w:name="_Toc513029214"/>
      <w:r>
        <w:rPr>
          <w:color w:val="000000" w:themeColor="text1"/>
          <w:highlight w:val="none"/>
        </w:rPr>
      </w:r>
      <w:bookmarkStart w:id="88" w:name="_Toc20823286"/>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462564074"/>
      <w:r>
        <w:rPr>
          <w:color w:val="000000" w:themeColor="text1"/>
          <w:highlight w:val="none"/>
        </w:rPr>
      </w:r>
      <w:bookmarkStart w:id="91" w:name="_Toc513029215"/>
      <w:r>
        <w:rPr>
          <w:color w:val="000000" w:themeColor="text1"/>
          <w:highlight w:val="none"/>
        </w:rPr>
      </w:r>
      <w:bookmarkStart w:id="92" w:name="_Toc20823287"/>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954838"/>
      <w:r>
        <w:rPr>
          <w:color w:val="000000" w:themeColor="text1"/>
          <w:highlight w:val="none"/>
        </w:rPr>
      </w:r>
      <w:bookmarkEnd w:id="95"/>
      <w:r>
        <w:rPr>
          <w:color w:val="000000" w:themeColor="text1"/>
          <w:highlight w:val="none"/>
        </w:rPr>
      </w:r>
      <w:bookmarkStart w:id="96" w:name="_Toc49090509"/>
      <w:r>
        <w:rPr>
          <w:color w:val="000000" w:themeColor="text1"/>
          <w:highlight w:val="none"/>
        </w:rPr>
      </w:r>
      <w:bookmarkStart w:id="97" w:name="_Toc513029219"/>
      <w:r>
        <w:rPr>
          <w:color w:val="000000" w:themeColor="text1"/>
          <w:highlight w:val="none"/>
        </w:rPr>
      </w:r>
      <w:bookmarkStart w:id="98" w:name="_Toc14577357"/>
      <w:r>
        <w:rPr>
          <w:color w:val="000000" w:themeColor="text1"/>
          <w:highlight w:val="none"/>
        </w:rPr>
      </w:r>
      <w:bookmarkStart w:id="99" w:name="_Toc49090507"/>
      <w:r>
        <w:rPr>
          <w:color w:val="000000" w:themeColor="text1"/>
          <w:highlight w:val="none"/>
        </w:rPr>
      </w:r>
      <w:bookmarkStart w:id="100" w:name="_Toc14577354"/>
      <w:r>
        <w:rPr>
          <w:color w:val="000000" w:themeColor="text1"/>
          <w:highlight w:val="none"/>
        </w:rPr>
      </w:r>
      <w:bookmarkStart w:id="101" w:name="_Toc513029216"/>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70486"/>
      <w:r>
        <w:rPr>
          <w:color w:val="000000" w:themeColor="text1"/>
          <w:highlight w:val="none"/>
        </w:rPr>
      </w:r>
      <w:bookmarkEnd w:id="108"/>
      <w:r>
        <w:rPr>
          <w:color w:val="000000" w:themeColor="text1"/>
          <w:highlight w:val="none"/>
        </w:rPr>
      </w:r>
      <w:bookmarkStart w:id="109" w:name="_Hlt26670425"/>
      <w:r>
        <w:rPr>
          <w:color w:val="000000" w:themeColor="text1"/>
          <w:highlight w:val="none"/>
        </w:rPr>
      </w:r>
      <w:bookmarkEnd w:id="109"/>
      <w:r>
        <w:rPr>
          <w:color w:val="000000" w:themeColor="text1"/>
          <w:highlight w:val="none"/>
        </w:rPr>
      </w:r>
      <w:bookmarkStart w:id="110" w:name="_Hlt26954846"/>
      <w:r>
        <w:rPr>
          <w:color w:val="000000" w:themeColor="text1"/>
          <w:highlight w:val="none"/>
        </w:rPr>
      </w:r>
      <w:bookmarkEnd w:id="110"/>
      <w:r>
        <w:rPr>
          <w:color w:val="000000" w:themeColor="text1"/>
          <w:highlight w:val="none"/>
        </w:rPr>
      </w:r>
      <w:bookmarkStart w:id="111" w:name="_Hlt26954731"/>
      <w:r>
        <w:rPr>
          <w:color w:val="000000" w:themeColor="text1"/>
          <w:highlight w:val="none"/>
        </w:rPr>
      </w:r>
      <w:bookmarkEnd w:id="111"/>
      <w:r>
        <w:rPr>
          <w:color w:val="000000" w:themeColor="text1"/>
          <w:highlight w:val="none"/>
        </w:rPr>
      </w:r>
      <w:bookmarkStart w:id="112" w:name="_Hlt26954844"/>
      <w:r>
        <w:rPr>
          <w:color w:val="000000" w:themeColor="text1"/>
          <w:highlight w:val="none"/>
        </w:rPr>
      </w:r>
      <w:bookmarkEnd w:id="112"/>
      <w:r>
        <w:rPr>
          <w:color w:val="000000" w:themeColor="text1"/>
          <w:highlight w:val="none"/>
        </w:rPr>
      </w:r>
      <w:bookmarkStart w:id="113" w:name="_Hlt26954842"/>
      <w:r>
        <w:rPr>
          <w:color w:val="000000" w:themeColor="text1"/>
          <w:highlight w:val="none"/>
        </w:rPr>
      </w:r>
      <w:bookmarkEnd w:id="113"/>
      <w:r>
        <w:rPr>
          <w:color w:val="000000" w:themeColor="text1"/>
          <w:highlight w:val="none"/>
        </w:rPr>
      </w:r>
      <w:bookmarkStart w:id="114" w:name="_Hlt26670482"/>
      <w:r>
        <w:rPr>
          <w:color w:val="000000" w:themeColor="text1"/>
          <w:highlight w:val="none"/>
        </w:rPr>
      </w:r>
      <w:bookmarkEnd w:id="114"/>
      <w:r>
        <w:rPr>
          <w:color w:val="000000" w:themeColor="text1"/>
          <w:highlight w:val="none"/>
        </w:rPr>
      </w:r>
      <w:bookmarkStart w:id="115" w:name="_Hlt26670403"/>
      <w:r>
        <w:rPr>
          <w:color w:val="000000" w:themeColor="text1"/>
          <w:highlight w:val="none"/>
        </w:rPr>
      </w:r>
      <w:bookmarkEnd w:id="115"/>
      <w:r>
        <w:rPr>
          <w:color w:val="000000" w:themeColor="text1"/>
          <w:highlight w:val="none"/>
        </w:rPr>
      </w:r>
      <w:bookmarkStart w:id="116" w:name="_Hlt26668983"/>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850"/>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513029224"/>
      <w:r>
        <w:rPr>
          <w:color w:val="000000" w:themeColor="text1"/>
          <w:highlight w:val="none"/>
        </w:rPr>
      </w:r>
      <w:bookmarkStart w:id="126" w:name="_Toc20823296"/>
      <w:r>
        <w:rPr>
          <w:color w:val="000000" w:themeColor="text1"/>
          <w:highlight w:val="none"/>
        </w:rPr>
      </w:r>
      <w:bookmarkStart w:id="127" w:name="_Toc120614217"/>
      <w:r>
        <w:rPr>
          <w:color w:val="000000" w:themeColor="text1"/>
          <w:highlight w:val="none"/>
        </w:rPr>
      </w:r>
      <w:bookmarkStart w:id="128" w:name="_Toc16938540"/>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513029225"/>
      <w:r>
        <w:rPr>
          <w:color w:val="000000" w:themeColor="text1"/>
          <w:highlight w:val="none"/>
        </w:rPr>
      </w:r>
      <w:bookmarkStart w:id="130" w:name="_Toc20823297"/>
      <w:r>
        <w:rPr>
          <w:color w:val="000000" w:themeColor="text1"/>
          <w:highlight w:val="none"/>
        </w:rPr>
      </w:r>
      <w:bookmarkStart w:id="131" w:name="_Toc462564084"/>
      <w:r>
        <w:rPr>
          <w:color w:val="000000" w:themeColor="text1"/>
          <w:highlight w:val="none"/>
        </w:rPr>
      </w:r>
      <w:bookmarkStart w:id="132" w:name="_Toc16938541"/>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1004"/>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513029226"/>
      <w:r>
        <w:rPr>
          <w:color w:val="000000" w:themeColor="text1"/>
          <w:highlight w:val="none"/>
        </w:rPr>
      </w:r>
      <w:bookmarkStart w:id="134" w:name="_Toc20823298"/>
      <w:r>
        <w:rPr>
          <w:color w:val="000000" w:themeColor="text1"/>
          <w:highlight w:val="none"/>
        </w:rPr>
      </w:r>
      <w:bookmarkStart w:id="135" w:name="_Toc16938542"/>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513029227"/>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513029228"/>
      <w:r>
        <w:rPr>
          <w:color w:val="000000" w:themeColor="text1"/>
          <w:highlight w:val="none"/>
        </w:rPr>
      </w:r>
      <w:bookmarkStart w:id="141" w:name="_Toc16938544"/>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20823301"/>
      <w:r>
        <w:rPr>
          <w:color w:val="000000" w:themeColor="text1"/>
          <w:highlight w:val="none"/>
        </w:rPr>
      </w:r>
      <w:bookmarkStart w:id="143" w:name="_Toc513029229"/>
      <w:r>
        <w:rPr>
          <w:color w:val="000000" w:themeColor="text1"/>
          <w:highlight w:val="none"/>
        </w:rPr>
      </w:r>
      <w:bookmarkStart w:id="144" w:name="_Toc120614218"/>
      <w:r>
        <w:rPr>
          <w:color w:val="000000" w:themeColor="text1"/>
          <w:highlight w:val="none"/>
        </w:rPr>
      </w:r>
      <w:bookmarkStart w:id="145" w:name="_Toc16938545"/>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513029230"/>
      <w:r>
        <w:rPr>
          <w:color w:val="000000" w:themeColor="text1"/>
          <w:highlight w:val="none"/>
        </w:rPr>
      </w:r>
      <w:bookmarkStart w:id="147" w:name="_Toc16938546"/>
      <w:r>
        <w:rPr>
          <w:color w:val="000000" w:themeColor="text1"/>
          <w:highlight w:val="none"/>
        </w:rPr>
      </w:r>
      <w:bookmarkStart w:id="148" w:name="_Toc20823302"/>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16938547"/>
      <w:r>
        <w:rPr>
          <w:color w:val="000000" w:themeColor="text1"/>
          <w:highlight w:val="none"/>
        </w:rPr>
      </w:r>
      <w:bookmarkStart w:id="150" w:name="_Toc20823303"/>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16938548"/>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16938549"/>
      <w:r>
        <w:rPr>
          <w:color w:val="000000" w:themeColor="text1"/>
          <w:highlight w:val="none"/>
        </w:rPr>
      </w:r>
      <w:bookmarkStart w:id="156" w:name="_Toc513029233"/>
      <w:r>
        <w:rPr>
          <w:color w:val="000000" w:themeColor="text1"/>
          <w:highlight w:val="none"/>
        </w:rPr>
      </w:r>
      <w:bookmarkStart w:id="157" w:name="_Toc20823305"/>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20823306"/>
      <w:r>
        <w:rPr>
          <w:color w:val="000000" w:themeColor="text1"/>
          <w:highlight w:val="none"/>
        </w:rPr>
      </w:r>
      <w:bookmarkStart w:id="159" w:name="_Toc513029234"/>
      <w:r>
        <w:rPr>
          <w:color w:val="000000" w:themeColor="text1"/>
          <w:highlight w:val="none"/>
        </w:rPr>
      </w:r>
      <w:bookmarkStart w:id="160" w:name="_Toc16938550"/>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16938551"/>
      <w:r>
        <w:rPr>
          <w:color w:val="000000" w:themeColor="text1"/>
          <w:highlight w:val="none"/>
        </w:rPr>
      </w:r>
      <w:bookmarkStart w:id="162" w:name="_Toc20823307"/>
      <w:r>
        <w:rPr>
          <w:color w:val="000000" w:themeColor="text1"/>
          <w:highlight w:val="none"/>
        </w:rPr>
      </w:r>
      <w:bookmarkStart w:id="163" w:name="_Toc513029235"/>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000000" w:themeColor="text1"/>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评标</w:t>
      </w:r>
      <w:r>
        <w:rPr>
          <w:rFonts w:hint="eastAsia" w:ascii="宋体" w:hAnsi="宋体"/>
          <w:bCs/>
          <w:color w:val="000000" w:themeColor="text1"/>
          <w:sz w:val="24"/>
          <w:szCs w:val="24"/>
          <w:highlight w:val="none"/>
        </w:rPr>
        <w:t xml:space="preserve">委员会启动异常低价投标（响应）审查的情形和具体要求，包括：</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（1）评审过程中出现下列情形之一的，</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应当启动异常低价投标（响应）审查程序：</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①投标（响应）报价低于采购项目预算50%的，即投标（响应）报价&lt;采购项目预算×50%；</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②投标（响应）报价低于采购项目最高限价45%的，即投标（响应）报价&lt;采购项目最高限价×45%；</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认定的供应商报价过低、有可能影响产品质量或者不能诚信履约的其他情形。</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（2）启动异常低价投标（响应）审查后，</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应当将其作为无效投标（响应）处理。审查相关情况应当在评标报告中进行记录。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26.1.24其他法律、法规及本招标文件规定的属无效投标的情形。</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89"/>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20823308"/>
      <w:r>
        <w:rPr>
          <w:color w:val="000000" w:themeColor="text1"/>
          <w:highlight w:val="none"/>
        </w:rPr>
      </w:r>
      <w:bookmarkStart w:id="172" w:name="_Toc513029236"/>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20823309"/>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20823314"/>
      <w:r>
        <w:rPr>
          <w:color w:val="000000" w:themeColor="text1"/>
          <w:highlight w:val="none"/>
        </w:rPr>
      </w:r>
      <w:bookmarkStart w:id="177" w:name="_Toc513029242"/>
      <w:r>
        <w:rPr>
          <w:color w:val="000000" w:themeColor="text1"/>
          <w:highlight w:val="none"/>
        </w:rPr>
      </w:r>
      <w:bookmarkStart w:id="178" w:name="_Toc16938558"/>
      <w:r>
        <w:rPr>
          <w:color w:val="000000" w:themeColor="text1"/>
          <w:highlight w:val="none"/>
        </w:rPr>
      </w:r>
      <w:bookmarkStart w:id="179" w:name="_Toc120614221"/>
      <w:r>
        <w:rPr>
          <w:color w:val="000000" w:themeColor="text1"/>
          <w:highlight w:val="none"/>
        </w:rPr>
      </w:r>
      <w:bookmarkStart w:id="180"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89"/>
        <w:ind w:firstLine="480"/>
        <w:spacing w:line="400" w:lineRule="exact"/>
        <w:rPr>
          <w:rFonts w:ascii="宋体" w:hAnsi="宋体"/>
          <w:bCs/>
          <w:color w:val="000000" w:themeColor="text1"/>
          <w:sz w:val="24"/>
          <w:szCs w:val="24"/>
          <w:highlight w:val="none"/>
        </w:rPr>
      </w:pPr>
      <w:r>
        <w:rPr>
          <w:color w:val="000000" w:themeColor="text1"/>
          <w:highlight w:val="none"/>
        </w:rPr>
      </w:r>
      <w:bookmarkStart w:id="181" w:name="_Toc16938559"/>
      <w:r>
        <w:rPr>
          <w:color w:val="000000" w:themeColor="text1"/>
          <w:highlight w:val="none"/>
        </w:rPr>
      </w:r>
      <w:bookmarkStart w:id="182" w:name="_Toc513029243"/>
      <w:r>
        <w:rPr>
          <w:color w:val="000000" w:themeColor="text1"/>
          <w:highlight w:val="none"/>
        </w:rPr>
      </w:r>
      <w:bookmarkStart w:id="183" w:name="_Toc20823315"/>
      <w:r>
        <w:rPr>
          <w:rFonts w:hint="eastAsia" w:ascii="宋体" w:hAnsi="宋体"/>
          <w:bCs/>
          <w:color w:val="000000" w:themeColor="text1"/>
          <w:sz w:val="24"/>
          <w:highlight w:val="none"/>
        </w:rPr>
        <w:t xml:space="preserve">以下为中标后签订本项目合同的通用条款，中标人不得提出实质性的修改。</w:t>
      </w:r>
      <w:r>
        <w:rPr>
          <w:rFonts w:ascii="宋体" w:hAnsi="宋体"/>
          <w:bCs/>
          <w:color w:val="000000" w:themeColor="text1"/>
          <w:sz w:val="24"/>
          <w:szCs w:val="24"/>
          <w:highlight w:val="none"/>
        </w:rPr>
      </w:r>
      <w:r>
        <w:rPr>
          <w:color w:val="000000" w:themeColor="text1"/>
          <w:highlight w:val="none"/>
        </w:rPr>
      </w:r>
    </w:p>
    <w:p>
      <w:pPr>
        <w:pStyle w:val="889"/>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rFonts w:ascii="宋体" w:hAnsi="宋体"/>
          <w:b/>
          <w:bCs/>
          <w:color w:val="000000" w:themeColor="text1"/>
          <w:sz w:val="30"/>
          <w:szCs w:val="20"/>
          <w:highlight w:val="none"/>
        </w:rPr>
      </w:r>
      <w:r>
        <w:rPr>
          <w:color w:val="000000" w:themeColor="text1"/>
          <w:highlight w:val="none"/>
        </w:rPr>
      </w:r>
    </w:p>
    <w:p>
      <w:pPr>
        <w:pStyle w:val="92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rFonts w:hAnsi="宋体"/>
          <w:color w:val="000000" w:themeColor="text1"/>
          <w:sz w:val="24"/>
          <w:szCs w:val="24"/>
          <w:highlight w:val="none"/>
        </w:rPr>
      </w:r>
      <w:r>
        <w:rPr>
          <w:color w:val="000000" w:themeColor="text1"/>
          <w:highlight w:val="none"/>
        </w:rPr>
      </w:r>
    </w:p>
    <w:p>
      <w:pPr>
        <w:pStyle w:val="92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rFonts w:hAnsi="宋体"/>
          <w:color w:val="000000" w:themeColor="text1"/>
          <w:sz w:val="24"/>
          <w:szCs w:val="24"/>
          <w:highlight w:val="none"/>
        </w:rPr>
      </w:r>
      <w:r>
        <w:rPr>
          <w:color w:val="000000" w:themeColor="text1"/>
          <w:highlight w:val="none"/>
        </w:rPr>
      </w:r>
    </w:p>
    <w:p>
      <w:pPr>
        <w:pStyle w:val="927"/>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rFonts w:hint="eastAsia" w:hAnsi="宋体"/>
          <w:color w:val="000000" w:themeColor="text1"/>
          <w:sz w:val="24"/>
          <w:szCs w:val="24"/>
          <w:highlight w:val="none"/>
        </w:rPr>
      </w:r>
      <w:r>
        <w:rPr>
          <w:color w:val="000000" w:themeColor="text1"/>
          <w:highlight w:val="none"/>
        </w:rPr>
      </w:r>
    </w:p>
    <w:p>
      <w:pPr>
        <w:pStyle w:val="927"/>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rFonts w:hAnsi="宋体"/>
          <w:b/>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r>
      <w:r>
        <w:rPr>
          <w:color w:val="000000" w:themeColor="text1"/>
          <w:highlight w:val="none"/>
        </w:rPr>
      </w:r>
    </w:p>
    <w:p>
      <w:pPr>
        <w:pStyle w:val="889"/>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rPr>
          <w:rFonts w:ascii="宋体" w:hAnsi="宋体"/>
          <w:bCs/>
          <w:color w:val="000000" w:themeColor="text1"/>
          <w:sz w:val="24"/>
          <w:szCs w:val="24"/>
          <w:highlight w:val="none"/>
        </w:rPr>
      </w:r>
      <w:r>
        <w:rPr>
          <w:color w:val="000000" w:themeColor="text1"/>
          <w:highlight w:val="none"/>
        </w:rPr>
      </w:r>
    </w:p>
    <w:p>
      <w:pPr>
        <w:pStyle w:val="889"/>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r>
      <w:r>
        <w:rPr>
          <w:color w:val="000000" w:themeColor="text1"/>
          <w:highlight w:val="none"/>
        </w:rPr>
      </w:r>
    </w:p>
    <w:p>
      <w:pPr>
        <w:pStyle w:val="889"/>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r>
      <w:r>
        <w:rPr>
          <w:color w:val="000000" w:themeColor="text1"/>
          <w:highlight w:val="none"/>
        </w:rPr>
      </w:r>
    </w:p>
    <w:p>
      <w:pPr>
        <w:pStyle w:val="889"/>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r>
      <w:r>
        <w:rPr>
          <w:color w:val="000000" w:themeColor="text1"/>
          <w:highlight w:val="none"/>
        </w:rPr>
      </w:r>
    </w:p>
    <w:p>
      <w:pPr>
        <w:pStyle w:val="889"/>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ascii="宋体" w:hAnsi="宋体"/>
          <w:b/>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rPr>
          <w:rFonts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rPr>
          <w:rFonts w:ascii="宋体" w:hAnsi="宋体" w:cs="宋体"/>
          <w:color w:val="000000" w:themeColor="text1"/>
          <w:sz w:val="24"/>
          <w:highlight w:val="none"/>
          <w:u w:val="singl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rPr>
          <w:rFonts w:ascii="宋体" w:hAnsi="宋体" w:cs="宋体"/>
          <w:color w:val="000000" w:themeColor="text1"/>
          <w:sz w:val="24"/>
          <w:highlight w:val="none"/>
        </w:rPr>
      </w:r>
      <w:r>
        <w:rPr>
          <w:color w:val="000000" w:themeColor="text1"/>
          <w:highlight w:val="none"/>
        </w:rPr>
      </w:r>
    </w:p>
    <w:p>
      <w:pPr>
        <w:pStyle w:val="889"/>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rPr>
          <w:rFonts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rPr>
          <w:rFonts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themeColor="text1"/>
          <w:sz w:val="24"/>
          <w:szCs w:val="24"/>
          <w:highlight w:val="none"/>
        </w:rPr>
        <w:t xml:space="preserve"> 或依照法律程序解除部分或全部合同。</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themeColor="text1"/>
          <w:sz w:val="24"/>
          <w:highlight w:val="none"/>
        </w:rPr>
      </w:r>
      <w:r>
        <w:rPr>
          <w:color w:val="000000" w:themeColor="text1"/>
          <w:highlight w:val="none"/>
        </w:rPr>
      </w:r>
    </w:p>
    <w:p>
      <w:pPr>
        <w:pStyle w:val="889"/>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rPr>
          <w:rFonts w:hint="eastAsia" w:ascii="宋体" w:hAnsi="宋体"/>
          <w:bCs/>
          <w:color w:val="000000" w:themeColor="text1"/>
          <w:sz w:val="24"/>
          <w:szCs w:val="24"/>
          <w:highlight w:val="none"/>
        </w:rPr>
      </w:r>
      <w:r>
        <w:rPr>
          <w:color w:val="000000" w:themeColor="text1"/>
          <w:highlight w:val="none"/>
        </w:rPr>
      </w:r>
    </w:p>
    <w:p>
      <w:pPr>
        <w:pStyle w:val="889"/>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rPr>
          <w:rFonts w:hint="eastAsia" w:ascii="宋体" w:hAnsi="宋体"/>
          <w:color w:val="000000" w:themeColor="text1"/>
          <w:sz w:val="24"/>
          <w:szCs w:val="24"/>
          <w:highlight w:val="none"/>
        </w:rPr>
      </w:r>
      <w:r>
        <w:rPr>
          <w:color w:val="000000" w:themeColor="text1"/>
          <w:highlight w:val="none"/>
        </w:rPr>
      </w:r>
    </w:p>
    <w:p>
      <w:pPr>
        <w:pStyle w:val="889"/>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rPr>
          <w:rFonts w:hint="eastAsia" w:ascii="宋体" w:hAnsi="宋体"/>
          <w:bCs/>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rPr>
          <w:rFonts w:ascii="宋体" w:hAnsi="宋体" w:cs="宋体"/>
          <w:b/>
          <w:bCs/>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rFonts w:ascii="宋体" w:hAnsi="宋体" w:cs="宋体"/>
          <w:color w:val="000000" w:themeColor="text1"/>
          <w:sz w:val="24"/>
          <w:highlight w:val="none"/>
        </w:rPr>
      </w:r>
      <w:r>
        <w:rPr>
          <w:color w:val="000000" w:themeColor="text1"/>
          <w:highlight w:val="none"/>
        </w:rPr>
      </w:r>
    </w:p>
    <w:p>
      <w:pPr>
        <w:pStyle w:val="889"/>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6938590"/>
      <w:r>
        <w:rPr>
          <w:color w:val="000000" w:themeColor="text1"/>
          <w:highlight w:val="none"/>
        </w:rPr>
      </w:r>
      <w:bookmarkStart w:id="187" w:name="_Toc120614244"/>
      <w:r>
        <w:rPr>
          <w:color w:val="000000" w:themeColor="text1"/>
          <w:highlight w:val="none"/>
        </w:rPr>
      </w:r>
      <w:bookmarkStart w:id="188" w:name="_Toc20823346"/>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89"/>
        <w:ind w:firstLine="60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黑体" w:hAnsi="黑体" w:eastAsia="黑体"/>
          <w:color w:val="000000" w:themeColor="text1"/>
          <w:sz w:val="30"/>
          <w:szCs w:val="30"/>
          <w:highlight w:val="none"/>
        </w:rPr>
        <w:t xml:space="preserve">本项目属性：</w:t>
      </w:r>
      <w:r>
        <w:rPr>
          <w:rFonts w:hint="eastAsia" w:ascii="黑体" w:hAnsi="黑体" w:eastAsia="黑体"/>
          <w:color w:val="000000" w:themeColor="text1"/>
          <w:sz w:val="30"/>
          <w:szCs w:val="30"/>
          <w:highlight w:val="none"/>
        </w:rPr>
        <w:t xml:space="preserve">服务类项目</w:t>
      </w:r>
      <w:r>
        <w:rPr>
          <w:rFonts w:hint="eastAsia" w:ascii="黑体" w:hAnsi="黑体" w:eastAsia="黑体"/>
          <w:color w:val="000000" w:themeColor="text1"/>
          <w:sz w:val="30"/>
          <w:szCs w:val="30"/>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w:t>
      </w:r>
      <w:r>
        <w:rPr>
          <w:rFonts w:hint="eastAsia" w:ascii="宋体" w:hAnsi="宋体"/>
          <w:bCs/>
          <w:color w:val="000000" w:themeColor="text1"/>
          <w:sz w:val="24"/>
          <w:szCs w:val="24"/>
          <w:highlight w:val="none"/>
        </w:rPr>
        <w:t xml:space="preserve">物业管理</w:t>
      </w:r>
      <w:r>
        <w:rPr>
          <w:rFonts w:hint="eastAsia" w:ascii="宋体" w:hAnsi="宋体"/>
          <w:bCs/>
          <w:color w:val="000000" w:themeColor="text1"/>
          <w:sz w:val="24"/>
          <w:szCs w:val="24"/>
          <w:highlight w:val="none"/>
        </w:rPr>
      </w:r>
      <w:r>
        <w:rPr>
          <w:color w:val="000000" w:themeColor="text1"/>
          <w:highlight w:val="none"/>
        </w:rPr>
      </w:r>
    </w:p>
    <w:p>
      <w:pPr>
        <w:pStyle w:val="889"/>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rFonts w:hint="eastAsia" w:ascii="宋体" w:hAnsi="宋体"/>
          <w:b/>
          <w:color w:val="000000" w:themeColor="text1"/>
          <w:sz w:val="30"/>
          <w:szCs w:val="30"/>
          <w:highlight w:val="none"/>
        </w:rPr>
      </w:r>
      <w:r>
        <w:rPr>
          <w:color w:val="000000" w:themeColor="text1"/>
          <w:highlight w:val="none"/>
        </w:rPr>
      </w:r>
    </w:p>
    <w:p>
      <w:pPr>
        <w:pStyle w:val="889"/>
        <w:ind w:left="0" w:right="0" w:firstLine="482"/>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1.项目基本情况</w:t>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1.1物业情况</w:t>
      </w:r>
      <w:r>
        <w:rPr>
          <w:color w:val="000000" w:themeColor="text1"/>
          <w:highlight w:val="none"/>
        </w:rPr>
      </w:r>
    </w:p>
    <w:p>
      <w:pPr>
        <w:pStyle w:val="889"/>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无锡市第一中学位于无锡市运河东路98号，学校占地面积约：168亩，学校总建筑面积：153005.73平方米，绿化</w:t>
      </w:r>
      <w:r>
        <w:rPr>
          <w:rFonts w:hint="eastAsia" w:ascii="宋体" w:hAnsi="宋体" w:eastAsia="宋体" w:cs="宋体"/>
          <w:color w:val="000000" w:themeColor="text1"/>
          <w:sz w:val="24"/>
          <w:szCs w:val="24"/>
          <w:highlight w:val="none"/>
          <w:lang w:val="en-US" w:eastAsia="zh-CN" w:bidi="ar"/>
        </w:rPr>
        <w:t xml:space="preserve">面积</w:t>
      </w:r>
      <w:r>
        <w:rPr>
          <w:rFonts w:hint="eastAsia" w:ascii="宋体" w:hAnsi="宋体" w:eastAsia="宋体" w:cs="宋体"/>
          <w:color w:val="000000" w:themeColor="text1"/>
          <w:sz w:val="24"/>
          <w:szCs w:val="24"/>
          <w:highlight w:val="none"/>
          <w:lang w:val="en-US" w:eastAsia="zh-CN"/>
        </w:rPr>
        <w:t xml:space="preserve">53271</w:t>
      </w:r>
      <w:r>
        <w:rPr>
          <w:rFonts w:hint="eastAsia" w:ascii="宋体" w:hAnsi="宋体" w:eastAsia="宋体" w:cs="宋体"/>
          <w:color w:val="000000" w:themeColor="text1"/>
          <w:sz w:val="24"/>
          <w:szCs w:val="24"/>
          <w:highlight w:val="none"/>
          <w:lang w:val="en-US" w:eastAsia="zh-CN" w:bidi="ar"/>
        </w:rPr>
        <w:t xml:space="preserve">平方米。</w:t>
      </w:r>
      <w:r>
        <w:rPr>
          <w:rFonts w:hint="eastAsia" w:ascii="宋体" w:hAnsi="宋体" w:eastAsia="宋体" w:cs="宋体"/>
          <w:bCs/>
          <w:color w:val="000000" w:themeColor="text1"/>
          <w:sz w:val="24"/>
          <w:szCs w:val="24"/>
          <w:highlight w:val="none"/>
        </w:rPr>
        <w:t xml:space="preserve">有</w:t>
      </w:r>
      <w:r>
        <w:rPr>
          <w:rFonts w:hint="eastAsia" w:ascii="宋体" w:hAnsi="宋体" w:eastAsia="宋体" w:cs="宋体"/>
          <w:bCs/>
          <w:color w:val="000000" w:themeColor="text1"/>
          <w:sz w:val="24"/>
          <w:szCs w:val="24"/>
          <w:highlight w:val="none"/>
          <w:lang w:val="en-US" w:eastAsia="zh-CN"/>
        </w:rPr>
        <w:t xml:space="preserve">东西</w:t>
      </w:r>
      <w:r>
        <w:rPr>
          <w:rFonts w:hint="eastAsia" w:ascii="宋体" w:hAnsi="宋体" w:eastAsia="宋体" w:cs="宋体"/>
          <w:bCs/>
          <w:color w:val="000000" w:themeColor="text1"/>
          <w:sz w:val="24"/>
          <w:szCs w:val="24"/>
          <w:highlight w:val="none"/>
        </w:rPr>
        <w:t xml:space="preserve">两个校门，现有在校生约3</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00人，教职工约2</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0人，外包单位员工约1</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0人。</w:t>
      </w: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 采购人提供供应商使用的场地、设施、设备、材料等。</w:t>
      </w:r>
      <w:r>
        <w:rPr>
          <w:color w:val="000000" w:themeColor="text1"/>
          <w:highlight w:val="none"/>
        </w:rPr>
      </w:r>
    </w:p>
    <w:p>
      <w:pPr>
        <w:pStyle w:val="889"/>
        <w:ind w:left="0" w:right="0" w:firstLine="480"/>
        <w:jc w:val="both"/>
        <w:spacing w:before="0"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（1）</w:t>
      </w:r>
      <w:r>
        <w:rPr>
          <w:rFonts w:ascii="宋体" w:hAnsi="宋体" w:eastAsia="宋体" w:cs="宋体"/>
          <w:color w:val="000000" w:themeColor="text1"/>
          <w:sz w:val="24"/>
          <w:highlight w:val="none"/>
        </w:rPr>
        <w:t xml:space="preserve">采购人</w:t>
      </w:r>
      <w:r>
        <w:rPr>
          <w:rFonts w:hint="eastAsia" w:ascii="宋体" w:hAnsi="宋体" w:eastAsia="宋体" w:cs="宋体"/>
          <w:color w:val="000000" w:themeColor="text1"/>
          <w:sz w:val="24"/>
          <w:highlight w:val="none"/>
          <w:lang w:val="en-US" w:eastAsia="zh-CN"/>
        </w:rPr>
        <w:t xml:space="preserve">提供场地</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tbl>
      <w:tblPr>
        <w:tblStyle w:val="9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2020"/>
        <w:gridCol w:w="1328"/>
        <w:gridCol w:w="1607"/>
        <w:gridCol w:w="3289"/>
      </w:tblGrid>
      <w:tr>
        <w:trPr/>
        <w:tc>
          <w:tcPr>
            <w:tcW w:w="938"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themeColor="text1"/>
                <w:spacing w:val="-1"/>
                <w:sz w:val="21"/>
                <w:highlight w:val="none"/>
                <w:lang w:val="en-US" w:eastAsia="zh-CN"/>
              </w:rPr>
              <w:t xml:space="preserve">序号</w:t>
            </w:r>
            <w:r>
              <w:rPr>
                <w:rFonts w:ascii="微软雅黑" w:hAnsi="微软雅黑" w:eastAsia="微软雅黑" w:cs="微软雅黑"/>
                <w:color w:val="000000" w:themeColor="text1"/>
                <w:spacing w:val="-1"/>
                <w:sz w:val="21"/>
                <w:highlight w:val="none"/>
                <w:lang w:val="en-US" w:eastAsia="zh-CN"/>
              </w:rPr>
            </w:r>
            <w:r>
              <w:rPr>
                <w:color w:val="000000" w:themeColor="text1"/>
                <w:highlight w:val="none"/>
              </w:rPr>
            </w:r>
          </w:p>
        </w:tc>
        <w:tc>
          <w:tcPr>
            <w:tcW w:w="2059"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themeColor="text1"/>
                <w:spacing w:val="-1"/>
                <w:sz w:val="21"/>
                <w:highlight w:val="none"/>
                <w:lang w:val="en-US" w:eastAsia="zh-CN"/>
              </w:rPr>
              <w:t xml:space="preserve">项目</w:t>
            </w:r>
            <w:r>
              <w:rPr>
                <w:rFonts w:ascii="微软雅黑" w:hAnsi="微软雅黑" w:eastAsia="微软雅黑" w:cs="微软雅黑"/>
                <w:color w:val="000000" w:themeColor="text1"/>
                <w:spacing w:val="-1"/>
                <w:sz w:val="21"/>
                <w:highlight w:val="none"/>
                <w:lang w:val="en-US" w:eastAsia="zh-CN"/>
              </w:rPr>
            </w:r>
            <w:r>
              <w:rPr>
                <w:color w:val="000000" w:themeColor="text1"/>
                <w:highlight w:val="none"/>
              </w:rPr>
            </w:r>
          </w:p>
        </w:tc>
        <w:tc>
          <w:tcPr>
            <w:tcW w:w="1350"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themeColor="text1"/>
                <w:spacing w:val="-1"/>
                <w:sz w:val="21"/>
                <w:highlight w:val="none"/>
                <w:lang w:val="en-US" w:eastAsia="zh-CN"/>
              </w:rPr>
              <w:t xml:space="preserve">数量</w:t>
            </w:r>
            <w:r>
              <w:rPr>
                <w:rFonts w:ascii="微软雅黑" w:hAnsi="微软雅黑" w:eastAsia="微软雅黑" w:cs="微软雅黑"/>
                <w:color w:val="000000" w:themeColor="text1"/>
                <w:spacing w:val="-1"/>
                <w:sz w:val="21"/>
                <w:highlight w:val="none"/>
                <w:lang w:val="en-US" w:eastAsia="zh-CN"/>
              </w:rPr>
            </w:r>
            <w:r>
              <w:rPr>
                <w:color w:val="000000" w:themeColor="text1"/>
                <w:highlight w:val="none"/>
              </w:rPr>
            </w:r>
          </w:p>
        </w:tc>
        <w:tc>
          <w:tcPr>
            <w:tcW w:w="1636"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themeColor="text1"/>
                <w:spacing w:val="-1"/>
                <w:sz w:val="21"/>
                <w:highlight w:val="none"/>
                <w:lang w:val="en-US" w:eastAsia="zh-CN"/>
              </w:rPr>
              <w:t xml:space="preserve">面积</w:t>
            </w:r>
            <w:r>
              <w:rPr>
                <w:rFonts w:ascii="微软雅黑" w:hAnsi="微软雅黑" w:eastAsia="微软雅黑" w:cs="微软雅黑"/>
                <w:color w:val="000000" w:themeColor="text1"/>
                <w:spacing w:val="-1"/>
                <w:sz w:val="21"/>
                <w:highlight w:val="none"/>
                <w:lang w:val="en-US" w:eastAsia="zh-CN"/>
              </w:rPr>
            </w:r>
            <w:r>
              <w:rPr>
                <w:color w:val="000000" w:themeColor="text1"/>
                <w:highlight w:val="none"/>
              </w:rPr>
            </w:r>
          </w:p>
        </w:tc>
        <w:tc>
          <w:tcPr>
            <w:tcW w:w="3354"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themeColor="text1"/>
                <w:spacing w:val="-1"/>
                <w:sz w:val="21"/>
                <w:highlight w:val="none"/>
                <w:lang w:val="en-US" w:eastAsia="zh-CN"/>
              </w:rPr>
              <w:t xml:space="preserve">备注</w:t>
            </w:r>
            <w:r>
              <w:rPr>
                <w:rFonts w:ascii="微软雅黑" w:hAnsi="微软雅黑" w:eastAsia="微软雅黑" w:cs="微软雅黑"/>
                <w:color w:val="000000" w:themeColor="text1"/>
                <w:spacing w:val="-1"/>
                <w:sz w:val="21"/>
                <w:highlight w:val="none"/>
                <w:lang w:val="en-US" w:eastAsia="zh-CN"/>
              </w:rPr>
            </w:r>
            <w:r>
              <w:rPr>
                <w:color w:val="000000" w:themeColor="text1"/>
                <w:highlight w:val="none"/>
              </w:rPr>
            </w:r>
          </w:p>
        </w:tc>
      </w:tr>
      <w:tr>
        <w:trPr/>
        <w:tc>
          <w:tcPr>
            <w:tcW w:w="938"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1</w:t>
            </w:r>
            <w:r>
              <w:rPr>
                <w:rFonts w:ascii="仿宋" w:hAnsi="仿宋" w:eastAsia="仿宋" w:cs="仿宋"/>
                <w:color w:val="000000" w:themeColor="text1"/>
                <w:sz w:val="21"/>
                <w:szCs w:val="21"/>
                <w:highlight w:val="none"/>
                <w:lang w:val="en-US" w:eastAsia="zh-CN" w:bidi="ar"/>
              </w:rPr>
            </w:r>
            <w:r>
              <w:rPr>
                <w:color w:val="000000" w:themeColor="text1"/>
                <w:highlight w:val="none"/>
              </w:rPr>
            </w:r>
          </w:p>
        </w:tc>
        <w:tc>
          <w:tcPr>
            <w:tcW w:w="205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物业办公室</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c>
          <w:tcPr>
            <w:tcW w:w="1350"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1</w:t>
            </w:r>
            <w:r>
              <w:rPr>
                <w:rFonts w:ascii="仿宋" w:hAnsi="仿宋" w:eastAsia="仿宋" w:cs="仿宋"/>
                <w:color w:val="000000" w:themeColor="text1"/>
                <w:sz w:val="21"/>
                <w:szCs w:val="21"/>
                <w:highlight w:val="none"/>
                <w:lang w:val="en-US" w:eastAsia="zh-CN" w:bidi="ar"/>
              </w:rPr>
            </w:r>
            <w:r>
              <w:rPr>
                <w:color w:val="000000" w:themeColor="text1"/>
                <w:highlight w:val="none"/>
              </w:rPr>
            </w:r>
          </w:p>
        </w:tc>
        <w:tc>
          <w:tcPr>
            <w:tcW w:w="1636"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30㎡</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c>
          <w:tcPr>
            <w:tcW w:w="3354"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办公桌、办公椅、空调</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r>
      <w:tr>
        <w:trPr/>
        <w:tc>
          <w:tcPr>
            <w:tcW w:w="938"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2</w:t>
            </w:r>
            <w:r>
              <w:rPr>
                <w:rFonts w:ascii="仿宋" w:hAnsi="仿宋" w:eastAsia="仿宋" w:cs="仿宋"/>
                <w:color w:val="000000" w:themeColor="text1"/>
                <w:sz w:val="21"/>
                <w:szCs w:val="21"/>
                <w:highlight w:val="none"/>
                <w:lang w:val="en-US" w:eastAsia="zh-CN" w:bidi="ar"/>
              </w:rPr>
            </w:r>
            <w:r>
              <w:rPr>
                <w:color w:val="000000" w:themeColor="text1"/>
                <w:highlight w:val="none"/>
              </w:rPr>
            </w:r>
          </w:p>
        </w:tc>
        <w:tc>
          <w:tcPr>
            <w:tcW w:w="205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保洁休息室</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c>
          <w:tcPr>
            <w:tcW w:w="1350"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1</w:t>
            </w:r>
            <w:r>
              <w:rPr>
                <w:rFonts w:ascii="仿宋" w:hAnsi="仿宋" w:eastAsia="仿宋" w:cs="仿宋"/>
                <w:color w:val="000000" w:themeColor="text1"/>
                <w:sz w:val="21"/>
                <w:szCs w:val="21"/>
                <w:highlight w:val="none"/>
                <w:lang w:val="en-US" w:eastAsia="zh-CN" w:bidi="ar"/>
              </w:rPr>
            </w:r>
            <w:r>
              <w:rPr>
                <w:color w:val="000000" w:themeColor="text1"/>
                <w:highlight w:val="none"/>
              </w:rPr>
            </w:r>
          </w:p>
        </w:tc>
        <w:tc>
          <w:tcPr>
            <w:tcW w:w="1636"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40㎡</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c>
          <w:tcPr>
            <w:tcW w:w="3354"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办公椅、空调、衣物柜</w:t>
            </w:r>
            <w:r>
              <w:rPr>
                <w:rFonts w:ascii="仿宋" w:hAnsi="仿宋" w:eastAsia="仿宋" w:cs="仿宋"/>
                <w:color w:val="000000" w:themeColor="text1"/>
                <w:sz w:val="21"/>
                <w:szCs w:val="21"/>
                <w:highlight w:val="none"/>
                <w:lang w:val="en-US" w:eastAsia="zh-CN" w:bidi="ar"/>
              </w:rPr>
            </w:r>
            <w:r>
              <w:rPr>
                <w:color w:val="000000" w:themeColor="text1"/>
                <w:highlight w:val="none"/>
              </w:rPr>
            </w:r>
          </w:p>
        </w:tc>
      </w:tr>
      <w:tr>
        <w:trPr/>
        <w:tc>
          <w:tcPr>
            <w:tcW w:w="938"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3</w:t>
            </w:r>
            <w:r>
              <w:rPr>
                <w:rFonts w:ascii="仿宋" w:hAnsi="仿宋" w:eastAsia="仿宋" w:cs="仿宋"/>
                <w:color w:val="000000" w:themeColor="text1"/>
                <w:sz w:val="21"/>
                <w:szCs w:val="21"/>
                <w:highlight w:val="none"/>
                <w:lang w:val="en-US" w:eastAsia="zh-CN" w:bidi="ar"/>
              </w:rPr>
            </w:r>
            <w:r>
              <w:rPr>
                <w:color w:val="000000" w:themeColor="text1"/>
                <w:highlight w:val="none"/>
              </w:rPr>
            </w:r>
          </w:p>
        </w:tc>
        <w:tc>
          <w:tcPr>
            <w:tcW w:w="205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维修休息室</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c>
          <w:tcPr>
            <w:tcW w:w="1350"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1</w:t>
            </w:r>
            <w:r>
              <w:rPr>
                <w:rFonts w:ascii="仿宋" w:hAnsi="仿宋" w:eastAsia="仿宋" w:cs="仿宋"/>
                <w:color w:val="000000" w:themeColor="text1"/>
                <w:sz w:val="21"/>
                <w:szCs w:val="21"/>
                <w:highlight w:val="none"/>
                <w:lang w:val="en-US" w:eastAsia="zh-CN" w:bidi="ar"/>
              </w:rPr>
            </w:r>
            <w:r>
              <w:rPr>
                <w:color w:val="000000" w:themeColor="text1"/>
                <w:highlight w:val="none"/>
              </w:rPr>
            </w:r>
          </w:p>
        </w:tc>
        <w:tc>
          <w:tcPr>
            <w:tcW w:w="1636"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30㎡</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c>
          <w:tcPr>
            <w:tcW w:w="3354"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
              </w:rPr>
              <w:t xml:space="preserve">办公桌、办公椅、空调</w:t>
            </w:r>
            <w:r>
              <w:rPr>
                <w:rFonts w:hint="eastAsia" w:ascii="仿宋" w:hAnsi="仿宋" w:eastAsia="仿宋" w:cs="仿宋"/>
                <w:color w:val="000000" w:themeColor="text1"/>
                <w:sz w:val="21"/>
                <w:szCs w:val="21"/>
                <w:highlight w:val="none"/>
                <w:lang w:val="en-US" w:eastAsia="zh-CN" w:bidi="ar"/>
              </w:rPr>
            </w:r>
            <w:r>
              <w:rPr>
                <w:color w:val="000000" w:themeColor="text1"/>
                <w:highlight w:val="none"/>
              </w:rPr>
            </w:r>
          </w:p>
        </w:tc>
      </w:tr>
    </w:tbl>
    <w:p>
      <w:pPr>
        <w:pStyle w:val="889"/>
        <w:ind w:left="0" w:right="0" w:firstLine="480"/>
        <w:jc w:val="both"/>
        <w:spacing w:before="0"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  （2）采购人提供物资材料：</w:t>
      </w:r>
      <w:r>
        <w:rPr>
          <w:rFonts w:ascii="宋体" w:hAnsi="宋体" w:eastAsia="宋体" w:cs="宋体"/>
          <w:color w:val="000000" w:themeColor="text1"/>
          <w:sz w:val="24"/>
          <w:highlight w:val="none"/>
          <w:lang w:val="en-US" w:eastAsia="zh-CN"/>
        </w:rPr>
      </w:r>
      <w:r>
        <w:rPr>
          <w:color w:val="000000" w:themeColor="text1"/>
          <w:highlight w:val="none"/>
        </w:rPr>
      </w:r>
    </w:p>
    <w:p>
      <w:pPr>
        <w:pStyle w:val="889"/>
        <w:ind w:right="0" w:firstLine="480"/>
        <w:jc w:val="both"/>
        <w:spacing w:before="0"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采购人提供保洁消杀类物品：消毒液、喷壶。采购人提供基础耗材类物品：洗手液、纸篓、茶叶篓。</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889"/>
        <w:ind w:left="0" w:right="0" w:firstLine="480"/>
        <w:jc w:val="both"/>
        <w:spacing w:before="0"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以上所列场地、设施、设备、材料外，与物业管理服务有关的其他场地、设施、设备、材料均由供应商承担。</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 </w:t>
      </w:r>
      <w:r>
        <w:rPr>
          <w:color w:val="000000" w:themeColor="text1"/>
          <w:highlight w:val="none"/>
        </w:rPr>
      </w:r>
    </w:p>
    <w:p>
      <w:pPr>
        <w:pStyle w:val="889"/>
        <w:ind w:left="0" w:right="0" w:firstLine="482"/>
        <w:jc w:val="both"/>
        <w:spacing w:before="0"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2.</w:t>
      </w:r>
      <w:r>
        <w:rPr>
          <w:rFonts w:ascii="宋体" w:hAnsi="宋体" w:eastAsia="宋体" w:cs="宋体"/>
          <w:b/>
          <w:color w:val="000000" w:themeColor="text1"/>
          <w:sz w:val="24"/>
          <w:highlight w:val="none"/>
        </w:rPr>
        <w:t xml:space="preserve">物业服务范围</w:t>
      </w:r>
      <w:r>
        <w:rPr>
          <w:rFonts w:ascii="宋体" w:hAnsi="宋体" w:eastAsia="宋体" w:cs="宋体"/>
          <w:b/>
          <w:color w:val="000000" w:themeColor="text1"/>
          <w:sz w:val="24"/>
          <w:highlight w:val="none"/>
        </w:rPr>
      </w:r>
      <w:r>
        <w:rPr>
          <w:color w:val="000000" w:themeColor="text1"/>
          <w:highlight w:val="none"/>
        </w:rPr>
      </w:r>
    </w:p>
    <w:p>
      <w:pPr>
        <w:pStyle w:val="889"/>
        <w:ind w:left="0" w:right="0" w:firstLine="0"/>
        <w:jc w:val="both"/>
        <w:spacing w:before="0"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（1）物业管理（建筑物）</w:t>
      </w:r>
      <w:r>
        <w:rPr>
          <w:rFonts w:ascii="宋体" w:hAnsi="宋体" w:eastAsia="宋体" w:cs="宋体"/>
          <w:b/>
          <w:color w:val="000000" w:themeColor="text1"/>
          <w:sz w:val="24"/>
          <w:highlight w:val="none"/>
        </w:rPr>
      </w:r>
      <w:r>
        <w:rPr>
          <w:color w:val="000000" w:themeColor="text1"/>
          <w:highlight w:val="none"/>
        </w:rPr>
      </w:r>
    </w:p>
    <w:tbl>
      <w:tblPr>
        <w:tblStyle w:val="96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119"/>
        <w:gridCol w:w="3673"/>
      </w:tblGrid>
      <w:tr>
        <w:trPr/>
        <w:tc>
          <w:tcPr>
            <w:tcMar>
              <w:left w:w="108" w:type="dxa"/>
              <w:top w:w="0" w:type="dxa"/>
              <w:right w:w="108" w:type="dxa"/>
              <w:bottom w:w="0" w:type="dxa"/>
            </w:tcMar>
            <w:tcW w:w="2376" w:type="dxa"/>
            <w:vAlign w:val="top"/>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rPr>
              <w:t xml:space="preserve">名称</w:t>
            </w:r>
            <w:r>
              <w:rPr>
                <w:rFonts w:hint="eastAsia" w:ascii="宋体" w:hAnsi="宋体" w:eastAsia="宋体" w:cs="宋体"/>
                <w:color w:val="000000" w:themeColor="text1"/>
                <w:spacing w:val="-1"/>
                <w:sz w:val="21"/>
                <w:szCs w:val="21"/>
                <w:highlight w:val="none"/>
                <w:lang w:val="en-US" w:eastAsia="zh-CN"/>
              </w:rPr>
            </w:r>
            <w:r>
              <w:rPr>
                <w:color w:val="000000" w:themeColor="text1"/>
                <w:highlight w:val="none"/>
              </w:rPr>
            </w:r>
          </w:p>
        </w:tc>
        <w:tc>
          <w:tcPr>
            <w:tcMar>
              <w:left w:w="108" w:type="dxa"/>
              <w:top w:w="0" w:type="dxa"/>
              <w:right w:w="108" w:type="dxa"/>
              <w:bottom w:w="0" w:type="dxa"/>
            </w:tcMar>
            <w:tcW w:w="3119" w:type="dxa"/>
            <w:vAlign w:val="top"/>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rPr>
              <w:t xml:space="preserve">明细</w:t>
            </w:r>
            <w:r>
              <w:rPr>
                <w:rFonts w:hint="eastAsia" w:ascii="宋体" w:hAnsi="宋体" w:eastAsia="宋体" w:cs="宋体"/>
                <w:color w:val="000000" w:themeColor="text1"/>
                <w:spacing w:val="-1"/>
                <w:sz w:val="21"/>
                <w:szCs w:val="21"/>
                <w:highlight w:val="none"/>
                <w:lang w:val="en-US" w:eastAsia="zh-CN"/>
              </w:rPr>
            </w:r>
            <w:r>
              <w:rPr>
                <w:color w:val="000000" w:themeColor="text1"/>
                <w:highlight w:val="none"/>
              </w:rPr>
            </w:r>
          </w:p>
        </w:tc>
        <w:tc>
          <w:tcPr>
            <w:tcMar>
              <w:left w:w="108" w:type="dxa"/>
              <w:top w:w="0" w:type="dxa"/>
              <w:right w:w="108" w:type="dxa"/>
              <w:bottom w:w="0" w:type="dxa"/>
            </w:tcMar>
            <w:tcW w:w="3673" w:type="dxa"/>
            <w:vAlign w:val="top"/>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rPr>
              <w:t xml:space="preserve">服务内容及标准</w:t>
            </w:r>
            <w:r>
              <w:rPr>
                <w:rFonts w:hint="eastAsia" w:ascii="宋体" w:hAnsi="宋体" w:eastAsia="宋体" w:cs="宋体"/>
                <w:color w:val="000000" w:themeColor="text1"/>
                <w:spacing w:val="-1"/>
                <w:sz w:val="21"/>
                <w:szCs w:val="21"/>
                <w:highlight w:val="none"/>
                <w:lang w:val="en-US" w:eastAsia="zh-CN"/>
              </w:rPr>
            </w:r>
            <w:r>
              <w:rPr>
                <w:color w:val="000000" w:themeColor="text1"/>
                <w:highlight w:val="none"/>
              </w:rPr>
            </w:r>
          </w:p>
        </w:tc>
      </w:tr>
      <w:tr>
        <w:trPr>
          <w:trHeight w:val="1832"/>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无锡市第一中学所有建筑物</w:t>
            </w:r>
            <w:r>
              <w:rPr>
                <w:rFonts w:hint="eastAsia" w:ascii="宋体" w:hAnsi="宋体" w:eastAsia="宋体" w:cs="宋体"/>
                <w:color w:val="000000" w:themeColor="text1"/>
                <w:sz w:val="21"/>
                <w:szCs w:val="21"/>
                <w:highlight w:val="none"/>
              </w:rPr>
              <w:t xml:space="preserve">（食堂除外）</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红楼（国际部），行政楼及图书馆，南教学楼，钱伟长楼，艺术楼，体育馆，体育馆台阶下建筑，女生宿舍，男生宿舍，新建宿舍楼与教学楼，体育组，设备间，地下车库。</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见3.1“基本服务”；见“3.2房屋维护服务”；见“3.3公用设施设备维护服务”；见“3.4保洁服务”。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668"/>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建筑总面积</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服务面积：153005.73平方米</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1341"/>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门窗</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both"/>
              <w:spacing w:before="0" w:after="0" w:line="249" w:lineRule="atLeas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门窗总数量：房屋维修服务全校门涉及3</w:t>
            </w:r>
            <w:r>
              <w:rPr>
                <w:rFonts w:hint="eastAsia" w:ascii="宋体" w:hAnsi="宋体" w:eastAsia="宋体" w:cs="宋体"/>
                <w:color w:val="000000" w:themeColor="text1"/>
                <w:sz w:val="21"/>
                <w:szCs w:val="21"/>
                <w:highlight w:val="none"/>
                <w:lang w:val="en-US" w:eastAsia="zh-CN"/>
              </w:rPr>
              <w:t xml:space="preserve">903</w:t>
            </w:r>
            <w:r>
              <w:rPr>
                <w:rFonts w:hint="eastAsia" w:ascii="宋体" w:hAnsi="宋体" w:eastAsia="宋体" w:cs="宋体"/>
                <w:color w:val="000000" w:themeColor="text1"/>
                <w:sz w:val="21"/>
                <w:szCs w:val="21"/>
                <w:highlight w:val="none"/>
              </w:rPr>
              <w:t xml:space="preserve">个，约</w:t>
            </w:r>
            <w:r>
              <w:rPr>
                <w:rFonts w:hint="eastAsia" w:ascii="宋体" w:hAnsi="宋体" w:eastAsia="宋体" w:cs="宋体"/>
                <w:color w:val="000000" w:themeColor="text1"/>
                <w:sz w:val="21"/>
                <w:szCs w:val="21"/>
                <w:highlight w:val="none"/>
                <w:lang w:val="en-US" w:eastAsia="zh-CN"/>
              </w:rPr>
              <w:t xml:space="preserve">9757</w:t>
            </w:r>
            <w:r>
              <w:rPr>
                <w:rFonts w:hint="eastAsia" w:ascii="宋体" w:hAnsi="宋体" w:eastAsia="宋体" w:cs="宋体"/>
                <w:color w:val="000000" w:themeColor="text1"/>
                <w:sz w:val="21"/>
                <w:szCs w:val="21"/>
                <w:highlight w:val="none"/>
              </w:rPr>
              <w:t xml:space="preserve">㎡，窗户涉及</w:t>
            </w:r>
            <w:r>
              <w:rPr>
                <w:rFonts w:hint="eastAsia" w:ascii="宋体" w:hAnsi="宋体" w:eastAsia="宋体" w:cs="宋体"/>
                <w:color w:val="000000" w:themeColor="text1"/>
                <w:sz w:val="21"/>
                <w:szCs w:val="21"/>
                <w:highlight w:val="none"/>
                <w:lang w:val="en-US" w:eastAsia="zh-CN"/>
              </w:rPr>
              <w:t xml:space="preserve">7804</w:t>
            </w:r>
            <w:r>
              <w:rPr>
                <w:rFonts w:hint="eastAsia" w:ascii="宋体" w:hAnsi="宋体" w:eastAsia="宋体" w:cs="宋体"/>
                <w:color w:val="000000" w:themeColor="text1"/>
                <w:sz w:val="21"/>
                <w:szCs w:val="21"/>
                <w:highlight w:val="none"/>
              </w:rPr>
              <w:t xml:space="preserve">扇，约</w:t>
            </w:r>
            <w:r>
              <w:rPr>
                <w:rFonts w:hint="eastAsia" w:ascii="宋体" w:hAnsi="宋体" w:eastAsia="宋体" w:cs="宋体"/>
                <w:color w:val="000000" w:themeColor="text1"/>
                <w:sz w:val="21"/>
                <w:szCs w:val="21"/>
                <w:highlight w:val="none"/>
                <w:lang w:val="en-US" w:eastAsia="zh-CN"/>
              </w:rPr>
              <w:t xml:space="preserve">26000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保洁服务涉及门</w:t>
            </w:r>
            <w:r>
              <w:rPr>
                <w:rFonts w:hint="eastAsia" w:ascii="宋体" w:hAnsi="宋体" w:eastAsia="宋体" w:cs="宋体"/>
                <w:color w:val="000000" w:themeColor="text1"/>
                <w:sz w:val="21"/>
                <w:szCs w:val="21"/>
                <w:highlight w:val="none"/>
                <w:lang w:val="en-US" w:eastAsia="zh-CN"/>
              </w:rPr>
              <w:t xml:space="preserve">70</w:t>
            </w:r>
            <w:r>
              <w:rPr>
                <w:rFonts w:hint="eastAsia" w:ascii="宋体" w:hAnsi="宋体" w:eastAsia="宋体" w:cs="宋体"/>
                <w:color w:val="000000" w:themeColor="text1"/>
                <w:sz w:val="21"/>
                <w:szCs w:val="21"/>
                <w:highlight w:val="none"/>
              </w:rPr>
              <w:t xml:space="preserve">个（玻璃门），约</w:t>
            </w:r>
            <w:r>
              <w:rPr>
                <w:rFonts w:hint="eastAsia" w:ascii="宋体" w:hAnsi="宋体" w:eastAsia="宋体" w:cs="宋体"/>
                <w:color w:val="000000" w:themeColor="text1"/>
                <w:sz w:val="21"/>
                <w:szCs w:val="21"/>
                <w:highlight w:val="none"/>
                <w:lang w:val="en-US" w:eastAsia="zh-CN"/>
              </w:rPr>
              <w:t xml:space="preserve">600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见“3.2房屋维护服务”；见“3.4保洁服务”。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886"/>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地面</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地面各材质及面积：地砖</w:t>
            </w:r>
            <w:r>
              <w:rPr>
                <w:rFonts w:hint="eastAsia" w:ascii="宋体" w:hAnsi="宋体" w:eastAsia="宋体" w:cs="宋体"/>
                <w:color w:val="000000" w:themeColor="text1"/>
                <w:sz w:val="21"/>
                <w:szCs w:val="21"/>
                <w:highlight w:val="none"/>
                <w:lang w:val="en-US" w:eastAsia="zh-CN"/>
              </w:rPr>
              <w:t xml:space="preserve">18000</w:t>
            </w:r>
            <w:r>
              <w:rPr>
                <w:rFonts w:hint="eastAsia" w:ascii="宋体" w:hAnsi="宋体" w:eastAsia="宋体" w:cs="宋体"/>
                <w:color w:val="000000" w:themeColor="text1"/>
                <w:sz w:val="21"/>
                <w:szCs w:val="21"/>
                <w:highlight w:val="none"/>
              </w:rPr>
              <w:t xml:space="preserve">㎡，环氧地坪</w:t>
            </w:r>
            <w:r>
              <w:rPr>
                <w:rFonts w:hint="eastAsia" w:ascii="宋体" w:hAnsi="宋体" w:eastAsia="宋体" w:cs="宋体"/>
                <w:color w:val="000000" w:themeColor="text1"/>
                <w:sz w:val="21"/>
                <w:szCs w:val="21"/>
                <w:highlight w:val="none"/>
                <w:lang w:val="en-US" w:eastAsia="zh-CN"/>
              </w:rPr>
              <w:t xml:space="preserve">11800</w:t>
            </w:r>
            <w:r>
              <w:rPr>
                <w:rFonts w:hint="eastAsia" w:ascii="宋体" w:hAnsi="宋体" w:eastAsia="宋体" w:cs="宋体"/>
                <w:color w:val="000000" w:themeColor="text1"/>
                <w:sz w:val="21"/>
                <w:szCs w:val="21"/>
                <w:highlight w:val="none"/>
              </w:rPr>
              <w:t xml:space="preserve">㎡，地板</w:t>
            </w:r>
            <w:r>
              <w:rPr>
                <w:rFonts w:hint="eastAsia" w:ascii="宋体" w:hAnsi="宋体" w:eastAsia="宋体" w:cs="宋体"/>
                <w:color w:val="000000" w:themeColor="text1"/>
                <w:sz w:val="21"/>
                <w:szCs w:val="21"/>
                <w:highlight w:val="none"/>
                <w:lang w:val="en-US" w:eastAsia="zh-CN"/>
              </w:rPr>
              <w:t xml:space="preserve">2300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90"/>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内墙饰面</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内墙饰面各材质及面积：木饰面</w:t>
            </w:r>
            <w:r>
              <w:rPr>
                <w:rFonts w:hint="eastAsia" w:ascii="宋体" w:hAnsi="宋体" w:eastAsia="宋体" w:cs="宋体"/>
                <w:color w:val="000000" w:themeColor="text1"/>
                <w:sz w:val="21"/>
                <w:szCs w:val="21"/>
                <w:highlight w:val="none"/>
                <w:lang w:val="en-US" w:eastAsia="zh-CN"/>
              </w:rPr>
              <w:t xml:space="preserve">1450</w:t>
            </w:r>
            <w:r>
              <w:rPr>
                <w:rFonts w:hint="eastAsia" w:ascii="宋体" w:hAnsi="宋体" w:eastAsia="宋体" w:cs="宋体"/>
                <w:color w:val="000000" w:themeColor="text1"/>
                <w:sz w:val="21"/>
                <w:szCs w:val="21"/>
                <w:highlight w:val="none"/>
              </w:rPr>
              <w:t xml:space="preserve">㎡，墙砖15</w:t>
            </w:r>
            <w:r>
              <w:rPr>
                <w:rFonts w:hint="eastAsia" w:ascii="宋体" w:hAnsi="宋体" w:eastAsia="宋体" w:cs="宋体"/>
                <w:color w:val="000000" w:themeColor="text1"/>
                <w:sz w:val="21"/>
                <w:szCs w:val="21"/>
                <w:highlight w:val="none"/>
                <w:lang w:val="en-US" w:eastAsia="zh-CN"/>
              </w:rPr>
              <w:t xml:space="preserve">000</w:t>
            </w:r>
            <w:r>
              <w:rPr>
                <w:rFonts w:hint="eastAsia" w:ascii="宋体" w:hAnsi="宋体" w:eastAsia="宋体" w:cs="宋体"/>
                <w:color w:val="000000" w:themeColor="text1"/>
                <w:sz w:val="21"/>
                <w:szCs w:val="21"/>
                <w:highlight w:val="none"/>
              </w:rPr>
              <w:t xml:space="preserve">㎡，乳胶漆1</w:t>
            </w:r>
            <w:r>
              <w:rPr>
                <w:rFonts w:hint="eastAsia" w:ascii="宋体" w:hAnsi="宋体" w:eastAsia="宋体" w:cs="宋体"/>
                <w:color w:val="000000" w:themeColor="text1"/>
                <w:sz w:val="21"/>
                <w:szCs w:val="21"/>
                <w:highlight w:val="none"/>
                <w:lang w:val="en-US" w:eastAsia="zh-CN"/>
              </w:rPr>
              <w:t xml:space="preserve">65000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见“3.2房屋维护服务”；见“3.4保洁服务”。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106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顶面</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顶面各材质及面积：矿棉板</w:t>
            </w:r>
            <w:r>
              <w:rPr>
                <w:rFonts w:hint="eastAsia" w:ascii="宋体" w:hAnsi="宋体" w:eastAsia="宋体" w:cs="宋体"/>
                <w:color w:val="000000" w:themeColor="text1"/>
                <w:sz w:val="21"/>
                <w:szCs w:val="21"/>
                <w:highlight w:val="none"/>
                <w:lang w:val="en-US" w:eastAsia="zh-CN"/>
              </w:rPr>
              <w:t xml:space="preserve">485</w:t>
            </w:r>
            <w:r>
              <w:rPr>
                <w:rFonts w:hint="eastAsia" w:ascii="宋体" w:hAnsi="宋体" w:eastAsia="宋体" w:cs="宋体"/>
                <w:color w:val="000000" w:themeColor="text1"/>
                <w:sz w:val="21"/>
                <w:szCs w:val="21"/>
                <w:highlight w:val="none"/>
              </w:rPr>
              <w:t xml:space="preserve">0㎡，铝塑板</w:t>
            </w:r>
            <w:r>
              <w:rPr>
                <w:rFonts w:hint="eastAsia" w:ascii="宋体" w:hAnsi="宋体" w:eastAsia="宋体" w:cs="宋体"/>
                <w:color w:val="000000" w:themeColor="text1"/>
                <w:sz w:val="21"/>
                <w:szCs w:val="21"/>
                <w:highlight w:val="none"/>
                <w:lang w:val="en-US" w:eastAsia="zh-CN"/>
              </w:rPr>
              <w:t xml:space="preserve">4000</w:t>
            </w:r>
            <w:r>
              <w:rPr>
                <w:rFonts w:hint="eastAsia" w:ascii="宋体" w:hAnsi="宋体" w:eastAsia="宋体" w:cs="宋体"/>
                <w:color w:val="000000" w:themeColor="text1"/>
                <w:sz w:val="21"/>
                <w:szCs w:val="21"/>
                <w:highlight w:val="none"/>
              </w:rPr>
              <w:t xml:space="preserve">㎡，石膏板</w:t>
            </w:r>
            <w:r>
              <w:rPr>
                <w:rFonts w:hint="eastAsia" w:ascii="宋体" w:hAnsi="宋体" w:eastAsia="宋体" w:cs="宋体"/>
                <w:color w:val="000000" w:themeColor="text1"/>
                <w:sz w:val="21"/>
                <w:szCs w:val="21"/>
                <w:highlight w:val="none"/>
                <w:lang w:val="en-US" w:eastAsia="zh-CN"/>
              </w:rPr>
              <w:t xml:space="preserve">25000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见“3.2房屋维护服务”。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804"/>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会议室</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室内设施：会议桌、椅、柜子等设施</w:t>
            </w:r>
            <w:r>
              <w:rPr>
                <w:rFonts w:hint="eastAsia" w:ascii="宋体" w:hAnsi="宋体" w:eastAsia="宋体" w:cs="宋体"/>
                <w:color w:val="000000" w:themeColor="text1"/>
                <w:sz w:val="21"/>
                <w:szCs w:val="21"/>
                <w:highlight w:val="none"/>
              </w:rPr>
            </w:r>
            <w:r>
              <w:rPr>
                <w:color w:val="000000" w:themeColor="text1"/>
                <w:highlight w:val="none"/>
              </w:rPr>
            </w:r>
          </w:p>
          <w:p>
            <w:pPr>
              <w:pStyle w:val="889"/>
              <w:ind w:left="0" w:right="0" w:firstLine="0"/>
              <w:jc w:val="both"/>
              <w:spacing w:before="0" w:after="0" w:line="249" w:lineRule="atLeas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会议室数量：会议室</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个；</w:t>
            </w:r>
            <w:r>
              <w:rPr>
                <w:rFonts w:hint="eastAsia" w:ascii="宋体" w:hAnsi="宋体" w:eastAsia="宋体" w:cs="宋体"/>
                <w:color w:val="000000" w:themeColor="text1"/>
                <w:sz w:val="21"/>
                <w:szCs w:val="21"/>
                <w:highlight w:val="none"/>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面积：1</w:t>
            </w:r>
            <w:r>
              <w:rPr>
                <w:rFonts w:hint="eastAsia" w:ascii="宋体" w:hAnsi="宋体" w:eastAsia="宋体" w:cs="宋体"/>
                <w:color w:val="000000" w:themeColor="text1"/>
                <w:sz w:val="21"/>
                <w:szCs w:val="21"/>
                <w:highlight w:val="none"/>
                <w:lang w:val="en-US" w:eastAsia="zh-CN"/>
              </w:rPr>
              <w:t xml:space="preserve">58</w:t>
            </w:r>
            <w:r>
              <w:rPr>
                <w:rFonts w:hint="eastAsia" w:ascii="宋体" w:hAnsi="宋体" w:eastAsia="宋体" w:cs="宋体"/>
                <w:color w:val="000000" w:themeColor="text1"/>
                <w:sz w:val="21"/>
                <w:szCs w:val="21"/>
                <w:highlight w:val="none"/>
              </w:rPr>
              <w:t xml:space="preserve">0㎡。</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见“3.2房屋维护服务”；见“3.4保洁服务”。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844"/>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报告厅</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室内设施：会议桌，礼堂椅等设施</w:t>
            </w:r>
            <w:r>
              <w:rPr>
                <w:rFonts w:hint="eastAsia" w:ascii="宋体" w:hAnsi="宋体" w:eastAsia="宋体" w:cs="宋体"/>
                <w:color w:val="000000" w:themeColor="text1"/>
                <w:sz w:val="21"/>
                <w:szCs w:val="21"/>
                <w:highlight w:val="none"/>
              </w:rPr>
            </w:r>
            <w:r>
              <w:rPr>
                <w:color w:val="000000" w:themeColor="text1"/>
                <w:highlight w:val="none"/>
              </w:rPr>
            </w:r>
          </w:p>
          <w:p>
            <w:pPr>
              <w:pStyle w:val="889"/>
              <w:ind w:left="0" w:right="0" w:firstLine="0"/>
              <w:jc w:val="both"/>
              <w:spacing w:before="0" w:after="0" w:line="249" w:lineRule="atLeas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报告厅数量：</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个；</w:t>
            </w:r>
            <w:r>
              <w:rPr>
                <w:rFonts w:hint="eastAsia" w:ascii="宋体" w:hAnsi="宋体" w:eastAsia="宋体" w:cs="宋体"/>
                <w:color w:val="000000" w:themeColor="text1"/>
                <w:sz w:val="21"/>
                <w:szCs w:val="21"/>
                <w:highlight w:val="none"/>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面积：</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320㎡。</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598"/>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值班宿舍</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数量：</w:t>
            </w: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个，面积：</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00㎡。</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544"/>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卫生间</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卫生间数量：校园内所有公共卫生间70间，约</w:t>
            </w:r>
            <w:r>
              <w:rPr>
                <w:rFonts w:hint="eastAsia" w:ascii="宋体" w:hAnsi="宋体" w:eastAsia="宋体" w:cs="宋体"/>
                <w:color w:val="000000" w:themeColor="text1"/>
                <w:sz w:val="21"/>
                <w:szCs w:val="21"/>
                <w:highlight w:val="none"/>
                <w:lang w:val="en-US" w:eastAsia="zh-CN"/>
              </w:rPr>
              <w:t xml:space="preserve">1500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544"/>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垃圾分类房</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垃圾分类房共1间，20平方米。</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91"/>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宿舍楼</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栋宿舍楼。</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1123"/>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电梯系统</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both"/>
              <w:spacing w:before="0" w:after="0" w:line="249" w:lineRule="atLeas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电梯</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台，</w:t>
            </w:r>
            <w:r>
              <w:rPr>
                <w:rFonts w:hint="eastAsia" w:ascii="宋体" w:hAnsi="宋体" w:eastAsia="宋体" w:cs="宋体"/>
                <w:color w:val="000000" w:themeColor="text1"/>
                <w:sz w:val="21"/>
                <w:szCs w:val="21"/>
                <w:highlight w:val="none"/>
                <w:lang w:val="en-US" w:eastAsia="zh-CN"/>
              </w:rPr>
              <w:t xml:space="preserve">分别位于图书馆1台，钱伟长楼1台，女生宿舍2台，新宿舍楼4台，新教学楼1台</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706"/>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消监控值守服务</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红楼北消监控室1间（值守）。</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706"/>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空调的日常维护</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分体机空调数量约为751台，多联机商用空调数量为20台。</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706"/>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变电值守</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新建宿舍楼北变电所（总变）1间（值守）。艺术楼变电所（分变）1间。</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706"/>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供电系统、电气照明及低压设施设备维护服务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行政楼配电室1间，配电间50间，高压柜、低压柜总数175个。校园内所有照明、动力系统。</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706"/>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给排水系统的管理与维护</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室内外所有给排水系统。生活水泵机房1间，污水泵15个。</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bl>
    <w:p>
      <w:pPr>
        <w:pStyle w:val="889"/>
        <w:ind w:left="0" w:right="0" w:firstLine="0"/>
        <w:jc w:val="both"/>
        <w:spacing w:before="0" w:after="0" w:line="85" w:lineRule="atLeast"/>
        <w:rPr>
          <w:rFonts w:hint="eastAsia" w:ascii="宋体" w:hAnsi="宋体"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r>
      <w:r>
        <w:rPr>
          <w:color w:val="000000" w:themeColor="text1"/>
          <w:highlight w:val="none"/>
        </w:rPr>
      </w:r>
    </w:p>
    <w:p>
      <w:pPr>
        <w:pStyle w:val="889"/>
        <w:ind w:left="0" w:right="0" w:firstLine="0"/>
        <w:jc w:val="both"/>
        <w:spacing w:before="0" w:after="0" w:line="85" w:lineRule="atLeast"/>
        <w:rPr>
          <w:rFonts w:hint="eastAsia" w:ascii="宋体" w:hAnsi="宋体"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r>
      <w:r>
        <w:rPr>
          <w:color w:val="000000" w:themeColor="text1"/>
          <w:highlight w:val="none"/>
        </w:rPr>
      </w:r>
    </w:p>
    <w:p>
      <w:pPr>
        <w:pStyle w:val="889"/>
        <w:ind w:left="0" w:right="0" w:firstLine="0"/>
        <w:jc w:val="both"/>
        <w:spacing w:before="0" w:after="0" w:line="85" w:lineRule="atLeas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（2）物业管理（室外）</w:t>
      </w:r>
      <w:r>
        <w:rPr>
          <w:rFonts w:hint="eastAsia" w:ascii="宋体" w:hAnsi="宋体" w:eastAsia="宋体" w:cs="宋体"/>
          <w:color w:val="000000" w:themeColor="text1"/>
          <w:sz w:val="21"/>
          <w:szCs w:val="21"/>
          <w:highlight w:val="none"/>
        </w:rPr>
      </w:r>
      <w:r>
        <w:rPr>
          <w:color w:val="000000" w:themeColor="text1"/>
          <w:highlight w:val="none"/>
        </w:rPr>
      </w:r>
    </w:p>
    <w:tbl>
      <w:tblPr>
        <w:tblStyle w:val="961"/>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119"/>
        <w:gridCol w:w="3673"/>
      </w:tblGrid>
      <w:tr>
        <w:trPr/>
        <w:tc>
          <w:tcPr>
            <w:tcMar>
              <w:left w:w="108" w:type="dxa"/>
              <w:top w:w="0" w:type="dxa"/>
              <w:right w:w="108" w:type="dxa"/>
              <w:bottom w:w="0" w:type="dxa"/>
            </w:tcMar>
            <w:tcW w:w="2376" w:type="dxa"/>
            <w:vAlign w:val="top"/>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rPr>
              <w:t xml:space="preserve">名称</w:t>
            </w:r>
            <w:r>
              <w:rPr>
                <w:rFonts w:hint="eastAsia" w:ascii="宋体" w:hAnsi="宋体" w:eastAsia="宋体" w:cs="宋体"/>
                <w:color w:val="000000" w:themeColor="text1"/>
                <w:spacing w:val="-1"/>
                <w:sz w:val="21"/>
                <w:szCs w:val="21"/>
                <w:highlight w:val="none"/>
                <w:lang w:val="en-US" w:eastAsia="zh-CN"/>
              </w:rPr>
            </w:r>
            <w:r>
              <w:rPr>
                <w:color w:val="000000" w:themeColor="text1"/>
                <w:highlight w:val="none"/>
              </w:rPr>
            </w:r>
          </w:p>
        </w:tc>
        <w:tc>
          <w:tcPr>
            <w:tcMar>
              <w:left w:w="108" w:type="dxa"/>
              <w:top w:w="0" w:type="dxa"/>
              <w:right w:w="108" w:type="dxa"/>
              <w:bottom w:w="0" w:type="dxa"/>
            </w:tcMar>
            <w:tcW w:w="3119" w:type="dxa"/>
            <w:vAlign w:val="top"/>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rPr>
              <w:t xml:space="preserve">明细</w:t>
            </w:r>
            <w:r>
              <w:rPr>
                <w:rFonts w:hint="eastAsia" w:ascii="宋体" w:hAnsi="宋体" w:eastAsia="宋体" w:cs="宋体"/>
                <w:color w:val="000000" w:themeColor="text1"/>
                <w:spacing w:val="-1"/>
                <w:sz w:val="21"/>
                <w:szCs w:val="21"/>
                <w:highlight w:val="none"/>
                <w:lang w:val="en-US" w:eastAsia="zh-CN"/>
              </w:rPr>
            </w:r>
            <w:r>
              <w:rPr>
                <w:color w:val="000000" w:themeColor="text1"/>
                <w:highlight w:val="none"/>
              </w:rPr>
            </w:r>
          </w:p>
        </w:tc>
        <w:tc>
          <w:tcPr>
            <w:tcMar>
              <w:left w:w="108" w:type="dxa"/>
              <w:top w:w="0" w:type="dxa"/>
              <w:right w:w="108" w:type="dxa"/>
              <w:bottom w:w="0" w:type="dxa"/>
            </w:tcMar>
            <w:tcW w:w="3673" w:type="dxa"/>
            <w:vAlign w:val="top"/>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rPr>
              <w:t xml:space="preserve">服务内容及标准</w:t>
            </w:r>
            <w:r>
              <w:rPr>
                <w:rFonts w:hint="eastAsia" w:ascii="宋体" w:hAnsi="宋体" w:eastAsia="宋体" w:cs="宋体"/>
                <w:color w:val="000000" w:themeColor="text1"/>
                <w:spacing w:val="-1"/>
                <w:sz w:val="21"/>
                <w:szCs w:val="21"/>
                <w:highlight w:val="none"/>
                <w:lang w:val="en-US" w:eastAsia="zh-CN"/>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露天、停车区域</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面积47687.39平，其中体育场看台632.07平。含道路、广场、景观水体、室外停车位、室外健身场地等。</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见“3.2房屋维护服务”；见“3.4保洁服务”。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绿化服务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面积53271平方米。含乔木、灌木、草坪、花圃，劳动基地养护。</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见“3.5绿化服务”。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广场</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钱伟长楼广场</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路灯、景观灯、草坪灯</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校园内高杆路灯</w:t>
            </w:r>
            <w:r>
              <w:rPr>
                <w:rFonts w:hint="eastAsia" w:ascii="宋体" w:hAnsi="宋体" w:eastAsia="宋体" w:cs="宋体"/>
                <w:color w:val="000000" w:themeColor="text1"/>
                <w:sz w:val="21"/>
                <w:szCs w:val="21"/>
                <w:highlight w:val="none"/>
                <w:lang w:val="en-US" w:eastAsia="zh-CN"/>
              </w:rPr>
              <w:t xml:space="preserve">132</w:t>
            </w:r>
            <w:r>
              <w:rPr>
                <w:rFonts w:hint="eastAsia" w:ascii="宋体" w:hAnsi="宋体" w:eastAsia="宋体" w:cs="宋体"/>
                <w:color w:val="000000" w:themeColor="text1"/>
                <w:sz w:val="21"/>
                <w:szCs w:val="21"/>
                <w:highlight w:val="none"/>
              </w:rPr>
              <w:t xml:space="preserve">个、景观灯</w:t>
            </w:r>
            <w:r>
              <w:rPr>
                <w:rFonts w:hint="eastAsia" w:ascii="宋体" w:hAnsi="宋体" w:eastAsia="宋体" w:cs="宋体"/>
                <w:color w:val="000000" w:themeColor="text1"/>
                <w:sz w:val="21"/>
                <w:szCs w:val="21"/>
                <w:highlight w:val="none"/>
                <w:lang w:val="en-US" w:eastAsia="zh-CN"/>
              </w:rPr>
              <w:t xml:space="preserve">36</w:t>
            </w:r>
            <w:r>
              <w:rPr>
                <w:rFonts w:hint="eastAsia" w:ascii="宋体" w:hAnsi="宋体" w:eastAsia="宋体" w:cs="宋体"/>
                <w:color w:val="000000" w:themeColor="text1"/>
                <w:sz w:val="21"/>
                <w:szCs w:val="21"/>
                <w:highlight w:val="none"/>
              </w:rPr>
              <w:t xml:space="preserve">个、草坪灯</w:t>
            </w:r>
            <w:r>
              <w:rPr>
                <w:rFonts w:hint="eastAsia" w:ascii="宋体" w:hAnsi="宋体" w:eastAsia="宋体" w:cs="宋体"/>
                <w:color w:val="000000" w:themeColor="text1"/>
                <w:sz w:val="21"/>
                <w:szCs w:val="21"/>
                <w:highlight w:val="none"/>
                <w:lang w:val="en-US" w:eastAsia="zh-CN"/>
              </w:rPr>
              <w:t xml:space="preserve">65</w:t>
            </w:r>
            <w:r>
              <w:rPr>
                <w:rFonts w:hint="eastAsia" w:ascii="宋体" w:hAnsi="宋体" w:eastAsia="宋体" w:cs="宋体"/>
                <w:color w:val="000000" w:themeColor="text1"/>
                <w:sz w:val="21"/>
                <w:szCs w:val="21"/>
                <w:highlight w:val="none"/>
              </w:rPr>
              <w:t xml:space="preserve">个。</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指示牌</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路牌</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个。</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室外配电箱</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校园内所有室外配电箱</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个。</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634"/>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露台</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全部校区。</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见“3.2房屋维护服务”；见“3.4保洁服务”。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634"/>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电动车车棚</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电动车车棚3片，约120㎡</w:t>
            </w:r>
            <w:r>
              <w:rPr>
                <w:rFonts w:hint="eastAsia" w:ascii="宋体" w:hAnsi="宋体" w:eastAsia="宋体" w:cs="宋体"/>
                <w:color w:val="000000" w:themeColor="text1"/>
                <w:sz w:val="21"/>
                <w:szCs w:val="21"/>
                <w:highlight w:val="none"/>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垃圾箱</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垃圾箱约280个。</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操场、运动场</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标准田径场1片，篮球场</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片，</w:t>
            </w:r>
            <w:r>
              <w:rPr>
                <w:rFonts w:hint="eastAsia" w:ascii="宋体" w:hAnsi="宋体" w:eastAsia="宋体" w:cs="宋体"/>
                <w:color w:val="000000" w:themeColor="text1"/>
                <w:sz w:val="21"/>
                <w:szCs w:val="21"/>
                <w:highlight w:val="none"/>
                <w:lang w:val="en-US" w:eastAsia="zh-CN"/>
              </w:rPr>
              <w:t xml:space="preserve">网球场</w:t>
            </w:r>
            <w:r>
              <w:rPr>
                <w:rFonts w:hint="eastAsia" w:ascii="宋体" w:hAnsi="宋体" w:eastAsia="宋体" w:cs="宋体"/>
                <w:color w:val="000000" w:themeColor="text1"/>
                <w:sz w:val="21"/>
                <w:szCs w:val="21"/>
                <w:highlight w:val="none"/>
              </w:rPr>
              <w:t xml:space="preserve">3片，</w:t>
            </w:r>
            <w:r>
              <w:rPr>
                <w:rFonts w:hint="eastAsia" w:ascii="宋体" w:hAnsi="宋体" w:eastAsia="宋体" w:cs="宋体"/>
                <w:color w:val="000000" w:themeColor="text1"/>
                <w:sz w:val="21"/>
                <w:szCs w:val="21"/>
                <w:highlight w:val="none"/>
                <w:lang w:val="en-US" w:eastAsia="zh-CN"/>
              </w:rPr>
              <w:t xml:space="preserve">乒乓球区域</w:t>
            </w:r>
            <w:r>
              <w:rPr>
                <w:rFonts w:hint="eastAsia" w:ascii="宋体" w:hAnsi="宋体" w:eastAsia="宋体" w:cs="宋体"/>
                <w:color w:val="000000" w:themeColor="text1"/>
                <w:sz w:val="21"/>
                <w:szCs w:val="21"/>
                <w:highlight w:val="none"/>
              </w:rPr>
              <w:t xml:space="preserve">1片</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rHeight w:val="409"/>
        </w:trPr>
        <w:tc>
          <w:tcPr>
            <w:tcMar>
              <w:left w:w="108" w:type="dxa"/>
              <w:top w:w="0" w:type="dxa"/>
              <w:right w:w="108" w:type="dxa"/>
              <w:bottom w:w="0" w:type="dxa"/>
            </w:tcMar>
            <w:tcW w:w="237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给排水系统</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室外所有给排水系统</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367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见“3.3公用设施设备维护服务”。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bl>
    <w:p>
      <w:pPr>
        <w:pStyle w:val="889"/>
        <w:ind w:left="0" w:right="0" w:firstLine="480"/>
        <w:jc w:val="both"/>
        <w:spacing w:before="0" w:after="0" w:line="85" w:lineRule="atLeas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9"/>
        <w:ind w:left="0" w:right="0" w:firstLine="482"/>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3.物业管理服务内容及标准</w:t>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  基本服务</w:t>
      </w:r>
      <w:r>
        <w:rPr>
          <w:rFonts w:ascii="宋体" w:hAnsi="宋体" w:eastAsia="宋体" w:cs="宋体"/>
          <w:color w:val="000000" w:themeColor="text1"/>
          <w:sz w:val="24"/>
          <w:highlight w:val="none"/>
        </w:rPr>
      </w:r>
      <w:r>
        <w:rPr>
          <w:color w:val="000000" w:themeColor="text1"/>
          <w:highlight w:val="none"/>
        </w:rPr>
      </w:r>
    </w:p>
    <w:tbl>
      <w:tblPr>
        <w:tblStyle w:val="1007"/>
        <w:tblW w:w="0" w:type="auto"/>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177"/>
        <w:gridCol w:w="7169"/>
      </w:tblGrid>
      <w:tr>
        <w:trPr>
          <w:trHeight w:val="380"/>
        </w:trPr>
        <w:tc>
          <w:tcPr>
            <w:tcW w:w="777" w:type="dxa"/>
            <w:vAlign w:val="center"/>
            <w:textDirection w:val="lrTb"/>
            <w:noWrap w:val="false"/>
          </w:tcPr>
          <w:p>
            <w:pPr>
              <w:pStyle w:val="889"/>
              <w:ind w:left="0" w:right="0" w:firstLine="0"/>
              <w:jc w:val="center"/>
              <w:keepLines w:val="0"/>
              <w:keepNext w:val="0"/>
              <w:spacing w:before="0" w:after="0" w:line="240" w:lineRule="auto"/>
              <w:widowControl w:val="off"/>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color w:val="000000" w:themeColor="text1"/>
                <w:spacing w:val="-1"/>
                <w:sz w:val="21"/>
                <w:highlight w:val="none"/>
                <w:lang w:val="en-US" w:eastAsia="zh-CN"/>
              </w:rPr>
              <w:t xml:space="preserve">序号</w:t>
            </w:r>
            <w:r>
              <w:rPr>
                <w:rFonts w:ascii="微软雅黑" w:hAnsi="微软雅黑" w:eastAsia="微软雅黑" w:cs="微软雅黑"/>
                <w:color w:val="000000" w:themeColor="text1"/>
                <w:spacing w:val="-1"/>
                <w:sz w:val="21"/>
                <w:highlight w:val="none"/>
              </w:rPr>
            </w:r>
            <w:r>
              <w:rPr>
                <w:color w:val="000000" w:themeColor="text1"/>
                <w:highlight w:val="none"/>
              </w:rPr>
            </w:r>
          </w:p>
        </w:tc>
        <w:tc>
          <w:tcPr>
            <w:tcW w:w="1177" w:type="dxa"/>
            <w:vAlign w:val="center"/>
            <w:textDirection w:val="lrTb"/>
            <w:noWrap w:val="false"/>
          </w:tcPr>
          <w:p>
            <w:pPr>
              <w:pStyle w:val="889"/>
              <w:ind w:left="0" w:right="0" w:firstLine="0"/>
              <w:jc w:val="center"/>
              <w:keepLines w:val="0"/>
              <w:keepNext w:val="0"/>
              <w:spacing w:before="0" w:after="0" w:line="240" w:lineRule="auto"/>
              <w:widowControl w:val="off"/>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color w:val="000000" w:themeColor="text1"/>
                <w:spacing w:val="-1"/>
                <w:sz w:val="21"/>
                <w:highlight w:val="none"/>
                <w:lang w:val="en-US" w:eastAsia="zh-CN"/>
              </w:rPr>
              <w:t xml:space="preserve">服务内容</w:t>
            </w:r>
            <w:r>
              <w:rPr>
                <w:rFonts w:ascii="微软雅黑" w:hAnsi="微软雅黑" w:eastAsia="微软雅黑" w:cs="微软雅黑"/>
                <w:color w:val="000000" w:themeColor="text1"/>
                <w:spacing w:val="-1"/>
                <w:sz w:val="21"/>
                <w:highlight w:val="none"/>
              </w:rPr>
            </w:r>
            <w:r>
              <w:rPr>
                <w:color w:val="000000" w:themeColor="text1"/>
                <w:highlight w:val="none"/>
              </w:rPr>
            </w:r>
          </w:p>
        </w:tc>
        <w:tc>
          <w:tcPr>
            <w:tcW w:w="7169" w:type="dxa"/>
            <w:vAlign w:val="center"/>
            <w:textDirection w:val="lrTb"/>
            <w:noWrap w:val="false"/>
          </w:tcPr>
          <w:p>
            <w:pPr>
              <w:pStyle w:val="889"/>
              <w:ind w:left="0" w:right="0" w:firstLine="0"/>
              <w:jc w:val="center"/>
              <w:keepLines w:val="0"/>
              <w:keepNext w:val="0"/>
              <w:spacing w:before="0" w:after="0" w:line="240" w:lineRule="auto"/>
              <w:widowControl w:val="off"/>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color w:val="000000" w:themeColor="text1"/>
                <w:spacing w:val="-1"/>
                <w:sz w:val="21"/>
                <w:highlight w:val="none"/>
                <w:lang w:val="en-US" w:eastAsia="zh-CN"/>
              </w:rPr>
              <w:t xml:space="preserve">服务标准</w:t>
            </w:r>
            <w:r>
              <w:rPr>
                <w:rFonts w:ascii="微软雅黑" w:hAnsi="微软雅黑" w:eastAsia="微软雅黑" w:cs="微软雅黑"/>
                <w:color w:val="000000" w:themeColor="text1"/>
                <w:spacing w:val="-1"/>
                <w:sz w:val="21"/>
                <w:highlight w:val="none"/>
              </w:rPr>
            </w:r>
            <w:r>
              <w:rPr>
                <w:color w:val="000000" w:themeColor="text1"/>
                <w:highlight w:val="none"/>
              </w:rPr>
            </w:r>
          </w:p>
        </w:tc>
      </w:tr>
      <w:tr>
        <w:trPr/>
        <w:tc>
          <w:tcPr>
            <w:tcW w:w="777"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目标与责任</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1.结合采购人要求及物业服务实际情况，制定年度管理目标，明确责任分工，并制定配套实施方案。</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2.认真履行职责，严格按协议中的质量保证体系做好各项工作，确保在岗在位，各尽其职，保证服务质量。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3.中标方在做好工作的同时，有责任向学校提供合理化建议，以提高管理效率和管理质量。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W w:w="777"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服务人员要求</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1.中标方必须对上岗人员按规定进行政治审查，保证录用人员没有刑事犯罪记录，从业人员必须符合有关行业的从业人员资格要求。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中标方必须对上岗人员按规定进行岗位培训，并对上岗人员定期进行职业道德教育，教育其端正服务态度，提高服务质量，遵守学校的各项规章制度及工作规范，维护学校形象，服从领导。对不遵守劳动纪律、工作作风拖拉的员工，经查实后酌情处罚，情节严重的学校有权辞退。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W w:w="7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档案管理</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1.建立物业信息，准确、及时地对文件资料和服务记录进行归档保存，并确保其安全。</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档案和记录齐全，包括但不限于：①教育培训和考核记录。②房屋维护服务：房屋装修、维保记录等。③公用设施设备维护服务：设施设备安全运行、设施设备定期巡检、维护保养、值守档案、维修档案等。④保洁服务：工作日志、清洁检查表。⑤绿化服务：计划、日志。⑥其他：档案资料等。</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3.遵守采购人的信息、档案资料保密要求，未经许可，不得将建筑物平面图等资料转作其他用途或向其他单位、个人提供。</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4.履约结束后，相关资料交还采购人，采购人按政府采购相关规定存档。</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服务改进</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1.明确负责人，定期对物业服务过程进行自查，结合反馈意见与评价结果采取改进措施，持续提升管理与服务水平。</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2.对不合格服务进行控制，对不合格服务的原因进行识别和分析，及时采取纠正措施，消除不合格的原因，防止不合格再发生。</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3.需整改问题及时整改完成。</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重大活动后勤保障</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1.制订流程。配合采购人制订重大活动后勤保障工作流程，需对任务进行详细了解，并根据工作安排制定详细的后勤保障计划。</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实施保障。按计划在关键区域和重点部位进行部署，确保任务顺利进行，对活动区域进行全面安全检查，发现并排除安全隐患，对活动秩序引导和管理，确保通道畅通，以礼貌、专业的态度对待来宾，展现良好形象。</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3.收尾工作。对现场进行检查，做好清理工作。</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6</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应急保障预案</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W w:w="1177" w:type="dxa"/>
            <w:vAlign w:val="center"/>
            <w:vMerge w:val="continue"/>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W w:w="7169" w:type="dxa"/>
            <w:vAlign w:val="center"/>
            <w:textDirection w:val="lrTb"/>
            <w:noWrap w:val="false"/>
          </w:tcPr>
          <w:p>
            <w:pPr>
              <w:pStyle w:val="889"/>
              <w:ind w:left="0" w:right="0" w:firstLine="0"/>
              <w:jc w:val="left"/>
              <w:keepLines w:val="0"/>
              <w:keepNext w:val="0"/>
              <w:spacing w:before="0" w:after="0" w:line="240" w:lineRule="auto"/>
              <w:widowControl w:val="off"/>
              <w:rPr>
                <w:rFonts w:hint="eastAsia" w:ascii="宋体" w:hAnsi="宋体" w:eastAsia="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0"/>
                <w:szCs w:val="20"/>
                <w:highlight w:val="none"/>
                <w:lang w:val="en-US" w:eastAsia="zh-CN" w:bidi="ar"/>
              </w:rPr>
              <w:t xml:space="preserve">2.在处理特殊事件和紧急、突发事故期间，学校对中标方的人员有直接指挥权。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应急预案的建立。根据学校各楼栋隐患排查的结果和实际情况，制定专项预案，包括但不限于：火情火警紧急处理应急预案、紧急疏散应急预案、停水停电应急预案、恶劣天气应对应急预案、传染病及疫情防控应急预案等。</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8</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服务方案及工作制度</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1.制定工作制度，主要包括：人员录用制度、档案管理制度、物业服务管理制度、公用设施设备相关管理制度等。</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2.制定项目实施方案，主要包括：交接方案、人员培训方案、人员稳定性方案、保密方案等。</w:t>
            </w:r>
            <w:r>
              <w:rPr>
                <w:rFonts w:hint="eastAsia" w:ascii="宋体" w:hAnsi="宋体" w:eastAsia="宋体" w:cs="宋体"/>
                <w:color w:val="000000" w:themeColor="text1"/>
                <w:sz w:val="20"/>
                <w:szCs w:val="20"/>
                <w:highlight w:val="none"/>
              </w:rPr>
            </w:r>
            <w:r>
              <w:rPr>
                <w:color w:val="000000" w:themeColor="text1"/>
                <w:highlight w:val="none"/>
              </w:rPr>
            </w:r>
          </w:p>
        </w:tc>
      </w:tr>
      <w:tr>
        <w:trPr/>
        <w:tc>
          <w:tcPr>
            <w:tcW w:w="7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1177" w:type="dxa"/>
            <w:vAlign w:val="center"/>
            <w:vMerge w:val="continue"/>
            <w:textDirection w:val="lrTb"/>
            <w:noWrap w:val="false"/>
          </w:tcPr>
          <w:p>
            <w:pPr>
              <w:pStyle w:val="889"/>
              <w:ind w:left="0" w:right="0"/>
              <w:jc w:val="both"/>
              <w:keepLines w:val="0"/>
              <w:keepNext w:val="0"/>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W w:w="7169" w:type="dxa"/>
            <w:vAlign w:val="center"/>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3.制定物业服务方案，主要包括：房屋维护服务方案、公用设施设备维护服务方案、绿化服务方案、保洁服务方案等。</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544"/>
        </w:trPr>
        <w:tc>
          <w:tcPr>
            <w:tcW w:w="777"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9</w:t>
            </w:r>
            <w:r>
              <w:rPr>
                <w:rFonts w:hint="eastAsia" w:ascii="宋体" w:hAnsi="宋体" w:eastAsia="宋体" w:cs="宋体"/>
                <w:color w:val="000000" w:themeColor="text1"/>
                <w:sz w:val="20"/>
                <w:szCs w:val="20"/>
                <w:highlight w:val="none"/>
              </w:rPr>
            </w:r>
            <w:r>
              <w:rPr>
                <w:color w:val="000000" w:themeColor="text1"/>
                <w:highlight w:val="none"/>
              </w:rPr>
            </w:r>
          </w:p>
        </w:tc>
        <w:tc>
          <w:tcPr>
            <w:tcW w:w="1177"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紧急维修</w:t>
            </w:r>
            <w:r>
              <w:rPr>
                <w:rFonts w:hint="eastAsia" w:ascii="宋体" w:hAnsi="宋体" w:eastAsia="宋体" w:cs="宋体"/>
                <w:color w:val="000000" w:themeColor="text1"/>
                <w:sz w:val="20"/>
                <w:szCs w:val="20"/>
                <w:highlight w:val="none"/>
              </w:rPr>
            </w:r>
            <w:r>
              <w:rPr>
                <w:color w:val="000000" w:themeColor="text1"/>
                <w:highlight w:val="none"/>
              </w:rPr>
            </w:r>
          </w:p>
        </w:tc>
        <w:tc>
          <w:tcPr>
            <w:tcW w:w="7169"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紧急维修应当在15分钟内到达现场，不间断维修直至修复。</w:t>
            </w:r>
            <w:r>
              <w:rPr>
                <w:rFonts w:hint="eastAsia" w:ascii="宋体" w:hAnsi="宋体" w:eastAsia="宋体" w:cs="宋体"/>
                <w:color w:val="000000" w:themeColor="text1"/>
                <w:sz w:val="20"/>
                <w:szCs w:val="20"/>
                <w:highlight w:val="none"/>
              </w:rPr>
            </w:r>
            <w:r>
              <w:rPr>
                <w:color w:val="000000" w:themeColor="text1"/>
                <w:highlight w:val="none"/>
              </w:rPr>
            </w:r>
          </w:p>
        </w:tc>
      </w:tr>
    </w:tbl>
    <w:p>
      <w:pPr>
        <w:pStyle w:val="889"/>
        <w:ind w:right="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89"/>
        <w:ind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  房屋维护服务</w:t>
      </w:r>
      <w:r>
        <w:rPr>
          <w:rFonts w:ascii="宋体" w:hAnsi="宋体" w:eastAsia="宋体" w:cs="宋体"/>
          <w:color w:val="000000" w:themeColor="text1"/>
          <w:sz w:val="24"/>
          <w:highlight w:val="none"/>
        </w:rPr>
      </w:r>
      <w:r>
        <w:rPr>
          <w:color w:val="000000" w:themeColor="text1"/>
          <w:highlight w:val="none"/>
        </w:rPr>
      </w:r>
    </w:p>
    <w:tbl>
      <w:tblPr>
        <w:tblStyle w:val="961"/>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01"/>
        <w:gridCol w:w="3276"/>
        <w:gridCol w:w="5091"/>
      </w:tblGrid>
      <w:tr>
        <w:trPr/>
        <w:tc>
          <w:tcPr>
            <w:tcMar>
              <w:left w:w="108" w:type="dxa"/>
              <w:top w:w="0" w:type="dxa"/>
              <w:right w:w="108" w:type="dxa"/>
              <w:bottom w:w="0" w:type="dxa"/>
            </w:tcMar>
            <w:tcW w:w="80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color w:val="000000" w:themeColor="text1"/>
                <w:highlight w:val="none"/>
              </w:rPr>
            </w:r>
          </w:p>
        </w:tc>
        <w:tc>
          <w:tcPr>
            <w:tcMar>
              <w:left w:w="108" w:type="dxa"/>
              <w:top w:w="0" w:type="dxa"/>
              <w:right w:w="108" w:type="dxa"/>
              <w:bottom w:w="0" w:type="dxa"/>
            </w:tcMar>
            <w:tcW w:w="3276"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服务内容</w:t>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服务标准</w:t>
            </w:r>
            <w:r>
              <w:rPr>
                <w:color w:val="000000" w:themeColor="text1"/>
                <w:highlight w:val="none"/>
              </w:rPr>
            </w:r>
          </w:p>
        </w:tc>
      </w:tr>
      <w:tr>
        <w:trPr>
          <w:trHeight w:val="976"/>
        </w:trPr>
        <w:tc>
          <w:tcPr>
            <w:tcMar>
              <w:left w:w="108" w:type="dxa"/>
              <w:top w:w="0" w:type="dxa"/>
              <w:right w:w="108" w:type="dxa"/>
              <w:bottom w:w="0" w:type="dxa"/>
            </w:tcMar>
            <w:tcW w:w="801"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76"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主体结构、围护结构、部品部件</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1</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每季度至少开展1次房屋结构安全巡视，发现外观有变形、开裂等现象，及时建议采购人申请房屋安全鉴定，并采取必要的避险和防护措施。</w:t>
            </w:r>
            <w:r>
              <w:rPr>
                <w:rFonts w:hint="eastAsia" w:ascii="宋体" w:hAnsi="宋体" w:eastAsia="宋体" w:cs="宋体"/>
                <w:color w:val="000000" w:themeColor="text1"/>
                <w:sz w:val="20"/>
                <w:szCs w:val="20"/>
                <w:highlight w:val="none"/>
              </w:rPr>
            </w:r>
            <w:r>
              <w:rPr>
                <w:color w:val="000000" w:themeColor="text1"/>
                <w:highlight w:val="none"/>
              </w:rPr>
            </w:r>
          </w:p>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976"/>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rPr>
              <w:t xml:space="preserve">每季度至少开展1次外墙贴饰面、幕墙玻璃、雨棚、空调室外机支撑构件等检查，发现破损，及时向采购人报告，按采购人要求出具维修方案，待采购人同意后按维修方案实施维修。</w:t>
            </w:r>
            <w:r>
              <w:rPr>
                <w:rFonts w:hint="eastAsia" w:ascii="宋体" w:hAnsi="宋体" w:eastAsia="宋体" w:cs="宋体"/>
                <w:color w:val="000000" w:themeColor="text1"/>
                <w:sz w:val="20"/>
                <w:szCs w:val="20"/>
                <w:highlight w:val="none"/>
                <w:lang w:val="en-US" w:eastAsia="zh-CN"/>
              </w:rPr>
            </w:r>
            <w:r>
              <w:rPr>
                <w:color w:val="000000" w:themeColor="text1"/>
                <w:highlight w:val="none"/>
              </w:rPr>
            </w:r>
          </w:p>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r>
            <w:r>
              <w:rPr>
                <w:color w:val="000000" w:themeColor="text1"/>
                <w:highlight w:val="none"/>
              </w:rPr>
            </w:r>
          </w:p>
        </w:tc>
      </w:tr>
      <w:tr>
        <w:trPr>
          <w:trHeight w:val="976"/>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（3）定期</w:t>
            </w:r>
            <w:r>
              <w:rPr>
                <w:rFonts w:hint="eastAsia" w:ascii="宋体" w:hAnsi="宋体" w:eastAsia="宋体" w:cs="宋体"/>
                <w:color w:val="000000" w:themeColor="text1"/>
                <w:sz w:val="20"/>
                <w:szCs w:val="20"/>
                <w:highlight w:val="none"/>
              </w:rPr>
              <w:t xml:space="preserve">开展公用部位的门、窗、楼梯、通风道、室内地面、墙面、吊顶和室外屋面等巡查，如发现破损，及时向采购人报告，按采购人要求出具维修方案，待采购人同意后按维修方案实施维修。</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1007"/>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rPr>
              <w:t xml:space="preserve">每年强降雨天气前后、雨雪季节检查屋面防水和雨落管等，发现破损，及时向采购人报告，按采购人要求出具维修方案，待采购人同意后按维修方案实施维修。</w:t>
            </w:r>
            <w:r>
              <w:rPr>
                <w:rFonts w:hint="eastAsia" w:ascii="宋体" w:hAnsi="宋体" w:eastAsia="宋体" w:cs="宋体"/>
                <w:color w:val="000000" w:themeColor="text1"/>
                <w:sz w:val="20"/>
                <w:szCs w:val="20"/>
                <w:highlight w:val="none"/>
                <w:lang w:val="en-US" w:eastAsia="zh-CN"/>
              </w:rPr>
            </w:r>
            <w:r>
              <w:rPr>
                <w:color w:val="000000" w:themeColor="text1"/>
                <w:highlight w:val="none"/>
              </w:rPr>
            </w:r>
          </w:p>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r>
            <w:r>
              <w:rPr>
                <w:color w:val="000000" w:themeColor="text1"/>
                <w:highlight w:val="none"/>
              </w:rPr>
            </w:r>
          </w:p>
        </w:tc>
      </w:tr>
      <w:tr>
        <w:trPr>
          <w:trHeight w:val="558"/>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rPr>
              <w:t xml:space="preserve">办公楼外观完好，建筑装饰面无脱落、无破损、无污渍，玻璃幕墙清洁明亮、无破损。</w:t>
            </w:r>
            <w:r>
              <w:rPr>
                <w:rFonts w:hint="eastAsia" w:ascii="宋体" w:hAnsi="宋体" w:eastAsia="宋体" w:cs="宋体"/>
                <w:color w:val="000000" w:themeColor="text1"/>
                <w:sz w:val="20"/>
                <w:szCs w:val="20"/>
                <w:highlight w:val="none"/>
                <w:lang w:val="en-US" w:eastAsia="zh-CN"/>
              </w:rPr>
            </w:r>
            <w:r>
              <w:rPr>
                <w:color w:val="000000" w:themeColor="text1"/>
                <w:highlight w:val="none"/>
              </w:rPr>
            </w:r>
          </w:p>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r>
            <w:r>
              <w:rPr>
                <w:color w:val="000000" w:themeColor="text1"/>
                <w:highlight w:val="none"/>
              </w:rPr>
            </w:r>
          </w:p>
        </w:tc>
      </w:tr>
      <w:tr>
        <w:trPr>
          <w:trHeight w:val="131"/>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（6）</w:t>
            </w:r>
            <w:r>
              <w:rPr>
                <w:rFonts w:hint="eastAsia" w:ascii="宋体" w:hAnsi="宋体" w:eastAsia="宋体" w:cs="宋体"/>
                <w:color w:val="000000" w:themeColor="text1"/>
                <w:sz w:val="20"/>
                <w:szCs w:val="20"/>
                <w:highlight w:val="none"/>
              </w:rPr>
              <w:t xml:space="preserve">通道、楼梯、门窗等设施的完好和正常使用。</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272"/>
        </w:trPr>
        <w:tc>
          <w:tcPr>
            <w:tcMar>
              <w:left w:w="108" w:type="dxa"/>
              <w:top w:w="0" w:type="dxa"/>
              <w:right w:w="108" w:type="dxa"/>
              <w:bottom w:w="0" w:type="dxa"/>
            </w:tcMar>
            <w:tcW w:w="801"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76"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其他设施</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（1）定期</w:t>
            </w:r>
            <w:r>
              <w:rPr>
                <w:rFonts w:hint="eastAsia" w:ascii="宋体" w:hAnsi="宋体" w:eastAsia="宋体" w:cs="宋体"/>
                <w:color w:val="000000" w:themeColor="text1"/>
                <w:sz w:val="20"/>
                <w:szCs w:val="20"/>
                <w:highlight w:val="none"/>
              </w:rPr>
              <w:t xml:space="preserve">开展大门、围墙、道路、场地、管井、沟渠等巡查，按采购人要求出具维修方案，待采购人同意后按维修方案实施维修。</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272"/>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rPr>
              <w:t xml:space="preserve">路面状态良好，地漏通畅不堵塞。</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272"/>
        </w:trPr>
        <w:tc>
          <w:tcPr>
            <w:tcMar>
              <w:left w:w="108" w:type="dxa"/>
              <w:top w:w="0" w:type="dxa"/>
              <w:right w:w="108" w:type="dxa"/>
              <w:bottom w:w="0" w:type="dxa"/>
            </w:tcMar>
            <w:tcW w:w="80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327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（3）定期</w:t>
            </w:r>
            <w:r>
              <w:rPr>
                <w:rFonts w:hint="eastAsia" w:ascii="宋体" w:hAnsi="宋体" w:eastAsia="宋体" w:cs="宋体"/>
                <w:color w:val="000000" w:themeColor="text1"/>
                <w:sz w:val="20"/>
                <w:szCs w:val="20"/>
                <w:highlight w:val="none"/>
              </w:rPr>
              <w:t xml:space="preserve">检查标识标牌。应当规范清晰、路线指引正确、安装稳固。</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bl>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  公用设施设备维护服务</w:t>
      </w:r>
      <w:r>
        <w:rPr>
          <w:rFonts w:ascii="宋体" w:hAnsi="宋体" w:eastAsia="宋体" w:cs="宋体"/>
          <w:color w:val="000000" w:themeColor="text1"/>
          <w:sz w:val="24"/>
          <w:highlight w:val="none"/>
        </w:rPr>
      </w:r>
      <w:r>
        <w:rPr>
          <w:color w:val="000000" w:themeColor="text1"/>
          <w:highlight w:val="none"/>
        </w:rPr>
      </w:r>
    </w:p>
    <w:tbl>
      <w:tblPr>
        <w:tblStyle w:val="96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262"/>
        <w:gridCol w:w="5091"/>
      </w:tblGrid>
      <w:tr>
        <w:trPr/>
        <w:tc>
          <w:tcPr>
            <w:tcMar>
              <w:left w:w="108" w:type="dxa"/>
              <w:top w:w="0" w:type="dxa"/>
              <w:right w:w="108" w:type="dxa"/>
              <w:bottom w:w="0" w:type="dxa"/>
            </w:tcMar>
            <w:tcW w:w="815"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color w:val="000000" w:themeColor="text1"/>
                <w:highlight w:val="none"/>
              </w:rPr>
            </w:r>
          </w:p>
        </w:tc>
        <w:tc>
          <w:tcPr>
            <w:tcMar>
              <w:left w:w="108" w:type="dxa"/>
              <w:top w:w="0" w:type="dxa"/>
              <w:right w:w="108" w:type="dxa"/>
              <w:bottom w:w="0" w:type="dxa"/>
            </w:tcMar>
            <w:tcW w:w="3262"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服务内容</w:t>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服务标准</w:t>
            </w:r>
            <w:r>
              <w:rPr>
                <w:color w:val="000000" w:themeColor="text1"/>
                <w:highlight w:val="none"/>
              </w:rPr>
            </w:r>
          </w:p>
        </w:tc>
      </w:tr>
      <w:tr>
        <w:trPr>
          <w:trHeight w:val="680"/>
        </w:trPr>
        <w:tc>
          <w:tcPr>
            <w:tcMar>
              <w:left w:w="108" w:type="dxa"/>
              <w:top w:w="0" w:type="dxa"/>
              <w:right w:w="108" w:type="dxa"/>
              <w:bottom w:w="0" w:type="dxa"/>
            </w:tcMar>
            <w:tcW w:w="81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62"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基本要求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1</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重大节假日及恶劣天气前后，组织系统巡检1次。</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680"/>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具备设施设备安全、稳定运行的环境和场所（含有限空间），温湿度、照度、粉尘和烟雾浓度等符合相关安全规范。</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66"/>
        </w:trPr>
        <w:tc>
          <w:tcPr>
            <w:tcMar>
              <w:left w:w="108" w:type="dxa"/>
              <w:top w:w="0" w:type="dxa"/>
              <w:right w:w="108" w:type="dxa"/>
              <w:bottom w:w="0" w:type="dxa"/>
            </w:tcMar>
            <w:tcW w:w="81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c>
          <w:tcPr>
            <w:tcMar>
              <w:left w:w="108" w:type="dxa"/>
              <w:top w:w="0" w:type="dxa"/>
              <w:right w:w="108" w:type="dxa"/>
              <w:bottom w:w="0" w:type="dxa"/>
            </w:tcMar>
            <w:tcW w:w="3262"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设备机房（配电间）</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1</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配合维保单位做好检查工作。</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579"/>
        </w:trPr>
        <w:tc>
          <w:tcPr>
            <w:tcMar>
              <w:left w:w="108" w:type="dxa"/>
              <w:top w:w="0" w:type="dxa"/>
              <w:right w:w="108" w:type="dxa"/>
              <w:bottom w:w="0" w:type="dxa"/>
            </w:tcMar>
            <w:tcW w:w="81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3</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c>
          <w:tcPr>
            <w:tcMar>
              <w:left w:w="108" w:type="dxa"/>
              <w:top w:w="0" w:type="dxa"/>
              <w:right w:w="108" w:type="dxa"/>
              <w:bottom w:w="0" w:type="dxa"/>
            </w:tcMar>
            <w:tcW w:w="3262"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给排水系统</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（1）遇供水单位限水、停水，按规定时间通知采购人。</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340"/>
        </w:trPr>
        <w:tc>
          <w:tcPr>
            <w:tcMar>
              <w:left w:w="108" w:type="dxa"/>
              <w:top w:w="0" w:type="dxa"/>
              <w:right w:w="108" w:type="dxa"/>
              <w:bottom w:w="0" w:type="dxa"/>
            </w:tcMar>
            <w:tcW w:w="815" w:type="dxa"/>
            <w:vAlign w:val="center"/>
            <w:vMerge w:val="continue"/>
            <w:textDirection w:val="lrTb"/>
            <w:noWrap w:val="false"/>
          </w:tcPr>
          <w:p>
            <w:pPr>
              <w:pStyle w:val="889"/>
              <w:ind w:right="0"/>
              <w:jc w:val="center"/>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62" w:type="dxa"/>
            <w:vAlign w:val="center"/>
            <w:vMerge w:val="continue"/>
            <w:textDirection w:val="lrTb"/>
            <w:noWrap w:val="false"/>
          </w:tcPr>
          <w:p>
            <w:pPr>
              <w:pStyle w:val="889"/>
              <w:ind w:right="0"/>
              <w:jc w:val="center"/>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（2）设施设备、阀门、管道等运行正常，无跑、冒、滴、漏现象。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36"/>
        </w:trPr>
        <w:tc>
          <w:tcPr>
            <w:tcMar>
              <w:left w:w="108" w:type="dxa"/>
              <w:top w:w="0" w:type="dxa"/>
              <w:right w:w="108" w:type="dxa"/>
              <w:bottom w:w="0" w:type="dxa"/>
            </w:tcMar>
            <w:tcW w:w="81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62"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照明系统</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（1）外观整洁无缺损、无松落。</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136"/>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（2）更换的照明灯具应当选用节能环保产品，亮度与更换前保持一致。</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38"/>
        </w:trPr>
        <w:tc>
          <w:tcPr>
            <w:tcMar>
              <w:left w:w="108" w:type="dxa"/>
              <w:top w:w="0" w:type="dxa"/>
              <w:right w:w="108" w:type="dxa"/>
              <w:bottom w:w="0" w:type="dxa"/>
            </w:tcMar>
            <w:tcW w:w="81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62"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变电所及配供电设施</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1）人员安排</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持证上岗</w:t>
            </w:r>
            <w:r>
              <w:rPr>
                <w:rFonts w:hint="eastAsia" w:ascii="宋体" w:hAnsi="宋体" w:eastAsia="宋体" w:cs="宋体"/>
                <w:color w:val="000000" w:themeColor="text1"/>
                <w:sz w:val="20"/>
                <w:szCs w:val="20"/>
                <w:highlight w:val="none"/>
              </w:rPr>
              <w:t xml:space="preserve">，24小时值守。</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38"/>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2）工作要求</w:t>
            </w:r>
            <w:r>
              <w:rPr>
                <w:rFonts w:hint="eastAsia" w:ascii="宋体" w:hAnsi="宋体" w:eastAsia="宋体" w:cs="宋体"/>
                <w:color w:val="000000" w:themeColor="text1"/>
                <w:sz w:val="20"/>
                <w:szCs w:val="20"/>
                <w:highlight w:val="none"/>
              </w:rPr>
            </w:r>
            <w:r>
              <w:rPr>
                <w:color w:val="000000" w:themeColor="text1"/>
                <w:highlight w:val="none"/>
              </w:rPr>
            </w:r>
          </w:p>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①根据无锡供电公司有关规定制订变电所运行规程，并负责上墙固定。</w:t>
            </w:r>
            <w:r>
              <w:rPr>
                <w:rFonts w:hint="eastAsia" w:ascii="宋体" w:hAnsi="宋体" w:eastAsia="宋体" w:cs="宋体"/>
                <w:color w:val="000000" w:themeColor="text1"/>
                <w:sz w:val="20"/>
                <w:szCs w:val="20"/>
                <w:highlight w:val="none"/>
              </w:rPr>
            </w:r>
            <w:r>
              <w:rPr>
                <w:color w:val="000000" w:themeColor="text1"/>
                <w:highlight w:val="none"/>
              </w:rPr>
            </w:r>
          </w:p>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②必须遵守学校制定的各项规章制度。</w:t>
            </w:r>
            <w:r>
              <w:rPr>
                <w:rFonts w:hint="eastAsia" w:ascii="宋体" w:hAnsi="宋体" w:eastAsia="宋体" w:cs="宋体"/>
                <w:color w:val="000000" w:themeColor="text1"/>
                <w:sz w:val="20"/>
                <w:szCs w:val="20"/>
                <w:highlight w:val="none"/>
              </w:rPr>
            </w:r>
            <w:r>
              <w:rPr>
                <w:color w:val="000000" w:themeColor="text1"/>
                <w:highlight w:val="none"/>
              </w:rPr>
            </w:r>
          </w:p>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③负责按运行规程的要求进行日常检查，并建立运行记录台账。</w:t>
            </w:r>
            <w:r>
              <w:rPr>
                <w:rFonts w:hint="eastAsia" w:ascii="宋体" w:hAnsi="宋体" w:eastAsia="宋体" w:cs="宋体"/>
                <w:color w:val="000000" w:themeColor="text1"/>
                <w:sz w:val="20"/>
                <w:szCs w:val="20"/>
                <w:highlight w:val="none"/>
              </w:rPr>
            </w:r>
            <w:r>
              <w:rPr>
                <w:color w:val="000000" w:themeColor="text1"/>
                <w:highlight w:val="none"/>
              </w:rPr>
            </w:r>
          </w:p>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④其他人员进出变电所，均应遵守登记制度；工作人员进入变电所工作，必须严格执行工作票制度。</w:t>
            </w:r>
            <w:r>
              <w:rPr>
                <w:rFonts w:hint="eastAsia" w:ascii="宋体" w:hAnsi="宋体" w:eastAsia="宋体" w:cs="宋体"/>
                <w:color w:val="000000" w:themeColor="text1"/>
                <w:sz w:val="20"/>
                <w:szCs w:val="20"/>
                <w:highlight w:val="none"/>
              </w:rPr>
            </w:r>
            <w:r>
              <w:rPr>
                <w:color w:val="000000" w:themeColor="text1"/>
                <w:highlight w:val="none"/>
              </w:rPr>
            </w:r>
          </w:p>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⑤值班人员每天主要工作内容如下：</w:t>
            </w:r>
            <w:r>
              <w:rPr>
                <w:rFonts w:hint="eastAsia" w:ascii="宋体" w:hAnsi="宋体" w:eastAsia="宋体" w:cs="宋体"/>
                <w:color w:val="000000" w:themeColor="text1"/>
                <w:sz w:val="20"/>
                <w:szCs w:val="20"/>
                <w:highlight w:val="none"/>
              </w:rPr>
            </w:r>
            <w:r>
              <w:rPr>
                <w:color w:val="000000" w:themeColor="text1"/>
                <w:highlight w:val="none"/>
              </w:rPr>
            </w:r>
          </w:p>
          <w:p>
            <w:pPr>
              <w:pStyle w:val="889"/>
              <w:ind w:firstLine="40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a.</w:t>
            </w:r>
            <w:r>
              <w:rPr>
                <w:rFonts w:hint="eastAsia" w:ascii="宋体" w:hAnsi="宋体" w:eastAsia="宋体" w:cs="宋体"/>
                <w:color w:val="000000" w:themeColor="text1"/>
                <w:sz w:val="20"/>
                <w:szCs w:val="20"/>
                <w:highlight w:val="none"/>
              </w:rPr>
              <w:t xml:space="preserve">按运行规程要求，对变电所运行设备进行检查，并做好记录，发现问题应立即向甲、乙双方负责人汇报。</w:t>
            </w:r>
            <w:r>
              <w:rPr>
                <w:rFonts w:hint="eastAsia" w:ascii="宋体" w:hAnsi="宋体" w:eastAsia="宋体" w:cs="宋体"/>
                <w:color w:val="000000" w:themeColor="text1"/>
                <w:sz w:val="20"/>
                <w:szCs w:val="20"/>
                <w:highlight w:val="none"/>
              </w:rPr>
            </w:r>
            <w:r>
              <w:rPr>
                <w:color w:val="000000" w:themeColor="text1"/>
                <w:highlight w:val="none"/>
              </w:rPr>
            </w:r>
          </w:p>
          <w:p>
            <w:pPr>
              <w:pStyle w:val="889"/>
              <w:ind w:firstLine="40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b.</w:t>
            </w:r>
            <w:r>
              <w:rPr>
                <w:rFonts w:hint="eastAsia" w:ascii="宋体" w:hAnsi="宋体" w:eastAsia="宋体" w:cs="宋体"/>
                <w:color w:val="000000" w:themeColor="text1"/>
                <w:sz w:val="20"/>
                <w:szCs w:val="20"/>
                <w:highlight w:val="none"/>
              </w:rPr>
              <w:t xml:space="preserve">做好交接班工作，做好记录</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c.</w:t>
            </w:r>
            <w:r>
              <w:rPr>
                <w:rFonts w:hint="eastAsia" w:ascii="宋体" w:hAnsi="宋体" w:eastAsia="宋体" w:cs="宋体"/>
                <w:color w:val="000000" w:themeColor="text1"/>
                <w:sz w:val="20"/>
                <w:szCs w:val="20"/>
                <w:highlight w:val="none"/>
              </w:rPr>
              <w:t xml:space="preserve">清扫变电所内场地，保证变电所环境整洁</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38"/>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3</w:t>
            </w:r>
            <w:r>
              <w:rPr>
                <w:rFonts w:hint="eastAsia" w:ascii="宋体" w:hAnsi="宋体" w:eastAsia="宋体" w:cs="宋体"/>
                <w:color w:val="000000" w:themeColor="text1"/>
                <w:sz w:val="20"/>
                <w:szCs w:val="20"/>
                <w:highlight w:val="none"/>
              </w:rPr>
              <w:t xml:space="preserve">）接到事故通知后，</w:t>
            </w:r>
            <w:r>
              <w:rPr>
                <w:rFonts w:hint="eastAsia" w:ascii="宋体" w:hAnsi="宋体" w:eastAsia="宋体" w:cs="宋体"/>
                <w:color w:val="000000" w:themeColor="text1"/>
                <w:sz w:val="20"/>
                <w:szCs w:val="20"/>
                <w:highlight w:val="none"/>
                <w:lang w:val="en-US" w:eastAsia="zh-CN"/>
              </w:rPr>
              <w:t xml:space="preserve">配合采购人</w:t>
            </w:r>
            <w:r>
              <w:rPr>
                <w:rFonts w:hint="eastAsia" w:ascii="宋体" w:hAnsi="宋体" w:eastAsia="宋体" w:cs="宋体"/>
                <w:color w:val="000000" w:themeColor="text1"/>
                <w:sz w:val="20"/>
                <w:szCs w:val="20"/>
                <w:highlight w:val="none"/>
              </w:rPr>
              <w:t xml:space="preserve">对现场实施抢修作业，尽快恢复供电。</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38"/>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5091" w:type="dxa"/>
            <w:vAlign w:val="center"/>
            <w:textDirection w:val="lrTb"/>
            <w:noWrap w:val="false"/>
          </w:tcPr>
          <w:p>
            <w:pPr>
              <w:pStyle w:val="889"/>
              <w:numPr>
                <w:ilvl w:val="0"/>
                <w:numId w:val="0"/>
              </w:numPr>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rPr>
              <w:t xml:space="preserve">日常维护、保养、抢修等需要的备品备件费用由采购方支付</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629"/>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r>
            <w:r/>
          </w:p>
        </w:tc>
        <w:tc>
          <w:tcPr>
            <w:tcMar>
              <w:left w:w="108" w:type="dxa"/>
              <w:top w:w="0" w:type="dxa"/>
              <w:right w:w="108" w:type="dxa"/>
              <w:bottom w:w="0" w:type="dxa"/>
            </w:tcMar>
            <w:tcW w:w="5091" w:type="dxa"/>
            <w:vAlign w:val="top"/>
            <w:textDirection w:val="lrTb"/>
            <w:noWrap w:val="false"/>
          </w:tcPr>
          <w:p>
            <w:pPr>
              <w:pStyle w:val="889"/>
              <w:ind w:left="0" w:right="0" w:firstLine="0"/>
              <w:jc w:val="left"/>
              <w:spacing w:before="0" w:after="0" w:line="240" w:lineRule="auto"/>
              <w:rPr>
                <w:rFonts w:hint="eastAsia" w:ascii="宋体" w:hAnsi="宋体" w:eastAsia="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lang w:val="en-US" w:eastAsia="zh-CN" w:bidi="ar"/>
              </w:rPr>
              <w:t xml:space="preserve">（1）每半年对内置滤网清洗一次。</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375"/>
        </w:trPr>
        <w:tc>
          <w:tcPr>
            <w:tcMar>
              <w:left w:w="108" w:type="dxa"/>
              <w:top w:w="0" w:type="dxa"/>
              <w:right w:w="108" w:type="dxa"/>
              <w:bottom w:w="0" w:type="dxa"/>
            </w:tcMar>
            <w:tcW w:w="81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6</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62" w:type="dxa"/>
            <w:vAlign w:val="center"/>
            <w:vMerge w:val="restart"/>
            <w:textDirection w:val="lrTb"/>
            <w:noWrap w:val="false"/>
          </w:tcPr>
          <w:p>
            <w:pPr>
              <w:pStyle w:val="1009"/>
              <w:jc w:val="center"/>
              <w:keepNext w:val="0"/>
              <w:spacing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空调系统</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left"/>
              <w:spacing w:before="0" w:after="0" w:line="240" w:lineRule="auto"/>
              <w:rPr>
                <w:rFonts w:hint="eastAsia" w:ascii="宋体" w:hAnsi="宋体" w:eastAsia="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lang w:val="en-US" w:eastAsia="zh-CN" w:bidi="ar"/>
              </w:rPr>
              <w:t xml:space="preserve">（2）定期检查保养，及时排除故障。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360"/>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left"/>
              <w:spacing w:before="0" w:after="0" w:line="240" w:lineRule="auto"/>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left"/>
              <w:spacing w:before="0" w:after="0" w:line="240" w:lineRule="auto"/>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ind w:left="0" w:right="0" w:firstLine="0"/>
              <w:jc w:val="left"/>
              <w:spacing w:before="0" w:after="0" w:line="240" w:lineRule="auto"/>
              <w:rPr>
                <w:rFonts w:hint="eastAsia" w:ascii="宋体" w:hAnsi="宋体" w:eastAsia="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lang w:val="en-US" w:eastAsia="zh-CN" w:bidi="ar"/>
              </w:rPr>
              <w:t xml:space="preserve">（3）通过有效的管理措施及技术措施，积极开展节能管理工作。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90"/>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left"/>
              <w:spacing w:before="0" w:after="0" w:line="240" w:lineRule="auto"/>
              <w:rPr>
                <w:rFonts w:hint="eastAsia" w:ascii="宋体" w:hAnsi="宋体" w:eastAsia="宋体" w:cs="宋体"/>
                <w:color w:val="000000"/>
                <w:sz w:val="20"/>
                <w:szCs w:val="20"/>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left"/>
              <w:spacing w:before="0" w:after="0" w:line="240" w:lineRule="auto"/>
              <w:rPr>
                <w:rFonts w:hint="eastAsia" w:ascii="宋体" w:hAnsi="宋体" w:eastAsia="宋体" w:cs="宋体"/>
                <w:color w:val="000000"/>
                <w:sz w:val="20"/>
                <w:szCs w:val="20"/>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（1）机房应设全天二十四小时专人值班制度，定时巡检并密切注意主、备供电线路状态及设备运行情况。</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7</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62" w:type="dxa"/>
            <w:vAlign w:val="center"/>
            <w:vMerge w:val="restart"/>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消监控值守服务：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1.消监控值守人员，</w:t>
            </w:r>
            <w:r>
              <w:rPr>
                <w:rFonts w:hint="eastAsia" w:ascii="宋体" w:hAnsi="宋体" w:eastAsia="宋体" w:cs="宋体"/>
                <w:color w:val="000000" w:themeColor="text1"/>
                <w:sz w:val="20"/>
                <w:szCs w:val="20"/>
                <w:highlight w:val="none"/>
                <w:lang w:val="en-US" w:eastAsia="zh-CN" w:bidi="ar"/>
              </w:rPr>
              <w:t xml:space="preserve">持证上岗，</w:t>
            </w:r>
            <w:r>
              <w:rPr>
                <w:rFonts w:hint="eastAsia" w:ascii="宋体" w:hAnsi="宋体" w:eastAsia="宋体" w:cs="宋体"/>
                <w:color w:val="000000" w:themeColor="text1"/>
                <w:sz w:val="20"/>
                <w:szCs w:val="20"/>
                <w:highlight w:val="none"/>
                <w:lang w:val="en-US" w:eastAsia="zh-CN" w:bidi="ar"/>
              </w:rPr>
              <w:t xml:space="preserve">并经有关操作培训合格后方能上岗。按照消防监控室运行规程和拟定的运行管理制度进行日常运行管理、操作，24小时全方位巡视，保证消防监控设备正常运行。</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2.消监控系统发现异常情况时，按照相关预案，查明情况，报告负责人，通知维保单位做出妥善处理。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3.严禁无关人员进入消防监控室，保持消防监控室整洁卫生。</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4.认真填写值班台账，交接班必须清楚明白，做到台账与主机记录对应存档。</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5.火灾的应急事件处理。能正确使用各类消防系统与器材，掌握基本的防火、灭火操作与管理。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（2）妥善保管联动柜授权钥匙，确保在发生火警时能马上插入启动联动柜，执行火警消防预案。</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（3）严禁动用报警直线打私人电话，因公动用电话须登记，当值安管员在登记表上签名。</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机房工作人员应严格遵守设备操作规程，不得擅自改变设备设置的工作状态和进行任何结构和程序的改动，不得擅自修改机器内任何数据。正常的数据修改、版本升级工作，需填写记录，说明原因、内容、日期，经批准后实施，建立修改文档。</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（5）机房内不得使用易产生静电、磁场、电波、噪声的设备，并严禁利用机房设备从事与本职工作无关的业务，以免对火灾报警系统的安全产生不利影响。</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（6）发现问题及时处理并认真做好文字记录。</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（7）每月定期对消防系统进行模拟检测，确保消防设备处于正常状况。</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（8）为防止计算机病毒的侵入，任何机房工作人员不得擅自使用私人的存储介质上机操作。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（9）机房所使用的软、硬件工具及数据表格设专人保管，不得擅自带出机房或借给他人使用。</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（10）遵守保密制度，履行保密义务，妥善保管有关资料和记录，不得给他人借阅或透露任何资料、信息、数据，更不得利用工作之便，牟取个人私利。</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（11）自觉维护机房环境卫生并定期对设备进行保养。各种设备及物品摆放有序，工作人员着装整洁。</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（12）机房内严禁吸烟、看报纸书刊、吃东西，私人物品及食物不得带入机房。机房内严禁存放各种易燃易爆及其他与机房工作无关的物品。</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（13）机房清洁人员对机房进行清洁时，应小心谨慎，避免触碰计算机设备及相应线缆（若不慎触碰，应立即通知负责的工作人员进行检查、处理）。确需对设备进行清洁时，应有负责人员现场指导。</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14）非机房工作人员未经允许不得入内。外单位工作人员进入机房安装、调试设备（系统），必须经校方批准并报管理处备案，严格遵守机房管理制度，并将所从事的事宜及时间记录于“工作记录”，未经许可，严禁动用机房设备及相关线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95"/>
        </w:trPr>
        <w:tc>
          <w:tcPr>
            <w:tcMar>
              <w:left w:w="108" w:type="dxa"/>
              <w:top w:w="0" w:type="dxa"/>
              <w:right w:w="108" w:type="dxa"/>
              <w:bottom w:w="0" w:type="dxa"/>
            </w:tcMar>
            <w:tcW w:w="81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6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bl>
    <w:p>
      <w:pPr>
        <w:pStyle w:val="889"/>
        <w:ind w:right="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  保洁服务</w:t>
      </w:r>
      <w:r>
        <w:rPr>
          <w:rFonts w:ascii="宋体" w:hAnsi="宋体" w:eastAsia="宋体" w:cs="宋体"/>
          <w:color w:val="000000" w:themeColor="text1"/>
          <w:sz w:val="24"/>
          <w:highlight w:val="none"/>
        </w:rPr>
      </w:r>
      <w:r>
        <w:rPr>
          <w:color w:val="000000" w:themeColor="text1"/>
          <w:highlight w:val="none"/>
        </w:rPr>
      </w:r>
    </w:p>
    <w:tbl>
      <w:tblPr>
        <w:tblStyle w:val="96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3249"/>
        <w:gridCol w:w="5091"/>
      </w:tblGrid>
      <w:tr>
        <w:trPr/>
        <w:tc>
          <w:tcPr>
            <w:tcMar>
              <w:left w:w="108" w:type="dxa"/>
              <w:top w:w="0" w:type="dxa"/>
              <w:right w:w="108" w:type="dxa"/>
              <w:bottom w:w="0" w:type="dxa"/>
            </w:tcMar>
            <w:tcW w:w="828"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color w:val="000000" w:themeColor="text1"/>
                <w:highlight w:val="none"/>
              </w:rPr>
            </w:r>
          </w:p>
        </w:tc>
        <w:tc>
          <w:tcPr>
            <w:tcMar>
              <w:left w:w="108" w:type="dxa"/>
              <w:top w:w="0" w:type="dxa"/>
              <w:right w:w="108" w:type="dxa"/>
              <w:bottom w:w="0" w:type="dxa"/>
            </w:tcMar>
            <w:tcW w:w="3249"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服务内容</w:t>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服务标准</w:t>
            </w:r>
            <w:r>
              <w:rPr>
                <w:color w:val="000000" w:themeColor="text1"/>
                <w:highlight w:val="none"/>
              </w:rPr>
            </w:r>
          </w:p>
        </w:tc>
      </w:tr>
      <w:tr>
        <w:trPr>
          <w:trHeight w:val="708"/>
        </w:trPr>
        <w:tc>
          <w:tcPr>
            <w:tcMar>
              <w:left w:w="108" w:type="dxa"/>
              <w:top w:w="0" w:type="dxa"/>
              <w:right w:w="108" w:type="dxa"/>
              <w:bottom w:w="0" w:type="dxa"/>
            </w:tcMar>
            <w:tcW w:w="828"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49"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基本要求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（1）工作时间为校历工作日和周六6:30—16:00。如遇重大活动、节假日和寒暑假，物业公司应根据校方要求调整工作时间，并提供工作日程安排表。</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708"/>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（2）保洁人员配置合理，责任区域明确，人员信息上墙公示，人员在岗。</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708"/>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（3）统一着装，有专业管理人员规范管理，管理无盲点，作业时采取安全防护措施，防止对作业人员或他人造成伤害。相关耗材的环保、安全性等应当符合国家相关规定要求。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708"/>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（4）服务人员必须进行岗前系统性的安全教育与业务培训，清晰工作流程与工作标准。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340"/>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numPr>
                <w:ilvl w:val="0"/>
                <w:numId w:val="5"/>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保洁工具车辆管理有序，按指定地点停放。</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49"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办公用房区域保洁</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（1）大厅、楼内公共通道： </w:t>
            </w:r>
            <w:r>
              <w:rPr>
                <w:rFonts w:hint="eastAsia" w:ascii="宋体" w:hAnsi="宋体" w:eastAsia="宋体" w:cs="宋体"/>
                <w:color w:val="000000" w:themeColor="text1"/>
                <w:sz w:val="20"/>
                <w:szCs w:val="20"/>
                <w:highlight w:val="none"/>
              </w:rPr>
            </w:r>
            <w:r>
              <w:rPr>
                <w:color w:val="000000" w:themeColor="text1"/>
                <w:highlight w:val="none"/>
              </w:rPr>
            </w:r>
          </w:p>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①公共通道保持干净，无异味、无杂物、无积水，每日至少开展1次清洁作业。 </w:t>
            </w:r>
            <w:r>
              <w:rPr>
                <w:rFonts w:hint="eastAsia" w:ascii="宋体" w:hAnsi="宋体" w:eastAsia="宋体" w:cs="宋体"/>
                <w:color w:val="000000" w:themeColor="text1"/>
                <w:sz w:val="20"/>
                <w:szCs w:val="20"/>
                <w:highlight w:val="none"/>
              </w:rPr>
            </w:r>
            <w:r>
              <w:rPr>
                <w:color w:val="000000" w:themeColor="text1"/>
                <w:highlight w:val="none"/>
              </w:rPr>
            </w:r>
          </w:p>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②门窗玻璃干净无尘，透光性好，每周至少开展1次清洁作业。 </w:t>
            </w:r>
            <w:r>
              <w:rPr>
                <w:rFonts w:hint="eastAsia" w:ascii="宋体" w:hAnsi="宋体" w:eastAsia="宋体" w:cs="宋体"/>
                <w:color w:val="000000" w:themeColor="text1"/>
                <w:sz w:val="20"/>
                <w:szCs w:val="20"/>
                <w:highlight w:val="none"/>
              </w:rPr>
            </w:r>
            <w:r>
              <w:rPr>
                <w:color w:val="000000" w:themeColor="text1"/>
                <w:highlight w:val="none"/>
              </w:rPr>
            </w:r>
          </w:p>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③指示牌干净，无污渍，每日至少开展1次清洁作业。</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rPr>
              <w:t xml:space="preserve">）楼梯及楼梯间保持干净、无异味、无杂物、无积水，每日至少开展1次清洁作业。</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3</w:t>
            </w:r>
            <w:r>
              <w:rPr>
                <w:rFonts w:hint="eastAsia" w:ascii="宋体" w:hAnsi="宋体" w:eastAsia="宋体" w:cs="宋体"/>
                <w:color w:val="000000" w:themeColor="text1"/>
                <w:sz w:val="20"/>
                <w:szCs w:val="20"/>
                <w:highlight w:val="none"/>
              </w:rPr>
              <w:t xml:space="preserve">）作业工具间： </w:t>
            </w:r>
            <w:r>
              <w:rPr>
                <w:rFonts w:hint="eastAsia" w:ascii="宋体" w:hAnsi="宋体" w:eastAsia="宋体" w:cs="宋体"/>
                <w:color w:val="000000" w:themeColor="text1"/>
                <w:sz w:val="20"/>
                <w:szCs w:val="20"/>
                <w:highlight w:val="none"/>
              </w:rPr>
            </w:r>
            <w:r>
              <w:rPr>
                <w:color w:val="000000" w:themeColor="text1"/>
                <w:highlight w:val="none"/>
              </w:rPr>
            </w:r>
          </w:p>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①保持干净，无异味、无杂物、无积水，每日至少开展1次清洁作业。 </w:t>
            </w:r>
            <w:r>
              <w:rPr>
                <w:rFonts w:hint="eastAsia" w:ascii="宋体" w:hAnsi="宋体" w:eastAsia="宋体" w:cs="宋体"/>
                <w:color w:val="000000" w:themeColor="text1"/>
                <w:sz w:val="20"/>
                <w:szCs w:val="20"/>
                <w:highlight w:val="none"/>
              </w:rPr>
            </w:r>
            <w:r>
              <w:rPr>
                <w:color w:val="000000" w:themeColor="text1"/>
                <w:highlight w:val="none"/>
              </w:rPr>
            </w:r>
          </w:p>
          <w:p>
            <w:pPr>
              <w:pStyle w:val="889"/>
              <w:numPr>
                <w:ilvl w:val="0"/>
                <w:numId w:val="6"/>
              </w:numPr>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②作业工具摆放整齐有序，表面干净无渍，每日消毒。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rPr>
              <w:t xml:space="preserve">）公共卫生间： </w:t>
            </w:r>
            <w:r>
              <w:rPr>
                <w:rFonts w:hint="eastAsia" w:ascii="宋体" w:hAnsi="宋体" w:eastAsia="宋体" w:cs="宋体"/>
                <w:color w:val="000000" w:themeColor="text1"/>
                <w:sz w:val="20"/>
                <w:szCs w:val="20"/>
                <w:highlight w:val="none"/>
              </w:rPr>
            </w:r>
            <w:r>
              <w:rPr>
                <w:color w:val="000000" w:themeColor="text1"/>
                <w:highlight w:val="none"/>
              </w:rPr>
            </w:r>
          </w:p>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①保持干净，无异味，垃圾无溢出，每日至少开展3次清洁作业。 </w:t>
            </w:r>
            <w:r>
              <w:rPr>
                <w:rFonts w:hint="eastAsia" w:ascii="宋体" w:hAnsi="宋体" w:eastAsia="宋体" w:cs="宋体"/>
                <w:color w:val="000000" w:themeColor="text1"/>
                <w:sz w:val="20"/>
                <w:szCs w:val="20"/>
                <w:highlight w:val="none"/>
              </w:rPr>
            </w:r>
            <w:r>
              <w:rPr>
                <w:color w:val="000000" w:themeColor="text1"/>
                <w:highlight w:val="none"/>
              </w:rPr>
            </w:r>
          </w:p>
          <w:p>
            <w:pPr>
              <w:pStyle w:val="889"/>
              <w:numPr>
                <w:ilvl w:val="0"/>
                <w:numId w:val="6"/>
              </w:numPr>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②及时补充</w:t>
            </w:r>
            <w:r>
              <w:rPr>
                <w:rFonts w:hint="eastAsia" w:ascii="宋体" w:hAnsi="宋体" w:eastAsia="宋体" w:cs="宋体"/>
                <w:color w:val="000000" w:themeColor="text1"/>
                <w:sz w:val="20"/>
                <w:szCs w:val="20"/>
                <w:highlight w:val="none"/>
                <w:lang w:val="en-US" w:eastAsia="zh-CN"/>
              </w:rPr>
              <w:t xml:space="preserve">洗手液</w:t>
            </w:r>
            <w:r>
              <w:rPr>
                <w:rFonts w:hint="eastAsia" w:ascii="宋体" w:hAnsi="宋体" w:eastAsia="宋体" w:cs="宋体"/>
                <w:color w:val="000000" w:themeColor="text1"/>
                <w:sz w:val="20"/>
                <w:szCs w:val="20"/>
                <w:highlight w:val="none"/>
              </w:rPr>
              <w:t xml:space="preserve">等必要用品。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1010"/>
              <w:jc w:val="both"/>
              <w:spacing w:after="0" w:line="24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rPr>
              <w:t xml:space="preserve">）电梯轿厢</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保持干净，无污渍、无粘贴物、无异味，每日至少开展1次清洁作业。</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6</w:t>
            </w:r>
            <w:r>
              <w:rPr>
                <w:rFonts w:hint="eastAsia" w:ascii="宋体" w:hAnsi="宋体" w:eastAsia="宋体" w:cs="宋体"/>
                <w:color w:val="000000" w:themeColor="text1"/>
                <w:sz w:val="20"/>
                <w:szCs w:val="20"/>
                <w:highlight w:val="none"/>
              </w:rPr>
              <w:t xml:space="preserve">）平台、屋顶、天沟保持干净，有杂物及时清扫，每月至少开展1次清洁作业。 </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10"/>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7）</w:t>
            </w:r>
            <w:r>
              <w:rPr>
                <w:rFonts w:hint="eastAsia" w:ascii="宋体" w:hAnsi="宋体" w:eastAsia="宋体" w:cs="宋体"/>
                <w:color w:val="000000" w:themeColor="text1"/>
                <w:sz w:val="20"/>
                <w:szCs w:val="20"/>
                <w:highlight w:val="none"/>
              </w:rPr>
              <w:t xml:space="preserve">石材地面、内墙做好养护工作，每季度开展1次清洁作业。</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r>
      <w:tr>
        <w:trPr>
          <w:trHeight w:val="90"/>
        </w:trPr>
        <w:tc>
          <w:tcPr>
            <w:tcMar>
              <w:left w:w="108" w:type="dxa"/>
              <w:top w:w="0" w:type="dxa"/>
              <w:right w:w="108" w:type="dxa"/>
              <w:bottom w:w="0" w:type="dxa"/>
            </w:tcMar>
            <w:tcW w:w="828"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49"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公共场地区域保洁</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（1）每日清扫道路地面、停车场等公共区域2次，保持干净、无杂物、无积水。 </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90"/>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（2）</w:t>
            </w:r>
            <w:r>
              <w:rPr>
                <w:rFonts w:hint="eastAsia" w:ascii="宋体" w:hAnsi="宋体" w:eastAsia="宋体" w:cs="宋体"/>
                <w:color w:val="000000" w:themeColor="text1"/>
                <w:sz w:val="20"/>
                <w:szCs w:val="20"/>
                <w:highlight w:val="none"/>
                <w:lang w:val="en-US" w:eastAsia="zh-CN"/>
              </w:rPr>
              <w:t xml:space="preserve">雨</w:t>
            </w:r>
            <w:r>
              <w:rPr>
                <w:rFonts w:hint="eastAsia" w:ascii="宋体" w:hAnsi="宋体" w:eastAsia="宋体" w:cs="宋体"/>
                <w:color w:val="000000" w:themeColor="text1"/>
                <w:sz w:val="20"/>
                <w:szCs w:val="20"/>
                <w:highlight w:val="none"/>
              </w:rPr>
              <w:t xml:space="preserve">雪、冰冻等恶劣天气时及时清扫积水、积雪，并采取安全防护措施。</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90"/>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（3）各种路标、宣传栏等保持干净，每月至少开展1次清洁作业。</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90"/>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（4）清洁室外照明设备，每月至少开展1次清洁作业。 </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90"/>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（5）绿地内无杂物、无改变用途和破坏、践踏、占用现象，每天至少开展1次巡查。 </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90"/>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5"/>
              </w:numPr>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学校教学楼、体育馆、科技楼等玻璃高度超过4米5</w:t>
            </w: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rPr>
              <w:t xml:space="preserve">办公区外立面定期清洗、2米以上外窗玻璃擦拭，每年至少开展1次清洗。</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restart"/>
            <w:textDirection w:val="lrTb"/>
            <w:noWrap w:val="false"/>
          </w:tcPr>
          <w:p>
            <w:pPr>
              <w:pStyle w:val="889"/>
              <w:ind w:right="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c>
          <w:tcPr>
            <w:tcMar>
              <w:left w:w="108" w:type="dxa"/>
              <w:top w:w="0" w:type="dxa"/>
              <w:right w:w="108" w:type="dxa"/>
              <w:bottom w:w="0" w:type="dxa"/>
            </w:tcMar>
            <w:tcW w:w="3249" w:type="dxa"/>
            <w:vAlign w:val="center"/>
            <w:vMerge w:val="restart"/>
            <w:textDirection w:val="lrTb"/>
            <w:noWrap w:val="false"/>
          </w:tcPr>
          <w:p>
            <w:pPr>
              <w:pStyle w:val="889"/>
              <w:ind w:right="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垃圾处理</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（1）在指定位置摆放分类垃圾桶，并在显著处张贴垃圾分类标识。分类垃圾桶和垃圾分类标识根据所在城市的要求设置。</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（2）桶身表面干净无污渍，每日开展至少1次清洁作业。</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（3）垃圾中转房保持整洁，无明显异味，每日至少开展1次清洁作业。</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rPr>
              <w:t xml:space="preserve">）每个工作日内要对楼层产生的垃圾，进行清理分类，并运至垃圾集中堆放点。</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rPr>
              <w:t xml:space="preserve">）垃圾装袋，日产日清。</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6</w:t>
            </w:r>
            <w:r>
              <w:rPr>
                <w:rFonts w:hint="eastAsia" w:ascii="宋体" w:hAnsi="宋体" w:eastAsia="宋体" w:cs="宋体"/>
                <w:color w:val="000000" w:themeColor="text1"/>
                <w:sz w:val="20"/>
                <w:szCs w:val="20"/>
                <w:highlight w:val="none"/>
              </w:rPr>
              <w:t xml:space="preserve">）做好垃圾分类管理的宣传工作，督促并引导全员参与垃圾分类投放。</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31"/>
        </w:trPr>
        <w:tc>
          <w:tcPr>
            <w:tcMar>
              <w:left w:w="108" w:type="dxa"/>
              <w:top w:w="0" w:type="dxa"/>
              <w:right w:w="108" w:type="dxa"/>
              <w:bottom w:w="0" w:type="dxa"/>
            </w:tcMar>
            <w:tcW w:w="828"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7</w:t>
            </w:r>
            <w:r>
              <w:rPr>
                <w:rFonts w:hint="eastAsia" w:ascii="宋体" w:hAnsi="宋体" w:eastAsia="宋体" w:cs="宋体"/>
                <w:color w:val="000000" w:themeColor="text1"/>
                <w:sz w:val="20"/>
                <w:szCs w:val="20"/>
                <w:highlight w:val="none"/>
              </w:rPr>
              <w:t xml:space="preserve">）垃圾分类投放管理工作的执行标准，按所在城市的要求执行。</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136"/>
        </w:trPr>
        <w:tc>
          <w:tcPr>
            <w:tcMar>
              <w:left w:w="108" w:type="dxa"/>
              <w:top w:w="0" w:type="dxa"/>
              <w:right w:w="108" w:type="dxa"/>
              <w:bottom w:w="0" w:type="dxa"/>
            </w:tcMar>
            <w:tcW w:w="828" w:type="dxa"/>
            <w:vAlign w:val="center"/>
            <w:vMerge w:val="restart"/>
            <w:textDirection w:val="lrTb"/>
            <w:noWrap w:val="false"/>
          </w:tcPr>
          <w:p>
            <w:pPr>
              <w:pStyle w:val="889"/>
              <w:ind w:right="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lang w:val="en-US" w:eastAsia="zh-CN"/>
              </w:rPr>
            </w:r>
            <w:r>
              <w:rPr>
                <w:color w:val="000000" w:themeColor="text1"/>
                <w:highlight w:val="none"/>
              </w:rPr>
            </w:r>
          </w:p>
        </w:tc>
        <w:tc>
          <w:tcPr>
            <w:tcMar>
              <w:left w:w="108" w:type="dxa"/>
              <w:top w:w="0" w:type="dxa"/>
              <w:right w:w="108" w:type="dxa"/>
              <w:bottom w:w="0" w:type="dxa"/>
            </w:tcMar>
            <w:tcW w:w="3249" w:type="dxa"/>
            <w:vAlign w:val="center"/>
            <w:vMerge w:val="restart"/>
            <w:textDirection w:val="lrTb"/>
            <w:noWrap w:val="false"/>
          </w:tcPr>
          <w:p>
            <w:pPr>
              <w:pStyle w:val="889"/>
              <w:ind w:right="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卫生消毒</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（1）办公用房区域、公共场所区域和周围环境预防性卫生消毒，消毒后及时通风，每周至少开展1次作业。</w:t>
            </w:r>
            <w:r>
              <w:rPr>
                <w:rFonts w:hint="eastAsia" w:ascii="宋体" w:hAnsi="宋体" w:eastAsia="宋体" w:cs="宋体"/>
                <w:color w:val="000000" w:themeColor="text1"/>
                <w:sz w:val="20"/>
                <w:szCs w:val="20"/>
                <w:highlight w:val="none"/>
              </w:rPr>
            </w:r>
            <w:r>
              <w:rPr>
                <w:color w:val="000000" w:themeColor="text1"/>
                <w:highlight w:val="none"/>
              </w:rPr>
            </w:r>
          </w:p>
        </w:tc>
      </w:tr>
      <w:tr>
        <w:trPr>
          <w:trHeight w:val="136"/>
        </w:trPr>
        <w:tc>
          <w:tcPr>
            <w:tcMar>
              <w:left w:w="108" w:type="dxa"/>
              <w:top w:w="0" w:type="dxa"/>
              <w:right w:w="108" w:type="dxa"/>
              <w:bottom w:w="0" w:type="dxa"/>
            </w:tcMar>
            <w:tcW w:w="828"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49"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center"/>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w:t>
            </w: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rPr>
              <w:t xml:space="preserve">）发生公共卫生事件时，邀请专业单位开展消毒、检测等工作。 </w:t>
            </w:r>
            <w:r>
              <w:rPr>
                <w:rFonts w:hint="eastAsia" w:ascii="宋体" w:hAnsi="宋体" w:eastAsia="宋体" w:cs="宋体"/>
                <w:color w:val="000000" w:themeColor="text1"/>
                <w:sz w:val="20"/>
                <w:szCs w:val="20"/>
                <w:highlight w:val="none"/>
              </w:rPr>
            </w:r>
            <w:r>
              <w:rPr>
                <w:color w:val="000000" w:themeColor="text1"/>
                <w:highlight w:val="none"/>
              </w:rPr>
            </w:r>
          </w:p>
        </w:tc>
      </w:tr>
    </w:tbl>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3.4.1  具体清洁要求</w:t>
      </w:r>
      <w:r>
        <w:rPr>
          <w:rFonts w:ascii="宋体" w:hAnsi="宋体" w:eastAsia="宋体" w:cs="宋体"/>
          <w:color w:val="000000" w:themeColor="text1"/>
          <w:sz w:val="24"/>
          <w:highlight w:val="none"/>
        </w:rPr>
      </w:r>
      <w:r>
        <w:rPr>
          <w:color w:val="000000" w:themeColor="text1"/>
          <w:highlight w:val="none"/>
        </w:rPr>
      </w:r>
    </w:p>
    <w:tbl>
      <w:tblPr>
        <w:tblStyle w:val="961"/>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2"/>
        <w:gridCol w:w="3235"/>
        <w:gridCol w:w="5091"/>
      </w:tblGrid>
      <w:tr>
        <w:trPr/>
        <w:tc>
          <w:tcPr>
            <w:tcMar>
              <w:left w:w="108" w:type="dxa"/>
              <w:top w:w="0" w:type="dxa"/>
              <w:right w:w="108" w:type="dxa"/>
              <w:bottom w:w="0" w:type="dxa"/>
            </w:tcMar>
            <w:tcW w:w="842"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color w:val="000000" w:themeColor="text1"/>
                <w:highlight w:val="none"/>
              </w:rPr>
            </w:r>
          </w:p>
        </w:tc>
        <w:tc>
          <w:tcPr>
            <w:tcMar>
              <w:left w:w="108" w:type="dxa"/>
              <w:top w:w="0" w:type="dxa"/>
              <w:right w:w="108" w:type="dxa"/>
              <w:bottom w:w="0" w:type="dxa"/>
            </w:tcMar>
            <w:tcW w:w="3235"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材质</w:t>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清洁要求</w:t>
            </w:r>
            <w:r>
              <w:rPr>
                <w:color w:val="000000" w:themeColor="text1"/>
                <w:highlight w:val="none"/>
              </w:rPr>
            </w:r>
          </w:p>
        </w:tc>
      </w:tr>
      <w:tr>
        <w:trPr>
          <w:trHeight w:val="348"/>
        </w:trPr>
        <w:tc>
          <w:tcPr>
            <w:tcMar>
              <w:left w:w="108" w:type="dxa"/>
              <w:top w:w="0" w:type="dxa"/>
              <w:right w:w="108" w:type="dxa"/>
              <w:bottom w:w="0" w:type="dxa"/>
            </w:tcMar>
            <w:tcW w:w="842"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环氧地坪地面</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（1）清理垃圾：清理地面上的垃圾和杂物。</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607"/>
        </w:trPr>
        <w:tc>
          <w:tcPr>
            <w:tcMar>
              <w:left w:w="108" w:type="dxa"/>
              <w:top w:w="0" w:type="dxa"/>
              <w:right w:w="108" w:type="dxa"/>
              <w:bottom w:w="0" w:type="dxa"/>
            </w:tcMar>
            <w:tcW w:w="84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3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（2）清洗地面：用专业的清洁剂或去污剂清洗地面。清洁剂和去污剂的选取要根据污垢的性质而定。环氧地坪一般使用弱酸性或弱碱性的清洁剂，避免使用酸性或碱性强的清洁剂。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607"/>
        </w:trPr>
        <w:tc>
          <w:tcPr>
            <w:tcMar>
              <w:left w:w="108" w:type="dxa"/>
              <w:top w:w="0" w:type="dxa"/>
              <w:right w:w="108" w:type="dxa"/>
              <w:bottom w:w="0" w:type="dxa"/>
            </w:tcMar>
            <w:tcW w:w="84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3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（3）浸泡：将清洁剂或去污剂浸泡在环氧地坪上，加强去除污渍的效果。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607"/>
        </w:trPr>
        <w:tc>
          <w:tcPr>
            <w:tcMar>
              <w:left w:w="108" w:type="dxa"/>
              <w:top w:w="0" w:type="dxa"/>
              <w:right w:w="108" w:type="dxa"/>
              <w:bottom w:w="0" w:type="dxa"/>
            </w:tcMar>
            <w:tcW w:w="842"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35"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tabs>
                <w:tab w:val="left" w:pos="312" w:leader="none"/>
              </w:tabs>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（4）冲洗：用清水将地面冲洗干净，以去除残留的清洁剂或去污剂。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108" w:type="dxa"/>
              <w:top w:w="0" w:type="dxa"/>
              <w:right w:w="108" w:type="dxa"/>
              <w:bottom w:w="0" w:type="dxa"/>
            </w:tcMar>
            <w:tcW w:w="842"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耐磨漆地面</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（1）日常清洁：使用软质拖把或地板清洁剂，配合清水和中性清洁剂进行清洁。避免使用酸性或碱性清洁剂，以免损坏地面表面。定期清理地面上的污渍和杂物，保持地面干净整洁。</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26"/>
        </w:trPr>
        <w:tc>
          <w:tcPr>
            <w:tcMar>
              <w:left w:w="108" w:type="dxa"/>
              <w:top w:w="0" w:type="dxa"/>
              <w:right w:w="108" w:type="dxa"/>
              <w:bottom w:w="0" w:type="dxa"/>
            </w:tcMar>
            <w:tcW w:w="842"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瓷砖地面</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（1）日常清洁：推尘，保持地面干净无杂物。</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126"/>
        </w:trPr>
        <w:tc>
          <w:tcPr>
            <w:tcMar>
              <w:left w:w="108" w:type="dxa"/>
              <w:top w:w="0" w:type="dxa"/>
              <w:right w:w="108" w:type="dxa"/>
              <w:bottom w:w="0" w:type="dxa"/>
            </w:tcMar>
            <w:tcW w:w="842"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35"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（2）深度清洁：使用洗洁精或肥皂水清理。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108" w:type="dxa"/>
              <w:top w:w="0" w:type="dxa"/>
              <w:right w:w="108" w:type="dxa"/>
              <w:bottom w:w="0" w:type="dxa"/>
            </w:tcMar>
            <w:tcW w:w="842"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水磨石地面</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（1）日常清洁：推尘，保持地面干净无杂物。</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108" w:type="dxa"/>
              <w:top w:w="0" w:type="dxa"/>
              <w:right w:w="108" w:type="dxa"/>
              <w:bottom w:w="0" w:type="dxa"/>
            </w:tcMar>
            <w:tcW w:w="842"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地板地面</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（1）定期保养。使用中性清洁剂清洁，避免使用强酸或强碱清洁剂，定期进行基础维护。</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108" w:type="dxa"/>
              <w:top w:w="0" w:type="dxa"/>
              <w:right w:w="108" w:type="dxa"/>
              <w:bottom w:w="0" w:type="dxa"/>
            </w:tcMar>
            <w:tcW w:w="842"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6</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乳胶漆内墙</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（1）有污渍时用半干布擦拭。</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108" w:type="dxa"/>
              <w:top w:w="0" w:type="dxa"/>
              <w:right w:w="108" w:type="dxa"/>
              <w:bottom w:w="0" w:type="dxa"/>
            </w:tcMar>
            <w:tcW w:w="842"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7</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3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木饰面内墙</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（1）有污渍时用中性清洁剂、半干布擦拭。</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bl>
    <w:p>
      <w:pPr>
        <w:pStyle w:val="889"/>
        <w:ind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3.5  绿化服务</w:t>
      </w:r>
      <w:r>
        <w:rPr>
          <w:rFonts w:ascii="宋体" w:hAnsi="宋体" w:eastAsia="宋体" w:cs="宋体"/>
          <w:color w:val="000000" w:themeColor="text1"/>
          <w:sz w:val="24"/>
          <w:highlight w:val="none"/>
        </w:rPr>
      </w:r>
      <w:r>
        <w:rPr>
          <w:color w:val="000000" w:themeColor="text1"/>
          <w:highlight w:val="none"/>
        </w:rPr>
      </w:r>
    </w:p>
    <w:tbl>
      <w:tblPr>
        <w:tblStyle w:val="96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221"/>
        <w:gridCol w:w="5091"/>
      </w:tblGrid>
      <w:tr>
        <w:trPr/>
        <w:tc>
          <w:tcPr>
            <w:tcMar>
              <w:left w:w="108" w:type="dxa"/>
              <w:top w:w="0" w:type="dxa"/>
              <w:right w:w="108" w:type="dxa"/>
              <w:bottom w:w="0" w:type="dxa"/>
            </w:tcMar>
            <w:tcW w:w="856"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color w:val="000000" w:themeColor="text1"/>
                <w:highlight w:val="none"/>
              </w:rPr>
            </w:r>
          </w:p>
        </w:tc>
        <w:tc>
          <w:tcPr>
            <w:tcMar>
              <w:left w:w="108" w:type="dxa"/>
              <w:top w:w="0" w:type="dxa"/>
              <w:right w:w="108" w:type="dxa"/>
              <w:bottom w:w="0" w:type="dxa"/>
            </w:tcMar>
            <w:tcW w:w="322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服务内容</w:t>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服务标准</w:t>
            </w:r>
            <w:r>
              <w:rPr>
                <w:color w:val="000000" w:themeColor="text1"/>
                <w:highlight w:val="none"/>
              </w:rPr>
            </w:r>
          </w:p>
        </w:tc>
      </w:tr>
      <w:tr>
        <w:trPr>
          <w:trHeight w:val="599"/>
        </w:trPr>
        <w:tc>
          <w:tcPr>
            <w:tcMar>
              <w:left w:w="108" w:type="dxa"/>
              <w:top w:w="0" w:type="dxa"/>
              <w:right w:w="108" w:type="dxa"/>
              <w:bottom w:w="0" w:type="dxa"/>
            </w:tcMar>
            <w:tcW w:w="856"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21"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基本要求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（1）学校工作日6:30—16:00，如遇重大活动、节假日和寒暑假，物业公司应根据校方要求调整工作时间，并提供工作日程安排表。</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340"/>
        </w:trPr>
        <w:tc>
          <w:tcPr>
            <w:tcMar>
              <w:left w:w="108" w:type="dxa"/>
              <w:top w:w="0" w:type="dxa"/>
              <w:right w:w="108" w:type="dxa"/>
              <w:bottom w:w="0" w:type="dxa"/>
            </w:tcMar>
            <w:tcW w:w="85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2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（2）绿化养护服务人员责任区域明确，人员在岗。</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599"/>
        </w:trPr>
        <w:tc>
          <w:tcPr>
            <w:tcMar>
              <w:left w:w="108" w:type="dxa"/>
              <w:top w:w="0" w:type="dxa"/>
              <w:right w:w="108" w:type="dxa"/>
              <w:bottom w:w="0" w:type="dxa"/>
            </w:tcMar>
            <w:tcW w:w="85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2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（3）配备专职园艺技术人员负责养护工作，岗前须进行系统性的安全教育与业务培训，清晰工作流程与工作标准。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557"/>
        </w:trPr>
        <w:tc>
          <w:tcPr>
            <w:tcMar>
              <w:left w:w="108" w:type="dxa"/>
              <w:top w:w="0" w:type="dxa"/>
              <w:right w:w="108" w:type="dxa"/>
              <w:bottom w:w="0" w:type="dxa"/>
            </w:tcMar>
            <w:tcW w:w="85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2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（4）统一着装，有专业管理人员规范管理，管理无盲点。</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599"/>
        </w:trPr>
        <w:tc>
          <w:tcPr>
            <w:tcMar>
              <w:left w:w="108" w:type="dxa"/>
              <w:top w:w="0" w:type="dxa"/>
              <w:right w:w="108" w:type="dxa"/>
              <w:bottom w:w="0" w:type="dxa"/>
            </w:tcMar>
            <w:tcW w:w="856"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21" w:type="dxa"/>
            <w:vAlign w:val="center"/>
            <w:vMerge w:val="continue"/>
            <w:textDirection w:val="lrTb"/>
            <w:noWrap w:val="false"/>
          </w:tcPr>
          <w:p>
            <w:pPr>
              <w:pStyle w:val="889"/>
              <w:ind w:right="0"/>
              <w:jc w:val="both"/>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numPr>
                <w:ilvl w:val="0"/>
                <w:numId w:val="0"/>
              </w:numPr>
              <w:ind w:right="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（5）绿化养护工具车辆管理有序，按指定地点停放。</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609"/>
        </w:trPr>
        <w:tc>
          <w:tcPr>
            <w:tcMar>
              <w:left w:w="108" w:type="dxa"/>
              <w:top w:w="0" w:type="dxa"/>
              <w:right w:w="108" w:type="dxa"/>
              <w:bottom w:w="0" w:type="dxa"/>
            </w:tcMar>
            <w:tcW w:w="856"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21"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户外绿化</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1）对树木及时修剪，对花坛内卫生及时打扫，以免有碍景观。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567"/>
        </w:trPr>
        <w:tc>
          <w:tcPr>
            <w:tcMar>
              <w:left w:w="108" w:type="dxa"/>
              <w:top w:w="0" w:type="dxa"/>
              <w:right w:w="108" w:type="dxa"/>
              <w:bottom w:w="0" w:type="dxa"/>
            </w:tcMar>
            <w:tcW w:w="856" w:type="dxa"/>
            <w:vAlign w:val="center"/>
            <w:vMerge w:val="continue"/>
            <w:textDirection w:val="lrTb"/>
            <w:noWrap w:val="false"/>
          </w:tcPr>
          <w:p>
            <w:pPr>
              <w:pStyle w:val="889"/>
              <w:rPr>
                <w:rFonts w:hint="eastAsia" w:ascii="宋体" w:hAnsi="宋体" w:eastAsia="宋体" w:cs="宋体"/>
                <w:sz w:val="20"/>
                <w:szCs w:val="20"/>
              </w:rPr>
            </w:pPr>
            <w:r>
              <w:rPr>
                <w:rFonts w:hint="eastAsia" w:ascii="宋体" w:hAnsi="宋体" w:eastAsia="宋体" w:cs="宋体"/>
                <w:sz w:val="20"/>
                <w:szCs w:val="20"/>
              </w:rPr>
            </w:r>
            <w:r/>
          </w:p>
        </w:tc>
        <w:tc>
          <w:tcPr>
            <w:tcMar>
              <w:left w:w="108" w:type="dxa"/>
              <w:top w:w="0" w:type="dxa"/>
              <w:right w:w="108" w:type="dxa"/>
              <w:bottom w:w="0" w:type="dxa"/>
            </w:tcMar>
            <w:tcW w:w="3221" w:type="dxa"/>
            <w:vAlign w:val="center"/>
            <w:vMerge w:val="continue"/>
            <w:textDirection w:val="lrTb"/>
            <w:noWrap w:val="false"/>
          </w:tcPr>
          <w:p>
            <w:pPr>
              <w:pStyle w:val="889"/>
              <w:rPr>
                <w:rFonts w:hint="eastAsia" w:ascii="宋体" w:hAnsi="宋体" w:eastAsia="宋体" w:cs="宋体"/>
                <w:sz w:val="20"/>
                <w:szCs w:val="20"/>
              </w:rPr>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2）草坪要保持修剪平整，及时拔除杂草，以免影响景观。</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459"/>
        </w:trPr>
        <w:tc>
          <w:tcPr>
            <w:tcMar>
              <w:left w:w="108" w:type="dxa"/>
              <w:top w:w="0" w:type="dxa"/>
              <w:right w:w="108" w:type="dxa"/>
              <w:bottom w:w="0" w:type="dxa"/>
            </w:tcMar>
            <w:tcW w:w="856" w:type="dxa"/>
            <w:vAlign w:val="center"/>
            <w:vMerge w:val="continue"/>
            <w:textDirection w:val="lrTb"/>
            <w:noWrap w:val="false"/>
          </w:tcPr>
          <w:p>
            <w:pPr>
              <w:pStyle w:val="889"/>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21" w:type="dxa"/>
            <w:vAlign w:val="center"/>
            <w:vMerge w:val="continue"/>
            <w:textDirection w:val="lrTb"/>
            <w:noWrap w:val="false"/>
          </w:tcPr>
          <w:p>
            <w:pPr>
              <w:pStyle w:val="889"/>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3）及时对树木草坪进行浇水灌溉。水压要适中防止损坏花木及草坪。</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879"/>
        </w:trPr>
        <w:tc>
          <w:tcPr>
            <w:tcMar>
              <w:left w:w="108" w:type="dxa"/>
              <w:top w:w="0" w:type="dxa"/>
              <w:right w:w="108" w:type="dxa"/>
              <w:bottom w:w="0" w:type="dxa"/>
            </w:tcMar>
            <w:tcW w:w="856" w:type="dxa"/>
            <w:vAlign w:val="center"/>
            <w:vMerge w:val="continue"/>
            <w:textDirection w:val="lrTb"/>
            <w:noWrap w:val="false"/>
          </w:tcPr>
          <w:p>
            <w:pPr>
              <w:pStyle w:val="889"/>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21" w:type="dxa"/>
            <w:vAlign w:val="center"/>
            <w:vMerge w:val="continue"/>
            <w:textDirection w:val="lrTb"/>
            <w:noWrap w:val="false"/>
          </w:tcPr>
          <w:p>
            <w:pPr>
              <w:pStyle w:val="889"/>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4）做好树木及草坪病虫害的预防工作，预防为主、防治结合。使用药品时，要加强对药品的管理，注意安全，科学用药。避免产生对其他环境的影响。</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642"/>
        </w:trPr>
        <w:tc>
          <w:tcPr>
            <w:tcMar>
              <w:left w:w="108" w:type="dxa"/>
              <w:top w:w="0" w:type="dxa"/>
              <w:right w:w="108" w:type="dxa"/>
              <w:bottom w:w="0" w:type="dxa"/>
            </w:tcMar>
            <w:tcW w:w="856" w:type="dxa"/>
            <w:vAlign w:val="center"/>
            <w:vMerge w:val="continue"/>
            <w:textDirection w:val="lrTb"/>
            <w:noWrap w:val="false"/>
          </w:tcPr>
          <w:p>
            <w:pPr>
              <w:pStyle w:val="889"/>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3221" w:type="dxa"/>
            <w:vAlign w:val="center"/>
            <w:vMerge w:val="continue"/>
            <w:textDirection w:val="lrTb"/>
            <w:noWrap w:val="false"/>
          </w:tcPr>
          <w:p>
            <w:pPr>
              <w:pStyle w:val="889"/>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5）校园草花种植，一年四次，保证采购方日常草花常开；部分绿化带补种麦冬或天然草皮。</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363"/>
        </w:trPr>
        <w:tc>
          <w:tcPr>
            <w:tcMar>
              <w:left w:w="108" w:type="dxa"/>
              <w:top w:w="0" w:type="dxa"/>
              <w:right w:w="108" w:type="dxa"/>
              <w:bottom w:w="0" w:type="dxa"/>
            </w:tcMar>
            <w:tcW w:w="856"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108" w:type="dxa"/>
              <w:top w:w="0" w:type="dxa"/>
              <w:right w:w="108" w:type="dxa"/>
              <w:bottom w:w="0" w:type="dxa"/>
            </w:tcMar>
            <w:tcW w:w="3221"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rPr>
              <w:t xml:space="preserve">户内绿化</w:t>
            </w:r>
            <w:r>
              <w:rPr>
                <w:rFonts w:hint="eastAsia" w:ascii="宋体" w:hAnsi="宋体" w:eastAsia="宋体" w:cs="宋体"/>
                <w:color w:val="000000" w:themeColor="text1"/>
                <w:sz w:val="20"/>
                <w:szCs w:val="20"/>
                <w:highlight w:val="none"/>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89"/>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rPr>
              <w:t xml:space="preserve">1）保证室内绿化整洁鲜艳。</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382"/>
        </w:trPr>
        <w:tc>
          <w:tcPr>
            <w:tcMar>
              <w:left w:w="108" w:type="dxa"/>
              <w:top w:w="0" w:type="dxa"/>
              <w:right w:w="108" w:type="dxa"/>
              <w:bottom w:w="0" w:type="dxa"/>
            </w:tcMar>
            <w:tcW w:w="856"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3221" w:type="dxa"/>
            <w:vAlign w:val="center"/>
            <w:vMerge w:val="continue"/>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sz w:val="20"/>
                <w:szCs w:val="20"/>
              </w:rPr>
              <w:suppressLineNumbers w:val="0"/>
            </w:pPr>
            <w:r>
              <w:rPr>
                <w:rFonts w:hint="eastAsia" w:ascii="宋体" w:hAnsi="宋体" w:eastAsia="宋体" w:cs="宋体"/>
                <w:sz w:val="20"/>
                <w:szCs w:val="20"/>
              </w:rPr>
            </w:r>
            <w:r/>
          </w:p>
        </w:tc>
        <w:tc>
          <w:tcPr>
            <w:tcMar>
              <w:left w:w="108" w:type="dxa"/>
              <w:top w:w="0" w:type="dxa"/>
              <w:right w:w="108" w:type="dxa"/>
              <w:bottom w:w="0" w:type="dxa"/>
            </w:tcMar>
            <w:tcW w:w="5091" w:type="dxa"/>
            <w:vAlign w:val="top"/>
            <w:textDirection w:val="lrTb"/>
            <w:noWrap w:val="false"/>
          </w:tcPr>
          <w:p>
            <w:pPr>
              <w:pStyle w:val="889"/>
              <w:ind w:left="0" w:right="0" w:firstLine="0"/>
              <w:jc w:val="both"/>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rPr>
              <w:t xml:space="preserve">）及时进行浇水、养护，浇水的同时，应冲洗叶面，保持叶面清洁，提高观赏效果。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bl>
    <w:p>
      <w:pPr>
        <w:pStyle w:val="889"/>
        <w:ind w:left="0" w:right="0" w:firstLine="482"/>
        <w:jc w:val="both"/>
        <w:spacing w:before="0"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r>
      <w:r>
        <w:rPr>
          <w:color w:val="000000" w:themeColor="text1"/>
          <w:highlight w:val="none"/>
        </w:rPr>
      </w:r>
    </w:p>
    <w:p>
      <w:pPr>
        <w:pStyle w:val="889"/>
        <w:ind w:left="0" w:right="0" w:firstLine="482"/>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4.供应商履行合同所需的设备</w:t>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根据项目实际需求，需要供应商提供作业设备（自有或租赁）用于物业管理服务的，可在下表中列出，举例如下：</w:t>
      </w:r>
      <w:r>
        <w:rPr>
          <w:color w:val="000000" w:themeColor="text1"/>
          <w:highlight w:val="none"/>
        </w:rPr>
      </w:r>
    </w:p>
    <w:tbl>
      <w:tblPr>
        <w:tblStyle w:val="961"/>
        <w:tblW w:w="0" w:type="auto"/>
        <w:tblInd w:w="-11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2569"/>
        <w:gridCol w:w="3516"/>
        <w:gridCol w:w="1084"/>
        <w:gridCol w:w="1061"/>
      </w:tblGrid>
      <w:tr>
        <w:trPr/>
        <w:tc>
          <w:tcPr>
            <w:tcMar>
              <w:left w:w="0" w:type="dxa"/>
              <w:top w:w="0" w:type="dxa"/>
              <w:right w:w="0" w:type="dxa"/>
              <w:bottom w:w="0" w:type="dxa"/>
            </w:tcMar>
            <w:tcW w:w="859"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2624"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用途</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3594"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作业设备名称</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1104"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数量</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1081"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单位</w:t>
            </w:r>
            <w:r>
              <w:rPr>
                <w:rFonts w:ascii="微软雅黑" w:hAnsi="微软雅黑" w:eastAsia="微软雅黑" w:cs="微软雅黑"/>
                <w:color w:val="000000" w:themeColor="text1"/>
                <w:spacing w:val="-1"/>
                <w:sz w:val="21"/>
                <w:highlight w:val="none"/>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基本服务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电脑</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台</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基本服务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打印机</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台</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房屋维修服务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专业工具</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套</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公用设施设备维护服务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管道疏通器</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台</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保洁服务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扫地驾驶车</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6</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保洁服务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6桶垃圾清运车</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7</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绿化服务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绿篱机</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台</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8</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绿化服务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吹叶机</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台</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85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9</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262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绿化服务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359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打草机</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104"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en-US" w:bidi="ar"/>
              </w:rPr>
              <w:t xml:space="preserve">1</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108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台</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bl>
    <w:p>
      <w:pPr>
        <w:pStyle w:val="889"/>
        <w:ind w:left="0" w:right="0" w:firstLine="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注：采购人已无偿提供的作业设备，或准备放置评分项中</w:t>
      </w:r>
      <w:r>
        <w:rPr>
          <w:rFonts w:hint="eastAsia" w:ascii="宋体" w:hAnsi="宋体" w:eastAsia="宋体" w:cs="宋体"/>
          <w:color w:val="000000" w:themeColor="text1"/>
          <w:sz w:val="24"/>
          <w:highlight w:val="none"/>
          <w:lang w:eastAsia="zh-CN"/>
        </w:rPr>
        <w:t xml:space="preserve">做</w:t>
      </w:r>
      <w:r>
        <w:rPr>
          <w:rFonts w:ascii="宋体" w:hAnsi="宋体" w:eastAsia="宋体" w:cs="宋体"/>
          <w:color w:val="000000" w:themeColor="text1"/>
          <w:sz w:val="24"/>
          <w:highlight w:val="none"/>
        </w:rPr>
        <w:t xml:space="preserve">考察的，不在此重复要求。</w:t>
      </w:r>
      <w:r>
        <w:rPr>
          <w:color w:val="000000" w:themeColor="text1"/>
          <w:highlight w:val="none"/>
        </w:rPr>
      </w:r>
    </w:p>
    <w:p>
      <w:pPr>
        <w:pStyle w:val="889"/>
        <w:numPr>
          <w:ilvl w:val="0"/>
          <w:numId w:val="0"/>
        </w:numPr>
        <w:ind w:firstLine="482"/>
        <w:jc w:val="both"/>
        <w:spacing w:before="0" w:after="0" w:line="85" w:lineRule="atLeast"/>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5.</w:t>
      </w:r>
      <w:r>
        <w:rPr>
          <w:rFonts w:ascii="宋体" w:hAnsi="宋体" w:eastAsia="宋体" w:cs="宋体"/>
          <w:b/>
          <w:color w:val="000000" w:themeColor="text1"/>
          <w:sz w:val="24"/>
          <w:highlight w:val="none"/>
        </w:rPr>
        <w:t xml:space="preserve">物业管理服务</w:t>
      </w:r>
      <w:r>
        <w:rPr>
          <w:rFonts w:ascii="宋体" w:hAnsi="宋体" w:eastAsia="宋体" w:cs="宋体"/>
          <w:b/>
          <w:color w:val="000000" w:themeColor="text1"/>
          <w:sz w:val="24"/>
          <w:highlight w:val="none"/>
        </w:rPr>
        <w:t xml:space="preserve">人员需求</w:t>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本项目是否允许配置按国家规定可不缴纳社保的人员（是/否）：</w:t>
      </w:r>
      <w:r>
        <w:rPr>
          <w:rFonts w:ascii="宋体" w:hAnsi="宋体" w:eastAsia="宋体" w:cs="宋体"/>
          <w:color w:val="000000" w:themeColor="text1"/>
          <w:sz w:val="24"/>
          <w:highlight w:val="none"/>
          <w:u w:val="single"/>
        </w:rPr>
        <w:t xml:space="preserve"> </w:t>
      </w:r>
      <w:r>
        <w:rPr>
          <w:rFonts w:hint="eastAsia" w:ascii="宋体" w:hAnsi="宋体"/>
          <w:color w:val="000000" w:themeColor="text1"/>
          <w:sz w:val="24"/>
          <w:highlight w:val="none"/>
          <w:u w:val="single"/>
          <w:lang w:val="en-US" w:eastAsia="zh-CN"/>
        </w:rPr>
        <w:t xml:space="preserve">是</w:t>
      </w:r>
      <w:r>
        <w:rPr>
          <w:rFonts w:ascii="宋体" w:hAnsi="宋体" w:eastAsia="宋体" w:cs="宋体"/>
          <w:color w:val="000000" w:themeColor="text1"/>
          <w:sz w:val="24"/>
          <w:highlight w:val="none"/>
          <w:u w:val="single"/>
        </w:rPr>
        <w:t xml:space="preserve">   </w:t>
      </w:r>
      <w:r>
        <w:rPr>
          <w:color w:val="000000" w:themeColor="text1"/>
          <w:highlight w:val="none"/>
        </w:rPr>
      </w:r>
    </w:p>
    <w:p>
      <w:pPr>
        <w:pStyle w:val="889"/>
        <w:ind w:firstLine="480"/>
        <w:jc w:val="both"/>
        <w:spacing w:after="0" w:line="85" w:lineRule="atLeast"/>
        <w:rPr>
          <w:rFonts w:hint="eastAsia" w:ascii="宋体" w:hAnsi="宋体" w:eastAsia="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如允许配置，则该类人员最多不超过</w:t>
      </w:r>
      <w:r>
        <w:rPr>
          <w:rFonts w:ascii="宋体" w:hAnsi="宋体" w:eastAsia="宋体" w:cs="宋体"/>
          <w:color w:val="000000" w:themeColor="text1"/>
          <w:sz w:val="24"/>
          <w:highlight w:val="none"/>
          <w:u w:val="single"/>
        </w:rPr>
        <w:t xml:space="preserve"> </w:t>
      </w:r>
      <w:r>
        <w:rPr>
          <w:rFonts w:hint="eastAsia" w:ascii="宋体" w:hAnsi="宋体"/>
          <w:color w:val="000000" w:themeColor="text1"/>
          <w:sz w:val="24"/>
          <w:highlight w:val="none"/>
          <w:u w:val="single"/>
          <w:lang w:val="en-US" w:eastAsia="zh-CN"/>
        </w:rPr>
        <w:t xml:space="preserve">10</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b/>
          <w:bCs/>
          <w:color w:val="000000" w:themeColor="text1"/>
          <w:sz w:val="24"/>
          <w:highlight w:val="none"/>
          <w:lang w:eastAsia="zh-CN"/>
        </w:rPr>
        <w:t xml:space="preserve">投标人如有配置该类人员的，则投标文件中必须提供该类人员相关证明材料（证明该人员是属于按国家规定可不缴纳社保的人员），否则投标文件无效。</w:t>
      </w:r>
      <w:r>
        <w:rPr>
          <w:rFonts w:hint="eastAsia" w:ascii="宋体" w:hAnsi="宋体" w:eastAsia="宋体" w:cs="宋体"/>
          <w:b/>
          <w:bCs/>
          <w:color w:val="000000" w:themeColor="text1"/>
          <w:sz w:val="24"/>
          <w:highlight w:val="none"/>
          <w:lang w:eastAsia="zh-CN"/>
        </w:rPr>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tbl>
      <w:tblPr>
        <w:tblStyle w:val="96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791"/>
        <w:gridCol w:w="1839"/>
        <w:gridCol w:w="1422"/>
        <w:gridCol w:w="3911"/>
      </w:tblGrid>
      <w:tr>
        <w:trPr/>
        <w:tc>
          <w:tcPr>
            <w:tcMar>
              <w:left w:w="0" w:type="dxa"/>
              <w:top w:w="0" w:type="dxa"/>
              <w:right w:w="0" w:type="dxa"/>
              <w:bottom w:w="0" w:type="dxa"/>
            </w:tcMar>
            <w:tcW w:w="1829"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类别</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1883"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岗位</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1455"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人数</w:t>
            </w:r>
            <w:r>
              <w:rPr>
                <w:rFonts w:ascii="微软雅黑" w:hAnsi="微软雅黑" w:eastAsia="微软雅黑" w:cs="微软雅黑"/>
                <w:color w:val="000000" w:themeColor="text1"/>
                <w:spacing w:val="-1"/>
                <w:sz w:val="21"/>
                <w:highlight w:val="none"/>
              </w:rPr>
            </w:r>
            <w:r>
              <w:rPr>
                <w:color w:val="000000" w:themeColor="text1"/>
                <w:highlight w:val="none"/>
              </w:rPr>
            </w:r>
          </w:p>
        </w:tc>
        <w:tc>
          <w:tcPr>
            <w:tcMar>
              <w:left w:w="0" w:type="dxa"/>
              <w:top w:w="0" w:type="dxa"/>
              <w:right w:w="0" w:type="dxa"/>
              <w:bottom w:w="0" w:type="dxa"/>
            </w:tcMar>
            <w:tcW w:w="4006" w:type="dxa"/>
            <w:vAlign w:val="top"/>
            <w:textDirection w:val="lrTb"/>
            <w:noWrap w:val="false"/>
          </w:tcPr>
          <w:p>
            <w:pPr>
              <w:pStyle w:val="889"/>
              <w:ind w:left="0" w:right="0" w:firstLine="0"/>
              <w:jc w:val="center"/>
              <w:spacing w:before="0" w:after="0" w:line="240" w:lineRule="auto"/>
              <w:rPr>
                <w:rFonts w:ascii="微软雅黑" w:hAnsi="微软雅黑" w:eastAsia="微软雅黑" w:cs="微软雅黑"/>
                <w:color w:val="000000" w:themeColor="text1"/>
                <w:spacing w:val="-1"/>
                <w:sz w:val="2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备注</w:t>
            </w:r>
            <w:r>
              <w:rPr>
                <w:rFonts w:ascii="微软雅黑" w:hAnsi="微软雅黑" w:eastAsia="微软雅黑" w:cs="微软雅黑"/>
                <w:color w:val="000000" w:themeColor="text1"/>
                <w:spacing w:val="-1"/>
                <w:sz w:val="21"/>
                <w:highlight w:val="none"/>
              </w:rPr>
            </w:r>
            <w:r>
              <w:rPr>
                <w:color w:val="000000" w:themeColor="text1"/>
                <w:highlight w:val="none"/>
              </w:rPr>
            </w:r>
          </w:p>
        </w:tc>
      </w:tr>
      <w:tr>
        <w:trPr/>
        <w:tc>
          <w:tcPr>
            <w:tcMar>
              <w:left w:w="0" w:type="dxa"/>
              <w:top w:w="0" w:type="dxa"/>
              <w:right w:w="0" w:type="dxa"/>
              <w:bottom w:w="0" w:type="dxa"/>
            </w:tcMar>
            <w:tcW w:w="182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管理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项目经理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需常驻学校物业管理办公室，大专学历以上，具有2年以上物业管理经验，熟悉使用电脑操作与常用办公软件。</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1829"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保洁服务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保洁主管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负责整个学校的环境整洁和卫生管理。</w:t>
            </w:r>
            <w:r>
              <w:rPr>
                <w:rFonts w:hint="eastAsia" w:ascii="宋体" w:hAnsi="宋体" w:eastAsia="宋体" w:cs="宋体"/>
                <w:color w:val="000000" w:themeColor="text1"/>
                <w:sz w:val="20"/>
                <w:szCs w:val="20"/>
                <w:highlight w:val="none"/>
                <w:lang w:val="en-US" w:eastAsia="zh-CN" w:bidi="ar"/>
              </w:rPr>
              <w:t xml:space="preserve">主管需履行安全督导职责：保洁主管作为现场负责人，需审核高空作业方案、检查作业人员资质和防护措施。</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854"/>
        </w:trPr>
        <w:tc>
          <w:tcPr>
            <w:tcW w:w="1791" w:type="dxa"/>
            <w:vAlign w:val="center"/>
            <w:vMerge w:val="continue"/>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保洁员</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22</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公共区域的卫生保洁及垃圾处理。</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552"/>
        </w:trPr>
        <w:tc>
          <w:tcPr>
            <w:tcW w:w="179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变电值守</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变电值守员</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持证上岗</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r>
      <w:tr>
        <w:trPr/>
        <w:tc>
          <w:tcPr>
            <w:tcW w:w="1791"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消监控值守</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消监控值守员</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5</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持证上岗</w:t>
            </w:r>
            <w:r>
              <w:rPr>
                <w:rFonts w:hint="eastAsia" w:ascii="宋体" w:hAnsi="宋体" w:eastAsia="宋体" w:cs="宋体"/>
                <w:color w:val="000000" w:themeColor="text1"/>
                <w:sz w:val="20"/>
                <w:szCs w:val="20"/>
                <w:highlight w:val="none"/>
                <w:lang w:val="en-US" w:eastAsia="en-US" w:bidi="ar"/>
              </w:rPr>
            </w:r>
            <w:r>
              <w:rPr>
                <w:color w:val="000000" w:themeColor="text1"/>
                <w:highlight w:val="none"/>
              </w:rPr>
            </w:r>
          </w:p>
        </w:tc>
      </w:tr>
      <w:tr>
        <w:trPr/>
        <w:tc>
          <w:tcPr>
            <w:tcW w:w="1829" w:type="dxa"/>
            <w:vAlign w:val="center"/>
            <w:vMerge w:val="restart"/>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校园日常维修</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水电工</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需常驻学校，具备电气照明设备、排水管道的维护、维修和零星维修能力等，能数据制表、网上报修等基本电脑操作。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W w:w="1829" w:type="dxa"/>
            <w:vAlign w:val="center"/>
            <w:vMerge w:val="continue"/>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sz w:val="20"/>
                <w:szCs w:val="20"/>
                <w:lang w:val="en-US" w:eastAsia="zh-CN" w:bidi="ar"/>
              </w:rPr>
              <w:suppressLineNumbers w:val="0"/>
            </w:pPr>
            <w:r>
              <w:rPr>
                <w:rFonts w:hint="eastAsia" w:ascii="宋体" w:hAnsi="宋体" w:eastAsia="宋体" w:cs="宋体"/>
                <w:color w:val="000000"/>
                <w:sz w:val="20"/>
                <w:szCs w:val="20"/>
                <w:lang w:val="en-US" w:eastAsia="zh-CN" w:bidi="ar"/>
              </w:rPr>
            </w: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维修员</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具备普通设备、家具、空调等维护、维修和零星维修能力等。</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c>
          <w:tcPr>
            <w:tcMar>
              <w:left w:w="0" w:type="dxa"/>
              <w:top w:w="0" w:type="dxa"/>
              <w:right w:w="0" w:type="dxa"/>
              <w:bottom w:w="0" w:type="dxa"/>
            </w:tcMar>
            <w:tcW w:w="1829"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绿化服务</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883"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绿化管理负责人</w:t>
            </w:r>
            <w:r>
              <w:rPr>
                <w:rFonts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1</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需驻点工作，负责学校的绿化管理，安排劳动基地工作。</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r>
      <w:tr>
        <w:trPr>
          <w:trHeight w:val="477"/>
        </w:trPr>
        <w:tc>
          <w:tcPr>
            <w:gridSpan w:val="2"/>
            <w:tcMar>
              <w:left w:w="0" w:type="dxa"/>
              <w:top w:w="0" w:type="dxa"/>
              <w:right w:w="0" w:type="dxa"/>
              <w:bottom w:w="0" w:type="dxa"/>
            </w:tcMar>
            <w:tcW w:w="3712" w:type="dxa"/>
            <w:vAlign w:val="center"/>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2"/>
                <w:sz w:val="20"/>
                <w:szCs w:val="20"/>
                <w:highlight w:val="none"/>
              </w:rPr>
              <w:t xml:space="preserve">人员总数</w:t>
            </w:r>
            <w:r>
              <w:rPr>
                <w:rFonts w:hint="eastAsia" w:ascii="宋体" w:hAnsi="宋体" w:eastAsia="宋体" w:cs="宋体"/>
                <w:color w:val="000000" w:themeColor="text1"/>
                <w:sz w:val="20"/>
                <w:szCs w:val="20"/>
                <w:highlight w:val="none"/>
              </w:rPr>
            </w:r>
            <w:r>
              <w:rPr>
                <w:color w:val="000000" w:themeColor="text1"/>
                <w:highlight w:val="none"/>
              </w:rPr>
            </w:r>
          </w:p>
        </w:tc>
        <w:tc>
          <w:tcPr>
            <w:tcMar>
              <w:left w:w="0" w:type="dxa"/>
              <w:top w:w="0" w:type="dxa"/>
              <w:right w:w="0" w:type="dxa"/>
              <w:bottom w:w="0" w:type="dxa"/>
            </w:tcMar>
            <w:tcW w:w="1455" w:type="dxa"/>
            <w:vAlign w:val="center"/>
            <w:textDirection w:val="lrTb"/>
            <w:noWrap w:val="false"/>
          </w:tcPr>
          <w:p>
            <w:pPr>
              <w:pStyle w:val="889"/>
              <w:ind w:left="0" w:right="0" w:firstLine="0"/>
              <w:jc w:val="center"/>
              <w:keepLines w:val="0"/>
              <w:keepNext w:val="0"/>
              <w:spacing w:before="0" w:beforeAutospacing="0" w:after="0" w:afterAutospacing="0" w:line="249" w:lineRule="atLeast"/>
              <w:widowControl w:val="off"/>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37</w:t>
            </w:r>
            <w:r>
              <w:rPr>
                <w:rFonts w:hint="eastAsia" w:ascii="宋体" w:hAnsi="宋体" w:eastAsia="宋体" w:cs="宋体"/>
                <w:color w:val="000000" w:themeColor="text1"/>
                <w:sz w:val="20"/>
                <w:szCs w:val="20"/>
                <w:highlight w:val="none"/>
                <w:lang w:val="en-US" w:eastAsia="zh-CN" w:bidi="ar"/>
              </w:rPr>
            </w:r>
            <w:r>
              <w:rPr>
                <w:color w:val="000000" w:themeColor="text1"/>
                <w:highlight w:val="none"/>
              </w:rPr>
            </w:r>
          </w:p>
        </w:tc>
        <w:tc>
          <w:tcPr>
            <w:tcMar>
              <w:left w:w="0" w:type="dxa"/>
              <w:top w:w="0" w:type="dxa"/>
              <w:right w:w="0" w:type="dxa"/>
              <w:bottom w:w="0" w:type="dxa"/>
            </w:tcMar>
            <w:tcW w:w="4006" w:type="dxa"/>
            <w:vAlign w:val="center"/>
            <w:textDirection w:val="lrTb"/>
            <w:noWrap w:val="false"/>
          </w:tcPr>
          <w:p>
            <w:pPr>
              <w:pStyle w:val="889"/>
              <w:ind w:left="0" w:right="0" w:firstLine="0"/>
              <w:jc w:val="center"/>
              <w:spacing w:before="0" w:after="0" w:line="240" w:lineRule="auto"/>
              <w:rPr>
                <w:rFonts w:hint="eastAsia" w:ascii="宋体" w:hAnsi="宋体" w:eastAsia="宋体" w:cs="宋体"/>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szCs w:val="20"/>
                <w:highlight w:val="none"/>
              </w:rPr>
            </w:r>
            <w:r>
              <w:rPr>
                <w:color w:val="000000" w:themeColor="text1"/>
                <w:highlight w:val="none"/>
              </w:rPr>
            </w:r>
          </w:p>
        </w:tc>
      </w:tr>
    </w:tbl>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s="宋体"/>
          <w:color w:val="000000" w:themeColor="text1"/>
          <w:sz w:val="24"/>
          <w:highlight w:val="none"/>
        </w:rPr>
      </w:r>
      <w:r>
        <w:rPr>
          <w:color w:val="000000" w:themeColor="text1"/>
          <w:highlight w:val="none"/>
        </w:rPr>
      </w:r>
    </w:p>
    <w:p>
      <w:pPr>
        <w:pStyle w:val="1011"/>
        <w:rPr>
          <w:color w:val="000000" w:themeColor="text1"/>
          <w:highlight w:val="none"/>
        </w:rPr>
      </w:pPr>
      <w:r>
        <w:rPr>
          <w:color w:val="000000" w:themeColor="text1"/>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服务人员的结构和数量：</w:t>
      </w: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投标方根据本项目服务要求的需要，足额到岗。</w:t>
      </w: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本项目服务人员不少于</w:t>
      </w:r>
      <w:r>
        <w:rPr>
          <w:rFonts w:hint="eastAsia" w:ascii="宋体" w:hAnsi="宋体" w:eastAsia="宋体" w:cs="宋体"/>
          <w:color w:val="000000" w:themeColor="text1"/>
          <w:sz w:val="24"/>
          <w:highlight w:val="none"/>
          <w:lang w:val="en-US" w:eastAsia="zh-CN"/>
        </w:rPr>
        <w:t xml:space="preserve">37</w:t>
      </w:r>
      <w:r>
        <w:rPr>
          <w:rFonts w:hint="eastAsia" w:ascii="宋体" w:hAnsi="宋体" w:eastAsia="宋体" w:cs="宋体"/>
          <w:color w:val="000000" w:themeColor="text1"/>
          <w:sz w:val="24"/>
          <w:highlight w:val="none"/>
        </w:rPr>
        <w:t xml:space="preserve">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自合同签订生效之日起计</w:t>
      </w:r>
      <w:r>
        <w:rPr>
          <w:rFonts w:hint="eastAsia" w:ascii="宋体" w:hAnsi="宋体" w:eastAsia="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rPr>
        <w:t xml:space="preserve">个月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r>
      <w:r>
        <w:rPr>
          <w:color w:val="000000" w:themeColor="text1"/>
          <w:highlight w:val="none"/>
        </w:rPr>
      </w:r>
    </w:p>
    <w:p>
      <w:pPr>
        <w:pStyle w:val="889"/>
        <w:ind w:left="0" w:right="0" w:firstLine="480"/>
        <w:jc w:val="both"/>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服务时间： 工作日6</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30-16</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00（足额到岗），16</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00-17</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00留一名保洁值班工作。</w:t>
      </w:r>
      <w:r>
        <w:rPr>
          <w:rFonts w:ascii="宋体" w:hAnsi="宋体" w:eastAsia="宋体" w:cs="宋体"/>
          <w:color w:val="000000" w:themeColor="text1"/>
          <w:sz w:val="24"/>
          <w:highlight w:val="none"/>
          <w:lang w:val="en-US" w:eastAsia="zh-CN"/>
        </w:rPr>
      </w:r>
      <w:r>
        <w:rPr>
          <w:color w:val="000000" w:themeColor="text1"/>
          <w:highlight w:val="none"/>
        </w:rPr>
      </w:r>
    </w:p>
    <w:p>
      <w:pPr>
        <w:pStyle w:val="889"/>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服务人员管理：日常管理由服务公司具体负责，做到统一着装，遵规守纪，文明服务，保证质量。</w:t>
      </w:r>
      <w:r>
        <w:rPr>
          <w:rFonts w:hint="eastAsia" w:ascii="宋体" w:hAnsi="宋体" w:eastAsia="宋体" w:cs="宋体"/>
          <w:color w:val="000000" w:themeColor="text1"/>
          <w:sz w:val="24"/>
          <w:highlight w:val="none"/>
        </w:rPr>
      </w:r>
      <w:r>
        <w:rPr>
          <w:color w:val="000000" w:themeColor="text1"/>
          <w:highlight w:val="none"/>
        </w:rPr>
      </w:r>
    </w:p>
    <w:p>
      <w:pPr>
        <w:pStyle w:val="889"/>
        <w:ind w:left="0" w:right="0" w:firstLine="482"/>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6.验收标准与要求</w:t>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按照采购合同约定对供应商提供的物业管理服务进行验收，对于供应商未按合同约定提供物业管理服务的，采购人有权依法追究其违约责任。</w:t>
      </w:r>
      <w:r>
        <w:rPr>
          <w:color w:val="000000" w:themeColor="text1"/>
          <w:highlight w:val="none"/>
        </w:rPr>
      </w:r>
    </w:p>
    <w:p>
      <w:pPr>
        <w:pStyle w:val="889"/>
        <w:ind w:firstLine="480"/>
        <w:rPr>
          <w:rFonts w:hint="eastAsia" w:ascii="宋体" w:hAnsi="宋体"/>
          <w:bCs/>
          <w:color w:val="000000" w:themeColor="text1"/>
          <w:sz w:val="24"/>
          <w:highlight w:val="none"/>
        </w:rPr>
      </w:pPr>
      <w:r>
        <w:rPr>
          <w:rFonts w:ascii="宋体" w:hAnsi="宋体" w:eastAsia="宋体" w:cs="宋体"/>
          <w:color w:val="000000" w:themeColor="text1"/>
          <w:sz w:val="24"/>
          <w:highlight w:val="none"/>
        </w:rPr>
        <w:t xml:space="preserve">具体要求：</w:t>
      </w:r>
      <w:r>
        <w:rPr>
          <w:rFonts w:hint="eastAsia" w:ascii="宋体" w:hAnsi="宋体"/>
          <w:bCs/>
          <w:color w:val="000000" w:themeColor="text1"/>
          <w:sz w:val="24"/>
          <w:highlight w:val="none"/>
          <w:lang w:val="en-US" w:eastAsia="zh-CN"/>
        </w:rPr>
        <w:t xml:space="preserve">见季度履约考核表</w:t>
      </w:r>
      <w:r>
        <w:rPr>
          <w:rFonts w:hint="eastAsia" w:ascii="宋体" w:hAnsi="宋体"/>
          <w:bCs/>
          <w:color w:val="000000" w:themeColor="text1"/>
          <w:sz w:val="2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r>
      <w:r>
        <w:rPr>
          <w:color w:val="000000" w:themeColor="text1"/>
          <w:highlight w:val="none"/>
        </w:rPr>
      </w:r>
    </w:p>
    <w:p>
      <w:pPr>
        <w:pStyle w:val="889"/>
        <w:jc w:val="center"/>
        <w:rPr>
          <w:rFonts w:ascii="黑体" w:eastAsia="黑体"/>
          <w:color w:val="000000" w:themeColor="text1"/>
          <w:sz w:val="44"/>
          <w:szCs w:val="44"/>
          <w:highlight w:val="none"/>
        </w:rPr>
      </w:pPr>
      <w:r>
        <w:rPr>
          <w:rFonts w:hint="eastAsia" w:ascii="黑体" w:eastAsia="黑体"/>
          <w:color w:val="000000" w:themeColor="text1"/>
          <w:sz w:val="44"/>
          <w:szCs w:val="44"/>
          <w:highlight w:val="none"/>
          <w:lang w:val="en-US" w:eastAsia="zh-CN"/>
        </w:rPr>
        <w:t xml:space="preserve">无锡市第一中学</w:t>
      </w:r>
      <w:r>
        <w:rPr>
          <w:rFonts w:ascii="黑体" w:eastAsia="黑体"/>
          <w:color w:val="000000" w:themeColor="text1"/>
          <w:sz w:val="44"/>
          <w:szCs w:val="44"/>
          <w:highlight w:val="none"/>
          <w:lang w:val="en-US" w:eastAsia="zh-CN"/>
        </w:rPr>
      </w:r>
      <w:r>
        <w:rPr>
          <w:color w:val="000000" w:themeColor="text1"/>
          <w:highlight w:val="none"/>
        </w:rPr>
      </w:r>
    </w:p>
    <w:p>
      <w:pPr>
        <w:pStyle w:val="889"/>
        <w:jc w:val="center"/>
        <w:keepLines w:val="0"/>
        <w:keepNext w:val="0"/>
        <w:pageBreakBefore w:val="0"/>
        <w:spacing w:after="313"/>
        <w:widowControl w:val="off"/>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t xml:space="preserve">物业服务管理质量</w:t>
      </w:r>
      <w:r>
        <w:rPr>
          <w:rFonts w:hint="eastAsia" w:ascii="黑体" w:eastAsia="黑体"/>
          <w:color w:val="000000" w:themeColor="text1"/>
          <w:sz w:val="44"/>
          <w:szCs w:val="44"/>
          <w:highlight w:val="none"/>
          <w:lang w:val="en-US" w:eastAsia="zh-CN"/>
        </w:rPr>
        <w:t xml:space="preserve">季度</w:t>
      </w:r>
      <w:r>
        <w:rPr>
          <w:rFonts w:hint="eastAsia" w:ascii="黑体" w:eastAsia="黑体"/>
          <w:color w:val="000000" w:themeColor="text1"/>
          <w:sz w:val="44"/>
          <w:szCs w:val="44"/>
          <w:highlight w:val="none"/>
        </w:rPr>
        <w:t xml:space="preserve">考评表</w:t>
      </w:r>
      <w:r>
        <w:rPr>
          <w:rFonts w:hint="eastAsia" w:ascii="黑体" w:eastAsia="黑体"/>
          <w:color w:val="000000" w:themeColor="text1"/>
          <w:sz w:val="44"/>
          <w:szCs w:val="44"/>
          <w:highlight w:val="none"/>
        </w:rPr>
      </w:r>
      <w:r>
        <w:rPr>
          <w:color w:val="000000" w:themeColor="text1"/>
          <w:highlight w:val="none"/>
        </w:rPr>
      </w:r>
    </w:p>
    <w:p>
      <w:pPr>
        <w:pStyle w:val="889"/>
        <w:jc w:val="right"/>
        <w:rPr>
          <w:rFonts w:hint="eastAsia" w:ascii="仿宋" w:hAnsi="仿宋" w:eastAsia="仿宋"/>
          <w:color w:val="000000" w:themeColor="text1"/>
          <w:sz w:val="24"/>
          <w:highlight w:val="none"/>
        </w:rPr>
      </w:pPr>
      <w:r>
        <w:rPr>
          <w:rFonts w:hint="eastAsia" w:ascii="仿宋" w:hAnsi="仿宋" w:eastAsia="仿宋"/>
          <w:color w:val="000000" w:themeColor="text1"/>
          <w:sz w:val="24"/>
          <w:highlight w:val="none"/>
        </w:rPr>
        <w:t xml:space="preserve">考核时间</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    </w:t>
      </w:r>
      <w:r>
        <w:rPr>
          <w:rFonts w:hint="eastAsia" w:ascii="仿宋" w:hAnsi="仿宋" w:eastAsia="仿宋"/>
          <w:color w:val="000000" w:themeColor="text1"/>
          <w:sz w:val="24"/>
          <w:highlight w:val="none"/>
        </w:rPr>
        <w:t xml:space="preserve">年 </w:t>
      </w:r>
      <w:r>
        <w:rPr>
          <w:rFonts w:hint="eastAsia" w:ascii="仿宋" w:hAnsi="仿宋" w:eastAsia="仿宋"/>
          <w:color w:val="000000" w:themeColor="text1"/>
          <w:sz w:val="24"/>
          <w:highlight w:val="none"/>
          <w:lang w:val="en-US" w:eastAsia="zh-CN"/>
        </w:rPr>
        <w:t xml:space="preserve"> </w:t>
      </w:r>
      <w:r>
        <w:rPr>
          <w:rFonts w:hint="eastAsia" w:ascii="仿宋" w:hAnsi="仿宋" w:eastAsia="仿宋"/>
          <w:color w:val="000000" w:themeColor="text1"/>
          <w:sz w:val="24"/>
          <w:highlight w:val="none"/>
        </w:rPr>
        <w:t xml:space="preserve"> 月  </w:t>
      </w:r>
      <w:r>
        <w:rPr>
          <w:rFonts w:hint="eastAsia" w:ascii="仿宋" w:hAnsi="仿宋" w:eastAsia="仿宋"/>
          <w:color w:val="000000" w:themeColor="text1"/>
          <w:sz w:val="24"/>
          <w:highlight w:val="none"/>
          <w:lang w:val="en-US" w:eastAsia="zh-CN"/>
        </w:rPr>
        <w:t xml:space="preserve"> </w:t>
      </w:r>
      <w:r>
        <w:rPr>
          <w:rFonts w:hint="eastAsia" w:ascii="仿宋" w:hAnsi="仿宋" w:eastAsia="仿宋"/>
          <w:color w:val="000000" w:themeColor="text1"/>
          <w:sz w:val="24"/>
          <w:highlight w:val="none"/>
        </w:rPr>
        <w:t xml:space="preserve">日</w:t>
      </w:r>
      <w:r>
        <w:rPr>
          <w:rFonts w:hint="eastAsia" w:ascii="仿宋" w:hAnsi="仿宋" w:eastAsia="仿宋"/>
          <w:color w:val="000000" w:themeColor="text1"/>
          <w:sz w:val="24"/>
          <w:highlight w:val="none"/>
        </w:rPr>
      </w:r>
      <w:r>
        <w:rPr>
          <w:color w:val="000000" w:themeColor="text1"/>
          <w:highlight w:val="none"/>
        </w:rPr>
      </w:r>
    </w:p>
    <w:tbl>
      <w:tblPr>
        <w:tblpPr w:horzAnchor="margin" w:tblpXSpec="center" w:vertAnchor="text" w:tblpY="405" w:leftFromText="180" w:topFromText="0" w:rightFromText="180" w:bottomFromText="0"/>
        <w:tblW w:w="8557"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336"/>
        <w:gridCol w:w="3804"/>
        <w:gridCol w:w="692"/>
        <w:gridCol w:w="629"/>
      </w:tblGrid>
      <w:tr>
        <w:trPr>
          <w:trHeight w:val="1823"/>
        </w:trPr>
        <w:tc>
          <w:tcPr>
            <w:tcW w:w="1096" w:type="dxa"/>
            <w:vAlign w:val="center"/>
            <w:textDirection w:val="lrTb"/>
            <w:noWrap w:val="false"/>
          </w:tcPr>
          <w:p>
            <w:pPr>
              <w:pStyle w:val="889"/>
              <w:jc w:val="center"/>
              <w:rPr>
                <w:rFonts w:ascii="黑体" w:hAnsi="黑体" w:eastAsia="黑体"/>
                <w:b/>
                <w:color w:val="000000" w:themeColor="text1"/>
                <w:sz w:val="24"/>
                <w:highlight w:val="none"/>
              </w:rPr>
              <w:framePr w:vAnchor="page" w:hAnchor="page" w:xAlign="center" w:y="405"/>
            </w:pPr>
            <w:r>
              <w:rPr>
                <w:rFonts w:hint="eastAsia" w:ascii="黑体" w:hAnsi="黑体" w:eastAsia="黑体"/>
                <w:b/>
                <w:color w:val="000000" w:themeColor="text1"/>
                <w:sz w:val="24"/>
                <w:highlight w:val="none"/>
              </w:rPr>
              <w:t xml:space="preserve">考核项目</w:t>
            </w:r>
            <w:r>
              <w:rPr>
                <w:rFonts w:ascii="黑体" w:hAnsi="黑体" w:eastAsia="黑体"/>
                <w:b/>
                <w:color w:val="000000" w:themeColor="text1"/>
                <w:sz w:val="24"/>
                <w:highlight w:val="none"/>
              </w:rPr>
            </w:r>
            <w:r>
              <w:rPr>
                <w:color w:val="000000" w:themeColor="text1"/>
                <w:highlight w:val="none"/>
              </w:rPr>
            </w:r>
          </w:p>
        </w:tc>
        <w:tc>
          <w:tcPr>
            <w:tcW w:w="2336" w:type="dxa"/>
            <w:vAlign w:val="center"/>
            <w:textDirection w:val="lrTb"/>
            <w:noWrap w:val="false"/>
          </w:tcPr>
          <w:p>
            <w:pPr>
              <w:pStyle w:val="889"/>
              <w:jc w:val="center"/>
              <w:rPr>
                <w:rFonts w:ascii="黑体" w:hAnsi="黑体" w:eastAsia="黑体"/>
                <w:b/>
                <w:color w:val="000000" w:themeColor="text1"/>
                <w:sz w:val="24"/>
                <w:highlight w:val="none"/>
              </w:rPr>
              <w:framePr w:vAnchor="page" w:hAnchor="page" w:xAlign="center" w:y="405"/>
            </w:pPr>
            <w:r>
              <w:rPr>
                <w:rFonts w:hint="eastAsia" w:ascii="黑体" w:hAnsi="黑体" w:eastAsia="黑体"/>
                <w:b/>
                <w:color w:val="000000" w:themeColor="text1"/>
                <w:sz w:val="24"/>
                <w:highlight w:val="none"/>
              </w:rPr>
              <w:t xml:space="preserve">考核内容</w:t>
            </w:r>
            <w:r>
              <w:rPr>
                <w:rFonts w:ascii="黑体" w:hAnsi="黑体" w:eastAsia="黑体"/>
                <w:b/>
                <w:color w:val="000000" w:themeColor="text1"/>
                <w:sz w:val="24"/>
                <w:highlight w:val="none"/>
              </w:rPr>
            </w:r>
            <w:r>
              <w:rPr>
                <w:color w:val="000000" w:themeColor="text1"/>
                <w:highlight w:val="none"/>
              </w:rPr>
            </w:r>
          </w:p>
        </w:tc>
        <w:tc>
          <w:tcPr>
            <w:tcW w:w="3804" w:type="dxa"/>
            <w:vAlign w:val="center"/>
            <w:textDirection w:val="lrTb"/>
            <w:noWrap w:val="false"/>
          </w:tcPr>
          <w:p>
            <w:pPr>
              <w:pStyle w:val="889"/>
              <w:jc w:val="center"/>
              <w:rPr>
                <w:rFonts w:ascii="黑体" w:hAnsi="黑体" w:eastAsia="黑体"/>
                <w:b/>
                <w:color w:val="000000" w:themeColor="text1"/>
                <w:sz w:val="24"/>
                <w:highlight w:val="none"/>
              </w:rPr>
              <w:framePr w:vAnchor="page" w:hAnchor="page" w:xAlign="center" w:y="405"/>
            </w:pPr>
            <w:r>
              <w:rPr>
                <w:rFonts w:hint="eastAsia" w:ascii="黑体" w:hAnsi="黑体" w:eastAsia="黑体"/>
                <w:b/>
                <w:color w:val="000000" w:themeColor="text1"/>
                <w:sz w:val="24"/>
                <w:highlight w:val="none"/>
              </w:rPr>
              <w:t xml:space="preserve">考核标准</w:t>
            </w:r>
            <w:r>
              <w:rPr>
                <w:rFonts w:ascii="黑体" w:hAnsi="黑体" w:eastAsia="黑体"/>
                <w:b/>
                <w:color w:val="000000" w:themeColor="text1"/>
                <w:sz w:val="24"/>
                <w:highlight w:val="none"/>
              </w:rPr>
            </w:r>
            <w:r>
              <w:rPr>
                <w:color w:val="000000" w:themeColor="text1"/>
                <w:highlight w:val="none"/>
              </w:rPr>
            </w:r>
          </w:p>
        </w:tc>
        <w:tc>
          <w:tcPr>
            <w:tcW w:w="692" w:type="dxa"/>
            <w:vAlign w:val="center"/>
            <w:textDirection w:val="lrTb"/>
            <w:noWrap w:val="false"/>
          </w:tcPr>
          <w:p>
            <w:pPr>
              <w:pStyle w:val="889"/>
              <w:jc w:val="center"/>
              <w:rPr>
                <w:rFonts w:ascii="黑体" w:hAnsi="黑体" w:eastAsia="黑体"/>
                <w:b/>
                <w:color w:val="000000" w:themeColor="text1"/>
                <w:sz w:val="24"/>
                <w:highlight w:val="none"/>
              </w:rPr>
              <w:framePr w:vAnchor="page" w:hAnchor="page" w:xAlign="center" w:y="405"/>
            </w:pPr>
            <w:r>
              <w:rPr>
                <w:rFonts w:hint="eastAsia" w:ascii="黑体" w:hAnsi="黑体" w:eastAsia="黑体"/>
                <w:b/>
                <w:color w:val="000000" w:themeColor="text1"/>
                <w:sz w:val="24"/>
                <w:highlight w:val="none"/>
              </w:rPr>
              <w:t xml:space="preserve">考核分</w:t>
            </w: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center"/>
              <w:rPr>
                <w:rFonts w:hint="eastAsia" w:ascii="黑体" w:hAnsi="黑体" w:eastAsia="黑体"/>
                <w:b/>
                <w:color w:val="000000" w:themeColor="text1"/>
                <w:sz w:val="24"/>
                <w:highlight w:val="none"/>
              </w:rPr>
              <w:framePr w:vAnchor="page" w:hAnchor="page" w:xAlign="center" w:y="405"/>
            </w:pPr>
            <w:r>
              <w:rPr>
                <w:rFonts w:hint="eastAsia" w:ascii="黑体" w:hAnsi="黑体" w:eastAsia="黑体"/>
                <w:b/>
                <w:color w:val="000000" w:themeColor="text1"/>
                <w:sz w:val="24"/>
                <w:highlight w:val="none"/>
              </w:rPr>
              <w:t xml:space="preserve">扣分</w:t>
            </w:r>
            <w:r>
              <w:rPr>
                <w:rFonts w:hint="eastAsia" w:ascii="黑体" w:hAnsi="黑体" w:eastAsia="黑体"/>
                <w:b/>
                <w:color w:val="000000" w:themeColor="text1"/>
                <w:sz w:val="24"/>
                <w:highlight w:val="none"/>
              </w:rPr>
            </w:r>
            <w:r>
              <w:rPr>
                <w:color w:val="000000" w:themeColor="text1"/>
                <w:highlight w:val="none"/>
              </w:rPr>
            </w:r>
          </w:p>
          <w:p>
            <w:pPr>
              <w:pStyle w:val="889"/>
              <w:jc w:val="center"/>
              <w:rPr>
                <w:rFonts w:ascii="黑体" w:hAnsi="黑体" w:eastAsia="黑体"/>
                <w:b/>
                <w:color w:val="000000" w:themeColor="text1"/>
                <w:sz w:val="24"/>
                <w:highlight w:val="none"/>
              </w:rPr>
              <w:framePr w:vAnchor="page" w:hAnchor="page" w:xAlign="center" w:y="405"/>
            </w:pPr>
            <w:r>
              <w:rPr>
                <w:rFonts w:hint="eastAsia" w:ascii="黑体" w:hAnsi="黑体" w:eastAsia="黑体"/>
                <w:b/>
                <w:color w:val="000000" w:themeColor="text1"/>
                <w:sz w:val="24"/>
                <w:highlight w:val="none"/>
              </w:rPr>
              <w:t xml:space="preserve">原因</w:t>
            </w:r>
            <w:r>
              <w:rPr>
                <w:rFonts w:ascii="黑体" w:hAnsi="黑体" w:eastAsia="黑体"/>
                <w:b/>
                <w:color w:val="000000" w:themeColor="text1"/>
                <w:sz w:val="24"/>
                <w:highlight w:val="none"/>
              </w:rPr>
            </w:r>
            <w:r>
              <w:rPr>
                <w:color w:val="000000" w:themeColor="text1"/>
                <w:highlight w:val="none"/>
              </w:rPr>
            </w:r>
          </w:p>
        </w:tc>
      </w:tr>
      <w:tr>
        <w:trPr>
          <w:trHeight w:val="883"/>
        </w:trPr>
        <w:tc>
          <w:tcPr>
            <w:tcW w:w="1096" w:type="dxa"/>
            <w:vAlign w:val="center"/>
            <w:vMerge w:val="restart"/>
            <w:textDirection w:val="lrTb"/>
            <w:noWrap w:val="false"/>
          </w:tcPr>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rPr>
              <w:t xml:space="preserve">一、内部管理</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rPr>
              <w:t xml:space="preserve">（2</w:t>
            </w:r>
            <w:r>
              <w:rPr>
                <w:rFonts w:hint="eastAsia" w:ascii="仿宋" w:hAnsi="仿宋" w:eastAsia="仿宋"/>
                <w:color w:val="000000" w:themeColor="text1"/>
                <w:sz w:val="24"/>
                <w:highlight w:val="none"/>
                <w:lang w:val="en-US" w:eastAsia="zh-CN"/>
              </w:rPr>
              <w:t xml:space="preserve">5</w:t>
            </w:r>
            <w:r>
              <w:rPr>
                <w:rFonts w:hint="eastAsia" w:ascii="仿宋" w:hAnsi="仿宋" w:eastAsia="仿宋"/>
                <w:color w:val="000000" w:themeColor="text1"/>
                <w:sz w:val="24"/>
                <w:highlight w:val="none"/>
              </w:rPr>
              <w:t xml:space="preserve">分）</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ascii="仿宋" w:hAnsi="仿宋" w:eastAsia="仿宋"/>
                <w:color w:val="000000" w:themeColor="text1"/>
                <w:sz w:val="24"/>
                <w:highlight w:val="none"/>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1.</w:t>
            </w:r>
            <w:r>
              <w:rPr>
                <w:rFonts w:hint="eastAsia" w:ascii="仿宋" w:hAnsi="仿宋" w:eastAsia="仿宋"/>
                <w:color w:val="000000" w:themeColor="text1"/>
                <w:sz w:val="24"/>
                <w:highlight w:val="none"/>
              </w:rPr>
              <w:t xml:space="preserve">公司管理制度健全，各岗位职责、考核标准明确、</w:t>
            </w:r>
            <w:r>
              <w:rPr>
                <w:rFonts w:hint="eastAsia" w:ascii="仿宋" w:hAnsi="仿宋" w:eastAsia="仿宋"/>
                <w:color w:val="000000" w:themeColor="text1"/>
                <w:sz w:val="24"/>
                <w:highlight w:val="none"/>
                <w:lang w:eastAsia="zh-CN"/>
              </w:rPr>
              <w:t xml:space="preserve">台账记录</w:t>
            </w:r>
            <w:r>
              <w:rPr>
                <w:rFonts w:hint="eastAsia" w:ascii="仿宋" w:hAnsi="仿宋" w:eastAsia="仿宋"/>
                <w:color w:val="000000" w:themeColor="text1"/>
                <w:sz w:val="24"/>
                <w:highlight w:val="none"/>
              </w:rPr>
              <w:t xml:space="preserve">规范</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黑体" w:hAnsi="黑体" w:eastAsia="黑体"/>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无岗位职责；</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制度、各类</w:t>
            </w:r>
            <w:r>
              <w:rPr>
                <w:rFonts w:hint="eastAsia" w:ascii="仿宋" w:hAnsi="仿宋" w:eastAsia="仿宋"/>
                <w:b w:val="0"/>
                <w:bCs/>
                <w:color w:val="000000" w:themeColor="text1"/>
                <w:sz w:val="24"/>
                <w:highlight w:val="none"/>
                <w:lang w:eastAsia="zh-CN"/>
              </w:rPr>
              <w:t xml:space="preserve">台账不健全</w:t>
            </w:r>
            <w:r>
              <w:rPr>
                <w:rFonts w:hint="eastAsia" w:ascii="仿宋" w:hAnsi="仿宋" w:eastAsia="仿宋"/>
                <w:b w:val="0"/>
                <w:bCs/>
                <w:color w:val="000000" w:themeColor="text1"/>
                <w:sz w:val="24"/>
                <w:highlight w:val="none"/>
              </w:rPr>
              <w:t xml:space="preserve">规范；</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各岗位考核标准缺失。</w:t>
            </w:r>
            <w:r>
              <w:rPr>
                <w:rFonts w:ascii="黑体" w:hAnsi="黑体" w:eastAsia="黑体"/>
                <w:b w:val="0"/>
                <w:bCs/>
                <w:color w:val="000000" w:themeColor="text1"/>
                <w:sz w:val="24"/>
                <w:highlight w:val="none"/>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102"/>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2.</w:t>
            </w:r>
            <w:r>
              <w:rPr>
                <w:rFonts w:hint="eastAsia" w:ascii="仿宋" w:hAnsi="仿宋" w:eastAsia="仿宋"/>
                <w:color w:val="000000" w:themeColor="text1"/>
                <w:sz w:val="24"/>
                <w:highlight w:val="none"/>
              </w:rPr>
              <w:t xml:space="preserve">按约定人数、持证上岗，着装规范，定期现场巡</w:t>
            </w:r>
            <w:r>
              <w:rPr>
                <w:rFonts w:hint="eastAsia" w:ascii="仿宋" w:hAnsi="仿宋" w:eastAsia="仿宋"/>
                <w:color w:val="000000" w:themeColor="text1"/>
                <w:sz w:val="24"/>
                <w:highlight w:val="none"/>
                <w:lang w:eastAsia="zh-CN"/>
              </w:rPr>
              <w:t xml:space="preserve">查（</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eastAsia="zh-CN"/>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方正仿宋_GBK" w:hAnsi="方正仿宋_GBK" w:eastAsia="方正仿宋_GBK" w:cs="方正仿宋_GBK"/>
                <w:b w:val="0"/>
                <w:bCs/>
                <w:color w:val="000000" w:themeColor="text1"/>
                <w:sz w:val="24"/>
                <w:highlight w:val="none"/>
                <w:lang w:val="en-US" w:eastAsia="zh-CN"/>
              </w:rPr>
              <w:t xml:space="preserve">未按合同保障在岗人数</w:t>
            </w:r>
            <w:r>
              <w:rPr>
                <w:rFonts w:hint="eastAsia" w:ascii="仿宋" w:hAnsi="仿宋" w:eastAsia="仿宋"/>
                <w:b w:val="0"/>
                <w:bCs/>
                <w:color w:val="000000" w:themeColor="text1"/>
                <w:sz w:val="24"/>
                <w:highlight w:val="none"/>
              </w:rPr>
              <w:t xml:space="preserve">，影响保障工作的</w:t>
            </w:r>
            <w:r>
              <w:rPr>
                <w:rFonts w:hint="eastAsia" w:ascii="仿宋" w:hAnsi="仿宋" w:eastAsia="仿宋"/>
                <w:b w:val="0"/>
                <w:bCs/>
                <w:color w:val="000000" w:themeColor="text1"/>
                <w:sz w:val="24"/>
                <w:highlight w:val="none"/>
                <w:lang w:eastAsia="zh-CN"/>
              </w:rPr>
              <w:t xml:space="preserve">（</w:t>
            </w:r>
            <w:r>
              <w:rPr>
                <w:rFonts w:hint="eastAsia" w:ascii="仿宋" w:hAnsi="仿宋" w:eastAsia="仿宋"/>
                <w:b w:val="0"/>
                <w:bCs/>
                <w:color w:val="000000" w:themeColor="text1"/>
                <w:sz w:val="24"/>
                <w:highlight w:val="none"/>
                <w:lang w:val="en-US" w:eastAsia="zh-CN"/>
              </w:rPr>
              <w:t xml:space="preserve">项目经理除外</w:t>
            </w:r>
            <w:r>
              <w:rPr>
                <w:rFonts w:hint="eastAsia" w:ascii="仿宋" w:hAnsi="仿宋" w:eastAsia="仿宋"/>
                <w:b w:val="0"/>
                <w:bCs/>
                <w:color w:val="000000" w:themeColor="text1"/>
                <w:sz w:val="24"/>
                <w:highlight w:val="none"/>
                <w:lang w:eastAsia="zh-CN"/>
              </w:rPr>
              <w:t xml:space="preserve">）；</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管理、技术人员、未持证上岗的，</w:t>
            </w:r>
            <w:r>
              <w:rPr>
                <w:rFonts w:hint="eastAsia" w:ascii="仿宋" w:hAnsi="仿宋" w:eastAsia="仿宋"/>
                <w:b w:val="0"/>
                <w:bCs/>
                <w:color w:val="000000" w:themeColor="text1"/>
                <w:sz w:val="24"/>
                <w:highlight w:val="none"/>
                <w:lang w:val="en-US" w:eastAsia="zh-CN"/>
              </w:rPr>
              <w:t xml:space="preserve">有证未上墙的，</w:t>
            </w:r>
            <w:r>
              <w:rPr>
                <w:rFonts w:hint="eastAsia" w:ascii="仿宋" w:hAnsi="仿宋" w:eastAsia="仿宋"/>
                <w:b w:val="0"/>
                <w:bCs/>
                <w:color w:val="000000" w:themeColor="text1"/>
                <w:sz w:val="24"/>
                <w:highlight w:val="none"/>
              </w:rPr>
              <w:t xml:space="preserve"> </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工作时间，各岗位未按规定着装</w:t>
            </w:r>
            <w:r>
              <w:rPr>
                <w:rFonts w:hint="eastAsia" w:ascii="仿宋" w:hAnsi="仿宋" w:eastAsia="仿宋"/>
                <w:b w:val="0"/>
                <w:bCs/>
                <w:color w:val="000000" w:themeColor="text1"/>
                <w:sz w:val="24"/>
                <w:highlight w:val="none"/>
                <w:lang w:val="en-US" w:eastAsia="zh-CN"/>
              </w:rPr>
              <w:t xml:space="preserve">。</w:t>
            </w:r>
            <w:r>
              <w:rPr>
                <w:rFonts w:ascii="仿宋" w:hAnsi="仿宋" w:eastAsia="仿宋"/>
                <w:b w:val="0"/>
                <w:bCs/>
                <w:color w:val="000000" w:themeColor="text1"/>
                <w:sz w:val="24"/>
                <w:highlight w:val="none"/>
                <w:lang w:val="en-US" w:eastAsia="zh-CN"/>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color w:val="000000" w:themeColor="text1"/>
                <w:sz w:val="24"/>
                <w:highlight w:val="none"/>
              </w:rPr>
              <w:framePr w:vAnchor="page" w:hAnchor="page" w:xAlign="center" w:y="405"/>
            </w:pPr>
            <w:r>
              <w:rPr>
                <w:rFonts w:ascii="黑体" w:hAnsi="黑体" w:eastAsia="黑体"/>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color w:val="000000" w:themeColor="text1"/>
                <w:sz w:val="24"/>
                <w:highlight w:val="none"/>
              </w:rPr>
              <w:framePr w:vAnchor="page" w:hAnchor="page" w:xAlign="center" w:y="405"/>
            </w:pPr>
            <w:r>
              <w:rPr>
                <w:rFonts w:ascii="黑体" w:hAnsi="黑体" w:eastAsia="黑体"/>
                <w:color w:val="000000" w:themeColor="text1"/>
                <w:sz w:val="24"/>
                <w:highlight w:val="none"/>
              </w:rPr>
            </w:r>
            <w:r>
              <w:rPr>
                <w:color w:val="000000" w:themeColor="text1"/>
                <w:highlight w:val="none"/>
              </w:rPr>
            </w:r>
          </w:p>
        </w:tc>
      </w:tr>
      <w:tr>
        <w:trPr>
          <w:trHeight w:val="1438"/>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3.</w:t>
            </w:r>
            <w:r>
              <w:rPr>
                <w:rFonts w:hint="eastAsia" w:ascii="仿宋" w:hAnsi="仿宋" w:eastAsia="仿宋"/>
                <w:color w:val="000000" w:themeColor="text1"/>
                <w:sz w:val="24"/>
                <w:highlight w:val="none"/>
              </w:rPr>
              <w:t xml:space="preserve">员工培训有计划</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3分</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eastAsia="zh-CN"/>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hint="eastAsia" w:ascii="仿宋" w:hAnsi="仿宋" w:eastAsia="仿宋"/>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无计划、</w:t>
            </w:r>
            <w:r>
              <w:rPr>
                <w:rFonts w:hint="eastAsia" w:ascii="仿宋" w:hAnsi="仿宋" w:eastAsia="仿宋"/>
                <w:b w:val="0"/>
                <w:bCs/>
                <w:color w:val="000000" w:themeColor="text1"/>
                <w:sz w:val="24"/>
                <w:highlight w:val="none"/>
                <w:lang w:eastAsia="zh-CN"/>
              </w:rPr>
              <w:t xml:space="preserve">台账记录</w:t>
            </w:r>
            <w:r>
              <w:rPr>
                <w:rFonts w:hint="eastAsia" w:ascii="仿宋" w:hAnsi="仿宋" w:eastAsia="仿宋"/>
                <w:b w:val="0"/>
                <w:bCs/>
                <w:color w:val="000000" w:themeColor="text1"/>
                <w:sz w:val="24"/>
                <w:highlight w:val="none"/>
              </w:rPr>
              <w:t xml:space="preserve">；</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时间、人员落实不到位</w:t>
            </w:r>
            <w:r>
              <w:rPr>
                <w:rFonts w:hint="eastAsia" w:ascii="仿宋" w:hAnsi="仿宋" w:eastAsia="仿宋"/>
                <w:b w:val="0"/>
                <w:bCs/>
                <w:color w:val="000000" w:themeColor="text1"/>
                <w:sz w:val="24"/>
                <w:highlight w:val="none"/>
                <w:lang w:eastAsia="zh-CN"/>
              </w:rPr>
              <w:t xml:space="preserve">。</w:t>
            </w:r>
            <w:r>
              <w:rPr>
                <w:rFonts w:hint="eastAsia" w:ascii="仿宋" w:hAnsi="仿宋" w:eastAsia="仿宋"/>
                <w:b w:val="0"/>
                <w:bCs/>
                <w:color w:val="000000" w:themeColor="text1"/>
                <w:sz w:val="24"/>
                <w:highlight w:val="none"/>
                <w:lang w:eastAsia="zh-CN"/>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054"/>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val="en-US" w:eastAsia="zh-CN"/>
              </w:rPr>
              <w:t xml:space="preserve">4.</w:t>
            </w:r>
            <w:r>
              <w:rPr>
                <w:rFonts w:hint="eastAsia" w:ascii="仿宋" w:hAnsi="仿宋" w:eastAsia="仿宋"/>
                <w:color w:val="000000" w:themeColor="text1"/>
                <w:sz w:val="24"/>
                <w:highlight w:val="none"/>
              </w:rPr>
              <w:t xml:space="preserve">服从管理，听从现场指派</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3分</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eastAsia="zh-CN"/>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不服从现场领导指挥或跟踪不到位的</w:t>
            </w:r>
            <w:r>
              <w:rPr>
                <w:rFonts w:hint="eastAsia" w:ascii="仿宋" w:hAnsi="仿宋" w:eastAsia="仿宋"/>
                <w:b w:val="0"/>
                <w:bCs/>
                <w:color w:val="000000" w:themeColor="text1"/>
                <w:sz w:val="24"/>
                <w:highlight w:val="none"/>
                <w:lang w:eastAsia="zh-CN"/>
              </w:rPr>
              <w:t xml:space="preserve">；</w:t>
            </w:r>
            <w:r>
              <w:rPr>
                <w:rFonts w:hint="eastAsia" w:ascii="仿宋" w:hAnsi="仿宋" w:eastAsia="仿宋"/>
                <w:b w:val="0"/>
                <w:bCs/>
                <w:color w:val="000000" w:themeColor="text1"/>
                <w:sz w:val="24"/>
                <w:highlight w:val="none"/>
              </w:rPr>
              <w:t xml:space="preserve">有损</w:t>
            </w:r>
            <w:r>
              <w:rPr>
                <w:rFonts w:hint="eastAsia" w:ascii="仿宋" w:hAnsi="仿宋" w:eastAsia="仿宋"/>
                <w:b w:val="0"/>
                <w:bCs/>
                <w:color w:val="000000" w:themeColor="text1"/>
                <w:sz w:val="24"/>
                <w:highlight w:val="none"/>
                <w:lang w:eastAsia="zh-CN"/>
              </w:rPr>
              <w:t xml:space="preserve">校园</w:t>
            </w:r>
            <w:r>
              <w:rPr>
                <w:rFonts w:hint="eastAsia" w:ascii="仿宋" w:hAnsi="仿宋" w:eastAsia="仿宋"/>
                <w:b w:val="0"/>
                <w:bCs/>
                <w:color w:val="000000" w:themeColor="text1"/>
                <w:sz w:val="24"/>
                <w:highlight w:val="none"/>
              </w:rPr>
              <w:t xml:space="preserve">声誉的；</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发现员工上班聊天、吵架、玩手机</w:t>
            </w:r>
            <w:r>
              <w:rPr>
                <w:rFonts w:hint="eastAsia" w:ascii="仿宋" w:hAnsi="仿宋" w:eastAsia="仿宋"/>
                <w:b w:val="0"/>
                <w:bCs/>
                <w:color w:val="000000" w:themeColor="text1"/>
                <w:sz w:val="24"/>
                <w:highlight w:val="none"/>
                <w:lang w:eastAsia="zh-CN"/>
              </w:rPr>
              <w:t xml:space="preserve">、</w:t>
            </w:r>
            <w:r>
              <w:rPr>
                <w:rFonts w:hint="eastAsia" w:ascii="仿宋" w:hAnsi="仿宋" w:eastAsia="仿宋"/>
                <w:b w:val="0"/>
                <w:bCs/>
                <w:color w:val="000000" w:themeColor="text1"/>
                <w:sz w:val="24"/>
                <w:highlight w:val="none"/>
                <w:lang w:val="en-US" w:eastAsia="zh-CN"/>
              </w:rPr>
              <w:t xml:space="preserve">酒后上岗等</w:t>
            </w:r>
            <w:r>
              <w:rPr>
                <w:rFonts w:hint="eastAsia" w:ascii="仿宋" w:hAnsi="仿宋" w:eastAsia="仿宋"/>
                <w:b w:val="0"/>
                <w:bCs/>
                <w:color w:val="000000" w:themeColor="text1"/>
                <w:sz w:val="24"/>
                <w:highlight w:val="none"/>
              </w:rPr>
              <w:t xml:space="preserve">现象。</w:t>
            </w:r>
            <w:r>
              <w:rPr>
                <w:rFonts w:ascii="仿宋" w:hAnsi="仿宋" w:eastAsia="仿宋"/>
                <w:b w:val="0"/>
                <w:bCs/>
                <w:color w:val="000000" w:themeColor="text1"/>
                <w:sz w:val="24"/>
                <w:highlight w:val="none"/>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054"/>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val="en-US" w:eastAsia="zh-CN"/>
              </w:rPr>
              <w:t xml:space="preserve">5.</w:t>
            </w:r>
            <w:r>
              <w:rPr>
                <w:rFonts w:hint="eastAsia" w:ascii="仿宋" w:hAnsi="仿宋" w:eastAsia="仿宋"/>
                <w:color w:val="000000" w:themeColor="text1"/>
                <w:sz w:val="24"/>
                <w:highlight w:val="none"/>
              </w:rPr>
              <w:t xml:space="preserve">健全考勤制度，按时到岗，不迟到、早退</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3分</w:t>
            </w:r>
            <w:r>
              <w:rPr>
                <w:rFonts w:hint="eastAsia" w:ascii="仿宋" w:hAnsi="仿宋" w:eastAsia="仿宋"/>
                <w:color w:val="000000" w:themeColor="text1"/>
                <w:sz w:val="24"/>
                <w:highlight w:val="none"/>
                <w:lang w:eastAsia="zh-CN"/>
              </w:rPr>
              <w:t xml:space="preserve">）</w:t>
            </w:r>
            <w:r>
              <w:rPr>
                <w:rFonts w:ascii="仿宋" w:hAnsi="仿宋" w:eastAsia="仿宋"/>
                <w:color w:val="000000" w:themeColor="text1"/>
                <w:sz w:val="24"/>
                <w:highlight w:val="none"/>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不按规定考勤、出勤率低于合同标准；</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发现有迟到、早退、离岗现象；</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上班做私事。</w:t>
            </w:r>
            <w:r>
              <w:rPr>
                <w:rFonts w:ascii="仿宋" w:hAnsi="仿宋" w:eastAsia="仿宋"/>
                <w:b w:val="0"/>
                <w:bCs/>
                <w:color w:val="000000" w:themeColor="text1"/>
                <w:sz w:val="24"/>
                <w:highlight w:val="none"/>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651"/>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val="en-US" w:eastAsia="zh-CN"/>
              </w:rPr>
              <w:t xml:space="preserve">6.</w:t>
            </w:r>
            <w:r>
              <w:rPr>
                <w:rFonts w:hint="eastAsia" w:ascii="仿宋" w:hAnsi="仿宋" w:eastAsia="仿宋"/>
                <w:color w:val="000000" w:themeColor="text1"/>
                <w:sz w:val="24"/>
                <w:highlight w:val="none"/>
              </w:rPr>
              <w:t xml:space="preserve">遵守国家法规和</w:t>
            </w:r>
            <w:r>
              <w:rPr>
                <w:rFonts w:hint="eastAsia" w:ascii="仿宋" w:hAnsi="仿宋" w:eastAsia="仿宋"/>
                <w:color w:val="000000" w:themeColor="text1"/>
                <w:sz w:val="24"/>
                <w:highlight w:val="none"/>
                <w:lang w:eastAsia="zh-CN"/>
              </w:rPr>
              <w:t xml:space="preserve">校园</w:t>
            </w:r>
            <w:r>
              <w:rPr>
                <w:rFonts w:hint="eastAsia" w:ascii="仿宋" w:hAnsi="仿宋" w:eastAsia="仿宋"/>
                <w:color w:val="000000" w:themeColor="text1"/>
                <w:sz w:val="24"/>
                <w:highlight w:val="none"/>
              </w:rPr>
              <w:t xml:space="preserve">各项规定</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3分</w:t>
            </w:r>
            <w:r>
              <w:rPr>
                <w:rFonts w:hint="eastAsia" w:ascii="仿宋" w:hAnsi="仿宋" w:eastAsia="仿宋"/>
                <w:color w:val="000000" w:themeColor="text1"/>
                <w:sz w:val="24"/>
                <w:highlight w:val="none"/>
                <w:lang w:eastAsia="zh-CN"/>
              </w:rPr>
              <w:t xml:space="preserve">）</w:t>
            </w:r>
            <w:r>
              <w:rPr>
                <w:rFonts w:ascii="仿宋" w:hAnsi="仿宋" w:eastAsia="仿宋"/>
                <w:color w:val="000000" w:themeColor="text1"/>
                <w:sz w:val="24"/>
                <w:highlight w:val="none"/>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违反</w:t>
            </w:r>
            <w:r>
              <w:rPr>
                <w:rFonts w:hint="eastAsia" w:ascii="仿宋" w:hAnsi="仿宋" w:eastAsia="仿宋"/>
                <w:b w:val="0"/>
                <w:bCs/>
                <w:color w:val="000000" w:themeColor="text1"/>
                <w:sz w:val="24"/>
                <w:highlight w:val="none"/>
                <w:lang w:eastAsia="zh-CN"/>
              </w:rPr>
              <w:t xml:space="preserve">校园</w:t>
            </w:r>
            <w:r>
              <w:rPr>
                <w:rFonts w:hint="eastAsia" w:ascii="仿宋" w:hAnsi="仿宋" w:eastAsia="仿宋"/>
                <w:b w:val="0"/>
                <w:bCs/>
                <w:color w:val="000000" w:themeColor="text1"/>
                <w:sz w:val="24"/>
                <w:highlight w:val="none"/>
              </w:rPr>
              <w:t xml:space="preserve">各项规定的；</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发现员工有故意行为，追究其责任；</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不服从管理或推诿扯皮的。</w:t>
            </w:r>
            <w:r>
              <w:rPr>
                <w:rFonts w:ascii="仿宋" w:hAnsi="仿宋" w:eastAsia="仿宋"/>
                <w:b w:val="0"/>
                <w:bCs/>
                <w:color w:val="000000" w:themeColor="text1"/>
                <w:sz w:val="24"/>
                <w:highlight w:val="none"/>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lang w:val="en-US" w:eastAsia="zh-CN"/>
              </w:rPr>
            </w:r>
            <w:r>
              <w:rPr>
                <w:color w:val="000000" w:themeColor="text1"/>
                <w:highlight w:val="none"/>
              </w:rPr>
            </w:r>
          </w:p>
        </w:tc>
      </w:tr>
      <w:tr>
        <w:trPr>
          <w:trHeight w:val="2291"/>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val="en-US" w:eastAsia="zh-CN"/>
              </w:rPr>
              <w:t xml:space="preserve">7.</w:t>
            </w:r>
            <w:r>
              <w:rPr>
                <w:rFonts w:hint="eastAsia" w:ascii="仿宋" w:hAnsi="仿宋" w:eastAsia="仿宋"/>
                <w:color w:val="000000" w:themeColor="text1"/>
                <w:sz w:val="24"/>
                <w:highlight w:val="none"/>
              </w:rPr>
              <w:t xml:space="preserve">服务规范，态度热情，严格落实设备的操作维修规定，定期维护</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3分</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eastAsia="zh-CN"/>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b w:val="0"/>
                <w:bCs/>
                <w:color w:val="000000" w:themeColor="text1"/>
                <w:sz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lang w:val="en-US" w:eastAsia="zh-CN"/>
              </w:rPr>
              <w:t xml:space="preserve">服务</w:t>
            </w:r>
            <w:r>
              <w:rPr>
                <w:rFonts w:hint="eastAsia" w:ascii="仿宋" w:hAnsi="仿宋" w:eastAsia="仿宋"/>
                <w:b w:val="0"/>
                <w:bCs/>
                <w:color w:val="000000" w:themeColor="text1"/>
                <w:sz w:val="24"/>
                <w:highlight w:val="none"/>
              </w:rPr>
              <w:t xml:space="preserve">态度冷漠、蛮横粗鲁等不礼貌的行为；</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与家长等服务对象发生争吵；</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服务对象向</w:t>
            </w:r>
            <w:r>
              <w:rPr>
                <w:rFonts w:hint="eastAsia" w:ascii="仿宋" w:hAnsi="仿宋" w:eastAsia="仿宋"/>
                <w:b w:val="0"/>
                <w:bCs/>
                <w:color w:val="000000" w:themeColor="text1"/>
                <w:sz w:val="24"/>
                <w:highlight w:val="none"/>
                <w:lang w:eastAsia="zh-CN"/>
              </w:rPr>
              <w:t xml:space="preserve">校园</w:t>
            </w:r>
            <w:r>
              <w:rPr>
                <w:rFonts w:hint="eastAsia" w:ascii="仿宋" w:hAnsi="仿宋" w:eastAsia="仿宋"/>
                <w:b w:val="0"/>
                <w:bCs/>
                <w:color w:val="000000" w:themeColor="text1"/>
                <w:sz w:val="24"/>
                <w:highlight w:val="none"/>
              </w:rPr>
              <w:t xml:space="preserve">进行投诉的；</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4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④</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未按要求和操作规范，在指定区域放置警示标志的，造成事故的，物业承担相应责任；⑤出现违规操作设施设备的，造成事故的，物业承担相应责任；⑥未定期维护或提醒监督外包维护单位的，造成事故的，物业承担相应责任。</w:t>
            </w:r>
            <w:r>
              <w:rPr>
                <w:rFonts w:ascii="仿宋" w:hAnsi="仿宋" w:eastAsia="仿宋"/>
                <w:b w:val="0"/>
                <w:bCs/>
                <w:color w:val="000000" w:themeColor="text1"/>
                <w:sz w:val="24"/>
                <w:highlight w:val="none"/>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lang w:val="en-US"/>
              </w:rPr>
            </w:r>
            <w:r>
              <w:rPr>
                <w:color w:val="000000" w:themeColor="text1"/>
                <w:highlight w:val="none"/>
              </w:rPr>
            </w:r>
          </w:p>
        </w:tc>
      </w:tr>
      <w:tr>
        <w:trPr>
          <w:trHeight w:val="1377"/>
        </w:trPr>
        <w:tc>
          <w:tcPr>
            <w:tcW w:w="1096" w:type="dxa"/>
            <w:vAlign w:val="center"/>
            <w:vMerge w:val="restart"/>
            <w:textDirection w:val="lrTb"/>
            <w:noWrap w:val="false"/>
          </w:tcPr>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rPr>
              <w:t xml:space="preserve">二、供电运维</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黑体" w:hAnsi="黑体" w:eastAsia="黑体"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w:t>
            </w:r>
            <w:r>
              <w:rPr>
                <w:rFonts w:hint="eastAsia" w:ascii="仿宋" w:hAnsi="仿宋" w:eastAsia="仿宋"/>
                <w:color w:val="000000" w:themeColor="text1"/>
                <w:sz w:val="24"/>
                <w:highlight w:val="none"/>
                <w:lang w:val="en-US" w:eastAsia="zh-CN"/>
              </w:rPr>
              <w:t xml:space="preserve">10</w:t>
            </w:r>
            <w:r>
              <w:rPr>
                <w:rFonts w:hint="eastAsia" w:ascii="仿宋" w:hAnsi="仿宋" w:eastAsia="仿宋"/>
                <w:color w:val="000000" w:themeColor="text1"/>
                <w:sz w:val="24"/>
                <w:highlight w:val="none"/>
              </w:rPr>
              <w:t xml:space="preserve">分）</w:t>
            </w:r>
            <w:r>
              <w:rPr>
                <w:rFonts w:ascii="黑体" w:hAnsi="黑体" w:eastAsia="黑体" w:cs="Times New Roman"/>
                <w:color w:val="000000" w:themeColor="text1"/>
                <w:sz w:val="24"/>
                <w:szCs w:val="24"/>
                <w:highlight w:val="none"/>
                <w:lang w:val="en-US" w:eastAsia="zh-CN" w:bidi="ar-SA"/>
              </w:rPr>
            </w:r>
            <w:r>
              <w:rPr>
                <w:color w:val="000000" w:themeColor="text1"/>
                <w:highlight w:val="none"/>
              </w:rPr>
            </w:r>
          </w:p>
          <w:p>
            <w:pPr>
              <w:pStyle w:val="889"/>
              <w:jc w:val="center"/>
              <w:keepLines w:val="0"/>
              <w:keepNext w:val="0"/>
              <w:pageBreakBefore w:val="0"/>
              <w:spacing w:line="520" w:lineRule="exact"/>
              <w:rPr>
                <w:rFonts w:ascii="黑体" w:hAnsi="黑体" w:eastAsia="黑体"/>
                <w:color w:val="000000" w:themeColor="text1"/>
                <w:sz w:val="24"/>
                <w:highlight w:val="none"/>
              </w:rPr>
              <w:framePr w:vAnchor="page" w:hAnchor="page" w:xAlign="center" w:y="405"/>
            </w:pPr>
            <w:r>
              <w:rPr>
                <w:rFonts w:ascii="黑体" w:hAnsi="黑体" w:eastAsia="黑体"/>
                <w:color w:val="000000" w:themeColor="text1"/>
                <w:sz w:val="24"/>
                <w:highlight w:val="none"/>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1.</w:t>
            </w:r>
            <w:r>
              <w:rPr>
                <w:rFonts w:hint="eastAsia" w:ascii="仿宋" w:hAnsi="仿宋" w:eastAsia="仿宋"/>
                <w:color w:val="000000" w:themeColor="text1"/>
                <w:sz w:val="24"/>
                <w:highlight w:val="none"/>
              </w:rPr>
              <w:t xml:space="preserve">制定设备安全运行岗位责任制，定期对供电设备和线路进行巡查维保</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黑体"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线路设备巡检、保养记录不全；</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各设备安全操作章程未按规定上墙的；</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因配电间、保安室值班责任心不强，造成事故的，物业承担相应责任。</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4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④</w:t>
            </w:r>
            <w:r>
              <w:rPr>
                <w:rFonts w:ascii="黑体" w:hAnsi="黑体" w:eastAsia="黑体"/>
                <w:b w:val="0"/>
                <w:bCs/>
                <w:color w:val="000000" w:themeColor="text1"/>
                <w:sz w:val="24"/>
                <w:highlight w:val="none"/>
              </w:rPr>
              <w:fldChar w:fldCharType="end"/>
            </w:r>
            <w:r>
              <w:rPr>
                <w:rFonts w:hint="eastAsia" w:ascii="方正仿宋_GBK" w:hAnsi="方正仿宋_GBK" w:eastAsia="方正仿宋_GBK" w:cs="方正仿宋_GBK"/>
                <w:b w:val="0"/>
                <w:bCs/>
                <w:color w:val="000000" w:themeColor="text1"/>
                <w:sz w:val="24"/>
                <w:highlight w:val="none"/>
                <w:lang w:val="en-US" w:eastAsia="zh-CN"/>
              </w:rPr>
              <w:t xml:space="preserve">变电所维护、维修等违规安排非专业技术人员进行操作的。</w:t>
            </w:r>
            <w:r>
              <w:rPr>
                <w:rFonts w:ascii="仿宋" w:hAnsi="仿宋" w:eastAsia="黑体"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409"/>
        </w:trPr>
        <w:tc>
          <w:tcPr>
            <w:tcW w:w="1096" w:type="dxa"/>
            <w:vAlign w:val="center"/>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val="en-US" w:eastAsia="zh-CN"/>
              </w:rPr>
              <w:t xml:space="preserve">2.</w:t>
            </w:r>
            <w:r>
              <w:rPr>
                <w:rFonts w:hint="eastAsia" w:ascii="仿宋" w:hAnsi="仿宋" w:eastAsia="仿宋"/>
                <w:color w:val="000000" w:themeColor="text1"/>
                <w:sz w:val="24"/>
                <w:highlight w:val="none"/>
              </w:rPr>
              <w:t xml:space="preserve">做好正常的供电保障和停电</w:t>
            </w:r>
            <w:r>
              <w:rPr>
                <w:rFonts w:hint="eastAsia" w:ascii="仿宋" w:hAnsi="仿宋" w:eastAsia="仿宋"/>
                <w:color w:val="000000" w:themeColor="text1"/>
                <w:sz w:val="24"/>
                <w:highlight w:val="none"/>
                <w:lang w:eastAsia="zh-CN"/>
              </w:rPr>
              <w:t xml:space="preserve">后</w:t>
            </w:r>
            <w:r>
              <w:rPr>
                <w:rFonts w:hint="eastAsia" w:ascii="仿宋" w:hAnsi="仿宋" w:eastAsia="仿宋"/>
                <w:color w:val="000000" w:themeColor="text1"/>
                <w:sz w:val="24"/>
                <w:highlight w:val="none"/>
              </w:rPr>
              <w:t xml:space="preserve">主</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rPr>
              <w:t xml:space="preserve">备供转换工作</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发现有私拉乱接现象</w:t>
            </w:r>
            <w:r>
              <w:rPr>
                <w:rFonts w:hint="eastAsia" w:ascii="仿宋" w:hAnsi="仿宋" w:eastAsia="仿宋"/>
                <w:b w:val="0"/>
                <w:bCs/>
                <w:color w:val="000000" w:themeColor="text1"/>
                <w:sz w:val="24"/>
                <w:highlight w:val="none"/>
                <w:lang w:eastAsia="zh-CN"/>
              </w:rPr>
              <w:t xml:space="preserve">；</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有停电通知未提前通知；</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临时用电未报</w:t>
            </w:r>
            <w:r>
              <w:rPr>
                <w:rFonts w:hint="eastAsia" w:ascii="仿宋" w:hAnsi="仿宋" w:eastAsia="仿宋"/>
                <w:b w:val="0"/>
                <w:bCs/>
                <w:color w:val="000000" w:themeColor="text1"/>
                <w:sz w:val="24"/>
                <w:highlight w:val="none"/>
                <w:lang w:eastAsia="zh-CN"/>
              </w:rPr>
              <w:t xml:space="preserve">校园</w:t>
            </w:r>
            <w:r>
              <w:rPr>
                <w:rFonts w:hint="eastAsia" w:ascii="仿宋" w:hAnsi="仿宋" w:eastAsia="仿宋"/>
                <w:b w:val="0"/>
                <w:bCs/>
                <w:color w:val="000000" w:themeColor="text1"/>
                <w:sz w:val="24"/>
                <w:highlight w:val="none"/>
              </w:rPr>
              <w:t xml:space="preserve">领导批准。</w:t>
            </w:r>
            <w:r>
              <w:rPr>
                <w:rFonts w:ascii="仿宋" w:hAnsi="仿宋" w:eastAsia="仿宋"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956"/>
        </w:trPr>
        <w:tc>
          <w:tcPr>
            <w:tcW w:w="1096" w:type="dxa"/>
            <w:vAlign w:val="center"/>
            <w:textDirection w:val="lrTb"/>
            <w:noWrap w:val="false"/>
          </w:tcPr>
          <w:p>
            <w:pPr>
              <w:pStyle w:val="889"/>
              <w:jc w:val="center"/>
              <w:keepLines w:val="0"/>
              <w:keepNext w:val="0"/>
              <w:pageBreakBefore w:val="0"/>
              <w:spacing w:line="520" w:lineRule="exact"/>
              <w:rPr>
                <w:rFonts w:hint="eastAsia"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rPr>
              <w:t xml:space="preserve">三、</w:t>
            </w:r>
            <w:r>
              <w:rPr>
                <w:rFonts w:hint="eastAsia" w:ascii="仿宋" w:hAnsi="仿宋" w:eastAsia="仿宋"/>
                <w:color w:val="000000" w:themeColor="text1"/>
                <w:sz w:val="24"/>
                <w:highlight w:val="none"/>
                <w:lang w:eastAsia="zh-CN"/>
              </w:rPr>
              <w:t xml:space="preserve">消监控值守</w:t>
            </w:r>
            <w:r>
              <w:rPr>
                <w:rFonts w:hint="eastAsia" w:ascii="仿宋" w:hAnsi="仿宋" w:eastAsia="仿宋"/>
                <w:color w:val="000000" w:themeColor="text1"/>
                <w:sz w:val="24"/>
                <w:highlight w:val="none"/>
                <w:lang w:eastAsia="zh-CN"/>
              </w:rPr>
            </w:r>
            <w:r>
              <w:rPr>
                <w:color w:val="000000" w:themeColor="text1"/>
                <w:highlight w:val="none"/>
              </w:rPr>
            </w:r>
          </w:p>
          <w:p>
            <w:pPr>
              <w:pStyle w:val="889"/>
              <w:jc w:val="center"/>
              <w:keepLines w:val="0"/>
              <w:keepNext w:val="0"/>
              <w:pageBreakBefore w:val="0"/>
              <w:spacing w:line="520" w:lineRule="exact"/>
              <w:rPr>
                <w:rFonts w:ascii="黑体" w:hAnsi="黑体" w:eastAsia="黑体"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w:t>
            </w:r>
            <w:r>
              <w:rPr>
                <w:rFonts w:hint="eastAsia" w:ascii="仿宋" w:hAnsi="仿宋" w:eastAsia="仿宋"/>
                <w:color w:val="000000" w:themeColor="text1"/>
                <w:sz w:val="24"/>
                <w:highlight w:val="none"/>
                <w:lang w:val="en-US" w:eastAsia="zh-CN"/>
              </w:rPr>
              <w:t xml:space="preserve">10</w:t>
            </w:r>
            <w:r>
              <w:rPr>
                <w:rFonts w:hint="eastAsia" w:ascii="仿宋" w:hAnsi="仿宋" w:eastAsia="仿宋"/>
                <w:color w:val="000000" w:themeColor="text1"/>
                <w:sz w:val="24"/>
                <w:highlight w:val="none"/>
              </w:rPr>
              <w:t xml:space="preserve">分）</w:t>
            </w:r>
            <w:r>
              <w:rPr>
                <w:rFonts w:ascii="黑体" w:hAnsi="黑体" w:eastAsia="黑体" w:cs="Times New Roman"/>
                <w:color w:val="000000" w:themeColor="text1"/>
                <w:sz w:val="24"/>
                <w:szCs w:val="24"/>
                <w:highlight w:val="none"/>
                <w:lang w:val="en-US" w:eastAsia="zh-CN" w:bidi="ar-SA"/>
              </w:rPr>
            </w:r>
            <w:r>
              <w:rPr>
                <w:color w:val="000000" w:themeColor="text1"/>
                <w:highlight w:val="none"/>
              </w:rPr>
            </w:r>
          </w:p>
          <w:p>
            <w:pPr>
              <w:pStyle w:val="889"/>
              <w:jc w:val="center"/>
              <w:keepLines w:val="0"/>
              <w:keepNext w:val="0"/>
              <w:pageBreakBefore w:val="0"/>
              <w:spacing w:line="520" w:lineRule="exact"/>
              <w:rPr>
                <w:rFonts w:ascii="黑体" w:hAnsi="黑体" w:eastAsia="黑体"/>
                <w:color w:val="000000" w:themeColor="text1"/>
                <w:sz w:val="24"/>
                <w:highlight w:val="none"/>
              </w:rPr>
              <w:framePr w:vAnchor="page" w:hAnchor="page" w:xAlign="center" w:y="405"/>
            </w:pPr>
            <w:r>
              <w:rPr>
                <w:rFonts w:ascii="黑体" w:hAnsi="黑体" w:eastAsia="黑体"/>
                <w:color w:val="000000" w:themeColor="text1"/>
                <w:sz w:val="24"/>
                <w:highlight w:val="none"/>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消监控</w:t>
            </w:r>
            <w:r>
              <w:rPr>
                <w:rFonts w:hint="eastAsia" w:ascii="仿宋" w:hAnsi="仿宋" w:eastAsia="仿宋"/>
                <w:color w:val="000000" w:themeColor="text1"/>
                <w:sz w:val="24"/>
                <w:highlight w:val="none"/>
              </w:rPr>
              <w:t xml:space="preserve">系统运行正常，24小时值班，并按规定时间保存录像</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10分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有脱岗、睡岗现象，造成事故的，物业承担相应责任；</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有未经领导批准进入</w:t>
            </w:r>
            <w:r>
              <w:rPr>
                <w:rFonts w:hint="eastAsia" w:ascii="仿宋" w:hAnsi="仿宋" w:eastAsia="仿宋"/>
                <w:b w:val="0"/>
                <w:bCs/>
                <w:color w:val="000000" w:themeColor="text1"/>
                <w:sz w:val="24"/>
                <w:highlight w:val="none"/>
                <w:lang w:eastAsia="zh-CN"/>
              </w:rPr>
              <w:t xml:space="preserve">消防监控</w:t>
            </w:r>
            <w:r>
              <w:rPr>
                <w:rFonts w:hint="eastAsia" w:ascii="仿宋" w:hAnsi="仿宋" w:eastAsia="仿宋"/>
                <w:b w:val="0"/>
                <w:bCs/>
                <w:color w:val="000000" w:themeColor="text1"/>
                <w:sz w:val="24"/>
                <w:highlight w:val="none"/>
              </w:rPr>
              <w:t xml:space="preserve">室调看录像；</w:t>
            </w:r>
            <w:r>
              <w:rPr>
                <w:rFonts w:ascii="仿宋" w:hAnsi="仿宋" w:eastAsia="仿宋"/>
                <w:b w:val="0"/>
                <w:bCs/>
                <w:color w:val="000000" w:themeColor="text1"/>
                <w:sz w:val="24"/>
                <w:highlight w:val="none"/>
              </w:rPr>
              <w:fldChar w:fldCharType="begin"/>
            </w:r>
            <w:r>
              <w:rPr>
                <w:rFonts w:hint="eastAsia" w:ascii="仿宋" w:hAnsi="仿宋" w:eastAsia="仿宋"/>
                <w:b w:val="0"/>
                <w:bCs/>
                <w:color w:val="000000" w:themeColor="text1"/>
                <w:sz w:val="24"/>
                <w:highlight w:val="none"/>
              </w:rPr>
              <w:instrText xml:space="preserve">= 3 \* GB3</w:instrText>
            </w:r>
            <w:r>
              <w:rPr>
                <w:rFonts w:ascii="仿宋" w:hAnsi="仿宋" w:eastAsia="仿宋"/>
                <w:b w:val="0"/>
                <w:bCs/>
                <w:color w:val="000000" w:themeColor="text1"/>
                <w:sz w:val="24"/>
                <w:highlight w:val="none"/>
              </w:rPr>
              <w:fldChar w:fldCharType="separate"/>
            </w:r>
            <w:r>
              <w:rPr>
                <w:rFonts w:hint="eastAsia" w:ascii="仿宋" w:hAnsi="仿宋" w:eastAsia="仿宋"/>
                <w:b w:val="0"/>
                <w:bCs/>
                <w:color w:val="000000" w:themeColor="text1"/>
                <w:sz w:val="24"/>
                <w:highlight w:val="none"/>
              </w:rPr>
              <w:t xml:space="preserve">③</w:t>
            </w:r>
            <w:r>
              <w:rPr>
                <w:rFonts w:ascii="仿宋" w:hAnsi="仿宋" w:eastAsia="仿宋"/>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未按规定期限保存或私自删除录像，物业承担相应责任。</w:t>
            </w:r>
            <w:r>
              <w:rPr>
                <w:rFonts w:ascii="仿宋" w:hAnsi="仿宋" w:eastAsia="仿宋"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2416"/>
        </w:trPr>
        <w:tc>
          <w:tcPr>
            <w:tcW w:w="1096" w:type="dxa"/>
            <w:vAlign w:val="center"/>
            <w:vMerge w:val="restart"/>
            <w:textDirection w:val="lrTb"/>
            <w:noWrap w:val="false"/>
          </w:tcPr>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四</w:t>
            </w:r>
            <w:r>
              <w:rPr>
                <w:rFonts w:hint="eastAsia" w:ascii="仿宋" w:hAnsi="仿宋" w:eastAsia="仿宋"/>
                <w:color w:val="000000" w:themeColor="text1"/>
                <w:sz w:val="24"/>
                <w:highlight w:val="none"/>
              </w:rPr>
              <w:t xml:space="preserve">、环卫管理</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黑体" w:hAnsi="黑体" w:eastAsia="黑体" w:cs="Times New Roman"/>
                <w:b/>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（1</w:t>
            </w:r>
            <w:r>
              <w:rPr>
                <w:rFonts w:hint="eastAsia" w:ascii="仿宋" w:hAnsi="仿宋" w:eastAsia="仿宋"/>
                <w:color w:val="000000" w:themeColor="text1"/>
                <w:sz w:val="24"/>
                <w:highlight w:val="none"/>
                <w:lang w:val="en-US" w:eastAsia="zh-CN"/>
              </w:rPr>
              <w:t xml:space="preserve">5</w:t>
            </w:r>
            <w:r>
              <w:rPr>
                <w:rFonts w:hint="eastAsia" w:ascii="仿宋" w:hAnsi="仿宋" w:eastAsia="仿宋"/>
                <w:color w:val="000000" w:themeColor="text1"/>
                <w:sz w:val="24"/>
                <w:highlight w:val="none"/>
              </w:rPr>
              <w:t xml:space="preserve">分）</w:t>
            </w:r>
            <w:r>
              <w:rPr>
                <w:rFonts w:ascii="黑体" w:hAnsi="黑体" w:eastAsia="黑体" w:cs="Times New Roman"/>
                <w:b/>
                <w:color w:val="000000" w:themeColor="text1"/>
                <w:sz w:val="24"/>
                <w:szCs w:val="24"/>
                <w:highlight w:val="none"/>
                <w:lang w:val="en-US" w:eastAsia="zh-CN" w:bidi="ar-SA"/>
              </w:rPr>
            </w:r>
            <w:r>
              <w:rPr>
                <w:color w:val="000000" w:themeColor="text1"/>
                <w:highlight w:val="none"/>
              </w:rPr>
            </w:r>
          </w:p>
          <w:p>
            <w:pPr>
              <w:pStyle w:val="889"/>
              <w:jc w:val="center"/>
              <w:keepLines w:val="0"/>
              <w:keepNext w:val="0"/>
              <w:pageBreakBefore w:val="0"/>
              <w:spacing w:line="520" w:lineRule="exact"/>
              <w:rPr>
                <w:rFonts w:ascii="黑体" w:hAnsi="黑体" w:eastAsia="黑体"/>
                <w:color w:val="000000" w:themeColor="text1"/>
                <w:sz w:val="24"/>
                <w:highlight w:val="none"/>
              </w:rPr>
              <w:framePr w:vAnchor="page" w:hAnchor="page" w:xAlign="center" w:y="405"/>
            </w:pPr>
            <w:r>
              <w:rPr>
                <w:rFonts w:ascii="黑体" w:hAnsi="黑体" w:eastAsia="黑体"/>
                <w:color w:val="000000" w:themeColor="text1"/>
                <w:sz w:val="24"/>
                <w:highlight w:val="none"/>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1.外场</w:t>
            </w:r>
            <w:r>
              <w:rPr>
                <w:rFonts w:hint="eastAsia" w:ascii="仿宋" w:hAnsi="仿宋" w:eastAsia="仿宋"/>
                <w:color w:val="000000" w:themeColor="text1"/>
                <w:sz w:val="24"/>
                <w:highlight w:val="none"/>
              </w:rPr>
              <w:t xml:space="preserve">清扫及时、垃圾入桶，环境整洁</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1012"/>
              <w:ind w:firstLine="238"/>
              <w:jc w:val="left"/>
              <w:spacing w:before="231" w:line="219" w:lineRule="auto"/>
              <w:rPr>
                <w:rFonts w:ascii="黑体" w:hAnsi="黑体" w:eastAsia="仿宋" w:cs="Times New Roman"/>
                <w:b w:val="0"/>
                <w:bCs/>
                <w:color w:val="000000" w:themeColor="text1"/>
                <w:sz w:val="24"/>
                <w:szCs w:val="24"/>
                <w:highlight w:val="none"/>
              </w:rPr>
              <w:framePr w:vAnchor="page" w:hAnchor="page" w:xAlign="center" w:y="405"/>
            </w:pPr>
            <w:r>
              <w:rPr>
                <w:rFonts w:hint="eastAsia" w:ascii="仿宋" w:hAnsi="仿宋" w:eastAsia="仿宋" w:cs="仿宋"/>
                <w:color w:val="000000" w:themeColor="text1"/>
                <w:spacing w:val="-1"/>
                <w:sz w:val="24"/>
                <w:szCs w:val="24"/>
                <w:highlight w:val="none"/>
                <w:lang w:eastAsia="zh-CN"/>
              </w:rPr>
              <w:t xml:space="preserve">①</w:t>
            </w:r>
            <w:r>
              <w:rPr>
                <w:rFonts w:hint="eastAsia" w:ascii="仿宋" w:hAnsi="仿宋" w:eastAsia="仿宋" w:cs="仿宋"/>
                <w:color w:val="000000" w:themeColor="text1"/>
                <w:spacing w:val="-1"/>
                <w:sz w:val="24"/>
                <w:szCs w:val="24"/>
                <w:highlight w:val="none"/>
              </w:rPr>
              <w:t xml:space="preserve">学校广场、道路、绿化及其他公共部位</w:t>
            </w:r>
            <w:r>
              <w:rPr>
                <w:rFonts w:hint="eastAsia" w:ascii="仿宋" w:hAnsi="仿宋" w:eastAsia="仿宋" w:cs="仿宋"/>
                <w:color w:val="000000" w:themeColor="text1"/>
                <w:spacing w:val="-1"/>
                <w:sz w:val="24"/>
                <w:szCs w:val="24"/>
                <w:highlight w:val="none"/>
                <w:lang w:val="en-US" w:eastAsia="zh-CN"/>
              </w:rPr>
              <w:t xml:space="preserve">；</w:t>
            </w:r>
            <w:r>
              <w:rPr>
                <w:rFonts w:hint="eastAsia" w:ascii="仿宋" w:hAnsi="仿宋" w:eastAsia="仿宋" w:cs="仿宋"/>
                <w:color w:val="000000" w:themeColor="text1"/>
                <w:spacing w:val="-1"/>
                <w:sz w:val="24"/>
                <w:szCs w:val="24"/>
                <w:highlight w:val="none"/>
                <w:lang w:eastAsia="zh-CN"/>
              </w:rPr>
              <w:t xml:space="preserve">②</w:t>
            </w:r>
            <w:r>
              <w:rPr>
                <w:rFonts w:hint="eastAsia" w:ascii="仿宋" w:hAnsi="仿宋" w:eastAsia="仿宋" w:cs="仿宋"/>
                <w:color w:val="000000" w:themeColor="text1"/>
                <w:spacing w:val="-1"/>
                <w:sz w:val="24"/>
                <w:szCs w:val="24"/>
                <w:highlight w:val="none"/>
              </w:rPr>
              <w:t xml:space="preserve">公共区域地坪、境面、顶面</w:t>
            </w:r>
            <w:r>
              <w:rPr>
                <w:rFonts w:hint="eastAsia" w:ascii="仿宋" w:hAnsi="仿宋" w:eastAsia="仿宋" w:cs="仿宋"/>
                <w:color w:val="000000" w:themeColor="text1"/>
                <w:spacing w:val="-1"/>
                <w:sz w:val="24"/>
                <w:szCs w:val="24"/>
                <w:highlight w:val="none"/>
                <w:lang w:val="en-US" w:eastAsia="zh-CN"/>
              </w:rPr>
              <w:t xml:space="preserve">；</w:t>
            </w:r>
            <w:r>
              <w:rPr>
                <w:rFonts w:hint="eastAsia" w:ascii="仿宋" w:hAnsi="仿宋" w:eastAsia="仿宋" w:cs="仿宋"/>
                <w:color w:val="000000" w:themeColor="text1"/>
                <w:spacing w:val="-1"/>
                <w:sz w:val="24"/>
                <w:szCs w:val="24"/>
                <w:highlight w:val="none"/>
                <w:lang w:eastAsia="zh-CN"/>
              </w:rPr>
              <w:t xml:space="preserve">③</w:t>
            </w:r>
            <w:r>
              <w:rPr>
                <w:rFonts w:hint="eastAsia" w:ascii="仿宋" w:hAnsi="仿宋" w:eastAsia="仿宋" w:cs="仿宋"/>
                <w:color w:val="000000" w:themeColor="text1"/>
                <w:spacing w:val="-1"/>
                <w:sz w:val="24"/>
                <w:szCs w:val="24"/>
                <w:highlight w:val="none"/>
              </w:rPr>
              <w:t xml:space="preserve">室外运动场地</w:t>
            </w:r>
            <w:r>
              <w:rPr>
                <w:rFonts w:hint="eastAsia" w:ascii="仿宋" w:hAnsi="仿宋" w:eastAsia="仿宋" w:cs="仿宋"/>
                <w:color w:val="000000" w:themeColor="text1"/>
                <w:spacing w:val="-1"/>
                <w:sz w:val="24"/>
                <w:szCs w:val="24"/>
                <w:highlight w:val="none"/>
                <w:lang w:eastAsia="zh-CN"/>
              </w:rPr>
              <w:t xml:space="preserve">（</w:t>
            </w:r>
            <w:r>
              <w:rPr>
                <w:rFonts w:hint="eastAsia" w:ascii="仿宋" w:hAnsi="仿宋" w:eastAsia="仿宋" w:cs="仿宋"/>
                <w:color w:val="000000" w:themeColor="text1"/>
                <w:spacing w:val="-1"/>
                <w:sz w:val="24"/>
                <w:szCs w:val="24"/>
                <w:highlight w:val="none"/>
              </w:rPr>
              <w:t xml:space="preserve">室外篮球场、排</w:t>
            </w:r>
            <w:r>
              <w:rPr>
                <w:rFonts w:hint="eastAsia" w:ascii="仿宋" w:hAnsi="仿宋" w:eastAsia="仿宋" w:cs="仿宋"/>
                <w:color w:val="000000" w:themeColor="text1"/>
                <w:spacing w:val="-1"/>
                <w:sz w:val="24"/>
                <w:szCs w:val="24"/>
                <w:highlight w:val="none"/>
                <w:lang w:eastAsia="zh-CN"/>
              </w:rPr>
              <w:t xml:space="preserve">球</w:t>
            </w:r>
            <w:r>
              <w:rPr>
                <w:rFonts w:hint="eastAsia" w:ascii="仿宋" w:hAnsi="仿宋" w:eastAsia="仿宋" w:cs="仿宋"/>
                <w:color w:val="000000" w:themeColor="text1"/>
                <w:spacing w:val="-1"/>
                <w:sz w:val="24"/>
                <w:szCs w:val="24"/>
                <w:highlight w:val="none"/>
              </w:rPr>
              <w:t xml:space="preserve">场、田径场、足球场、网球场、看台、联合器械运动区、游泳馆北侧一</w:t>
            </w:r>
            <w:r>
              <w:rPr>
                <w:rFonts w:hint="eastAsia" w:ascii="仿宋" w:hAnsi="仿宋" w:eastAsia="仿宋" w:cs="仿宋"/>
                <w:color w:val="000000" w:themeColor="text1"/>
                <w:spacing w:val="-1"/>
                <w:sz w:val="24"/>
                <w:szCs w:val="24"/>
                <w:highlight w:val="none"/>
                <w:lang w:eastAsia="zh-CN"/>
              </w:rPr>
              <w:t xml:space="preserve">、</w:t>
            </w:r>
            <w:r>
              <w:rPr>
                <w:rFonts w:hint="eastAsia" w:ascii="仿宋" w:hAnsi="仿宋" w:eastAsia="仿宋" w:cs="仿宋"/>
                <w:color w:val="000000" w:themeColor="text1"/>
                <w:spacing w:val="3"/>
                <w:sz w:val="24"/>
                <w:szCs w:val="24"/>
                <w:highlight w:val="none"/>
              </w:rPr>
              <w:t xml:space="preserve">二层学校使用</w:t>
            </w:r>
            <w:r>
              <w:rPr>
                <w:rFonts w:hint="eastAsia" w:ascii="仿宋" w:hAnsi="仿宋" w:eastAsia="仿宋" w:cs="仿宋"/>
                <w:color w:val="000000" w:themeColor="text1"/>
                <w:spacing w:val="3"/>
                <w:sz w:val="24"/>
                <w:szCs w:val="24"/>
                <w:highlight w:val="none"/>
                <w:lang w:eastAsia="zh-CN"/>
              </w:rPr>
              <w:t xml:space="preserve">区域）</w:t>
            </w:r>
            <w:r>
              <w:rPr>
                <w:rFonts w:hint="eastAsia" w:ascii="仿宋" w:hAnsi="仿宋" w:eastAsia="仿宋" w:cs="仿宋"/>
                <w:color w:val="000000" w:themeColor="text1"/>
                <w:spacing w:val="-1"/>
                <w:sz w:val="24"/>
                <w:szCs w:val="24"/>
                <w:highlight w:val="none"/>
                <w:lang w:val="en-US" w:eastAsia="zh-CN"/>
              </w:rPr>
              <w:t xml:space="preserve">。</w:t>
            </w:r>
            <w:r>
              <w:rPr>
                <w:rFonts w:ascii="黑体" w:hAnsi="黑体" w:eastAsia="仿宋"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center"/>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466"/>
        </w:trPr>
        <w:tc>
          <w:tcPr>
            <w:tcW w:w="1096" w:type="dxa"/>
            <w:vAlign w:val="top"/>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2.</w:t>
            </w:r>
            <w:r>
              <w:rPr>
                <w:rFonts w:hint="eastAsia" w:ascii="仿宋" w:hAnsi="仿宋" w:eastAsia="仿宋"/>
                <w:color w:val="000000" w:themeColor="text1"/>
                <w:sz w:val="24"/>
                <w:highlight w:val="none"/>
              </w:rPr>
              <w:t xml:space="preserve">楼层内部和公共区域卫生清洁</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hint="eastAsia" w:ascii="黑体" w:hAnsi="黑体" w:eastAsia="黑体"/>
                <w:b w:val="0"/>
                <w:bCs/>
                <w:color w:val="000000" w:themeColor="text1"/>
                <w:sz w:val="24"/>
                <w:highlight w:val="none"/>
              </w:rPr>
              <w:framePr w:vAnchor="page" w:hAnchor="page" w:xAlign="center" w:y="405"/>
            </w:pPr>
            <w:r>
              <w:rPr>
                <w:rFonts w:hint="eastAsia" w:ascii="黑体" w:hAnsi="黑体" w:eastAsia="黑体"/>
                <w:b w:val="0"/>
                <w:bCs/>
                <w:color w:val="000000" w:themeColor="text1"/>
                <w:sz w:val="24"/>
                <w:highlight w:val="none"/>
                <w:lang w:eastAsia="zh-CN"/>
              </w:rPr>
            </w:r>
            <w:r>
              <w:rPr>
                <w:color w:val="000000" w:themeColor="text1"/>
                <w:highlight w:val="none"/>
              </w:rPr>
            </w:r>
          </w:p>
          <w:p>
            <w:pPr>
              <w:pStyle w:val="889"/>
              <w:jc w:val="both"/>
              <w:keepLines w:val="0"/>
              <w:keepNext w:val="0"/>
              <w:pageBreakBefore w:val="0"/>
              <w:spacing w:line="240" w:lineRule="auto"/>
              <w:rPr>
                <w:rFonts w:hint="eastAsia" w:ascii="仿宋" w:hAnsi="仿宋" w:eastAsia="仿宋"/>
                <w:b w:val="0"/>
                <w:bCs/>
                <w:color w:val="000000" w:themeColor="text1"/>
                <w:sz w:val="24"/>
                <w:highlight w:val="none"/>
              </w:rPr>
              <w:framePr w:vAnchor="page" w:hAnchor="page" w:xAlign="center" w:y="405"/>
            </w:pPr>
            <w:r>
              <w:rPr>
                <w:rFonts w:hint="eastAsia" w:ascii="黑体" w:hAnsi="黑体" w:eastAsia="黑体"/>
                <w:b w:val="0"/>
                <w:bCs/>
                <w:color w:val="000000" w:themeColor="text1"/>
                <w:sz w:val="24"/>
                <w:highlight w:val="none"/>
                <w:lang w:eastAsia="zh-CN"/>
              </w:rPr>
              <w:t xml:space="preserve">①</w:t>
            </w:r>
            <w:r>
              <w:rPr>
                <w:rFonts w:hint="eastAsia" w:ascii="仿宋" w:hAnsi="仿宋" w:eastAsia="仿宋"/>
                <w:b w:val="0"/>
                <w:bCs/>
                <w:color w:val="000000" w:themeColor="text1"/>
                <w:sz w:val="24"/>
                <w:highlight w:val="none"/>
              </w:rPr>
              <w:t xml:space="preserve">天台未定期清理或有积水的，造成损失的，由物业承担</w:t>
            </w:r>
            <w:r>
              <w:rPr>
                <w:rFonts w:hint="eastAsia" w:ascii="仿宋" w:hAnsi="仿宋" w:eastAsia="仿宋"/>
                <w:b w:val="0"/>
                <w:bCs/>
                <w:color w:val="000000" w:themeColor="text1"/>
                <w:sz w:val="24"/>
                <w:highlight w:val="none"/>
                <w:lang w:eastAsia="zh-CN"/>
              </w:rPr>
              <w:t xml:space="preserve">；②</w:t>
            </w:r>
            <w:r>
              <w:rPr>
                <w:rFonts w:hint="eastAsia" w:ascii="仿宋" w:hAnsi="仿宋" w:eastAsia="仿宋"/>
                <w:b w:val="0"/>
                <w:bCs/>
                <w:color w:val="000000" w:themeColor="text1"/>
                <w:sz w:val="24"/>
                <w:highlight w:val="none"/>
              </w:rPr>
              <w:t xml:space="preserve">公共区域卫生未按规定及时打扫、清理、消毒</w:t>
            </w:r>
            <w:r>
              <w:rPr>
                <w:rFonts w:hint="eastAsia" w:ascii="仿宋" w:hAnsi="仿宋" w:eastAsia="仿宋"/>
                <w:b w:val="0"/>
                <w:bCs/>
                <w:color w:val="000000" w:themeColor="text1"/>
                <w:sz w:val="24"/>
                <w:highlight w:val="none"/>
                <w:lang w:eastAsia="zh-CN"/>
              </w:rPr>
              <w:t xml:space="preserve">；</w:t>
            </w:r>
            <w:r>
              <w:rPr>
                <w:rFonts w:hint="eastAsia" w:ascii="仿宋" w:hAnsi="仿宋" w:eastAsia="仿宋"/>
                <w:b w:val="0"/>
                <w:bCs/>
                <w:color w:val="000000" w:themeColor="text1"/>
                <w:sz w:val="24"/>
                <w:highlight w:val="none"/>
                <w:lang w:eastAsia="zh-CN"/>
              </w:rPr>
            </w:r>
            <w:r>
              <w:rPr>
                <w:color w:val="000000" w:themeColor="text1"/>
                <w:highlight w:val="none"/>
              </w:rPr>
            </w:r>
          </w:p>
          <w:p>
            <w:pPr>
              <w:pStyle w:val="889"/>
              <w:jc w:val="both"/>
              <w:keepLines w:val="0"/>
              <w:keepNext w:val="0"/>
              <w:pageBreakBefore w:val="0"/>
              <w:spacing w:line="240" w:lineRule="auto"/>
              <w:rPr>
                <w:rFonts w:ascii="仿宋" w:hAnsi="仿宋" w:eastAsia="仿宋"/>
                <w:b w:val="0"/>
                <w:bCs/>
                <w:color w:val="000000" w:themeColor="text1"/>
                <w:sz w:val="24"/>
                <w:highlight w:val="none"/>
              </w:rPr>
              <w:framePr w:vAnchor="page" w:hAnchor="page" w:xAlign="center" w:y="405"/>
            </w:pPr>
            <w:r>
              <w:rPr>
                <w:rFonts w:ascii="仿宋" w:hAnsi="仿宋" w:eastAsia="仿宋"/>
                <w:b w:val="0"/>
                <w:bCs/>
                <w:color w:val="000000" w:themeColor="text1"/>
                <w:sz w:val="24"/>
                <w:highlight w:val="none"/>
                <w:lang w:val="en-US" w:eastAsia="zh-CN"/>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725"/>
        </w:trPr>
        <w:tc>
          <w:tcPr>
            <w:tcW w:w="1096" w:type="dxa"/>
            <w:vAlign w:val="top"/>
            <w:vMerge w:val="continue"/>
            <w:textDirection w:val="lrTb"/>
            <w:noWrap w:val="false"/>
          </w:tcPr>
          <w:p>
            <w:pPr>
              <w:pStyle w:val="889"/>
              <w:jc w:val="center"/>
              <w:keepLines w:val="0"/>
              <w:keepNext w:val="0"/>
              <w:pageBreakBefore w:val="0"/>
              <w:spacing w:line="520" w:lineRule="exact"/>
              <w:rPr>
                <w:rFonts w:ascii="黑体" w:hAnsi="黑体" w:eastAsia="黑体"/>
                <w:color w:val="000000"/>
                <w:sz w:val="24"/>
              </w:rPr>
              <w:framePr w:vAnchor="page" w:hAnchor="page" w:xAlign="center" w:y="405"/>
            </w:pPr>
            <w:r>
              <w:rPr>
                <w:rFonts w:ascii="黑体" w:hAnsi="黑体" w:eastAsia="黑体"/>
                <w:color w:val="000000"/>
                <w:sz w:val="24"/>
              </w:rPr>
            </w: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3.</w:t>
            </w:r>
            <w:r>
              <w:rPr>
                <w:rFonts w:hint="eastAsia" w:ascii="仿宋" w:hAnsi="仿宋" w:eastAsia="仿宋"/>
                <w:color w:val="000000" w:themeColor="text1"/>
                <w:sz w:val="24"/>
                <w:highlight w:val="none"/>
              </w:rPr>
              <w:t xml:space="preserve">保洁用具按规定摆放、使用，定期消毒</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5分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黑体" w:hAnsi="黑体" w:eastAsia="黑体"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未按要求摆放保洁用具的，引发事故的，要追究物业公司的相应责任；</w:t>
            </w:r>
            <w:r>
              <w:rPr>
                <w:rFonts w:hint="eastAsia" w:ascii="黑体" w:hAnsi="黑体" w:eastAsia="黑体"/>
                <w:b w:val="0"/>
                <w:bCs/>
                <w:color w:val="000000" w:themeColor="text1"/>
                <w:sz w:val="24"/>
                <w:highlight w:val="none"/>
                <w:lang w:eastAsia="zh-CN"/>
              </w:rPr>
              <w:t xml:space="preserve">②</w:t>
            </w:r>
            <w:r>
              <w:rPr>
                <w:rFonts w:hint="eastAsia" w:ascii="仿宋" w:hAnsi="仿宋" w:eastAsia="仿宋"/>
                <w:b w:val="0"/>
                <w:bCs/>
                <w:color w:val="000000" w:themeColor="text1"/>
                <w:sz w:val="24"/>
                <w:highlight w:val="none"/>
              </w:rPr>
              <w:t xml:space="preserve">未按区域</w:t>
            </w:r>
            <w:r>
              <w:rPr>
                <w:rFonts w:hint="eastAsia" w:ascii="仿宋" w:hAnsi="仿宋" w:eastAsia="仿宋"/>
                <w:b w:val="0"/>
                <w:bCs/>
                <w:color w:val="000000" w:themeColor="text1"/>
                <w:sz w:val="24"/>
                <w:highlight w:val="none"/>
                <w:lang w:val="en-US" w:eastAsia="zh-CN"/>
              </w:rPr>
              <w:t xml:space="preserve">划分</w:t>
            </w:r>
            <w:r>
              <w:rPr>
                <w:rFonts w:hint="eastAsia" w:ascii="仿宋" w:hAnsi="仿宋" w:eastAsia="仿宋"/>
                <w:b w:val="0"/>
                <w:bCs/>
                <w:color w:val="000000" w:themeColor="text1"/>
                <w:sz w:val="24"/>
                <w:highlight w:val="none"/>
              </w:rPr>
              <w:t xml:space="preserve">使用保洁用具的。</w:t>
            </w:r>
            <w:r>
              <w:rPr>
                <w:rFonts w:ascii="黑体" w:hAnsi="黑体" w:eastAsia="黑体"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075"/>
        </w:trPr>
        <w:tc>
          <w:tcPr>
            <w:tcW w:w="1096" w:type="dxa"/>
            <w:vAlign w:val="center"/>
            <w:textDirection w:val="lrTb"/>
            <w:noWrap w:val="false"/>
          </w:tcPr>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五</w:t>
            </w:r>
            <w:r>
              <w:rPr>
                <w:rFonts w:hint="eastAsia" w:ascii="仿宋" w:hAnsi="仿宋" w:eastAsia="仿宋"/>
                <w:color w:val="000000" w:themeColor="text1"/>
                <w:sz w:val="24"/>
                <w:highlight w:val="none"/>
              </w:rPr>
              <w:t xml:space="preserve">、房屋养护</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黑体" w:hAnsi="黑体" w:eastAsia="黑体" w:cs="Times New Roman"/>
                <w:b/>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w:t>
            </w:r>
            <w:r>
              <w:rPr>
                <w:rFonts w:hint="eastAsia" w:ascii="仿宋" w:hAnsi="仿宋" w:eastAsia="仿宋"/>
                <w:color w:val="000000" w:themeColor="text1"/>
                <w:sz w:val="24"/>
                <w:highlight w:val="none"/>
                <w:lang w:val="en-US" w:eastAsia="zh-CN"/>
              </w:rPr>
              <w:t xml:space="preserve">10</w:t>
            </w:r>
            <w:r>
              <w:rPr>
                <w:rFonts w:hint="eastAsia" w:ascii="仿宋" w:hAnsi="仿宋" w:eastAsia="仿宋"/>
                <w:color w:val="000000" w:themeColor="text1"/>
                <w:sz w:val="24"/>
                <w:highlight w:val="none"/>
              </w:rPr>
              <w:t xml:space="preserve">分）</w:t>
            </w:r>
            <w:r>
              <w:rPr>
                <w:rFonts w:ascii="黑体" w:hAnsi="黑体" w:eastAsia="黑体" w:cs="Times New Roman"/>
                <w:b/>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楼房维护、巡检制度完善，维修及时，记录完整</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10分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hint="eastAsia" w:ascii="黑体" w:hAnsi="黑体" w:eastAsia="仿宋"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未按规定的路线、内容进行巡检到位、无记录，造成损失的，由物业承担；</w:t>
            </w:r>
            <w:r>
              <w:rPr>
                <w:rFonts w:hint="eastAsia" w:ascii="黑体" w:hAnsi="黑体" w:eastAsia="黑体"/>
                <w:b w:val="0"/>
                <w:bCs/>
                <w:color w:val="000000" w:themeColor="text1"/>
                <w:sz w:val="24"/>
                <w:highlight w:val="none"/>
                <w:lang w:eastAsia="zh-CN"/>
              </w:rPr>
              <w:t xml:space="preserve">②</w:t>
            </w:r>
            <w:r>
              <w:rPr>
                <w:rFonts w:hint="eastAsia" w:ascii="仿宋" w:hAnsi="仿宋" w:eastAsia="仿宋"/>
                <w:b w:val="0"/>
                <w:bCs/>
                <w:color w:val="000000" w:themeColor="text1"/>
                <w:sz w:val="24"/>
                <w:highlight w:val="none"/>
              </w:rPr>
              <w:t xml:space="preserve">维修、巡检记录不完整的</w:t>
            </w:r>
            <w:r>
              <w:rPr>
                <w:rFonts w:hint="eastAsia" w:ascii="仿宋" w:hAnsi="仿宋" w:eastAsia="仿宋"/>
                <w:b w:val="0"/>
                <w:bCs/>
                <w:color w:val="000000" w:themeColor="text1"/>
                <w:sz w:val="24"/>
                <w:highlight w:val="none"/>
                <w:lang w:eastAsia="zh-CN"/>
              </w:rPr>
              <w:t xml:space="preserve">。</w:t>
            </w:r>
            <w:r>
              <w:rPr>
                <w:rFonts w:hint="eastAsia" w:ascii="黑体" w:hAnsi="黑体" w:eastAsia="仿宋"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075"/>
        </w:trPr>
        <w:tc>
          <w:tcPr>
            <w:tcW w:w="1096" w:type="dxa"/>
            <w:vAlign w:val="center"/>
            <w:textDirection w:val="lrTb"/>
            <w:noWrap w:val="false"/>
          </w:tcPr>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六</w:t>
            </w:r>
            <w:r>
              <w:rPr>
                <w:rFonts w:hint="eastAsia" w:ascii="仿宋" w:hAnsi="仿宋" w:eastAsia="仿宋"/>
                <w:color w:val="000000" w:themeColor="text1"/>
                <w:sz w:val="24"/>
                <w:highlight w:val="none"/>
              </w:rPr>
              <w:t xml:space="preserve">、绿化管理</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w:t>
            </w:r>
            <w:r>
              <w:rPr>
                <w:rFonts w:hint="eastAsia" w:ascii="仿宋" w:hAnsi="仿宋" w:eastAsia="仿宋"/>
                <w:color w:val="000000" w:themeColor="text1"/>
                <w:sz w:val="24"/>
                <w:highlight w:val="none"/>
                <w:lang w:val="en-US" w:eastAsia="zh-CN"/>
              </w:rPr>
              <w:t xml:space="preserve">10</w:t>
            </w:r>
            <w:r>
              <w:rPr>
                <w:rFonts w:hint="eastAsia" w:ascii="仿宋" w:hAnsi="仿宋" w:eastAsia="仿宋"/>
                <w:color w:val="000000" w:themeColor="text1"/>
                <w:sz w:val="24"/>
                <w:highlight w:val="none"/>
              </w:rPr>
              <w:t xml:space="preserve">分）</w:t>
            </w:r>
            <w:r>
              <w:rPr>
                <w:rFonts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花草树木定期修剪养护，长势良好，无杂草枯枝</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10分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黑体" w:hAnsi="黑体" w:eastAsia="黑体"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未定期对绿化进行维护的；</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未及时对绿化进行除草除害的；</w:t>
            </w:r>
            <w:r>
              <w:rPr>
                <w:rFonts w:ascii="黑体" w:hAnsi="黑体" w:eastAsia="黑体"/>
                <w:b w:val="0"/>
                <w:bCs/>
                <w:color w:val="000000" w:themeColor="text1"/>
                <w:sz w:val="24"/>
                <w:highlight w:val="none"/>
              </w:rPr>
              <w:t xml:space="preserve"> </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因维护不当引起绿植死亡的，更换所产生的费用，由物业承担。</w:t>
            </w:r>
            <w:r>
              <w:rPr>
                <w:rFonts w:ascii="黑体" w:hAnsi="黑体" w:eastAsia="黑体"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470"/>
        </w:trPr>
        <w:tc>
          <w:tcPr>
            <w:tcW w:w="1096" w:type="dxa"/>
            <w:vAlign w:val="center"/>
            <w:textDirection w:val="lrTb"/>
            <w:noWrap w:val="false"/>
          </w:tcPr>
          <w:p>
            <w:pPr>
              <w:pStyle w:val="889"/>
              <w:jc w:val="center"/>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eastAsia="zh-CN"/>
              </w:rPr>
              <w:t xml:space="preserve">七</w:t>
            </w:r>
            <w:r>
              <w:rPr>
                <w:rFonts w:hint="eastAsia" w:ascii="仿宋" w:hAnsi="仿宋" w:eastAsia="仿宋"/>
                <w:color w:val="000000" w:themeColor="text1"/>
                <w:sz w:val="24"/>
                <w:highlight w:val="none"/>
              </w:rPr>
              <w:t xml:space="preserve">、给排水运维</w:t>
            </w:r>
            <w:r>
              <w:rPr>
                <w:rFonts w:ascii="仿宋" w:hAnsi="仿宋" w:eastAsia="仿宋"/>
                <w:color w:val="000000" w:themeColor="text1"/>
                <w:sz w:val="24"/>
                <w:highlight w:val="none"/>
              </w:rPr>
            </w:r>
            <w:r>
              <w:rPr>
                <w:color w:val="000000" w:themeColor="text1"/>
                <w:highlight w:val="none"/>
              </w:rPr>
            </w:r>
          </w:p>
          <w:p>
            <w:pPr>
              <w:pStyle w:val="889"/>
              <w:jc w:val="center"/>
              <w:keepLines w:val="0"/>
              <w:keepNext w:val="0"/>
              <w:pageBreakBefore w:val="0"/>
              <w:spacing w:line="520" w:lineRule="exact"/>
              <w:rPr>
                <w:rFonts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w:t>
            </w:r>
            <w:r>
              <w:rPr>
                <w:rFonts w:hint="eastAsia" w:ascii="仿宋" w:hAnsi="仿宋" w:eastAsia="仿宋"/>
                <w:color w:val="000000" w:themeColor="text1"/>
                <w:sz w:val="24"/>
                <w:highlight w:val="none"/>
                <w:lang w:val="en-US" w:eastAsia="zh-CN"/>
              </w:rPr>
              <w:t xml:space="preserve">10</w:t>
            </w:r>
            <w:r>
              <w:rPr>
                <w:rFonts w:hint="eastAsia" w:ascii="仿宋" w:hAnsi="仿宋" w:eastAsia="仿宋"/>
                <w:color w:val="000000" w:themeColor="text1"/>
                <w:sz w:val="24"/>
                <w:highlight w:val="none"/>
              </w:rPr>
              <w:t xml:space="preserve">分）</w:t>
            </w:r>
            <w:r>
              <w:rPr>
                <w:rFonts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对给排水系统进行日常维护保养，保持正常运行</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10分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b w:val="0"/>
                <w:bCs/>
                <w:color w:val="000000" w:themeColor="text1"/>
                <w:sz w:val="24"/>
                <w:szCs w:val="24"/>
                <w:highlight w:val="none"/>
              </w:rPr>
              <w:framePr w:vAnchor="page" w:hAnchor="page" w:xAlign="center" w:y="405"/>
            </w:pPr>
            <w:r>
              <w:rPr>
                <w:rFonts w:ascii="仿宋" w:hAnsi="仿宋" w:eastAsia="仿宋"/>
                <w:b w:val="0"/>
                <w:bCs/>
                <w:color w:val="000000" w:themeColor="text1"/>
                <w:sz w:val="24"/>
                <w:highlight w:val="none"/>
              </w:rPr>
              <w:fldChar w:fldCharType="begin"/>
            </w:r>
            <w:r>
              <w:rPr>
                <w:rFonts w:hint="eastAsia" w:ascii="仿宋" w:hAnsi="仿宋" w:eastAsia="仿宋"/>
                <w:b w:val="0"/>
                <w:bCs/>
                <w:color w:val="000000" w:themeColor="text1"/>
                <w:sz w:val="24"/>
                <w:highlight w:val="none"/>
              </w:rPr>
              <w:instrText xml:space="preserve">= 1 \* GB3</w:instrText>
            </w:r>
            <w:r>
              <w:rPr>
                <w:rFonts w:ascii="仿宋" w:hAnsi="仿宋" w:eastAsia="仿宋"/>
                <w:b w:val="0"/>
                <w:bCs/>
                <w:color w:val="000000" w:themeColor="text1"/>
                <w:sz w:val="24"/>
                <w:highlight w:val="none"/>
              </w:rPr>
              <w:fldChar w:fldCharType="separate"/>
            </w:r>
            <w:r>
              <w:rPr>
                <w:rFonts w:hint="eastAsia" w:ascii="仿宋" w:hAnsi="仿宋" w:eastAsia="仿宋"/>
                <w:b w:val="0"/>
                <w:bCs/>
                <w:color w:val="000000" w:themeColor="text1"/>
                <w:sz w:val="24"/>
                <w:highlight w:val="none"/>
              </w:rPr>
              <w:t xml:space="preserve">①</w:t>
            </w:r>
            <w:r>
              <w:rPr>
                <w:rFonts w:ascii="仿宋" w:hAnsi="仿宋" w:eastAsia="仿宋"/>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每</w:t>
            </w:r>
            <w:r>
              <w:rPr>
                <w:rFonts w:hint="eastAsia" w:ascii="仿宋" w:hAnsi="仿宋" w:eastAsia="仿宋"/>
                <w:b w:val="0"/>
                <w:bCs/>
                <w:color w:val="000000" w:themeColor="text1"/>
                <w:sz w:val="24"/>
                <w:highlight w:val="none"/>
                <w:lang w:eastAsia="zh-CN"/>
              </w:rPr>
              <w:t xml:space="preserve">季度</w:t>
            </w:r>
            <w:r>
              <w:rPr>
                <w:rFonts w:hint="eastAsia" w:ascii="仿宋" w:hAnsi="仿宋" w:eastAsia="仿宋"/>
                <w:b w:val="0"/>
                <w:bCs/>
                <w:color w:val="000000" w:themeColor="text1"/>
                <w:sz w:val="24"/>
                <w:highlight w:val="none"/>
              </w:rPr>
              <w:t xml:space="preserve">对楼宇排水总管进行检查，定期对水泵、管道进行防锈处理。</w:t>
            </w:r>
            <w:r>
              <w:rPr>
                <w:rFonts w:hint="eastAsia" w:ascii="仿宋" w:hAnsi="仿宋" w:eastAsia="仿宋"/>
                <w:b w:val="0"/>
                <w:bCs/>
                <w:color w:val="000000" w:themeColor="text1"/>
                <w:sz w:val="24"/>
                <w:highlight w:val="none"/>
                <w:lang w:eastAsia="zh-CN"/>
              </w:rPr>
              <w:t xml:space="preserve">②</w:t>
            </w:r>
            <w:r>
              <w:rPr>
                <w:rFonts w:hint="eastAsia" w:ascii="仿宋" w:hAnsi="仿宋" w:eastAsia="仿宋"/>
                <w:b w:val="0"/>
                <w:bCs/>
                <w:color w:val="000000" w:themeColor="text1"/>
                <w:sz w:val="24"/>
                <w:highlight w:val="none"/>
              </w:rPr>
              <w:t xml:space="preserve">每天检查一次污水泵、提升泵、排水泵、阀门等。</w:t>
            </w:r>
            <w:r>
              <w:rPr>
                <w:rFonts w:hint="eastAsia" w:ascii="仿宋" w:hAnsi="仿宋" w:eastAsia="仿宋"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1466"/>
        </w:trPr>
        <w:tc>
          <w:tcPr>
            <w:tcW w:w="1096" w:type="dxa"/>
            <w:vAlign w:val="center"/>
            <w:textDirection w:val="lrTb"/>
            <w:noWrap w:val="false"/>
          </w:tcPr>
          <w:p>
            <w:pPr>
              <w:pStyle w:val="889"/>
              <w:jc w:val="both"/>
              <w:keepLines w:val="0"/>
              <w:keepNext w:val="0"/>
              <w:pageBreakBefore w:val="0"/>
              <w:spacing w:line="520" w:lineRule="exact"/>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八</w:t>
            </w:r>
            <w:r>
              <w:rPr>
                <w:rFonts w:hint="eastAsia" w:ascii="仿宋" w:hAnsi="仿宋" w:eastAsia="仿宋"/>
                <w:color w:val="000000" w:themeColor="text1"/>
                <w:sz w:val="24"/>
                <w:highlight w:val="none"/>
              </w:rPr>
              <w:t xml:space="preserve">、日常维修（1</w:t>
            </w:r>
            <w:r>
              <w:rPr>
                <w:rFonts w:hint="eastAsia" w:ascii="仿宋" w:hAnsi="仿宋" w:eastAsia="仿宋"/>
                <w:color w:val="000000" w:themeColor="text1"/>
                <w:sz w:val="24"/>
                <w:highlight w:val="none"/>
                <w:lang w:val="en-US" w:eastAsia="zh-CN"/>
              </w:rPr>
              <w:t xml:space="preserve">0</w:t>
            </w:r>
            <w:r>
              <w:rPr>
                <w:rFonts w:hint="eastAsia" w:ascii="仿宋" w:hAnsi="仿宋" w:eastAsia="仿宋"/>
                <w:color w:val="000000" w:themeColor="text1"/>
                <w:sz w:val="24"/>
                <w:highlight w:val="none"/>
              </w:rPr>
              <w:t xml:space="preserve">分）</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对各类报修响应及时；根据维修难易程度在合理的时间内及时修复；室外设施经常保持完好。</w:t>
            </w:r>
            <w:r>
              <w:rPr>
                <w:rFonts w:hint="eastAsia" w:ascii="仿宋" w:hAnsi="仿宋" w:eastAsia="仿宋"/>
                <w:color w:val="000000" w:themeColor="text1"/>
                <w:sz w:val="24"/>
                <w:highlight w:val="none"/>
                <w:lang w:eastAsia="zh-CN"/>
              </w:rPr>
              <w:t xml:space="preserve">（</w:t>
            </w:r>
            <w:r>
              <w:rPr>
                <w:rFonts w:hint="eastAsia" w:ascii="仿宋" w:hAnsi="仿宋" w:eastAsia="仿宋"/>
                <w:color w:val="000000" w:themeColor="text1"/>
                <w:sz w:val="24"/>
                <w:highlight w:val="none"/>
                <w:lang w:val="en-US" w:eastAsia="zh-CN"/>
              </w:rPr>
              <w:t xml:space="preserve">10分</w:t>
            </w:r>
            <w:r>
              <w:rPr>
                <w:rFonts w:hint="eastAsia" w:ascii="仿宋" w:hAnsi="仿宋" w:eastAsia="仿宋"/>
                <w:color w:val="000000" w:themeColor="text1"/>
                <w:sz w:val="24"/>
                <w:highlight w:val="none"/>
                <w:lang w:eastAsia="zh-CN"/>
              </w:rPr>
              <w:t xml:space="preserve">）</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黑体" w:hAnsi="黑体" w:eastAsia="黑体"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接到报修通知后维修人员一般情况下应在30分钟内到达现场；</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简单维修当场完成，维修难度大的制定方案，报业主审核确定后按时完成。不能按时完成维修的且无上报的；</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3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③</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维修完成后</w:t>
            </w:r>
            <w:r>
              <w:rPr>
                <w:rFonts w:hint="eastAsia" w:ascii="仿宋" w:hAnsi="仿宋" w:eastAsia="仿宋"/>
                <w:b w:val="0"/>
                <w:bCs/>
                <w:color w:val="000000" w:themeColor="text1"/>
                <w:sz w:val="24"/>
                <w:highlight w:val="none"/>
                <w:lang w:eastAsia="zh-CN"/>
              </w:rPr>
              <w:t xml:space="preserve">应</w:t>
            </w:r>
            <w:r>
              <w:rPr>
                <w:rFonts w:hint="eastAsia" w:ascii="仿宋" w:hAnsi="仿宋" w:eastAsia="仿宋"/>
                <w:b w:val="0"/>
                <w:bCs/>
                <w:color w:val="000000" w:themeColor="text1"/>
                <w:sz w:val="24"/>
                <w:highlight w:val="none"/>
              </w:rPr>
              <w:t xml:space="preserve">由业主方有关人员确认；</w:t>
            </w:r>
            <w:r>
              <w:rPr>
                <w:rFonts w:ascii="仿宋" w:hAnsi="仿宋" w:eastAsia="仿宋"/>
                <w:b w:val="0"/>
                <w:bCs/>
                <w:color w:val="000000" w:themeColor="text1"/>
                <w:sz w:val="24"/>
                <w:highlight w:val="none"/>
              </w:rPr>
              <w:fldChar w:fldCharType="begin"/>
            </w:r>
            <w:r>
              <w:rPr>
                <w:rFonts w:hint="eastAsia" w:ascii="仿宋" w:hAnsi="仿宋" w:eastAsia="仿宋"/>
                <w:b w:val="0"/>
                <w:bCs/>
                <w:color w:val="000000" w:themeColor="text1"/>
                <w:sz w:val="24"/>
                <w:highlight w:val="none"/>
              </w:rPr>
              <w:instrText xml:space="preserve">= 4 \* GB3</w:instrText>
            </w:r>
            <w:r>
              <w:rPr>
                <w:rFonts w:ascii="仿宋" w:hAnsi="仿宋" w:eastAsia="仿宋"/>
                <w:b w:val="0"/>
                <w:bCs/>
                <w:color w:val="000000" w:themeColor="text1"/>
                <w:sz w:val="24"/>
                <w:highlight w:val="none"/>
              </w:rPr>
              <w:fldChar w:fldCharType="separate"/>
            </w:r>
            <w:r>
              <w:rPr>
                <w:rFonts w:hint="eastAsia" w:ascii="仿宋" w:hAnsi="仿宋" w:eastAsia="仿宋"/>
                <w:b w:val="0"/>
                <w:bCs/>
                <w:color w:val="000000" w:themeColor="text1"/>
                <w:sz w:val="24"/>
                <w:highlight w:val="none"/>
              </w:rPr>
              <w:t xml:space="preserve">④</w:t>
            </w:r>
            <w:r>
              <w:rPr>
                <w:rFonts w:ascii="仿宋" w:hAnsi="仿宋" w:eastAsia="仿宋"/>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因设施未及时修复且造成影响的。</w:t>
            </w:r>
            <w:r>
              <w:rPr>
                <w:rFonts w:ascii="黑体" w:hAnsi="黑体" w:eastAsia="黑体"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725"/>
        </w:trPr>
        <w:tc>
          <w:tcPr>
            <w:tcW w:w="1096" w:type="dxa"/>
            <w:vAlign w:val="center"/>
            <w:textDirection w:val="lrTb"/>
            <w:noWrap w:val="false"/>
          </w:tcPr>
          <w:p>
            <w:pPr>
              <w:pStyle w:val="889"/>
              <w:jc w:val="both"/>
              <w:keepLines w:val="0"/>
              <w:keepNext w:val="0"/>
              <w:pageBreakBefore w:val="0"/>
              <w:spacing w:line="520" w:lineRule="exact"/>
              <w:rPr>
                <w:rFonts w:ascii="仿宋" w:hAnsi="仿宋" w:eastAsia="仿宋"/>
                <w:color w:val="000000" w:themeColor="text1"/>
                <w:sz w:val="24"/>
                <w:highlight w:val="none"/>
              </w:rPr>
              <w:framePr w:vAnchor="page" w:hAnchor="page" w:xAlign="center" w:y="405"/>
            </w:pPr>
            <w:r>
              <w:rPr>
                <w:rFonts w:hint="eastAsia" w:ascii="仿宋" w:hAnsi="仿宋" w:eastAsia="仿宋"/>
                <w:color w:val="000000" w:themeColor="text1"/>
                <w:sz w:val="24"/>
                <w:highlight w:val="none"/>
                <w:lang w:val="en-US" w:eastAsia="zh-CN"/>
              </w:rPr>
              <w:t xml:space="preserve">九、其他</w:t>
            </w:r>
            <w:r>
              <w:rPr>
                <w:rFonts w:ascii="仿宋" w:hAnsi="仿宋" w:eastAsia="仿宋"/>
                <w:color w:val="000000" w:themeColor="text1"/>
                <w:sz w:val="24"/>
                <w:highlight w:val="none"/>
                <w:lang w:val="en-US" w:eastAsia="zh-CN"/>
              </w:rPr>
            </w:r>
            <w:r>
              <w:rPr>
                <w:color w:val="000000" w:themeColor="text1"/>
                <w:highlight w:val="none"/>
              </w:rPr>
            </w:r>
          </w:p>
        </w:tc>
        <w:tc>
          <w:tcPr>
            <w:gridSpan w:val="2"/>
            <w:tcW w:w="6140" w:type="dxa"/>
            <w:vAlign w:val="center"/>
            <w:textDirection w:val="lrTb"/>
            <w:noWrap w:val="false"/>
          </w:tcPr>
          <w:p>
            <w:pPr>
              <w:pStyle w:val="889"/>
              <w:jc w:val="both"/>
              <w:keepLines w:val="0"/>
              <w:keepNext w:val="0"/>
              <w:pageBreakBefore w:val="0"/>
              <w:spacing w:line="240" w:lineRule="auto"/>
              <w:rPr>
                <w:rFonts w:ascii="黑体" w:hAnsi="黑体" w:eastAsia="黑体"/>
                <w:b w:val="0"/>
                <w:bCs/>
                <w:color w:val="000000" w:themeColor="text1"/>
                <w:sz w:val="24"/>
                <w:highlight w:val="none"/>
              </w:rPr>
              <w:framePr w:vAnchor="page" w:hAnchor="page" w:xAlign="center" w:y="405"/>
            </w:pPr>
            <w:r>
              <w:rPr>
                <w:rFonts w:hint="eastAsia" w:ascii="方正仿宋_GBK" w:hAnsi="方正仿宋_GBK" w:eastAsia="方正仿宋_GBK" w:cs="方正仿宋_GBK"/>
                <w:b w:val="0"/>
                <w:bCs/>
                <w:color w:val="000000" w:themeColor="text1"/>
                <w:sz w:val="24"/>
                <w:highlight w:val="none"/>
                <w:lang w:val="en-US" w:eastAsia="zh-CN"/>
              </w:rPr>
              <w:t xml:space="preserve">发生严重安全问题（火灾、盗窃等），在确定责任人后根据情况扣10分以上。</w:t>
            </w:r>
            <w:r>
              <w:rPr>
                <w:rFonts w:ascii="黑体" w:hAnsi="黑体" w:eastAsia="黑体"/>
                <w:b w:val="0"/>
                <w:bCs/>
                <w:color w:val="000000" w:themeColor="text1"/>
                <w:sz w:val="24"/>
                <w:highlight w:val="none"/>
                <w:lang w:val="en-US" w:eastAsia="zh-CN"/>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725"/>
        </w:trPr>
        <w:tc>
          <w:tcPr>
            <w:tcW w:w="1096" w:type="dxa"/>
            <w:vAlign w:val="center"/>
            <w:textDirection w:val="lrTb"/>
            <w:noWrap w:val="false"/>
          </w:tcPr>
          <w:p>
            <w:pPr>
              <w:pStyle w:val="889"/>
              <w:jc w:val="center"/>
              <w:keepLines w:val="0"/>
              <w:keepNext w:val="0"/>
              <w:pageBreakBefore w:val="0"/>
              <w:spacing w:line="520" w:lineRule="exact"/>
              <w:rPr>
                <w:rFonts w:hint="eastAsia" w:ascii="黑体" w:hAnsi="黑体" w:eastAsia="黑体" w:cs="Times New Roman"/>
                <w:b/>
                <w:color w:val="000000" w:themeColor="text1"/>
                <w:sz w:val="24"/>
                <w:szCs w:val="24"/>
                <w:highlight w:val="none"/>
              </w:rPr>
              <w:framePr w:vAnchor="page" w:hAnchor="page" w:xAlign="center" w:y="405"/>
            </w:pPr>
            <w:r>
              <w:rPr>
                <w:rFonts w:hint="eastAsia" w:ascii="黑体" w:hAnsi="黑体" w:eastAsia="黑体"/>
                <w:b/>
                <w:color w:val="000000" w:themeColor="text1"/>
                <w:sz w:val="24"/>
                <w:highlight w:val="none"/>
              </w:rPr>
              <w:t xml:space="preserve">扣分总计</w:t>
            </w:r>
            <w:r>
              <w:rPr>
                <w:rFonts w:hint="eastAsia" w:ascii="黑体" w:hAnsi="黑体" w:eastAsia="黑体" w:cs="Times New Roman"/>
                <w:b/>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黑体" w:hAnsi="黑体" w:eastAsia="黑体" w:cs="Times New Roman"/>
                <w:b w:val="0"/>
                <w:bCs/>
                <w:color w:val="000000" w:themeColor="text1"/>
                <w:sz w:val="24"/>
                <w:szCs w:val="24"/>
                <w:highlight w:val="none"/>
              </w:rPr>
              <w:framePr w:vAnchor="page" w:hAnchor="page" w:xAlign="center" w:y="405"/>
            </w:pPr>
            <w:r>
              <w:rPr>
                <w:rFonts w:ascii="黑体" w:hAnsi="黑体" w:eastAsia="黑体"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966"/>
        </w:trPr>
        <w:tc>
          <w:tcPr>
            <w:tcW w:w="1096" w:type="dxa"/>
            <w:vAlign w:val="center"/>
            <w:textDirection w:val="lrTb"/>
            <w:noWrap w:val="false"/>
          </w:tcPr>
          <w:p>
            <w:pPr>
              <w:pStyle w:val="889"/>
              <w:jc w:val="both"/>
              <w:keepLines w:val="0"/>
              <w:keepNext w:val="0"/>
              <w:pageBreakBefore w:val="0"/>
              <w:spacing w:line="520" w:lineRule="exact"/>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lang w:eastAsia="zh-CN"/>
              </w:rPr>
              <w:t xml:space="preserve">十</w:t>
            </w:r>
            <w:r>
              <w:rPr>
                <w:rFonts w:hint="eastAsia" w:ascii="仿宋" w:hAnsi="仿宋" w:eastAsia="仿宋"/>
                <w:color w:val="000000" w:themeColor="text1"/>
                <w:sz w:val="24"/>
                <w:highlight w:val="none"/>
              </w:rPr>
              <w:t xml:space="preserve">、加分项目</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仿宋" w:hAnsi="仿宋" w:eastAsia="仿宋" w:cs="Times New Roman"/>
                <w:color w:val="000000" w:themeColor="text1"/>
                <w:sz w:val="24"/>
                <w:szCs w:val="24"/>
                <w:highlight w:val="none"/>
              </w:rPr>
              <w:framePr w:vAnchor="page" w:hAnchor="page" w:xAlign="center" w:y="405"/>
            </w:pPr>
            <w:r>
              <w:rPr>
                <w:rFonts w:hint="eastAsia" w:ascii="仿宋" w:hAnsi="仿宋" w:eastAsia="仿宋"/>
                <w:color w:val="000000" w:themeColor="text1"/>
                <w:sz w:val="24"/>
                <w:highlight w:val="none"/>
              </w:rPr>
              <w:t xml:space="preserve">工作尽心尽责，积极参加</w:t>
            </w:r>
            <w:r>
              <w:rPr>
                <w:rFonts w:hint="eastAsia" w:ascii="仿宋" w:hAnsi="仿宋" w:eastAsia="仿宋"/>
                <w:color w:val="000000" w:themeColor="text1"/>
                <w:sz w:val="24"/>
                <w:highlight w:val="none"/>
                <w:lang w:eastAsia="zh-CN"/>
              </w:rPr>
              <w:t xml:space="preserve">校园</w:t>
            </w:r>
            <w:r>
              <w:rPr>
                <w:rFonts w:hint="eastAsia" w:ascii="仿宋" w:hAnsi="仿宋" w:eastAsia="仿宋"/>
                <w:color w:val="000000" w:themeColor="text1"/>
                <w:sz w:val="24"/>
                <w:highlight w:val="none"/>
              </w:rPr>
              <w:t xml:space="preserve">的各种活动，积极维护集体荣誉，并做出显著成绩</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hint="eastAsia" w:ascii="黑体" w:hAnsi="黑体" w:eastAsia="仿宋" w:cs="Times New Roman"/>
                <w:b w:val="0"/>
                <w:bCs/>
                <w:color w:val="000000" w:themeColor="text1"/>
                <w:sz w:val="24"/>
                <w:szCs w:val="24"/>
                <w:highlight w:val="none"/>
              </w:rPr>
              <w:framePr w:vAnchor="page" w:hAnchor="page" w:xAlign="center" w:y="405"/>
            </w:pP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1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①</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得到</w:t>
            </w:r>
            <w:r>
              <w:rPr>
                <w:rFonts w:hint="eastAsia" w:ascii="仿宋" w:hAnsi="仿宋" w:eastAsia="仿宋"/>
                <w:b w:val="0"/>
                <w:bCs/>
                <w:color w:val="000000" w:themeColor="text1"/>
                <w:sz w:val="24"/>
                <w:highlight w:val="none"/>
                <w:lang w:eastAsia="zh-CN"/>
              </w:rPr>
              <w:t xml:space="preserve">校园</w:t>
            </w:r>
            <w:r>
              <w:rPr>
                <w:rFonts w:hint="eastAsia" w:ascii="仿宋" w:hAnsi="仿宋" w:eastAsia="仿宋"/>
                <w:b w:val="0"/>
                <w:bCs/>
                <w:color w:val="000000" w:themeColor="text1"/>
                <w:sz w:val="24"/>
                <w:highlight w:val="none"/>
              </w:rPr>
              <w:t xml:space="preserve">服务对象表扬信，加3</w:t>
            </w:r>
            <w:r>
              <w:rPr>
                <w:rFonts w:hint="eastAsia" w:ascii="仿宋" w:hAnsi="仿宋" w:eastAsia="仿宋"/>
                <w:b w:val="0"/>
                <w:bCs/>
                <w:color w:val="000000" w:themeColor="text1"/>
                <w:sz w:val="24"/>
                <w:highlight w:val="none"/>
                <w:lang w:eastAsia="zh-CN"/>
              </w:rPr>
              <w:t xml:space="preserve">～</w:t>
            </w:r>
            <w:r>
              <w:rPr>
                <w:rFonts w:hint="eastAsia" w:ascii="仿宋" w:hAnsi="仿宋" w:eastAsia="仿宋"/>
                <w:b w:val="0"/>
                <w:bCs/>
                <w:color w:val="000000" w:themeColor="text1"/>
                <w:sz w:val="24"/>
                <w:highlight w:val="none"/>
              </w:rPr>
              <w:t xml:space="preserve">5分/次；</w:t>
            </w:r>
            <w:r>
              <w:rPr>
                <w:rFonts w:ascii="黑体" w:hAnsi="黑体" w:eastAsia="黑体"/>
                <w:b w:val="0"/>
                <w:bCs/>
                <w:color w:val="000000" w:themeColor="text1"/>
                <w:sz w:val="24"/>
                <w:highlight w:val="none"/>
              </w:rPr>
              <w:fldChar w:fldCharType="begin"/>
            </w:r>
            <w:r>
              <w:rPr>
                <w:rFonts w:hint="eastAsia" w:ascii="黑体" w:hAnsi="黑体" w:eastAsia="黑体"/>
                <w:b w:val="0"/>
                <w:bCs/>
                <w:color w:val="000000" w:themeColor="text1"/>
                <w:sz w:val="24"/>
                <w:highlight w:val="none"/>
              </w:rPr>
              <w:instrText xml:space="preserve">= 2 \* GB3</w:instrText>
            </w:r>
            <w:r>
              <w:rPr>
                <w:rFonts w:ascii="黑体" w:hAnsi="黑体" w:eastAsia="黑体"/>
                <w:b w:val="0"/>
                <w:bCs/>
                <w:color w:val="000000" w:themeColor="text1"/>
                <w:sz w:val="24"/>
                <w:highlight w:val="none"/>
              </w:rPr>
              <w:fldChar w:fldCharType="separate"/>
            </w:r>
            <w:r>
              <w:rPr>
                <w:rFonts w:hint="eastAsia" w:ascii="黑体" w:hAnsi="黑体" w:eastAsia="黑体"/>
                <w:b w:val="0"/>
                <w:bCs/>
                <w:color w:val="000000" w:themeColor="text1"/>
                <w:sz w:val="24"/>
                <w:highlight w:val="none"/>
              </w:rPr>
              <w:t xml:space="preserve">②</w:t>
            </w:r>
            <w:r>
              <w:rPr>
                <w:rFonts w:ascii="黑体" w:hAnsi="黑体" w:eastAsia="黑体"/>
                <w:b w:val="0"/>
                <w:bCs/>
                <w:color w:val="000000" w:themeColor="text1"/>
                <w:sz w:val="24"/>
                <w:highlight w:val="none"/>
              </w:rPr>
              <w:fldChar w:fldCharType="end"/>
            </w:r>
            <w:r>
              <w:rPr>
                <w:rFonts w:hint="eastAsia" w:ascii="仿宋" w:hAnsi="仿宋" w:eastAsia="仿宋"/>
                <w:b w:val="0"/>
                <w:bCs/>
                <w:color w:val="000000" w:themeColor="text1"/>
                <w:sz w:val="24"/>
                <w:highlight w:val="none"/>
              </w:rPr>
              <w:t xml:space="preserve">及时发现或积极参与各类突发事件处理，取得较好成效，加5分/次</w:t>
            </w:r>
            <w:r>
              <w:rPr>
                <w:rFonts w:hint="eastAsia" w:ascii="仿宋" w:hAnsi="仿宋" w:eastAsia="仿宋"/>
                <w:b w:val="0"/>
                <w:bCs/>
                <w:color w:val="000000" w:themeColor="text1"/>
                <w:sz w:val="24"/>
                <w:highlight w:val="none"/>
                <w:lang w:eastAsia="zh-CN"/>
              </w:rPr>
              <w:t xml:space="preserve">。</w:t>
            </w:r>
            <w:r>
              <w:rPr>
                <w:rFonts w:hint="eastAsia" w:ascii="黑体" w:hAnsi="黑体" w:eastAsia="仿宋" w:cs="Times New Roman"/>
                <w:b w:val="0"/>
                <w:bCs/>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r>
        <w:trPr>
          <w:trHeight w:val="783"/>
        </w:trPr>
        <w:tc>
          <w:tcPr>
            <w:tcW w:w="1096" w:type="dxa"/>
            <w:vAlign w:val="center"/>
            <w:textDirection w:val="lrTb"/>
            <w:noWrap w:val="false"/>
          </w:tcPr>
          <w:p>
            <w:pPr>
              <w:pStyle w:val="889"/>
              <w:jc w:val="center"/>
              <w:keepLines w:val="0"/>
              <w:keepNext w:val="0"/>
              <w:pageBreakBefore w:val="0"/>
              <w:spacing w:line="520" w:lineRule="exact"/>
              <w:rPr>
                <w:rFonts w:hint="eastAsia" w:ascii="仿宋" w:hAnsi="仿宋" w:eastAsia="仿宋" w:cs="Times New Roman"/>
                <w:color w:val="000000" w:themeColor="text1"/>
                <w:sz w:val="24"/>
                <w:szCs w:val="24"/>
                <w:highlight w:val="none"/>
              </w:rPr>
              <w:framePr w:vAnchor="page" w:hAnchor="page" w:xAlign="center" w:y="405"/>
            </w:pPr>
            <w:r>
              <w:rPr>
                <w:rFonts w:hint="eastAsia" w:ascii="黑体" w:hAnsi="黑体" w:eastAsia="黑体"/>
                <w:b/>
                <w:color w:val="000000" w:themeColor="text1"/>
                <w:sz w:val="24"/>
                <w:highlight w:val="none"/>
              </w:rPr>
              <w:t xml:space="preserve">总得分</w:t>
            </w:r>
            <w:r>
              <w:rPr>
                <w:rFonts w:hint="eastAsia"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2336" w:type="dxa"/>
            <w:vAlign w:val="center"/>
            <w:textDirection w:val="lrTb"/>
            <w:noWrap w:val="false"/>
          </w:tcPr>
          <w:p>
            <w:pPr>
              <w:pStyle w:val="889"/>
              <w:jc w:val="both"/>
              <w:keepLines w:val="0"/>
              <w:keepNext w:val="0"/>
              <w:pageBreakBefore w:val="0"/>
              <w:spacing w:line="240" w:lineRule="auto"/>
              <w:rPr>
                <w:rFonts w:hint="eastAsia" w:ascii="黑体" w:hAnsi="黑体" w:eastAsia="黑体" w:cs="Times New Roman"/>
                <w:b/>
                <w:color w:val="000000" w:themeColor="text1"/>
                <w:sz w:val="24"/>
                <w:szCs w:val="24"/>
                <w:highlight w:val="none"/>
              </w:rPr>
              <w:framePr w:vAnchor="page" w:hAnchor="page" w:xAlign="center" w:y="405"/>
            </w:pPr>
            <w:r>
              <w:rPr>
                <w:rFonts w:hint="eastAsia" w:ascii="黑体" w:hAnsi="黑体" w:eastAsia="黑体" w:cs="Times New Roman"/>
                <w:b/>
                <w:color w:val="000000" w:themeColor="text1"/>
                <w:sz w:val="24"/>
                <w:szCs w:val="24"/>
                <w:highlight w:val="none"/>
                <w:lang w:val="en-US" w:eastAsia="zh-CN" w:bidi="ar-SA"/>
              </w:rPr>
            </w:r>
            <w:r>
              <w:rPr>
                <w:color w:val="000000" w:themeColor="text1"/>
                <w:highlight w:val="none"/>
              </w:rPr>
            </w:r>
          </w:p>
        </w:tc>
        <w:tc>
          <w:tcPr>
            <w:tcW w:w="3804" w:type="dxa"/>
            <w:vAlign w:val="center"/>
            <w:textDirection w:val="lrTb"/>
            <w:noWrap w:val="false"/>
          </w:tcPr>
          <w:p>
            <w:pPr>
              <w:pStyle w:val="889"/>
              <w:jc w:val="both"/>
              <w:keepLines w:val="0"/>
              <w:keepNext w:val="0"/>
              <w:pageBreakBefore w:val="0"/>
              <w:spacing w:line="240" w:lineRule="auto"/>
              <w:rPr>
                <w:rFonts w:ascii="仿宋" w:hAnsi="仿宋" w:eastAsia="仿宋" w:cs="Times New Roman"/>
                <w:color w:val="000000" w:themeColor="text1"/>
                <w:sz w:val="24"/>
                <w:szCs w:val="24"/>
                <w:highlight w:val="none"/>
              </w:rPr>
              <w:framePr w:vAnchor="page" w:hAnchor="page" w:xAlign="center" w:y="405"/>
            </w:pPr>
            <w:r>
              <w:rPr>
                <w:rFonts w:ascii="仿宋" w:hAnsi="仿宋" w:eastAsia="仿宋" w:cs="Times New Roman"/>
                <w:color w:val="000000" w:themeColor="text1"/>
                <w:sz w:val="24"/>
                <w:szCs w:val="24"/>
                <w:highlight w:val="none"/>
                <w:lang w:val="en-US" w:eastAsia="zh-CN" w:bidi="ar-SA"/>
              </w:rPr>
            </w:r>
            <w:r>
              <w:rPr>
                <w:color w:val="000000" w:themeColor="text1"/>
                <w:highlight w:val="none"/>
              </w:rPr>
            </w:r>
          </w:p>
        </w:tc>
        <w:tc>
          <w:tcPr>
            <w:tcW w:w="692"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c>
          <w:tcPr>
            <w:tcW w:w="629" w:type="dxa"/>
            <w:vAlign w:val="top"/>
            <w:textDirection w:val="lrTb"/>
            <w:noWrap w:val="false"/>
          </w:tcPr>
          <w:p>
            <w:pPr>
              <w:pStyle w:val="889"/>
              <w:jc w:val="left"/>
              <w:keepLines w:val="0"/>
              <w:keepNext w:val="0"/>
              <w:pageBreakBefore w:val="0"/>
              <w:spacing w:line="520" w:lineRule="exact"/>
              <w:rPr>
                <w:rFonts w:ascii="黑体" w:hAnsi="黑体" w:eastAsia="黑体"/>
                <w:b/>
                <w:color w:val="000000" w:themeColor="text1"/>
                <w:sz w:val="24"/>
                <w:highlight w:val="none"/>
              </w:rPr>
              <w:framePr w:vAnchor="page" w:hAnchor="page" w:xAlign="center" w:y="405"/>
            </w:pPr>
            <w:r>
              <w:rPr>
                <w:rFonts w:ascii="黑体" w:hAnsi="黑体" w:eastAsia="黑体"/>
                <w:b/>
                <w:color w:val="000000" w:themeColor="text1"/>
                <w:sz w:val="24"/>
                <w:highlight w:val="none"/>
              </w:rPr>
            </w:r>
            <w:r>
              <w:rPr>
                <w:color w:val="000000" w:themeColor="text1"/>
                <w:highlight w:val="none"/>
              </w:rPr>
            </w:r>
          </w:p>
        </w:tc>
      </w:tr>
    </w:tbl>
    <w:p>
      <w:pPr>
        <w:pStyle w:val="889"/>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物业负责人：</w:t>
      </w:r>
      <w:r>
        <w:rPr>
          <w:rFonts w:ascii="仿宋" w:hAnsi="仿宋" w:eastAsia="仿宋"/>
          <w:b/>
          <w:color w:val="000000" w:themeColor="text1"/>
          <w:sz w:val="28"/>
          <w:szCs w:val="28"/>
          <w:highlight w:val="none"/>
        </w:rPr>
      </w:r>
      <w:r>
        <w:rPr>
          <w:color w:val="000000" w:themeColor="text1"/>
          <w:highlight w:val="none"/>
        </w:rPr>
      </w:r>
    </w:p>
    <w:p>
      <w:pPr>
        <w:pStyle w:val="889"/>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lang w:eastAsia="zh-CN"/>
        </w:rPr>
        <w:t xml:space="preserve">学校确认</w:t>
      </w:r>
      <w:r>
        <w:rPr>
          <w:rFonts w:hint="eastAsia" w:ascii="仿宋" w:hAnsi="仿宋" w:eastAsia="仿宋"/>
          <w:b/>
          <w:color w:val="000000" w:themeColor="text1"/>
          <w:sz w:val="28"/>
          <w:szCs w:val="28"/>
          <w:highlight w:val="none"/>
        </w:rPr>
        <w:t xml:space="preserve">：</w:t>
      </w:r>
      <w:r>
        <w:rPr>
          <w:rFonts w:ascii="仿宋" w:hAnsi="仿宋" w:eastAsia="仿宋"/>
          <w:b/>
          <w:color w:val="000000" w:themeColor="text1"/>
          <w:sz w:val="28"/>
          <w:szCs w:val="28"/>
          <w:highlight w:val="none"/>
        </w:rPr>
      </w:r>
      <w:r>
        <w:rPr>
          <w:color w:val="000000" w:themeColor="text1"/>
          <w:highlight w:val="none"/>
        </w:rPr>
      </w:r>
    </w:p>
    <w:p>
      <w:pPr>
        <w:pStyle w:val="889"/>
        <w:ind w:firstLine="400"/>
        <w:rPr>
          <w:rFonts w:hint="eastAsia" w:ascii="宋体" w:hAnsi="宋体" w:eastAsia="宋体" w:cs="宋体"/>
          <w:bCs/>
          <w:color w:val="000000" w:themeColor="text1"/>
          <w:sz w:val="20"/>
          <w:szCs w:val="20"/>
          <w:highlight w:val="none"/>
        </w:rPr>
      </w:pPr>
      <w:r>
        <w:rPr>
          <w:rFonts w:hint="eastAsia" w:ascii="宋体" w:hAnsi="宋体" w:eastAsia="宋体" w:cs="宋体"/>
          <w:bCs/>
          <w:color w:val="000000" w:themeColor="text1"/>
          <w:sz w:val="20"/>
          <w:szCs w:val="20"/>
          <w:highlight w:val="none"/>
        </w:rPr>
      </w:r>
      <w:r>
        <w:rPr>
          <w:color w:val="000000" w:themeColor="text1"/>
          <w:highlight w:val="none"/>
        </w:rPr>
      </w:r>
    </w:p>
    <w:p>
      <w:pPr>
        <w:pStyle w:val="889"/>
        <w:ind w:left="0" w:right="0" w:firstLine="482"/>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7.其他要求</w:t>
      </w:r>
      <w:r>
        <w:rPr>
          <w:rFonts w:hint="eastAsia" w:ascii="宋体" w:hAnsi="宋体" w:eastAsia="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 </w:t>
      </w:r>
      <w:r>
        <w:rPr>
          <w:color w:val="000000" w:themeColor="text1"/>
          <w:highlight w:val="none"/>
        </w:rPr>
      </w:r>
    </w:p>
    <w:p>
      <w:pPr>
        <w:pStyle w:val="889"/>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7.1以下相关费用由供应商承担： </w:t>
      </w:r>
      <w:r>
        <w:rPr>
          <w:color w:val="000000" w:themeColor="text1"/>
          <w:highlight w:val="none"/>
        </w:rPr>
      </w:r>
    </w:p>
    <w:p>
      <w:pPr>
        <w:pStyle w:val="889"/>
        <w:ind w:left="0" w:right="0" w:firstLine="480"/>
        <w:jc w:val="both"/>
        <w:spacing w:before="0"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绿化服务费（含</w:t>
      </w:r>
      <w:r>
        <w:rPr>
          <w:rFonts w:ascii="宋体" w:hAnsi="宋体" w:eastAsia="宋体" w:cs="宋体"/>
          <w:color w:val="000000" w:themeColor="text1"/>
          <w:sz w:val="24"/>
          <w:highlight w:val="none"/>
        </w:rPr>
        <w:t xml:space="preserve">苗木费用等</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空调维修费（含清洗费），项目意外险，劳动基地维护费，日常工器具与耗材费（项目上物业服务其他</w:t>
      </w:r>
      <w:r>
        <w:rPr>
          <w:rFonts w:ascii="宋体" w:hAnsi="宋体" w:eastAsia="宋体" w:cs="宋体"/>
          <w:color w:val="000000" w:themeColor="text1"/>
          <w:sz w:val="24"/>
          <w:highlight w:val="none"/>
        </w:rPr>
        <w:t xml:space="preserve">低值易耗品费用</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889"/>
        <w:ind w:left="0" w:right="0" w:firstLine="480"/>
        <w:jc w:val="both"/>
        <w:spacing w:before="0" w:after="0" w:line="85"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7.2 本款涉及的相关服务由供应商承担，服务费用包含在物业服务项目合同金额之内</w:t>
      </w:r>
      <w:r>
        <w:rPr>
          <w:rFonts w:hint="eastAsia" w:ascii="宋体" w:hAnsi="宋体" w:eastAsia="宋体" w:cs="宋体"/>
          <w:color w:val="000000" w:themeColor="text1"/>
          <w:sz w:val="24"/>
          <w:highlight w:val="none"/>
          <w:lang w:eastAsia="zh-CN"/>
        </w:rPr>
        <w:t xml:space="preserve">。</w:t>
      </w:r>
      <w:r>
        <w:rPr>
          <w:rFonts w:hint="eastAsia" w:eastAsia="宋体"/>
          <w:color w:val="000000" w:themeColor="text1"/>
          <w:highlight w:val="none"/>
          <w:lang w:eastAsia="zh-CN"/>
        </w:rPr>
      </w:r>
      <w:r>
        <w:rPr>
          <w:color w:val="000000" w:themeColor="text1"/>
          <w:highlight w:val="none"/>
        </w:rPr>
      </w:r>
    </w:p>
    <w:p>
      <w:pPr>
        <w:pStyle w:val="889"/>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9"/>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pStyle w:val="889"/>
        <w:ind w:firstLine="480"/>
        <w:spacing w:line="360" w:lineRule="auto"/>
        <w:rPr>
          <w:rFonts w:ascii="宋体" w:hAnsi="宋体"/>
          <w:b/>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89"/>
        <w:numPr>
          <w:ilvl w:val="1"/>
          <w:numId w:val="7"/>
        </w:numPr>
        <w:ind w:left="0" w:firstLine="480"/>
        <w:spacing w:line="360" w:lineRule="auto"/>
        <w:tabs>
          <w:tab w:val="left" w:pos="780" w:leader="none"/>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rPr>
        <w:t xml:space="preserve">服务期限：</w:t>
      </w:r>
      <w:r>
        <w:rPr>
          <w:rFonts w:hint="eastAsia" w:ascii="宋体" w:hAnsi="宋体"/>
          <w:bCs/>
          <w:color w:val="000000" w:themeColor="text1"/>
          <w:sz w:val="24"/>
          <w:szCs w:val="24"/>
          <w:highlight w:val="none"/>
          <w:lang w:val="en-US" w:eastAsia="zh-CN"/>
        </w:rPr>
        <w:t xml:space="preserve">合同签订生效后，本项目服务期自</w:t>
      </w:r>
      <w:r>
        <w:rPr>
          <w:rFonts w:hint="eastAsia" w:ascii="宋体" w:hAnsi="宋体" w:eastAsia="宋体" w:cs="Times New Roman"/>
          <w:bCs/>
          <w:color w:val="000000" w:themeColor="text1"/>
          <w:sz w:val="24"/>
          <w:szCs w:val="24"/>
          <w:highlight w:val="none"/>
          <w:lang w:val="en-US" w:eastAsia="zh-CN"/>
        </w:rPr>
        <w:t xml:space="preserve">2026年1月14日至2027年1月13日，共12个月。</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eastAsia="宋体" w:cs="Times New Roman"/>
          <w:bCs/>
          <w:color w:val="000000" w:themeColor="text1"/>
          <w:sz w:val="24"/>
          <w:szCs w:val="24"/>
          <w:highlight w:val="none"/>
        </w:rPr>
        <w:t xml:space="preserve">甲方在收到乙方开具相应的增值税发票后</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rPr>
        <w:t xml:space="preserve">按</w:t>
      </w:r>
      <w:r>
        <w:rPr>
          <w:rFonts w:hint="eastAsia" w:ascii="宋体" w:hAnsi="宋体" w:eastAsia="宋体" w:cs="Times New Roman"/>
          <w:bCs/>
          <w:color w:val="000000" w:themeColor="text1"/>
          <w:sz w:val="24"/>
          <w:szCs w:val="24"/>
          <w:highlight w:val="none"/>
          <w:lang w:val="en-US" w:eastAsia="zh-CN"/>
        </w:rPr>
        <w:t xml:space="preserve">季度</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rPr>
        <w:t xml:space="preserve">支付物业服务费。</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本项目合同履行地点：。中标方必须按采购人要求将本项目中货物送到指定地点</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包括可能的分布范围</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，并分地实施安装调试。</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bCs/>
          <w:color w:val="000000" w:themeColor="text1"/>
          <w:sz w:val="24"/>
          <w:szCs w:val="24"/>
          <w:highlight w:val="none"/>
        </w:rPr>
      </w:r>
      <w:r>
        <w:rPr>
          <w:color w:val="000000" w:themeColor="text1"/>
          <w:highlight w:val="none"/>
        </w:rPr>
      </w:r>
    </w:p>
    <w:p>
      <w:pPr>
        <w:pStyle w:val="889"/>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lang w:val="en"/>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2"/>
      <w:r>
        <w:rPr>
          <w:color w:val="000000" w:themeColor="text1"/>
          <w:highlight w:val="none"/>
        </w:rPr>
      </w:r>
      <w:bookmarkStart w:id="194" w:name="OLE_LINK1"/>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79"/>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79"/>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7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themeColor="text1"/>
          <w:highlight w:val="none"/>
        </w:rPr>
      </w:r>
      <w:r>
        <w:rPr>
          <w:color w:val="000000" w:themeColor="text1"/>
          <w:highlight w:val="none"/>
        </w:rPr>
      </w:r>
    </w:p>
    <w:p>
      <w:pPr>
        <w:pStyle w:val="97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79"/>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79"/>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89"/>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小微型企业价格扣除：专门面向中小/小微企业的项目不做价格扣除。</w:t>
      </w:r>
      <w:r>
        <w:rPr>
          <w:rFonts w:hint="eastAsia" w:ascii="宋体" w:hAnsi="宋体"/>
          <w:b/>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p>
    <w:p>
      <w:pPr>
        <w:pStyle w:val="979"/>
        <w:ind w:left="0" w:firstLine="0"/>
        <w:spacing w:before="0" w:after="0" w:line="500" w:lineRule="exact"/>
        <w:rPr>
          <w:rFonts w:hint="eastAsia" w:ascii="宋体" w:hAnsi="宋体"/>
          <w:color w:val="000000" w:themeColor="text1"/>
          <w:highlight w:val="none"/>
          <w:shd w:val="clear" w:color="ffffff" w:fill="d9d9d9"/>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ascii="宋体" w:hAnsi="宋体"/>
          <w:color w:val="000000" w:themeColor="text1"/>
          <w:highlight w:val="none"/>
          <w:shd w:val="clear" w:color="ffffff" w:fill="d9d9d9"/>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23</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人员配置情况（</w:t>
      </w:r>
      <w:r>
        <w:rPr>
          <w:rFonts w:hint="eastAsia" w:ascii="宋体" w:hAnsi="宋体"/>
          <w:b/>
          <w:bCs/>
          <w:color w:val="000000" w:themeColor="text1"/>
          <w:sz w:val="24"/>
          <w:szCs w:val="24"/>
          <w:highlight w:val="none"/>
          <w:lang w:val="en-US" w:eastAsia="zh-CN"/>
        </w:rPr>
        <w:t xml:space="preserve">11</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以下人员不得兼任</w:t>
      </w:r>
      <w:r>
        <w:rPr>
          <w:rFonts w:hint="eastAsia" w:ascii="宋体" w:hAnsi="宋体"/>
          <w:bCs/>
          <w:color w:val="000000" w:themeColor="text1"/>
          <w:sz w:val="24"/>
          <w:szCs w:val="24"/>
          <w:highlight w:val="none"/>
          <w:lang w:val="en-US" w:eastAsia="zh-CN"/>
        </w:rPr>
        <w:t xml:space="preserve">。</w:t>
      </w:r>
      <w:r>
        <w:rPr>
          <w:rFonts w:ascii="宋体" w:hAnsi="宋体"/>
          <w:b/>
          <w:bCs/>
          <w:color w:val="000000" w:themeColor="text1"/>
          <w:sz w:val="24"/>
          <w:szCs w:val="24"/>
          <w:highlight w:val="none"/>
        </w:rPr>
      </w:r>
      <w:r>
        <w:rPr>
          <w:color w:val="000000" w:themeColor="text1"/>
          <w:highlight w:val="none"/>
        </w:rPr>
      </w:r>
    </w:p>
    <w:p>
      <w:pPr>
        <w:pStyle w:val="916"/>
        <w:ind w:firstLine="480"/>
        <w:rPr>
          <w:rFonts w:ascii="宋体" w:hAnsi="宋体" w:eastAsia="宋体" w:cs="Times New Roman"/>
          <w:bCs/>
          <w:color w:val="000000" w:themeColor="text1"/>
          <w:sz w:val="24"/>
          <w:highlight w:val="none"/>
        </w:rPr>
      </w:pPr>
      <w:r>
        <w:rPr>
          <w:rFonts w:hint="eastAsia" w:ascii="宋体" w:hAnsi="宋体"/>
          <w:color w:val="000000" w:themeColor="text1"/>
          <w:sz w:val="24"/>
          <w:highlight w:val="none"/>
        </w:rPr>
        <w:t xml:space="preserve">2.1 </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rPr>
        <w:t xml:space="preserve">项目</w:t>
      </w:r>
      <w:r>
        <w:rPr>
          <w:rFonts w:hint="eastAsia" w:ascii="宋体" w:hAnsi="宋体"/>
          <w:color w:val="000000" w:themeColor="text1"/>
          <w:sz w:val="24"/>
          <w:highlight w:val="none"/>
          <w:lang w:val="en-US" w:eastAsia="zh-CN"/>
        </w:rPr>
        <w:t xml:space="preserve">经理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2.5</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项目</w:t>
      </w:r>
      <w:r>
        <w:rPr>
          <w:rFonts w:hint="eastAsia" w:ascii="宋体" w:hAnsi="宋体"/>
          <w:color w:val="000000" w:themeColor="text1"/>
          <w:sz w:val="24"/>
          <w:highlight w:val="none"/>
          <w:lang w:val="en-US" w:eastAsia="zh-CN"/>
        </w:rPr>
        <w:t xml:space="preserve">经理</w:t>
      </w:r>
      <w:r>
        <w:rPr>
          <w:rFonts w:hint="eastAsia" w:ascii="宋体" w:hAnsi="宋体"/>
          <w:color w:val="000000" w:themeColor="text1"/>
          <w:sz w:val="24"/>
          <w:highlight w:val="none"/>
        </w:rPr>
        <w:t xml:space="preserve">年龄</w:t>
      </w:r>
      <w:r>
        <w:rPr>
          <w:rFonts w:hint="eastAsia" w:ascii="宋体" w:hAnsi="宋体"/>
          <w:color w:val="000000" w:themeColor="text1"/>
          <w:sz w:val="24"/>
          <w:highlight w:val="none"/>
          <w:lang w:val="en-US" w:eastAsia="zh-CN"/>
        </w:rPr>
        <w:t xml:space="preserve">45</w:t>
      </w:r>
      <w:r>
        <w:rPr>
          <w:rFonts w:hint="eastAsia" w:ascii="宋体" w:hAnsi="宋体"/>
          <w:color w:val="000000" w:themeColor="text1"/>
          <w:sz w:val="24"/>
          <w:highlight w:val="none"/>
        </w:rPr>
        <w:t xml:space="preserve">周岁（含）以下且具有本科及以上学历的得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eastAsia="zh-CN"/>
        </w:rPr>
        <w:t xml:space="preserve">，</w:t>
      </w:r>
      <w:r>
        <w:rPr>
          <w:rFonts w:hint="eastAsia" w:ascii="宋体" w:hAnsi="宋体"/>
          <w:bCs/>
          <w:color w:val="000000" w:themeColor="text1"/>
          <w:sz w:val="24"/>
          <w:highlight w:val="none"/>
          <w:lang w:val="en-US" w:eastAsia="zh-CN"/>
        </w:rPr>
        <w:t xml:space="preserve">需提供身份证扫描件和有效的学历证书扫描件，否则不得分</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highlight w:val="none"/>
          <w:lang w:val="en-US" w:eastAsia="zh-CN"/>
        </w:rPr>
        <w:t xml:space="preserve">具有工程管理专业中级及以上职称证书的得1分，具有物业管理师职业资格证书（技能等级证书）</w:t>
      </w:r>
      <w:r>
        <w:rPr>
          <w:rFonts w:hint="eastAsia" w:ascii="宋体" w:hAnsi="宋体" w:eastAsia="宋体" w:cs="Times New Roman"/>
          <w:bCs/>
          <w:color w:val="000000" w:themeColor="text1"/>
          <w:sz w:val="24"/>
          <w:highlight w:val="none"/>
          <w:lang w:val="en-US" w:eastAsia="zh-CN"/>
        </w:rPr>
        <w:t xml:space="preserve">（职业技能等级：三级/高</w:t>
      </w:r>
      <w:r>
        <w:rPr>
          <w:rFonts w:hint="eastAsia" w:ascii="宋体" w:hAnsi="宋体" w:eastAsia="宋体" w:cs="Times New Roman"/>
          <w:bCs/>
          <w:color w:val="000000" w:themeColor="text1"/>
          <w:sz w:val="24"/>
          <w:highlight w:val="none"/>
          <w:lang w:val="en-US" w:eastAsia="zh-CN"/>
        </w:rPr>
        <w:t xml:space="preserve">级工</w:t>
      </w:r>
      <w:r>
        <w:rPr>
          <w:rFonts w:hint="eastAsia" w:ascii="宋体" w:hAnsi="宋体" w:eastAsia="宋体" w:cs="Times New Roman"/>
          <w:bCs/>
          <w:color w:val="000000" w:themeColor="text1"/>
          <w:sz w:val="24"/>
          <w:highlight w:val="none"/>
          <w:lang w:val="en-US" w:eastAsia="zh-CN"/>
        </w:rPr>
        <w:t xml:space="preserve">及以上</w:t>
      </w:r>
      <w:r>
        <w:rPr>
          <w:rFonts w:hint="eastAsia" w:ascii="宋体" w:hAnsi="宋体" w:eastAsia="宋体" w:cs="Times New Roman"/>
          <w:bCs/>
          <w:color w:val="000000" w:themeColor="text1"/>
          <w:sz w:val="24"/>
          <w:highlight w:val="none"/>
          <w:lang w:val="en-US" w:eastAsia="zh-CN"/>
        </w:rPr>
        <w:t xml:space="preserve">）的得1分，需提供有效的证书扫描件，否则不得分。本项最高得2.5分。</w:t>
      </w:r>
      <w:r>
        <w:rPr>
          <w:rFonts w:ascii="宋体" w:hAnsi="宋体" w:eastAsia="宋体" w:cs="Times New Roman"/>
          <w:bCs/>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2.2 </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rPr>
        <w:t xml:space="preserve">保洁</w:t>
      </w:r>
      <w:r>
        <w:rPr>
          <w:rFonts w:hint="eastAsia" w:ascii="宋体" w:hAnsi="宋体"/>
          <w:color w:val="000000" w:themeColor="text1"/>
          <w:sz w:val="24"/>
          <w:highlight w:val="none"/>
        </w:rPr>
        <w:t xml:space="preserve">主管</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1.5</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val="en-US" w:eastAsia="zh-CN"/>
        </w:rPr>
        <w:t xml:space="preserve">保洁主管</w:t>
      </w:r>
      <w:r>
        <w:rPr>
          <w:rFonts w:hint="eastAsia" w:ascii="宋体" w:hAnsi="宋体"/>
          <w:color w:val="000000" w:themeColor="text1"/>
          <w:sz w:val="24"/>
          <w:highlight w:val="none"/>
        </w:rPr>
        <w:t xml:space="preserve">年龄50周岁（含）以下且具有本科及以上学历的得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w:t>
      </w:r>
      <w:r>
        <w:rPr>
          <w:rFonts w:hint="eastAsia" w:ascii="宋体" w:hAnsi="宋体"/>
          <w:bCs/>
          <w:color w:val="000000" w:themeColor="text1"/>
          <w:sz w:val="24"/>
          <w:highlight w:val="none"/>
          <w:lang w:val="en-US" w:eastAsia="zh-CN"/>
        </w:rPr>
        <w:t xml:space="preserve">需提供身份证扫描件和有效的学历证书扫描件，否则不得分</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Times New Roman"/>
          <w:color w:val="000000" w:themeColor="text1"/>
          <w:sz w:val="24"/>
          <w:highlight w:val="none"/>
          <w:lang w:val="en-US" w:eastAsia="zh-CN"/>
        </w:rPr>
        <w:t xml:space="preserve">具有</w:t>
      </w:r>
      <w:r>
        <w:rPr>
          <w:rFonts w:hint="eastAsia" w:ascii="宋体" w:hAnsi="宋体" w:eastAsia="宋体" w:cs="Times New Roman"/>
          <w:bCs/>
          <w:color w:val="000000" w:themeColor="text1"/>
          <w:sz w:val="24"/>
          <w:szCs w:val="24"/>
          <w:highlight w:val="none"/>
          <w:lang w:val="en-US" w:eastAsia="zh-CN"/>
        </w:rPr>
        <w:t xml:space="preserve">有效的</w:t>
      </w:r>
      <w:r>
        <w:rPr>
          <w:rFonts w:hint="eastAsia" w:ascii="宋体" w:hAnsi="宋体" w:eastAsia="宋体" w:cs="Times New Roman"/>
          <w:bCs/>
          <w:color w:val="000000" w:themeColor="text1"/>
          <w:sz w:val="24"/>
          <w:szCs w:val="24"/>
          <w:highlight w:val="none"/>
        </w:rPr>
        <w:t xml:space="preserve">特种作业操作证（</w:t>
      </w:r>
      <w:r>
        <w:rPr>
          <w:rFonts w:hint="eastAsia" w:ascii="宋体" w:hAnsi="宋体" w:eastAsia="宋体" w:cs="Times New Roman"/>
          <w:bCs/>
          <w:color w:val="000000" w:themeColor="text1"/>
          <w:sz w:val="24"/>
          <w:szCs w:val="24"/>
          <w:highlight w:val="none"/>
          <w:lang w:val="en-US" w:eastAsia="zh-CN"/>
        </w:rPr>
        <w:t xml:space="preserve">作业类别</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lang w:val="en-US" w:eastAsia="zh-CN"/>
        </w:rPr>
        <w:t xml:space="preserve">高处作业</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lang w:val="en-US" w:eastAsia="zh-CN"/>
        </w:rPr>
        <w:t xml:space="preserve">的</w:t>
      </w:r>
      <w:r>
        <w:rPr>
          <w:rFonts w:hint="eastAsia" w:ascii="宋体" w:hAnsi="宋体"/>
          <w:color w:val="000000" w:themeColor="text1"/>
          <w:sz w:val="24"/>
          <w:highlight w:val="none"/>
        </w:rPr>
        <w:t xml:space="preserve">得1分</w:t>
      </w:r>
      <w:r>
        <w:rPr>
          <w:rFonts w:hint="eastAsia" w:ascii="宋体" w:hAnsi="宋体"/>
          <w:color w:val="000000" w:themeColor="text1"/>
          <w:sz w:val="24"/>
          <w:highlight w:val="none"/>
          <w:lang w:eastAsia="zh-CN"/>
        </w:rPr>
        <w:t xml:space="preserve">，</w:t>
      </w:r>
      <w:r>
        <w:rPr>
          <w:rFonts w:hint="eastAsia" w:ascii="宋体" w:hAnsi="宋体" w:eastAsia="宋体" w:cs="Times New Roman"/>
          <w:bCs/>
          <w:color w:val="000000" w:themeColor="text1"/>
          <w:sz w:val="24"/>
          <w:szCs w:val="24"/>
          <w:highlight w:val="none"/>
          <w:lang w:val="en-US" w:eastAsia="zh-CN"/>
        </w:rPr>
        <w:t xml:space="preserve">需提供有效的证书扫描件，否则不得分。本项最高1.5分。</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color w:val="000000" w:themeColor="text1"/>
          <w:sz w:val="24"/>
          <w:highlight w:val="none"/>
          <w:lang w:val="en-US" w:eastAsia="zh-CN"/>
        </w:rPr>
        <w:t xml:space="preserve">2.3  水电工（3分）：</w:t>
      </w:r>
      <w:r>
        <w:rPr>
          <w:rFonts w:hint="eastAsia" w:ascii="宋体" w:hAnsi="宋体" w:eastAsia="宋体" w:cs="Times New Roman"/>
          <w:bCs/>
          <w:color w:val="000000" w:themeColor="text1"/>
          <w:sz w:val="24"/>
          <w:szCs w:val="24"/>
          <w:highlight w:val="none"/>
          <w:lang w:eastAsia="zh-CN"/>
        </w:rPr>
        <w:t xml:space="preserve">具有</w:t>
      </w:r>
      <w:r>
        <w:rPr>
          <w:rFonts w:hint="eastAsia" w:ascii="宋体" w:hAnsi="宋体" w:eastAsia="宋体" w:cs="Times New Roman"/>
          <w:bCs/>
          <w:color w:val="000000" w:themeColor="text1"/>
          <w:sz w:val="24"/>
          <w:szCs w:val="24"/>
          <w:highlight w:val="none"/>
          <w:lang w:val="en-US" w:eastAsia="zh-CN"/>
        </w:rPr>
        <w:t xml:space="preserve">有效的</w:t>
      </w:r>
      <w:r>
        <w:rPr>
          <w:rFonts w:hint="eastAsia" w:ascii="宋体" w:hAnsi="宋体" w:eastAsia="宋体" w:cs="Times New Roman"/>
          <w:bCs/>
          <w:color w:val="000000" w:themeColor="text1"/>
          <w:sz w:val="24"/>
          <w:szCs w:val="24"/>
          <w:highlight w:val="none"/>
        </w:rPr>
        <w:t xml:space="preserve">特种作业操作证（操作项目：高压电工作业）</w:t>
      </w:r>
      <w:r>
        <w:rPr>
          <w:rFonts w:hint="eastAsia" w:ascii="宋体" w:hAnsi="宋体" w:eastAsia="宋体" w:cs="Times New Roman"/>
          <w:bCs/>
          <w:color w:val="000000" w:themeColor="text1"/>
          <w:sz w:val="24"/>
          <w:szCs w:val="24"/>
          <w:highlight w:val="none"/>
          <w:lang w:val="en-US" w:eastAsia="zh-CN"/>
        </w:rPr>
        <w:t xml:space="preserve">的得1分；</w:t>
      </w:r>
      <w:r>
        <w:rPr>
          <w:rFonts w:hint="eastAsia" w:ascii="宋体" w:hAnsi="宋体" w:eastAsia="宋体" w:cs="Times New Roman"/>
          <w:bCs/>
          <w:color w:val="000000" w:themeColor="text1"/>
          <w:sz w:val="24"/>
          <w:szCs w:val="24"/>
          <w:highlight w:val="none"/>
          <w:lang w:eastAsia="zh-CN"/>
        </w:rPr>
        <w:t xml:space="preserve">具有</w:t>
      </w:r>
      <w:r>
        <w:rPr>
          <w:rFonts w:hint="eastAsia" w:ascii="宋体" w:hAnsi="宋体" w:eastAsia="宋体" w:cs="Times New Roman"/>
          <w:bCs/>
          <w:color w:val="000000" w:themeColor="text1"/>
          <w:sz w:val="24"/>
          <w:szCs w:val="24"/>
          <w:highlight w:val="none"/>
          <w:lang w:val="en-US" w:eastAsia="zh-CN"/>
        </w:rPr>
        <w:t xml:space="preserve">有效的</w:t>
      </w:r>
      <w:r>
        <w:rPr>
          <w:rFonts w:hint="eastAsia" w:ascii="宋体" w:hAnsi="宋体" w:eastAsia="宋体" w:cs="Times New Roman"/>
          <w:bCs/>
          <w:color w:val="000000" w:themeColor="text1"/>
          <w:sz w:val="24"/>
          <w:szCs w:val="24"/>
          <w:highlight w:val="none"/>
        </w:rPr>
        <w:t xml:space="preserve">特种作业操作证（操作项目：</w:t>
      </w:r>
      <w:r>
        <w:rPr>
          <w:rFonts w:hint="eastAsia" w:ascii="宋体" w:hAnsi="宋体" w:eastAsia="宋体" w:cs="Times New Roman"/>
          <w:bCs/>
          <w:color w:val="000000" w:themeColor="text1"/>
          <w:sz w:val="24"/>
          <w:szCs w:val="24"/>
          <w:highlight w:val="none"/>
          <w:lang w:val="en-US" w:eastAsia="zh-CN"/>
        </w:rPr>
        <w:t xml:space="preserve">低</w:t>
      </w:r>
      <w:r>
        <w:rPr>
          <w:rFonts w:hint="eastAsia" w:ascii="宋体" w:hAnsi="宋体" w:eastAsia="宋体" w:cs="Times New Roman"/>
          <w:bCs/>
          <w:color w:val="000000" w:themeColor="text1"/>
          <w:sz w:val="24"/>
          <w:szCs w:val="24"/>
          <w:highlight w:val="none"/>
        </w:rPr>
        <w:t xml:space="preserve">压电工作业）</w:t>
      </w:r>
      <w:r>
        <w:rPr>
          <w:rFonts w:hint="eastAsia" w:ascii="宋体" w:hAnsi="宋体" w:eastAsia="宋体" w:cs="Times New Roman"/>
          <w:bCs/>
          <w:color w:val="000000" w:themeColor="text1"/>
          <w:sz w:val="24"/>
          <w:szCs w:val="24"/>
          <w:highlight w:val="none"/>
          <w:lang w:eastAsia="zh-CN"/>
        </w:rPr>
        <w:t xml:space="preserve">的</w:t>
      </w:r>
      <w:r>
        <w:rPr>
          <w:rFonts w:hint="eastAsia" w:ascii="宋体" w:hAnsi="宋体" w:eastAsia="宋体" w:cs="Times New Roman"/>
          <w:bCs/>
          <w:color w:val="000000" w:themeColor="text1"/>
          <w:sz w:val="24"/>
          <w:szCs w:val="24"/>
          <w:highlight w:val="none"/>
          <w:lang w:val="en-US" w:eastAsia="zh-CN"/>
        </w:rPr>
        <w:t xml:space="preserve">得1分；</w:t>
      </w:r>
      <w:r>
        <w:rPr>
          <w:rFonts w:hint="eastAsia" w:ascii="宋体" w:hAnsi="宋体" w:eastAsia="宋体" w:cs="Times New Roman"/>
          <w:color w:val="000000" w:themeColor="text1"/>
          <w:sz w:val="24"/>
          <w:highlight w:val="none"/>
          <w:lang w:val="en-US" w:eastAsia="zh-CN"/>
        </w:rPr>
        <w:t xml:space="preserve">具有有效</w:t>
      </w:r>
      <w:r>
        <w:rPr>
          <w:rFonts w:hint="eastAsia" w:ascii="宋体" w:hAnsi="宋体" w:eastAsia="宋体" w:cs="Times New Roman"/>
          <w:bCs/>
          <w:color w:val="000000" w:themeColor="text1"/>
          <w:sz w:val="24"/>
          <w:szCs w:val="24"/>
          <w:highlight w:val="none"/>
          <w:lang w:val="en-US" w:eastAsia="zh-CN"/>
        </w:rPr>
        <w:t xml:space="preserve">期内的</w:t>
      </w:r>
      <w:r>
        <w:rPr>
          <w:rFonts w:hint="eastAsia" w:ascii="宋体" w:hAnsi="宋体" w:eastAsia="宋体" w:cs="Times New Roman"/>
          <w:bCs/>
          <w:color w:val="000000" w:themeColor="text1"/>
          <w:sz w:val="24"/>
          <w:szCs w:val="24"/>
          <w:highlight w:val="none"/>
          <w:lang w:eastAsia="zh-CN"/>
        </w:rPr>
        <w:t xml:space="preserve">特种设备安全管理和作业人员证（项目代号为“A”</w:t>
      </w:r>
      <w:r>
        <w:rPr>
          <w:rFonts w:hint="eastAsia" w:ascii="宋体" w:hAnsi="宋体" w:eastAsia="宋体" w:cs="Times New Roman"/>
          <w:bCs/>
          <w:color w:val="000000" w:themeColor="text1"/>
          <w:sz w:val="24"/>
          <w:szCs w:val="24"/>
          <w:highlight w:val="none"/>
          <w:lang w:val="en-US" w:eastAsia="zh-CN"/>
        </w:rPr>
        <w:t xml:space="preserve">)的得1分，需提供有效的证书扫描件，否则不得分。本项最高2分。</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ind w:firstLine="480"/>
        <w:spacing w:line="5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2.4  </w:t>
      </w:r>
      <w:r>
        <w:rPr>
          <w:rFonts w:hint="eastAsia" w:ascii="宋体" w:hAnsi="宋体" w:eastAsia="宋体" w:cs="Times New Roman"/>
          <w:color w:val="000000" w:themeColor="text1"/>
          <w:sz w:val="24"/>
          <w:highlight w:val="none"/>
          <w:lang w:val="en-US" w:eastAsia="zh-CN"/>
        </w:rPr>
        <w:t xml:space="preserve">维修员（3分）：具有</w:t>
      </w:r>
      <w:r>
        <w:rPr>
          <w:rFonts w:hint="eastAsia" w:ascii="宋体" w:hAnsi="宋体" w:eastAsia="宋体" w:cs="Times New Roman"/>
          <w:bCs/>
          <w:color w:val="000000" w:themeColor="text1"/>
          <w:sz w:val="24"/>
          <w:szCs w:val="24"/>
          <w:highlight w:val="none"/>
          <w:lang w:val="en-US" w:eastAsia="zh-CN"/>
        </w:rPr>
        <w:t xml:space="preserve">有效的</w:t>
      </w:r>
      <w:r>
        <w:rPr>
          <w:rFonts w:hint="eastAsia" w:ascii="宋体" w:hAnsi="宋体" w:eastAsia="宋体" w:cs="Times New Roman"/>
          <w:bCs/>
          <w:color w:val="000000" w:themeColor="text1"/>
          <w:sz w:val="24"/>
          <w:szCs w:val="24"/>
          <w:highlight w:val="none"/>
        </w:rPr>
        <w:t xml:space="preserve">特种作业操作证（</w:t>
      </w:r>
      <w:r>
        <w:rPr>
          <w:rFonts w:hint="eastAsia" w:ascii="宋体" w:hAnsi="宋体" w:eastAsia="宋体" w:cs="Times New Roman"/>
          <w:bCs/>
          <w:color w:val="000000" w:themeColor="text1"/>
          <w:sz w:val="24"/>
          <w:szCs w:val="24"/>
          <w:highlight w:val="none"/>
          <w:lang w:val="en-US" w:eastAsia="zh-CN"/>
        </w:rPr>
        <w:t xml:space="preserve">作业类别</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lang w:val="en-US" w:eastAsia="zh-CN"/>
        </w:rPr>
        <w:t xml:space="preserve">制冷与空调</w:t>
      </w:r>
      <w:r>
        <w:rPr>
          <w:rFonts w:hint="eastAsia" w:ascii="宋体" w:hAnsi="宋体" w:eastAsia="宋体" w:cs="Times New Roman"/>
          <w:bCs/>
          <w:color w:val="000000" w:themeColor="text1"/>
          <w:sz w:val="24"/>
          <w:szCs w:val="24"/>
          <w:highlight w:val="none"/>
        </w:rPr>
        <w:t xml:space="preserve">作业）</w:t>
      </w:r>
      <w:r>
        <w:rPr>
          <w:rFonts w:hint="eastAsia" w:ascii="宋体" w:hAnsi="宋体" w:eastAsia="宋体" w:cs="Times New Roman"/>
          <w:color w:val="000000" w:themeColor="text1"/>
          <w:sz w:val="24"/>
          <w:highlight w:val="none"/>
          <w:lang w:val="en-US" w:eastAsia="zh-CN"/>
        </w:rPr>
        <w:t xml:space="preserve">得1分，</w:t>
      </w:r>
      <w:r>
        <w:rPr>
          <w:rFonts w:hint="eastAsia" w:ascii="宋体" w:hAnsi="宋体" w:eastAsia="宋体" w:cs="Times New Roman"/>
          <w:bCs/>
          <w:color w:val="000000" w:themeColor="text1"/>
          <w:sz w:val="24"/>
          <w:szCs w:val="24"/>
          <w:highlight w:val="none"/>
          <w:lang w:eastAsia="zh-CN"/>
        </w:rPr>
        <w:t xml:space="preserve">具有</w:t>
      </w:r>
      <w:r>
        <w:rPr>
          <w:rFonts w:hint="eastAsia" w:ascii="宋体" w:hAnsi="宋体" w:eastAsia="宋体" w:cs="Times New Roman"/>
          <w:bCs/>
          <w:color w:val="000000" w:themeColor="text1"/>
          <w:sz w:val="24"/>
          <w:szCs w:val="24"/>
          <w:highlight w:val="none"/>
          <w:lang w:val="en-US" w:eastAsia="zh-CN"/>
        </w:rPr>
        <w:t xml:space="preserve">有效的</w:t>
      </w:r>
      <w:r>
        <w:rPr>
          <w:rFonts w:hint="eastAsia" w:ascii="宋体" w:hAnsi="宋体" w:eastAsia="宋体" w:cs="Times New Roman"/>
          <w:bCs/>
          <w:color w:val="000000" w:themeColor="text1"/>
          <w:sz w:val="24"/>
          <w:szCs w:val="24"/>
          <w:highlight w:val="none"/>
        </w:rPr>
        <w:t xml:space="preserve">特种作业操作证（操作项目：</w:t>
      </w:r>
      <w:r>
        <w:rPr>
          <w:rFonts w:hint="eastAsia" w:ascii="宋体" w:hAnsi="宋体" w:eastAsia="宋体" w:cs="Times New Roman"/>
          <w:bCs/>
          <w:color w:val="000000" w:themeColor="text1"/>
          <w:sz w:val="24"/>
          <w:szCs w:val="24"/>
          <w:highlight w:val="none"/>
          <w:lang w:val="en-US" w:eastAsia="zh-CN"/>
        </w:rPr>
        <w:t xml:space="preserve">低</w:t>
      </w:r>
      <w:r>
        <w:rPr>
          <w:rFonts w:hint="eastAsia" w:ascii="宋体" w:hAnsi="宋体" w:eastAsia="宋体" w:cs="Times New Roman"/>
          <w:bCs/>
          <w:color w:val="000000" w:themeColor="text1"/>
          <w:sz w:val="24"/>
          <w:szCs w:val="24"/>
          <w:highlight w:val="none"/>
        </w:rPr>
        <w:t xml:space="preserve">压电工作业）</w:t>
      </w:r>
      <w:r>
        <w:rPr>
          <w:rFonts w:hint="eastAsia" w:ascii="宋体" w:hAnsi="宋体" w:eastAsia="宋体" w:cs="Times New Roman"/>
          <w:bCs/>
          <w:color w:val="000000" w:themeColor="text1"/>
          <w:sz w:val="24"/>
          <w:szCs w:val="24"/>
          <w:highlight w:val="none"/>
          <w:lang w:eastAsia="zh-CN"/>
        </w:rPr>
        <w:t xml:space="preserve">的</w:t>
      </w:r>
      <w:r>
        <w:rPr>
          <w:rFonts w:hint="eastAsia" w:ascii="宋体" w:hAnsi="宋体" w:eastAsia="宋体" w:cs="Times New Roman"/>
          <w:bCs/>
          <w:color w:val="000000" w:themeColor="text1"/>
          <w:sz w:val="24"/>
          <w:szCs w:val="24"/>
          <w:highlight w:val="none"/>
          <w:lang w:val="en-US" w:eastAsia="zh-CN"/>
        </w:rPr>
        <w:t xml:space="preserve">得1分</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szCs w:val="24"/>
          <w:highlight w:val="none"/>
        </w:rPr>
        <w:t xml:space="preserve">具有</w:t>
      </w:r>
      <w:r>
        <w:rPr>
          <w:rFonts w:hint="eastAsia" w:ascii="宋体" w:hAnsi="宋体" w:eastAsia="宋体" w:cs="Times New Roman"/>
          <w:color w:val="000000" w:themeColor="text1"/>
          <w:sz w:val="24"/>
          <w:szCs w:val="24"/>
          <w:highlight w:val="none"/>
          <w:lang w:val="en-US" w:eastAsia="zh-CN"/>
        </w:rPr>
        <w:t xml:space="preserve">维修电工</w:t>
      </w:r>
      <w:r>
        <w:rPr>
          <w:rFonts w:hint="eastAsia" w:ascii="宋体" w:hAnsi="宋体" w:eastAsia="宋体" w:cs="Times New Roman"/>
          <w:bCs/>
          <w:color w:val="000000" w:themeColor="text1"/>
          <w:sz w:val="24"/>
          <w:highlight w:val="none"/>
          <w:lang w:val="en-US" w:eastAsia="zh-CN"/>
        </w:rPr>
        <w:t xml:space="preserve">职业资格证书（职业等级：</w:t>
      </w:r>
      <w:r>
        <w:rPr>
          <w:rFonts w:hint="eastAsia" w:ascii="宋体" w:hAnsi="宋体" w:eastAsia="宋体" w:cs="Times New Roman"/>
          <w:color w:val="000000" w:themeColor="text1"/>
          <w:sz w:val="24"/>
          <w:szCs w:val="24"/>
          <w:highlight w:val="none"/>
          <w:lang w:val="en-US" w:eastAsia="zh-CN"/>
        </w:rPr>
        <w:t xml:space="preserve">二</w:t>
      </w:r>
      <w:r>
        <w:rPr>
          <w:rFonts w:hint="eastAsia" w:ascii="宋体" w:hAnsi="宋体" w:eastAsia="宋体" w:cs="Times New Roman"/>
          <w:color w:val="000000" w:themeColor="text1"/>
          <w:sz w:val="24"/>
          <w:szCs w:val="24"/>
          <w:highlight w:val="none"/>
        </w:rPr>
        <w:t xml:space="preserve">级/技师</w:t>
      </w:r>
      <w:r>
        <w:rPr>
          <w:rFonts w:hint="eastAsia" w:ascii="宋体" w:hAnsi="宋体" w:eastAsia="宋体" w:cs="Times New Roman"/>
          <w:color w:val="000000" w:themeColor="text1"/>
          <w:sz w:val="24"/>
          <w:szCs w:val="24"/>
          <w:highlight w:val="none"/>
          <w:lang w:val="en-US" w:eastAsia="zh-CN"/>
        </w:rPr>
        <w:t xml:space="preserve">及以上）</w:t>
      </w:r>
      <w:r>
        <w:rPr>
          <w:rFonts w:hint="eastAsia" w:ascii="宋体" w:hAnsi="宋体" w:eastAsia="宋体" w:cs="Times New Roman"/>
          <w:color w:val="000000" w:themeColor="text1"/>
          <w:sz w:val="24"/>
          <w:szCs w:val="24"/>
          <w:highlight w:val="none"/>
        </w:rPr>
        <w:t xml:space="preserve">的得1分</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lang w:val="en-US" w:eastAsia="zh-CN"/>
        </w:rPr>
        <w:t xml:space="preserve">需提供有效的证书扫描件，否则不得分。本项最高3分</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889"/>
        <w:ind w:firstLine="480"/>
        <w:spacing w:after="0" w:line="360" w:lineRule="auto"/>
        <w:rPr>
          <w:rFonts w:ascii="宋体" w:hAnsi="宋体"/>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2.5  绿化管理负责人（1分）：年龄50周岁（含）以下且具有</w:t>
      </w:r>
      <w:r>
        <w:rPr>
          <w:rFonts w:hint="eastAsia" w:ascii="宋体" w:hAnsi="宋体" w:eastAsia="宋体" w:cs="Times New Roman"/>
          <w:bCs/>
          <w:color w:val="000000" w:themeColor="text1"/>
          <w:sz w:val="24"/>
          <w:highlight w:val="none"/>
          <w:lang w:val="en-US" w:eastAsia="zh-CN"/>
        </w:rPr>
        <w:t xml:space="preserve">园林绿化施工专业工程师职称证书（职称等级为中级及以上）</w:t>
      </w:r>
      <w:r>
        <w:rPr>
          <w:rFonts w:hint="eastAsia" w:ascii="宋体" w:hAnsi="宋体" w:eastAsia="宋体" w:cs="Times New Roman"/>
          <w:color w:val="000000" w:themeColor="text1"/>
          <w:sz w:val="24"/>
          <w:highlight w:val="none"/>
          <w:lang w:val="en-US" w:eastAsia="zh-CN"/>
        </w:rPr>
        <w:t xml:space="preserve">的得1分，须提供身份证扫描件和</w:t>
      </w:r>
      <w:r>
        <w:rPr>
          <w:rFonts w:hint="eastAsia" w:ascii="宋体" w:hAnsi="宋体"/>
          <w:color w:val="000000" w:themeColor="text1"/>
          <w:sz w:val="24"/>
          <w:highlight w:val="none"/>
        </w:rPr>
        <w:t xml:space="preserve">相应证书扫描件</w:t>
      </w:r>
      <w:r>
        <w:rPr>
          <w:rFonts w:hint="eastAsia" w:ascii="宋体" w:hAnsi="宋体"/>
          <w:color w:val="000000" w:themeColor="text1"/>
          <w:sz w:val="24"/>
          <w:highlight w:val="none"/>
          <w:lang w:val="en-US" w:eastAsia="zh-CN"/>
        </w:rPr>
        <w:t xml:space="preserve">。</w:t>
      </w:r>
      <w:r>
        <w:rPr>
          <w:rFonts w:ascii="宋体" w:hAnsi="宋体"/>
          <w:color w:val="000000" w:themeColor="text1"/>
          <w:sz w:val="24"/>
          <w:highlight w:val="non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投标人评价（</w:t>
      </w:r>
      <w:r>
        <w:rPr>
          <w:rFonts w:hint="eastAsia" w:ascii="宋体" w:hAnsi="宋体"/>
          <w:b/>
          <w:bCs/>
          <w:color w:val="000000" w:themeColor="text1"/>
          <w:sz w:val="24"/>
          <w:szCs w:val="24"/>
          <w:highlight w:val="none"/>
          <w:lang w:val="en-US" w:eastAsia="zh-CN"/>
        </w:rPr>
        <w:t xml:space="preserve">8</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 </w:t>
      </w:r>
      <w:r>
        <w:rPr>
          <w:rFonts w:hint="eastAsia" w:ascii="宋体" w:hAnsi="宋体"/>
          <w:color w:val="000000" w:themeColor="text1"/>
          <w:sz w:val="24"/>
          <w:highlight w:val="none"/>
        </w:rPr>
        <w:t xml:space="preserve">业绩</w:t>
      </w:r>
      <w:r>
        <w:rPr>
          <w:rFonts w:hint="eastAsia" w:ascii="宋体" w:hAnsi="宋体" w:eastAsia="宋体"/>
          <w:color w:val="000000" w:themeColor="text1"/>
          <w:sz w:val="24"/>
          <w:highlight w:val="none"/>
          <w:lang w:eastAsia="zh-CN"/>
        </w:rPr>
        <w:t xml:space="preserve">（</w:t>
      </w:r>
      <w:r>
        <w:rPr>
          <w:rFonts w:hint="eastAsia" w:ascii="宋体" w:hAnsi="宋体"/>
          <w:color w:val="000000" w:themeColor="text1"/>
          <w:sz w:val="24"/>
          <w:highlight w:val="none"/>
        </w:rPr>
        <w:t xml:space="preserve">2分</w:t>
      </w:r>
      <w:r>
        <w:rPr>
          <w:rFonts w:hint="eastAsia" w:ascii="宋体" w:hAnsi="宋体" w:eastAsia="宋体"/>
          <w:color w:val="000000" w:themeColor="text1"/>
          <w:sz w:val="24"/>
          <w:highlight w:val="none"/>
          <w:lang w:eastAsia="zh-CN"/>
        </w:rPr>
        <w:t xml:space="preserve">）：</w:t>
      </w:r>
      <w:r>
        <w:rPr>
          <w:rFonts w:hint="eastAsia" w:ascii="宋体" w:hAnsi="宋体" w:cs="宋体"/>
          <w:color w:val="000000" w:themeColor="text1"/>
          <w:sz w:val="24"/>
          <w:szCs w:val="24"/>
          <w:highlight w:val="none"/>
        </w:rPr>
        <w:t xml:space="preserve">投标人自2022年1月1日以来（以合同签订日期为准）具有与本项目同类的案例，每提供一份有效合同得1分，最高不超过2分；合同扫描件上传至投标系统中，否则不得分</w:t>
      </w:r>
      <w:r>
        <w:rPr>
          <w:rFonts w:hint="eastAsia" w:ascii="宋体" w:hAnsi="宋体" w:eastAsia="宋体" w:cs="宋体"/>
          <w:color w:val="000000" w:themeColor="text1"/>
          <w:sz w:val="24"/>
          <w:szCs w:val="24"/>
          <w:highlight w:val="none"/>
          <w:lang w:val="en-US" w:eastAsia="zh-CN"/>
        </w:rPr>
        <w:t xml:space="preserve">。同一物业管理案例不重复得分。</w:t>
      </w:r>
      <w:r>
        <w:rPr>
          <w:rFonts w:hint="eastAsia" w:ascii="宋体" w:hAnsi="宋体"/>
          <w:color w:val="000000" w:themeColor="text1"/>
          <w:sz w:val="24"/>
          <w:highlight w:val="none"/>
        </w:rPr>
      </w:r>
      <w:r>
        <w:rPr>
          <w:color w:val="000000" w:themeColor="text1"/>
          <w:highlight w:val="none"/>
        </w:rPr>
      </w:r>
    </w:p>
    <w:p>
      <w:pPr>
        <w:pStyle w:val="889"/>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rPr>
        <w:t xml:space="preserve">3.2 </w:t>
      </w:r>
      <w:r>
        <w:rPr>
          <w:rFonts w:hint="eastAsia" w:ascii="宋体" w:hAnsi="宋体"/>
          <w:color w:val="000000" w:themeColor="text1"/>
          <w:sz w:val="24"/>
          <w:highlight w:val="none"/>
        </w:rPr>
        <w:t xml:space="preserve">满意度证明</w:t>
      </w:r>
      <w:r>
        <w:rPr>
          <w:rFonts w:hint="eastAsia" w:ascii="宋体" w:hAnsi="宋体" w:eastAsia="宋体"/>
          <w:color w:val="000000" w:themeColor="text1"/>
          <w:sz w:val="24"/>
          <w:highlight w:val="none"/>
          <w:lang w:eastAsia="zh-CN"/>
        </w:rPr>
        <w:t xml:space="preserve">（</w:t>
      </w:r>
      <w:r>
        <w:rPr>
          <w:rFonts w:hint="eastAsia" w:ascii="宋体" w:hAnsi="宋体"/>
          <w:color w:val="000000" w:themeColor="text1"/>
          <w:sz w:val="24"/>
          <w:highlight w:val="none"/>
        </w:rPr>
        <w:t xml:space="preserve">1分</w:t>
      </w:r>
      <w:r>
        <w:rPr>
          <w:rFonts w:hint="eastAsia" w:ascii="宋体" w:hAnsi="宋体" w:eastAsia="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投标人自2017年1月1日以来，被服务单位对其物业管理满意度证明（满意度为满意或较满意的），每有一个得0.5分，最高1分，同一个案例不重复计算，同一甲方（被服务单位）不重复计算；须提供有效证明材料并加盖被服务单位公章 。</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3.3 </w:t>
      </w:r>
      <w:r>
        <w:rPr>
          <w:rFonts w:hint="eastAsia" w:ascii="宋体" w:hAnsi="宋体"/>
          <w:color w:val="000000" w:themeColor="text1"/>
          <w:sz w:val="24"/>
          <w:highlight w:val="none"/>
        </w:rPr>
        <w:t xml:space="preserve">投标人荣誉</w:t>
      </w:r>
      <w:r>
        <w:rPr>
          <w:rFonts w:hint="eastAsia" w:ascii="宋体" w:hAnsi="宋体" w:eastAsia="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rFonts w:hint="eastAsia" w:ascii="宋体" w:hAnsi="宋体" w:eastAsia="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投标人自2022年1月1日（以获奖日期为准）以来，获得过政府部门颁发的与物业管理有关的荣誉或奖励的得1分；须提供相应有效获奖证明，本项最高得2分。</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after="0" w:line="360" w:lineRule="auto"/>
        <w:rPr>
          <w:rFonts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3.4</w:t>
      </w:r>
      <w:r>
        <w:rPr>
          <w:rFonts w:hint="eastAsia" w:ascii="宋体" w:hAnsi="宋体"/>
          <w:color w:val="000000" w:themeColor="text1"/>
          <w:sz w:val="24"/>
          <w:highlight w:val="none"/>
        </w:rPr>
        <w:t xml:space="preserve">体系认证</w:t>
      </w:r>
      <w:r>
        <w:rPr>
          <w:rFonts w:hint="eastAsia" w:ascii="宋体" w:hAnsi="宋体" w:eastAsia="宋体"/>
          <w:color w:val="000000" w:themeColor="text1"/>
          <w:sz w:val="24"/>
          <w:highlight w:val="none"/>
          <w:lang w:eastAsia="zh-CN"/>
        </w:rPr>
        <w:t xml:space="preserve">（</w:t>
      </w:r>
      <w:r>
        <w:rPr>
          <w:rFonts w:hint="eastAsia" w:ascii="宋体" w:hAnsi="宋体"/>
          <w:color w:val="000000" w:themeColor="text1"/>
          <w:sz w:val="24"/>
          <w:highlight w:val="none"/>
        </w:rPr>
        <w:t xml:space="preserve">3分</w:t>
      </w:r>
      <w:r>
        <w:rPr>
          <w:rFonts w:hint="eastAsia" w:ascii="宋体" w:hAnsi="宋体" w:eastAsia="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投标人具有效期内的质量管理体系认证证书得1分，环境管理体系认证证书得1分，职业安全健康管理体系认证证书得1分，本项最高得3分（投标时需提供相关证书扫描件，同时还须提供该证书在“国家市场监督管理总局-全国认证认可信息公共服务平台”网站查询到的有效认证截图）。</w:t>
      </w:r>
      <w:r>
        <w:rPr>
          <w:rFonts w:ascii="宋体" w:hAnsi="宋体" w:eastAsia="宋体"/>
          <w:color w:val="000000" w:themeColor="text1"/>
          <w:sz w:val="24"/>
          <w:highlight w:val="none"/>
          <w:lang w:val="en-US" w:eastAsia="zh-CN"/>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58</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highlight w:val="none"/>
        </w:rPr>
        <w:t xml:space="preserve">在响应采购文件需求的基础上针对下列各部分进行</w:t>
      </w:r>
      <w:r>
        <w:rPr>
          <w:rFonts w:hint="eastAsia" w:ascii="宋体" w:hAnsi="宋体"/>
          <w:bCs/>
          <w:color w:val="000000" w:themeColor="text1"/>
          <w:sz w:val="24"/>
          <w:szCs w:val="24"/>
          <w:highlight w:val="none"/>
        </w:rPr>
        <w:t xml:space="preserve">评价，要求体现科学合理性、条理性、可行性、完善性、针对性，无方案不得分。投标人编制服务方案时请</w:t>
      </w:r>
      <w:r>
        <w:rPr>
          <w:rFonts w:hint="eastAsia" w:ascii="宋体" w:hAnsi="宋体"/>
          <w:color w:val="000000" w:themeColor="text1"/>
          <w:sz w:val="24"/>
          <w:szCs w:val="24"/>
          <w:highlight w:val="none"/>
        </w:rPr>
        <w:t xml:space="preserve">按以下顺序编制，以便评审。</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4.1  目标及整体设想（5分）：</w:t>
      </w:r>
      <w:r>
        <w:rPr>
          <w:rFonts w:hint="eastAsia" w:ascii="宋体" w:hAnsi="宋体"/>
          <w:color w:val="000000" w:themeColor="text1"/>
          <w:sz w:val="24"/>
          <w:highlight w:val="none"/>
        </w:rPr>
        <w:t xml:space="preserve">考察投标人的目标及整体设想方案，方案内容包括：①项目分析、服务定位、服务理念、目标等；②管理思路与措施；③整体服务模式。根据方案情况综合打分。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4.2  管理服务体系（5分）：</w:t>
      </w:r>
      <w:r>
        <w:rPr>
          <w:rFonts w:hint="eastAsia" w:ascii="宋体" w:hAnsi="宋体"/>
          <w:color w:val="000000" w:themeColor="text1"/>
          <w:sz w:val="24"/>
          <w:highlight w:val="none"/>
        </w:rPr>
        <w:t xml:space="preserve">考察投标人的管理服务体系方案，方案内容包括：①组织架构及岗位设置等；②项目体系的建设与运作；③项目运作流程与其他。根据方案情况综合打分。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b/>
          <w:bCs/>
          <w:color w:val="000000" w:themeColor="text1"/>
          <w:sz w:val="24"/>
          <w:highlight w:val="none"/>
        </w:rPr>
        <w:t xml:space="preserve">4.3  岗前培训及阶段性培训管理（</w:t>
      </w: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分）</w:t>
      </w:r>
      <w:r>
        <w:rPr>
          <w:rFonts w:hint="eastAsia" w:ascii="宋体" w:hAnsi="宋体"/>
          <w:color w:val="000000" w:themeColor="text1"/>
          <w:sz w:val="24"/>
          <w:highlight w:val="none"/>
        </w:rPr>
        <w:t xml:space="preserve">：考察投标人的岗前培训及阶段性培训管理方案，方案内容包括：①人员配置的原则</w:t>
      </w:r>
      <w:r>
        <w:rPr>
          <w:rFonts w:hint="eastAsia" w:ascii="宋体" w:hAnsi="宋体" w:eastAsia="宋体"/>
          <w:color w:val="000000" w:themeColor="text1"/>
          <w:sz w:val="24"/>
          <w:highlight w:val="none"/>
          <w:lang w:eastAsia="zh-CN"/>
        </w:rPr>
        <w:t xml:space="preserve">、</w:t>
      </w:r>
      <w:r>
        <w:rPr>
          <w:rFonts w:hint="eastAsia" w:ascii="宋体" w:hAnsi="宋体"/>
          <w:color w:val="000000" w:themeColor="text1"/>
          <w:sz w:val="24"/>
          <w:highlight w:val="none"/>
        </w:rPr>
        <w:t xml:space="preserve">员工培训的基本管理；②岗前培训方案；③阶段性培训方案。根据方案情况综合打分。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4.4  日常管理标准及措施（5分）：</w:t>
      </w:r>
      <w:r>
        <w:rPr>
          <w:rFonts w:hint="eastAsia" w:ascii="宋体" w:hAnsi="宋体"/>
          <w:color w:val="000000" w:themeColor="text1"/>
          <w:sz w:val="24"/>
          <w:highlight w:val="none"/>
        </w:rPr>
        <w:t xml:space="preserve">考察投标人的日常管理标准及措施方案，方案内容包括：①</w:t>
      </w:r>
      <w:r>
        <w:rPr>
          <w:rFonts w:hint="eastAsia" w:ascii="宋体" w:hAnsi="宋体"/>
          <w:color w:val="000000" w:themeColor="text1"/>
          <w:sz w:val="24"/>
          <w:highlight w:val="none"/>
          <w:lang w:val="zh-CN"/>
        </w:rPr>
        <w:t xml:space="preserve">环境卫生</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lang w:val="zh-CN"/>
        </w:rPr>
        <w:t xml:space="preserve">日常管理标准及措施</w:t>
      </w:r>
      <w:r>
        <w:rPr>
          <w:rFonts w:hint="eastAsia" w:ascii="宋体" w:hAnsi="宋体"/>
          <w:color w:val="000000" w:themeColor="text1"/>
          <w:sz w:val="24"/>
          <w:highlight w:val="none"/>
        </w:rPr>
        <w:t xml:space="preserve">；②</w:t>
      </w:r>
      <w:r>
        <w:rPr>
          <w:rFonts w:hint="eastAsia" w:ascii="宋体" w:hAnsi="宋体"/>
          <w:color w:val="000000" w:themeColor="text1"/>
          <w:sz w:val="24"/>
          <w:highlight w:val="none"/>
          <w:lang w:val="zh-CN"/>
        </w:rPr>
        <w:t xml:space="preserve">工程维护</w:t>
      </w:r>
      <w:r>
        <w:rPr>
          <w:rFonts w:hint="eastAsia" w:ascii="宋体" w:hAnsi="宋体"/>
          <w:color w:val="000000" w:themeColor="text1"/>
          <w:sz w:val="24"/>
          <w:highlight w:val="none"/>
        </w:rPr>
        <w:t xml:space="preserve">与维修的</w:t>
      </w:r>
      <w:r>
        <w:rPr>
          <w:rFonts w:hint="eastAsia" w:ascii="宋体" w:hAnsi="宋体"/>
          <w:color w:val="000000" w:themeColor="text1"/>
          <w:sz w:val="24"/>
          <w:highlight w:val="none"/>
          <w:lang w:val="zh-CN"/>
        </w:rPr>
        <w:t xml:space="preserve">日常管理标准及措施</w:t>
      </w:r>
      <w:r>
        <w:rPr>
          <w:rFonts w:hint="eastAsia" w:ascii="宋体" w:hAnsi="宋体"/>
          <w:color w:val="000000" w:themeColor="text1"/>
          <w:sz w:val="24"/>
          <w:highlight w:val="none"/>
        </w:rPr>
        <w:t xml:space="preserve">；③</w:t>
      </w:r>
      <w:r>
        <w:rPr>
          <w:rFonts w:hint="eastAsia" w:ascii="宋体" w:hAnsi="宋体"/>
          <w:color w:val="000000" w:themeColor="text1"/>
          <w:sz w:val="24"/>
          <w:highlight w:val="none"/>
          <w:lang w:val="zh-CN"/>
        </w:rPr>
        <w:t xml:space="preserve">绿化管理</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lang w:val="zh-CN"/>
        </w:rPr>
        <w:t xml:space="preserve">日常管理标准及措施</w:t>
      </w:r>
      <w:r>
        <w:rPr>
          <w:rFonts w:hint="eastAsia" w:ascii="宋体" w:hAnsi="宋体"/>
          <w:color w:val="000000" w:themeColor="text1"/>
          <w:sz w:val="24"/>
          <w:highlight w:val="none"/>
        </w:rPr>
        <w:t xml:space="preserve">；④</w:t>
      </w:r>
      <w:r>
        <w:rPr>
          <w:rFonts w:hint="eastAsia" w:ascii="宋体" w:hAnsi="宋体" w:eastAsia="宋体"/>
          <w:color w:val="000000" w:themeColor="text1"/>
          <w:sz w:val="24"/>
          <w:highlight w:val="none"/>
          <w:lang w:eastAsia="zh-CN"/>
        </w:rPr>
        <w:t xml:space="preserve">消防</w:t>
      </w:r>
      <w:r>
        <w:rPr>
          <w:rFonts w:hint="eastAsia" w:ascii="宋体" w:hAnsi="宋体"/>
          <w:color w:val="000000" w:themeColor="text1"/>
          <w:sz w:val="24"/>
          <w:highlight w:val="none"/>
          <w:lang w:val="zh-CN"/>
        </w:rPr>
        <w:t xml:space="preserve">监控</w:t>
      </w:r>
      <w:r>
        <w:rPr>
          <w:rFonts w:hint="eastAsia" w:ascii="宋体" w:hAnsi="宋体"/>
          <w:color w:val="000000" w:themeColor="text1"/>
          <w:sz w:val="24"/>
          <w:highlight w:val="none"/>
        </w:rPr>
        <w:t xml:space="preserve">服务的</w:t>
      </w:r>
      <w:r>
        <w:rPr>
          <w:rFonts w:hint="eastAsia" w:ascii="宋体" w:hAnsi="宋体"/>
          <w:color w:val="000000" w:themeColor="text1"/>
          <w:sz w:val="24"/>
          <w:highlight w:val="none"/>
          <w:lang w:val="zh-CN"/>
        </w:rPr>
        <w:t xml:space="preserve">日常管理标准及措施</w:t>
      </w:r>
      <w:r>
        <w:rPr>
          <w:rFonts w:hint="eastAsia" w:ascii="宋体" w:hAnsi="宋体"/>
          <w:color w:val="000000" w:themeColor="text1"/>
          <w:sz w:val="24"/>
          <w:highlight w:val="none"/>
        </w:rPr>
        <w:t xml:space="preserve">；⑤</w:t>
      </w:r>
      <w:r>
        <w:rPr>
          <w:rFonts w:hint="eastAsia" w:ascii="宋体" w:hAnsi="宋体"/>
          <w:color w:val="000000" w:themeColor="text1"/>
          <w:sz w:val="24"/>
          <w:highlight w:val="none"/>
          <w:lang w:val="zh-CN"/>
        </w:rPr>
        <w:t xml:space="preserve">配电运维</w:t>
      </w:r>
      <w:r>
        <w:rPr>
          <w:rFonts w:hint="eastAsia" w:ascii="宋体" w:hAnsi="宋体"/>
          <w:color w:val="000000" w:themeColor="text1"/>
          <w:sz w:val="24"/>
          <w:highlight w:val="none"/>
        </w:rPr>
        <w:t xml:space="preserve">服务等服务的</w:t>
      </w:r>
      <w:r>
        <w:rPr>
          <w:rFonts w:hint="eastAsia" w:ascii="宋体" w:hAnsi="宋体"/>
          <w:color w:val="000000" w:themeColor="text1"/>
          <w:sz w:val="24"/>
          <w:highlight w:val="none"/>
          <w:lang w:val="zh-CN"/>
        </w:rPr>
        <w:t xml:space="preserve">日常管理标准及措施</w:t>
      </w:r>
      <w:r>
        <w:rPr>
          <w:rFonts w:hint="eastAsia" w:ascii="宋体" w:hAnsi="宋体"/>
          <w:color w:val="000000" w:themeColor="text1"/>
          <w:sz w:val="24"/>
          <w:highlight w:val="none"/>
        </w:rPr>
        <w:t xml:space="preserve">。根据方案情况综合打分。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5项全部方案的，得5分；方案较完整，科学合理性较强，设计较清晰详细，能够符合本项目需求，能够提供上述4-5项方案的，得4分；方案完整性一般，科学合理性一般，设计清晰详细程度一般，能够符合本项目需求，能够提供上述3-5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b/>
          <w:bCs/>
          <w:color w:val="000000" w:themeColor="text1"/>
          <w:sz w:val="24"/>
          <w:highlight w:val="none"/>
        </w:rPr>
        <w:t xml:space="preserve">4.5  管理规章制度（5分）：</w:t>
      </w:r>
      <w:r>
        <w:rPr>
          <w:rFonts w:hint="eastAsia" w:ascii="宋体" w:hAnsi="宋体"/>
          <w:color w:val="000000" w:themeColor="text1"/>
          <w:sz w:val="24"/>
          <w:highlight w:val="none"/>
        </w:rPr>
        <w:t xml:space="preserve">考察投标人的管理规章制度方案，方案内容包括：①人员管理、考核考评、礼仪规范等；②项目运行、品质、安全、环境等各类管理制度；③物业行政辅助类规章制度，包括财务、会议、印章等规定。根据方案情况综合打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4.6  物资装备的配备及维保使用方案（</w:t>
      </w: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分）：</w:t>
      </w:r>
      <w:r>
        <w:rPr>
          <w:rFonts w:hint="eastAsia" w:ascii="宋体" w:hAnsi="宋体"/>
          <w:color w:val="000000" w:themeColor="text1"/>
          <w:sz w:val="24"/>
          <w:highlight w:val="none"/>
        </w:rPr>
        <w:t xml:space="preserve">考察投标人的物资装备的配备及维保使用方案，方案内容包括：①本项目物资装备配备；②物资日常管理制度，含采购、仓管、保养等；③常用装备维保使用方案。根据方案情况综合打分。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4.7  管理重点难点和措施（5分）：</w:t>
      </w:r>
      <w:r>
        <w:rPr>
          <w:rFonts w:hint="eastAsia" w:ascii="宋体" w:hAnsi="宋体"/>
          <w:color w:val="000000" w:themeColor="text1"/>
          <w:sz w:val="24"/>
          <w:highlight w:val="none"/>
        </w:rPr>
        <w:t xml:space="preserve">考察投标人的管理重点难点和措施方案，方案内容包括：①</w:t>
      </w:r>
      <w:r>
        <w:rPr>
          <w:rFonts w:ascii="宋体" w:hAnsi="宋体"/>
          <w:color w:val="000000" w:themeColor="text1"/>
          <w:sz w:val="24"/>
          <w:highlight w:val="none"/>
        </w:rPr>
        <w:t xml:space="preserve">项目的</w:t>
      </w:r>
      <w:r>
        <w:rPr>
          <w:rFonts w:hint="eastAsia" w:ascii="宋体" w:hAnsi="宋体"/>
          <w:color w:val="000000" w:themeColor="text1"/>
          <w:sz w:val="24"/>
          <w:highlight w:val="none"/>
        </w:rPr>
        <w:t xml:space="preserve">重点、</w:t>
      </w:r>
      <w:r>
        <w:rPr>
          <w:rFonts w:ascii="宋体" w:hAnsi="宋体"/>
          <w:color w:val="000000" w:themeColor="text1"/>
          <w:sz w:val="24"/>
          <w:highlight w:val="none"/>
        </w:rPr>
        <w:t xml:space="preserve">难点</w:t>
      </w:r>
      <w:r>
        <w:rPr>
          <w:rFonts w:hint="eastAsia" w:ascii="宋体" w:hAnsi="宋体"/>
          <w:color w:val="000000" w:themeColor="text1"/>
          <w:sz w:val="24"/>
          <w:highlight w:val="none"/>
        </w:rPr>
        <w:t xml:space="preserve">概况；②管理</w:t>
      </w:r>
      <w:r>
        <w:rPr>
          <w:rFonts w:ascii="宋体" w:hAnsi="宋体"/>
          <w:color w:val="000000" w:themeColor="text1"/>
          <w:sz w:val="24"/>
          <w:highlight w:val="none"/>
        </w:rPr>
        <w:t xml:space="preserve">的</w:t>
      </w:r>
      <w:r>
        <w:rPr>
          <w:rFonts w:hint="eastAsia" w:ascii="宋体" w:hAnsi="宋体"/>
          <w:color w:val="000000" w:themeColor="text1"/>
          <w:sz w:val="24"/>
          <w:highlight w:val="none"/>
        </w:rPr>
        <w:t xml:space="preserve">重点分析与措施；③管理</w:t>
      </w:r>
      <w:r>
        <w:rPr>
          <w:rFonts w:ascii="宋体" w:hAnsi="宋体"/>
          <w:color w:val="000000" w:themeColor="text1"/>
          <w:sz w:val="24"/>
          <w:highlight w:val="none"/>
        </w:rPr>
        <w:t xml:space="preserve">的</w:t>
      </w:r>
      <w:r>
        <w:rPr>
          <w:rFonts w:hint="eastAsia" w:ascii="宋体" w:hAnsi="宋体"/>
          <w:color w:val="000000" w:themeColor="text1"/>
          <w:sz w:val="24"/>
          <w:highlight w:val="none"/>
        </w:rPr>
        <w:t xml:space="preserve">难点分析与措施。根据方案情况综合打分。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4.8  与采购人以及其他单位、部门的综合协调方案（5分）</w:t>
      </w:r>
      <w:r>
        <w:rPr>
          <w:rFonts w:hint="eastAsia" w:ascii="宋体" w:hAnsi="宋体"/>
          <w:color w:val="000000" w:themeColor="text1"/>
          <w:sz w:val="24"/>
          <w:highlight w:val="none"/>
        </w:rPr>
        <w:t xml:space="preserve">：考察</w:t>
      </w:r>
      <w:r>
        <w:rPr>
          <w:rFonts w:hint="eastAsia" w:ascii="宋体" w:hAnsi="宋体" w:eastAsia="宋体"/>
          <w:color w:val="000000" w:themeColor="text1"/>
          <w:sz w:val="24"/>
          <w:highlight w:val="none"/>
          <w:lang w:eastAsia="zh-CN"/>
        </w:rPr>
        <w:t xml:space="preserve">投标人</w:t>
      </w:r>
      <w:r>
        <w:rPr>
          <w:rFonts w:hint="eastAsia" w:ascii="宋体" w:hAnsi="宋体"/>
          <w:color w:val="000000" w:themeColor="text1"/>
          <w:sz w:val="24"/>
          <w:highlight w:val="none"/>
        </w:rPr>
        <w:t xml:space="preserve">与采购人以及其他单位、部门的综合协调方案，方案内容包括：①与采购人的整体协调方案；②与其他单位、部门的综合性协调方案；③与教工、学生实行有效沟通协调方案。根据方案情况综合打分。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4.9  正式接管前具体措施</w:t>
      </w:r>
      <w:r>
        <w:rPr>
          <w:rFonts w:hint="eastAsia" w:ascii="宋体" w:hAnsi="宋体"/>
          <w:b/>
          <w:bCs/>
          <w:color w:val="000000" w:themeColor="text1"/>
          <w:sz w:val="24"/>
          <w:highlight w:val="none"/>
        </w:rPr>
        <w:t xml:space="preserve">及合同到期的交接方案</w:t>
      </w:r>
      <w:r>
        <w:rPr>
          <w:rFonts w:hint="eastAsia" w:ascii="宋体" w:hAnsi="宋体"/>
          <w:b/>
          <w:bCs/>
          <w:color w:val="000000" w:themeColor="text1"/>
          <w:sz w:val="24"/>
          <w:highlight w:val="none"/>
        </w:rPr>
        <w:t xml:space="preserve">（5分）</w:t>
      </w:r>
      <w:r>
        <w:rPr>
          <w:rFonts w:hint="eastAsia" w:ascii="宋体" w:hAnsi="宋体"/>
          <w:color w:val="000000" w:themeColor="text1"/>
          <w:sz w:val="24"/>
          <w:highlight w:val="none"/>
        </w:rPr>
        <w:t xml:space="preserve">：考察投标人的正式接管前具体措施方案，方案内容包括：①正式接管的要点与措施；②</w:t>
      </w:r>
      <w:r>
        <w:rPr>
          <w:rFonts w:ascii="宋体" w:hAnsi="宋体"/>
          <w:color w:val="000000" w:themeColor="text1"/>
          <w:sz w:val="24"/>
          <w:highlight w:val="none"/>
        </w:rPr>
        <w:t xml:space="preserve">现场交接实施阶段</w:t>
      </w:r>
      <w:r>
        <w:rPr>
          <w:rFonts w:hint="eastAsia" w:ascii="宋体" w:hAnsi="宋体"/>
          <w:color w:val="000000" w:themeColor="text1"/>
          <w:sz w:val="24"/>
          <w:highlight w:val="none"/>
        </w:rPr>
        <w:t xml:space="preserve">措施；③</w:t>
      </w:r>
      <w:r>
        <w:rPr>
          <w:rFonts w:ascii="宋体" w:hAnsi="宋体"/>
          <w:color w:val="000000" w:themeColor="text1"/>
          <w:sz w:val="24"/>
          <w:highlight w:val="none"/>
        </w:rPr>
        <w:t xml:space="preserve">项目初始运行阶段的措施</w:t>
      </w:r>
      <w:r>
        <w:rPr>
          <w:rFonts w:hint="eastAsia" w:ascii="宋体" w:hAnsi="宋体"/>
          <w:color w:val="000000" w:themeColor="text1"/>
          <w:sz w:val="24"/>
          <w:highlight w:val="none"/>
        </w:rPr>
        <w:t xml:space="preserve">。根据方案情况综合打分。</w:t>
      </w:r>
      <w:r>
        <w:rPr>
          <w:rFonts w:ascii="Arial" w:hAnsi="Arial" w:eastAsia="微软雅黑" w:cs="Arial"/>
          <w:color w:val="000000" w:themeColor="text1"/>
          <w:sz w:val="24"/>
          <w:highlight w:val="none"/>
        </w:rPr>
        <w:t xml:space="preserve">④</w:t>
      </w:r>
      <w:r>
        <w:rPr>
          <w:rFonts w:hint="eastAsia" w:ascii="宋体" w:hAnsi="宋体"/>
          <w:color w:val="000000" w:themeColor="text1"/>
          <w:sz w:val="24"/>
          <w:highlight w:val="none"/>
        </w:rPr>
        <w:t xml:space="preserve">合同到期的交接方案。</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4项全部方案的，得5分；方案较完整，科学合理性较强，设计较清晰详细，能够符合本项目需求，能够提供上述3-4项方案的，得4分；方案完整性一般，科学合理性一般，设计清晰详细程度一般，能够符合本项目需求，能够提供上述2-3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b/>
          <w:bCs/>
          <w:color w:val="000000" w:themeColor="text1"/>
          <w:sz w:val="24"/>
          <w:highlight w:val="none"/>
        </w:rPr>
        <w:t xml:space="preserve">4.10  特殊情况应急预案及措施、过失及意外保障措施（5分）</w:t>
      </w:r>
      <w:r>
        <w:rPr>
          <w:rFonts w:hint="eastAsia" w:ascii="宋体" w:hAnsi="宋体"/>
          <w:color w:val="000000" w:themeColor="text1"/>
          <w:sz w:val="24"/>
          <w:highlight w:val="none"/>
        </w:rPr>
        <w:t xml:space="preserve">：考察投标人的特殊情况应急预案及措施、过失及意外保障措施方案，方案内容包括：①应急处置制度体系与说明；②具体特殊情况应急预案方案，包括并不限火灾、自然灾害、治安事件、传染病、设施设备故障、学校重要事件等；③ 过失及意外处理。根据方案情况综合打分。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4.11  档案资料管理（5分）：</w:t>
      </w:r>
      <w:r>
        <w:rPr>
          <w:rFonts w:hint="eastAsia" w:ascii="宋体" w:hAnsi="宋体"/>
          <w:color w:val="000000" w:themeColor="text1"/>
          <w:sz w:val="24"/>
          <w:highlight w:val="none"/>
        </w:rPr>
        <w:t xml:space="preserve">考察投标人的档案资料管理方案，方案内容包括：①物业档案资料的建立、分类、整理；②档案日常管理制度、规范化；③物业电子档案的规范管理。根据方案情况综合打分。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4.12  特色与创新（5分）：</w:t>
      </w:r>
      <w:r>
        <w:rPr>
          <w:rFonts w:hint="eastAsia" w:ascii="宋体" w:hAnsi="宋体"/>
          <w:color w:val="000000" w:themeColor="text1"/>
          <w:sz w:val="24"/>
          <w:highlight w:val="none"/>
        </w:rPr>
        <w:t xml:space="preserve">考察投标人的特色与创新方案，方案内容包括：①提升师生满意度特色服务</w:t>
      </w:r>
      <w:r>
        <w:rPr>
          <w:rFonts w:hint="eastAsia" w:ascii="宋体" w:hAnsi="宋体" w:cs="宋体"/>
          <w:bCs/>
          <w:color w:val="000000" w:themeColor="text1"/>
          <w:sz w:val="24"/>
          <w:szCs w:val="24"/>
          <w:highlight w:val="none"/>
        </w:rPr>
        <w:t xml:space="preserve">；</w:t>
      </w:r>
      <w:r>
        <w:rPr>
          <w:rFonts w:hint="eastAsia" w:ascii="宋体" w:hAnsi="宋体"/>
          <w:color w:val="000000" w:themeColor="text1"/>
          <w:sz w:val="24"/>
          <w:highlight w:val="none"/>
        </w:rPr>
        <w:t xml:space="preserve">②与科技、创新、环保等相关的物业特色服务；③其他个性化特色物业服务。根据方案情况综合打分。</w:t>
      </w: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color w:val="000000" w:themeColor="text1"/>
          <w:sz w:val="24"/>
          <w:highlight w:val="none"/>
          <w:lang w:val="en-US" w:eastAsia="zh-CN"/>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rPr>
          <w:color w:val="000000" w:themeColor="text1"/>
          <w:highlight w:val="none"/>
        </w:rPr>
      </w:r>
    </w:p>
    <w:p>
      <w:pPr>
        <w:pStyle w:val="889"/>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rPr>
          <w:color w:val="000000" w:themeColor="text1"/>
          <w:highlight w:val="none"/>
        </w:rPr>
      </w:r>
    </w:p>
    <w:p>
      <w:pPr>
        <w:pStyle w:val="889"/>
        <w:ind w:firstLine="480"/>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79"/>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671244"/>
      <w:r>
        <w:rPr>
          <w:color w:val="000000" w:themeColor="text1"/>
          <w:highlight w:val="none"/>
        </w:rPr>
      </w:r>
      <w:bookmarkEnd w:id="196"/>
      <w:r>
        <w:rPr>
          <w:color w:val="000000" w:themeColor="text1"/>
          <w:highlight w:val="none"/>
        </w:rPr>
      </w:r>
      <w:bookmarkStart w:id="197" w:name="_Hlt26955039"/>
      <w:r>
        <w:rPr>
          <w:color w:val="000000" w:themeColor="text1"/>
          <w:highlight w:val="none"/>
        </w:rPr>
      </w:r>
      <w:bookmarkEnd w:id="197"/>
      <w:r>
        <w:rPr>
          <w:color w:val="000000" w:themeColor="text1"/>
          <w:highlight w:val="none"/>
        </w:rPr>
      </w:r>
      <w:bookmarkStart w:id="198" w:name="_Toc120614282"/>
      <w:r>
        <w:rPr>
          <w:color w:val="000000" w:themeColor="text1"/>
          <w:highlight w:val="none"/>
        </w:rPr>
      </w:r>
      <w:bookmarkStart w:id="199" w:name="_Toc26554094"/>
      <w:r>
        <w:rPr>
          <w:color w:val="000000" w:themeColor="text1"/>
          <w:highlight w:val="none"/>
        </w:rPr>
      </w:r>
      <w:bookmarkStart w:id="200" w:name="_Toc49090576"/>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79"/>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79"/>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7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rFonts w:hint="eastAsia" w:ascii="宋体" w:hAnsi="宋体" w:cs="宋体"/>
                <w:color w:val="000000" w:themeColor="text1"/>
                <w:highlight w:val="none"/>
              </w:rPr>
            </w:r>
            <w:r>
              <w:rPr>
                <w:color w:val="000000" w:themeColor="text1"/>
                <w:highlight w:val="none"/>
              </w:rPr>
            </w:r>
          </w:p>
        </w:tc>
        <w:tc>
          <w:tcPr>
            <w:tcW w:w="2449" w:type="dxa"/>
            <w:vAlign w:val="center"/>
            <w:textDirection w:val="lrTb"/>
            <w:noWrap w:val="false"/>
          </w:tcPr>
          <w:p>
            <w:pPr>
              <w:pStyle w:val="979"/>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rFonts w:ascii="宋体" w:hAnsi="宋体" w:cs="宋体"/>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9"/>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rFonts w:hint="eastAsia" w:ascii="宋体" w:hAnsi="宋体" w:cs="宋体"/>
                <w:color w:val="000000" w:themeColor="text1"/>
                <w:highlight w:val="none"/>
              </w:rPr>
            </w:r>
            <w:r>
              <w:rPr>
                <w:color w:val="000000" w:themeColor="text1"/>
                <w:highlight w:val="none"/>
              </w:rPr>
            </w:r>
          </w:p>
        </w:tc>
      </w:tr>
    </w:tbl>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889"/>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889"/>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9"/>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79"/>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bl>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9"/>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889"/>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89"/>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889"/>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9"/>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889"/>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889"/>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hint="eastAsia" w:ascii="宋体" w:hAnsi="宋体" w:cs="宋体"/>
          <w:color w:val="000000" w:themeColor="text1"/>
          <w:sz w:val="24"/>
          <w:szCs w:val="24"/>
          <w:highlight w:val="none"/>
        </w:rPr>
      </w:r>
      <w:r>
        <w:rPr>
          <w:color w:val="000000" w:themeColor="text1"/>
          <w:highlight w:val="none"/>
        </w:rPr>
      </w:r>
    </w:p>
    <w:p>
      <w:pPr>
        <w:pStyle w:val="889"/>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79"/>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JSZC-320200-JZCG-G2025-0186</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9"/>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无锡市第一中学2026-2027年度物业服务采购</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9"/>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89"/>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89"/>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89"/>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JSZC-320200-JZCG-G2025-0186</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77"/>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77"/>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77"/>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77"/>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77"/>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77"/>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7"/>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77"/>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7"/>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77"/>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89"/>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89"/>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89"/>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JSZC-320200-JZCG-G2025-0186</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89"/>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89"/>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rPr>
          <w:rFonts w:hint="eastAsia" w:ascii="宋体" w:hAnsi="宋体" w:cs="宋体"/>
          <w:b/>
          <w:color w:val="000000" w:themeColor="text1"/>
          <w:sz w:val="28"/>
          <w:szCs w:val="28"/>
          <w:highlight w:val="none"/>
        </w:rPr>
      </w:r>
      <w:r>
        <w:rPr>
          <w:color w:val="000000" w:themeColor="text1"/>
          <w:highlight w:val="none"/>
        </w:rPr>
      </w:r>
    </w:p>
    <w:p>
      <w:pPr>
        <w:pStyle w:val="889"/>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themeColor="text1"/>
          <w:sz w:val="24"/>
          <w:szCs w:val="24"/>
          <w:highlight w:val="none"/>
        </w:rPr>
      </w:r>
      <w:r>
        <w:rPr>
          <w:color w:val="000000" w:themeColor="text1"/>
          <w:highlight w:val="none"/>
        </w:rPr>
      </w:r>
    </w:p>
    <w:p>
      <w:pPr>
        <w:pStyle w:val="889"/>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89"/>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9"/>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9"/>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themeColor="text1"/>
          <w:highlight w:val="none"/>
        </w:rPr>
      </w:r>
      <w:r>
        <w:rPr>
          <w:color w:val="000000" w:themeColor="text1"/>
          <w:highlight w:val="none"/>
        </w:rPr>
      </w:r>
    </w:p>
    <w:p>
      <w:pPr>
        <w:pStyle w:val="889"/>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89"/>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pStyle w:val="889"/>
        <w:spacing w:line="360" w:lineRule="auto"/>
        <w:rPr>
          <w:color w:val="000000" w:themeColor="text1"/>
          <w:highlight w:val="none"/>
        </w:rPr>
      </w:pPr>
      <w:r>
        <w:rPr>
          <w:color w:val="000000" w:themeColor="text1"/>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89"/>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89"/>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89"/>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89"/>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9"/>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9"/>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9"/>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89"/>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JSZC-320200-JZCG-G2025-0186</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6"/>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66"/>
          <w:bCs/>
          <w:color w:val="000000" w:themeColor="text1"/>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89"/>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89"/>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89"/>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89"/>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rPr>
          <w:color w:val="000000" w:themeColor="text1"/>
          <w:highlight w:val="none"/>
        </w:rPr>
      </w:r>
    </w:p>
    <w:p>
      <w:pPr>
        <w:pStyle w:val="889"/>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ascii="黑体" w:eastAsia="黑体"/>
          <w:bCs/>
          <w:color w:val="000000" w:themeColor="text1"/>
          <w:sz w:val="28"/>
          <w:szCs w:val="28"/>
          <w:highlight w:val="none"/>
        </w:rPr>
      </w:r>
      <w:r>
        <w:rPr>
          <w:color w:val="000000" w:themeColor="text1"/>
          <w:highlight w:val="none"/>
        </w:rPr>
      </w:r>
    </w:p>
    <w:p>
      <w:pPr>
        <w:pStyle w:val="889"/>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JSZC-320200-JZCG-G2025-0186</w:t>
      </w:r>
      <w:r>
        <w:rPr>
          <w:rFonts w:hint="eastAsia" w:ascii="宋体" w:hAnsi="宋体"/>
          <w:color w:val="000000" w:themeColor="text1"/>
          <w:sz w:val="24"/>
          <w:szCs w:val="24"/>
          <w:highlight w:val="none"/>
        </w:rPr>
        <w:t xml:space="preserve">在此对服务保障做如下承诺：</w:t>
      </w:r>
      <w:r>
        <w:rPr>
          <w:rFonts w:hint="eastAsia" w:ascii="宋体" w:hAnsi="宋体"/>
          <w:color w:val="000000" w:themeColor="text1"/>
          <w:sz w:val="24"/>
          <w:szCs w:val="24"/>
          <w:highlight w:val="none"/>
        </w:rPr>
      </w:r>
      <w:r>
        <w:rPr>
          <w:color w:val="000000" w:themeColor="text1"/>
          <w:highlight w:val="none"/>
        </w:rPr>
      </w:r>
    </w:p>
    <w:p>
      <w:pPr>
        <w:pStyle w:val="889"/>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r>
      <w:r>
        <w:rPr>
          <w:color w:val="000000" w:themeColor="text1"/>
          <w:highlight w:val="none"/>
        </w:rPr>
      </w:r>
    </w:p>
    <w:p>
      <w:pPr>
        <w:pStyle w:val="889"/>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r>
      <w:r>
        <w:rPr>
          <w:color w:val="000000" w:themeColor="text1"/>
          <w:highlight w:val="none"/>
        </w:rPr>
      </w:r>
    </w:p>
    <w:p>
      <w:pPr>
        <w:pStyle w:val="889"/>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9"/>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hint="eastAsia" w:ascii="宋体" w:hAnsi="宋体"/>
          <w:bCs/>
          <w:color w:val="000000" w:themeColor="text1"/>
          <w:sz w:val="24"/>
          <w:szCs w:val="24"/>
          <w:highlight w:val="none"/>
        </w:rPr>
      </w:r>
      <w:r>
        <w:rPr>
          <w:color w:val="000000" w:themeColor="text1"/>
          <w:highlight w:val="none"/>
        </w:rPr>
      </w:r>
    </w:p>
    <w:p>
      <w:pPr>
        <w:pStyle w:val="889"/>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9"/>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9"/>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rPr>
          <w:rFonts w:ascii="宋体"/>
          <w:bCs/>
          <w:color w:val="000000" w:themeColor="text1"/>
          <w:sz w:val="24"/>
          <w:szCs w:val="24"/>
          <w:highlight w:val="none"/>
        </w:rPr>
      </w:r>
      <w:r>
        <w:rPr>
          <w:color w:val="000000" w:themeColor="text1"/>
          <w:highlight w:val="none"/>
        </w:rPr>
      </w:r>
    </w:p>
    <w:p>
      <w:pPr>
        <w:pStyle w:val="889"/>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89"/>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89"/>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89"/>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r>
      <w:r>
        <w:rPr>
          <w:color w:val="000000" w:themeColor="text1"/>
          <w:highlight w:val="none"/>
        </w:rPr>
      </w:r>
    </w:p>
    <w:p>
      <w:pPr>
        <w:pStyle w:val="889"/>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9"/>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JSZC-320200-JZCG-G2025-0186</w:t>
      </w:r>
      <w:r>
        <w:rPr>
          <w:rFonts w:hint="eastAsia" w:ascii="黑体" w:eastAsia="黑体"/>
          <w:bCs/>
          <w:color w:val="000000" w:themeColor="text1"/>
          <w:sz w:val="24"/>
          <w:szCs w:val="24"/>
          <w:highlight w:val="none"/>
          <w:lang w:eastAsia="zh-CN"/>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小写</w:t>
            </w:r>
            <w:r>
              <w:rPr>
                <w:rFonts w:ascii="宋体" w:hAnsi="宋体"/>
                <w:b/>
                <w:bCs/>
                <w:color w:val="000000" w:themeColor="text1"/>
                <w:sz w:val="24"/>
                <w:szCs w:val="24"/>
                <w:highlight w:val="none"/>
              </w:rPr>
              <w:t xml:space="preserve">)</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1005"/>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无锡市第一中学2026-2027年度物业服务采购</w:t>
            </w:r>
            <w:r>
              <w:rPr>
                <w:rFonts w:hint="eastAsia" w:hAnsi="宋体" w:eastAsia="宋体"/>
                <w:bCs/>
                <w:color w:val="000000" w:themeColor="text1"/>
                <w:szCs w:val="24"/>
                <w:highlight w:val="none"/>
                <w:lang w:eastAsia="zh-CN"/>
              </w:rPr>
            </w:r>
            <w:r>
              <w:rPr>
                <w:color w:val="000000" w:themeColor="text1"/>
                <w:highlight w:val="none"/>
              </w:rPr>
            </w:r>
          </w:p>
        </w:tc>
        <w:tc>
          <w:tcPr>
            <w:tcW w:w="3188" w:type="dxa"/>
            <w:vAlign w:val="center"/>
            <w:textDirection w:val="lrTb"/>
            <w:noWrap w:val="false"/>
          </w:tcPr>
          <w:p>
            <w:pPr>
              <w:pStyle w:val="1005"/>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89"/>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89"/>
        <w:numPr>
          <w:ilvl w:val="0"/>
          <w:numId w:val="14"/>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Start w:id="202" w:name="_Toc120614284"/>
      <w:r>
        <w:rPr>
          <w:rFonts w:hint="eastAsia"/>
          <w:b/>
          <w:color w:val="000000" w:themeColor="text1"/>
          <w:sz w:val="28"/>
          <w:szCs w:val="28"/>
          <w:highlight w:val="none"/>
        </w:rPr>
      </w:r>
      <w:r>
        <w:rPr>
          <w:color w:val="000000" w:themeColor="text1"/>
          <w:highlight w:val="none"/>
        </w:rPr>
      </w:r>
    </w:p>
    <w:p>
      <w:pPr>
        <w:pStyle w:val="889"/>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rPr>
          <w:rFonts w:hint="eastAsia" w:ascii="黑体" w:hAnsi="宋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JSZC-320200-JZCG-G2025-0186</w:t>
      </w:r>
      <w:r>
        <w:rPr>
          <w:rFonts w:hint="eastAsia" w:ascii="黑体" w:eastAsia="黑体"/>
          <w:bCs/>
          <w:color w:val="000000" w:themeColor="text1"/>
          <w:sz w:val="24"/>
          <w:szCs w:val="24"/>
          <w:highlight w:val="none"/>
          <w:lang w:eastAsia="zh-CN"/>
        </w:rPr>
      </w:r>
      <w:r>
        <w:rPr>
          <w:color w:val="000000" w:themeColor="text1"/>
          <w:highlight w:val="none"/>
        </w:rP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rFonts w:hint="eastAsia" w:ascii="宋体" w:hAnsi="宋体"/>
                <w:b/>
                <w:color w:val="000000" w:themeColor="text1"/>
                <w:highlight w:val="none"/>
              </w:rPr>
            </w:r>
            <w:r>
              <w:rPr>
                <w:color w:val="000000" w:themeColor="text1"/>
                <w:highlight w:val="none"/>
              </w:rPr>
            </w:r>
          </w:p>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rPr>
                <w:rFonts w:hint="eastAsia" w:ascii="宋体" w:hAnsi="宋体"/>
                <w:b/>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rFonts w:hint="eastAsia" w:ascii="宋体" w:hAnsi="宋体"/>
                <w:b/>
                <w:color w:val="000000" w:themeColor="text1"/>
                <w:highlight w:val="none"/>
              </w:rPr>
            </w:r>
            <w:r>
              <w:rPr>
                <w:color w:val="000000" w:themeColor="text1"/>
                <w:highlight w:val="none"/>
              </w:rPr>
            </w:r>
          </w:p>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rPr>
                <w:rFonts w:hint="eastAsia" w:ascii="宋体" w:hAnsi="宋体"/>
                <w:b/>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rPr>
                <w:rFonts w:hint="eastAsia" w:ascii="宋体" w:hAnsi="宋体"/>
                <w:b/>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交通费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通讯费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培训费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员工餐费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（7）</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其他费用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b/>
                <w:color w:val="000000" w:themeColor="text1"/>
                <w:highlight w:val="none"/>
              </w:rPr>
              <w:t xml:space="preserve">服装费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保洁工具</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rPr>
                <w:rFonts w:hint="eastAsia" w:ascii="宋体" w:hAnsi="宋体"/>
                <w:color w:val="000000" w:themeColor="text1"/>
                <w:highlight w:val="none"/>
              </w:rPr>
            </w:pPr>
            <w:r>
              <w:rPr>
                <w:rFonts w:hint="eastAsia" w:ascii="宋体" w:hAnsi="宋体"/>
                <w:color w:val="000000" w:themeColor="text1"/>
                <w:highlight w:val="none"/>
              </w:rPr>
              <w:t xml:space="preserve">其他费用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ascii="宋体" w:hAnsi="宋体"/>
                <w:b/>
                <w:color w:val="000000" w:themeColor="text1"/>
                <w:highlight w:val="none"/>
              </w:rPr>
            </w:pPr>
            <w:r>
              <w:rPr>
                <w:rFonts w:hint="eastAsia" w:ascii="宋体" w:hAnsi="宋体"/>
                <w:b/>
                <w:color w:val="000000" w:themeColor="text1"/>
                <w:highlight w:val="none"/>
              </w:rPr>
              <w:t xml:space="preserve">5</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ascii="宋体" w:hAnsi="宋体"/>
                <w:b/>
                <w:color w:val="000000" w:themeColor="text1"/>
                <w:highlight w:val="none"/>
              </w:rPr>
            </w:pPr>
            <w:r>
              <w:rPr>
                <w:rFonts w:hint="eastAsia" w:ascii="宋体" w:hAnsi="宋体"/>
                <w:b/>
                <w:color w:val="000000" w:themeColor="text1"/>
                <w:highlight w:val="none"/>
              </w:rPr>
              <w:t xml:space="preserve">6</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ascii="宋体" w:hAnsi="宋体"/>
                <w:b/>
                <w:color w:val="000000" w:themeColor="text1"/>
                <w:highlight w:val="none"/>
              </w:rPr>
            </w:pPr>
            <w:r>
              <w:rPr>
                <w:rFonts w:hint="eastAsia" w:ascii="宋体" w:hAnsi="宋体"/>
                <w:b/>
                <w:color w:val="000000" w:themeColor="text1"/>
                <w:highlight w:val="none"/>
              </w:rPr>
              <w:t xml:space="preserve">9</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ascii="宋体" w:hAnsi="宋体"/>
                <w:b/>
                <w:color w:val="000000" w:themeColor="text1"/>
                <w:highlight w:val="none"/>
              </w:rPr>
            </w:pPr>
            <w:r>
              <w:rPr>
                <w:rFonts w:hint="eastAsia" w:ascii="宋体" w:hAnsi="宋体"/>
                <w:b/>
                <w:color w:val="000000" w:themeColor="text1"/>
                <w:highlight w:val="none"/>
              </w:rPr>
              <w:t xml:space="preserve">10</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89"/>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89"/>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bl>
    <w:p>
      <w:pPr>
        <w:pStyle w:val="889"/>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32"/>
          <w:highlight w:val="none"/>
        </w:rPr>
      </w:r>
      <w:r>
        <w:rPr>
          <w:color w:val="000000" w:themeColor="text1"/>
          <w:highlight w:val="none"/>
        </w:rPr>
      </w:r>
    </w:p>
    <w:p>
      <w:pPr>
        <w:pStyle w:val="889"/>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9"/>
        <w:rPr>
          <w:rFonts w:hint="eastAsia" w:ascii="宋体" w:hAnsi="宋体"/>
          <w:bCs/>
          <w:color w:val="000000" w:themeColor="text1"/>
          <w:highlight w:val="none"/>
        </w:rPr>
      </w:pPr>
      <w:r>
        <w:rPr>
          <w:rFonts w:hint="eastAsia" w:ascii="宋体" w:hAnsi="宋体"/>
          <w:bCs/>
          <w:color w:val="000000" w:themeColor="text1"/>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themeColor="text1"/>
          <w:highlight w:val="none"/>
        </w:rPr>
      </w:r>
      <w:r>
        <w:rPr>
          <w:color w:val="000000" w:themeColor="text1"/>
          <w:highlight w:val="none"/>
        </w:rPr>
      </w:r>
    </w:p>
    <w:p>
      <w:pPr>
        <w:pStyle w:val="889"/>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rPr>
      </w:r>
      <w:r>
        <w:rPr>
          <w:color w:val="000000" w:themeColor="text1"/>
          <w:highlight w:val="none"/>
        </w:rPr>
      </w:r>
    </w:p>
    <w:p>
      <w:pPr>
        <w:pStyle w:val="889"/>
        <w:ind w:firstLine="420"/>
        <w:rPr>
          <w:rFonts w:ascii="宋体" w:hAnsi="Calibri"/>
          <w:bCs/>
          <w:color w:val="000000" w:themeColor="text1"/>
          <w:highlight w:val="none"/>
        </w:rPr>
        <w:outlineLvl w:val="0"/>
      </w:pPr>
      <w:r>
        <w:rPr>
          <w:rFonts w:hint="eastAsia" w:ascii="宋体" w:hAnsi="宋体"/>
          <w:bCs/>
          <w:color w:val="000000" w:themeColor="text1"/>
          <w:highlight w:val="none"/>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color w:val="000000" w:themeColor="text1"/>
          <w:highlight w:val="none"/>
        </w:rPr>
      </w:r>
      <w:r>
        <w:rPr>
          <w:color w:val="000000" w:themeColor="text1"/>
          <w:highlight w:val="none"/>
        </w:rPr>
      </w:r>
    </w:p>
    <w:p>
      <w:pPr>
        <w:pStyle w:val="889"/>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rPr>
          <w:rFonts w:hint="eastAsia" w:ascii="宋体" w:hAnsi="宋体"/>
          <w:b/>
          <w:bCs/>
          <w:color w:val="000000" w:themeColor="text1"/>
          <w:sz w:val="24"/>
          <w:szCs w:val="24"/>
          <w:highlight w:val="none"/>
        </w:rPr>
      </w:r>
      <w:r>
        <w:rPr>
          <w:color w:val="000000" w:themeColor="text1"/>
          <w:highlight w:val="none"/>
        </w:rP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hint="eastAsia" w:ascii="宋体" w:hAnsi="宋体"/>
                <w:b/>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rPr>
                <w:rFonts w:hint="eastAsia" w:ascii="宋体" w:hAnsi="宋体"/>
                <w:b/>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rPr>
                <w:rFonts w:hint="eastAsia" w:ascii="宋体" w:hAnsi="宋体"/>
                <w:b/>
                <w:color w:val="000000" w:themeColor="text1"/>
                <w:sz w:val="18"/>
                <w:szCs w:val="18"/>
                <w:highlight w:val="none"/>
              </w:rPr>
            </w:r>
            <w:r>
              <w:rPr>
                <w:color w:val="000000" w:themeColor="text1"/>
                <w:highlight w:val="none"/>
              </w:rPr>
            </w:r>
          </w:p>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rFonts w:hint="eastAsia" w:ascii="宋体" w:hAnsi="宋体"/>
                <w:b/>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rPr>
                <w:rFonts w:hint="eastAsia" w:ascii="宋体" w:hAnsi="宋体"/>
                <w:b/>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rPr>
                <w:rFonts w:hint="eastAsia" w:ascii="宋体" w:hAnsi="宋体"/>
                <w:b/>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rPr>
                <w:rFonts w:hint="eastAsia" w:ascii="宋体" w:hAnsi="宋体"/>
                <w:color w:val="000000" w:themeColor="text1"/>
                <w:sz w:val="18"/>
                <w:szCs w:val="18"/>
                <w:highlight w:val="none"/>
              </w:rPr>
            </w:r>
            <w:r>
              <w:rPr>
                <w:color w:val="000000" w:themeColor="text1"/>
                <w:highlight w:val="none"/>
              </w:rPr>
            </w:r>
          </w:p>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color w:val="000000" w:themeColor="text1"/>
                <w:highlight w:val="none"/>
              </w:rPr>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rPr>
                <w:rFonts w:ascii="宋体" w:hAnsi="宋体"/>
                <w:b/>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89"/>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gridSpan w:val="2"/>
            <w:tcW w:w="2666"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bl>
    <w:p>
      <w:pPr>
        <w:pStyle w:val="889"/>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rPr>
        <w:t xml:space="preserve">以上人员费用须包括工资、社保等内容，须符合国家</w:t>
      </w:r>
      <w:r>
        <w:rPr>
          <w:rFonts w:hint="eastAsia" w:ascii="宋体" w:hAnsi="宋体"/>
          <w:bCs/>
          <w:color w:val="000000" w:themeColor="text1"/>
          <w:highlight w:val="none"/>
        </w:rPr>
        <w:t xml:space="preserve">、省、市相关政策规定；</w:t>
      </w:r>
      <w:r>
        <w:rPr>
          <w:rFonts w:hint="eastAsia" w:ascii="宋体" w:hAnsi="宋体"/>
          <w:bCs/>
          <w:color w:val="000000" w:themeColor="text1"/>
          <w:highlight w:val="none"/>
        </w:rPr>
        <w:t xml:space="preserve">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rPr>
          <w:rFonts w:hint="eastAsia" w:ascii="宋体" w:hAnsi="宋体"/>
          <w:bCs/>
          <w:color w:val="000000" w:themeColor="text1"/>
          <w:highlight w:val="none"/>
        </w:rPr>
      </w:r>
      <w:r>
        <w:rPr>
          <w:color w:val="000000" w:themeColor="text1"/>
          <w:highlight w:val="none"/>
        </w:rPr>
      </w:r>
    </w:p>
    <w:p>
      <w:pPr>
        <w:pStyle w:val="889"/>
        <w:ind w:firstLine="405"/>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rPr>
      </w:r>
      <w:r>
        <w:rPr>
          <w:color w:val="000000" w:themeColor="text1"/>
          <w:highlight w:val="none"/>
        </w:rPr>
      </w:r>
    </w:p>
    <w:p>
      <w:pPr>
        <w:pStyle w:val="889"/>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rPr>
          <w:rFonts w:hint="eastAsia" w:ascii="宋体" w:hAnsi="宋体"/>
          <w:b/>
          <w:bCs/>
          <w:color w:val="000000" w:themeColor="text1"/>
          <w:sz w:val="24"/>
          <w:szCs w:val="24"/>
          <w:highlight w:val="none"/>
        </w:rPr>
      </w:r>
      <w:r>
        <w:rPr>
          <w:color w:val="000000" w:themeColor="text1"/>
          <w:highlight w:val="none"/>
        </w:rP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rPr>
                <w:rFonts w:hint="eastAsia" w:ascii="宋体" w:hAnsi="宋体"/>
                <w:b/>
                <w:color w:val="000000" w:themeColor="text1"/>
                <w:sz w:val="18"/>
                <w:szCs w:val="18"/>
                <w:highlight w:val="none"/>
              </w:rPr>
            </w:r>
            <w:r>
              <w:rPr>
                <w:color w:val="000000" w:themeColor="text1"/>
                <w:highlight w:val="none"/>
              </w:rPr>
            </w:r>
          </w:p>
          <w:p>
            <w:pPr>
              <w:pStyle w:val="889"/>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rPr>
                <w:rFonts w:hint="eastAsia" w:ascii="宋体" w:hAnsi="宋体"/>
                <w:b/>
                <w:color w:val="000000" w:themeColor="text1"/>
                <w:sz w:val="18"/>
                <w:szCs w:val="18"/>
                <w:highlight w:val="none"/>
              </w:rPr>
            </w:r>
            <w:r>
              <w:rPr>
                <w:color w:val="000000" w:themeColor="text1"/>
                <w:highlight w:val="none"/>
              </w:rPr>
            </w:r>
          </w:p>
        </w:tc>
        <w:tc>
          <w:tcPr>
            <w:tcW w:w="850"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rFonts w:hint="eastAsia" w:ascii="宋体" w:hAnsi="宋体"/>
                <w:b/>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hint="eastAsia" w:ascii="宋体" w:hAnsi="宋体"/>
                <w:b/>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rPr>
                <w:rFonts w:hint="eastAsia" w:ascii="宋体" w:hAnsi="宋体"/>
                <w:b/>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850"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89"/>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850"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gridSpan w:val="6"/>
            <w:tcW w:w="521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bl>
    <w:p>
      <w:pPr>
        <w:pStyle w:val="889"/>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rPr>
          <w:rFonts w:hint="eastAsia" w:ascii="宋体" w:hAnsi="宋体"/>
          <w:b/>
          <w:bCs/>
          <w:color w:val="000000" w:themeColor="text1"/>
          <w:sz w:val="24"/>
          <w:szCs w:val="24"/>
          <w:highlight w:val="none"/>
        </w:rPr>
      </w:r>
      <w:r>
        <w:rPr>
          <w:color w:val="000000" w:themeColor="text1"/>
          <w:highlight w:val="none"/>
        </w:rP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hint="eastAsia" w:ascii="宋体" w:hAnsi="宋体"/>
                <w:b/>
                <w:color w:val="000000" w:themeColor="text1"/>
                <w:sz w:val="18"/>
                <w:szCs w:val="18"/>
                <w:highlight w:val="none"/>
              </w:rPr>
            </w:r>
            <w:r>
              <w:rPr>
                <w:color w:val="000000" w:themeColor="text1"/>
                <w:highlight w:val="none"/>
              </w:rPr>
            </w:r>
          </w:p>
        </w:tc>
        <w:tc>
          <w:tcPr>
            <w:tcW w:w="851"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rPr>
                <w:rFonts w:hint="eastAsia" w:ascii="宋体" w:hAnsi="宋体"/>
                <w:b/>
                <w:color w:val="000000" w:themeColor="text1"/>
                <w:sz w:val="18"/>
                <w:szCs w:val="18"/>
                <w:highlight w:val="none"/>
              </w:rPr>
            </w:r>
            <w:r>
              <w:rPr>
                <w:color w:val="000000" w:themeColor="text1"/>
                <w:highlight w:val="none"/>
              </w:rPr>
            </w:r>
          </w:p>
        </w:tc>
        <w:tc>
          <w:tcPr>
            <w:tcW w:w="708"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rPr>
                <w:rFonts w:hint="eastAsia" w:ascii="宋体" w:hAnsi="宋体"/>
                <w:b/>
                <w:color w:val="000000" w:themeColor="text1"/>
                <w:sz w:val="18"/>
                <w:szCs w:val="18"/>
                <w:highlight w:val="none"/>
              </w:rPr>
            </w:r>
            <w:r>
              <w:rPr>
                <w:color w:val="000000" w:themeColor="text1"/>
                <w:highlight w:val="none"/>
              </w:rPr>
            </w:r>
          </w:p>
        </w:tc>
        <w:tc>
          <w:tcPr>
            <w:tcW w:w="993"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rPr>
                <w:rFonts w:hint="eastAsia" w:ascii="宋体" w:hAnsi="宋体"/>
                <w:b/>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rPr>
                <w:rFonts w:hint="eastAsia" w:ascii="宋体" w:hAnsi="宋体"/>
                <w:b/>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rPr>
                <w:rFonts w:hint="eastAsia" w:ascii="宋体" w:hAnsi="宋体"/>
                <w:b/>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rPr>
            </w:r>
            <w:r>
              <w:rPr>
                <w:color w:val="000000" w:themeColor="text1"/>
                <w:highlight w:val="none"/>
              </w:rPr>
            </w:r>
          </w:p>
        </w:tc>
        <w:tc>
          <w:tcPr>
            <w:tcW w:w="85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8"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3"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89"/>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851"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8"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3"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gridSpan w:val="6"/>
            <w:tcW w:w="5070"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rFonts w:hint="eastAsia" w:ascii="宋体" w:hAnsi="宋体"/>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bl>
    <w:p>
      <w:pPr>
        <w:pStyle w:val="889"/>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rPr>
          <w:rFonts w:ascii="宋体" w:hAnsi="宋体"/>
          <w:b/>
          <w:bCs/>
          <w:color w:val="000000" w:themeColor="text1"/>
          <w:sz w:val="24"/>
          <w:szCs w:val="24"/>
          <w:highlight w:val="none"/>
        </w:rPr>
      </w:r>
      <w:r>
        <w:rPr>
          <w:color w:val="000000" w:themeColor="text1"/>
          <w:highlight w:val="none"/>
        </w:rP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ascii="宋体" w:hAnsi="宋体"/>
                <w:b/>
                <w:color w:val="000000" w:themeColor="text1"/>
                <w:sz w:val="18"/>
                <w:szCs w:val="18"/>
                <w:highlight w:val="none"/>
              </w:rPr>
            </w:r>
            <w:r>
              <w:rPr>
                <w:color w:val="000000" w:themeColor="text1"/>
                <w:highlight w:val="none"/>
              </w:rPr>
            </w:r>
          </w:p>
        </w:tc>
        <w:tc>
          <w:tcPr>
            <w:tcW w:w="3023" w:type="dxa"/>
            <w:vAlign w:val="center"/>
            <w:textDirection w:val="lrTb"/>
            <w:noWrap w:val="false"/>
          </w:tcPr>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rPr>
                <w:rFonts w:ascii="宋体" w:hAnsi="宋体"/>
                <w:b/>
                <w:color w:val="000000" w:themeColor="text1"/>
                <w:sz w:val="18"/>
                <w:szCs w:val="18"/>
                <w:highlight w:val="none"/>
              </w:rPr>
            </w:r>
            <w:r>
              <w:rPr>
                <w:color w:val="000000" w:themeColor="text1"/>
                <w:highlight w:val="none"/>
              </w:rPr>
            </w:r>
          </w:p>
        </w:tc>
        <w:tc>
          <w:tcPr>
            <w:tcW w:w="1214" w:type="dxa"/>
            <w:vAlign w:val="center"/>
            <w:textDirection w:val="lrTb"/>
            <w:noWrap w:val="false"/>
          </w:tcPr>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rFonts w:ascii="宋体" w:hAnsi="宋体"/>
                <w:b/>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ascii="宋体" w:hAnsi="宋体"/>
                <w:b/>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89"/>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rFonts w:ascii="宋体" w:hAnsi="宋体"/>
                <w:b/>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89"/>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rPr>
                <w:rFonts w:ascii="宋体" w:hAnsi="宋体"/>
                <w:b/>
                <w:color w:val="000000" w:themeColor="text1"/>
                <w:sz w:val="18"/>
                <w:szCs w:val="18"/>
                <w:highlight w:val="none"/>
              </w:rPr>
            </w:r>
            <w:r>
              <w:rPr>
                <w:color w:val="000000" w:themeColor="text1"/>
                <w:highlight w:val="none"/>
              </w:rPr>
            </w:r>
          </w:p>
        </w:tc>
      </w:tr>
      <w:tr>
        <w:trPr/>
        <w:tc>
          <w:tcPr>
            <w:tcW w:w="867" w:type="dxa"/>
            <w:vAlign w:val="center"/>
            <w:textDirection w:val="lrTb"/>
            <w:noWrap w:val="false"/>
          </w:tcPr>
          <w:p>
            <w:pPr>
              <w:pStyle w:val="889"/>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3023" w:type="dxa"/>
            <w:vAlign w:val="center"/>
            <w:textDirection w:val="lrTb"/>
            <w:noWrap w:val="false"/>
          </w:tcPr>
          <w:p>
            <w:pPr>
              <w:pStyle w:val="889"/>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rPr>
                <w:color w:val="000000" w:themeColor="text1"/>
                <w:highlight w:val="none"/>
              </w:rPr>
            </w:r>
          </w:p>
        </w:tc>
        <w:tc>
          <w:tcPr>
            <w:tcW w:w="1214"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c>
          <w:tcPr>
            <w:tcW w:w="867" w:type="dxa"/>
            <w:vAlign w:val="center"/>
            <w:textDirection w:val="lrTb"/>
            <w:noWrap w:val="false"/>
          </w:tcPr>
          <w:p>
            <w:pPr>
              <w:pStyle w:val="889"/>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3023" w:type="dxa"/>
            <w:vAlign w:val="center"/>
            <w:textDirection w:val="lrTb"/>
            <w:noWrap w:val="false"/>
          </w:tcPr>
          <w:p>
            <w:pPr>
              <w:pStyle w:val="889"/>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rPr>
                <w:color w:val="000000" w:themeColor="text1"/>
                <w:highlight w:val="none"/>
              </w:rPr>
            </w:r>
          </w:p>
        </w:tc>
        <w:tc>
          <w:tcPr>
            <w:tcW w:w="1214"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c>
          <w:tcPr>
            <w:gridSpan w:val="3"/>
            <w:tcW w:w="5104" w:type="dxa"/>
            <w:vAlign w:val="center"/>
            <w:textDirection w:val="lrTb"/>
            <w:noWrap w:val="false"/>
          </w:tcPr>
          <w:p>
            <w:pPr>
              <w:pStyle w:val="889"/>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rFonts w:ascii="宋体" w:hAnsi="宋体"/>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89"/>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bl>
    <w:p>
      <w:pPr>
        <w:pStyle w:val="889"/>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rPr>
          <w:rFonts w:ascii="宋体" w:hAnsi="宋体" w:cs="宋体"/>
          <w:color w:val="000000" w:themeColor="text1"/>
          <w:highlight w:val="none"/>
          <w:lang w:val="zh-CN"/>
        </w:rPr>
      </w:r>
      <w:r>
        <w:rPr>
          <w:color w:val="000000" w:themeColor="text1"/>
          <w:highlight w:val="none"/>
        </w:rPr>
      </w:r>
    </w:p>
    <w:p>
      <w:pPr>
        <w:pStyle w:val="889"/>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89"/>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89"/>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JSZC-320200-JZCG-G2025-0186</w:t>
      </w:r>
      <w:r>
        <w:rPr>
          <w:rFonts w:hint="eastAsia" w:ascii="黑体" w:eastAsia="黑体"/>
          <w:bCs/>
          <w:color w:val="000000" w:themeColor="text1"/>
          <w:sz w:val="24"/>
          <w:szCs w:val="24"/>
          <w:highlight w:val="none"/>
          <w:lang w:eastAsia="zh-CN"/>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89"/>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89"/>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89"/>
        <w:ind w:firstLine="420"/>
        <w:rPr>
          <w:rFonts w:hint="eastAsia"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2"/>
      <w:r>
        <w:rPr>
          <w:rFonts w:hint="eastAsia" w:ascii="宋体" w:hAnsi="宋体"/>
          <w:bCs/>
          <w:color w:val="000000" w:themeColor="text1"/>
          <w:sz w:val="24"/>
          <w:szCs w:val="24"/>
          <w:highlight w:val="none"/>
        </w:rPr>
      </w:r>
      <w:r>
        <w:rPr>
          <w:color w:val="000000" w:themeColor="text1"/>
          <w:highlight w:val="none"/>
        </w:rPr>
      </w:r>
    </w:p>
    <w:p>
      <w:pPr>
        <w:pStyle w:val="889"/>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89"/>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rPr>
          <w:rFonts w:ascii="宋体" w:hAnsi="宋体"/>
          <w:bCs/>
          <w:color w:val="000000" w:themeColor="text1"/>
          <w:sz w:val="24"/>
          <w:szCs w:val="24"/>
          <w:highlight w:val="none"/>
        </w:rPr>
      </w:r>
      <w:r>
        <w:rPr>
          <w:color w:val="000000" w:themeColor="text1"/>
          <w:highlight w:val="none"/>
        </w:rPr>
      </w:r>
    </w:p>
    <w:p>
      <w:pPr>
        <w:pStyle w:val="889"/>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rPr>
          <w:rFonts w:ascii="宋体" w:hAnsi="宋体"/>
          <w:bCs/>
          <w:color w:val="000000" w:themeColor="text1"/>
          <w:sz w:val="24"/>
          <w:szCs w:val="24"/>
          <w:highlight w:val="none"/>
        </w:rPr>
      </w:r>
      <w:r>
        <w:rPr>
          <w:color w:val="000000" w:themeColor="text1"/>
          <w:highlight w:val="none"/>
        </w:rPr>
      </w:r>
    </w:p>
    <w:p>
      <w:pPr>
        <w:pStyle w:val="889"/>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889"/>
        <w:rPr>
          <w:color w:val="000000" w:themeColor="text1"/>
          <w:highlight w:val="none"/>
        </w:rPr>
      </w:pPr>
      <w:r>
        <w:rPr>
          <w:color w:val="000000" w:themeColor="text1"/>
          <w:highlight w:val="none"/>
        </w:rPr>
      </w:r>
      <w:r>
        <w:rPr>
          <w:color w:val="000000" w:themeColor="text1"/>
          <w:highlight w:val="none"/>
        </w:rPr>
      </w:r>
    </w:p>
    <w:p>
      <w:pPr>
        <w:pStyle w:val="889"/>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rPr>
          <w:rFonts w:hint="eastAsia"/>
          <w:b/>
          <w:color w:val="000000" w:themeColor="text1"/>
          <w:sz w:val="28"/>
          <w:szCs w:val="28"/>
          <w:highlight w:val="none"/>
        </w:rPr>
      </w:r>
      <w:r>
        <w:rPr>
          <w:color w:val="000000" w:themeColor="text1"/>
          <w:highlight w:val="none"/>
        </w:rPr>
      </w:r>
    </w:p>
    <w:p>
      <w:pPr>
        <w:pStyle w:val="889"/>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rPr>
          <w:color w:val="000000" w:themeColor="text1"/>
          <w:highlight w:val="none"/>
        </w:rPr>
      </w:r>
    </w:p>
    <w:p>
      <w:pPr>
        <w:pStyle w:val="889"/>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rPr>
          <w:rFonts w:hint="eastAsia" w:ascii="黑体" w:hAnsi="宋体" w:eastAsia="黑体"/>
          <w:bCs/>
          <w:color w:val="000000" w:themeColor="text1"/>
          <w:sz w:val="24"/>
          <w:szCs w:val="24"/>
          <w:highlight w:val="none"/>
        </w:rPr>
      </w:r>
      <w:r>
        <w:rPr>
          <w:color w:val="000000" w:themeColor="text1"/>
          <w:highlight w:val="none"/>
        </w:rPr>
      </w:r>
    </w:p>
    <w:p>
      <w:pPr>
        <w:pStyle w:val="889"/>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9"/>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JSZC-320200-JZCG-G2025-0186</w:t>
      </w:r>
      <w:r>
        <w:rPr>
          <w:rFonts w:hint="eastAsia" w:ascii="黑体" w:eastAsia="黑体"/>
          <w:bCs/>
          <w:color w:val="000000" w:themeColor="text1"/>
          <w:sz w:val="24"/>
          <w:szCs w:val="24"/>
          <w:highlight w:val="none"/>
          <w:lang w:eastAsia="zh-CN"/>
        </w:rPr>
      </w:r>
      <w:r>
        <w:rPr>
          <w:color w:val="000000" w:themeColor="text1"/>
          <w:highlight w:val="none"/>
        </w:rP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098"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44" w:type="dxa"/>
            <w:vAlign w:val="center"/>
            <w:textDirection w:val="lrTb"/>
            <w:noWrap w:val="false"/>
          </w:tcPr>
          <w:p>
            <w:pPr>
              <w:pStyle w:val="889"/>
              <w:jc w:val="center"/>
              <w:rPr>
                <w:rFonts w:hint="eastAsia"/>
                <w:b/>
                <w:color w:val="000000" w:themeColor="text1"/>
                <w:sz w:val="24"/>
                <w:highlight w:val="none"/>
              </w:rPr>
            </w:pPr>
            <w:r>
              <w:rPr>
                <w:rFonts w:hint="eastAsia"/>
                <w:b/>
                <w:color w:val="000000" w:themeColor="text1"/>
                <w:sz w:val="24"/>
                <w:highlight w:val="none"/>
              </w:rPr>
              <w:t xml:space="preserve">性别</w:t>
            </w:r>
            <w:r>
              <w:rPr>
                <w:rFonts w:hint="eastAsia"/>
                <w:b/>
                <w:color w:val="000000" w:themeColor="text1"/>
                <w:sz w:val="24"/>
                <w:highlight w:val="none"/>
              </w:rPr>
            </w:r>
            <w:r>
              <w:rPr>
                <w:color w:val="000000" w:themeColor="text1"/>
                <w:highlight w:val="none"/>
              </w:rPr>
            </w:r>
          </w:p>
        </w:tc>
        <w:tc>
          <w:tcPr>
            <w:tcW w:w="709"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834" w:type="dxa"/>
            <w:vAlign w:val="center"/>
            <w:textDirection w:val="lrTb"/>
            <w:noWrap w:val="false"/>
          </w:tcPr>
          <w:p>
            <w:pPr>
              <w:pStyle w:val="889"/>
              <w:jc w:val="center"/>
              <w:rPr>
                <w:rFonts w:hint="eastAsia"/>
                <w:b/>
                <w:color w:val="000000" w:themeColor="text1"/>
                <w:sz w:val="24"/>
                <w:highlight w:val="none"/>
              </w:rPr>
            </w:pPr>
            <w:r>
              <w:rPr>
                <w:rFonts w:hint="eastAsia"/>
                <w:b/>
                <w:color w:val="000000" w:themeColor="text1"/>
                <w:sz w:val="24"/>
                <w:highlight w:val="none"/>
              </w:rPr>
              <w:t xml:space="preserve">学历</w:t>
            </w:r>
            <w:r>
              <w:rPr>
                <w:rFonts w:hint="eastAsia"/>
                <w:b/>
                <w:color w:val="000000" w:themeColor="text1"/>
                <w:sz w:val="24"/>
                <w:highlight w:val="none"/>
              </w:rPr>
            </w:r>
            <w:r>
              <w:rPr>
                <w:color w:val="000000" w:themeColor="text1"/>
                <w:highlight w:val="none"/>
              </w:rPr>
            </w:r>
          </w:p>
        </w:tc>
        <w:tc>
          <w:tcPr>
            <w:tcW w:w="1276"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岗位职责</w:t>
            </w:r>
            <w:r>
              <w:rPr>
                <w:b/>
                <w:color w:val="000000" w:themeColor="text1"/>
                <w:sz w:val="24"/>
                <w:highlight w:val="none"/>
              </w:rPr>
            </w:r>
            <w:r>
              <w:rPr>
                <w:color w:val="000000" w:themeColor="text1"/>
                <w:highlight w:val="none"/>
              </w:rPr>
            </w:r>
          </w:p>
        </w:tc>
        <w:tc>
          <w:tcPr>
            <w:tcW w:w="1285"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c>
          <w:tcPr>
            <w:tcW w:w="1833" w:type="dxa"/>
            <w:vAlign w:val="center"/>
            <w:textDirection w:val="lrTb"/>
            <w:noWrap w:val="false"/>
          </w:tcPr>
          <w:p>
            <w:pPr>
              <w:pStyle w:val="889"/>
              <w:jc w:val="center"/>
              <w:rPr>
                <w:rFonts w:hint="eastAsia"/>
                <w:b/>
                <w:color w:val="000000" w:themeColor="text1"/>
                <w:sz w:val="24"/>
                <w:highlight w:val="none"/>
              </w:rPr>
            </w:pPr>
            <w:r>
              <w:rPr>
                <w:rFonts w:hint="eastAsia"/>
                <w:b/>
                <w:color w:val="000000" w:themeColor="text1"/>
                <w:sz w:val="24"/>
                <w:highlight w:val="none"/>
              </w:rPr>
              <w:t xml:space="preserve">人员经验描述</w:t>
            </w:r>
            <w:r>
              <w:rPr>
                <w:rFonts w:hint="eastAsia"/>
                <w:b/>
                <w:color w:val="000000" w:themeColor="text1"/>
                <w:sz w:val="24"/>
                <w:highlight w:val="none"/>
              </w:rPr>
            </w:r>
            <w:r>
              <w:rPr>
                <w:color w:val="000000" w:themeColor="text1"/>
                <w:highlight w:val="none"/>
              </w:rPr>
            </w:r>
          </w:p>
          <w:p>
            <w:pPr>
              <w:pStyle w:val="889"/>
              <w:jc w:val="center"/>
              <w:rPr>
                <w:rFonts w:hint="eastAsia"/>
                <w:b/>
                <w:color w:val="000000" w:themeColor="text1"/>
                <w:sz w:val="24"/>
                <w:highlight w:val="none"/>
              </w:rPr>
            </w:pPr>
            <w:r>
              <w:rPr>
                <w:rFonts w:hint="eastAsia"/>
                <w:b/>
                <w:color w:val="000000" w:themeColor="text1"/>
                <w:sz w:val="24"/>
                <w:highlight w:val="none"/>
              </w:rPr>
              <w:t xml:space="preserve">（如有要求）</w:t>
            </w:r>
            <w:r>
              <w:rPr>
                <w:rFonts w:hint="eastAsia"/>
                <w:b/>
                <w:color w:val="000000" w:themeColor="text1"/>
                <w:sz w:val="24"/>
                <w:highlight w:val="none"/>
              </w:rPr>
            </w:r>
            <w:r>
              <w:rPr>
                <w:color w:val="000000" w:themeColor="text1"/>
                <w:highlight w:val="none"/>
              </w:rPr>
            </w:r>
          </w:p>
        </w:tc>
        <w:tc>
          <w:tcPr>
            <w:tcW w:w="992" w:type="dxa"/>
            <w:vAlign w:val="center"/>
            <w:textDirection w:val="lrTb"/>
            <w:noWrap w:val="false"/>
          </w:tcPr>
          <w:p>
            <w:pPr>
              <w:pStyle w:val="889"/>
              <w:jc w:val="center"/>
              <w:rPr>
                <w:rFonts w:hint="eastAsia"/>
                <w:b/>
                <w:color w:val="000000" w:themeColor="text1"/>
                <w:sz w:val="24"/>
                <w:highlight w:val="none"/>
              </w:rPr>
            </w:pPr>
            <w:r>
              <w:rPr>
                <w:rFonts w:hint="eastAsia"/>
                <w:b/>
                <w:color w:val="000000" w:themeColor="text1"/>
                <w:sz w:val="24"/>
                <w:highlight w:val="none"/>
              </w:rPr>
              <w:t xml:space="preserve">备注</w:t>
            </w:r>
            <w:r>
              <w:rPr>
                <w:rFonts w:hint="eastAsia"/>
                <w:b/>
                <w:color w:val="000000" w:themeColor="text1"/>
                <w:sz w:val="24"/>
                <w:highlight w:val="none"/>
              </w:rPr>
            </w:r>
            <w:r>
              <w:rPr>
                <w:color w:val="000000" w:themeColor="text1"/>
                <w:highlight w:val="none"/>
              </w:rPr>
            </w:r>
          </w:p>
        </w:tc>
      </w:tr>
      <w:tr>
        <w:trPr>
          <w:trHeight w:val="680"/>
        </w:trPr>
        <w:tc>
          <w:tcPr>
            <w:tcW w:w="76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89"/>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89"/>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89"/>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t xml:space="preserve">……</w:t>
            </w: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89"/>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89"/>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9"/>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9"/>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rPr>
          <w:rFonts w:ascii="宋体" w:hAnsi="宋体"/>
          <w:bCs/>
          <w:color w:val="000000" w:themeColor="text1"/>
          <w:highlight w:val="none"/>
        </w:rPr>
      </w:r>
      <w:r>
        <w:rPr>
          <w:color w:val="000000" w:themeColor="text1"/>
          <w:highlight w:val="none"/>
        </w:rPr>
      </w:r>
    </w:p>
    <w:p>
      <w:pPr>
        <w:pStyle w:val="889"/>
        <w:rPr>
          <w:rFonts w:hint="eastAsia"/>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rPr>
        <w:t xml:space="preserve"> 上表内容须提供投标人近一年中任意一个月份(不含投标当月)经社保部门确认的社保缴纳名单复印件</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若上表中所填报人员有属于“按国家规定可不缴纳社保的人员”的，则该类人员须提供相关证明材料复印件。</w:t>
      </w:r>
      <w:r>
        <w:rPr>
          <w:rFonts w:hint="eastAsia"/>
          <w:color w:val="000000" w:themeColor="text1"/>
          <w:highlight w:val="none"/>
        </w:rPr>
      </w:r>
      <w:r>
        <w:rPr>
          <w:color w:val="000000" w:themeColor="text1"/>
          <w:highlight w:val="none"/>
        </w:rPr>
      </w:r>
    </w:p>
    <w:p>
      <w:pPr>
        <w:pStyle w:val="889"/>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rPr>
          <w:rFonts w:hint="eastAsia" w:ascii="宋体" w:hAnsi="宋体"/>
          <w:bCs/>
          <w:color w:val="000000" w:themeColor="text1"/>
          <w:highlight w:val="none"/>
        </w:rPr>
      </w:r>
      <w:r>
        <w:rPr>
          <w:color w:val="000000" w:themeColor="text1"/>
          <w:highlight w:val="none"/>
        </w:rPr>
      </w:r>
    </w:p>
    <w:p>
      <w:pPr>
        <w:pStyle w:val="889"/>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rPr>
          <w:rFonts w:hint="eastAsia" w:ascii="宋体" w:hAnsi="宋体"/>
          <w:bCs/>
          <w:color w:val="000000" w:themeColor="text1"/>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３４</w:t>
    </w:r>
    <w:r>
      <w:rPr>
        <w:rFonts w:ascii="宋体" w:hAnsi="宋体"/>
      </w:rPr>
      <w:fldChar w:fldCharType="end"/>
    </w:r>
    <w:r>
      <w:rPr>
        <w:rStyle w:val="963"/>
        <w:rFonts w:ascii="宋体" w:hAnsi="宋体"/>
      </w:rPr>
    </w:r>
    <w:r/>
  </w:p>
  <w:p>
    <w:pPr>
      <w:pStyle w:val="936"/>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1"/>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6">
    <w:multiLevelType w:val="hybridMultilevel"/>
    <w:lvl w:ilvl="0">
      <w:start w:val="5"/>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8"/>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8">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10">
    <w:multiLevelType w:val="hybridMultilevel"/>
    <w:lvl w:ilvl="0">
      <w:start w:val="1"/>
      <w:numFmt w:val="japaneseCounting"/>
      <w:isLgl w:val="false"/>
      <w:suff w:val="tab"/>
      <w:lvlText w:val="%1、"/>
      <w:lvlJc w:val="left"/>
      <w:pPr>
        <w:pStyle w:val="8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9"/>
        <w:ind w:left="840" w:hanging="420"/>
        <w:tabs>
          <w:tab w:val="num" w:pos="840" w:leader="none"/>
        </w:tabs>
      </w:pPr>
      <w:rPr>
        <w:rFonts w:cs="Times New Roman"/>
      </w:rPr>
    </w:lvl>
    <w:lvl w:ilvl="2">
      <w:start w:val="10"/>
      <w:numFmt w:val="decimal"/>
      <w:isLgl w:val="false"/>
      <w:suff w:val="tab"/>
      <w:lvlText w:val="%3."/>
      <w:lvlJc w:val="left"/>
      <w:pPr>
        <w:pStyle w:val="889"/>
        <w:ind w:left="1200" w:hanging="360"/>
        <w:tabs>
          <w:tab w:val="num" w:pos="120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7"/>
  </w:num>
  <w:num w:numId="4">
    <w:abstractNumId w:val="12"/>
  </w:num>
  <w:num w:numId="5">
    <w:abstractNumId w:val="6"/>
  </w:num>
  <w:num w:numId="6">
    <w:abstractNumId w:val="13"/>
  </w:num>
  <w:num w:numId="7">
    <w:abstractNumId w:val="8"/>
  </w:num>
  <w:num w:numId="8">
    <w:abstractNumId w:val="2"/>
  </w:num>
  <w:num w:numId="9">
    <w:abstractNumId w:val="5"/>
  </w:num>
  <w:num w:numId="10">
    <w:abstractNumId w:val="3"/>
  </w:num>
  <w:num w:numId="11">
    <w:abstractNumId w:val="11"/>
  </w:num>
  <w:num w:numId="12">
    <w:abstractNumId w:val="0"/>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paragraph" w:styleId="903">
    <w:name w:val="正文缩进"/>
    <w:basedOn w:val="889"/>
    <w:next w:val="903"/>
    <w:link w:val="904"/>
    <w:pPr>
      <w:ind w:firstLine="420"/>
    </w:pPr>
    <w:rPr>
      <w:sz w:val="20"/>
    </w:r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92"/>
    <w:rPr>
      <w:rFonts w:ascii="Times New Roman" w:hAnsi="Times New Roman" w:eastAsia="宋体" w:cs="Times New Roman"/>
      <w:b/>
      <w:bCs/>
      <w:sz w:val="32"/>
      <w:szCs w:val="32"/>
    </w:rPr>
  </w:style>
  <w:style w:type="character" w:styleId="906">
    <w:name w:val="标题 4 Char"/>
    <w:next w:val="906"/>
    <w:link w:val="893"/>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rPr>
      <w:sz w:val="20"/>
    </w:r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rPr>
      <w:sz w:val="20"/>
    </w:r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Char"/>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Char"/>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目录 5"/>
    <w:basedOn w:val="889"/>
    <w:next w:val="889"/>
    <w:link w:val="889"/>
    <w:semiHidden/>
    <w:pPr>
      <w:ind w:left="840"/>
      <w:jc w:val="left"/>
    </w:pPr>
  </w:style>
  <w:style w:type="paragraph" w:styleId="926">
    <w:name w:val="目录 3"/>
    <w:basedOn w:val="889"/>
    <w:next w:val="889"/>
    <w:link w:val="889"/>
    <w:semiHidden/>
    <w:pPr>
      <w:ind w:left="420"/>
      <w:jc w:val="left"/>
    </w:pPr>
    <w:rPr>
      <w:i/>
      <w:iCs/>
      <w:szCs w:val="24"/>
    </w:rPr>
  </w:style>
  <w:style w:type="paragraph" w:styleId="927">
    <w:name w:val="纯文本"/>
    <w:basedOn w:val="889"/>
    <w:next w:val="927"/>
    <w:link w:val="928"/>
    <w:rPr>
      <w:rFonts w:ascii="宋体" w:hAnsi="Courier New"/>
      <w:sz w:val="20"/>
    </w:rPr>
  </w:style>
  <w:style w:type="character" w:styleId="928">
    <w:name w:val="纯文本 Char"/>
    <w:next w:val="928"/>
    <w:link w:val="927"/>
    <w:rPr>
      <w:rFonts w:ascii="宋体" w:hAnsi="Courier New" w:eastAsia="宋体" w:cs="Courier New"/>
      <w:szCs w:val="21"/>
    </w:rPr>
  </w:style>
  <w:style w:type="paragraph" w:styleId="929">
    <w:name w:val="目录 8"/>
    <w:basedOn w:val="889"/>
    <w:next w:val="889"/>
    <w:link w:val="889"/>
    <w:semiHidden/>
    <w:pPr>
      <w:ind w:left="1470"/>
      <w:jc w:val="left"/>
    </w:pPr>
  </w:style>
  <w:style w:type="paragraph" w:styleId="930">
    <w:name w:val="日期"/>
    <w:basedOn w:val="889"/>
    <w:next w:val="889"/>
    <w:link w:val="931"/>
    <w:rPr>
      <w:sz w:val="24"/>
      <w:szCs w:val="24"/>
    </w:rPr>
  </w:style>
  <w:style w:type="character" w:styleId="931">
    <w:name w:val="日期 Char"/>
    <w:next w:val="931"/>
    <w:link w:val="930"/>
    <w:rPr>
      <w:rFonts w:ascii="Times New Roman" w:hAnsi="Times New Roman" w:eastAsia="宋体" w:cs="Times New Roman"/>
      <w:sz w:val="24"/>
      <w:szCs w:val="24"/>
    </w:rPr>
  </w:style>
  <w:style w:type="paragraph" w:styleId="932">
    <w:name w:val="正文文本缩进 2"/>
    <w:basedOn w:val="889"/>
    <w:next w:val="932"/>
    <w:link w:val="933"/>
    <w:pPr>
      <w:ind w:left="630" w:firstLine="645"/>
    </w:pPr>
    <w:rPr>
      <w:rFonts w:ascii="Arial" w:hAnsi="Arial" w:eastAsia="仿宋_GB2312"/>
      <w:sz w:val="32"/>
      <w:szCs w:val="32"/>
    </w:rPr>
  </w:style>
  <w:style w:type="character" w:styleId="933">
    <w:name w:val="正文文本缩进 2 Char"/>
    <w:next w:val="933"/>
    <w:link w:val="932"/>
    <w:rPr>
      <w:rFonts w:ascii="Arial" w:hAnsi="Arial" w:eastAsia="仿宋_GB2312" w:cs="Arial"/>
      <w:sz w:val="32"/>
      <w:szCs w:val="32"/>
    </w:rPr>
  </w:style>
  <w:style w:type="paragraph" w:styleId="934">
    <w:name w:val="批注框文本"/>
    <w:basedOn w:val="889"/>
    <w:next w:val="934"/>
    <w:link w:val="935"/>
    <w:semiHidden/>
    <w:rPr>
      <w:sz w:val="18"/>
      <w:szCs w:val="18"/>
    </w:rPr>
  </w:style>
  <w:style w:type="character" w:styleId="935">
    <w:name w:val="批注框文本 Char"/>
    <w:next w:val="935"/>
    <w:link w:val="934"/>
    <w:semiHidden/>
    <w:rPr>
      <w:rFonts w:ascii="Times New Roman" w:hAnsi="Times New Roman" w:eastAsia="宋体" w:cs="Times New Roman"/>
      <w:sz w:val="18"/>
      <w:szCs w:val="18"/>
    </w:rPr>
  </w:style>
  <w:style w:type="paragraph" w:styleId="936">
    <w:name w:val="页脚"/>
    <w:basedOn w:val="889"/>
    <w:next w:val="936"/>
    <w:link w:val="937"/>
    <w:pPr>
      <w:jc w:val="left"/>
      <w:tabs>
        <w:tab w:val="center" w:pos="4153" w:leader="none"/>
        <w:tab w:val="right" w:pos="8306" w:leader="none"/>
      </w:tabs>
    </w:pPr>
    <w:rPr>
      <w:sz w:val="18"/>
      <w:szCs w:val="18"/>
    </w:rPr>
  </w:style>
  <w:style w:type="character" w:styleId="937">
    <w:name w:val="页脚 Char"/>
    <w:next w:val="937"/>
    <w:link w:val="936"/>
    <w:rPr>
      <w:rFonts w:ascii="Times New Roman" w:hAnsi="Times New Roman" w:eastAsia="宋体" w:cs="Times New Roman"/>
      <w:sz w:val="18"/>
      <w:szCs w:val="18"/>
    </w:rPr>
  </w:style>
  <w:style w:type="paragraph" w:styleId="938">
    <w:name w:val="页眉"/>
    <w:basedOn w:val="889"/>
    <w:next w:val="938"/>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uiPriority w:val="99"/>
    <w:qFormat/>
    <w:rPr>
      <w:rFonts w:ascii="Times New Roman" w:hAnsi="Times New Roman" w:eastAsia="宋体" w:cs="Times New Roman"/>
      <w:sz w:val="18"/>
      <w:szCs w:val="18"/>
    </w:rPr>
  </w:style>
  <w:style w:type="paragraph" w:styleId="940">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9"/>
    <w:next w:val="889"/>
    <w:link w:val="889"/>
    <w:semiHidden/>
    <w:pPr>
      <w:ind w:left="630"/>
      <w:jc w:val="left"/>
    </w:pPr>
  </w:style>
  <w:style w:type="paragraph" w:styleId="942">
    <w:name w:val="列表"/>
    <w:basedOn w:val="889"/>
    <w:next w:val="942"/>
    <w:link w:val="889"/>
    <w:pPr>
      <w:ind w:left="200" w:hanging="200"/>
    </w:pPr>
  </w:style>
  <w:style w:type="paragraph" w:styleId="943">
    <w:name w:val="目录 6"/>
    <w:basedOn w:val="889"/>
    <w:next w:val="889"/>
    <w:link w:val="889"/>
    <w:semiHidden/>
    <w:pPr>
      <w:ind w:left="1050"/>
      <w:jc w:val="left"/>
    </w:pPr>
  </w:style>
  <w:style w:type="paragraph" w:styleId="944">
    <w:name w:val="正文文本缩进 3"/>
    <w:basedOn w:val="889"/>
    <w:next w:val="944"/>
    <w:link w:val="945"/>
    <w:pPr>
      <w:ind w:left="645" w:firstLine="645"/>
    </w:pPr>
    <w:rPr>
      <w:rFonts w:ascii="Arial" w:hAnsi="Arial" w:eastAsia="仿宋_GB2312"/>
      <w:color w:val="ffff00"/>
      <w:sz w:val="32"/>
      <w:szCs w:val="32"/>
    </w:rPr>
  </w:style>
  <w:style w:type="character" w:styleId="945">
    <w:name w:val="正文文本缩进 3 Char"/>
    <w:next w:val="945"/>
    <w:link w:val="944"/>
    <w:rPr>
      <w:rFonts w:ascii="Arial" w:hAnsi="Arial" w:eastAsia="仿宋_GB2312" w:cs="Arial"/>
      <w:color w:val="ffff00"/>
      <w:sz w:val="32"/>
      <w:szCs w:val="32"/>
    </w:rPr>
  </w:style>
  <w:style w:type="paragraph" w:styleId="946">
    <w:name w:val="图表目录"/>
    <w:basedOn w:val="889"/>
    <w:next w:val="889"/>
    <w:link w:val="889"/>
    <w:semiHidden/>
    <w:pPr>
      <w:ind w:left="840" w:hanging="420"/>
    </w:pPr>
  </w:style>
  <w:style w:type="paragraph" w:styleId="947">
    <w:name w:val="目录 2"/>
    <w:basedOn w:val="889"/>
    <w:next w:val="889"/>
    <w:link w:val="889"/>
    <w:semiHidden/>
    <w:pPr>
      <w:ind w:left="210"/>
      <w:jc w:val="left"/>
    </w:pPr>
    <w:rPr>
      <w:smallCaps/>
      <w:szCs w:val="24"/>
    </w:rPr>
  </w:style>
  <w:style w:type="paragraph" w:styleId="948">
    <w:name w:val="目录 9"/>
    <w:basedOn w:val="889"/>
    <w:next w:val="889"/>
    <w:link w:val="889"/>
    <w:semiHidden/>
    <w:pPr>
      <w:ind w:left="1680"/>
      <w:jc w:val="left"/>
    </w:pPr>
  </w:style>
  <w:style w:type="paragraph" w:styleId="949">
    <w:name w:val="正文文本 2"/>
    <w:basedOn w:val="889"/>
    <w:next w:val="949"/>
    <w:link w:val="950"/>
    <w:pPr>
      <w:jc w:val="center"/>
      <w:widowControl/>
    </w:pPr>
    <w:rPr>
      <w:rFonts w:ascii="楷体_GB2312" w:eastAsia="楷体_GB2312"/>
      <w:sz w:val="28"/>
      <w:szCs w:val="28"/>
    </w:rPr>
  </w:style>
  <w:style w:type="character" w:styleId="950">
    <w:name w:val="正文文本 2 Char"/>
    <w:next w:val="950"/>
    <w:link w:val="949"/>
    <w:rPr>
      <w:rFonts w:ascii="楷体_GB2312" w:hAnsi="Times New Roman" w:eastAsia="楷体_GB2312" w:cs="Times New Roman"/>
      <w:sz w:val="28"/>
      <w:szCs w:val="28"/>
    </w:rPr>
  </w:style>
  <w:style w:type="paragraph" w:styleId="951">
    <w:name w:val="HTML 预设格式"/>
    <w:basedOn w:val="889"/>
    <w:next w:val="951"/>
    <w:link w:val="952"/>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2">
    <w:name w:val="HTML 预设格式 Char"/>
    <w:basedOn w:val="899"/>
    <w:next w:val="952"/>
    <w:link w:val="951"/>
    <w:uiPriority w:val="99"/>
    <w:semiHidden/>
    <w:rPr>
      <w:rFonts w:ascii="宋体" w:hAnsi="宋体" w:cs="宋体"/>
      <w:sz w:val="24"/>
      <w:szCs w:val="24"/>
    </w:rPr>
  </w:style>
  <w:style w:type="paragraph" w:styleId="953">
    <w:name w:val="普通(网站)"/>
    <w:basedOn w:val="889"/>
    <w:next w:val="953"/>
    <w:link w:val="889"/>
    <w:uiPriority w:val="99"/>
    <w:pPr>
      <w:jc w:val="left"/>
      <w:spacing w:before="100" w:beforeAutospacing="1" w:after="100" w:afterAutospacing="1"/>
      <w:widowControl/>
    </w:pPr>
    <w:rPr>
      <w:rFonts w:ascii="宋体" w:hAnsi="宋体" w:cs="宋体"/>
      <w:sz w:val="24"/>
      <w:szCs w:val="24"/>
    </w:rPr>
  </w:style>
  <w:style w:type="paragraph" w:styleId="954">
    <w:name w:val="索引 1"/>
    <w:basedOn w:val="889"/>
    <w:next w:val="889"/>
    <w:link w:val="889"/>
    <w:semiHidden/>
    <w:pPr>
      <w:spacing w:line="240" w:lineRule="atLeast"/>
    </w:pPr>
    <w:rPr>
      <w:b/>
      <w:bCs/>
    </w:rPr>
  </w:style>
  <w:style w:type="paragraph" w:styleId="955">
    <w:name w:val="批注主题"/>
    <w:basedOn w:val="916"/>
    <w:next w:val="916"/>
    <w:link w:val="956"/>
    <w:semiHidden/>
    <w:rPr>
      <w:b/>
      <w:bCs/>
    </w:rPr>
  </w:style>
  <w:style w:type="character" w:styleId="956">
    <w:name w:val="批注主题 Char"/>
    <w:next w:val="956"/>
    <w:link w:val="955"/>
    <w:semiHidden/>
    <w:rPr>
      <w:rFonts w:ascii="Times New Roman" w:hAnsi="Times New Roman" w:eastAsia="宋体" w:cs="Times New Roman"/>
      <w:b/>
      <w:bCs/>
      <w:szCs w:val="21"/>
    </w:rPr>
  </w:style>
  <w:style w:type="paragraph" w:styleId="957">
    <w:name w:val="正文首行缩进"/>
    <w:basedOn w:val="889"/>
    <w:next w:val="957"/>
    <w:link w:val="958"/>
    <w:pPr>
      <w:ind w:firstLine="200"/>
      <w:spacing w:line="360" w:lineRule="auto"/>
    </w:pPr>
    <w:rPr>
      <w:rFonts w:ascii="仿宋_GB2312" w:eastAsia="仿宋_GB2312"/>
      <w:sz w:val="30"/>
      <w:szCs w:val="30"/>
    </w:rPr>
  </w:style>
  <w:style w:type="character" w:styleId="958">
    <w:name w:val="正文首行缩进 Char"/>
    <w:next w:val="958"/>
    <w:link w:val="957"/>
    <w:rPr>
      <w:rFonts w:ascii="仿宋_GB2312" w:hAnsi="Times New Roman" w:eastAsia="仿宋_GB2312" w:cs="Times New Roman"/>
      <w:sz w:val="30"/>
      <w:szCs w:val="30"/>
    </w:rPr>
  </w:style>
  <w:style w:type="paragraph" w:styleId="959">
    <w:name w:val="正文首行缩进 2"/>
    <w:basedOn w:val="922"/>
    <w:next w:val="959"/>
    <w:link w:val="960"/>
    <w:pPr>
      <w:ind w:firstLine="420"/>
      <w:spacing w:line="360" w:lineRule="auto"/>
    </w:pPr>
    <w:rPr>
      <w:rFonts w:ascii="宋体" w:hAnsi="宋体" w:eastAsia="宋体"/>
      <w:szCs w:val="20"/>
    </w:rPr>
  </w:style>
  <w:style w:type="character" w:styleId="960">
    <w:name w:val="正文首行缩进 2 Char"/>
    <w:next w:val="960"/>
    <w:link w:val="959"/>
    <w:rPr>
      <w:rFonts w:ascii="宋体" w:hAnsi="宋体" w:eastAsia="宋体" w:cs="Times New Roman"/>
      <w:sz w:val="32"/>
      <w:szCs w:val="20"/>
    </w:rPr>
  </w:style>
  <w:style w:type="table" w:styleId="961">
    <w:name w:val="网格型"/>
    <w:basedOn w:val="900"/>
    <w:next w:val="961"/>
    <w:link w:val="889"/>
    <w:pPr>
      <w:jc w:val="both"/>
      <w:widowControl w:val="off"/>
    </w:pPr>
    <w:rPr>
      <w:rFonts w:ascii="Times New Roman" w:hAnsi="Times New Roman" w:eastAsia="宋体" w:cs="Times New Roman"/>
      <w:sz w:val="20"/>
      <w:szCs w:val="20"/>
    </w:rPr>
    <w:tblPr/>
  </w:style>
  <w:style w:type="character" w:styleId="962">
    <w:name w:val="要点"/>
    <w:next w:val="962"/>
    <w:link w:val="889"/>
    <w:qFormat/>
    <w:rPr>
      <w:b/>
      <w:bCs/>
    </w:rPr>
  </w:style>
  <w:style w:type="character" w:styleId="963">
    <w:name w:val="页码"/>
    <w:next w:val="963"/>
    <w:link w:val="889"/>
  </w:style>
  <w:style w:type="character" w:styleId="964">
    <w:name w:val="已访问的超链接"/>
    <w:next w:val="964"/>
    <w:link w:val="889"/>
    <w:rPr>
      <w:color w:val="800080"/>
      <w:u w:val="single"/>
    </w:rPr>
  </w:style>
  <w:style w:type="character" w:styleId="965">
    <w:name w:val="强调"/>
    <w:basedOn w:val="899"/>
    <w:next w:val="965"/>
    <w:link w:val="889"/>
    <w:uiPriority w:val="20"/>
    <w:qFormat/>
    <w:rPr>
      <w:i/>
    </w:rPr>
  </w:style>
  <w:style w:type="character" w:styleId="966">
    <w:name w:val="HTML 打字机"/>
    <w:next w:val="966"/>
    <w:link w:val="889"/>
    <w:uiPriority w:val="99"/>
    <w:rPr>
      <w:rFonts w:ascii="宋体" w:hAnsi="宋体" w:eastAsia="宋体" w:cs="宋体"/>
      <w:sz w:val="24"/>
      <w:szCs w:val="24"/>
    </w:rPr>
  </w:style>
  <w:style w:type="character" w:styleId="967">
    <w:name w:val="超链接"/>
    <w:next w:val="967"/>
    <w:link w:val="889"/>
    <w:rPr>
      <w:color w:val="0000ff"/>
      <w:u w:val="single"/>
    </w:rPr>
  </w:style>
  <w:style w:type="character" w:styleId="968">
    <w:name w:val="批注引用"/>
    <w:next w:val="968"/>
    <w:link w:val="889"/>
    <w:semiHidden/>
    <w:rPr>
      <w:sz w:val="21"/>
      <w:szCs w:val="21"/>
    </w:rPr>
  </w:style>
  <w:style w:type="character" w:styleId="969">
    <w:name w:val="font5 Char"/>
    <w:next w:val="969"/>
    <w:link w:val="889"/>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89"/>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89"/>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89"/>
    <w:next w:val="920"/>
    <w:link w:val="889"/>
    <w:pPr>
      <w:spacing w:after="120"/>
    </w:pPr>
    <w:rPr>
      <w:rFonts w:ascii="宋体" w:hAnsi="Arial"/>
      <w:bCs/>
      <w:iCs/>
      <w:szCs w:val="24"/>
    </w:rPr>
  </w:style>
  <w:style w:type="paragraph" w:styleId="975">
    <w:name w:val="xl27"/>
    <w:basedOn w:val="889"/>
    <w:next w:val="975"/>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89"/>
    <w:next w:val="976"/>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89"/>
    <w:next w:val="977"/>
    <w:link w:val="889"/>
    <w:pPr>
      <w:ind w:firstLine="200"/>
      <w:tabs>
        <w:tab w:val="left" w:pos="360" w:leader="none"/>
      </w:tabs>
    </w:pPr>
    <w:rPr>
      <w:sz w:val="28"/>
      <w:szCs w:val="30"/>
    </w:rPr>
  </w:style>
  <w:style w:type="paragraph" w:styleId="978">
    <w:name w:val=" Char"/>
    <w:basedOn w:val="914"/>
    <w:next w:val="978"/>
    <w:link w:val="889"/>
    <w:rPr>
      <w:rFonts w:ascii="Tahoma" w:hAnsi="Tahoma"/>
      <w:sz w:val="24"/>
      <w:szCs w:val="24"/>
    </w:rPr>
  </w:style>
  <w:style w:type="paragraph" w:styleId="979">
    <w:name w:val="普通正文"/>
    <w:basedOn w:val="889"/>
    <w:next w:val="979"/>
    <w:link w:val="889"/>
    <w:pPr>
      <w:ind w:firstLine="480"/>
      <w:jc w:val="left"/>
      <w:spacing w:before="120" w:after="120" w:line="360" w:lineRule="auto"/>
    </w:pPr>
    <w:rPr>
      <w:rFonts w:ascii="Arial" w:hAnsi="Arial"/>
      <w:sz w:val="24"/>
      <w:szCs w:val="24"/>
    </w:rPr>
  </w:style>
  <w:style w:type="paragraph" w:styleId="980">
    <w:name w:val="table_lines"/>
    <w:basedOn w:val="889"/>
    <w:next w:val="980"/>
    <w:link w:val="889"/>
    <w:pPr>
      <w:jc w:val="left"/>
      <w:widowControl/>
    </w:pPr>
    <w:rPr>
      <w:sz w:val="20"/>
      <w:szCs w:val="20"/>
      <w:lang w:val="de-DE" w:eastAsia="de-DE"/>
    </w:rPr>
  </w:style>
  <w:style w:type="paragraph" w:styleId="981">
    <w:name w:val="附录1"/>
    <w:next w:val="981"/>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89"/>
    <w:next w:val="982"/>
    <w:link w:val="889"/>
    <w:pPr>
      <w:jc w:val="left"/>
      <w:spacing w:before="100" w:beforeAutospacing="1" w:after="100" w:afterAutospacing="1"/>
      <w:widowControl/>
    </w:pPr>
    <w:rPr>
      <w:rFonts w:hint="eastAsia" w:ascii="宋体" w:hAnsi="宋体"/>
      <w:sz w:val="18"/>
      <w:szCs w:val="18"/>
    </w:rPr>
  </w:style>
  <w:style w:type="paragraph" w:styleId="983">
    <w:name w:val=" Char Char Char Char"/>
    <w:basedOn w:val="914"/>
    <w:next w:val="983"/>
    <w:link w:val="889"/>
    <w:pPr>
      <w:spacing w:line="360" w:lineRule="auto"/>
    </w:pPr>
    <w:rPr>
      <w:rFonts w:ascii="Tahoma" w:hAnsi="Tahoma"/>
      <w:sz w:val="24"/>
      <w:szCs w:val="24"/>
    </w:rPr>
  </w:style>
  <w:style w:type="paragraph" w:styleId="984">
    <w:name w:val="列出段落"/>
    <w:basedOn w:val="889"/>
    <w:next w:val="984"/>
    <w:link w:val="889"/>
    <w:uiPriority w:val="99"/>
    <w:qFormat/>
    <w:pPr>
      <w:contextualSpacing/>
      <w:ind w:left="720"/>
      <w:jc w:val="left"/>
      <w:widowControl/>
    </w:pPr>
    <w:rPr>
      <w:rFonts w:ascii="Calibri" w:hAnsi="Calibri"/>
      <w:sz w:val="24"/>
      <w:szCs w:val="24"/>
      <w:lang w:eastAsia="en-US" w:bidi="en-US"/>
    </w:rPr>
  </w:style>
  <w:style w:type="paragraph" w:styleId="985">
    <w:name w:val="4"/>
    <w:basedOn w:val="889"/>
    <w:next w:val="944"/>
    <w:link w:val="889"/>
    <w:pPr>
      <w:ind w:firstLine="420"/>
      <w:spacing w:line="360" w:lineRule="auto"/>
    </w:pPr>
    <w:rPr>
      <w:color w:val="ff0000"/>
      <w:sz w:val="24"/>
      <w:szCs w:val="24"/>
    </w:rPr>
  </w:style>
  <w:style w:type="paragraph" w:styleId="986">
    <w:name w:val="普通 (Web)"/>
    <w:basedOn w:val="889"/>
    <w:next w:val="986"/>
    <w:link w:val="889"/>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89"/>
    <w:next w:val="987"/>
    <w:link w:val="889"/>
    <w:pPr>
      <w:spacing w:line="360" w:lineRule="auto"/>
    </w:pPr>
    <w:rPr>
      <w:sz w:val="24"/>
      <w:szCs w:val="20"/>
    </w:rPr>
  </w:style>
  <w:style w:type="paragraph" w:styleId="988">
    <w:name w:val="样式1"/>
    <w:basedOn w:val="889"/>
    <w:next w:val="988"/>
    <w:link w:val="889"/>
    <w:pPr>
      <w:numPr>
        <w:ilvl w:val="0"/>
        <w:numId w:val="3"/>
      </w:numPr>
      <w:tabs>
        <w:tab w:val="left" w:pos="709" w:leader="none"/>
      </w:tabs>
    </w:pPr>
    <w:rPr>
      <w:rFonts w:ascii="宋体" w:hAnsi="宋体"/>
    </w:rPr>
  </w:style>
  <w:style w:type="paragraph" w:styleId="989">
    <w:name w:val="font6"/>
    <w:basedOn w:val="889"/>
    <w:next w:val="989"/>
    <w:link w:val="889"/>
    <w:pPr>
      <w:jc w:val="left"/>
      <w:spacing w:before="100" w:beforeAutospacing="1" w:after="100" w:afterAutospacing="1"/>
      <w:widowControl/>
    </w:pPr>
    <w:rPr>
      <w:rFonts w:hint="eastAsia" w:ascii="宋体" w:hAnsi="宋体"/>
      <w:sz w:val="28"/>
      <w:szCs w:val="28"/>
      <w:u w:val="single"/>
    </w:rPr>
  </w:style>
  <w:style w:type="paragraph" w:styleId="990">
    <w:name w:val="xl25"/>
    <w:basedOn w:val="889"/>
    <w:next w:val="990"/>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89"/>
    <w:next w:val="889"/>
    <w:link w:val="889"/>
    <w:pPr>
      <w:ind w:firstLine="624"/>
      <w:spacing w:line="590" w:lineRule="atLeast"/>
    </w:pPr>
    <w:rPr>
      <w:rFonts w:ascii="方正黑体_GBK" w:eastAsia="方正黑体_GBK"/>
      <w:sz w:val="32"/>
      <w:szCs w:val="32"/>
    </w:rPr>
  </w:style>
  <w:style w:type="paragraph" w:styleId="993">
    <w:name w:val="xl24"/>
    <w:basedOn w:val="889"/>
    <w:next w:val="99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89"/>
    <w:next w:val="994"/>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28"/>
    <w:basedOn w:val="889"/>
    <w:next w:val="996"/>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89"/>
    <w:next w:val="997"/>
    <w:link w:val="889"/>
    <w:pPr>
      <w:jc w:val="left"/>
      <w:spacing w:after="160" w:line="240" w:lineRule="exact"/>
      <w:widowControl/>
    </w:pPr>
    <w:rPr>
      <w:rFonts w:ascii="Verdana" w:hAnsi="Verdana"/>
      <w:sz w:val="20"/>
      <w:szCs w:val="20"/>
      <w:lang w:eastAsia="en-US"/>
    </w:rPr>
  </w:style>
  <w:style w:type="paragraph" w:styleId="998">
    <w:name w:val="xl30"/>
    <w:basedOn w:val="889"/>
    <w:next w:val="998"/>
    <w:link w:val="889"/>
    <w:pPr>
      <w:jc w:val="center"/>
      <w:spacing w:before="100" w:beforeAutospacing="1" w:after="100" w:afterAutospacing="1"/>
      <w:widowControl/>
    </w:pPr>
    <w:rPr>
      <w:rFonts w:ascii="宋体" w:hAnsi="宋体"/>
      <w:b/>
      <w:bCs/>
      <w:sz w:val="36"/>
      <w:szCs w:val="36"/>
    </w:rPr>
  </w:style>
  <w:style w:type="paragraph" w:styleId="999">
    <w:name w:val="Char Char Char Char"/>
    <w:basedOn w:val="914"/>
    <w:next w:val="999"/>
    <w:link w:val="889"/>
    <w:pPr>
      <w:spacing w:line="360" w:lineRule="auto"/>
    </w:pPr>
    <w:rPr>
      <w:rFonts w:ascii="Tahoma" w:hAnsi="Tahoma"/>
      <w:sz w:val="24"/>
      <w:szCs w:val="24"/>
    </w:rPr>
  </w:style>
  <w:style w:type="paragraph" w:styleId="1000">
    <w:name w:val="table_1stline"/>
    <w:basedOn w:val="889"/>
    <w:next w:val="1000"/>
    <w:link w:val="889"/>
    <w:pPr>
      <w:jc w:val="left"/>
      <w:spacing w:before="120"/>
      <w:widowControl/>
    </w:pPr>
    <w:rPr>
      <w:bCs/>
      <w:sz w:val="20"/>
      <w:szCs w:val="20"/>
      <w:lang w:val="de-DE" w:eastAsia="de-DE"/>
    </w:rPr>
  </w:style>
  <w:style w:type="paragraph" w:styleId="1001">
    <w:name w:val="font5"/>
    <w:basedOn w:val="889"/>
    <w:next w:val="1001"/>
    <w:link w:val="889"/>
    <w:pPr>
      <w:jc w:val="left"/>
      <w:spacing w:before="100" w:beforeAutospacing="1" w:after="100" w:afterAutospacing="1"/>
      <w:widowControl/>
    </w:pPr>
    <w:rPr>
      <w:rFonts w:hint="eastAsia" w:ascii="宋体" w:hAnsi="宋体"/>
      <w:sz w:val="28"/>
      <w:szCs w:val="28"/>
    </w:rPr>
  </w:style>
  <w:style w:type="paragraph" w:styleId="1002">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89"/>
    <w:uiPriority w:val="99"/>
    <w:semiHidden/>
    <w:rPr>
      <w:rFonts w:ascii="Times New Roman" w:hAnsi="Times New Roman"/>
      <w:sz w:val="21"/>
      <w:szCs w:val="21"/>
      <w:lang w:val="en-US" w:eastAsia="zh-CN" w:bidi="ar-SA"/>
    </w:rPr>
  </w:style>
  <w:style w:type="paragraph" w:styleId="1004">
    <w:name w:val="无间隔"/>
    <w:next w:val="1004"/>
    <w:link w:val="889"/>
    <w:uiPriority w:val="99"/>
    <w:qFormat/>
    <w:pPr>
      <w:jc w:val="both"/>
      <w:widowControl w:val="off"/>
    </w:pPr>
    <w:rPr>
      <w:rFonts w:ascii="Times New Roman" w:hAnsi="Times New Roman"/>
      <w:sz w:val="21"/>
      <w:szCs w:val="21"/>
      <w:lang w:val="en-US" w:eastAsia="zh-CN" w:bidi="ar-SA"/>
    </w:rPr>
  </w:style>
  <w:style w:type="paragraph" w:styleId="1005">
    <w:name w:val="普通文字"/>
    <w:basedOn w:val="889"/>
    <w:next w:val="889"/>
    <w:link w:val="889"/>
    <w:uiPriority w:val="99"/>
    <w:rPr>
      <w:rFonts w:ascii="宋体" w:hAnsi="Times New Roman" w:eastAsia="宋体" w:cs="Times New Roman"/>
      <w:sz w:val="24"/>
      <w:szCs w:val="20"/>
      <w:u w:val="none"/>
    </w:rPr>
  </w:style>
  <w:style w:type="paragraph" w:styleId="1006">
    <w:name w:val="目录 111"/>
    <w:basedOn w:val="889"/>
    <w:next w:val="889"/>
    <w:link w:val="889"/>
    <w:uiPriority w:val="39"/>
    <w:unhideWhenUsed/>
    <w:qFormat/>
    <w:pPr>
      <w:jc w:val="left"/>
      <w:spacing w:after="100" w:line="259" w:lineRule="auto"/>
      <w:widowControl/>
    </w:pPr>
    <w:rPr>
      <w:rFonts w:ascii="Calibri" w:hAnsi="Calibri" w:eastAsia="宋体"/>
      <w:sz w:val="22"/>
      <w:szCs w:val="22"/>
    </w:rPr>
  </w:style>
  <w:style w:type="table" w:styleId="1007">
    <w:name w:val="网格型1"/>
    <w:basedOn w:val="1008"/>
    <w:next w:val="1007"/>
    <w:link w:val="889"/>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1008">
    <w:name w:val="普通表格1"/>
    <w:basedOn w:val="900"/>
    <w:next w:val="1008"/>
    <w:link w:val="88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9">
    <w:name w:val="标题 11"/>
    <w:basedOn w:val="889"/>
    <w:next w:val="889"/>
    <w:link w:val="889"/>
    <w:qFormat/>
    <w:pPr>
      <w:jc w:val="center"/>
      <w:keepNext/>
      <w:outlineLvl w:val="0"/>
    </w:pPr>
    <w:rPr>
      <w:rFonts w:ascii="楷体_GB2312" w:eastAsia="楷体_GB2312"/>
      <w:sz w:val="28"/>
      <w:szCs w:val="28"/>
    </w:rPr>
  </w:style>
  <w:style w:type="paragraph" w:styleId="1010">
    <w:name w:val="Default"/>
    <w:next w:val="1010"/>
    <w:link w:val="889"/>
    <w:qFormat/>
    <w:pPr>
      <w:widowControl w:val="off"/>
    </w:pPr>
    <w:rPr>
      <w:rFonts w:ascii="宋体" w:hAnsi="Times New Roman" w:eastAsia="宋体" w:cs="宋体"/>
      <w:color w:val="000000"/>
      <w:sz w:val="24"/>
      <w:szCs w:val="24"/>
      <w:lang w:val="en-US" w:eastAsia="zh-CN" w:bidi="ar-SA"/>
    </w:rPr>
  </w:style>
  <w:style w:type="paragraph" w:styleId="1011">
    <w:name w:val="正文文本11"/>
    <w:basedOn w:val="889"/>
    <w:next w:val="1011"/>
    <w:link w:val="889"/>
    <w:qFormat/>
    <w:rPr>
      <w:sz w:val="18"/>
      <w:szCs w:val="20"/>
    </w:rPr>
  </w:style>
  <w:style w:type="paragraph" w:styleId="1012">
    <w:name w:val="Table Text"/>
    <w:basedOn w:val="889"/>
    <w:next w:val="1012"/>
    <w:link w:val="889"/>
    <w:semiHidden/>
    <w:qFormat/>
    <w:pPr>
      <w:jc w:val="left"/>
      <w:widowControl/>
    </w:pPr>
    <w:rPr>
      <w:rFonts w:ascii="宋体" w:hAnsi="宋体" w:eastAsia="宋体" w:cs="宋体"/>
      <w:color w:val="000000"/>
      <w:szCs w:val="21"/>
      <w:lang w:eastAsia="en-US"/>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67</cp:revision>
  <dcterms:created xsi:type="dcterms:W3CDTF">2023-03-16T02:16:00Z</dcterms:created>
  <dcterms:modified xsi:type="dcterms:W3CDTF">2025-11-28T08:36:44Z</dcterms:modified>
</cp:coreProperties>
</file>