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8"/>
        <w:ind w:firstLine="2528"/>
        <w:jc w:val="center"/>
        <w:rPr>
          <w:rFonts w:hint="eastAsia" w:hAnsi="宋体"/>
          <w:b/>
          <w:bCs/>
          <w:color w:val="000000"/>
          <w:spacing w:val="80"/>
          <w:sz w:val="64"/>
        </w:rPr>
      </w:pPr>
      <w:r>
        <w:rPr>
          <w:rFonts w:hint="eastAsia" w:hAnsi="宋体"/>
          <w:b/>
          <w:bCs/>
          <w:color w:val="000000"/>
          <w:spacing w:val="80"/>
          <w:sz w:val="64"/>
        </w:rPr>
      </w:r>
      <w:r/>
    </w:p>
    <w:p>
      <w:pPr>
        <w:pStyle w:val="1217"/>
        <w:ind w:firstLine="0"/>
        <w:jc w:val="center"/>
        <w:rPr>
          <w:rFonts w:ascii="宋体" w:hAnsi="宋体"/>
          <w:b/>
          <w:bCs/>
          <w:color w:val="000000"/>
          <w:spacing w:val="80"/>
          <w:sz w:val="72"/>
          <w:szCs w:val="72"/>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rPr>
          <w:rFonts w:hint="eastAsia" w:ascii="宋体" w:hAnsi="宋体"/>
          <w:b/>
          <w:bCs/>
          <w:color w:val="000000"/>
          <w:sz w:val="32"/>
          <w:lang w:eastAsia="zh-CN"/>
        </w:rPr>
      </w:pPr>
      <w:r>
        <w:rPr>
          <w:rFonts w:hint="eastAsia" w:ascii="宋体" w:hAnsi="宋体"/>
          <w:b/>
          <w:bCs/>
          <w:color w:val="000000"/>
          <w:sz w:val="32"/>
        </w:rPr>
        <w:t xml:space="preserve">标段名称：</w:t>
      </w:r>
      <w:r>
        <w:rPr>
          <w:rFonts w:hint="eastAsia" w:ascii="宋体" w:hAnsi="宋体"/>
          <w:b/>
          <w:bCs/>
          <w:color w:val="000000"/>
          <w:sz w:val="32"/>
          <w:lang w:eastAsia="zh-CN"/>
        </w:rPr>
        <w:t xml:space="preserve">连云港市东海生态环境局应急监测能力建设项目</w:t>
      </w:r>
      <w:r>
        <w:rPr>
          <w:rFonts w:hint="eastAsia" w:ascii="宋体" w:hAnsi="宋体"/>
          <w:b/>
          <w:bCs/>
          <w:color w:val="000000"/>
          <w:sz w:val="32"/>
          <w:lang w:eastAsia="zh-CN"/>
        </w:rPr>
        <w:t xml:space="preserve">一标段</w:t>
      </w:r>
      <w:r/>
    </w:p>
    <w:p>
      <w:pPr>
        <w:pStyle w:val="1217"/>
        <w:ind w:left="0" w:firstLine="0"/>
        <w:rPr>
          <w:rFonts w:ascii="宋体" w:hAnsi="宋体"/>
          <w:b/>
          <w:bCs/>
          <w:color w:val="000000"/>
          <w:sz w:val="32"/>
          <w:lang w:val="en-US" w:eastAsia="zh-CN"/>
        </w:rPr>
      </w:pPr>
      <w:r>
        <w:rPr>
          <w:rFonts w:ascii="宋体" w:hAnsi="宋体"/>
          <w:b/>
          <w:bCs/>
          <w:color w:val="000000"/>
          <w:sz w:val="32"/>
          <w:lang w:val="en-US" w:eastAsia="zh-CN"/>
        </w:rPr>
      </w:r>
      <w:r/>
    </w:p>
    <w:p>
      <w:pPr>
        <w:pStyle w:val="1217"/>
        <w:rPr>
          <w:rFonts w:hint="eastAsia" w:ascii="宋体" w:hAnsi="宋体" w:eastAsia="宋体"/>
          <w:b/>
          <w:bCs/>
          <w:color w:val="000000"/>
          <w:sz w:val="32"/>
          <w:lang w:eastAsia="zh-CN"/>
        </w:rPr>
      </w:pPr>
      <w:r>
        <w:rPr>
          <w:rFonts w:hint="eastAsia" w:ascii="宋体" w:hAnsi="宋体"/>
          <w:b/>
          <w:bCs/>
          <w:color w:val="000000"/>
          <w:sz w:val="32"/>
        </w:rPr>
        <w:t xml:space="preserve">标段编号：</w:t>
      </w:r>
      <w:r>
        <w:rPr>
          <w:rFonts w:hint="eastAsia" w:ascii="宋体" w:hAnsi="宋体"/>
          <w:b/>
          <w:bCs/>
          <w:color w:val="000000"/>
          <w:sz w:val="32"/>
          <w:lang w:eastAsia="zh-CN"/>
        </w:rPr>
        <w:t xml:space="preserve">JSZC-320700-QWGL-G2024-0008</w:t>
      </w:r>
      <w:r>
        <w:rPr>
          <w:rFonts w:hint="eastAsia" w:ascii="宋体" w:hAnsi="宋体" w:eastAsia="宋体"/>
          <w:b/>
          <w:bCs/>
          <w:color w:val="000000"/>
          <w:sz w:val="32"/>
          <w:lang w:eastAsia="zh-CN"/>
        </w:rPr>
      </w:r>
      <w:r/>
    </w:p>
    <w:p>
      <w:pPr>
        <w:pStyle w:val="1217"/>
        <w:ind w:firstLine="0"/>
        <w:rPr>
          <w:rFonts w:hint="eastAsia" w:ascii="宋体" w:hAnsi="宋体"/>
          <w:color w:val="000000"/>
        </w:rPr>
      </w:pPr>
      <w:r>
        <w:rPr>
          <w:rFonts w:hint="eastAsia" w:ascii="宋体" w:hAnsi="宋体"/>
          <w:color w:val="000000"/>
        </w:rPr>
      </w:r>
      <w:r/>
    </w:p>
    <w:p>
      <w:pPr>
        <w:pStyle w:val="1238"/>
        <w:ind w:right="-993" w:firstLine="0"/>
        <w:rPr>
          <w:rFonts w:hint="eastAsia" w:hAnsi="宋体"/>
          <w:color w:val="000000"/>
        </w:rPr>
      </w:pPr>
      <w:r>
        <w:rPr>
          <w:rFonts w:hint="eastAsia" w:hAnsi="宋体"/>
          <w:color w:val="000000"/>
        </w:rPr>
      </w:r>
      <w:r/>
    </w:p>
    <w:p>
      <w:pPr>
        <w:pStyle w:val="1238"/>
        <w:ind w:right="-993" w:firstLine="0"/>
        <w:rPr>
          <w:rFonts w:hint="eastAsia" w:hAnsi="宋体"/>
          <w:color w:val="000000"/>
        </w:rPr>
      </w:pPr>
      <w:r>
        <w:rPr>
          <w:rFonts w:hint="eastAsia" w:hAnsi="宋体"/>
          <w:color w:val="000000"/>
        </w:rPr>
      </w:r>
      <w:r/>
    </w:p>
    <w:p>
      <w:pPr>
        <w:pStyle w:val="1277"/>
        <w:ind w:left="840" w:firstLine="640"/>
        <w:jc w:val="both"/>
        <w:rPr>
          <w:rFonts w:hint="eastAsia" w:eastAsia="宋体"/>
          <w:bCs/>
          <w:color w:val="000000"/>
          <w:sz w:val="32"/>
          <w:lang w:eastAsia="zh-CN"/>
        </w:rPr>
      </w:pPr>
      <w:r>
        <w:rPr>
          <w:rFonts w:hint="eastAsia"/>
          <w:bCs/>
          <w:color w:val="000000"/>
          <w:sz w:val="32"/>
        </w:rPr>
        <w:t xml:space="preserve">采   购   人：</w:t>
      </w:r>
      <w:r>
        <w:rPr>
          <w:rFonts w:hint="eastAsia"/>
          <w:bCs/>
          <w:color w:val="000000"/>
          <w:sz w:val="32"/>
          <w:lang w:eastAsia="zh-CN"/>
        </w:rPr>
        <w:t xml:space="preserve">连云港市东海生态环境局</w:t>
      </w:r>
      <w:r>
        <w:rPr>
          <w:rFonts w:hint="eastAsia" w:eastAsia="宋体"/>
          <w:bCs/>
          <w:color w:val="000000"/>
          <w:sz w:val="32"/>
          <w:lang w:eastAsia="zh-CN"/>
        </w:rPr>
      </w:r>
      <w:r/>
    </w:p>
    <w:p>
      <w:pPr>
        <w:pStyle w:val="1277"/>
        <w:ind w:left="840" w:firstLine="640"/>
        <w:rPr>
          <w:rFonts w:hint="eastAsia" w:eastAsia="宋体"/>
          <w:bCs/>
          <w:color w:val="000000"/>
          <w:sz w:val="32"/>
          <w:lang w:eastAsia="zh-CN"/>
        </w:rPr>
      </w:pPr>
      <w:r>
        <w:rPr>
          <w:rFonts w:hint="eastAsia"/>
          <w:bCs/>
          <w:color w:val="000000"/>
          <w:sz w:val="32"/>
        </w:rPr>
        <w:t xml:space="preserve">采购代理机构：</w:t>
      </w:r>
      <w:r>
        <w:rPr>
          <w:rFonts w:hint="eastAsia"/>
          <w:bCs/>
          <w:color w:val="000000"/>
          <w:sz w:val="32"/>
          <w:lang w:eastAsia="zh-CN"/>
        </w:rPr>
        <w:t xml:space="preserve">江苏秋沃工程管理有限公司</w:t>
      </w:r>
      <w:r>
        <w:rPr>
          <w:rFonts w:hint="eastAsia" w:eastAsia="宋体"/>
          <w:bCs/>
          <w:color w:val="000000"/>
          <w:sz w:val="32"/>
          <w:lang w:eastAsia="zh-CN"/>
        </w:rPr>
      </w:r>
      <w:r/>
    </w:p>
    <w:p>
      <w:pPr>
        <w:pStyle w:val="1238"/>
        <w:ind w:right="-993" w:firstLine="3640"/>
        <w:jc w:val="both"/>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4</w:t>
      </w:r>
      <w:r>
        <w:rPr>
          <w:rFonts w:hint="eastAsia" w:hAnsi="宋体"/>
          <w:color w:val="000000"/>
          <w:sz w:val="28"/>
          <w:szCs w:val="24"/>
        </w:rPr>
        <w:t xml:space="preserve">年</w:t>
      </w:r>
      <w:r>
        <w:rPr>
          <w:rFonts w:hint="eastAsia" w:hAnsi="宋体"/>
          <w:color w:val="000000"/>
          <w:sz w:val="28"/>
          <w:szCs w:val="24"/>
          <w:lang w:val="en-US" w:eastAsia="zh-CN"/>
        </w:rPr>
        <w:t xml:space="preserve">10</w:t>
      </w:r>
      <w:r>
        <w:rPr>
          <w:rFonts w:hint="eastAsia" w:hAnsi="宋体"/>
          <w:color w:val="000000"/>
          <w:sz w:val="28"/>
          <w:szCs w:val="24"/>
        </w:rPr>
        <w:t xml:space="preserve">月</w:t>
      </w:r>
      <w:r>
        <w:rPr>
          <w:rFonts w:hAnsi="宋体"/>
          <w:color w:val="000000"/>
          <w:sz w:val="28"/>
          <w:szCs w:val="24"/>
        </w:rPr>
      </w:r>
      <w:r/>
    </w:p>
    <w:p>
      <w:pPr>
        <w:pStyle w:val="1218"/>
        <w:numPr>
          <w:ilvl w:val="0"/>
          <w:numId w:val="0"/>
        </w:numPr>
        <w:tabs>
          <w:tab w:val="left" w:pos="360" w:leader="none"/>
        </w:tabs>
        <w:rPr>
          <w:rFonts w:hint="eastAsia"/>
        </w:rPr>
      </w:pPr>
      <w:r>
        <w:rPr>
          <w:sz w:val="28"/>
        </w:rPr>
        <w:br w:type="page" w:clear="all"/>
      </w:r>
      <w:bookmarkStart w:id="0" w:name="_Toc3580"/>
      <w:r/>
      <w:bookmarkStart w:id="1" w:name="_Toc15652"/>
      <w:r>
        <w:rPr>
          <w:rFonts w:hint="eastAsia" w:hAnsi="宋体"/>
          <w:b w:val="0"/>
          <w:color w:val="000000"/>
        </w:rPr>
        <w:t xml:space="preserve">目     录</w:t>
      </w:r>
      <w:bookmarkEnd w:id="0"/>
      <w:r/>
      <w:bookmarkEnd w:id="1"/>
      <w:r>
        <w:rPr>
          <w:rFonts w:hint="eastAsia"/>
        </w:rPr>
      </w:r>
      <w:r/>
    </w:p>
    <w:p>
      <w:pPr>
        <w:pStyle w:val="1250"/>
        <w:ind w:left="0" w:firstLine="0"/>
        <w:tabs>
          <w:tab w:val="right" w:pos="9570" w:leader="dot"/>
        </w:tabs>
        <w:rPr>
          <w:rFonts w:hint="eastAsia" w:ascii="宋体" w:hAnsi="宋体" w:eastAsia="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_Toc29748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第一章  投标邀请</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_Toc29748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3</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_Toc18844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第二章  投标人须知</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8</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_Toc23437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第四章  投标文件格式</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_Toc23437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29</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_Toc10608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第五章  合同专用条款表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_Toc10608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44</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_Toc17942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第六章  项目需求</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_Toc17942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45</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_Toc26854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第七章  评标办法</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_Toc26854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52</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p>
    <w:p>
      <w:pPr>
        <w:pStyle w:val="1238"/>
        <w:ind w:firstLine="562"/>
        <w:rPr>
          <w:rFonts w:hint="eastAsia" w:hAnsi="宋体"/>
          <w:color w:val="000000"/>
          <w:sz w:val="44"/>
        </w:rPr>
      </w:pPr>
      <w:r>
        <w:rPr>
          <w:rFonts w:hint="eastAsia" w:hAnsi="宋体"/>
          <w:bCs/>
          <w:color w:val="000000"/>
          <w:szCs w:val="28"/>
        </w:rPr>
        <w:fldChar w:fldCharType="end"/>
      </w:r>
      <w:r>
        <w:rPr>
          <w:rFonts w:hint="eastAsia" w:hAnsi="宋体"/>
          <w:color w:val="000000"/>
          <w:sz w:val="44"/>
        </w:rPr>
      </w:r>
      <w:r/>
    </w:p>
    <w:p>
      <w:pPr>
        <w:pStyle w:val="1218"/>
        <w:numPr>
          <w:ilvl w:val="0"/>
          <w:numId w:val="0"/>
        </w:numPr>
        <w:tabs>
          <w:tab w:val="left" w:pos="360" w:leader="none"/>
        </w:tabs>
        <w:rPr>
          <w:rFonts w:hint="eastAsia" w:hAnsi="宋体"/>
          <w:b w:val="0"/>
          <w:color w:val="000000"/>
        </w:rPr>
      </w:pPr>
      <w:r/>
      <w:bookmarkStart w:id="2" w:name="_Toc139967210"/>
      <w:r/>
      <w:bookmarkStart w:id="3" w:name="_Toc139966426"/>
      <w:r>
        <w:rPr>
          <w:rFonts w:hAnsi="宋体"/>
          <w:b w:val="0"/>
          <w:color w:val="000000"/>
        </w:rPr>
        <w:br w:type="page" w:clear="all"/>
      </w:r>
      <w:bookmarkStart w:id="4" w:name="_Toc513622226"/>
      <w:r/>
      <w:bookmarkStart w:id="5" w:name="_Toc29748"/>
      <w:r>
        <w:rPr>
          <w:rFonts w:hint="eastAsia" w:hAnsi="宋体"/>
          <w:b w:val="0"/>
          <w:color w:val="000000"/>
        </w:rPr>
        <w:t xml:space="preserve">第一章  投标邀请</w:t>
      </w:r>
      <w:bookmarkEnd w:id="4"/>
      <w:r/>
      <w:bookmarkEnd w:id="5"/>
      <w:r>
        <w:rPr>
          <w:rFonts w:hint="eastAsia" w:hAnsi="宋体"/>
          <w:b w:val="0"/>
          <w:color w:val="000000"/>
        </w:rPr>
      </w:r>
      <w:r/>
    </w:p>
    <w:p>
      <w:pPr>
        <w:pStyle w:val="1217"/>
        <w:ind w:firstLine="420"/>
        <w:rPr>
          <w:rFonts w:hint="eastAsia"/>
          <w:color w:val="000000"/>
        </w:rPr>
      </w:pPr>
      <w:r/>
      <w:bookmarkStart w:id="6" w:name="OLE_LINK2"/>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217"/>
              <w:ind w:firstLine="0"/>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1217"/>
              <w:ind w:firstLine="480"/>
              <w:rPr>
                <w:rFonts w:hint="eastAsia" w:ascii="宋体" w:hAnsi="宋体"/>
                <w:color w:val="000000"/>
              </w:rPr>
            </w:pPr>
            <w:r>
              <w:rPr>
                <w:rFonts w:hint="eastAsia" w:ascii="宋体" w:hAnsi="宋体"/>
                <w:color w:val="000000"/>
                <w:sz w:val="24"/>
                <w:u w:val="single"/>
                <w:lang w:eastAsia="zh-CN"/>
              </w:rPr>
              <w:t xml:space="preserve">连云港市东海生态环境局应急监测能力建设项目</w:t>
            </w:r>
            <w:r>
              <w:rPr>
                <w:rFonts w:hint="eastAsia" w:ascii="宋体" w:hAnsi="宋体"/>
                <w:color w:val="000000"/>
                <w:sz w:val="24"/>
                <w:u w:val="single"/>
                <w:lang w:eastAsia="zh-CN"/>
              </w:rPr>
              <w:t xml:space="preserve">一标段</w:t>
            </w:r>
            <w:r>
              <w:rPr>
                <w:rFonts w:hint="eastAsia" w:ascii="宋体" w:hAnsi="宋体"/>
                <w:color w:val="000000"/>
                <w:sz w:val="24"/>
              </w:rPr>
              <w:t xml:space="preserve">招标项目的潜在投标人应在</w:t>
            </w:r>
            <w:r>
              <w:rPr>
                <w:rFonts w:hint="eastAsia" w:ascii="宋体" w:hAnsi="宋体" w:cs="宋体"/>
                <w:color w:val="000000"/>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color w:val="000000"/>
                <w:sz w:val="24"/>
                <w:u w:val="single"/>
              </w:rPr>
              <w:t xml:space="preserve">http://jszfcg.jsczt.cn/）</w:t>
            </w:r>
            <w:r>
              <w:rPr>
                <w:rFonts w:ascii="宋体" w:hAnsi="宋体" w:cs="宋体"/>
                <w:color w:val="000000"/>
                <w:sz w:val="24"/>
                <w:u w:val="single"/>
              </w:rPr>
              <w:fldChar w:fldCharType="end"/>
            </w:r>
            <w:r>
              <w:rPr>
                <w:rFonts w:hint="eastAsia" w:ascii="宋体" w:hAnsi="宋体"/>
                <w:color w:val="000000"/>
                <w:sz w:val="24"/>
              </w:rPr>
              <w:t xml:space="preserve">获取招标文件，并于</w:t>
            </w:r>
            <w:r>
              <w:rPr>
                <w:rFonts w:hint="eastAsia" w:ascii="宋体" w:hAnsi="宋体"/>
                <w:b/>
                <w:bCs/>
                <w:color w:val="ff0000"/>
                <w:sz w:val="24"/>
                <w:u w:val="single"/>
              </w:rPr>
              <w:t xml:space="preserve">202</w:t>
            </w:r>
            <w:r>
              <w:rPr>
                <w:rFonts w:hint="eastAsia" w:ascii="宋体" w:hAnsi="宋体"/>
                <w:b/>
                <w:bCs/>
                <w:color w:val="ff0000"/>
                <w:sz w:val="24"/>
                <w:u w:val="single"/>
                <w:lang w:val="en-US" w:eastAsia="zh-CN"/>
              </w:rPr>
              <w:t xml:space="preserve">4</w:t>
            </w:r>
            <w:r>
              <w:rPr>
                <w:rFonts w:hint="eastAsia" w:ascii="宋体" w:hAnsi="宋体"/>
                <w:b/>
                <w:bCs/>
                <w:color w:val="ff0000"/>
                <w:sz w:val="24"/>
                <w:u w:val="single"/>
              </w:rPr>
              <w:t xml:space="preserve">年</w:t>
            </w:r>
            <w:r>
              <w:rPr>
                <w:rFonts w:hint="eastAsia" w:ascii="宋体" w:hAnsi="宋体"/>
                <w:b/>
                <w:bCs/>
                <w:color w:val="ff0000"/>
                <w:sz w:val="24"/>
                <w:u w:val="single"/>
                <w:lang w:val="en-US" w:eastAsia="zh-CN"/>
              </w:rPr>
              <w:t xml:space="preserve">11</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22</w:t>
            </w:r>
            <w:r>
              <w:rPr>
                <w:rFonts w:hint="eastAsia" w:ascii="宋体" w:hAnsi="宋体"/>
                <w:b/>
                <w:bCs/>
                <w:color w:val="ff0000"/>
                <w:sz w:val="24"/>
                <w:u w:val="single"/>
              </w:rPr>
              <w:t xml:space="preserve">日</w:t>
            </w:r>
            <w:r>
              <w:rPr>
                <w:rFonts w:hint="eastAsia" w:ascii="宋体" w:hAnsi="宋体"/>
                <w:b/>
                <w:bCs/>
                <w:color w:val="ff0000"/>
                <w:sz w:val="24"/>
                <w:u w:val="single"/>
                <w:lang w:val="en-US" w:eastAsia="zh-CN"/>
              </w:rPr>
              <w:t xml:space="preserve">9</w:t>
            </w:r>
            <w:r>
              <w:rPr>
                <w:rFonts w:hint="eastAsia" w:ascii="宋体" w:hAnsi="宋体"/>
                <w:b/>
                <w:bCs/>
                <w:color w:val="ff0000"/>
                <w:sz w:val="24"/>
                <w:u w:val="single"/>
              </w:rPr>
              <w:t xml:space="preserve">点</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rPr>
              <w:t xml:space="preserve">0分00秒</w:t>
            </w:r>
            <w:r>
              <w:rPr>
                <w:rFonts w:hint="eastAsia" w:ascii="宋体" w:hAnsi="宋体"/>
                <w:color w:val="000000"/>
                <w:sz w:val="24"/>
              </w:rPr>
              <w:t xml:space="preserve">（北京时间）前</w:t>
            </w:r>
            <w:r>
              <w:rPr>
                <w:rFonts w:hint="eastAsia" w:ascii="宋体" w:hAnsi="宋体"/>
                <w:b/>
                <w:bCs/>
                <w:color w:val="ff0000"/>
                <w:sz w:val="24"/>
              </w:rPr>
              <w:t xml:space="preserve">上传电子投标文件并完成签到</w:t>
            </w:r>
            <w:r>
              <w:rPr>
                <w:rFonts w:hint="eastAsia" w:ascii="宋体" w:hAnsi="宋体"/>
                <w:color w:val="000000"/>
                <w:sz w:val="24"/>
              </w:rPr>
              <w:t xml:space="preserve">。</w:t>
            </w:r>
            <w:r>
              <w:rPr>
                <w:rFonts w:hint="eastAsia" w:ascii="宋体" w:hAnsi="宋体"/>
                <w:color w:val="000000"/>
              </w:rPr>
            </w:r>
            <w:r/>
          </w:p>
        </w:tc>
      </w:tr>
    </w:tbl>
    <w:p>
      <w:pPr>
        <w:ind w:left="0" w:right="0" w:firstLine="0"/>
        <w:spacing w:before="14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连云港市东海生态环境局应急监测能力建设项目划分为两个标段：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一标段预算金额：人民币85万元，最高限价：</w:t>
      </w:r>
      <w:r>
        <w:rPr>
          <w:rFonts w:ascii="SimSun" w:hAnsi="SimSun" w:eastAsia="SimSun" w:cs="SimSun"/>
          <w:color w:val="000000"/>
          <w:sz w:val="22"/>
        </w:rPr>
        <w:t xml:space="preserve">85万</w:t>
      </w:r>
      <w:r>
        <w:rPr>
          <w:rFonts w:ascii="SimSun" w:hAnsi="SimSun" w:eastAsia="SimSun" w:cs="SimSun"/>
          <w:b/>
          <w:color w:val="000000"/>
          <w:sz w:val="22"/>
        </w:rPr>
        <w:t xml:space="preserve">元。</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二标段预算金额：人民币35万元，最高限价：35万元。</w:t>
      </w:r>
      <w:r/>
    </w:p>
    <w:p>
      <w:pPr>
        <w:pStyle w:val="1219"/>
        <w:numPr>
          <w:ilvl w:val="1"/>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1217"/>
        <w:ind w:firstLine="480"/>
        <w:rPr>
          <w:rFonts w:hint="eastAsia" w:ascii="宋体" w:hAnsi="宋体" w:eastAsia="宋体"/>
          <w:color w:val="000000"/>
          <w:sz w:val="24"/>
          <w:lang w:eastAsia="zh-CN"/>
        </w:rPr>
      </w:pPr>
      <w:r>
        <w:rPr>
          <w:rFonts w:hint="eastAsia" w:ascii="宋体" w:hAnsi="宋体"/>
          <w:color w:val="000000"/>
          <w:sz w:val="24"/>
        </w:rPr>
        <w:t xml:space="preserve">标段编号：</w:t>
      </w:r>
      <w:r>
        <w:rPr>
          <w:rFonts w:hint="eastAsia" w:ascii="宋体" w:hAnsi="宋体"/>
          <w:color w:val="000000"/>
          <w:sz w:val="24"/>
          <w:lang w:eastAsia="zh-CN"/>
        </w:rPr>
        <w:t xml:space="preserve">JSZC-320700-QWGL-G2024-0008</w:t>
      </w:r>
      <w:r>
        <w:rPr>
          <w:rFonts w:hint="eastAsia" w:ascii="宋体" w:hAnsi="宋体" w:eastAsia="宋体"/>
          <w:color w:val="000000"/>
          <w:sz w:val="24"/>
          <w:lang w:eastAsia="zh-CN"/>
        </w:rPr>
      </w:r>
      <w:r/>
    </w:p>
    <w:p>
      <w:pPr>
        <w:pStyle w:val="1217"/>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连云港市东海生态环境局应急监测能力建设项目一标段</w:t>
      </w:r>
      <w:r>
        <w:rPr>
          <w:rFonts w:hint="eastAsia" w:ascii="宋体" w:hAnsi="宋体" w:eastAsia="宋体"/>
          <w:color w:val="000000"/>
          <w:sz w:val="24"/>
          <w:lang w:eastAsia="zh-CN"/>
        </w:rPr>
      </w:r>
      <w:r/>
    </w:p>
    <w:p>
      <w:pPr>
        <w:pStyle w:val="1217"/>
        <w:ind w:firstLine="480"/>
        <w:rPr>
          <w:rFonts w:hint="eastAsia" w:ascii="宋体" w:hAnsi="宋体"/>
          <w:color w:val="000000"/>
          <w:sz w:val="24"/>
        </w:rPr>
      </w:pPr>
      <w:r>
        <w:rPr>
          <w:rFonts w:hint="eastAsia" w:ascii="宋体" w:hAnsi="宋体"/>
          <w:color w:val="000000"/>
          <w:sz w:val="24"/>
        </w:rPr>
        <w:t xml:space="preserve">预算金额：人民币</w:t>
      </w:r>
      <w:r>
        <w:rPr>
          <w:rFonts w:hint="eastAsia" w:ascii="宋体" w:hAnsi="宋体"/>
          <w:b/>
          <w:sz w:val="24"/>
          <w:lang w:val="en-US" w:eastAsia="zh-CN"/>
        </w:rPr>
        <w:t xml:space="preserve">8</w:t>
      </w:r>
      <w:r>
        <w:rPr>
          <w:rFonts w:hint="eastAsia" w:ascii="宋体" w:hAnsi="宋体"/>
          <w:b/>
          <w:sz w:val="24"/>
          <w:lang w:val="en-US" w:eastAsia="zh-CN"/>
        </w:rPr>
        <w:t xml:space="preserve">5</w:t>
      </w:r>
      <w:r>
        <w:rPr>
          <w:rFonts w:hint="eastAsia" w:ascii="宋体" w:hAnsi="宋体"/>
          <w:b/>
          <w:sz w:val="24"/>
          <w:lang w:val="en-US" w:eastAsia="zh-CN"/>
        </w:rPr>
        <w:t xml:space="preserve">万元</w:t>
      </w:r>
      <w:r>
        <w:rPr>
          <w:rFonts w:hint="eastAsia" w:ascii="宋体" w:hAnsi="宋体"/>
          <w:color w:val="000000"/>
          <w:sz w:val="24"/>
        </w:rPr>
        <w:t xml:space="preserve">，投标报价超过预算金额的投标无效。</w:t>
      </w:r>
      <w:r>
        <w:rPr>
          <w:rFonts w:hint="eastAsia" w:ascii="宋体" w:hAnsi="宋体"/>
          <w:color w:val="000000"/>
          <w:sz w:val="24"/>
        </w:rPr>
      </w:r>
      <w:r/>
    </w:p>
    <w:p>
      <w:pPr>
        <w:pStyle w:val="1217"/>
        <w:ind w:firstLine="480"/>
        <w:rPr>
          <w:rFonts w:hint="eastAsia" w:ascii="宋体" w:hAnsi="宋体"/>
          <w:bCs/>
          <w:sz w:val="24"/>
        </w:rPr>
      </w:pPr>
      <w:r>
        <w:rPr>
          <w:rFonts w:hint="eastAsia" w:ascii="宋体" w:hAnsi="宋体"/>
          <w:color w:val="000000"/>
          <w:sz w:val="24"/>
        </w:rPr>
        <w:t xml:space="preserve">采购需求：</w:t>
      </w:r>
      <w:r>
        <w:rPr>
          <w:rFonts w:hint="eastAsia" w:ascii="宋体" w:hAnsi="宋体"/>
          <w:sz w:val="24"/>
        </w:rPr>
        <w:t xml:space="preserve">主要完成</w:t>
      </w:r>
      <w:r>
        <w:rPr>
          <w:rFonts w:hint="eastAsia" w:ascii="宋体" w:hAnsi="宋体"/>
          <w:sz w:val="24"/>
          <w:lang w:eastAsia="zh-CN"/>
        </w:rPr>
        <w:t xml:space="preserve">连云港市东海生态环境局应急监测能力建设项目一标段</w:t>
      </w:r>
      <w:r>
        <w:rPr>
          <w:rFonts w:hint="eastAsia" w:ascii="宋体" w:hAnsi="宋体"/>
          <w:sz w:val="24"/>
          <w:lang w:val="en-US" w:eastAsia="zh-CN"/>
        </w:rPr>
        <w:t xml:space="preserve">设备采购</w:t>
      </w:r>
      <w:r>
        <w:rPr>
          <w:rFonts w:hint="eastAsia" w:ascii="宋体" w:hAnsi="宋体"/>
          <w:sz w:val="24"/>
          <w:highlight w:val="none"/>
          <w:lang w:val="en-US" w:eastAsia="zh-CN"/>
        </w:rPr>
        <w:t xml:space="preserve">安装调试</w:t>
      </w:r>
      <w:r>
        <w:rPr>
          <w:rFonts w:hint="eastAsia" w:ascii="宋体" w:hAnsi="宋体"/>
          <w:sz w:val="24"/>
        </w:rPr>
        <w:t xml:space="preserve">，详见</w:t>
      </w:r>
      <w:r>
        <w:rPr>
          <w:rFonts w:hint="eastAsia" w:ascii="宋体" w:hAnsi="宋体"/>
          <w:bCs/>
          <w:sz w:val="24"/>
        </w:rPr>
        <w:t xml:space="preserve">第六章。</w:t>
      </w:r>
      <w:r>
        <w:rPr>
          <w:rFonts w:hint="eastAsia" w:ascii="宋体" w:hAnsi="宋体"/>
          <w:bCs/>
          <w:sz w:val="24"/>
        </w:rPr>
      </w:r>
      <w:r/>
    </w:p>
    <w:p>
      <w:pPr>
        <w:pStyle w:val="1217"/>
        <w:ind w:firstLine="480"/>
        <w:rPr>
          <w:rFonts w:hint="eastAsia" w:ascii="宋体" w:hAnsi="宋体"/>
          <w:color w:val="000000"/>
          <w:sz w:val="24"/>
        </w:rPr>
      </w:pPr>
      <w:r>
        <w:rPr>
          <w:rFonts w:hint="eastAsia" w:ascii="宋体" w:hAnsi="宋体"/>
          <w:b/>
          <w:bCs/>
          <w:color w:val="000000"/>
          <w:sz w:val="24"/>
        </w:rPr>
        <w:t xml:space="preserve">对项目需求部分的询问、质疑请与采购人联系，由采购人负责答复。</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合同履行期限</w:t>
      </w:r>
      <w:r>
        <w:rPr>
          <w:rStyle w:val="1270"/>
          <w:rFonts w:hint="eastAsia" w:ascii="宋体" w:hAnsi="宋体"/>
          <w:sz w:val="24"/>
        </w:rPr>
        <w:t xml:space="preserve">（交货期）</w:t>
      </w:r>
      <w:r>
        <w:rPr>
          <w:rFonts w:hint="eastAsia" w:ascii="宋体" w:hAnsi="宋体"/>
          <w:color w:val="000000"/>
          <w:sz w:val="24"/>
        </w:rPr>
        <w:t xml:space="preserve">：合同签订</w:t>
      </w:r>
      <w:r>
        <w:rPr>
          <w:rFonts w:hint="eastAsia" w:ascii="宋体" w:hAnsi="宋体"/>
          <w:color w:val="000000"/>
          <w:sz w:val="24"/>
          <w:lang w:val="en-US" w:eastAsia="zh-CN"/>
        </w:rPr>
        <w:t xml:space="preserve">之日起60日历天</w:t>
      </w:r>
      <w:r>
        <w:rPr>
          <w:rFonts w:hint="eastAsia" w:ascii="宋体" w:hAnsi="宋体"/>
          <w:color w:val="000000"/>
          <w:sz w:val="24"/>
        </w:rPr>
        <w:t xml:space="preserve">内</w:t>
      </w:r>
      <w:r>
        <w:rPr>
          <w:rFonts w:hint="eastAsia" w:ascii="宋体" w:hAnsi="宋体"/>
          <w:sz w:val="24"/>
          <w:szCs w:val="28"/>
        </w:rPr>
        <w:t xml:space="preserve">。</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rPr>
          <w:rFonts w:hint="eastAsia" w:ascii="宋体" w:hAnsi="宋体"/>
          <w:color w:val="000000"/>
          <w:sz w:val="24"/>
        </w:rPr>
      </w:r>
      <w:r/>
    </w:p>
    <w:p>
      <w:pPr>
        <w:pStyle w:val="1219"/>
        <w:numPr>
          <w:ilvl w:val="1"/>
          <w:numId w:val="0"/>
        </w:numPr>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1217"/>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r>
      <w:r/>
    </w:p>
    <w:p>
      <w:pPr>
        <w:pStyle w:val="1217"/>
        <w:ind w:firstLine="480"/>
        <w:jc w:val="left"/>
        <w:spacing w:line="360" w:lineRule="auto"/>
        <w:rPr>
          <w:rFonts w:hint="eastAsia" w:ascii="宋体" w:hAnsi="宋体"/>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1217"/>
        <w:ind w:firstLine="480"/>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3.本项目的特定资格要求：无</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217"/>
        <w:ind w:firstLine="480"/>
        <w:jc w:val="left"/>
        <w:rPr>
          <w:rFonts w:hint="eastAsia" w:ascii="宋体" w:hAnsi="宋体" w:eastAsia="宋体" w:cs="宋体"/>
          <w:color w:val="000000"/>
          <w:sz w:val="24"/>
          <w:highlight w:val="none"/>
        </w:rPr>
      </w:pPr>
      <w:r>
        <w:rPr>
          <w:rFonts w:hint="eastAsia" w:ascii="宋体" w:hAnsi="宋体" w:cs="宋体"/>
          <w:color w:val="000000"/>
          <w:sz w:val="24"/>
        </w:rPr>
        <w:t xml:space="preserve">（</w:t>
      </w:r>
      <w:r>
        <w:rPr>
          <w:rFonts w:hint="eastAsia" w:ascii="宋体" w:hAnsi="宋体" w:eastAsia="宋体" w:cs="宋体"/>
          <w:color w:val="000000"/>
          <w:sz w:val="24"/>
          <w:highlight w:val="none"/>
        </w:rPr>
        <w:t xml:space="preserve">1）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（2）本项目不接受联合体参与谈判，成交后不允许分包或转包。</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（3）本项目不接受进口产品（进口产品是指通过中国海关报关验放进入中国境内且产自关境外的产品）。</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1217"/>
        <w:ind w:firstLine="480"/>
        <w:jc w:val="left"/>
        <w:rPr>
          <w:rFonts w:hint="eastAsia" w:ascii="宋体" w:hAnsi="宋体"/>
          <w:sz w:val="24"/>
        </w:rPr>
      </w:pPr>
      <w:r>
        <w:rPr>
          <w:rFonts w:hint="eastAsia" w:ascii="宋体" w:hAnsi="宋体"/>
          <w:sz w:val="24"/>
        </w:rPr>
        <w:t xml:space="preserve">5.法律法规规定的其他条件。</w:t>
      </w:r>
      <w:r>
        <w:rPr>
          <w:rFonts w:hint="eastAsia" w:ascii="宋体" w:hAnsi="宋体"/>
          <w:sz w:val="24"/>
        </w:rPr>
      </w:r>
      <w:r/>
    </w:p>
    <w:p>
      <w:pPr>
        <w:pStyle w:val="1219"/>
        <w:numPr>
          <w:ilvl w:val="1"/>
          <w:numId w:val="0"/>
        </w:numPr>
        <w:tabs>
          <w:tab w:val="left" w:pos="1021" w:leader="none"/>
        </w:tabs>
        <w:rPr>
          <w:rFonts w:hint="eastAsia"/>
          <w:color w:val="000000"/>
        </w:rPr>
      </w:pPr>
      <w:r>
        <w:rPr>
          <w:rFonts w:hint="eastAsia"/>
          <w:color w:val="000000"/>
        </w:rPr>
        <w:t xml:space="preserve">三、获取招标文件</w:t>
      </w:r>
      <w:r>
        <w:rPr>
          <w:rFonts w:hint="eastAsia"/>
          <w:color w:val="000000"/>
        </w:rPr>
      </w:r>
      <w:r/>
    </w:p>
    <w:p>
      <w:pPr>
        <w:pStyle w:val="1217"/>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w:t>
      </w:r>
      <w:r>
        <w:rPr>
          <w:rFonts w:hint="eastAsia" w:ascii="宋体" w:hAnsi="宋体"/>
          <w:b/>
          <w:bCs/>
          <w:sz w:val="24"/>
          <w:lang w:val="en-US" w:eastAsia="zh-CN"/>
        </w:rPr>
        <w:t xml:space="preserve">4</w:t>
      </w:r>
      <w:r>
        <w:rPr>
          <w:rFonts w:hint="eastAsia" w:ascii="宋体" w:hAnsi="宋体"/>
          <w:b/>
          <w:bCs/>
          <w:sz w:val="24"/>
        </w:rPr>
        <w:t xml:space="preserve">年</w:t>
      </w:r>
      <w:r>
        <w:rPr>
          <w:rFonts w:hint="eastAsia" w:ascii="宋体" w:hAnsi="宋体"/>
          <w:b/>
          <w:bCs/>
          <w:sz w:val="24"/>
          <w:lang w:val="en-US" w:eastAsia="zh-CN"/>
        </w:rPr>
        <w:t xml:space="preserve">10</w:t>
      </w:r>
      <w:r>
        <w:rPr>
          <w:rFonts w:hint="eastAsia" w:ascii="宋体" w:hAnsi="宋体"/>
          <w:b/>
          <w:bCs/>
          <w:sz w:val="24"/>
        </w:rPr>
        <w:t xml:space="preserve">月</w:t>
      </w:r>
      <w:r>
        <w:rPr>
          <w:rFonts w:hint="eastAsia" w:ascii="宋体" w:hAnsi="宋体"/>
          <w:b/>
          <w:bCs/>
          <w:sz w:val="24"/>
          <w:lang w:val="en-US" w:eastAsia="zh-CN"/>
        </w:rPr>
        <w:t xml:space="preserve">30</w:t>
      </w:r>
      <w:r>
        <w:rPr>
          <w:rFonts w:hint="eastAsia" w:ascii="宋体" w:hAnsi="宋体"/>
          <w:b/>
          <w:bCs/>
          <w:sz w:val="24"/>
        </w:rPr>
        <w:t xml:space="preserve">日至202</w:t>
      </w:r>
      <w:r>
        <w:rPr>
          <w:rFonts w:hint="eastAsia" w:ascii="宋体" w:hAnsi="宋体"/>
          <w:b/>
          <w:bCs/>
          <w:sz w:val="24"/>
          <w:lang w:val="en-US" w:eastAsia="zh-CN"/>
        </w:rPr>
        <w:t xml:space="preserve">4</w:t>
      </w:r>
      <w:r>
        <w:rPr>
          <w:rFonts w:hint="eastAsia" w:ascii="宋体" w:hAnsi="宋体"/>
          <w:b/>
          <w:bCs/>
          <w:sz w:val="24"/>
        </w:rPr>
        <w:t xml:space="preserve">年</w:t>
      </w:r>
      <w:r>
        <w:rPr>
          <w:rFonts w:hint="eastAsia" w:ascii="宋体" w:hAnsi="宋体"/>
          <w:b/>
          <w:bCs/>
          <w:sz w:val="24"/>
          <w:lang w:val="en-US" w:eastAsia="zh-CN"/>
        </w:rPr>
        <w:t xml:space="preserve">1</w:t>
      </w:r>
      <w:r>
        <w:rPr>
          <w:rFonts w:hint="eastAsia" w:ascii="宋体" w:hAnsi="宋体"/>
          <w:b/>
          <w:bCs/>
          <w:sz w:val="24"/>
          <w:lang w:val="en-US" w:eastAsia="zh-CN"/>
        </w:rPr>
        <w:t xml:space="preserve">1</w:t>
      </w:r>
      <w:r>
        <w:rPr>
          <w:rFonts w:hint="eastAsia" w:ascii="宋体" w:hAnsi="宋体"/>
          <w:b/>
          <w:bCs/>
          <w:sz w:val="24"/>
        </w:rPr>
        <w:t xml:space="preserve">月</w:t>
      </w:r>
      <w:r>
        <w:rPr>
          <w:rFonts w:hint="eastAsia" w:ascii="宋体" w:hAnsi="宋体"/>
          <w:b/>
          <w:bCs/>
          <w:sz w:val="24"/>
          <w:lang w:val="en-US" w:eastAsia="zh-CN"/>
        </w:rPr>
        <w:t xml:space="preserve">07</w:t>
      </w:r>
      <w:r>
        <w:rPr>
          <w:rFonts w:hint="eastAsia" w:ascii="宋体" w:hAnsi="宋体"/>
          <w:b/>
          <w:bCs/>
          <w:sz w:val="24"/>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地点：</w:t>
      </w:r>
      <w:r>
        <w:rPr>
          <w:rFonts w:hint="eastAsia" w:ascii="宋体" w:hAnsi="宋体" w:eastAsia="宋体" w:cs="宋体"/>
          <w:color w:val="000000"/>
          <w:sz w:val="24"/>
        </w:rPr>
        <w:t xml:space="preserve">在“江苏政府采购网”自行免费下载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w:t>
      </w:r>
      <w:r>
        <w:rPr>
          <w:rFonts w:hint="eastAsia" w:ascii="宋体" w:hAnsi="宋体" w:eastAsia="宋体"/>
          <w:sz w:val="24"/>
          <w:lang w:eastAsia="zh-CN"/>
        </w:rPr>
      </w:r>
      <w:r/>
    </w:p>
    <w:p>
      <w:pPr>
        <w:pStyle w:val="1217"/>
        <w:ind w:firstLine="480"/>
        <w:jc w:val="left"/>
        <w:rPr>
          <w:rFonts w:ascii="宋体" w:hAnsi="宋体"/>
          <w:sz w:val="24"/>
        </w:rPr>
      </w:pPr>
      <w:r>
        <w:rPr>
          <w:rFonts w:hint="eastAsia" w:ascii="宋体" w:hAnsi="宋体" w:eastAsia="宋体" w:cs="宋体"/>
          <w:color w:val="000000"/>
          <w:sz w:val="24"/>
        </w:rPr>
        <w:t xml:space="preserve">方式：登录“苏采云”政府采购交易系统，自行下载。</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售价：0元</w:t>
      </w:r>
      <w:r>
        <w:rPr>
          <w:rFonts w:hint="eastAsia" w:ascii="宋体" w:hAnsi="宋体"/>
          <w:sz w:val="24"/>
          <w:lang w:eastAsia="zh-CN"/>
        </w:rPr>
        <w:t xml:space="preserve">。</w:t>
      </w:r>
      <w:r>
        <w:rPr>
          <w:rFonts w:hint="eastAsia" w:ascii="宋体" w:hAnsi="宋体" w:eastAsia="宋体"/>
          <w:sz w:val="24"/>
          <w:lang w:eastAsia="zh-CN"/>
        </w:rPr>
      </w:r>
      <w:r/>
    </w:p>
    <w:p>
      <w:pPr>
        <w:pStyle w:val="1316"/>
        <w:pageBreakBefore w:val="0"/>
        <w:spacing w:line="360" w:lineRule="auto"/>
        <w:shd w:val="clear" w:color="auto" w:fill="auto"/>
        <w:widowControl w:val="off"/>
        <w:rPr>
          <w:rFonts w:hint="eastAsia" w:ascii="宋体" w:hAnsi="宋体" w:eastAsia="宋体" w:cs="宋体"/>
          <w:sz w:val="22"/>
          <w:szCs w:val="22"/>
          <w:highlight w:val="none"/>
        </w:rPr>
      </w:pPr>
      <w:r>
        <w:rPr>
          <w:rFonts w:hint="eastAsia"/>
        </w:rPr>
        <w:t xml:space="preserve">四、</w:t>
      </w:r>
      <w:r>
        <w:rPr>
          <w:rFonts w:hint="eastAsia" w:ascii="宋体" w:hAnsi="宋体" w:eastAsia="宋体" w:cs="宋体"/>
          <w:bCs/>
          <w:sz w:val="24"/>
          <w:szCs w:val="24"/>
          <w:highlight w:val="none"/>
        </w:rPr>
        <w:t xml:space="preserve">响应文件提交</w:t>
      </w:r>
      <w:r>
        <w:rPr>
          <w:rFonts w:hint="eastAsia" w:ascii="宋体" w:hAnsi="宋体" w:eastAsia="宋体" w:cs="宋体"/>
          <w:sz w:val="22"/>
          <w:szCs w:val="22"/>
          <w:highlight w:val="none"/>
        </w:rPr>
      </w:r>
      <w:r/>
    </w:p>
    <w:p>
      <w:pPr>
        <w:pStyle w:val="1217"/>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截止时间：2024年11月22日 09:00（北京时间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217"/>
        <w:ind w:firstLine="480"/>
        <w:jc w:val="left"/>
        <w:rPr>
          <w:rFonts w:hint="eastAsia" w:ascii="宋体" w:hAnsi="宋体"/>
          <w:sz w:val="24"/>
        </w:rPr>
      </w:pPr>
      <w:r>
        <w:rPr>
          <w:rFonts w:hint="eastAsia" w:ascii="宋体" w:hAnsi="宋体" w:eastAsia="宋体" w:cs="宋体"/>
          <w:color w:val="000000"/>
          <w:sz w:val="24"/>
          <w:lang w:val="en-US" w:eastAsia="zh-CN"/>
        </w:rPr>
        <w:t xml:space="preserve">地点：“苏采云”政府采购交易系统。</w:t>
      </w:r>
      <w:r>
        <w:rPr>
          <w:rFonts w:hint="eastAsia" w:ascii="宋体" w:hAnsi="宋体"/>
          <w:sz w:val="24"/>
        </w:rPr>
      </w:r>
      <w:r/>
    </w:p>
    <w:p>
      <w:pPr>
        <w:pStyle w:val="1316"/>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、开启</w:t>
      </w:r>
      <w:r>
        <w:rPr>
          <w:rFonts w:hint="eastAsia" w:ascii="宋体" w:hAnsi="宋体" w:eastAsia="宋体" w:cs="宋体"/>
          <w:bCs/>
          <w:sz w:val="24"/>
          <w:szCs w:val="24"/>
          <w:highlight w:val="none"/>
        </w:rPr>
      </w:r>
      <w:r/>
    </w:p>
    <w:p>
      <w:pPr>
        <w:pStyle w:val="121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时间：2024年11月22日 09:00 （北京时间）</w:t>
      </w:r>
      <w:r>
        <w:rPr>
          <w:rFonts w:hint="eastAsia" w:ascii="宋体" w:hAnsi="宋体" w:eastAsia="宋体" w:cs="宋体"/>
          <w:sz w:val="24"/>
          <w:szCs w:val="24"/>
          <w:highlight w:val="none"/>
          <w:lang w:val="en-US" w:eastAsia="zh-CN"/>
        </w:rPr>
      </w:r>
      <w:r/>
    </w:p>
    <w:p>
      <w:pPr>
        <w:pStyle w:val="121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w:t>
      </w:r>
      <w:r>
        <w:rPr>
          <w:rFonts w:hint="eastAsia" w:ascii="宋体" w:hAnsi="宋体" w:eastAsia="宋体" w:cs="宋体"/>
          <w:sz w:val="24"/>
          <w:szCs w:val="24"/>
          <w:highlight w:val="none"/>
          <w:lang w:val="en-US" w:eastAsia="zh-CN"/>
        </w:rPr>
        <w:t xml:space="preserve">“苏采云”政府采购交易系统网上开标大厅</w:t>
      </w:r>
      <w:r>
        <w:rPr>
          <w:rFonts w:hint="eastAsia" w:ascii="宋体" w:hAnsi="宋体" w:eastAsia="宋体" w:cs="宋体"/>
          <w:sz w:val="24"/>
          <w:szCs w:val="24"/>
          <w:highlight w:val="none"/>
          <w:lang w:val="en-US" w:eastAsia="zh-CN"/>
        </w:rPr>
      </w:r>
      <w:r/>
    </w:p>
    <w:p>
      <w:pPr>
        <w:pStyle w:val="1219"/>
        <w:numPr>
          <w:ilvl w:val="1"/>
          <w:numId w:val="0"/>
        </w:numPr>
        <w:tabs>
          <w:tab w:val="left" w:pos="1021" w:leader="none"/>
        </w:tabs>
        <w:rPr>
          <w:rFonts w:hint="eastAsia"/>
          <w:color w:val="000000"/>
        </w:rPr>
      </w:pPr>
      <w:r>
        <w:rPr>
          <w:rFonts w:hint="eastAsia"/>
          <w:color w:val="000000"/>
          <w:lang w:val="en-US" w:eastAsia="zh-CN"/>
        </w:rPr>
        <w:t xml:space="preserve">六</w:t>
      </w:r>
      <w:r>
        <w:rPr>
          <w:rFonts w:hint="eastAsia"/>
          <w:color w:val="000000"/>
        </w:rPr>
        <w:t xml:space="preserve">、公告期限</w:t>
      </w:r>
      <w:r>
        <w:rPr>
          <w:rFonts w:hint="eastAsia"/>
          <w:color w:val="000000"/>
        </w:rPr>
      </w:r>
      <w:r/>
    </w:p>
    <w:p>
      <w:pPr>
        <w:pStyle w:val="1217"/>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219"/>
        <w:numPr>
          <w:ilvl w:val="1"/>
          <w:numId w:val="0"/>
        </w:numPr>
        <w:tabs>
          <w:tab w:val="left" w:pos="1021" w:leader="none"/>
        </w:tabs>
        <w:rPr>
          <w:rFonts w:hint="eastAsia"/>
          <w:color w:val="000000"/>
        </w:rPr>
      </w:pPr>
      <w:r>
        <w:rPr>
          <w:rFonts w:hint="eastAsia"/>
          <w:color w:val="000000"/>
          <w:lang w:val="en-US" w:eastAsia="zh-CN"/>
        </w:rPr>
        <w:t xml:space="preserve">七</w:t>
      </w:r>
      <w:r>
        <w:rPr>
          <w:rFonts w:hint="eastAsia"/>
          <w:color w:val="000000"/>
        </w:rPr>
        <w:t xml:space="preserve">、其他补充事宜</w:t>
      </w:r>
      <w:r>
        <w:rPr>
          <w:rFonts w:hint="eastAsia"/>
          <w:color w:val="000000"/>
        </w:rPr>
      </w:r>
      <w:r/>
    </w:p>
    <w:p>
      <w:pPr>
        <w:pStyle w:val="1217"/>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1217"/>
        <w:ind w:firstLine="480"/>
        <w:jc w:val="left"/>
        <w:rPr>
          <w:rFonts w:hint="eastAsia" w:ascii="宋体" w:hAnsi="宋体" w:eastAsia="宋体" w:cs="Times New Roman"/>
          <w:sz w:val="24"/>
        </w:rPr>
      </w:pPr>
      <w:r>
        <w:rPr>
          <w:rFonts w:hint="eastAsia" w:ascii="宋体" w:hAnsi="宋体" w:eastAsia="宋体" w:cs="Times New Roman"/>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sz w:val="24"/>
        </w:rPr>
      </w:r>
      <w:r/>
    </w:p>
    <w:p>
      <w:pPr>
        <w:pStyle w:val="1217"/>
        <w:ind w:firstLine="480"/>
        <w:jc w:val="left"/>
        <w:rPr>
          <w:rFonts w:hint="eastAsia" w:ascii="宋体" w:hAnsi="宋体" w:eastAsia="宋体" w:cs="Times New Roman"/>
          <w:sz w:val="24"/>
        </w:rPr>
      </w:pPr>
      <w:r>
        <w:rPr>
          <w:rFonts w:hint="eastAsia" w:ascii="宋体" w:hAnsi="宋体" w:eastAsia="宋体" w:cs="Times New Roman"/>
          <w:sz w:val="24"/>
        </w:rPr>
        <w:t xml:space="preserve">http://www.ccgp-jiangsu.gov.cn/jiangsu/zlxz/ee/ee3a4bc5a3454aa2b0d9312230633ce9.html</w:t>
      </w:r>
      <w:r>
        <w:rPr>
          <w:rFonts w:hint="eastAsia" w:ascii="宋体" w:hAnsi="宋体" w:eastAsia="宋体" w:cs="Times New Roman"/>
          <w:sz w:val="24"/>
        </w:rPr>
      </w:r>
      <w:r/>
    </w:p>
    <w:p>
      <w:pPr>
        <w:pStyle w:val="1217"/>
        <w:ind w:firstLine="480"/>
        <w:jc w:val="left"/>
        <w:rPr>
          <w:rFonts w:ascii="宋体" w:hAnsi="宋体"/>
          <w:sz w:val="24"/>
        </w:rPr>
      </w:pPr>
      <w:r>
        <w:rPr>
          <w:rFonts w:hint="eastAsia" w:ascii="宋体" w:hAnsi="宋体" w:eastAsia="宋体" w:cs="Times New Roman"/>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sz w:val="24"/>
        </w:rPr>
        <w:t xml:space="preserve"> </w:t>
      </w:r>
      <w:r>
        <w:rPr>
          <w:rFonts w:ascii="宋体" w:hAnsi="宋体"/>
          <w:sz w:val="24"/>
        </w:rPr>
      </w:r>
      <w:r/>
    </w:p>
    <w:p>
      <w:pPr>
        <w:pStyle w:val="1219"/>
        <w:numPr>
          <w:ilvl w:val="1"/>
          <w:numId w:val="0"/>
        </w:numPr>
        <w:tabs>
          <w:tab w:val="left" w:pos="1021" w:leader="none"/>
        </w:tabs>
        <w:rPr>
          <w:color w:val="000000"/>
        </w:rPr>
      </w:pPr>
      <w:r>
        <w:rPr>
          <w:rFonts w:hint="eastAsia"/>
          <w:color w:val="000000"/>
          <w:lang w:val="en-US" w:eastAsia="zh-CN"/>
        </w:rPr>
        <w:t xml:space="preserve">八</w:t>
      </w:r>
      <w:r>
        <w:rPr>
          <w:rFonts w:hint="eastAsia"/>
          <w:color w:val="000000"/>
        </w:rPr>
        <w:t xml:space="preserve">、对本次招标提出询问，请按以下方式联系。</w:t>
      </w:r>
      <w:r>
        <w:rPr>
          <w:color w:val="000000"/>
        </w:rPr>
      </w:r>
      <w:r/>
    </w:p>
    <w:p>
      <w:pPr>
        <w:pStyle w:val="1217"/>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连云港市东海生态环境局</w:t>
      </w:r>
      <w:r>
        <w:rPr>
          <w:rFonts w:hint="eastAsia" w:ascii="宋体" w:hAnsi="宋体" w:eastAsia="宋体"/>
          <w:sz w:val="24"/>
          <w:lang w:eastAsia="zh-CN"/>
        </w:rPr>
      </w:r>
      <w:r/>
    </w:p>
    <w:p>
      <w:pPr>
        <w:pStyle w:val="1217"/>
        <w:ind w:firstLine="480"/>
        <w:rPr>
          <w:rFonts w:hint="eastAsia" w:ascii="宋体" w:hAnsi="宋体" w:eastAsia="宋体"/>
          <w:sz w:val="24"/>
          <w:lang w:eastAsia="zh-CN"/>
        </w:rPr>
      </w:pPr>
      <w:r>
        <w:rPr>
          <w:rFonts w:hint="eastAsia" w:ascii="宋体" w:hAnsi="宋体"/>
          <w:sz w:val="24"/>
        </w:rPr>
        <w:t xml:space="preserve">地    址：</w:t>
      </w:r>
      <w:r>
        <w:rPr>
          <w:rFonts w:hint="eastAsia" w:ascii="宋体" w:hAnsi="宋体" w:eastAsia="宋体" w:cs="Times New Roman"/>
          <w:sz w:val="24"/>
          <w:lang w:eastAsia="zh-CN"/>
        </w:rPr>
        <w:t xml:space="preserve">连云港市东海生态环境局</w:t>
      </w:r>
      <w:r>
        <w:rPr>
          <w:rFonts w:hint="eastAsia" w:ascii="宋体" w:hAnsi="宋体" w:eastAsia="宋体"/>
          <w:sz w:val="24"/>
          <w:lang w:eastAsia="zh-CN"/>
        </w:rPr>
      </w:r>
      <w:r/>
    </w:p>
    <w:p>
      <w:pPr>
        <w:pStyle w:val="1217"/>
        <w:ind w:firstLine="480"/>
        <w:jc w:val="left"/>
        <w:rPr>
          <w:rFonts w:hint="eastAsia" w:ascii="宋体" w:hAnsi="宋体" w:eastAsia="宋体"/>
          <w:sz w:val="24"/>
          <w:highlight w:val="none"/>
          <w:lang w:eastAsia="zh-CN"/>
        </w:rPr>
      </w:pPr>
      <w:r>
        <w:rPr>
          <w:rFonts w:hint="eastAsia" w:ascii="宋体" w:hAnsi="宋体"/>
          <w:sz w:val="24"/>
        </w:rPr>
        <w:t xml:space="preserve">联系方式：</w:t>
      </w:r>
      <w:r>
        <w:rPr>
          <w:rFonts w:hint="eastAsia" w:ascii="宋体" w:hAnsi="宋体"/>
          <w:color w:val="000000"/>
          <w:sz w:val="24"/>
          <w:highlight w:val="none"/>
          <w:lang w:eastAsia="zh-CN"/>
        </w:rPr>
        <w:t xml:space="preserve">13961392110</w:t>
      </w:r>
      <w:r>
        <w:rPr>
          <w:rFonts w:hint="eastAsia" w:ascii="宋体" w:hAnsi="宋体" w:eastAsia="宋体"/>
          <w:sz w:val="24"/>
          <w:highlight w:val="none"/>
          <w:lang w:eastAsia="zh-CN"/>
        </w:rPr>
      </w:r>
      <w:r/>
    </w:p>
    <w:p>
      <w:pPr>
        <w:pStyle w:val="1217"/>
        <w:ind w:firstLine="480"/>
        <w:jc w:val="left"/>
        <w:rPr>
          <w:rFonts w:ascii="宋体" w:hAnsi="宋体"/>
          <w:sz w:val="24"/>
          <w:highlight w:val="none"/>
        </w:rPr>
      </w:pPr>
      <w:r>
        <w:rPr>
          <w:rFonts w:hint="eastAsia" w:ascii="宋体" w:hAnsi="宋体"/>
          <w:sz w:val="24"/>
          <w:highlight w:val="none"/>
        </w:rPr>
        <w:t xml:space="preserve">2.采购代理机构信息</w:t>
      </w:r>
      <w:r>
        <w:rPr>
          <w:rFonts w:ascii="宋体" w:hAnsi="宋体"/>
          <w:sz w:val="24"/>
          <w:highlight w:val="none"/>
        </w:rPr>
      </w:r>
      <w:r/>
    </w:p>
    <w:p>
      <w:pPr>
        <w:pStyle w:val="1217"/>
        <w:ind w:firstLine="480"/>
        <w:jc w:val="left"/>
        <w:rPr>
          <w:rFonts w:hint="eastAsia" w:ascii="宋体" w:hAnsi="宋体" w:eastAsia="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江苏秋沃工程管理有限公司</w:t>
      </w:r>
      <w:r>
        <w:rPr>
          <w:rFonts w:hint="eastAsia" w:ascii="宋体" w:hAnsi="宋体" w:eastAsia="宋体"/>
          <w:sz w:val="24"/>
          <w:highlight w:val="none"/>
          <w:lang w:eastAsia="zh-CN"/>
        </w:rPr>
      </w:r>
      <w:r/>
    </w:p>
    <w:p>
      <w:pPr>
        <w:pStyle w:val="1217"/>
        <w:ind w:firstLine="480"/>
        <w:jc w:val="left"/>
        <w:rPr>
          <w:rFonts w:hint="eastAsia" w:ascii="宋体" w:hAnsi="宋体"/>
          <w:sz w:val="24"/>
          <w:highlight w:val="none"/>
        </w:rPr>
      </w:pPr>
      <w:r>
        <w:rPr>
          <w:rFonts w:hint="eastAsia" w:ascii="宋体" w:hAnsi="宋体"/>
          <w:sz w:val="24"/>
          <w:highlight w:val="none"/>
        </w:rPr>
        <w:t xml:space="preserve">地    址：</w:t>
      </w:r>
      <w:r>
        <w:rPr>
          <w:rFonts w:hint="eastAsia" w:ascii="宋体" w:hAnsi="宋体" w:eastAsia="宋体" w:cs="宋体"/>
          <w:sz w:val="24"/>
          <w:szCs w:val="24"/>
          <w:highlight w:val="none"/>
          <w:lang w:eastAsia="zh-CN"/>
        </w:rPr>
        <w:t xml:space="preserve">连云港市东海县牛山街道水岸名城小区内名城会所27号楼一楼</w:t>
      </w:r>
      <w:r>
        <w:rPr>
          <w:rFonts w:hint="eastAsia" w:ascii="宋体" w:hAnsi="宋体"/>
          <w:sz w:val="24"/>
          <w:highlight w:val="none"/>
        </w:rPr>
      </w:r>
      <w:r/>
    </w:p>
    <w:p>
      <w:pPr>
        <w:pStyle w:val="1217"/>
        <w:ind w:firstLine="480"/>
        <w:jc w:val="left"/>
        <w:rPr>
          <w:rFonts w:ascii="宋体" w:hAnsi="宋体" w:eastAsia="宋体"/>
          <w:sz w:val="24"/>
          <w:highlight w:val="none"/>
          <w:lang w:val="en-US" w:eastAsia="zh-CN"/>
        </w:rPr>
      </w:pPr>
      <w:r>
        <w:rPr>
          <w:rFonts w:hint="eastAsia" w:ascii="宋体" w:hAnsi="宋体"/>
          <w:sz w:val="24"/>
          <w:highlight w:val="none"/>
        </w:rPr>
        <w:t xml:space="preserve">联系方式：</w:t>
      </w:r>
      <w:r>
        <w:rPr>
          <w:rFonts w:hint="eastAsia" w:ascii="宋体" w:hAnsi="宋体"/>
          <w:sz w:val="24"/>
          <w:highlight w:val="none"/>
          <w:lang w:val="en-US" w:eastAsia="zh-CN"/>
        </w:rPr>
        <w:t xml:space="preserve">19515686991</w:t>
      </w:r>
      <w:r>
        <w:rPr>
          <w:rFonts w:ascii="宋体" w:hAnsi="宋体" w:eastAsia="宋体"/>
          <w:sz w:val="24"/>
          <w:highlight w:val="none"/>
          <w:lang w:val="en-US" w:eastAsia="zh-CN"/>
        </w:rPr>
      </w:r>
      <w:r/>
    </w:p>
    <w:p>
      <w:pPr>
        <w:pStyle w:val="1217"/>
        <w:ind w:firstLine="480"/>
        <w:jc w:val="left"/>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1217"/>
        <w:ind w:firstLine="480"/>
        <w:jc w:val="left"/>
        <w:rPr>
          <w:rFonts w:hint="eastAsia" w:ascii="宋体" w:hAnsi="宋体" w:eastAsia="宋体"/>
          <w:sz w:val="24"/>
          <w:highlight w:val="none"/>
          <w:lang w:eastAsia="zh-CN"/>
        </w:rPr>
      </w:pPr>
      <w:r>
        <w:rPr>
          <w:rFonts w:hint="eastAsia" w:ascii="宋体" w:hAnsi="宋体"/>
          <w:sz w:val="24"/>
          <w:highlight w:val="none"/>
        </w:rPr>
        <w:t xml:space="preserve">项目联系人：</w:t>
      </w:r>
      <w:r>
        <w:rPr>
          <w:rFonts w:hint="eastAsia" w:ascii="宋体" w:hAnsi="宋体"/>
          <w:color w:val="000000"/>
          <w:sz w:val="24"/>
          <w:highlight w:val="none"/>
          <w:lang w:val="en-US" w:eastAsia="zh-CN"/>
        </w:rPr>
        <w:t xml:space="preserve">焦云</w:t>
      </w:r>
      <w:r>
        <w:rPr>
          <w:rFonts w:hint="eastAsia" w:ascii="宋体" w:hAnsi="宋体" w:eastAsia="宋体"/>
          <w:sz w:val="24"/>
          <w:highlight w:val="none"/>
          <w:lang w:eastAsia="zh-CN"/>
        </w:rPr>
      </w:r>
      <w:r/>
    </w:p>
    <w:p>
      <w:pPr>
        <w:pStyle w:val="1217"/>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color w:val="000000"/>
          <w:sz w:val="24"/>
          <w:highlight w:val="none"/>
          <w:lang w:eastAsia="zh-CN"/>
        </w:rPr>
        <w:t xml:space="preserve">13961392110</w:t>
      </w:r>
      <w:r>
        <w:rPr>
          <w:rFonts w:hint="eastAsia" w:ascii="宋体" w:hAnsi="宋体" w:eastAsia="宋体"/>
          <w:sz w:val="24"/>
          <w:lang w:eastAsia="zh-CN"/>
        </w:rPr>
      </w:r>
      <w:r/>
    </w:p>
    <w:p>
      <w:pPr>
        <w:pStyle w:val="1217"/>
        <w:numPr>
          <w:ilvl w:val="0"/>
          <w:numId w:val="2"/>
        </w:numPr>
        <w:spacing w:line="480" w:lineRule="auto"/>
        <w:rPr>
          <w:rFonts w:ascii="宋体" w:hAnsi="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rPr>
        <w:t xml:space="preserve">其他</w:t>
      </w:r>
      <w:r>
        <w:rPr>
          <w:rFonts w:ascii="宋体" w:hAnsi="宋体" w:cs="宋体"/>
          <w:b/>
          <w:color w:val="000000"/>
          <w:sz w:val="28"/>
          <w:szCs w:val="22"/>
        </w:rPr>
      </w:r>
      <w:r/>
    </w:p>
    <w:p>
      <w:pPr>
        <w:pStyle w:val="1217"/>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w:t>
      </w:r>
      <w:r>
        <w:rPr>
          <w:rFonts w:hint="eastAsia" w:ascii="宋体" w:hAnsi="宋体" w:cs="宋体"/>
          <w:color w:val="000000"/>
          <w:sz w:val="24"/>
        </w:rPr>
        <w:t xml:space="preserve">子招投标说明</w:t>
      </w:r>
      <w:r>
        <w:rPr>
          <w:rFonts w:ascii="宋体" w:hAnsi="宋体" w:cs="宋体"/>
          <w:color w:val="000000"/>
          <w:sz w:val="24"/>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（2）投标人应当通过“苏采云”系统提交数据电文形式的投标文件（即电子投标）。</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特别说明：通过“苏采云”系统提交政府采购客户端工具导出加密的投标文件（后缀名为zip）。投标文件不得超过150MB！</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投标人应在达到开标时间后，使用CA数字证书解密各自投标文件。</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w:t>
      </w: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rPr>
          <w:rFonts w:ascii="宋体" w:hAnsi="宋体" w:cs="宋体"/>
        </w:rPr>
      </w:r>
      <w:r/>
    </w:p>
    <w:p>
      <w:pPr>
        <w:pStyle w:val="1217"/>
        <w:numPr>
          <w:ilvl w:val="0"/>
          <w:numId w:val="3"/>
        </w:numPr>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有关本次招标的事项若存在变动或修改，敬请及时关注在“江苏政府采购网”发布的</w:t>
      </w:r>
      <w:r>
        <w:rPr>
          <w:rFonts w:hint="eastAsia" w:ascii="宋体" w:hAnsi="宋体" w:eastAsia="宋体" w:cs="宋体"/>
          <w:color w:val="000000"/>
          <w:sz w:val="24"/>
        </w:rPr>
      </w:r>
      <w:r/>
    </w:p>
    <w:p>
      <w:pPr>
        <w:pStyle w:val="1217"/>
        <w:numPr>
          <w:ilvl w:val="0"/>
          <w:numId w:val="0"/>
        </w:numPr>
        <w:jc w:val="both"/>
        <w:rPr>
          <w:color w:val="000000"/>
          <w:szCs w:val="36"/>
        </w:rPr>
      </w:pPr>
      <w:r>
        <w:rPr>
          <w:rFonts w:hint="eastAsia" w:ascii="宋体" w:hAnsi="宋体" w:eastAsia="宋体" w:cs="宋体"/>
          <w:color w:val="000000"/>
          <w:sz w:val="24"/>
        </w:rPr>
        <w:t xml:space="preserve">更正公告。</w:t>
      </w:r>
      <w:r>
        <w:br w:type="page" w:clear="all"/>
      </w:r>
      <w:bookmarkEnd w:id="6"/>
      <w:r/>
      <w:bookmarkStart w:id="7" w:name="_Toc18844"/>
      <w:r/>
      <w:bookmarkStart w:id="8" w:name="_Toc513622227"/>
      <w:r>
        <w:rPr>
          <w:rFonts w:hint="eastAsia"/>
          <w:lang w:val="en-US" w:eastAsia="zh-CN"/>
        </w:rPr>
        <w:t xml:space="preserve">                               </w:t>
      </w:r>
      <w:r>
        <w:rPr>
          <w:rFonts w:hint="eastAsia" w:hAnsi="宋体"/>
          <w:b/>
          <w:color w:val="000000"/>
          <w:sz w:val="36"/>
          <w:szCs w:val="36"/>
        </w:rPr>
        <w:t xml:space="preserve">第二章  投标人须知</w:t>
      </w:r>
      <w:bookmarkEnd w:id="2"/>
      <w:r/>
      <w:bookmarkEnd w:id="3"/>
      <w:r/>
      <w:bookmarkEnd w:id="7"/>
      <w:r/>
      <w:bookmarkEnd w:id="8"/>
      <w:r>
        <w:rPr>
          <w:color w:val="000000"/>
          <w:szCs w:val="36"/>
        </w:rPr>
      </w:r>
      <w:r/>
    </w:p>
    <w:p>
      <w:pPr>
        <w:pStyle w:val="1219"/>
        <w:numPr>
          <w:ilvl w:val="1"/>
          <w:numId w:val="0"/>
        </w:numPr>
        <w:tabs>
          <w:tab w:val="left" w:pos="1021" w:leader="none"/>
        </w:tabs>
        <w:rPr>
          <w:color w:val="000000"/>
        </w:rPr>
      </w:pPr>
      <w:r>
        <w:rPr>
          <w:rFonts w:hint="eastAsia"/>
          <w:color w:val="000000"/>
        </w:rPr>
        <w:t xml:space="preserve">一、总则</w:t>
      </w:r>
      <w:r>
        <w:rPr>
          <w:color w:val="000000"/>
        </w:rPr>
      </w:r>
      <w:r/>
    </w:p>
    <w:p>
      <w:pPr>
        <w:pStyle w:val="1217"/>
        <w:ind w:firstLine="480"/>
        <w:rPr>
          <w:rFonts w:ascii="宋体" w:hAnsi="宋体"/>
          <w:color w:val="000000"/>
          <w:sz w:val="24"/>
        </w:rPr>
      </w:pPr>
      <w:r>
        <w:rPr>
          <w:rFonts w:hint="eastAsia" w:ascii="宋体" w:hAnsi="宋体"/>
          <w:color w:val="000000"/>
          <w:sz w:val="24"/>
        </w:rPr>
        <w:t xml:space="preserve">1. 采购人、项目（标段）名称及编号，详见第一章“投标邀请”。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 本项目的采购预算，详见第一章“投标邀请”。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“投标邀请”中所述的采购人已获得一笔政府采购资金，用于采购第六章“项目需求”所列内容。</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5.1 投标人应符合第一章“投标邀请”中规定的条件，</w:t>
      </w:r>
      <w:r>
        <w:rPr>
          <w:rFonts w:hint="eastAsia" w:ascii="宋体" w:hAnsi="宋体"/>
          <w:b/>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1217"/>
        <w:ind w:firstLine="480"/>
        <w:rPr>
          <w:rFonts w:ascii="Times New Roman" w:hAnsi="Times New Roman"/>
          <w:color w:val="000000"/>
          <w:sz w:val="24"/>
        </w:rPr>
      </w:pPr>
      <w:r>
        <w:rPr>
          <w:rFonts w:hint="eastAsia" w:ascii="Times New Roman" w:hAnsi="Times New Roman"/>
          <w:color w:val="000000"/>
          <w:sz w:val="24"/>
        </w:rPr>
        <w:t xml:space="preserve">7. 询问与质疑</w:t>
      </w:r>
      <w:r>
        <w:rPr>
          <w:rFonts w:ascii="Times New Roman" w:hAnsi="Times New Roman"/>
          <w:color w:val="000000"/>
          <w:sz w:val="24"/>
        </w:rPr>
      </w:r>
      <w:r/>
    </w:p>
    <w:p>
      <w:pPr>
        <w:pStyle w:val="1217"/>
        <w:ind w:firstLine="480"/>
        <w:rPr>
          <w:rFonts w:ascii="Times New Roman" w:hAnsi="Times New Roman"/>
          <w:color w:val="000000"/>
          <w:sz w:val="24"/>
        </w:rPr>
      </w:pPr>
      <w:r>
        <w:rPr>
          <w:rFonts w:hint="eastAsia" w:ascii="Times New Roman" w:hAnsi="Times New Roman"/>
          <w:color w:val="000000"/>
          <w:sz w:val="24"/>
        </w:rPr>
        <w:t xml:space="preserve">7.1 询问</w:t>
      </w:r>
      <w:r>
        <w:rPr>
          <w:rFonts w:ascii="Times New Roman" w:hAnsi="Times New Roman"/>
          <w:color w:val="000000"/>
          <w:sz w:val="24"/>
        </w:rPr>
      </w:r>
      <w:r/>
    </w:p>
    <w:p>
      <w:pPr>
        <w:pStyle w:val="1217"/>
        <w:ind w:firstLine="480"/>
        <w:rPr>
          <w:rFonts w:hint="eastAsia" w:ascii="宋体" w:hAnsi="宋体"/>
          <w:color w:val="000000"/>
          <w:sz w:val="24"/>
        </w:rPr>
      </w:pPr>
      <w:r>
        <w:rPr>
          <w:rFonts w:hint="eastAsia" w:ascii="Times New Roman" w:hAnsi="Times New Roman"/>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江苏秋沃工程管理有限公司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采购代理</w:t>
      </w:r>
      <w:r>
        <w:rPr>
          <w:rFonts w:hint="eastAsia" w:ascii="宋体" w:hAnsi="宋体"/>
          <w:color w:val="000000"/>
          <w:sz w:val="24"/>
        </w:rPr>
        <w:t xml:space="preserve">机构）提出质疑。供应商应当在法定质疑期内一次性提出针对同一采购程序环节的质疑。</w:t>
      </w:r>
      <w:r>
        <w:rPr>
          <w:rFonts w:hint="eastAsia" w:ascii="宋体" w:hAnsi="宋体"/>
          <w:b/>
          <w:bCs/>
          <w:color w:val="000000"/>
          <w:sz w:val="24"/>
        </w:rPr>
        <w:t xml:space="preserve">未依照采购公告要求获取招标文件的供应商，视为未参与该项目的采购活动，不具备对该招标文件提出质疑的法定权利。</w:t>
      </w:r>
      <w:r>
        <w:rPr>
          <w:rFonts w:hint="eastAsia"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val="en-US" w:eastAsia="zh-CN"/>
        </w:rPr>
        <w:t xml:space="preserve">采购代理机构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不具有法定调查、认定权限。</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。联系部门、联系电话和通讯地址详见第一章“投标邀请”。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7.2.5 质疑函应当使用范本（详见连云港市政府采购交易平台-监管信息-意见反馈）。</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供应商提出质疑</w:t>
      </w:r>
      <w:r>
        <w:rPr>
          <w:rFonts w:hint="eastAsia" w:ascii="宋体" w:hAnsi="宋体"/>
          <w:b/>
          <w:color w:val="000000"/>
          <w:sz w:val="24"/>
        </w:rPr>
        <w:t xml:space="preserve">应当提交质疑函和必要的证明材料</w:t>
      </w:r>
      <w:r>
        <w:rPr>
          <w:rFonts w:hint="eastAsia" w:ascii="宋体" w:hAnsi="宋体"/>
          <w:color w:val="000000"/>
          <w:sz w:val="24"/>
        </w:rPr>
        <w:t xml:space="preserve">，应当包括下列内容：</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b/>
          <w:color w:val="000000"/>
          <w:sz w:val="24"/>
        </w:rPr>
        <w:t xml:space="preserve">必要的证明材料；</w:t>
      </w:r>
      <w:r>
        <w:rPr>
          <w:rFonts w:hint="eastAsia" w:ascii="宋体" w:hAnsi="宋体"/>
          <w:b/>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（8）采购文件(交易文件)下载回执函；</w:t>
      </w:r>
      <w:r>
        <w:rPr>
          <w:rFonts w:hint="eastAsia" w:ascii="宋体" w:hAnsi="宋体"/>
          <w:b/>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营业执照复印件及法定代表人授权委托书、法定代表人身份证复印件、委托代理人身份证复印件。</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hint="eastAsia" w:ascii="宋体" w:hAnsi="宋体"/>
          <w:color w:val="000000"/>
          <w:sz w:val="24"/>
        </w:rPr>
        <w:t xml:space="preserve">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7.3.4 采购人、</w:t>
      </w:r>
      <w:r>
        <w:rPr>
          <w:rFonts w:hint="eastAsia" w:ascii="宋体" w:hAnsi="宋体"/>
          <w:color w:val="000000"/>
          <w:sz w:val="24"/>
          <w:lang w:eastAsia="zh-CN"/>
        </w:rPr>
        <w:t xml:space="preserve">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1217"/>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1219"/>
        <w:numPr>
          <w:ilvl w:val="1"/>
          <w:numId w:val="0"/>
        </w:numPr>
        <w:tabs>
          <w:tab w:val="left" w:pos="1021" w:leader="none"/>
        </w:tabs>
        <w:rPr>
          <w:color w:val="000000"/>
        </w:rPr>
      </w:pPr>
      <w:r>
        <w:rPr>
          <w:rFonts w:hint="eastAsia"/>
          <w:color w:val="000000"/>
        </w:rPr>
        <w:t xml:space="preserve">二、招标文件</w:t>
      </w:r>
      <w:r>
        <w:rPr>
          <w:color w:val="000000"/>
        </w:rPr>
      </w:r>
      <w:r/>
    </w:p>
    <w:p>
      <w:pPr>
        <w:pStyle w:val="1217"/>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9.1 要求提供的货物、招标过程及合同条款在招标文件中均有说明，招标文件分为七章，各章的内容如下：</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10.1 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应当顺延提交投标文件的截止时间。</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应当在提交资格预审申请文件截止时间至少3日前，以书面形式通知所有获取资格预审文件的潜在投标人；不足3日的，采购人或者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应当顺延提交资格预审申请文件的截止时间。</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三、投标文件的编制</w:t>
      </w:r>
      <w:r>
        <w:rPr>
          <w:color w:val="000000"/>
        </w:rPr>
      </w:r>
      <w:r/>
    </w:p>
    <w:p>
      <w:pPr>
        <w:pStyle w:val="1217"/>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1217"/>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rPr>
        <w:t xml:space="preserve">作出满足或者优于原要求和条件的响应</w:t>
      </w:r>
      <w:r>
        <w:rPr>
          <w:rFonts w:hint="eastAsia" w:ascii="宋体" w:hAnsi="宋体"/>
          <w:color w:val="000000"/>
          <w:sz w:val="24"/>
        </w:rPr>
        <w:t xml:space="preserve">。</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招标文件中标注★号的部分为实质性要求和条件</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12.1 投标人的投标文件内容以及投标人与</w:t>
      </w:r>
      <w:r>
        <w:rPr>
          <w:rFonts w:hint="eastAsia" w:ascii="宋体" w:hAnsi="宋体"/>
          <w:color w:val="000000"/>
          <w:sz w:val="24"/>
          <w:lang w:eastAsia="zh-CN"/>
        </w:rPr>
        <w:t xml:space="preserve">采购代理机构</w:t>
      </w:r>
      <w:r>
        <w:rPr>
          <w:rFonts w:hint="eastAsia" w:ascii="宋体" w:hAnsi="宋体"/>
          <w:color w:val="000000"/>
          <w:sz w:val="24"/>
        </w:rPr>
        <w:t xml:space="preserve">就有关投标的所有来往函电统一使用中文（特别规定除外）。同一事项既有中文也有外文的，以中文意义为准。</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13.2 投标人可就第六章“项目需求”中的某个分标货物内容作完整唯一报价，也可就所有分标或某几个分标货物内容分别作完整唯一报价。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15.2 在特殊情况下，</w:t>
      </w:r>
      <w:r>
        <w:rPr>
          <w:rFonts w:hint="eastAsia" w:ascii="宋体" w:hAnsi="宋体"/>
          <w:color w:val="000000"/>
          <w:sz w:val="24"/>
          <w:lang w:eastAsia="zh-CN"/>
        </w:rPr>
        <w:t xml:space="preserve">采购代理机构</w:t>
      </w:r>
      <w:r>
        <w:rPr>
          <w:rFonts w:hint="eastAsia" w:ascii="宋体" w:hAnsi="宋体"/>
          <w:color w:val="000000"/>
          <w:sz w:val="24"/>
        </w:rPr>
        <w:t xml:space="preserve">可与投标人协商延长投标文件的有效期，这种要求与答复均应以书面形式提交。</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16. 投标保证金：不收取。</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1217"/>
        <w:ind w:firstLine="480"/>
        <w:rPr>
          <w:rFonts w:ascii="Times New Roman" w:hAnsi="Times New Roman"/>
        </w:rPr>
      </w:pPr>
      <w:r>
        <w:rPr>
          <w:rFonts w:hint="eastAsia" w:ascii="宋体" w:hAnsi="宋体"/>
          <w:color w:val="000000"/>
          <w:sz w:val="24"/>
        </w:rPr>
        <w:t xml:space="preserve">填写投标人名称、投标人地址、法定代表人、委托代理人、日期等内容。</w:t>
      </w:r>
      <w:r>
        <w:rPr>
          <w:rFonts w:ascii="Times New Roman" w:hAnsi="Times New Roman"/>
        </w:rPr>
      </w:r>
      <w:r/>
    </w:p>
    <w:p>
      <w:pPr>
        <w:pStyle w:val="1217"/>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商务文件：（政府采购政策有关材料可选提交；委托代理时必须提交法定代表人授权委托书，否则投标无效；其他文件必须提交，否则投标无效）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（3）报价明细表：请按第四章“投标文件格式”提供的“报价明细表”格式及要求填写。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（6）法定代表人授权委托书：请按给定格式及要求填写。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（7）商务条款偏离表：请按给定格式及要求，并根据投标人投标承诺的商务条件与“合同条款”“合同专用条款表”“项目需求”等的差异填写。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（8）售后服务承诺书：请按给定格式及要求填写。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技术文件：（以下文件必须提交，否则该投标人投标无效）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1217"/>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1217"/>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1217"/>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1217"/>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1217"/>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1217"/>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1217"/>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四、投标文件及样品的提交</w:t>
      </w:r>
      <w:r>
        <w:rPr>
          <w:color w:val="000000"/>
        </w:rPr>
      </w:r>
      <w:r/>
    </w:p>
    <w:p>
      <w:pPr>
        <w:pStyle w:val="1217"/>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w:t>
      </w:r>
      <w:r>
        <w:rPr>
          <w:rFonts w:hint="eastAsia" w:ascii="宋体" w:hAnsi="宋体"/>
          <w:b/>
          <w:color w:val="000000"/>
          <w:sz w:val="24"/>
        </w:rPr>
        <w:t xml:space="preserve">不予接收</w:t>
      </w:r>
      <w:r>
        <w:rPr>
          <w:rFonts w:hint="eastAsia" w:ascii="宋体" w:hAnsi="宋体"/>
          <w:color w:val="000000"/>
          <w:sz w:val="24"/>
        </w:rPr>
        <w:t xml:space="preserve">。</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rPr>
      </w:r>
      <w:r/>
    </w:p>
    <w:p>
      <w:pPr>
        <w:pStyle w:val="1217"/>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1217"/>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21.1 采购项目需要提交样品的，投标人应当于招标文件规定的样品接收截止</w:t>
      </w:r>
      <w:r>
        <w:rPr>
          <w:rFonts w:hint="eastAsia" w:ascii="宋体" w:hAnsi="宋体"/>
          <w:bCs/>
          <w:color w:val="000000"/>
          <w:sz w:val="24"/>
        </w:rPr>
        <w:t xml:space="preserve">时间前将样品送到指定地点并登记完毕，</w:t>
      </w:r>
      <w:r>
        <w:rPr>
          <w:rFonts w:hint="eastAsia" w:ascii="宋体" w:hAnsi="宋体"/>
          <w:b/>
          <w:bCs/>
          <w:color w:val="000000"/>
          <w:sz w:val="24"/>
        </w:rPr>
        <w:t xml:space="preserve">否则不予接收</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五、开标与评标</w:t>
      </w:r>
      <w:r>
        <w:rPr>
          <w:color w:val="000000"/>
        </w:rPr>
      </w:r>
      <w:r/>
    </w:p>
    <w:p>
      <w:pPr>
        <w:pStyle w:val="1217"/>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1217"/>
        <w:ind w:firstLine="480"/>
        <w:jc w:val="left"/>
        <w:rPr>
          <w:rFonts w:hint="eastAsia" w:ascii="宋体" w:hAnsi="宋体"/>
          <w:color w:val="000000"/>
          <w:sz w:val="24"/>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23.2 评标的方式。本采购项目采用不公开方式评标，评标的依据为招标文件和投标文件。</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t xml:space="preserve">（对商务、技术及其他内容的比较和评价结束前，评标委员会不得比较和评价投标报价）</w:t>
      </w:r>
      <w:r>
        <w:rPr>
          <w:rFonts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lang w:eastAsia="zh-CN"/>
        </w:rPr>
        <w:t xml:space="preserve">采购代理机构</w:t>
      </w:r>
      <w:r>
        <w:rPr>
          <w:rFonts w:ascii="宋体" w:hAnsi="宋体"/>
          <w:color w:val="000000"/>
          <w:sz w:val="24"/>
        </w:rPr>
        <w:t xml:space="preserve">或者有关部门报告评标中发现的违法行为；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（2）评标委员会对符合资格的投标人的投标文件进行符合性审查，以确定其是否满足招标文件的实质性要求。</w:t>
      </w:r>
      <w:r>
        <w:rPr>
          <w:rFonts w:hint="eastAsia" w:ascii="宋体" w:hAnsi="宋体"/>
          <w:color w:val="000000"/>
          <w:sz w:val="24"/>
        </w:rPr>
      </w:r>
      <w:r/>
    </w:p>
    <w:p>
      <w:pPr>
        <w:pStyle w:val="1217"/>
        <w:ind w:firstLine="482"/>
        <w:jc w:val="left"/>
        <w:rPr>
          <w:rFonts w:hint="eastAsia" w:ascii="宋体" w:hAnsi="宋体"/>
          <w:color w:val="000000"/>
          <w:sz w:val="24"/>
        </w:rPr>
      </w:pPr>
      <w:r>
        <w:rPr>
          <w:rFonts w:hint="eastAsia" w:ascii="宋体" w:hAnsi="宋体"/>
          <w:b/>
          <w:color w:val="000000"/>
          <w:sz w:val="24"/>
        </w:rPr>
        <w:t xml:space="preserve">符合性检查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1217"/>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供应商</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供应商</w:t>
      </w:r>
      <w:r>
        <w:rPr>
          <w:rFonts w:ascii="宋体" w:hAnsi="宋体"/>
          <w:color w:val="000000"/>
          <w:sz w:val="24"/>
        </w:rPr>
        <w:t xml:space="preserve">的竞争地位产生不公正的影响。重大偏离的认定需经过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1217"/>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同时出现两种以上不一致的，按照前款规定的顺序修正。修正后的报价经投标人确认后产生约束力，投标人不确认的，其投标无效。</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（2）投标文件未按招标文件要求编制、签署、盖章的；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（3）不具备招标文件中规定的资格要求的；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（5）投标文件含有采购人不能接受的附加条件的；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（6）</w:t>
      </w:r>
      <w:r>
        <w:rPr>
          <w:rFonts w:hint="eastAsia" w:ascii="宋体" w:hAnsi="宋体" w:eastAsia="宋体" w:cs="Times New Roman"/>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（8）法律、法规和招标文件规定的其他无效情形。</w:t>
      </w:r>
      <w:r>
        <w:rPr>
          <w:rFonts w:hint="eastAsia" w:ascii="宋体" w:hAnsi="宋体"/>
          <w:color w:val="000000"/>
          <w:sz w:val="24"/>
        </w:rPr>
      </w:r>
      <w:r/>
    </w:p>
    <w:p>
      <w:pPr>
        <w:pStyle w:val="1217"/>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不同投标人的投标保证金从同一单位或者个人的账户转出。</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（1）符合专业条件的供应商或者对招标文件作实质响应的供应商不足3家的；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详见第七章“评标办法”。</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六、中标结果</w:t>
      </w:r>
      <w:r>
        <w:rPr>
          <w:color w:val="000000"/>
        </w:rPr>
      </w:r>
      <w:r/>
    </w:p>
    <w:p>
      <w:pPr>
        <w:pStyle w:val="1217"/>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30.1 中标人确定后，中标结果由</w:t>
      </w:r>
      <w:r>
        <w:rPr>
          <w:rFonts w:hint="eastAsia" w:ascii="宋体" w:hAnsi="宋体"/>
          <w:color w:val="000000"/>
          <w:sz w:val="24"/>
          <w:lang w:eastAsia="zh-CN"/>
        </w:rPr>
        <w:t xml:space="preserve">采购代理机构</w:t>
      </w:r>
      <w:r>
        <w:rPr>
          <w:rFonts w:hint="eastAsia" w:ascii="宋体" w:hAnsi="宋体"/>
          <w:color w:val="000000"/>
          <w:sz w:val="24"/>
        </w:rPr>
        <w:t xml:space="preserve">公告，中标公告期限为1个工作日。</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30.2 在公告中标结果的同时，由</w:t>
      </w:r>
      <w:r>
        <w:rPr>
          <w:rFonts w:hint="eastAsia" w:ascii="宋体" w:hAnsi="宋体"/>
          <w:color w:val="000000"/>
          <w:sz w:val="24"/>
          <w:lang w:eastAsia="zh-CN"/>
        </w:rPr>
        <w:t xml:space="preserve">采购代理机构</w:t>
      </w:r>
      <w:r>
        <w:rPr>
          <w:rFonts w:hint="eastAsia" w:ascii="宋体" w:hAnsi="宋体"/>
          <w:color w:val="000000"/>
          <w:sz w:val="24"/>
        </w:rPr>
        <w:t xml:space="preserve">向中标人发出中标通知书，</w:t>
      </w:r>
      <w:r>
        <w:rPr>
          <w:rFonts w:hint="eastAsia" w:ascii="宋体" w:hAnsi="宋体"/>
          <w:b/>
          <w:color w:val="000000"/>
          <w:sz w:val="24"/>
        </w:rPr>
        <w:t xml:space="preserve">中标供应商在领取中标通知书时，需提供</w:t>
      </w:r>
      <w:r>
        <w:rPr>
          <w:rFonts w:hint="eastAsia" w:ascii="宋体" w:hAnsi="宋体"/>
          <w:b/>
          <w:color w:val="000000"/>
          <w:sz w:val="24"/>
          <w:lang w:val="en-US" w:eastAsia="zh-CN"/>
        </w:rPr>
        <w:t xml:space="preserve">五</w:t>
      </w:r>
      <w:r>
        <w:rPr>
          <w:rFonts w:hint="eastAsia" w:ascii="宋体" w:hAnsi="宋体"/>
          <w:b/>
          <w:color w:val="000000"/>
          <w:sz w:val="24"/>
        </w:rPr>
        <w:t xml:space="preserve">份与电子投标文件一致的纸质打印投标文件</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30.3 </w:t>
      </w:r>
      <w:r>
        <w:rPr>
          <w:rFonts w:hint="eastAsia" w:ascii="宋体" w:hAnsi="宋体"/>
          <w:color w:val="000000"/>
          <w:sz w:val="24"/>
          <w:lang w:eastAsia="zh-CN"/>
        </w:rPr>
        <w:t xml:space="preserve">采购代理机构</w:t>
      </w:r>
      <w:r>
        <w:rPr>
          <w:rFonts w:hint="eastAsia" w:ascii="宋体" w:hAnsi="宋体"/>
          <w:color w:val="000000"/>
          <w:sz w:val="24"/>
        </w:rPr>
        <w:t xml:space="preserve">无义务向未中标投标人解释落标原因和退回投标文件。</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31.1 中标人收到中标通知书后，应当按招标文件、投标文件及有关澄清承诺书的要求与采购人在三十日内签订合同，并送交</w:t>
      </w:r>
      <w:r>
        <w:rPr>
          <w:rFonts w:hint="eastAsia" w:ascii="宋体" w:hAnsi="宋体"/>
          <w:color w:val="000000"/>
          <w:sz w:val="24"/>
          <w:lang w:eastAsia="zh-CN"/>
        </w:rPr>
        <w:t xml:space="preserve">采购代理机构</w:t>
      </w:r>
      <w:r>
        <w:rPr>
          <w:rFonts w:hint="eastAsia" w:ascii="宋体" w:hAnsi="宋体"/>
          <w:color w:val="000000"/>
          <w:sz w:val="24"/>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32.1 </w:t>
      </w:r>
      <w:r>
        <w:rPr>
          <w:rFonts w:hint="eastAsia" w:ascii="宋体" w:hAnsi="宋体" w:eastAsia="宋体" w:cs="Times New Roman"/>
          <w:color w:val="000000"/>
          <w:sz w:val="24"/>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中标人可自愿使用履约保函代替缴纳履约保证金，详见苏财购【2023】150号文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。履约保证金的数额不得超过政府采购合同金额的10%。</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32.2 </w:t>
      </w:r>
      <w:r>
        <w:rPr>
          <w:rFonts w:hint="eastAsia" w:ascii="宋体" w:hAnsi="宋体" w:eastAsia="宋体" w:cs="宋体"/>
          <w:sz w:val="22"/>
          <w:szCs w:val="22"/>
          <w:highlight w:val="none"/>
        </w:rPr>
        <w:t xml:space="preserve">履约保证金自合同生效之日起至合同约定的成交供应商主要义务履行完毕止，采购人按合同约定退还履约保证金。</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32.3 </w:t>
      </w:r>
      <w:r>
        <w:rPr>
          <w:rFonts w:hint="eastAsia" w:ascii="宋体" w:hAnsi="宋体" w:eastAsia="宋体" w:cs="宋体"/>
          <w:sz w:val="22"/>
          <w:szCs w:val="22"/>
          <w:highlight w:val="none"/>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color w:val="000000"/>
          <w:sz w:val="24"/>
        </w:rPr>
      </w:r>
      <w:r/>
    </w:p>
    <w:p>
      <w:pPr>
        <w:pStyle w:val="1217"/>
        <w:ind w:firstLine="480"/>
        <w:jc w:val="left"/>
        <w:rPr>
          <w:rFonts w:hint="eastAsia"/>
          <w:sz w:val="24"/>
        </w:rPr>
      </w:pPr>
      <w:r>
        <w:rPr>
          <w:rFonts w:hint="eastAsia" w:ascii="宋体" w:hAnsi="宋体"/>
          <w:color w:val="000000"/>
          <w:sz w:val="24"/>
        </w:rPr>
        <w:t xml:space="preserve">32.4 本项目履约保证金要求详见招标文件第五章“合同专用条款表”。</w:t>
      </w:r>
      <w:r>
        <w:rPr>
          <w:rFonts w:hint="eastAsia"/>
          <w:sz w:val="24"/>
        </w:rPr>
        <w:t xml:space="preserve"> </w:t>
      </w:r>
      <w:r>
        <w:rPr>
          <w:rFonts w:hint="eastAsia"/>
          <w:sz w:val="24"/>
        </w:rPr>
      </w:r>
      <w:r/>
    </w:p>
    <w:p>
      <w:pPr>
        <w:pStyle w:val="1219"/>
        <w:numPr>
          <w:ilvl w:val="1"/>
          <w:numId w:val="0"/>
        </w:numPr>
        <w:tabs>
          <w:tab w:val="left" w:pos="1021" w:leader="none"/>
        </w:tabs>
        <w:rPr>
          <w:color w:val="000000"/>
        </w:rPr>
      </w:pPr>
      <w:r>
        <w:rPr>
          <w:rFonts w:hint="eastAsia"/>
          <w:color w:val="000000"/>
        </w:rPr>
        <w:t xml:space="preserve">七、其他事项</w:t>
      </w:r>
      <w:r>
        <w:rPr>
          <w:color w:val="000000"/>
        </w:rPr>
      </w:r>
      <w:r/>
    </w:p>
    <w:p>
      <w:pPr>
        <w:pStyle w:val="1217"/>
        <w:ind w:firstLine="480"/>
        <w:rPr>
          <w:color w:val="000000"/>
          <w:sz w:val="24"/>
        </w:rPr>
      </w:pPr>
      <w:r>
        <w:rPr>
          <w:rFonts w:hint="eastAsia"/>
          <w:color w:val="000000"/>
          <w:sz w:val="24"/>
        </w:rPr>
        <w:t xml:space="preserve">33. 采购代理服务费</w:t>
      </w:r>
      <w:r>
        <w:rPr>
          <w:color w:val="000000"/>
          <w:sz w:val="24"/>
        </w:rPr>
      </w:r>
      <w:r/>
    </w:p>
    <w:p>
      <w:pPr>
        <w:pStyle w:val="1217"/>
        <w:ind w:firstLine="480"/>
        <w:rPr>
          <w:rFonts w:hint="eastAsia"/>
          <w:color w:val="000000"/>
          <w:sz w:val="24"/>
        </w:rPr>
      </w:pPr>
      <w:r>
        <w:rPr>
          <w:rFonts w:hint="eastAsia"/>
          <w:color w:val="000000"/>
          <w:sz w:val="24"/>
        </w:rPr>
        <w:t xml:space="preserve">33.1 本项目所涉及的招标代理服务费及场地费等全部由中标人支付。</w:t>
      </w:r>
      <w:r>
        <w:rPr>
          <w:rFonts w:hint="eastAsia"/>
          <w:color w:val="000000"/>
          <w:sz w:val="24"/>
        </w:rPr>
      </w:r>
      <w:r/>
    </w:p>
    <w:p>
      <w:pPr>
        <w:pStyle w:val="1217"/>
        <w:ind w:firstLine="480"/>
        <w:rPr>
          <w:color w:val="000000"/>
          <w:sz w:val="24"/>
        </w:rPr>
      </w:pPr>
      <w:r>
        <w:rPr>
          <w:rFonts w:hint="eastAsia"/>
          <w:color w:val="000000"/>
          <w:sz w:val="24"/>
        </w:rPr>
        <w:t xml:space="preserve">招标代理费，由中标</w:t>
      </w:r>
      <w:r>
        <w:rPr>
          <w:rFonts w:hint="eastAsia"/>
          <w:color w:val="000000"/>
          <w:sz w:val="24"/>
          <w:lang w:eastAsia="zh-CN"/>
        </w:rPr>
        <w:t xml:space="preserve">人</w:t>
      </w:r>
      <w:r>
        <w:rPr>
          <w:rFonts w:hint="eastAsia"/>
          <w:color w:val="000000"/>
          <w:sz w:val="24"/>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rPr>
        <w:t xml:space="preserve">。</w:t>
      </w:r>
      <w:r>
        <w:rPr>
          <w:color w:val="000000"/>
          <w:sz w:val="24"/>
        </w:rPr>
      </w:r>
      <w:r/>
    </w:p>
    <w:p>
      <w:pPr>
        <w:pStyle w:val="1217"/>
        <w:ind w:firstLine="480"/>
        <w:rPr>
          <w:color w:val="000000"/>
          <w:sz w:val="24"/>
        </w:rPr>
      </w:pPr>
      <w:r>
        <w:rPr>
          <w:rFonts w:hint="eastAsia"/>
          <w:color w:val="000000"/>
          <w:sz w:val="24"/>
        </w:rPr>
        <w:t xml:space="preserve">34. 解释权</w:t>
      </w:r>
      <w:r>
        <w:rPr>
          <w:color w:val="000000"/>
          <w:sz w:val="24"/>
        </w:rPr>
      </w:r>
      <w:r/>
    </w:p>
    <w:p>
      <w:pPr>
        <w:pStyle w:val="1217"/>
        <w:ind w:firstLine="480"/>
        <w:rPr>
          <w:rFonts w:hint="eastAsia"/>
          <w:color w:val="000000"/>
          <w:sz w:val="24"/>
        </w:rPr>
      </w:pPr>
      <w:r>
        <w:rPr>
          <w:rFonts w:hint="eastAsia"/>
          <w:color w:val="000000"/>
          <w:sz w:val="24"/>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lang w:eastAsia="zh-CN"/>
        </w:rPr>
        <w:t xml:space="preserve">采购代理机构</w:t>
      </w:r>
      <w:r>
        <w:rPr>
          <w:rFonts w:hint="eastAsia"/>
          <w:color w:val="000000"/>
          <w:sz w:val="24"/>
        </w:rPr>
        <w:t xml:space="preserve">。</w:t>
      </w:r>
      <w:r>
        <w:rPr>
          <w:rFonts w:hint="eastAsia"/>
          <w:color w:val="000000"/>
          <w:sz w:val="24"/>
        </w:rPr>
      </w:r>
      <w:r/>
    </w:p>
    <w:p>
      <w:pPr>
        <w:pStyle w:val="1217"/>
        <w:ind w:firstLine="480"/>
        <w:rPr>
          <w:color w:val="000000"/>
          <w:sz w:val="24"/>
        </w:rPr>
      </w:pPr>
      <w:r>
        <w:rPr>
          <w:rFonts w:hint="eastAsia"/>
          <w:color w:val="000000"/>
          <w:sz w:val="24"/>
        </w:rPr>
        <w:t xml:space="preserve">35. 有关事宜</w:t>
      </w:r>
      <w:r>
        <w:rPr>
          <w:color w:val="000000"/>
          <w:sz w:val="24"/>
        </w:rPr>
      </w:r>
      <w:r/>
    </w:p>
    <w:p>
      <w:pPr>
        <w:pStyle w:val="1217"/>
        <w:ind w:firstLine="480"/>
        <w:rPr>
          <w:rFonts w:hint="eastAsia" w:hAnsi="宋体"/>
          <w:color w:val="000000"/>
          <w:sz w:val="24"/>
        </w:rPr>
      </w:pPr>
      <w:r>
        <w:rPr>
          <w:rFonts w:hint="eastAsia"/>
          <w:color w:val="000000"/>
          <w:sz w:val="24"/>
        </w:rPr>
        <w:t xml:space="preserve">35.1 所有与本招标文件有关的函电和通讯地址见第一章“投标邀请”。</w:t>
      </w:r>
      <w:r>
        <w:rPr>
          <w:rFonts w:hint="eastAsia" w:hAnsi="宋体"/>
          <w:color w:val="000000"/>
          <w:sz w:val="24"/>
        </w:rPr>
      </w:r>
      <w:r/>
    </w:p>
    <w:p>
      <w:pPr>
        <w:pStyle w:val="1217"/>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lang w:val="en-US" w:eastAsia="zh-CN"/>
        </w:rPr>
        <w:t xml:space="preserve">八</w:t>
      </w:r>
      <w:r>
        <w:rPr>
          <w:rFonts w:hint="eastAsia" w:ascii="宋体" w:hAnsi="宋体" w:eastAsia="宋体" w:cs="宋体"/>
          <w:b/>
          <w:color w:val="000000"/>
          <w:sz w:val="28"/>
          <w:szCs w:val="20"/>
          <w:highlight w:val="none"/>
        </w:rPr>
        <w:t xml:space="preserve">、支持绿色发展</w:t>
      </w:r>
      <w:r>
        <w:rPr>
          <w:rFonts w:ascii="宋体" w:hAnsi="宋体" w:eastAsia="宋体" w:cs="宋体"/>
          <w:b/>
          <w:color w:val="000000"/>
          <w:sz w:val="28"/>
          <w:szCs w:val="20"/>
          <w:highlight w:val="none"/>
        </w:rPr>
      </w:r>
      <w:r/>
    </w:p>
    <w:p>
      <w:pPr>
        <w:pStyle w:val="1217"/>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w:t>
      </w:r>
      <w:r>
        <w:rPr>
          <w:rFonts w:hint="eastAsia" w:ascii="Calibri" w:hAnsi="Calibri" w:eastAsia="宋体" w:cs="Times New Roman"/>
          <w:color w:val="000000"/>
          <w:sz w:val="24"/>
          <w:lang w:val="en-US" w:eastAsia="zh-CN"/>
        </w:rPr>
        <w:t xml:space="preserve">36</w:t>
      </w:r>
      <w:r>
        <w:rPr>
          <w:rFonts w:hint="eastAsia" w:ascii="Calibri" w:hAnsi="Calibri" w:eastAsia="宋体" w:cs="Times New Roma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rPr>
      </w:r>
      <w:r/>
    </w:p>
    <w:p>
      <w:pPr>
        <w:pStyle w:val="1217"/>
        <w:ind w:firstLine="480"/>
        <w:rPr>
          <w:rFonts w:hint="eastAsia" w:ascii="Calibri" w:hAnsi="Calibri" w:eastAsia="宋体" w:cs="Times New Roman"/>
          <w:color w:val="000000"/>
          <w:sz w:val="24"/>
        </w:rPr>
      </w:pPr>
      <w:r>
        <w:rPr>
          <w:rFonts w:hint="eastAsia" w:ascii="Calibri" w:hAnsi="Calibri" w:eastAsia="宋体" w:cs="Times New Roman"/>
          <w:color w:val="000000"/>
          <w:sz w:val="24"/>
          <w:lang w:val="en-US" w:eastAsia="zh-CN"/>
        </w:rPr>
        <w:t xml:space="preserve">37</w:t>
      </w:r>
      <w:r>
        <w:rPr>
          <w:rFonts w:hint="eastAsia" w:ascii="Calibri" w:hAnsi="Calibri" w:eastAsia="宋体" w:cs="Times New Roman"/>
          <w:color w:val="000000"/>
          <w:sz w:val="24"/>
        </w:rPr>
        <w:t xml:space="preserve">.本项目执行《关于印发环境标志产品政府采购品目清单的通知》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rPr>
      </w:r>
      <w:r/>
    </w:p>
    <w:p>
      <w:pPr>
        <w:pStyle w:val="1217"/>
        <w:ind w:firstLine="480"/>
        <w:jc w:val="left"/>
      </w:pPr>
      <w:r>
        <w:rPr>
          <w:rFonts w:hint="eastAsia" w:ascii="Calibri" w:hAnsi="Calibri" w:eastAsia="宋体" w:cs="Times New Roman"/>
          <w:color w:val="000000"/>
          <w:sz w:val="24"/>
          <w:lang w:val="en-US" w:eastAsia="zh-CN"/>
        </w:rPr>
        <w:t xml:space="preserve">38.</w:t>
      </w:r>
      <w:r>
        <w:rPr>
          <w:rFonts w:hint="eastAsia" w:ascii="Calibri" w:hAnsi="Calibri" w:eastAsia="宋体" w:cs="Times New Roman"/>
          <w:color w:val="000000"/>
          <w:sz w:val="24"/>
        </w:rPr>
        <w:t xml:space="preserve">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rPr>
        <w:br w:type="page" w:clear="all"/>
      </w:r>
      <w:bookmarkStart w:id="9" w:name="_Toc139967211"/>
      <w:r/>
      <w:bookmarkStart w:id="10" w:name="_Toc139966427"/>
      <w:r/>
      <w:bookmarkStart w:id="11" w:name="_Toc513622228"/>
      <w:r>
        <w:rPr>
          <w:rFonts w:hint="eastAsia" w:ascii="Calibri" w:hAnsi="Calibri" w:eastAsia="宋体" w:cs="Times New Roman"/>
          <w:color w:val="000000"/>
          <w:sz w:val="24"/>
          <w:lang w:val="en-US" w:eastAsia="zh-CN"/>
        </w:rPr>
        <w:t xml:space="preserve">                      </w:t>
      </w:r>
      <w:r>
        <w:rPr>
          <w:rFonts w:hint="eastAsia" w:ascii="Times New Roman" w:hAnsi="宋体" w:eastAsia="黑体" w:cs="Times New Roman"/>
          <w:b/>
          <w:color w:val="000000"/>
          <w:sz w:val="36"/>
          <w:szCs w:val="20"/>
          <w:lang w:val="en-US" w:eastAsia="zh-CN" w:bidi="ar-SA"/>
        </w:rPr>
        <w:t xml:space="preserve">第三章  政府采购合同格式</w:t>
      </w:r>
      <w:bookmarkEnd w:id="9"/>
      <w:r/>
      <w:bookmarkEnd w:id="10"/>
      <w:r/>
      <w:bookmarkEnd w:id="11"/>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left="0" w:firstLine="0"/>
        <w:jc w:val="center"/>
        <w:rPr>
          <w:rFonts w:ascii="宋体" w:hAnsi="宋体"/>
          <w:b/>
          <w:bCs/>
          <w:color w:val="000000"/>
          <w:sz w:val="52"/>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rPr>
        <w:t xml:space="preserve"> 政 府 采 购</w:t>
      </w:r>
      <w:r>
        <w:rPr>
          <w:rFonts w:ascii="宋体" w:hAnsi="宋体"/>
          <w:b/>
          <w:bCs/>
          <w:color w:val="000000"/>
          <w:sz w:val="52"/>
        </w:rPr>
      </w:r>
      <w:r/>
    </w:p>
    <w:p>
      <w:pPr>
        <w:pStyle w:val="1217"/>
        <w:ind w:firstLine="420"/>
        <w:rPr>
          <w:rFonts w:ascii="宋体" w:hAnsi="宋体"/>
          <w:color w:val="000000"/>
        </w:rPr>
      </w:pPr>
      <w:r>
        <w:rPr>
          <w:rFonts w:ascii="宋体" w:hAnsi="宋体"/>
          <w:color w:val="000000"/>
        </w:rPr>
      </w:r>
      <w:r/>
    </w:p>
    <w:p>
      <w:pPr>
        <w:pStyle w:val="1217"/>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1217"/>
        <w:ind w:firstLine="420"/>
        <w:rPr>
          <w:rFonts w:ascii="宋体" w:hAnsi="宋体"/>
          <w:color w:val="000000"/>
        </w:rPr>
      </w:pPr>
      <w:r>
        <w:rPr>
          <w:rFonts w:ascii="宋体" w:hAnsi="宋体"/>
          <w:color w:val="000000"/>
        </w:rPr>
      </w:r>
      <w:r/>
    </w:p>
    <w:p>
      <w:pPr>
        <w:pStyle w:val="1217"/>
        <w:ind w:firstLine="3507"/>
        <w:rPr>
          <w:rFonts w:ascii="宋体" w:hAnsi="宋体"/>
          <w:b/>
          <w:bCs/>
          <w:color w:val="000000"/>
          <w:sz w:val="44"/>
        </w:rPr>
      </w:pPr>
      <w:r>
        <w:rPr>
          <w:rFonts w:ascii="宋体" w:hAnsi="宋体"/>
          <w:b/>
          <w:bCs/>
          <w:color w:val="000000"/>
          <w:sz w:val="44"/>
        </w:rPr>
      </w:r>
      <w:r/>
    </w:p>
    <w:p>
      <w:pPr>
        <w:pStyle w:val="1217"/>
        <w:ind w:firstLine="3507"/>
        <w:rPr>
          <w:rFonts w:ascii="宋体" w:hAnsi="宋体"/>
          <w:b/>
          <w:bCs/>
          <w:color w:val="000000"/>
          <w:sz w:val="44"/>
        </w:rPr>
      </w:pPr>
      <w:r>
        <w:rPr>
          <w:rFonts w:ascii="宋体" w:hAnsi="宋体"/>
          <w:b/>
          <w:bCs/>
          <w:color w:val="000000"/>
          <w:sz w:val="44"/>
        </w:rPr>
      </w:r>
      <w:r/>
    </w:p>
    <w:p>
      <w:pPr>
        <w:pStyle w:val="1217"/>
        <w:ind w:firstLine="3507"/>
        <w:rPr>
          <w:rFonts w:ascii="宋体" w:hAnsi="宋体"/>
          <w:b/>
          <w:bCs/>
          <w:color w:val="000000"/>
          <w:sz w:val="44"/>
        </w:rPr>
      </w:pPr>
      <w:r>
        <w:rPr>
          <w:rFonts w:ascii="宋体" w:hAnsi="宋体"/>
          <w:b/>
          <w:bCs/>
          <w:color w:val="000000"/>
          <w:sz w:val="44"/>
        </w:rPr>
      </w:r>
      <w:r/>
    </w:p>
    <w:p>
      <w:pPr>
        <w:pStyle w:val="1217"/>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1217"/>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1217"/>
        <w:ind w:firstLine="420"/>
        <w:rPr>
          <w:rFonts w:ascii="宋体" w:hAnsi="宋体"/>
          <w:color w:val="000000"/>
        </w:rPr>
      </w:pPr>
      <w:r>
        <w:rPr>
          <w:rFonts w:ascii="宋体" w:hAnsi="宋体"/>
          <w:color w:val="000000"/>
        </w:rPr>
      </w:r>
      <w:r/>
    </w:p>
    <w:p>
      <w:pPr>
        <w:pStyle w:val="1217"/>
        <w:ind w:firstLine="420"/>
        <w:rPr>
          <w:rFonts w:ascii="宋体" w:hAnsi="宋体"/>
          <w:color w:val="000000"/>
        </w:rPr>
      </w:pPr>
      <w:r>
        <w:rPr>
          <w:rFonts w:ascii="宋体" w:hAnsi="宋体"/>
          <w:color w:val="000000"/>
        </w:rPr>
      </w:r>
      <w:r/>
    </w:p>
    <w:p>
      <w:pPr>
        <w:pStyle w:val="1217"/>
        <w:ind w:firstLine="420"/>
        <w:rPr>
          <w:rFonts w:ascii="宋体" w:hAnsi="宋体"/>
          <w:color w:val="000000"/>
        </w:rPr>
      </w:pPr>
      <w:r>
        <w:rPr>
          <w:rFonts w:ascii="宋体" w:hAnsi="宋体"/>
          <w:color w:val="000000"/>
        </w:rPr>
      </w:r>
      <w:r/>
    </w:p>
    <w:p>
      <w:pPr>
        <w:pStyle w:val="1217"/>
        <w:ind w:firstLine="560"/>
        <w:rPr>
          <w:rFonts w:ascii="宋体" w:hAnsi="宋体"/>
          <w:color w:val="000000"/>
          <w:sz w:val="28"/>
        </w:rPr>
      </w:pPr>
      <w:r>
        <w:rPr>
          <w:rFonts w:ascii="宋体" w:hAnsi="宋体"/>
          <w:color w:val="000000"/>
          <w:sz w:val="28"/>
        </w:rPr>
      </w:r>
      <w:r/>
    </w:p>
    <w:p>
      <w:pPr>
        <w:pStyle w:val="1217"/>
        <w:ind w:left="359" w:firstLine="227"/>
        <w:jc w:val="center"/>
        <w:rPr>
          <w:rFonts w:ascii="宋体" w:hAnsi="宋体"/>
          <w:color w:val="000000"/>
          <w:sz w:val="32"/>
          <w:szCs w:val="32"/>
        </w:rPr>
      </w:pPr>
      <w:r>
        <w:rPr>
          <w:rFonts w:hint="eastAsia" w:ascii="宋体" w:hAnsi="宋体"/>
          <w:color w:val="000000"/>
          <w:sz w:val="32"/>
          <w:szCs w:val="32"/>
        </w:rPr>
        <w:t xml:space="preserve">目  录</w:t>
      </w:r>
      <w:r>
        <w:rPr>
          <w:rFonts w:ascii="宋体" w:hAnsi="宋体"/>
          <w:color w:val="000000"/>
          <w:sz w:val="32"/>
          <w:szCs w:val="32"/>
        </w:rPr>
      </w:r>
      <w:r/>
    </w:p>
    <w:p>
      <w:pPr>
        <w:pStyle w:val="1217"/>
        <w:ind w:left="359" w:firstLine="198"/>
        <w:tabs>
          <w:tab w:val="left" w:pos="1170" w:leader="none"/>
        </w:tabs>
        <w:rPr>
          <w:rFonts w:ascii="宋体" w:hAnsi="宋体"/>
          <w:color w:val="000000"/>
          <w:sz w:val="28"/>
        </w:rPr>
      </w:pPr>
      <w:r>
        <w:rPr>
          <w:rFonts w:ascii="宋体" w:hAnsi="宋体"/>
          <w:color w:val="000000"/>
          <w:sz w:val="28"/>
        </w:rPr>
        <w:tab/>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合同书</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中标通知书</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履约保证金交纳证明</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招标文件项目需求</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项目更改及补充文件</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投标报价表</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商务条款偏离表、技术规格偏离表</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中标供应商澄清函</w:t>
      </w:r>
      <w:r>
        <w:rPr>
          <w:rFonts w:ascii="宋体" w:hAnsi="宋体"/>
          <w:color w:val="000000"/>
          <w:sz w:val="28"/>
        </w:rPr>
      </w:r>
      <w:r/>
    </w:p>
    <w:p>
      <w:pPr>
        <w:pStyle w:val="1217"/>
        <w:ind w:firstLine="0"/>
        <w:jc w:val="center"/>
        <w:spacing w:line="560" w:lineRule="exact"/>
        <w:rPr>
          <w:rFonts w:ascii="黑体" w:hAnsi="黑体" w:eastAsia="黑体"/>
          <w:bCs/>
        </w:rPr>
      </w:pPr>
      <w:r>
        <w:rPr>
          <w:sz w:val="28"/>
        </w:rPr>
        <w:br w:type="page" w:clear="all"/>
      </w:r>
      <w:r>
        <w:rPr>
          <w:rFonts w:hint="eastAsia"/>
          <w:b/>
          <w:sz w:val="32"/>
          <w:szCs w:val="32"/>
        </w:rPr>
        <w:t xml:space="preserve">连云港市政府采购合同</w:t>
      </w:r>
      <w:r>
        <w:rPr>
          <w:rFonts w:ascii="黑体" w:hAnsi="黑体" w:eastAsia="黑体"/>
          <w:bCs/>
        </w:rPr>
      </w:r>
      <w:r/>
    </w:p>
    <w:p>
      <w:pPr>
        <w:pStyle w:val="1238"/>
        <w:ind w:firstLine="643"/>
        <w:jc w:val="center"/>
        <w:rPr>
          <w:rFonts w:hAnsi="宋体"/>
          <w:b/>
          <w:color w:val="000000"/>
          <w:sz w:val="32"/>
        </w:rPr>
      </w:pPr>
      <w:r>
        <w:rPr>
          <w:rFonts w:hAnsi="宋体"/>
          <w:b/>
          <w:color w:val="000000"/>
          <w:sz w:val="32"/>
        </w:rPr>
      </w:r>
      <w:r/>
    </w:p>
    <w:p>
      <w:pPr>
        <w:pStyle w:val="1217"/>
        <w:ind w:firstLine="480"/>
        <w:jc w:val="left"/>
        <w:spacing w:line="560" w:lineRule="exact"/>
        <w:rPr>
          <w:rFonts w:hint="eastAsia" w:ascii="宋体" w:hAnsi="宋体" w:eastAsia="宋体" w:cs="Times New Roman"/>
          <w:sz w:val="24"/>
          <w:szCs w:val="24"/>
          <w:highlight w:val="none"/>
          <w:lang w:eastAsia="zh-CN"/>
        </w:rPr>
      </w:pPr>
      <w:r>
        <w:rPr>
          <w:rFonts w:ascii="宋体" w:hAnsi="宋体" w:cs="Times New Roman"/>
          <w:sz w:val="24"/>
          <w:szCs w:val="24"/>
          <w:highlight w:val="none"/>
        </w:rPr>
        <w:t xml:space="preserve">甲方：</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买方</w:t>
      </w:r>
      <w:r>
        <w:rPr>
          <w:rFonts w:hint="eastAsia" w:ascii="宋体" w:hAnsi="宋体" w:cs="Times New Roman"/>
          <w:sz w:val="24"/>
          <w:szCs w:val="24"/>
          <w:highlight w:val="none"/>
          <w:lang w:eastAsia="zh-CN"/>
        </w:rPr>
        <w:t xml:space="preserve">）</w:t>
      </w:r>
      <w:r>
        <w:rPr>
          <w:rFonts w:hint="eastAsia" w:ascii="宋体" w:hAnsi="宋体" w:cs="Times New Roman"/>
          <w:b/>
          <w:sz w:val="24"/>
          <w:szCs w:val="24"/>
          <w:highlight w:val="none"/>
          <w:u w:val="single"/>
          <w:lang w:eastAsia="zh-CN"/>
        </w:rPr>
        <w:t xml:space="preserve">连云港市东海生态环境局</w:t>
      </w:r>
      <w:r>
        <w:rPr>
          <w:rFonts w:hint="eastAsia" w:ascii="宋体" w:hAnsi="宋体" w:eastAsia="宋体" w:cs="Times New Roman"/>
          <w:sz w:val="24"/>
          <w:szCs w:val="24"/>
          <w:highlight w:val="none"/>
          <w:lang w:eastAsia="zh-CN"/>
        </w:rPr>
      </w:r>
      <w:r/>
    </w:p>
    <w:p>
      <w:pPr>
        <w:pStyle w:val="1217"/>
        <w:ind w:firstLine="480"/>
        <w:jc w:val="left"/>
        <w:spacing w:line="560" w:lineRule="exact"/>
        <w:rPr>
          <w:rFonts w:ascii="宋体" w:hAnsi="宋体" w:eastAsia="宋体" w:cs="Times New Roman"/>
          <w:sz w:val="24"/>
          <w:szCs w:val="24"/>
          <w:highlight w:val="none"/>
          <w:lang w:val="en-US" w:eastAsia="zh-CN"/>
        </w:rPr>
      </w:pPr>
      <w:r>
        <w:rPr>
          <w:rFonts w:ascii="宋体" w:hAnsi="宋体" w:cs="Times New Roman"/>
          <w:sz w:val="24"/>
          <w:szCs w:val="24"/>
          <w:highlight w:val="none"/>
        </w:rPr>
        <w:t xml:space="preserve">乙方：（卖方）___</w:t>
      </w:r>
      <w:r>
        <w:rPr>
          <w:rFonts w:hint="eastAsia" w:ascii="宋体" w:hAnsi="宋体" w:cs="Times New Roman"/>
          <w:sz w:val="24"/>
          <w:szCs w:val="24"/>
          <w:highlight w:val="none"/>
          <w:u w:val="single"/>
          <w:lang w:val="en-US" w:eastAsia="zh-CN"/>
        </w:rPr>
        <w:t xml:space="preserve">   </w:t>
      </w:r>
      <w:r>
        <w:rPr>
          <w:rFonts w:ascii="宋体" w:hAnsi="宋体" w:cs="Times New Roman"/>
          <w:sz w:val="24"/>
          <w:szCs w:val="24"/>
          <w:highlight w:val="none"/>
        </w:rPr>
        <w:t xml:space="preserve">______</w:t>
      </w:r>
      <w:r>
        <w:rPr>
          <w:rFonts w:hint="eastAsia" w:ascii="宋体" w:hAnsi="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1217"/>
        <w:numPr>
          <w:ilvl w:val="0"/>
          <w:numId w:val="4"/>
        </w:numPr>
        <w:ind w:firstLine="480"/>
        <w:jc w:val="left"/>
        <w:spacing w:line="560" w:lineRule="exact"/>
        <w:rPr>
          <w:rFonts w:ascii="宋体" w:hAnsi="宋体" w:cs="Times New Roman"/>
          <w:b/>
          <w:sz w:val="24"/>
          <w:szCs w:val="24"/>
          <w:highlight w:val="none"/>
        </w:rPr>
      </w:pPr>
      <w:r>
        <w:rPr>
          <w:rFonts w:ascii="宋体" w:hAnsi="宋体" w:cs="Times New Roman"/>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sz w:val="24"/>
          <w:szCs w:val="24"/>
          <w:highlight w:val="none"/>
          <w:lang w:eastAsia="zh-CN"/>
        </w:rPr>
        <w:t xml:space="preserve">连云港市东海生态环境局应急监测能力建设项目一标段</w:t>
      </w:r>
      <w:r>
        <w:rPr>
          <w:rFonts w:ascii="宋体" w:hAnsi="宋体" w:cs="Times New Roman"/>
          <w:sz w:val="24"/>
          <w:szCs w:val="24"/>
          <w:highlight w:val="none"/>
        </w:rPr>
        <w:t xml:space="preserve">项目（标段编号</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）竞争性磋商采购的结果，签订本合同。</w:t>
      </w:r>
      <w:r>
        <w:rPr>
          <w:rFonts w:ascii="宋体" w:hAnsi="宋体" w:cs="Times New Roman"/>
          <w:b/>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一、采购标的</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1.1 服务内容：。</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1.2 服务期限：。</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1.3 补充条款：。</w:t>
      </w:r>
      <w:r>
        <w:rPr>
          <w:rFonts w:ascii="宋体" w:hAnsi="宋体" w:cs="Times New Roman"/>
          <w:sz w:val="24"/>
          <w:szCs w:val="24"/>
          <w:highlight w:val="none"/>
          <w:u w:val="singl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二、合同金额</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2.1 本合同金额为（大写）：_________________元整（</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__________）人民币。</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三、技术资料</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3.1乙方应按</w:t>
      </w:r>
      <w:r>
        <w:rPr>
          <w:rFonts w:hint="eastAsia" w:ascii="宋体" w:hAnsi="宋体" w:cs="Times New Roman"/>
          <w:sz w:val="24"/>
          <w:szCs w:val="24"/>
          <w:highlight w:val="none"/>
          <w:lang w:val="en-US" w:eastAsia="zh-CN"/>
        </w:rPr>
        <w:t xml:space="preserve">招标</w:t>
      </w:r>
      <w:r>
        <w:rPr>
          <w:rFonts w:ascii="宋体" w:hAnsi="宋体" w:cs="Times New Roman"/>
          <w:sz w:val="24"/>
          <w:szCs w:val="24"/>
          <w:highlight w:val="none"/>
        </w:rPr>
        <w:t xml:space="preserve">文件规定的时间向甲方提供有关技术资料。</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四、知识产权</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hAnsi="宋体" w:cs="Times New Roman"/>
          <w:sz w:val="24"/>
          <w:szCs w:val="24"/>
          <w:highlight w:val="none"/>
        </w:rPr>
        <w:t xml:space="preserve">4.1 </w:t>
      </w:r>
      <w:r>
        <w:rPr>
          <w:rFonts w:hAnsi="宋体" w:cs="Times New Roman"/>
          <w:sz w:val="24"/>
          <w:szCs w:val="24"/>
          <w:highlight w:val="none"/>
        </w:rPr>
        <w:t xml:space="preserve">乙</w:t>
      </w:r>
      <w:r>
        <w:rPr>
          <w:rFonts w:hint="eastAsia" w:ascii="宋体" w:hAnsi="宋体" w:cs="Times New Roman"/>
          <w:sz w:val="24"/>
          <w:szCs w:val="24"/>
          <w:highlight w:val="none"/>
        </w:rPr>
        <w:t xml:space="preserve">方应保证甲方在使用、接受本合同</w:t>
      </w:r>
      <w:r>
        <w:rPr>
          <w:rFonts w:hAnsi="宋体" w:cs="Times New Roman"/>
          <w:sz w:val="24"/>
          <w:szCs w:val="24"/>
          <w:highlight w:val="none"/>
        </w:rPr>
        <w:t xml:space="preserve">中产品和服务</w:t>
      </w:r>
      <w:r>
        <w:rPr>
          <w:rFonts w:hint="eastAsia" w:ascii="宋体" w:hAnsi="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sz w:val="24"/>
          <w:szCs w:val="24"/>
          <w:highlight w:val="none"/>
        </w:rPr>
      </w:r>
      <w:r/>
    </w:p>
    <w:p>
      <w:pPr>
        <w:pStyle w:val="1217"/>
        <w:ind w:firstLine="482"/>
        <w:jc w:val="left"/>
        <w:spacing w:line="560" w:lineRule="exact"/>
        <w:rPr>
          <w:rFonts w:ascii="宋体" w:hAnsi="宋体" w:cs="Times New Roman"/>
          <w:sz w:val="24"/>
          <w:szCs w:val="24"/>
          <w:highlight w:val="none"/>
          <w:u w:val="single"/>
        </w:rPr>
      </w:pPr>
      <w:r>
        <w:rPr>
          <w:rFonts w:ascii="宋体" w:hAnsi="宋体" w:cs="Times New Roman"/>
          <w:b/>
          <w:sz w:val="24"/>
          <w:szCs w:val="24"/>
          <w:highlight w:val="none"/>
        </w:rPr>
        <w:t xml:space="preserve">五、产权担保</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hint="eastAsia" w:ascii="宋体" w:hAnsi="宋体" w:cs="Times New Roman"/>
          <w:sz w:val="24"/>
          <w:szCs w:val="24"/>
          <w:highlight w:val="none"/>
        </w:rPr>
        <w:t xml:space="preserve">5.1 </w:t>
      </w:r>
      <w:r>
        <w:rPr>
          <w:rFonts w:ascii="宋体" w:hAnsi="宋体" w:cs="Times New Roman"/>
          <w:sz w:val="24"/>
          <w:szCs w:val="24"/>
          <w:highlight w:val="none"/>
        </w:rPr>
        <w:t xml:space="preserve">乙方保证所交付标的的所有权完全属于乙方且无任何抵押、查封等产权瑕疵。</w:t>
      </w:r>
      <w:r>
        <w:rPr>
          <w:rFonts w:ascii="宋体" w:hAnsi="宋体" w:cs="Times New Roman"/>
          <w:sz w:val="24"/>
          <w:szCs w:val="24"/>
          <w:highlight w:val="none"/>
          <w:u w:val="singl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六、履约保证金</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6.1 本项目不收取履约保证金。</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七、转包或分包</w:t>
      </w:r>
      <w:r>
        <w:rPr>
          <w:rFonts w:ascii="宋体" w:hAnsi="宋体" w:cs="Times New Roman"/>
          <w:b/>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7.1</w:t>
      </w:r>
      <w:r>
        <w:rPr>
          <w:rFonts w:hint="eastAsia" w:ascii="宋体" w:hAnsi="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7.2</w:t>
      </w:r>
      <w:r>
        <w:rPr>
          <w:rFonts w:hint="eastAsia" w:ascii="宋体" w:hAnsi="宋体" w:cs="Times New Roman"/>
          <w:sz w:val="24"/>
          <w:szCs w:val="24"/>
          <w:highlight w:val="none"/>
        </w:rPr>
        <w:t xml:space="preserve"> 除非得到甲方的书面同意，乙方不得部分分包给他人供应。</w:t>
      </w:r>
      <w:r>
        <w:rPr>
          <w:rFonts w:ascii="宋体" w:hAnsi="宋体" w:eastAsia="仿宋_GB2312" w:cs="Times New Roman"/>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7.3</w:t>
      </w:r>
      <w:r>
        <w:rPr>
          <w:rFonts w:hint="eastAsia" w:ascii="宋体" w:hAnsi="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1217"/>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八、</w:t>
      </w:r>
      <w:r>
        <w:rPr>
          <w:rFonts w:hint="eastAsia" w:ascii="宋体" w:hAnsi="宋体" w:cs="Times New Roman"/>
          <w:b/>
          <w:sz w:val="24"/>
          <w:szCs w:val="24"/>
          <w:highlight w:val="none"/>
          <w:lang w:val="en-US" w:eastAsia="zh-CN"/>
        </w:rPr>
        <w:t xml:space="preserve">质保</w:t>
      </w:r>
      <w:r>
        <w:rPr>
          <w:rFonts w:ascii="宋体" w:hAnsi="宋体" w:cs="Times New Roman"/>
          <w:b/>
          <w:sz w:val="24"/>
          <w:szCs w:val="24"/>
          <w:highlight w:val="none"/>
        </w:rPr>
        <w:t xml:space="preserve">期</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8.1 </w:t>
      </w:r>
      <w:r>
        <w:rPr>
          <w:rFonts w:hint="eastAsia" w:hAnsi="宋体" w:cs="宋体"/>
          <w:sz w:val="24"/>
          <w:szCs w:val="24"/>
        </w:rPr>
        <w:t xml:space="preserve">质保期</w:t>
      </w:r>
      <w:r>
        <w:rPr>
          <w:rFonts w:hint="eastAsia" w:hAnsi="宋体" w:cs="宋体"/>
          <w:sz w:val="24"/>
          <w:szCs w:val="24"/>
          <w:u w:val="single"/>
        </w:rPr>
        <w:t xml:space="preserve">       </w:t>
      </w:r>
      <w:r>
        <w:rPr>
          <w:rFonts w:hint="eastAsia" w:hAnsi="宋体" w:cs="宋体"/>
          <w:sz w:val="24"/>
          <w:szCs w:val="24"/>
        </w:rPr>
        <w:t xml:space="preserve">年。（自项目验收合格之日起计）</w:t>
      </w:r>
      <w:r>
        <w:rPr>
          <w:rFonts w:ascii="宋体" w:hAnsi="宋体" w:cs="Times New Roman"/>
          <w:sz w:val="24"/>
          <w:szCs w:val="24"/>
          <w:highlight w:val="none"/>
        </w:rPr>
      </w:r>
      <w:r/>
    </w:p>
    <w:p>
      <w:pPr>
        <w:pStyle w:val="1217"/>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九、交付期、交付方式及交付地点</w:t>
      </w:r>
      <w:r>
        <w:rPr>
          <w:rFonts w:ascii="Times New Roman" w:hAnsi="Times New Roman"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bCs/>
          <w:sz w:val="24"/>
          <w:szCs w:val="24"/>
          <w:highlight w:val="none"/>
        </w:rPr>
        <w:t xml:space="preserve">9.1交 付 期：</w:t>
      </w:r>
      <w:r>
        <w:rPr>
          <w:rFonts w:ascii="宋体" w:hAnsi="宋体" w:cs="Times New Roman"/>
          <w:sz w:val="24"/>
          <w:szCs w:val="24"/>
          <w:highlight w:val="none"/>
        </w:rPr>
        <w:t xml:space="preserve">_________。   </w:t>
      </w:r>
      <w:r>
        <w:rPr>
          <w:rFonts w:ascii="宋体" w:hAnsi="宋体" w:cs="Times New Roman"/>
          <w:sz w:val="24"/>
          <w:szCs w:val="24"/>
          <w:highlight w:val="none"/>
        </w:rPr>
      </w:r>
      <w:r/>
    </w:p>
    <w:p>
      <w:pPr>
        <w:pStyle w:val="1217"/>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sz w:val="24"/>
          <w:szCs w:val="24"/>
          <w:highlight w:val="none"/>
        </w:rPr>
        <w:t xml:space="preserve">_________。</w:t>
      </w:r>
      <w:r>
        <w:rPr>
          <w:rFonts w:ascii="宋体" w:hAnsi="宋体" w:cs="Times New Roman"/>
          <w:bCs/>
          <w:color w:val="000000"/>
          <w:sz w:val="24"/>
          <w:szCs w:val="24"/>
          <w:highlight w:val="none"/>
        </w:rPr>
      </w:r>
      <w:r/>
    </w:p>
    <w:p>
      <w:pPr>
        <w:pStyle w:val="1217"/>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sz w:val="24"/>
          <w:szCs w:val="24"/>
          <w:highlight w:val="none"/>
        </w:rPr>
        <w:t xml:space="preserve">_________。</w:t>
      </w:r>
      <w:r>
        <w:rPr>
          <w:rFonts w:ascii="宋体" w:hAnsi="宋体" w:cs="Times New Roman"/>
          <w:b/>
          <w:color w:val="000000"/>
          <w:sz w:val="24"/>
          <w:szCs w:val="24"/>
          <w:highlight w:val="none"/>
        </w:rPr>
      </w:r>
      <w:r/>
    </w:p>
    <w:p>
      <w:pPr>
        <w:pStyle w:val="1217"/>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十、合同款支付</w:t>
      </w:r>
      <w:r>
        <w:rPr>
          <w:rFonts w:ascii="Times New Roman" w:hAnsi="Times New Roman" w:cs="Times New Roman"/>
          <w:b/>
          <w:sz w:val="24"/>
          <w:szCs w:val="24"/>
          <w:highlight w:val="none"/>
        </w:rPr>
      </w:r>
      <w:r/>
    </w:p>
    <w:p>
      <w:pPr>
        <w:pStyle w:val="1217"/>
        <w:ind w:firstLine="480"/>
        <w:jc w:val="left"/>
        <w:spacing w:line="560" w:lineRule="exact"/>
        <w:rPr>
          <w:rFonts w:ascii="Times New Roman" w:hAnsi="宋体" w:cs="Times New Roman"/>
          <w:color w:val="000000"/>
          <w:sz w:val="24"/>
          <w:szCs w:val="24"/>
          <w:highlight w:val="none"/>
        </w:rPr>
      </w:pPr>
      <w:r>
        <w:rPr>
          <w:rFonts w:ascii="宋体" w:hAnsi="宋体" w:cs="Times New Roman"/>
          <w:bCs/>
          <w:color w:val="000000"/>
          <w:sz w:val="24"/>
          <w:szCs w:val="24"/>
          <w:highlight w:val="none"/>
        </w:rPr>
        <w:t xml:space="preserve">10.1</w:t>
      </w:r>
      <w:r>
        <w:rPr>
          <w:rFonts w:ascii="Times New Roman" w:hAnsi="宋体" w:cs="Times New Roman"/>
          <w:bCs/>
          <w:sz w:val="24"/>
          <w:szCs w:val="24"/>
          <w:highlight w:val="none"/>
        </w:rPr>
        <w:t xml:space="preserve">付</w:t>
      </w:r>
      <w:r>
        <w:rPr>
          <w:rFonts w:ascii="Times New Roman" w:hAnsi="宋体" w:cs="Times New Roman"/>
          <w:bCs/>
          <w:color w:val="000000"/>
          <w:sz w:val="24"/>
          <w:szCs w:val="24"/>
          <w:highlight w:val="none"/>
        </w:rPr>
        <w:t xml:space="preserve">款方式：</w:t>
      </w:r>
      <w:r>
        <w:rPr>
          <w:rFonts w:hint="eastAsia" w:ascii="Times New Roman" w:hAnsi="宋体" w:eastAsia="宋体" w:cs="Times New Roman"/>
          <w:bCs/>
          <w:color w:val="000000"/>
          <w:sz w:val="24"/>
          <w:szCs w:val="24"/>
          <w:highlight w:val="none"/>
          <w:lang w:eastAsia="zh-CN"/>
        </w:rPr>
        <w:t xml:space="preserve">全部货物运抵甲方指定地点，</w:t>
      </w:r>
      <w:r>
        <w:rPr>
          <w:rFonts w:hint="eastAsia" w:ascii="Times New Roman" w:hAnsi="宋体" w:eastAsia="宋体" w:cs="Times New Roman"/>
          <w:bCs/>
          <w:color w:val="000000"/>
          <w:sz w:val="24"/>
          <w:szCs w:val="24"/>
          <w:highlight w:val="none"/>
          <w:lang w:eastAsia="zh-CN"/>
        </w:rPr>
        <w:t xml:space="preserve">经甲方确认验收合格后付至合同金额40%</w:t>
      </w:r>
      <w:r>
        <w:rPr>
          <w:rFonts w:hint="eastAsia" w:ascii="Times New Roman" w:hAnsi="宋体" w:eastAsia="宋体" w:cs="Times New Roman"/>
          <w:bCs/>
          <w:color w:val="000000"/>
          <w:sz w:val="24"/>
          <w:szCs w:val="24"/>
          <w:highlight w:val="none"/>
          <w:lang w:eastAsia="zh-CN"/>
        </w:rPr>
        <w:t xml:space="preserve">，安装调试完成后，经甲方确认验收合格后付至合同金额100%</w:t>
      </w:r>
      <w:r>
        <w:rPr>
          <w:rFonts w:ascii="Times New Roman" w:hAnsi="宋体" w:cs="Times New Roman"/>
          <w:color w:val="000000"/>
          <w:sz w:val="24"/>
          <w:szCs w:val="24"/>
          <w:highlight w:val="none"/>
        </w:rPr>
        <w:t xml:space="preserve">。</w:t>
      </w:r>
      <w:r>
        <w:rPr>
          <w:rFonts w:ascii="Times New Roman" w:hAnsi="宋体" w:cs="Times New Roman"/>
          <w:color w:val="000000"/>
          <w:sz w:val="24"/>
          <w:szCs w:val="24"/>
          <w:highlight w:val="none"/>
        </w:rPr>
      </w:r>
      <w:r/>
    </w:p>
    <w:p>
      <w:pPr>
        <w:pStyle w:val="1217"/>
        <w:ind w:firstLine="480"/>
        <w:jc w:val="left"/>
        <w:spacing w:line="560" w:lineRule="exact"/>
        <w:rPr>
          <w:rFonts w:ascii="Times New Roman" w:hAnsi="Times New Roman" w:cs="Times New Roman"/>
          <w:bCs/>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color w:val="000000"/>
          <w:sz w:val="24"/>
          <w:szCs w:val="24"/>
          <w:highlight w:val="none"/>
        </w:rPr>
        <w:t xml:space="preserve">当采购数量与实际使用数量不一致时，乙方根据实际使用量提供</w:t>
      </w:r>
      <w:r>
        <w:rPr>
          <w:rFonts w:ascii="宋体" w:hAnsi="宋体" w:cs="Times New Roman"/>
          <w:sz w:val="24"/>
          <w:szCs w:val="24"/>
          <w:highlight w:val="none"/>
        </w:rPr>
        <w:t xml:space="preserve">产品和服务</w:t>
      </w:r>
      <w:r>
        <w:rPr>
          <w:rFonts w:ascii="Times New Roman" w:hAnsi="宋体" w:cs="Times New Roman"/>
          <w:sz w:val="24"/>
          <w:szCs w:val="24"/>
          <w:highlight w:val="none"/>
        </w:rPr>
        <w:t xml:space="preserve">，合同的最终结算金额按实际使用量乘以成交单价进行计算。</w:t>
      </w:r>
      <w:r>
        <w:rPr>
          <w:rFonts w:ascii="Times New Roman" w:hAnsi="Times New Roman" w:cs="Times New Roman"/>
          <w:bCs/>
          <w:sz w:val="24"/>
          <w:szCs w:val="24"/>
          <w:highlight w:val="none"/>
        </w:rPr>
      </w:r>
      <w:r/>
    </w:p>
    <w:p>
      <w:pPr>
        <w:pStyle w:val="1217"/>
        <w:ind w:firstLine="482"/>
        <w:jc w:val="left"/>
        <w:spacing w:line="560" w:lineRule="exact"/>
        <w:rPr>
          <w:rFonts w:cs="Times New Roman"/>
          <w:b/>
          <w:sz w:val="24"/>
          <w:szCs w:val="24"/>
          <w:highlight w:val="none"/>
        </w:rPr>
      </w:pPr>
      <w:r>
        <w:rPr>
          <w:rFonts w:hAnsi="宋体" w:cs="Times New Roman"/>
          <w:b/>
          <w:sz w:val="24"/>
          <w:szCs w:val="24"/>
          <w:highlight w:val="none"/>
        </w:rPr>
        <w:t xml:space="preserve">十一</w:t>
      </w:r>
      <w:r>
        <w:rPr>
          <w:rFonts w:hint="eastAsia" w:cs="Times New Roman"/>
          <w:b/>
          <w:sz w:val="24"/>
          <w:szCs w:val="24"/>
          <w:highlight w:val="none"/>
        </w:rPr>
        <w:t xml:space="preserve">、</w:t>
      </w:r>
      <w:r>
        <w:rPr>
          <w:rFonts w:hAnsi="宋体" w:cs="Times New Roman"/>
          <w:b/>
          <w:sz w:val="24"/>
          <w:szCs w:val="24"/>
          <w:highlight w:val="none"/>
        </w:rPr>
        <w:t xml:space="preserve">税费</w:t>
      </w:r>
      <w:r>
        <w:rPr>
          <w:rFonts w:cs="Times New Roman"/>
          <w:b/>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hint="eastAsia" w:ascii="宋体" w:hAnsi="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1217"/>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十二、质量保证及售后服务</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12.1乙方应按</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规定和响应文件承诺的性能、技术要求、质量标准向甲方提供产品或服务。</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12.2乙方提供的产品或服务在质保期内因其本身出现质量问题，根据实际情况，经双方协商，可按以下办法处理：</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（1）更换：由乙方承担所发生的全部费用。</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12.3如在使用过程中发生质量问题，乙方在接到甲方通知后在</w:t>
      </w: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小时内到达甲方现场。</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12.4在质保期内，乙方应对产品或服务出现的质量及安全问题负责处理解决并承担一切费用。</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十三、验收</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13.1甲方对乙方提交的产品或服务依据</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上的项目需求要求、乙方响应文件及国家有关质量标准进行验收。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13.4</w:t>
      </w:r>
      <w:r>
        <w:rPr>
          <w:rFonts w:ascii="宋体" w:hAnsi="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13.5</w:t>
      </w:r>
      <w:r>
        <w:rPr>
          <w:rFonts w:ascii="宋体" w:hAnsi="宋体" w:cs="Times New Roman"/>
          <w:sz w:val="24"/>
          <w:szCs w:val="24"/>
          <w:highlight w:val="none"/>
        </w:rPr>
        <w:t xml:space="preserve">验收时乙方必须在现场，验收完毕后作出验收结果报告；</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规定以外的验收费用由甲乙双方协商解决。</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十四、合同内容的交付</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14.1乙方应保证合同标的安全运达甲方指定地点。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14.2 使用说明书、质量检验证明书一并提交甲方。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14.3 乙方在合同标的交付甲方48小时前通知甲方准备接收。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14.4 合同标的在交付甲方前发生的风险均由乙方负责。</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14.5 合同标的在规定的交付期限内由乙方送达甲方指定的地点视为交付，乙方同时需通知甲方已送达。</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十五、违约责任</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15.1 甲方无正当理由拒收的，甲方向乙方偿付拒收货款总值的百分之五违约金。</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2</w:t>
      </w:r>
      <w:r>
        <w:rPr>
          <w:rFonts w:ascii="宋体" w:hAnsi="宋体" w:cs="Times New Roman"/>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十六、不可抗力事件处理</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16.2 不可抗力事件发生后，应立即通知对方，并寄送有关权威机构出具的证明。</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16.3不可抗力事件延续120天以上，双方应通过友好协商，确定是否继续履行合同。</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十七、争议解决</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17.1 </w:t>
      </w:r>
      <w:r>
        <w:rPr>
          <w:rFonts w:hint="eastAsia" w:ascii="宋体" w:hAnsi="宋体" w:cs="Times New Roman"/>
          <w:sz w:val="24"/>
          <w:szCs w:val="24"/>
          <w:highlight w:val="none"/>
        </w:rPr>
        <w:t xml:space="preserve">双方在执行合同中所发生的一切争议，应通过协商解决。如协商不成，按下列第</w:t>
      </w:r>
      <w:r>
        <w:rPr>
          <w:rFonts w:hint="eastAsia" w:ascii="宋体" w:hAnsi="宋体" w:cs="Times New Roman"/>
          <w:sz w:val="24"/>
          <w:szCs w:val="24"/>
          <w:highlight w:val="none"/>
          <w:u w:val="single"/>
        </w:rPr>
        <w:t xml:space="preserve"> （2） </w:t>
      </w:r>
      <w:r>
        <w:rPr>
          <w:rFonts w:hint="eastAsia" w:ascii="宋体" w:hAnsi="宋体" w:cs="Times New Roman"/>
          <w:sz w:val="24"/>
          <w:szCs w:val="24"/>
          <w:highlight w:val="none"/>
        </w:rPr>
        <w:t xml:space="preserve">种方式解决：</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（1）向连云港仲裁委员会申请仲裁。</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（2）向合同签订地法院起诉，合同签订地在此约定为连云港市。</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十八、合同生效及其它</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18.1 合同经双方法定代表人或委托代理人签字并加盖单位公章后生效。</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18.2本合同未尽事宜，遵照《中华人民共和国民法典》有关条文执行。</w:t>
      </w:r>
      <w:r>
        <w:rPr>
          <w:rFonts w:ascii="宋体" w:hAnsi="宋体" w:cs="Times New Roman"/>
          <w:sz w:val="24"/>
          <w:szCs w:val="24"/>
          <w:highlight w:val="none"/>
        </w:rPr>
      </w:r>
      <w:r/>
    </w:p>
    <w:p>
      <w:pPr>
        <w:pStyle w:val="1217"/>
        <w:ind w:firstLine="480"/>
        <w:rPr>
          <w:color w:val="000000"/>
          <w:sz w:val="24"/>
        </w:rPr>
      </w:pPr>
      <w:r>
        <w:rPr>
          <w:rFonts w:ascii="宋体" w:hAnsi="宋体" w:cs="Times New Roman"/>
          <w:sz w:val="24"/>
          <w:szCs w:val="24"/>
          <w:highlight w:val="none"/>
        </w:rPr>
        <w:t xml:space="preserve">18.3本合同正本一式四份，具有同等法律效力，甲方、乙方、</w:t>
      </w: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方及财政监管部门各执</w:t>
      </w:r>
      <w:r>
        <w:rPr>
          <w:rFonts w:ascii="宋体" w:hAnsi="宋体" w:cs="Times New Roman"/>
          <w:color w:val="000000"/>
          <w:sz w:val="24"/>
          <w:szCs w:val="24"/>
          <w:highlight w:val="none"/>
        </w:rPr>
        <w:t xml:space="preserve">一份。</w:t>
      </w:r>
      <w:r>
        <w:rPr>
          <w:color w:val="000000"/>
          <w:sz w:val="24"/>
        </w:rPr>
      </w:r>
      <w:r/>
    </w:p>
    <w:p>
      <w:pPr>
        <w:pStyle w:val="1238"/>
        <w:ind w:left="480" w:hanging="480"/>
        <w:rPr>
          <w:rFonts w:hint="eastAsia" w:hAnsi="宋体"/>
          <w:color w:val="000000"/>
          <w:sz w:val="24"/>
          <w:szCs w:val="24"/>
        </w:rPr>
      </w:pPr>
      <w:r>
        <w:rPr>
          <w:rFonts w:hint="eastAsia" w:hAnsi="宋体"/>
          <w:color w:val="000000"/>
          <w:sz w:val="24"/>
          <w:szCs w:val="24"/>
        </w:rPr>
      </w:r>
      <w:r/>
    </w:p>
    <w:p>
      <w:pPr>
        <w:pStyle w:val="1238"/>
        <w:ind w:left="480" w:hanging="480"/>
        <w:rPr>
          <w:rFonts w:hint="eastAsia" w:hAnsi="宋体"/>
          <w:color w:val="000000"/>
          <w:sz w:val="24"/>
          <w:szCs w:val="24"/>
        </w:rPr>
      </w:pPr>
      <w:r>
        <w:rPr>
          <w:rFonts w:hint="eastAsia" w:hAnsi="宋体"/>
          <w:color w:val="000000"/>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1238"/>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238"/>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1238"/>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18"/>
        <w:numPr>
          <w:ilvl w:val="0"/>
          <w:numId w:val="0"/>
        </w:numPr>
        <w:tabs>
          <w:tab w:val="left" w:pos="360" w:leader="none"/>
        </w:tabs>
        <w:rPr>
          <w:rFonts w:hAnsi="宋体"/>
          <w:b w:val="0"/>
          <w:color w:val="000000"/>
        </w:rPr>
      </w:pPr>
      <w:r>
        <w:rPr>
          <w:rFonts w:hAnsi="宋体"/>
          <w:szCs w:val="24"/>
        </w:rPr>
        <w:br w:type="page" w:clear="all"/>
      </w:r>
      <w:bookmarkStart w:id="12" w:name="_Toc139967212"/>
      <w:r/>
      <w:bookmarkStart w:id="13" w:name="_Toc513622229"/>
      <w:r/>
      <w:bookmarkStart w:id="14" w:name="_Toc139966428"/>
      <w:r/>
      <w:bookmarkStart w:id="15" w:name="_Toc23437"/>
      <w:r>
        <w:rPr>
          <w:rFonts w:hint="eastAsia" w:hAnsi="宋体"/>
          <w:b w:val="0"/>
          <w:color w:val="000000"/>
        </w:rPr>
        <w:t xml:space="preserve">第四章  投标文件格式</w:t>
      </w:r>
      <w:bookmarkEnd w:id="12"/>
      <w:r/>
      <w:bookmarkEnd w:id="13"/>
      <w:r/>
      <w:bookmarkEnd w:id="14"/>
      <w:r/>
      <w:bookmarkEnd w:id="15"/>
      <w:r>
        <w:rPr>
          <w:rFonts w:hAnsi="宋体"/>
          <w:b w:val="0"/>
          <w:color w:val="000000"/>
        </w:rPr>
      </w:r>
      <w:r/>
    </w:p>
    <w:p>
      <w:pPr>
        <w:pStyle w:val="1217"/>
        <w:ind w:firstLine="1044"/>
        <w:jc w:val="center"/>
        <w:rPr>
          <w:rFonts w:hint="eastAsia" w:ascii="宋体" w:hAnsi="宋体"/>
          <w:b/>
          <w:color w:val="000000"/>
          <w:sz w:val="52"/>
          <w:szCs w:val="52"/>
        </w:rPr>
      </w:pPr>
      <w:r>
        <w:rPr>
          <w:rFonts w:hint="eastAsia" w:ascii="宋体" w:hAnsi="宋体"/>
          <w:b/>
          <w:color w:val="000000"/>
          <w:sz w:val="52"/>
          <w:szCs w:val="52"/>
        </w:rPr>
      </w:r>
      <w:r/>
    </w:p>
    <w:p>
      <w:pPr>
        <w:pStyle w:val="1217"/>
        <w:ind w:firstLine="0"/>
        <w:jc w:val="center"/>
        <w:rPr>
          <w:rFonts w:ascii="宋体" w:hAnsi="宋体"/>
          <w:b/>
          <w:color w:val="000000"/>
          <w:sz w:val="52"/>
          <w:szCs w:val="52"/>
        </w:rPr>
      </w:pPr>
      <w:r>
        <w:rPr>
          <w:rFonts w:hint="eastAsia" w:ascii="宋体" w:hAnsi="宋体"/>
          <w:b/>
          <w:color w:val="000000"/>
          <w:sz w:val="52"/>
          <w:szCs w:val="52"/>
          <w:lang w:val="en-US" w:eastAsia="zh-CN"/>
        </w:rPr>
        <w:t xml:space="preserve">连</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云</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港</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市</w:t>
      </w:r>
      <w:r>
        <w:rPr>
          <w:rFonts w:hint="eastAsia" w:ascii="宋体" w:hAnsi="宋体"/>
          <w:b/>
          <w:color w:val="000000"/>
          <w:sz w:val="52"/>
          <w:szCs w:val="52"/>
        </w:rPr>
        <w:t xml:space="preserve"> 政 府 采 购</w:t>
      </w:r>
      <w:r>
        <w:rPr>
          <w:rFonts w:ascii="宋体" w:hAnsi="宋体"/>
          <w:b/>
          <w:color w:val="000000"/>
          <w:sz w:val="52"/>
          <w:szCs w:val="52"/>
        </w:rPr>
      </w:r>
      <w:r/>
    </w:p>
    <w:p>
      <w:pPr>
        <w:pStyle w:val="1217"/>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1217"/>
        <w:ind w:firstLine="643"/>
        <w:jc w:val="center"/>
        <w:rPr>
          <w:rFonts w:hint="eastAsia" w:ascii="宋体" w:hAnsi="宋体"/>
          <w:b/>
          <w:color w:val="000000"/>
          <w:sz w:val="32"/>
          <w:szCs w:val="32"/>
        </w:rPr>
      </w:pPr>
      <w:r>
        <w:rPr>
          <w:rFonts w:hint="eastAsia" w:ascii="宋体" w:hAnsi="宋体"/>
          <w:b/>
          <w:color w:val="000000"/>
          <w:sz w:val="32"/>
          <w:szCs w:val="32"/>
        </w:rPr>
      </w:r>
      <w:r/>
    </w:p>
    <w:p>
      <w:pPr>
        <w:pStyle w:val="1217"/>
        <w:ind w:firstLine="1084"/>
        <w:rPr>
          <w:rFonts w:hint="eastAsia" w:ascii="宋体" w:hAnsi="宋体"/>
          <w:b/>
          <w:color w:val="000000"/>
          <w:sz w:val="36"/>
          <w:szCs w:val="21"/>
        </w:rPr>
      </w:pPr>
      <w:r>
        <w:rPr>
          <w:rFonts w:hint="eastAsia" w:ascii="宋体" w:hAnsi="宋体"/>
          <w:b/>
          <w:color w:val="000000"/>
          <w:sz w:val="36"/>
          <w:szCs w:val="21"/>
        </w:rPr>
      </w:r>
      <w:r/>
    </w:p>
    <w:p>
      <w:pPr>
        <w:pStyle w:val="1283"/>
        <w:ind w:firstLine="420"/>
        <w:rPr>
          <w:rFonts w:hint="eastAsia"/>
        </w:rPr>
      </w:pPr>
      <w:r>
        <w:rPr>
          <w:rFonts w:hint="eastAsia"/>
        </w:rPr>
      </w:r>
      <w:r/>
    </w:p>
    <w:p>
      <w:pPr>
        <w:pStyle w:val="1283"/>
        <w:ind w:firstLine="420"/>
        <w:rPr>
          <w:rFonts w:hint="eastAsia"/>
        </w:rPr>
      </w:pPr>
      <w:r>
        <w:rPr>
          <w:rFonts w:hint="eastAsia"/>
        </w:rPr>
      </w:r>
      <w:r/>
    </w:p>
    <w:p>
      <w:pPr>
        <w:pStyle w:val="1283"/>
        <w:ind w:firstLine="420"/>
        <w:rPr>
          <w:rFonts w:hint="eastAsia"/>
        </w:rPr>
      </w:pPr>
      <w:r>
        <w:rPr>
          <w:rFonts w:hint="eastAsia"/>
        </w:rPr>
      </w:r>
      <w:r/>
    </w:p>
    <w:p>
      <w:pPr>
        <w:pStyle w:val="1283"/>
        <w:ind w:firstLine="420"/>
      </w:pPr>
      <w:r/>
      <w:r/>
    </w:p>
    <w:p>
      <w:pPr>
        <w:pStyle w:val="1217"/>
        <w:ind w:firstLine="1084"/>
        <w:rPr>
          <w:rFonts w:ascii="宋体" w:hAnsi="宋体"/>
          <w:b/>
          <w:color w:val="000000"/>
          <w:sz w:val="36"/>
          <w:szCs w:val="21"/>
        </w:rPr>
      </w:pPr>
      <w:r>
        <w:rPr>
          <w:rFonts w:ascii="宋体" w:hAnsi="宋体"/>
          <w:b/>
          <w:color w:val="000000"/>
          <w:sz w:val="36"/>
          <w:szCs w:val="21"/>
        </w:rPr>
      </w:r>
      <w:r/>
    </w:p>
    <w:p>
      <w:pPr>
        <w:pStyle w:val="1217"/>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1217"/>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1217"/>
        <w:ind w:firstLine="1084"/>
        <w:rPr>
          <w:rFonts w:ascii="宋体" w:hAnsi="宋体"/>
          <w:b/>
          <w:color w:val="000000"/>
          <w:sz w:val="36"/>
        </w:rPr>
      </w:pP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1219"/>
        <w:numPr>
          <w:ilvl w:val="1"/>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bookmarkStart w:id="16" w:name="_Toc139967215"/>
      <w:r/>
      <w:bookmarkStart w:id="17" w:name="_Toc139966431"/>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1217"/>
        <w:ind w:firstLine="0"/>
        <w:spacing w:line="480" w:lineRule="exact"/>
        <w:rPr>
          <w:rFonts w:ascii="宋体" w:hAnsi="宋体" w:eastAsia="宋体"/>
          <w:color w:val="000000"/>
          <w:lang w:val="en-US" w:eastAsia="zh-CN"/>
        </w:rPr>
      </w:pPr>
      <w:r>
        <w:rPr>
          <w:rFonts w:hint="eastAsia" w:ascii="宋体" w:hAnsi="宋体"/>
          <w:color w:val="000000"/>
        </w:rPr>
        <w:t xml:space="preserve">致：</w:t>
      </w:r>
      <w:r>
        <w:rPr>
          <w:rFonts w:hint="eastAsia" w:ascii="宋体" w:hAnsi="宋体"/>
          <w:color w:val="000000"/>
          <w:lang w:val="en-US" w:eastAsia="zh-CN"/>
        </w:rPr>
        <w:t xml:space="preserve">连云港市东海生态环境局</w:t>
      </w:r>
      <w:r>
        <w:rPr>
          <w:rFonts w:ascii="宋体" w:hAnsi="宋体" w:eastAsia="宋体"/>
          <w:color w:val="000000"/>
          <w:lang w:val="en-US" w:eastAsia="zh-CN"/>
        </w:rPr>
      </w:r>
      <w:r/>
    </w:p>
    <w:p>
      <w:pPr>
        <w:pStyle w:val="1217"/>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1217"/>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1217"/>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217"/>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1219"/>
        <w:numPr>
          <w:ilvl w:val="1"/>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1217"/>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1217"/>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1283"/>
        <w:ind w:firstLine="48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交货期</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r>
            <w:r/>
          </w:p>
        </w:tc>
      </w:tr>
    </w:tbl>
    <w:p>
      <w:pPr>
        <w:pStyle w:val="1217"/>
        <w:ind w:firstLine="420"/>
        <w:jc w:val="left"/>
        <w:rPr>
          <w:rFonts w:ascii="宋体" w:hAnsi="宋体"/>
          <w:bCs/>
          <w:color w:val="000000"/>
        </w:rPr>
      </w:pPr>
      <w:r>
        <w:rPr>
          <w:rFonts w:ascii="宋体" w:hAnsi="宋体"/>
          <w:bCs/>
          <w:color w:val="000000"/>
        </w:rPr>
      </w:r>
      <w:r/>
    </w:p>
    <w:p>
      <w:pPr>
        <w:pStyle w:val="1217"/>
        <w:ind w:firstLine="420"/>
        <w:jc w:val="left"/>
        <w:rPr>
          <w:rFonts w:ascii="宋体" w:hAnsi="宋体"/>
          <w:bCs/>
          <w:color w:val="000000"/>
        </w:rPr>
      </w:pPr>
      <w:r>
        <w:rPr>
          <w:rFonts w:ascii="宋体" w:hAnsi="宋体"/>
          <w:bCs/>
          <w:color w:val="000000"/>
        </w:rPr>
      </w:r>
      <w:r/>
    </w:p>
    <w:p>
      <w:pPr>
        <w:pStyle w:val="1217"/>
        <w:ind w:firstLine="420"/>
        <w:jc w:val="left"/>
        <w:rPr>
          <w:rFonts w:ascii="宋体" w:hAnsi="宋体"/>
          <w:bCs/>
          <w:color w:val="000000"/>
        </w:rPr>
      </w:pPr>
      <w:r>
        <w:rPr>
          <w:rFonts w:ascii="宋体" w:hAnsi="宋体"/>
          <w:bCs/>
          <w:color w:val="000000"/>
        </w:rPr>
      </w:r>
      <w:r/>
    </w:p>
    <w:p>
      <w:pPr>
        <w:pStyle w:val="1217"/>
        <w:ind w:firstLine="420"/>
        <w:rPr>
          <w:rFonts w:hint="eastAsia"/>
          <w:color w:val="000000"/>
        </w:rPr>
      </w:pPr>
      <w:r>
        <w:rPr>
          <w:rFonts w:hint="eastAsia"/>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17"/>
        <w:ind w:firstLine="420"/>
        <w:rPr>
          <w:color w:val="000000"/>
        </w:rPr>
      </w:pPr>
      <w:r>
        <w:rPr>
          <w:rFonts w:hint="eastAsia"/>
          <w:color w:val="000000"/>
        </w:rPr>
        <w:t xml:space="preserve">日期：    年     月     日</w:t>
      </w:r>
      <w:r>
        <w:rPr>
          <w:color w:val="000000"/>
        </w:rPr>
      </w:r>
      <w:r/>
    </w:p>
    <w:p>
      <w:pPr>
        <w:pStyle w:val="1217"/>
        <w:ind w:firstLine="420"/>
        <w:rPr>
          <w:color w:val="000000"/>
        </w:rPr>
      </w:pPr>
      <w:r>
        <w:rPr>
          <w:color w:val="000000"/>
        </w:rPr>
      </w:r>
      <w:r/>
    </w:p>
    <w:p>
      <w:pPr>
        <w:pStyle w:val="1238"/>
        <w:ind w:firstLine="0"/>
        <w:rPr>
          <w:rFonts w:hAnsi="宋体"/>
          <w:b/>
          <w:bCs/>
          <w:color w:val="000000"/>
        </w:rPr>
      </w:pPr>
      <w:r>
        <w:rPr>
          <w:rFonts w:hAnsi="宋体"/>
          <w:b/>
          <w:bCs/>
          <w:color w:val="000000"/>
        </w:rPr>
      </w:r>
      <w:r/>
    </w:p>
    <w:p>
      <w:pPr>
        <w:pStyle w:val="1219"/>
        <w:numPr>
          <w:ilvl w:val="1"/>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1217"/>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1238"/>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1217"/>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货物名称</w:t>
            </w:r>
            <w:r>
              <w:rPr>
                <w:bCs/>
                <w:color w:val="000000"/>
              </w:rPr>
            </w:r>
            <w:r/>
          </w:p>
        </w:tc>
        <w:tc>
          <w:tcPr>
            <w:tcW w:w="709" w:type="dxa"/>
            <w:vAlign w:val="center"/>
            <w:textDirection w:val="lrTb"/>
            <w:noWrap w:val="false"/>
          </w:tcPr>
          <w:p>
            <w:pPr>
              <w:pStyle w:val="1217"/>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1217"/>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1217"/>
              <w:ind w:firstLine="0"/>
              <w:jc w:val="center"/>
              <w:widowControl/>
              <w:rPr>
                <w:bCs/>
                <w:color w:val="000000"/>
              </w:rPr>
            </w:pPr>
            <w:r>
              <w:rPr>
                <w:b/>
                <w:color w:val="000000"/>
              </w:rPr>
              <w:t xml:space="preserve">制造商企业类型</w:t>
            </w:r>
            <w:r>
              <w:rPr>
                <w:bCs/>
                <w:color w:val="000000"/>
              </w:rPr>
            </w:r>
            <w:r/>
          </w:p>
        </w:tc>
        <w:tc>
          <w:tcPr>
            <w:tcW w:w="709" w:type="dxa"/>
            <w:vAlign w:val="center"/>
            <w:textDirection w:val="lrTb"/>
            <w:noWrap w:val="false"/>
          </w:tcPr>
          <w:p>
            <w:pPr>
              <w:pStyle w:val="1217"/>
              <w:ind w:firstLine="0"/>
              <w:jc w:val="center"/>
              <w:widowControl/>
              <w:rPr>
                <w:bCs/>
                <w:color w:val="000000"/>
              </w:rPr>
            </w:pPr>
            <w:r>
              <w:rPr>
                <w:b/>
                <w:color w:val="000000"/>
              </w:rPr>
              <w:t xml:space="preserve">单价</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1217"/>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1217"/>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48"/>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51"/>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47"/>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67"/>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bl>
    <w:p>
      <w:pPr>
        <w:pStyle w:val="1217"/>
        <w:ind w:firstLine="420"/>
        <w:rPr>
          <w:rFonts w:hint="eastAsia"/>
          <w:color w:val="000000"/>
        </w:rPr>
      </w:pPr>
      <w:r>
        <w:rPr>
          <w:rFonts w:hint="eastAsia"/>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17"/>
        <w:ind w:firstLine="420"/>
        <w:rPr>
          <w:rFonts w:ascii="宋体" w:hAnsi="宋体"/>
          <w:color w:val="000000"/>
        </w:rPr>
      </w:pPr>
      <w:r>
        <w:rPr>
          <w:rFonts w:hint="eastAsia"/>
          <w:color w:val="000000"/>
        </w:rPr>
        <w:t xml:space="preserve">日期：    年     月     日</w:t>
      </w:r>
      <w:r>
        <w:rPr>
          <w:rFonts w:ascii="宋体" w:hAnsi="宋体"/>
          <w:color w:val="000000"/>
        </w:rPr>
      </w:r>
      <w:r/>
    </w:p>
    <w:p>
      <w:pPr>
        <w:pStyle w:val="1238"/>
        <w:ind w:firstLine="0"/>
        <w:rPr>
          <w:rFonts w:hAnsi="宋体"/>
          <w:color w:val="000000"/>
        </w:rPr>
      </w:pPr>
      <w:r>
        <w:rPr>
          <w:rFonts w:hAnsi="宋体"/>
          <w:color w:val="000000"/>
        </w:rPr>
      </w:r>
      <w:r/>
    </w:p>
    <w:p>
      <w:pPr>
        <w:pStyle w:val="1238"/>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rPr>
          <w:rFonts w:hint="eastAsia" w:hAnsi="宋体"/>
          <w:color w:val="000000"/>
          <w:szCs w:val="24"/>
        </w:rPr>
      </w:r>
      <w:r/>
    </w:p>
    <w:p>
      <w:pPr>
        <w:pStyle w:val="1238"/>
        <w:ind w:firstLine="422"/>
        <w:rPr>
          <w:rFonts w:hint="eastAsia" w:hAnsi="宋体"/>
          <w:color w:val="000000"/>
          <w:szCs w:val="24"/>
        </w:rPr>
      </w:pPr>
      <w:r>
        <w:rPr>
          <w:rFonts w:hint="eastAsia" w:hAnsi="宋体"/>
          <w:color w:val="000000"/>
          <w:szCs w:val="24"/>
        </w:rPr>
      </w:r>
      <w:r/>
    </w:p>
    <w:p>
      <w:pPr>
        <w:pStyle w:val="1219"/>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格式4、中小企业声明函</w:t>
      </w:r>
      <w:r>
        <w:rPr>
          <w:rFonts w:hint="eastAsia"/>
          <w:color w:val="000000"/>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1283"/>
        <w:ind w:firstLine="420"/>
      </w:pPr>
      <w:r/>
      <w:r/>
    </w:p>
    <w:p>
      <w:pPr>
        <w:pStyle w:val="1217"/>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1217"/>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1217"/>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1217"/>
        <w:ind w:firstLine="480"/>
        <w:rPr>
          <w:rFonts w:ascii="宋体" w:hAnsi="宋体"/>
          <w:sz w:val="24"/>
        </w:rPr>
      </w:pPr>
      <w:r>
        <w:rPr>
          <w:rFonts w:ascii="宋体" w:hAnsi="宋体"/>
          <w:sz w:val="24"/>
        </w:rPr>
        <w:t xml:space="preserve"> …… </w:t>
      </w:r>
      <w:r>
        <w:rPr>
          <w:rFonts w:ascii="宋体" w:hAnsi="宋体"/>
          <w:sz w:val="24"/>
        </w:rPr>
      </w:r>
      <w:r/>
    </w:p>
    <w:p>
      <w:pPr>
        <w:pStyle w:val="1217"/>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1217"/>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1217"/>
        <w:ind w:firstLine="480"/>
        <w:rPr>
          <w:rFonts w:ascii="宋体" w:hAnsi="宋体"/>
          <w:sz w:val="24"/>
        </w:rPr>
      </w:pPr>
      <w:r>
        <w:rPr>
          <w:rFonts w:ascii="宋体" w:hAnsi="宋体"/>
          <w:sz w:val="24"/>
        </w:rPr>
      </w:r>
      <w:r/>
    </w:p>
    <w:p>
      <w:pPr>
        <w:pStyle w:val="1217"/>
        <w:ind w:right="480" w:firstLine="4920"/>
        <w:rPr>
          <w:rFonts w:ascii="宋体" w:hAnsi="宋体"/>
          <w:sz w:val="24"/>
        </w:rPr>
      </w:pPr>
      <w:r>
        <w:rPr>
          <w:rFonts w:ascii="宋体" w:hAnsi="宋体"/>
          <w:sz w:val="24"/>
        </w:rPr>
      </w:r>
      <w:r/>
    </w:p>
    <w:p>
      <w:pPr>
        <w:pStyle w:val="1217"/>
        <w:ind w:right="480" w:firstLine="4920"/>
        <w:rPr>
          <w:rFonts w:ascii="宋体" w:hAnsi="宋体"/>
          <w:sz w:val="24"/>
        </w:rPr>
      </w:pPr>
      <w:r>
        <w:rPr>
          <w:rFonts w:ascii="宋体" w:hAnsi="宋体"/>
          <w:sz w:val="24"/>
        </w:rPr>
        <w:t xml:space="preserve">企业名称（盖章）：</w:t>
      </w:r>
      <w:r>
        <w:rPr>
          <w:rFonts w:ascii="宋体" w:hAnsi="宋体"/>
          <w:sz w:val="24"/>
        </w:rPr>
      </w:r>
      <w:r/>
    </w:p>
    <w:p>
      <w:pPr>
        <w:pStyle w:val="1217"/>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217"/>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1217"/>
        <w:ind w:firstLine="480"/>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2、请供应商如实填写，所填内容将作为评审的依据。其内容填写须与报价明细表一致，如填写不完整或不一致或填写错误，将不享受扶持政策。</w:t>
      </w:r>
      <w:r>
        <w:rPr>
          <w:rFonts w:hint="eastAsia" w:ascii="宋体" w:hAnsi="宋体"/>
          <w:sz w:val="24"/>
        </w:rPr>
      </w:r>
      <w:r/>
    </w:p>
    <w:p>
      <w:pPr>
        <w:pStyle w:val="1217"/>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1219"/>
        <w:numPr>
          <w:ilvl w:val="1"/>
          <w:numId w:val="0"/>
        </w:numPr>
        <w:tabs>
          <w:tab w:val="left" w:pos="1021" w:leader="none"/>
        </w:tabs>
        <w:rPr>
          <w:rFonts w:hint="eastAsia"/>
        </w:rPr>
      </w:pPr>
      <w:r>
        <w:rPr>
          <w:rFonts w:hint="eastAsia" w:ascii="宋体" w:hAnsi="宋体" w:eastAsia="宋体"/>
          <w:b w:val="0"/>
          <w:color w:val="000000"/>
          <w:sz w:val="24"/>
          <w:szCs w:val="24"/>
        </w:rPr>
        <w:t xml:space="preserve">格式5、残疾人福利性企业声明函</w:t>
      </w:r>
      <w:r>
        <w:rPr>
          <w:rFonts w:hint="eastAsia"/>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1283"/>
        <w:ind w:firstLine="420"/>
      </w:pPr>
      <w:r/>
      <w:r/>
    </w:p>
    <w:p>
      <w:pPr>
        <w:pStyle w:val="1217"/>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1217"/>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1217"/>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1217"/>
        <w:ind w:firstLine="480"/>
        <w:rPr>
          <w:rFonts w:ascii="宋体" w:hAnsi="宋体"/>
          <w:sz w:val="24"/>
        </w:rPr>
      </w:pPr>
      <w:r>
        <w:rPr>
          <w:rFonts w:hint="eastAsia" w:ascii="宋体" w:hAnsi="宋体"/>
          <w:sz w:val="24"/>
        </w:rPr>
        <w:t xml:space="preserve"> …… </w:t>
      </w:r>
      <w:r>
        <w:rPr>
          <w:rFonts w:ascii="宋体" w:hAnsi="宋体"/>
          <w:sz w:val="24"/>
        </w:rPr>
      </w:r>
      <w:r/>
    </w:p>
    <w:p>
      <w:pPr>
        <w:pStyle w:val="1217"/>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1217"/>
        <w:ind w:firstLine="480"/>
        <w:rPr>
          <w:rFonts w:ascii="宋体" w:hAnsi="宋体"/>
          <w:sz w:val="24"/>
        </w:rPr>
      </w:pPr>
      <w:r>
        <w:rPr>
          <w:rFonts w:ascii="宋体" w:hAnsi="宋体"/>
          <w:sz w:val="24"/>
        </w:rPr>
      </w:r>
      <w:r/>
    </w:p>
    <w:p>
      <w:pPr>
        <w:pStyle w:val="1217"/>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1217"/>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217"/>
        <w:ind w:firstLine="480"/>
        <w:jc w:val="left"/>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rPr>
          <w:rFonts w:hint="eastAsia" w:ascii="宋体" w:hAnsi="宋体"/>
          <w:bCs/>
          <w:sz w:val="24"/>
        </w:rPr>
      </w:r>
      <w:r/>
    </w:p>
    <w:p>
      <w:pPr>
        <w:pStyle w:val="1217"/>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1219"/>
        <w:numPr>
          <w:ilvl w:val="1"/>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rPr>
          <w:rFonts w:hint="eastAsia"/>
          <w:color w:val="000000"/>
        </w:rPr>
      </w:r>
      <w:r/>
    </w:p>
    <w:p>
      <w:pPr>
        <w:pStyle w:val="1283"/>
        <w:ind w:firstLine="420"/>
        <w:rPr>
          <w:rFonts w:hint="eastAsia"/>
        </w:rPr>
      </w:pPr>
      <w:r>
        <w:rPr>
          <w:rFonts w:hint="eastAsia"/>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1217"/>
        <w:ind w:firstLine="0"/>
        <w:rPr>
          <w:color w:val="000000"/>
          <w:sz w:val="24"/>
        </w:rPr>
      </w:pPr>
      <w:r>
        <w:rPr>
          <w:color w:val="000000"/>
          <w:sz w:val="24"/>
        </w:rPr>
      </w:r>
      <w:r/>
    </w:p>
    <w:p>
      <w:pPr>
        <w:pStyle w:val="1217"/>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1217"/>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1217"/>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1217"/>
        <w:ind w:firstLine="482"/>
        <w:rPr>
          <w:b/>
          <w:color w:val="000000"/>
          <w:sz w:val="24"/>
        </w:rPr>
      </w:pPr>
      <w:r>
        <w:rPr>
          <w:rFonts w:hint="eastAsia"/>
          <w:b/>
          <w:color w:val="000000"/>
          <w:sz w:val="24"/>
        </w:rPr>
        <w:t xml:space="preserve">注：须附证明材料。</w:t>
      </w:r>
      <w:r>
        <w:rPr>
          <w:b/>
          <w:color w:val="000000"/>
          <w:sz w:val="24"/>
        </w:rPr>
      </w:r>
      <w:r/>
    </w:p>
    <w:p>
      <w:pPr>
        <w:pStyle w:val="1217"/>
        <w:ind w:firstLine="480"/>
        <w:rPr>
          <w:color w:val="000000"/>
          <w:sz w:val="24"/>
        </w:rPr>
      </w:pPr>
      <w:r>
        <w:rPr>
          <w:color w:val="000000"/>
          <w:sz w:val="24"/>
        </w:rPr>
      </w:r>
      <w:r/>
    </w:p>
    <w:p>
      <w:pPr>
        <w:pStyle w:val="1217"/>
        <w:ind w:firstLine="480"/>
        <w:rPr>
          <w:color w:val="000000"/>
          <w:sz w:val="24"/>
        </w:rPr>
      </w:pPr>
      <w:r>
        <w:rPr>
          <w:color w:val="000000"/>
          <w:sz w:val="24"/>
        </w:rPr>
      </w:r>
      <w:r/>
    </w:p>
    <w:p>
      <w:pPr>
        <w:pStyle w:val="1217"/>
        <w:ind w:firstLine="5400"/>
        <w:rPr>
          <w:color w:val="000000"/>
          <w:sz w:val="24"/>
        </w:rPr>
      </w:pPr>
      <w:r>
        <w:rPr>
          <w:rFonts w:hint="eastAsia"/>
          <w:color w:val="000000"/>
          <w:sz w:val="24"/>
        </w:rPr>
        <w:t xml:space="preserve">声明人（盖章）：</w:t>
      </w:r>
      <w:r>
        <w:rPr>
          <w:color w:val="000000"/>
          <w:sz w:val="24"/>
        </w:rPr>
      </w:r>
      <w:r/>
    </w:p>
    <w:p>
      <w:pPr>
        <w:pStyle w:val="1217"/>
        <w:ind w:firstLine="5400"/>
        <w:rPr>
          <w:color w:val="000000"/>
          <w:sz w:val="24"/>
        </w:rPr>
      </w:pPr>
      <w:r>
        <w:rPr>
          <w:rFonts w:hint="eastAsia"/>
          <w:color w:val="000000"/>
          <w:sz w:val="24"/>
        </w:rPr>
        <w:t xml:space="preserve">日期：  年   月  日</w:t>
      </w:r>
      <w:r>
        <w:rPr>
          <w:color w:val="000000"/>
          <w:sz w:val="24"/>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9"/>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rPr>
          <w:rFonts w:hint="eastAsia"/>
          <w:color w:val="000000"/>
        </w:rPr>
      </w:r>
      <w:r/>
    </w:p>
    <w:p>
      <w:pPr>
        <w:pStyle w:val="1217"/>
        <w:ind w:firstLine="420"/>
        <w:rPr>
          <w:rFonts w:hint="eastAsia"/>
        </w:rPr>
      </w:pPr>
      <w:r>
        <w:rPr>
          <w:rFonts w:hint="eastAsia"/>
        </w:rPr>
      </w:r>
      <w:r/>
    </w:p>
    <w:p>
      <w:pPr>
        <w:pStyle w:val="1217"/>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1217"/>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1217"/>
        <w:ind w:firstLine="480"/>
        <w:rPr>
          <w:rFonts w:ascii="宋体" w:hAnsi="宋体"/>
          <w:bCs/>
          <w:color w:val="000000"/>
          <w:sz w:val="24"/>
        </w:rPr>
      </w:pPr>
      <w:r>
        <w:rPr>
          <w:rFonts w:ascii="宋体" w:hAnsi="宋体"/>
          <w:bCs/>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17"/>
        <w:ind w:firstLine="480"/>
        <w:rPr>
          <w:color w:val="000000"/>
          <w:sz w:val="24"/>
        </w:rPr>
      </w:pPr>
      <w:r>
        <w:rPr>
          <w:rFonts w:hint="eastAsia"/>
          <w:color w:val="000000"/>
          <w:sz w:val="24"/>
        </w:rPr>
        <w:t xml:space="preserve">日期：    年     月     日</w:t>
      </w:r>
      <w:r>
        <w:rPr>
          <w:color w:val="000000"/>
          <w:sz w:val="24"/>
        </w:rPr>
      </w:r>
      <w:r/>
    </w:p>
    <w:p>
      <w:pPr>
        <w:pStyle w:val="1219"/>
        <w:numPr>
          <w:ilvl w:val="1"/>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格式8、法定代表人授权委托书</w:t>
      </w:r>
      <w:r>
        <w:rPr>
          <w:rFonts w:hint="eastAsia" w:eastAsia="宋体"/>
        </w:rPr>
      </w:r>
      <w:r/>
    </w:p>
    <w:p>
      <w:pPr>
        <w:pStyle w:val="1217"/>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1217"/>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1238"/>
        <w:ind w:firstLine="420"/>
        <w:spacing w:line="500" w:lineRule="exact"/>
        <w:rPr>
          <w:rFonts w:hint="eastAsia"/>
        </w:rPr>
      </w:pPr>
      <w:r>
        <w:rPr>
          <w:rFonts w:hint="eastAsia"/>
        </w:rPr>
      </w:r>
      <w:r/>
    </w:p>
    <w:p>
      <w:pPr>
        <w:pStyle w:val="1238"/>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1238"/>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1219"/>
        <w:numPr>
          <w:ilvl w:val="1"/>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rPr>
          <w:b w:val="0"/>
          <w:bCs/>
          <w:color w:val="000000"/>
          <w:sz w:val="32"/>
          <w:szCs w:val="21"/>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1217"/>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bl>
    <w:p>
      <w:pPr>
        <w:pStyle w:val="1217"/>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1238"/>
        <w:ind w:firstLine="480"/>
        <w:rPr>
          <w:rFonts w:hAnsi="宋体"/>
          <w:color w:val="000000"/>
          <w:sz w:val="24"/>
          <w:szCs w:val="24"/>
        </w:rPr>
      </w:pPr>
      <w:r>
        <w:rPr>
          <w:rFonts w:hAnsi="宋体"/>
          <w:color w:val="000000"/>
          <w:sz w:val="24"/>
          <w:szCs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1238"/>
        <w:ind w:firstLine="420"/>
        <w:spacing w:line="600" w:lineRule="exact"/>
        <w:rPr>
          <w:rFonts w:hAnsi="宋体"/>
          <w:color w:val="000000"/>
        </w:rPr>
      </w:pPr>
      <w:r>
        <w:rPr>
          <w:rFonts w:hAnsi="宋体"/>
          <w:color w:val="000000"/>
        </w:rPr>
      </w:r>
      <w:r/>
    </w:p>
    <w:p>
      <w:pPr>
        <w:pStyle w:val="1219"/>
        <w:numPr>
          <w:ilvl w:val="1"/>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格式10、售后服务承诺书</w:t>
      </w:r>
      <w:r>
        <w:rPr>
          <w:rFonts w:hAnsi="宋体"/>
          <w:color w:val="000000"/>
          <w:szCs w:val="21"/>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1238"/>
        <w:ind w:firstLine="480"/>
        <w:jc w:val="center"/>
        <w:rPr>
          <w:rFonts w:hint="eastAsia" w:hAnsi="宋体"/>
          <w:color w:val="000000"/>
          <w:sz w:val="24"/>
          <w:szCs w:val="24"/>
        </w:rPr>
      </w:pPr>
      <w:r>
        <w:rPr>
          <w:rFonts w:hint="eastAsia" w:hAnsi="宋体"/>
          <w:color w:val="000000"/>
          <w:sz w:val="24"/>
          <w:szCs w:val="24"/>
        </w:rPr>
        <w:t xml:space="preserve">（请按“项目需求”要求的售后服务及内容自行填写）</w:t>
      </w:r>
      <w:r>
        <w:rPr>
          <w:rFonts w:hint="eastAsia" w:hAnsi="宋体"/>
          <w:color w:val="000000"/>
          <w:sz w:val="24"/>
          <w:szCs w:val="24"/>
        </w:rPr>
      </w:r>
      <w:r/>
    </w:p>
    <w:p>
      <w:pPr>
        <w:pStyle w:val="1238"/>
        <w:ind w:firstLine="480"/>
        <w:rPr>
          <w:rFonts w:hAnsi="宋体"/>
          <w:color w:val="000000"/>
          <w:sz w:val="24"/>
          <w:szCs w:val="24"/>
        </w:rPr>
      </w:pPr>
      <w:r>
        <w:rPr>
          <w:rFonts w:hAnsi="宋体"/>
          <w:color w:val="000000"/>
          <w:sz w:val="24"/>
          <w:szCs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1219"/>
        <w:numPr>
          <w:ilvl w:val="1"/>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格式11、技术规格偏离表</w:t>
      </w:r>
      <w:r>
        <w:rPr>
          <w:rFonts w:hAnsi="宋体"/>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1217"/>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bl>
    <w:p>
      <w:pPr>
        <w:pStyle w:val="1217"/>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1238"/>
        <w:ind w:firstLine="420"/>
        <w:spacing w:line="600" w:lineRule="exact"/>
        <w:rPr>
          <w:rFonts w:hAnsi="宋体"/>
          <w:color w:val="000000"/>
        </w:rPr>
      </w:pPr>
      <w:r>
        <w:rPr>
          <w:rFonts w:hAnsi="宋体"/>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38"/>
        <w:ind w:firstLine="420"/>
        <w:rPr>
          <w:color w:val="000000"/>
        </w:rPr>
      </w:pPr>
      <w:r>
        <w:rPr>
          <w:rFonts w:hint="eastAsia"/>
          <w:color w:val="000000"/>
        </w:rPr>
        <w:t xml:space="preserve">日期：    年     月     日</w:t>
      </w:r>
      <w:r>
        <w:rPr>
          <w:color w:val="000000"/>
        </w:rPr>
      </w:r>
      <w:r/>
    </w:p>
    <w:p>
      <w:pPr>
        <w:pStyle w:val="1219"/>
        <w:numPr>
          <w:ilvl w:val="1"/>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格式12、项目需求响应</w:t>
      </w:r>
      <w:r>
        <w:rPr>
          <w:rFonts w:hint="eastAsia" w:ascii="宋体" w:hAnsi="宋体" w:eastAsia="宋体" w:cs="宋体"/>
          <w:b w:val="0"/>
        </w:rPr>
      </w:r>
      <w:r/>
    </w:p>
    <w:p>
      <w:pPr>
        <w:pStyle w:val="1217"/>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1238"/>
        <w:ind w:firstLine="480"/>
        <w:jc w:val="center"/>
        <w:rPr>
          <w:rFonts w:hint="eastAsia" w:hAnsi="宋体"/>
          <w:color w:val="000000"/>
          <w:sz w:val="24"/>
          <w:szCs w:val="24"/>
        </w:rPr>
      </w:pPr>
      <w:r>
        <w:rPr>
          <w:rFonts w:hint="eastAsia" w:hAnsi="宋体"/>
          <w:color w:val="000000"/>
          <w:sz w:val="24"/>
          <w:szCs w:val="24"/>
        </w:rPr>
        <w:t xml:space="preserve">（请按“项目需求”要求自行填写，格式自定）</w:t>
      </w:r>
      <w:r>
        <w:rPr>
          <w:rFonts w:hint="eastAsia" w:hAnsi="宋体"/>
          <w:color w:val="000000"/>
          <w:sz w:val="24"/>
          <w:szCs w:val="24"/>
        </w:rPr>
      </w:r>
      <w:r/>
    </w:p>
    <w:p>
      <w:pPr>
        <w:pStyle w:val="1238"/>
        <w:ind w:firstLine="480"/>
        <w:rPr>
          <w:rFonts w:hAnsi="宋体"/>
          <w:color w:val="000000"/>
          <w:sz w:val="24"/>
          <w:szCs w:val="24"/>
        </w:rPr>
      </w:pPr>
      <w:r>
        <w:rPr>
          <w:rFonts w:hAnsi="宋体"/>
          <w:color w:val="000000"/>
          <w:sz w:val="24"/>
          <w:szCs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17"/>
        <w:jc w:val="both"/>
        <w:spacing w:line="560" w:lineRule="exact"/>
        <w:rPr>
          <w:rFonts w:hint="eastAsia" w:ascii="方正小标宋简体" w:hAnsi="仿宋_GB2312" w:eastAsia="方正小标宋简体" w:cs="仿宋_GB2312"/>
          <w:color w:val="000000"/>
          <w:sz w:val="24"/>
          <w:szCs w:val="24"/>
          <w:highlight w:val="none"/>
        </w:rPr>
      </w:pPr>
      <w:r>
        <w:rPr>
          <w:rFonts w:hint="eastAsia" w:ascii="宋体" w:hAnsi="宋体"/>
          <w:color w:val="000000"/>
          <w:sz w:val="24"/>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方正小标宋简体" w:hAnsi="仿宋_GB2312" w:eastAsia="方正小标宋简体" w:cs="仿宋_GB2312"/>
          <w:color w:val="000000"/>
          <w:sz w:val="24"/>
          <w:szCs w:val="24"/>
          <w:highlight w:val="none"/>
        </w:rPr>
      </w:r>
      <w:r/>
    </w:p>
    <w:p>
      <w:pPr>
        <w:pStyle w:val="1217"/>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1217"/>
        <w:jc w:val="center"/>
        <w:spacing w:line="560" w:lineRule="exact"/>
        <w:rPr>
          <w:rFonts w:hint="eastAsia" w:ascii="方正小标宋简体" w:hAnsi="仿宋" w:eastAsia="方正小标宋简体"/>
          <w:b/>
          <w:bCs/>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方正小标宋简体" w:hAnsi="仿宋" w:eastAsia="方正小标宋简体"/>
          <w:b/>
          <w:bCs/>
          <w:sz w:val="44"/>
          <w:szCs w:val="44"/>
          <w:highlight w:val="none"/>
        </w:rPr>
      </w:r>
      <w:r/>
    </w:p>
    <w:p>
      <w:pPr>
        <w:pStyle w:val="1217"/>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rPr>
          <w:rFonts w:hint="eastAsia" w:ascii="宋体" w:hAnsi="宋体" w:eastAsia="宋体" w:cs="宋体"/>
          <w:i w:val="0"/>
          <w:iCs w:val="0"/>
          <w:sz w:val="24"/>
          <w:szCs w:val="24"/>
          <w:highlight w:val="none"/>
        </w:rPr>
      </w:r>
      <w:r/>
    </w:p>
    <w:p>
      <w:pPr>
        <w:pStyle w:val="1217"/>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1266"/>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rPr>
          <w:rFonts w:hint="eastAsia" w:ascii="宋体" w:hAnsi="宋体" w:eastAsia="宋体" w:cs="宋体"/>
          <w:i w:val="0"/>
          <w:iCs w:val="0"/>
          <w:sz w:val="24"/>
          <w:szCs w:val="24"/>
          <w:highlight w:val="none"/>
        </w:rPr>
      </w:r>
      <w:r/>
    </w:p>
    <w:p>
      <w:pPr>
        <w:pStyle w:val="1217"/>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rPr>
          <w:rFonts w:hint="eastAsia" w:ascii="宋体" w:hAnsi="宋体" w:eastAsia="宋体" w:cs="宋体"/>
          <w:i w:val="0"/>
          <w:iCs w:val="0"/>
          <w:sz w:val="24"/>
          <w:szCs w:val="24"/>
          <w:highlight w:val="none"/>
        </w:rPr>
      </w:r>
      <w:r/>
    </w:p>
    <w:p>
      <w:pPr>
        <w:pStyle w:val="1217"/>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rPr>
          <w:rFonts w:hint="eastAsia" w:ascii="宋体" w:hAnsi="宋体" w:eastAsia="宋体" w:cs="宋体"/>
          <w:i w:val="0"/>
          <w:iCs w:val="0"/>
          <w:sz w:val="24"/>
          <w:szCs w:val="24"/>
          <w:highlight w:val="none"/>
        </w:rPr>
      </w:r>
      <w:r/>
    </w:p>
    <w:p>
      <w:pPr>
        <w:pStyle w:val="1217"/>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szCs w:val="24"/>
          <w:highlight w:val="none"/>
        </w:rPr>
      </w:r>
      <w:r/>
    </w:p>
    <w:p>
      <w:pPr>
        <w:pStyle w:val="1217"/>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供应商（公章）：          </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法定代表人或其委托代理人（签名或签章）：</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ascii="宋体" w:hAnsi="宋体"/>
          <w:color w:val="000000"/>
          <w:sz w:val="24"/>
        </w:rPr>
      </w:pPr>
      <w:r>
        <w:rPr>
          <w:rFonts w:hint="eastAsia" w:ascii="宋体" w:hAnsi="宋体" w:eastAsia="宋体" w:cs="宋体"/>
          <w:i w:val="0"/>
          <w:iCs w:val="0"/>
          <w:sz w:val="24"/>
          <w:szCs w:val="24"/>
          <w:highlight w:val="none"/>
        </w:rPr>
        <w:t xml:space="preserve">日期：</w:t>
      </w:r>
      <w:r>
        <w:rPr>
          <w:rFonts w:ascii="宋体" w:hAnsi="宋体"/>
          <w:color w:val="000000"/>
          <w:sz w:val="24"/>
        </w:rPr>
      </w:r>
      <w:r/>
    </w:p>
    <w:p>
      <w:pPr>
        <w:pStyle w:val="1217"/>
        <w:ind w:firstLine="420"/>
        <w:spacing w:line="240" w:lineRule="auto"/>
        <w:rPr>
          <w:szCs w:val="22"/>
        </w:rPr>
      </w:pPr>
      <w:r>
        <w:rPr>
          <w:szCs w:val="22"/>
        </w:rPr>
      </w:r>
      <w:r/>
    </w:p>
    <w:p>
      <w:pPr>
        <w:pStyle w:val="1217"/>
        <w:ind w:firstLine="420"/>
        <w:rPr>
          <w:rFonts w:hint="eastAsia" w:ascii="宋体" w:hAnsi="宋体" w:cs="黑体"/>
          <w:b/>
          <w:color w:val="000000"/>
          <w:sz w:val="24"/>
          <w:highlight w:val="yellow"/>
        </w:rPr>
      </w:pPr>
      <w:r>
        <w:rPr>
          <w:color w:val="000000"/>
        </w:rPr>
        <w:br w:type="page" w:clear="all"/>
      </w:r>
      <w:r>
        <w:rPr>
          <w:rFonts w:hint="eastAsia" w:ascii="宋体" w:hAnsi="宋体" w:cs="黑体"/>
          <w:b/>
          <w:color w:val="000000"/>
          <w:sz w:val="24"/>
          <w:highlight w:val="yellow"/>
        </w:rPr>
      </w:r>
      <w:r/>
    </w:p>
    <w:p>
      <w:pPr>
        <w:pStyle w:val="1218"/>
        <w:numPr>
          <w:ilvl w:val="0"/>
          <w:numId w:val="0"/>
        </w:numPr>
        <w:tabs>
          <w:tab w:val="left" w:pos="360" w:leader="none"/>
        </w:tabs>
        <w:rPr>
          <w:rFonts w:hint="eastAsia" w:hAnsi="宋体"/>
          <w:color w:val="000000"/>
        </w:rPr>
      </w:pPr>
      <w:r/>
      <w:bookmarkStart w:id="18" w:name="_Toc10608"/>
      <w:r>
        <w:rPr>
          <w:rFonts w:hint="eastAsia"/>
          <w:color w:val="000000"/>
        </w:rPr>
        <w:t xml:space="preserve">第五章  合同专用条款表</w:t>
      </w:r>
      <w:bookmarkEnd w:id="18"/>
      <w:r>
        <w:rPr>
          <w:rFonts w:hint="eastAsia" w:hAnsi="宋体"/>
          <w:color w:val="000000"/>
        </w:rPr>
      </w:r>
      <w:r/>
    </w:p>
    <w:p>
      <w:pPr>
        <w:pStyle w:val="1238"/>
        <w:ind w:firstLine="480"/>
        <w:rPr>
          <w:rFonts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1217"/>
              <w:ind w:firstLine="0"/>
              <w:rPr>
                <w:rFonts w:ascii="宋体" w:hAnsi="宋体"/>
                <w:sz w:val="24"/>
              </w:rPr>
            </w:pPr>
            <w:r>
              <w:rPr>
                <w:rFonts w:hint="eastAsia" w:ascii="宋体" w:hAnsi="宋体"/>
                <w:sz w:val="24"/>
              </w:rPr>
              <w:t xml:space="preserve">条款号</w:t>
            </w:r>
            <w:r>
              <w:rPr>
                <w:rFonts w:ascii="宋体" w:hAnsi="宋体"/>
                <w:sz w:val="24"/>
              </w:rPr>
            </w:r>
            <w:r/>
          </w:p>
        </w:tc>
        <w:tc>
          <w:tcPr>
            <w:tcW w:w="8476" w:type="dxa"/>
            <w:vAlign w:val="center"/>
            <w:textDirection w:val="lrTb"/>
            <w:noWrap w:val="false"/>
          </w:tcPr>
          <w:p>
            <w:pPr>
              <w:pStyle w:val="1217"/>
              <w:ind w:firstLine="0"/>
              <w:rPr>
                <w:rFonts w:ascii="宋体" w:hAnsi="宋体"/>
                <w:sz w:val="24"/>
              </w:rPr>
            </w:pPr>
            <w:r>
              <w:rPr>
                <w:rFonts w:hint="eastAsia" w:ascii="宋体" w:hAnsi="宋体"/>
                <w:sz w:val="24"/>
              </w:rPr>
              <w:t xml:space="preserve">内容</w:t>
            </w:r>
            <w:r>
              <w:rPr>
                <w:rFonts w:ascii="宋体" w:hAnsi="宋体"/>
                <w:sz w:val="24"/>
              </w:rPr>
            </w:r>
            <w:r/>
          </w:p>
        </w:tc>
      </w:tr>
      <w:tr>
        <w:trPr>
          <w:trHeight w:val="476"/>
        </w:trPr>
        <w:tc>
          <w:tcPr>
            <w:tcW w:w="1064" w:type="dxa"/>
            <w:vAlign w:val="center"/>
            <w:textDirection w:val="lrTb"/>
            <w:noWrap w:val="false"/>
          </w:tcPr>
          <w:p>
            <w:pPr>
              <w:pStyle w:val="1238"/>
              <w:jc w:val="left"/>
              <w:spacing w:line="320" w:lineRule="exact"/>
              <w:rPr>
                <w:rFonts w:hint="eastAsia" w:ascii="宋体" w:hAnsi="宋体"/>
                <w:sz w:val="24"/>
              </w:rPr>
            </w:pPr>
            <w:r>
              <w:rPr>
                <w:rFonts w:hint="eastAsia" w:hAnsi="宋体"/>
                <w:highlight w:val="none"/>
              </w:rPr>
              <w:t xml:space="preserve">1</w:t>
            </w:r>
            <w:r>
              <w:rPr>
                <w:rFonts w:hint="eastAsia"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★乙方根据甲方要求供应</w:t>
            </w:r>
            <w:r>
              <w:rPr>
                <w:rFonts w:hint="eastAsia" w:ascii="Times New Roman" w:hAnsi="宋体" w:eastAsia="宋体" w:cs="Times New Roman"/>
                <w:sz w:val="24"/>
                <w:szCs w:val="24"/>
                <w:highlight w:val="none"/>
                <w:lang w:val="en-US" w:eastAsia="zh-CN"/>
              </w:rPr>
              <w:t xml:space="preserve">货物与服务</w:t>
            </w:r>
            <w:r>
              <w:rPr>
                <w:rFonts w:hint="eastAsia" w:ascii="Times New Roman" w:hAnsi="宋体" w:eastAsia="宋体" w:cs="Times New Roman"/>
                <w:sz w:val="24"/>
                <w:szCs w:val="24"/>
                <w:highlight w:val="none"/>
              </w:rPr>
              <w:t xml:space="preserve">，所供产品必须符合国家标准或行业标</w:t>
            </w:r>
            <w:r>
              <w:rPr>
                <w:rFonts w:hint="eastAsia" w:ascii="Times New Roman" w:hAnsi="宋体" w:eastAsia="宋体" w:cs="Times New Roman"/>
                <w:sz w:val="24"/>
                <w:szCs w:val="24"/>
                <w:highlight w:val="none"/>
                <w:lang w:val="en-US" w:eastAsia="zh-CN"/>
              </w:rPr>
              <w:t xml:space="preserve">准</w:t>
            </w:r>
            <w:r>
              <w:rPr>
                <w:rFonts w:hint="eastAsia" w:ascii="Times New Roman" w:hAnsi="宋体" w:eastAsia="宋体" w:cs="Times New Roman"/>
                <w:sz w:val="24"/>
                <w:szCs w:val="24"/>
                <w:highlight w:val="none"/>
                <w:lang w:val="en-US" w:eastAsia="zh-CN"/>
              </w:rPr>
            </w:r>
            <w:r/>
          </w:p>
          <w:p>
            <w:pPr>
              <w:pStyle w:val="1217"/>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乙方所供货物有质量问题，乙方未能及时采取补救措施，给甲方造成的一切损失由乙方承担。</w:t>
            </w:r>
            <w:r>
              <w:rPr>
                <w:rFonts w:hint="eastAsia" w:ascii="宋体" w:hAnsi="宋体"/>
                <w:sz w:val="24"/>
              </w:rPr>
            </w:r>
            <w:r/>
          </w:p>
        </w:tc>
      </w:tr>
      <w:tr>
        <w:trPr>
          <w:trHeight w:val="476"/>
        </w:trPr>
        <w:tc>
          <w:tcPr>
            <w:tcW w:w="1064" w:type="dxa"/>
            <w:vAlign w:val="center"/>
            <w:textDirection w:val="lrTb"/>
            <w:noWrap w:val="false"/>
          </w:tcPr>
          <w:p>
            <w:pPr>
              <w:pStyle w:val="1238"/>
              <w:ind w:firstLine="409"/>
              <w:jc w:val="left"/>
              <w:spacing w:line="320" w:lineRule="exact"/>
              <w:rPr>
                <w:rFonts w:ascii="宋体" w:hAnsi="宋体"/>
                <w:sz w:val="24"/>
              </w:rPr>
            </w:pPr>
            <w:r>
              <w:rPr>
                <w:rFonts w:hint="eastAsia" w:hAnsi="宋体"/>
                <w:highlight w:val="none"/>
              </w:rPr>
              <w:t xml:space="preserve">2</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lang w:val="en-US" w:eastAsia="zh-CN"/>
              </w:rPr>
              <w:t xml:space="preserve">质保期：壹年</w:t>
            </w:r>
            <w:r>
              <w:rPr>
                <w:rFonts w:hint="eastAsia" w:ascii="Times New Roman" w:hAnsi="宋体" w:eastAsia="宋体" w:cs="Times New Roman"/>
                <w:sz w:val="24"/>
                <w:szCs w:val="24"/>
                <w:highlight w:val="none"/>
                <w:lang w:val="en-US" w:eastAsia="zh-CN"/>
              </w:rPr>
            </w:r>
            <w:r/>
          </w:p>
          <w:p>
            <w:pPr>
              <w:pStyle w:val="1217"/>
              <w:ind w:left="0" w:firstLine="0"/>
              <w:spacing w:line="360" w:lineRule="auto"/>
              <w:rPr>
                <w:rFonts w:ascii="宋体" w:hAnsi="宋体"/>
                <w:sz w:val="24"/>
                <w:highlight w:val="yellow"/>
              </w:rPr>
            </w:pPr>
            <w:r>
              <w:rPr>
                <w:rFonts w:hint="eastAsia" w:ascii="Times New Roman" w:hAnsi="宋体" w:eastAsia="宋体" w:cs="Times New Roman"/>
                <w:sz w:val="24"/>
                <w:szCs w:val="24"/>
                <w:highlight w:val="none"/>
                <w:lang w:val="en-US" w:eastAsia="zh-CN"/>
              </w:rPr>
              <w:t xml:space="preserve">质保期间，成交供应商负责</w:t>
            </w:r>
            <w:r>
              <w:rPr>
                <w:rFonts w:hint="eastAsia" w:ascii="Times New Roman" w:hAnsi="宋体" w:eastAsia="宋体" w:cs="Times New Roman"/>
                <w:sz w:val="24"/>
                <w:szCs w:val="24"/>
                <w:highlight w:val="none"/>
                <w:lang w:val="en-US" w:eastAsia="zh-CN"/>
              </w:rPr>
              <w:t xml:space="preserve">仪器设备的维修、维护、巡检和设备日常管理等工作</w:t>
            </w:r>
            <w:r>
              <w:rPr>
                <w:rFonts w:hint="eastAsia" w:ascii="Times New Roman" w:hAnsi="宋体" w:eastAsia="宋体" w:cs="Times New Roman"/>
                <w:sz w:val="24"/>
                <w:szCs w:val="24"/>
                <w:highlight w:val="none"/>
                <w:lang w:val="en-US" w:eastAsia="zh-CN"/>
              </w:rPr>
              <w:t xml:space="preserve">；对于采购方人为原因造成的故障，成交供应商只收取维保成本费用。</w:t>
            </w:r>
            <w:r>
              <w:rPr>
                <w:rFonts w:ascii="宋体" w:hAnsi="宋体"/>
                <w:sz w:val="24"/>
                <w:highlight w:val="yellow"/>
              </w:rPr>
            </w:r>
            <w:r/>
          </w:p>
        </w:tc>
      </w:tr>
      <w:tr>
        <w:trPr>
          <w:trHeight w:val="956"/>
        </w:trPr>
        <w:tc>
          <w:tcPr>
            <w:tcW w:w="1064" w:type="dxa"/>
            <w:vAlign w:val="center"/>
            <w:textDirection w:val="lrTb"/>
            <w:noWrap w:val="false"/>
          </w:tcPr>
          <w:p>
            <w:pPr>
              <w:pStyle w:val="1238"/>
              <w:ind w:firstLine="0"/>
              <w:jc w:val="center"/>
              <w:spacing w:line="320" w:lineRule="exact"/>
              <w:rPr>
                <w:rFonts w:ascii="宋体" w:hAnsi="宋体"/>
                <w:sz w:val="24"/>
              </w:rPr>
            </w:pPr>
            <w:r>
              <w:rPr>
                <w:rFonts w:hint="eastAsia" w:hAnsi="宋体"/>
                <w:highlight w:val="none"/>
              </w:rPr>
              <w:t xml:space="preserve">3</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★服务期：合同签订之日起</w:t>
            </w:r>
            <w:r>
              <w:rPr>
                <w:rFonts w:hint="eastAsia" w:ascii="Times New Roman" w:hAnsi="宋体" w:eastAsia="宋体" w:cs="Times New Roman"/>
                <w:sz w:val="24"/>
                <w:szCs w:val="24"/>
                <w:highlight w:val="none"/>
                <w:lang w:eastAsia="zh-CN"/>
              </w:rPr>
              <w:t xml:space="preserve">60日历天</w:t>
            </w:r>
            <w:r>
              <w:rPr>
                <w:rFonts w:hint="eastAsia" w:ascii="Times New Roman" w:hAnsi="宋体" w:eastAsia="宋体" w:cs="Times New Roman"/>
                <w:sz w:val="24"/>
                <w:szCs w:val="24"/>
                <w:highlight w:val="none"/>
              </w:rPr>
              <w:t xml:space="preserve">内</w:t>
            </w:r>
            <w:r>
              <w:rPr>
                <w:rFonts w:hint="eastAsia" w:ascii="Times New Roman" w:hAnsi="宋体" w:eastAsia="宋体" w:cs="Times New Roman"/>
                <w:sz w:val="24"/>
                <w:szCs w:val="24"/>
                <w:highlight w:val="none"/>
              </w:rPr>
            </w:r>
            <w:r/>
          </w:p>
          <w:p>
            <w:pPr>
              <w:pStyle w:val="1217"/>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交货方式：现场验收。乙方必须根据甲方要求供应产品，不得以任何借口违背甲方订单要求，或在未经甲方允许的情况下私自改变所定品种规格、数量等</w:t>
            </w:r>
            <w:r>
              <w:rPr>
                <w:rFonts w:hint="eastAsia" w:ascii="Times New Roman" w:hAnsi="宋体" w:eastAsia="宋体" w:cs="Times New Roman"/>
                <w:sz w:val="24"/>
                <w:szCs w:val="24"/>
                <w:highlight w:val="none"/>
              </w:rPr>
            </w:r>
            <w:r/>
          </w:p>
          <w:p>
            <w:pPr>
              <w:pStyle w:val="1217"/>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交货地点：由采购方指定最终交货地点。</w:t>
            </w:r>
            <w:r>
              <w:rPr>
                <w:rFonts w:hint="eastAsia" w:ascii="宋体" w:hAnsi="宋体"/>
                <w:sz w:val="24"/>
              </w:rPr>
            </w:r>
            <w:r/>
          </w:p>
        </w:tc>
      </w:tr>
      <w:tr>
        <w:trPr>
          <w:trHeight w:val="674"/>
        </w:trPr>
        <w:tc>
          <w:tcPr>
            <w:tcW w:w="1064" w:type="dxa"/>
            <w:vAlign w:val="center"/>
            <w:textDirection w:val="lrTb"/>
            <w:noWrap w:val="false"/>
          </w:tcPr>
          <w:p>
            <w:pPr>
              <w:pStyle w:val="1238"/>
              <w:ind w:firstLine="0"/>
              <w:jc w:val="center"/>
              <w:spacing w:line="320" w:lineRule="exact"/>
              <w:rPr>
                <w:rFonts w:ascii="宋体" w:hAnsi="宋体"/>
                <w:sz w:val="24"/>
              </w:rPr>
            </w:pPr>
            <w:r>
              <w:rPr>
                <w:rFonts w:hint="eastAsia" w:hAnsi="宋体"/>
                <w:highlight w:val="none"/>
              </w:rPr>
              <w:t xml:space="preserve">4</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宋体" w:hAnsi="宋体" w:eastAsia="宋体"/>
                <w:b/>
                <w:bCs/>
                <w:sz w:val="24"/>
                <w:highlight w:val="none"/>
                <w:lang w:eastAsia="zh-CN"/>
              </w:rPr>
            </w:pPr>
            <w:r>
              <w:rPr>
                <w:rFonts w:hint="eastAsia" w:ascii="Times New Roman" w:hAnsi="宋体" w:eastAsia="宋体" w:cs="Times New Roman"/>
                <w:sz w:val="24"/>
                <w:szCs w:val="24"/>
                <w:highlight w:val="none"/>
              </w:rPr>
              <w:t xml:space="preserve">★付款方式：</w:t>
            </w:r>
            <w:r>
              <w:rPr>
                <w:rFonts w:hint="eastAsia" w:ascii="Times New Roman" w:hAnsi="宋体" w:eastAsia="宋体" w:cs="Times New Roman"/>
                <w:bCs/>
                <w:color w:val="000000"/>
                <w:sz w:val="24"/>
                <w:szCs w:val="24"/>
                <w:highlight w:val="none"/>
                <w:lang w:eastAsia="zh-CN"/>
              </w:rPr>
              <w:t xml:space="preserve">全部货物运抵甲方指定地点，经甲方确认验收合格后付至合同金额40%，安装调试完成后，经甲方确认验收合格后付至合同金额100%</w:t>
            </w:r>
            <w:r>
              <w:rPr>
                <w:rFonts w:ascii="Times New Roman" w:hAnsi="宋体" w:cs="Times New Roman"/>
                <w:sz w:val="24"/>
                <w:szCs w:val="24"/>
                <w:highlight w:val="none"/>
              </w:rPr>
              <w:t xml:space="preserve">。</w:t>
            </w:r>
            <w:r>
              <w:rPr>
                <w:rFonts w:hint="eastAsia" w:ascii="宋体" w:hAnsi="宋体" w:eastAsia="宋体"/>
                <w:b/>
                <w:bCs/>
                <w:sz w:val="24"/>
                <w:highlight w:val="none"/>
                <w:lang w:eastAsia="zh-CN"/>
              </w:rPr>
            </w:r>
            <w:r/>
          </w:p>
        </w:tc>
      </w:tr>
      <w:tr>
        <w:trPr>
          <w:trHeight w:val="514"/>
        </w:trPr>
        <w:tc>
          <w:tcPr>
            <w:tcW w:w="1064" w:type="dxa"/>
            <w:vAlign w:val="center"/>
            <w:textDirection w:val="lrTb"/>
            <w:noWrap w:val="false"/>
          </w:tcPr>
          <w:p>
            <w:pPr>
              <w:pStyle w:val="1238"/>
              <w:ind w:firstLine="304"/>
              <w:jc w:val="left"/>
              <w:spacing w:line="320" w:lineRule="exact"/>
              <w:rPr>
                <w:rFonts w:ascii="宋体" w:hAnsi="宋体"/>
                <w:sz w:val="24"/>
              </w:rPr>
            </w:pPr>
            <w:r>
              <w:rPr>
                <w:rFonts w:hint="eastAsia" w:hAnsi="宋体"/>
                <w:highlight w:val="none"/>
              </w:rPr>
              <w:t xml:space="preserve">5</w:t>
            </w:r>
            <w:r>
              <w:rPr>
                <w:rFonts w:ascii="宋体" w:hAnsi="宋体"/>
                <w:sz w:val="24"/>
              </w:rPr>
            </w:r>
            <w:r/>
          </w:p>
        </w:tc>
        <w:tc>
          <w:tcPr>
            <w:tcW w:w="8476" w:type="dxa"/>
            <w:vAlign w:val="center"/>
            <w:textDirection w:val="lrTb"/>
            <w:noWrap w:val="false"/>
          </w:tcPr>
          <w:p>
            <w:pPr>
              <w:pStyle w:val="1217"/>
              <w:ind w:left="0" w:firstLine="0"/>
              <w:spacing w:line="360" w:lineRule="auto"/>
              <w:rPr>
                <w:rFonts w:ascii="宋体" w:hAnsi="宋体"/>
                <w:sz w:val="24"/>
              </w:rPr>
            </w:pPr>
            <w:r>
              <w:rPr>
                <w:rFonts w:hint="eastAsia" w:hAnsi="宋体"/>
                <w:highlight w:val="none"/>
              </w:rPr>
              <w:t xml:space="preserve">★</w:t>
            </w:r>
            <w:r>
              <w:rPr>
                <w:rFonts w:hint="eastAsia" w:ascii="Calibri" w:hAnsi="Calibri" w:cs="宋体"/>
                <w:sz w:val="24"/>
                <w:highlight w:val="none"/>
                <w:lang w:bidi="ar"/>
              </w:rPr>
              <w:t xml:space="preserve">送货：合同期内乙方根据甲方的订单需求向甲方提供产品。在甲方规定的时间内由乙方负责运送至甲方指定地点，并摆放整齐，运输费、上下人力等费用由乙方自理。</w:t>
            </w:r>
            <w:r>
              <w:rPr>
                <w:rFonts w:ascii="宋体" w:hAnsi="宋体"/>
                <w:sz w:val="24"/>
              </w:rPr>
            </w:r>
            <w:r/>
          </w:p>
        </w:tc>
      </w:tr>
      <w:tr>
        <w:trPr>
          <w:trHeight w:val="545"/>
        </w:trPr>
        <w:tc>
          <w:tcPr>
            <w:tcW w:w="1064" w:type="dxa"/>
            <w:vAlign w:val="center"/>
            <w:textDirection w:val="lrTb"/>
            <w:noWrap w:val="false"/>
          </w:tcPr>
          <w:p>
            <w:pPr>
              <w:pStyle w:val="1238"/>
              <w:ind w:firstLine="304"/>
              <w:jc w:val="left"/>
              <w:spacing w:line="320" w:lineRule="exact"/>
              <w:rPr>
                <w:rFonts w:ascii="宋体" w:hAnsi="宋体"/>
                <w:sz w:val="24"/>
              </w:rPr>
            </w:pPr>
            <w:r>
              <w:rPr>
                <w:rFonts w:hint="eastAsia" w:hAnsi="宋体"/>
                <w:highlight w:val="none"/>
                <w:lang w:val="en-US" w:eastAsia="zh-CN"/>
              </w:rPr>
              <w:t xml:space="preserve">6</w:t>
            </w:r>
            <w:r>
              <w:rPr>
                <w:rFonts w:ascii="宋体" w:hAnsi="宋体"/>
                <w:sz w:val="24"/>
              </w:rPr>
            </w:r>
            <w:r/>
          </w:p>
        </w:tc>
        <w:tc>
          <w:tcPr>
            <w:tcW w:w="8476" w:type="dxa"/>
            <w:vAlign w:val="center"/>
            <w:textDirection w:val="lrTb"/>
            <w:noWrap w:val="false"/>
          </w:tcPr>
          <w:p>
            <w:pPr>
              <w:pStyle w:val="1238"/>
              <w:ind w:left="0" w:firstLine="0"/>
              <w:spacing w:line="320" w:lineRule="exact"/>
              <w:rPr>
                <w:rFonts w:hAnsi="宋体"/>
                <w:sz w:val="24"/>
                <w:szCs w:val="24"/>
                <w:highlight w:val="none"/>
              </w:rPr>
            </w:pPr>
            <w:r>
              <w:rPr>
                <w:rFonts w:hint="eastAsia" w:hAnsi="宋体"/>
                <w:sz w:val="24"/>
                <w:szCs w:val="24"/>
                <w:highlight w:val="none"/>
              </w:rPr>
              <w:t xml:space="preserve">违约责任：</w:t>
            </w:r>
            <w:r>
              <w:rPr>
                <w:rFonts w:hAnsi="宋体"/>
                <w:sz w:val="24"/>
                <w:szCs w:val="24"/>
                <w:highlight w:val="none"/>
              </w:rPr>
            </w:r>
            <w:r/>
          </w:p>
          <w:p>
            <w:pPr>
              <w:pStyle w:val="1238"/>
              <w:ind w:left="0" w:firstLine="0"/>
              <w:spacing w:line="320" w:lineRule="exact"/>
              <w:rPr>
                <w:rFonts w:ascii="宋体" w:hAnsi="宋体"/>
                <w:sz w:val="24"/>
              </w:rPr>
            </w:pPr>
            <w:r>
              <w:rPr>
                <w:rFonts w:hint="eastAsia" w:hAnsi="宋体"/>
                <w:sz w:val="24"/>
                <w:szCs w:val="24"/>
                <w:highlight w:val="none"/>
              </w:rPr>
              <w:t xml:space="preserve">具体违约条款及其它未尽事宜，将在双方签订合同时议定。</w:t>
            </w:r>
            <w:r>
              <w:rPr>
                <w:rFonts w:ascii="宋体" w:hAnsi="宋体"/>
                <w:sz w:val="24"/>
              </w:rPr>
            </w:r>
            <w:r/>
          </w:p>
        </w:tc>
      </w:tr>
    </w:tbl>
    <w:p>
      <w:pPr>
        <w:pStyle w:val="1217"/>
        <w:ind w:firstLine="482"/>
        <w:rPr>
          <w:rFonts w:hint="eastAsia"/>
          <w:b/>
          <w:bCs/>
          <w:color w:val="000000"/>
          <w:sz w:val="24"/>
        </w:rPr>
      </w:pPr>
      <w:r>
        <w:rPr>
          <w:rFonts w:hint="eastAsia"/>
          <w:b/>
          <w:bCs/>
          <w:color w:val="000000"/>
          <w:sz w:val="24"/>
        </w:rPr>
        <w:t xml:space="preserve">注：</w:t>
      </w:r>
      <w:bookmarkStart w:id="19" w:name="OLE_LINK1"/>
      <w:r>
        <w:rPr>
          <w:rFonts w:hint="eastAsia"/>
          <w:b/>
          <w:bCs/>
          <w:color w:val="000000"/>
          <w:sz w:val="24"/>
        </w:rPr>
        <w:t xml:space="preserve">招标文件中标注★号的部分为实质性要求和条件（由采购人根据实际情况设置），投标人必须作出满足原要求和条件的响应，否则投标无效。</w:t>
      </w:r>
      <w:bookmarkEnd w:id="19"/>
      <w:r>
        <w:rPr>
          <w:rFonts w:hint="eastAsia"/>
          <w:b/>
          <w:bCs/>
          <w:color w:val="000000"/>
          <w:sz w:val="24"/>
        </w:rPr>
      </w:r>
      <w:r/>
    </w:p>
    <w:p>
      <w:pPr>
        <w:pStyle w:val="1217"/>
        <w:ind w:firstLine="422"/>
        <w:jc w:val="center"/>
        <w:keepLines/>
        <w:keepNext/>
        <w:rPr>
          <w:rFonts w:ascii="Times New Roman" w:hAnsi="宋体" w:eastAsia="黑体"/>
          <w:color w:val="000000"/>
          <w:sz w:val="36"/>
          <w:szCs w:val="20"/>
        </w:rPr>
        <w:outlineLvl w:val="0"/>
      </w:pPr>
      <w:r>
        <w:rPr>
          <w:rFonts w:hAnsi="宋体"/>
          <w:b/>
          <w:bCs/>
          <w:color w:val="000000"/>
        </w:rPr>
        <w:br w:type="page" w:clear="all"/>
      </w:r>
      <w:bookmarkEnd w:id="16"/>
      <w:r/>
      <w:bookmarkEnd w:id="17"/>
      <w:r/>
      <w:bookmarkStart w:id="20" w:name="_Toc17942"/>
      <w:r/>
      <w:bookmarkStart w:id="21" w:name="_Toc513622230"/>
      <w:r>
        <w:rPr>
          <w:rFonts w:hint="eastAsia" w:ascii="Times New Roman" w:hAnsi="宋体" w:eastAsia="黑体"/>
          <w:color w:val="000000"/>
          <w:sz w:val="36"/>
          <w:szCs w:val="20"/>
        </w:rPr>
        <w:t xml:space="preserve">第六章  项目需求</w:t>
      </w:r>
      <w:bookmarkEnd w:id="20"/>
      <w:r/>
      <w:bookmarkEnd w:id="21"/>
      <w:r>
        <w:rPr>
          <w:rFonts w:ascii="Times New Roman" w:hAnsi="宋体" w:eastAsia="黑体"/>
          <w:color w:val="000000"/>
          <w:sz w:val="36"/>
          <w:szCs w:val="20"/>
        </w:rPr>
      </w:r>
      <w:r/>
    </w:p>
    <w:p>
      <w:pPr>
        <w:pStyle w:val="1217"/>
        <w:jc w:val="left"/>
        <w:widowControl/>
        <w:rPr>
          <w:rStyle w:val="1311"/>
          <w:rFonts w:hint="eastAsia" w:ascii="宋体" w:hAnsi="宋体" w:eastAsia="宋体" w:cs="宋体"/>
          <w:b/>
          <w:bCs/>
          <w:sz w:val="24"/>
          <w:szCs w:val="24"/>
          <w:highlight w:val="none"/>
          <w:lang w:val="en-US" w:eastAsia="zh-CN"/>
        </w:rPr>
      </w:pPr>
      <w:r/>
      <w:bookmarkStart w:id="22" w:name="_Toc513622231"/>
      <w:r/>
      <w:bookmarkStart w:id="23" w:name="_Toc139966433"/>
      <w:r/>
      <w:bookmarkStart w:id="24" w:name="_Toc139967217"/>
      <w:r>
        <w:rPr>
          <w:rStyle w:val="1311"/>
          <w:rFonts w:hint="eastAsia" w:ascii="宋体" w:hAnsi="宋体" w:eastAsia="宋体" w:cs="宋体"/>
          <w:b/>
          <w:bCs/>
          <w:sz w:val="24"/>
          <w:szCs w:val="24"/>
          <w:highlight w:val="none"/>
          <w:lang w:val="en-US" w:eastAsia="zh-CN"/>
        </w:rPr>
        <w:t xml:space="preserve">说明：本项目属性为货物，采购标的对应的大型企业划分标准所属行业为　</w:t>
      </w:r>
      <w:r>
        <w:rPr>
          <w:rStyle w:val="1311"/>
          <w:rFonts w:hint="eastAsia" w:ascii="宋体" w:hAnsi="宋体" w:eastAsia="宋体" w:cs="宋体"/>
          <w:b/>
          <w:bCs/>
          <w:color w:val="ff0000"/>
          <w:sz w:val="24"/>
          <w:szCs w:val="24"/>
          <w:highlight w:val="none"/>
          <w:lang w:val="en-US" w:eastAsia="zh-CN"/>
        </w:rPr>
        <w:t xml:space="preserve">工业</w:t>
      </w:r>
      <w:r>
        <w:rPr>
          <w:rStyle w:val="1311"/>
          <w:rFonts w:hint="eastAsia" w:ascii="宋体" w:hAnsi="宋体" w:eastAsia="宋体" w:cs="宋体"/>
          <w:b/>
          <w:bCs/>
          <w:sz w:val="24"/>
          <w:szCs w:val="24"/>
          <w:highlight w:val="none"/>
          <w:lang w:val="en-US" w:eastAsia="zh-CN"/>
        </w:rPr>
        <w:t xml:space="preserve">　。</w:t>
      </w:r>
      <w:r>
        <w:rPr>
          <w:rStyle w:val="1311"/>
          <w:rFonts w:hint="eastAsia" w:ascii="宋体" w:hAnsi="宋体" w:eastAsia="宋体" w:cs="宋体"/>
          <w:b/>
          <w:bCs/>
          <w:sz w:val="24"/>
          <w:szCs w:val="24"/>
          <w:highlight w:val="none"/>
          <w:lang w:val="en-US" w:eastAsia="zh-CN"/>
        </w:rPr>
      </w:r>
      <w:r/>
    </w:p>
    <w:p>
      <w:pPr>
        <w:pStyle w:val="1217"/>
        <w:jc w:val="left"/>
        <w:widowControl/>
        <w:rPr>
          <w:rStyle w:val="1311"/>
          <w:rFonts w:hint="eastAsia" w:ascii="宋体" w:hAnsi="宋体" w:eastAsia="宋体" w:cs="宋体"/>
          <w:b/>
          <w:bCs/>
          <w:sz w:val="24"/>
          <w:szCs w:val="24"/>
          <w:highlight w:val="none"/>
          <w:lang w:val="en-US" w:eastAsia="zh-CN"/>
        </w:rPr>
      </w:pPr>
      <w:r>
        <w:rPr>
          <w:rStyle w:val="1311"/>
          <w:rFonts w:hint="eastAsia" w:ascii="宋体" w:hAnsi="宋体" w:eastAsia="宋体" w:cs="宋体"/>
          <w:b/>
          <w:bCs/>
          <w:sz w:val="24"/>
          <w:szCs w:val="24"/>
          <w:highlight w:val="none"/>
          <w:lang w:val="en-US" w:eastAsia="zh-CN"/>
        </w:rPr>
        <w:t xml:space="preserve">1、本项目需求中标注★号的部分为实质性要求和条件（由采购人根据实际情况设置），投标人必须作出满足或者优于原要求和条件的响应，否则投标无效。</w:t>
      </w:r>
      <w:r>
        <w:rPr>
          <w:rStyle w:val="1311"/>
          <w:rFonts w:hint="eastAsia" w:ascii="宋体" w:hAnsi="宋体" w:eastAsia="宋体" w:cs="宋体"/>
          <w:b/>
          <w:bCs/>
          <w:sz w:val="24"/>
          <w:szCs w:val="24"/>
          <w:highlight w:val="none"/>
          <w:lang w:val="en-US" w:eastAsia="zh-CN"/>
        </w:rPr>
      </w:r>
      <w:r/>
    </w:p>
    <w:p>
      <w:pPr>
        <w:pStyle w:val="1217"/>
        <w:numPr>
          <w:ilvl w:val="0"/>
          <w:numId w:val="5"/>
        </w:numPr>
        <w:ind w:left="510" w:hanging="510"/>
        <w:spacing w:line="360" w:lineRule="auto"/>
        <w:rPr>
          <w:rFonts w:hint="eastAsia" w:ascii="宋体" w:hAnsi="宋体" w:eastAsia="宋体" w:cs="Times New Roman"/>
          <w:b/>
          <w:sz w:val="24"/>
          <w:szCs w:val="20"/>
          <w:highlight w:val="none"/>
          <w:u w:val="single"/>
          <w:lang w:val="en-US" w:eastAsia="zh-CN" w:bidi="ar-SA"/>
        </w:rPr>
      </w:pPr>
      <w:r>
        <w:rPr>
          <w:rFonts w:hint="eastAsia" w:ascii="宋体" w:hAnsi="宋体" w:eastAsia="宋体" w:cs="Times New Roman"/>
          <w:b/>
          <w:sz w:val="24"/>
          <w:szCs w:val="24"/>
          <w:highlight w:val="none"/>
        </w:rPr>
        <w:t xml:space="preserve">货物需求清单：</w:t>
      </w:r>
      <w:r>
        <w:rPr>
          <w:rFonts w:hint="eastAsia" w:ascii="宋体" w:hAnsi="宋体" w:eastAsia="宋体" w:cs="Times New Roman"/>
          <w:b/>
          <w:sz w:val="24"/>
          <w:szCs w:val="20"/>
          <w:highlight w:val="none"/>
          <w:u w:val="single"/>
          <w:lang w:val="en-US" w:eastAsia="zh-CN" w:bidi="ar-SA"/>
        </w:rPr>
      </w:r>
      <w:r/>
    </w:p>
    <w:tbl>
      <w:tblPr>
        <w:tblpPr w:horzAnchor="page" w:tblpX="1518" w:vertAnchor="text" w:tblpY="228" w:leftFromText="180" w:topFromText="0" w:rightFromText="180" w:bottomFromText="0"/>
        <w:tblW w:w="80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4444"/>
        <w:gridCol w:w="2432"/>
      </w:tblGrid>
      <w:tr>
        <w:trPr>
          <w:trHeight w:val="595"/>
          <w:tblHeader/>
        </w:trPr>
        <w:tc>
          <w:tcPr>
            <w:tcW w:w="1142" w:type="dxa"/>
            <w:vAlign w:val="center"/>
            <w:textDirection w:val="lrTb"/>
            <w:noWrap w:val="false"/>
          </w:tcPr>
          <w:p>
            <w:pPr>
              <w:pStyle w:val="1217"/>
              <w:ind w:firstLine="0"/>
              <w:jc w:val="center"/>
              <w:spacing w:line="280" w:lineRule="exact"/>
              <w:rPr>
                <w:bCs/>
                <w:spacing w:val="-1"/>
                <w:sz w:val="24"/>
                <w:lang w:val="zh-CN" w:bidi="zh-CN"/>
              </w:rPr>
              <w:framePr w:vAnchor="text" w:hAnchor="page" w:x="1518" w:y="228"/>
            </w:pPr>
            <w:r>
              <w:rPr>
                <w:bCs/>
                <w:spacing w:val="-1"/>
                <w:sz w:val="24"/>
                <w:lang w:val="zh-CN" w:bidi="zh-CN"/>
              </w:rPr>
              <w:t xml:space="preserve">序号</w:t>
            </w:r>
            <w:r>
              <w:rPr>
                <w:bCs/>
                <w:spacing w:val="-1"/>
                <w:sz w:val="24"/>
                <w:lang w:val="zh-CN" w:bidi="zh-CN"/>
              </w:rPr>
            </w:r>
            <w:r/>
          </w:p>
        </w:tc>
        <w:tc>
          <w:tcPr>
            <w:tcW w:w="4444" w:type="dxa"/>
            <w:vAlign w:val="center"/>
            <w:textDirection w:val="lrTb"/>
            <w:noWrap w:val="false"/>
          </w:tcPr>
          <w:p>
            <w:pPr>
              <w:pStyle w:val="1217"/>
              <w:ind w:firstLine="0"/>
              <w:jc w:val="center"/>
              <w:spacing w:line="280" w:lineRule="exact"/>
              <w:rPr>
                <w:bCs/>
                <w:spacing w:val="-1"/>
                <w:sz w:val="24"/>
                <w:lang w:val="zh-CN" w:bidi="zh-CN"/>
              </w:rPr>
              <w:framePr w:vAnchor="text" w:hAnchor="page" w:x="1518" w:y="228"/>
            </w:pPr>
            <w:r>
              <w:rPr>
                <w:bCs/>
                <w:spacing w:val="-1"/>
                <w:sz w:val="24"/>
                <w:lang w:val="zh-CN" w:bidi="zh-CN"/>
              </w:rPr>
              <w:t xml:space="preserve">设备名称</w:t>
            </w:r>
            <w:r>
              <w:rPr>
                <w:bCs/>
                <w:spacing w:val="-1"/>
                <w:sz w:val="24"/>
                <w:lang w:val="zh-CN" w:bidi="zh-CN"/>
              </w:rPr>
            </w:r>
            <w:r/>
          </w:p>
        </w:tc>
        <w:tc>
          <w:tcPr>
            <w:tcW w:w="2432" w:type="dxa"/>
            <w:vAlign w:val="center"/>
            <w:textDirection w:val="lrTb"/>
            <w:noWrap w:val="false"/>
          </w:tcPr>
          <w:p>
            <w:pPr>
              <w:pStyle w:val="1217"/>
              <w:ind w:firstLine="0"/>
              <w:jc w:val="center"/>
              <w:spacing w:line="280" w:lineRule="exact"/>
              <w:rPr>
                <w:bCs/>
                <w:spacing w:val="-1"/>
                <w:sz w:val="24"/>
                <w:lang w:bidi="zh-CN"/>
              </w:rPr>
              <w:framePr w:vAnchor="text" w:hAnchor="page" w:x="1518" w:y="228"/>
            </w:pPr>
            <w:r>
              <w:rPr>
                <w:bCs/>
                <w:spacing w:val="-1"/>
                <w:sz w:val="24"/>
                <w:lang w:bidi="zh-CN"/>
              </w:rPr>
              <w:t xml:space="preserve">数量（台/套）</w:t>
            </w:r>
            <w:r>
              <w:rPr>
                <w:bCs/>
                <w:spacing w:val="-1"/>
                <w:sz w:val="24"/>
                <w:lang w:bidi="zh-CN"/>
              </w:rPr>
            </w:r>
            <w:r/>
          </w:p>
        </w:tc>
      </w:tr>
      <w:tr>
        <w:trPr>
          <w:trHeight w:val="570"/>
        </w:trPr>
        <w:tc>
          <w:tcPr>
            <w:tcW w:w="1142" w:type="dxa"/>
            <w:vAlign w:val="center"/>
            <w:textDirection w:val="lrTb"/>
            <w:noWrap w:val="false"/>
          </w:tcPr>
          <w:p>
            <w:pPr>
              <w:pStyle w:val="1217"/>
              <w:ind w:firstLine="0"/>
              <w:jc w:val="center"/>
              <w:widowControl/>
              <w:rPr>
                <w:color w:val="000000"/>
                <w:sz w:val="24"/>
                <w:lang w:bidi="ar"/>
              </w:rPr>
              <w:framePr w:vAnchor="text" w:hAnchor="page" w:x="1518" w:y="228"/>
            </w:pPr>
            <w:r>
              <w:rPr>
                <w:rFonts w:hint="eastAsia"/>
                <w:color w:val="000000"/>
                <w:sz w:val="24"/>
                <w:lang w:bidi="ar"/>
              </w:rPr>
              <w:t xml:space="preserve">1</w:t>
            </w:r>
            <w:r>
              <w:rPr>
                <w:color w:val="000000"/>
                <w:sz w:val="24"/>
                <w:lang w:bidi="ar"/>
              </w:rPr>
            </w:r>
            <w:r/>
          </w:p>
        </w:tc>
        <w:tc>
          <w:tcPr>
            <w:tcW w:w="4444" w:type="dxa"/>
            <w:vAlign w:val="center"/>
            <w:textDirection w:val="lrTb"/>
            <w:noWrap w:val="false"/>
          </w:tcPr>
          <w:p>
            <w:pPr>
              <w:pStyle w:val="1217"/>
              <w:ind w:firstLine="0"/>
              <w:jc w:val="center"/>
              <w:spacing w:line="400" w:lineRule="exact"/>
              <w:widowControl/>
              <w:rPr>
                <w:sz w:val="24"/>
              </w:rPr>
              <w:framePr w:vAnchor="text" w:hAnchor="page" w:x="1518" w:y="228"/>
            </w:pPr>
            <w:r>
              <w:rPr>
                <w:rFonts w:hint="eastAsia"/>
                <w:sz w:val="24"/>
              </w:rPr>
              <w:t xml:space="preserve">便携式傅里叶红外气体分析仪</w:t>
            </w:r>
            <w:r>
              <w:rPr>
                <w:sz w:val="24"/>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rFonts w:hint="eastAsia"/>
                <w:spacing w:val="-1"/>
                <w:sz w:val="24"/>
                <w:lang w:bidi="zh-CN"/>
              </w:rPr>
              <w:t xml:space="preserve">1</w:t>
            </w:r>
            <w:r>
              <w:rPr>
                <w:spacing w:val="-1"/>
                <w:sz w:val="24"/>
                <w:lang w:bidi="zh-CN"/>
              </w:rPr>
            </w:r>
            <w:r/>
          </w:p>
        </w:tc>
      </w:tr>
    </w:tbl>
    <w:p>
      <w:pPr>
        <w:pStyle w:val="1217"/>
        <w:ind w:firstLine="482"/>
        <w:rPr>
          <w:rFonts w:hint="eastAsia" w:ascii="宋体" w:hAnsi="宋体"/>
          <w:b/>
          <w:sz w:val="24"/>
          <w:highlight w:val="none"/>
          <w:u w:val="single"/>
        </w:rPr>
      </w:pPr>
      <w:r>
        <w:rPr>
          <w:rFonts w:hint="eastAsia" w:ascii="宋体" w:hAnsi="宋体"/>
          <w:b/>
          <w:sz w:val="24"/>
          <w:highlight w:val="none"/>
          <w:u w:val="single"/>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9"/>
        <w:numPr>
          <w:ilvl w:val="0"/>
          <w:numId w:val="0"/>
        </w:numPr>
        <w:spacing w:line="240" w:lineRule="auto"/>
        <w:tabs>
          <w:tab w:val="left" w:pos="1021" w:leader="none"/>
        </w:tabs>
        <w:rPr>
          <w:rFonts w:hint="eastAsia" w:ascii="宋体" w:hAnsi="宋体" w:eastAsia="宋体" w:cs="宋体"/>
          <w:szCs w:val="28"/>
        </w:rPr>
      </w:pPr>
      <w:r>
        <w:rPr>
          <w:rFonts w:hint="eastAsia" w:ascii="宋体" w:hAnsi="宋体" w:eastAsia="宋体"/>
          <w:bCs/>
          <w:color w:val="000000"/>
          <w:sz w:val="24"/>
          <w:szCs w:val="24"/>
          <w:lang w:val="en-US" w:eastAsia="zh-CN"/>
        </w:rPr>
        <w:t xml:space="preserve">二、</w:t>
      </w:r>
      <w:r>
        <w:rPr>
          <w:rFonts w:hint="eastAsia" w:ascii="宋体" w:hAnsi="宋体" w:eastAsia="宋体"/>
          <w:bCs/>
          <w:color w:val="000000"/>
          <w:sz w:val="24"/>
          <w:szCs w:val="24"/>
        </w:rPr>
        <w:t xml:space="preserve">货物技术参数及功能指标：</w:t>
      </w:r>
      <w:r>
        <w:rPr>
          <w:rFonts w:hint="eastAsia" w:ascii="宋体" w:hAnsi="宋体" w:eastAsia="宋体" w:cs="宋体"/>
          <w:szCs w:val="28"/>
        </w:rPr>
      </w:r>
      <w:r/>
    </w:p>
    <w:p>
      <w:pPr>
        <w:pStyle w:val="1265"/>
        <w:rPr>
          <w:rFonts w:hint="eastAsia"/>
        </w:rPr>
      </w:pPr>
      <w:r>
        <w:rPr>
          <w:rFonts w:hint="eastAsi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（一）便携式傅里叶红外气体分析仪</w:t>
      </w:r>
      <w:r>
        <w:rPr>
          <w:rFonts w:ascii="Times New Roman" w:hAnsi="Times New Roman" w:eastAsia="宋体" w:cs="Times New Roman"/>
          <w:b/>
          <w:bCs/>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1、设备基本要求</w:t>
      </w:r>
      <w:r>
        <w:rPr>
          <w:rFonts w:ascii="Times New Roman" w:hAnsi="Times New Roman" w:eastAsia="宋体" w:cs="Times New Roman"/>
          <w:b w:val="0"/>
          <w:bCs w:val="0"/>
          <w:sz w:val="24"/>
          <w:szCs w:val="24"/>
          <w:lang w:val="en-US" w:eastAsia="zh-CN" w:bidi="ar-SA"/>
        </w:rPr>
      </w:r>
      <w:r/>
    </w:p>
    <w:p>
      <w:pPr>
        <w:pStyle w:val="1217"/>
        <w:ind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1.1用于空气应急和固</w:t>
      </w:r>
      <w:r>
        <w:rPr>
          <w:rFonts w:ascii="Times New Roman" w:hAnsi="Times New Roman" w:eastAsia="宋体" w:cs="Times New Roman"/>
          <w:b w:val="0"/>
          <w:bCs w:val="0"/>
          <w:sz w:val="24"/>
          <w:szCs w:val="24"/>
          <w:lang w:val="en-US" w:eastAsia="zh-CN" w:bidi="ar-SA"/>
        </w:rPr>
        <w:t xml:space="preserve">定污染源两种应用场景下的无机、有机气体监测，无需制样、直接采样，能在现场进行长时间的监测，无需值守，符合《环境空气 无机有害气体的应急监测便携式傅里叶红外仪法》（HJ920-2017）、《环境空气 挥发性有机物的测定便携式傅里叶红外仪法》（HJ919-2017）和《固定污染源废气 气态污染物（SO2、NO、NO2、CO、CO2）的测定 便携式傅立叶 变换红外光谱法》（HJ1240-2021)、《环境空气和废气  挥发性有机物组分便携式傅里叶红外检测技术要求及检测方法》（HJ 1011-2018)的标准要求。</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1.2原理：傅里叶变换红外分析原理。</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▲1.3供电方式：具备市电和内置电池供电两种方式，采用内置电池供电时，续航不低于4小时。（提供仪器原厂盖章的省级（含）及以上计量部门出具的检测报告扫描件加盖制造商公章）</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▲1.4便携式，仪器具有高集成度。主机内内置采样泵、氧气传感器。分析仪主机应不超过15kg。（提供仪器原厂盖章的省级（含）及以上计量部门出具的检测报告扫描件加盖制造商公章）</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▲1.5全中文分析软件。仪器生产商原厂承诺提供软件终身升级服务，提供投标产品对应的软件著作权证书。（提供仪器原厂盖章的软件著作权证书证明材料复印件，且软著名称中需包含“便携式傅里叶” 或“FTIR”等关键词）</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2、设备参数要求</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2.1分析仪主机</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2.1.1采用角镜型干涉仪，结构坚固，抗震性强；</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2.1.2光谱分辨率：优于8cm-1；</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▲2.1.3波数范围：至少满足600~4500cm-1；（提供仪器原厂盖章的省级（含）及以上计量部门出具的检测报告扫描件加盖制造商公章）</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2.1.4检测器：TEC（半导体内置制冷器）制冷MCT，激光器的显示温度波动≤0.1℃。</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2.1.5示值误差≤±5%；</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2.1.6重复性：≤±2%；</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2.1.7响应时间：不大于90s；</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2.1.8稳定性≤±2%h；</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2.1.9零点漂移≤±2%FS/24；</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2.1.10量程漂移≤±2%FS/24；</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▲2.1.11仪器环境适应性，仪器通过高温测试（至少达到40℃，持续2小时）、低温测试（至少达到5℃，持续2小时）、高温贮存试验（至少达到55℃，持续8小时）、低温贮存实验（至少达到-20℃，持续8小时）</w:t>
      </w:r>
      <w:r>
        <w:rPr>
          <w:rFonts w:ascii="Times New Roman" w:hAnsi="Times New Roman" w:eastAsia="宋体" w:cs="Times New Roman"/>
          <w:b w:val="0"/>
          <w:bCs w:val="0"/>
          <w:sz w:val="24"/>
          <w:szCs w:val="24"/>
          <w:highlight w:val="none"/>
          <w:lang w:val="en-US" w:eastAsia="zh-CN" w:bidi="ar-SA"/>
        </w:rPr>
        <w:t xml:space="preserve">，在上述条件下仪器的示值误差≤±5%；（提供省级（含）及以上计量部门出具的检测报告复印件，测试因子至少包括SO2、NO、NO2、CO、NH3、HCL、C6H6、C7H8计。）</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2.1.12仪器的主机采用不低于5英寸的触摸屏，显示内容不少于组分浓度、氧气测试结果、数据结果的地理位置等。同时可设置并查看气体传输管和气体室的温度信息。</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2.1.13仪器集成数据采集、分析计算和结果显示功能，同时兼具外接电脑能力。</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2.1.14通讯模式：蓝牙或WIFI。</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2.1.15主机内置地理定位信息模块，仪器检测出的每一条光谱中均嵌入地理经纬度信息，可以通过测试数据得知监测点位。</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2.2气体室</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w:t>
      </w:r>
      <w:r>
        <w:rPr>
          <w:rFonts w:ascii="Times New Roman" w:hAnsi="Times New Roman" w:eastAsia="宋体" w:cs="Times New Roman"/>
          <w:b w:val="0"/>
          <w:bCs w:val="0"/>
          <w:sz w:val="24"/>
          <w:szCs w:val="24"/>
          <w:highlight w:val="none"/>
          <w:lang w:val="en-US" w:eastAsia="zh-CN" w:bidi="ar-SA"/>
        </w:rPr>
        <w:t xml:space="preserve">.1工作温度：可同时设置空气模式（50℃）和烟气模式（180℃）；（提供产品彩页或技术白皮书证明）</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2.2.2气体室耐腐蚀，气体室内光学反射镜为贵金属镀层；</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2.2.3光程长度：≥9 m 。</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2.2.4气体池集成带温控功能的粉尘滤芯进气装置，起到保护气体池的左右；滤芯可拆卸。</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2.3烟气采样枪</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2.3.1伴热管：采样枪到主机3米长，导管加热恒温180℃；</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2.3.2过滤系统，粉尘过滤不大于5µm；</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2.4仪器工作站</w:t>
      </w:r>
      <w:r>
        <w:rPr>
          <w:rFonts w:ascii="Times New Roman" w:hAnsi="Times New Roman" w:eastAsia="宋体" w:cs="Times New Roman"/>
          <w:b w:val="0"/>
          <w:bCs w:val="0"/>
          <w:sz w:val="24"/>
          <w:szCs w:val="24"/>
          <w:lang w:val="en-US" w:eastAsia="zh-CN" w:bidi="ar-SA"/>
        </w:rPr>
      </w:r>
      <w:r/>
    </w:p>
    <w:p>
      <w:pPr>
        <w:pStyle w:val="1217"/>
        <w:ind w:left="0" w:firstLine="0"/>
        <w:jc w:val="left"/>
        <w:keepLines w:val="0"/>
        <w:keepNext w:val="0"/>
        <w:pageBreakBefore w:val="0"/>
        <w:spacing w:line="360" w:lineRule="auto"/>
        <w:widowControl w:val="off"/>
        <w:rPr>
          <w:rFonts w:ascii="Times New Roman" w:hAnsi="Times New Roman" w:eastAsia="宋体" w:cs="Times New Roman"/>
          <w:color w:val="000000"/>
          <w:sz w:val="24"/>
          <w:szCs w:val="24"/>
        </w:rPr>
      </w:pPr>
      <w:r>
        <w:rPr>
          <w:rFonts w:ascii="Times New Roman" w:hAnsi="Times New Roman" w:eastAsia="宋体" w:cs="Times New Roman"/>
          <w:b w:val="0"/>
          <w:bCs w:val="0"/>
          <w:sz w:val="24"/>
          <w:szCs w:val="24"/>
          <w:lang w:val="en-US" w:eastAsia="zh-CN" w:bidi="ar-SA"/>
        </w:rPr>
        <w:t xml:space="preserve">2.4.1出厂标定光谱库 </w:t>
      </w:r>
      <w:r>
        <w:rPr>
          <w:rFonts w:ascii="Times New Roman" w:hAnsi="Times New Roman" w:eastAsia="宋体" w:cs="Times New Roman"/>
          <w:color w:val="000000"/>
          <w:sz w:val="24"/>
          <w:szCs w:val="24"/>
        </w:rPr>
      </w:r>
      <w:r/>
    </w:p>
    <w:tbl>
      <w:tblPr>
        <w:tblW w:w="45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2388"/>
        <w:gridCol w:w="1632"/>
        <w:gridCol w:w="1869"/>
        <w:gridCol w:w="1941"/>
      </w:tblGrid>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序号</w:t>
            </w:r>
            <w:r>
              <w:rPr>
                <w:rFonts w:ascii="Times New Roman" w:hAnsi="Times New Roman" w:eastAsia="宋体" w:cs="Times New Roman"/>
                <w:color w:val="000000"/>
                <w:sz w:val="24"/>
                <w:szCs w:val="24"/>
                <w:lang w:val="en-US" w:eastAsia="zh-CN"/>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中文名称</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bCs/>
                <w:color w:val="000000"/>
                <w:sz w:val="24"/>
                <w:szCs w:val="24"/>
              </w:rPr>
              <w:t xml:space="preserve">化学式</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检出限(mg/m</w:t>
            </w:r>
            <w:r>
              <w:rPr>
                <w:rFonts w:ascii="Times New Roman" w:hAnsi="Times New Roman" w:eastAsia="宋体" w:cs="Times New Roman"/>
                <w:color w:val="000000"/>
                <w:sz w:val="24"/>
                <w:szCs w:val="24"/>
                <w:vertAlign w:val="superscript"/>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量程(mg/m</w:t>
            </w:r>
            <w:r>
              <w:rPr>
                <w:rFonts w:ascii="Times New Roman" w:hAnsi="Times New Roman" w:eastAsia="宋体" w:cs="Times New Roman"/>
                <w:color w:val="000000"/>
                <w:sz w:val="24"/>
                <w:szCs w:val="24"/>
                <w:vertAlign w:val="superscript"/>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一氧化碳</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CO</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二氧化氮</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NO</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一氧化氮</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NO</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130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二氧化硫</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SO</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480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二氧化碳</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CO</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3000</w:t>
            </w:r>
            <w:r>
              <w:rPr>
                <w:rFonts w:ascii="Times New Roman" w:hAnsi="Times New Roman" w:eastAsia="宋体" w:cs="Times New Roman"/>
                <w:color w:val="000000"/>
                <w:sz w:val="24"/>
                <w:szCs w:val="24"/>
              </w:rPr>
            </w:r>
            <w:r/>
          </w:p>
        </w:tc>
      </w:tr>
      <w:tr>
        <w:trPr>
          <w:trHeight w:val="342"/>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氯化氢</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HCl</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240</w:t>
            </w:r>
            <w:r>
              <w:rPr>
                <w:rFonts w:ascii="Times New Roman" w:hAnsi="Times New Roman" w:eastAsia="宋体" w:cs="Times New Roman"/>
                <w:color w:val="000000"/>
                <w:sz w:val="24"/>
                <w:szCs w:val="24"/>
              </w:rPr>
            </w:r>
            <w:r/>
          </w:p>
        </w:tc>
      </w:tr>
      <w:tr>
        <w:trPr>
          <w:trHeight w:val="90"/>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氰化氢</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HCN</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240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氟化氢</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HF</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45</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9</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一氧化二氮</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N</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t xml:space="preserve">O</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200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氨气</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NH</w:t>
            </w:r>
            <w:r>
              <w:rPr>
                <w:rFonts w:ascii="Times New Roman" w:hAnsi="Times New Roman" w:eastAsia="宋体" w:cs="Times New Roman"/>
                <w:color w:val="000000"/>
                <w:sz w:val="24"/>
                <w:szCs w:val="24"/>
                <w:vertAlign w:val="subscript"/>
              </w:rPr>
              <w:t xml:space="preserve">3</w:t>
            </w:r>
            <w:r>
              <w:rPr>
                <w:rFonts w:ascii="Times New Roman" w:hAnsi="Times New Roman" w:eastAsia="宋体" w:cs="Times New Roman"/>
                <w:bCs/>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160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11</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甲烷</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CH</w:t>
            </w:r>
            <w:r>
              <w:rPr>
                <w:rFonts w:ascii="Times New Roman" w:hAnsi="Times New Roman" w:eastAsia="宋体" w:cs="Times New Roman"/>
                <w:color w:val="000000"/>
                <w:sz w:val="24"/>
                <w:szCs w:val="24"/>
                <w:vertAlign w:val="subscript"/>
              </w:rPr>
              <w:t xml:space="preserve">4</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0.25</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乙烷</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6</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0.3</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13</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丙烷</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3</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8</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0.3</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4</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丙烯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3</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6</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0.8</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16</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乙炔</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0.3</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17</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6</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6</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18</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甲苯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7</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8</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8</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10</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20</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苯乙烯</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w:t>
            </w:r>
            <w:r>
              <w:rPr>
                <w:rFonts w:ascii="Times New Roman" w:hAnsi="Times New Roman" w:eastAsia="宋体" w:cs="Times New Roman"/>
                <w:color w:val="000000"/>
                <w:sz w:val="24"/>
                <w:szCs w:val="24"/>
                <w:vertAlign w:val="subscript"/>
              </w:rPr>
              <w:t xml:space="preserve">8</w:t>
            </w: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8</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r>
            <w:r/>
          </w:p>
        </w:tc>
      </w:tr>
      <w:tr>
        <w:trPr>
          <w:trHeight w:val="57"/>
        </w:trPr>
        <w:tc>
          <w:tcPr>
            <w:tcW w:w="638"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w:t>
            </w:r>
            <w:r>
              <w:rPr>
                <w:rFonts w:ascii="Times New Roman" w:hAnsi="Times New Roman" w:eastAsia="宋体" w:cs="Times New Roman"/>
                <w:color w:val="000000"/>
                <w:sz w:val="24"/>
                <w:szCs w:val="24"/>
              </w:rPr>
            </w:r>
            <w:r/>
          </w:p>
        </w:tc>
        <w:tc>
          <w:tcPr>
            <w:tcW w:w="1330"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水</w:t>
            </w:r>
            <w:r>
              <w:rPr>
                <w:rFonts w:ascii="Times New Roman" w:hAnsi="Times New Roman" w:eastAsia="宋体" w:cs="Times New Roman"/>
                <w:color w:val="000000"/>
                <w:sz w:val="24"/>
                <w:szCs w:val="24"/>
              </w:rPr>
            </w:r>
            <w:r/>
          </w:p>
        </w:tc>
        <w:tc>
          <w:tcPr>
            <w:tcW w:w="909"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H</w:t>
            </w:r>
            <w:r>
              <w:rPr>
                <w:rFonts w:ascii="Times New Roman" w:hAnsi="Times New Roman" w:eastAsia="宋体" w:cs="Times New Roman"/>
                <w:color w:val="000000"/>
                <w:sz w:val="24"/>
                <w:szCs w:val="24"/>
                <w:vertAlign w:val="subscript"/>
              </w:rPr>
              <w:t xml:space="preserve">2</w:t>
            </w:r>
            <w:r>
              <w:rPr>
                <w:rFonts w:ascii="Times New Roman" w:hAnsi="Times New Roman" w:eastAsia="宋体" w:cs="Times New Roman"/>
                <w:color w:val="000000"/>
                <w:sz w:val="24"/>
                <w:szCs w:val="24"/>
              </w:rPr>
              <w:t xml:space="preserve">O</w:t>
            </w:r>
            <w:r>
              <w:rPr>
                <w:rFonts w:ascii="Times New Roman" w:hAnsi="Times New Roman" w:eastAsia="宋体" w:cs="Times New Roman"/>
                <w:color w:val="000000"/>
                <w:sz w:val="24"/>
                <w:szCs w:val="24"/>
              </w:rPr>
            </w:r>
            <w:r/>
          </w:p>
        </w:tc>
        <w:tc>
          <w:tcPr>
            <w:tcW w:w="104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0.03%</w:t>
            </w:r>
            <w:r>
              <w:rPr>
                <w:rFonts w:ascii="Times New Roman" w:hAnsi="Times New Roman" w:eastAsia="宋体" w:cs="Times New Roman"/>
                <w:color w:val="000000"/>
                <w:sz w:val="24"/>
                <w:szCs w:val="24"/>
              </w:rPr>
            </w:r>
            <w:r/>
          </w:p>
        </w:tc>
        <w:tc>
          <w:tcPr>
            <w:tcW w:w="1081" w:type="dxa"/>
            <w:vAlign w:val="center"/>
            <w:textDirection w:val="lrTb"/>
            <w:noWrap w:val="false"/>
          </w:tcPr>
          <w:p>
            <w:pPr>
              <w:pStyle w:val="1217"/>
              <w:ind w:firstLine="0"/>
              <w:jc w:val="center"/>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0.03%</w:t>
            </w:r>
            <w:r>
              <w:rPr>
                <w:rFonts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color w:val="000000"/>
                <w:sz w:val="24"/>
                <w:szCs w:val="24"/>
              </w:rPr>
              <w:t xml:space="preserve">30%</w:t>
            </w:r>
            <w:r>
              <w:rPr>
                <w:rFonts w:ascii="Times New Roman" w:hAnsi="Times New Roman" w:eastAsia="宋体" w:cs="Times New Roman"/>
                <w:color w:val="000000"/>
                <w:sz w:val="24"/>
                <w:szCs w:val="24"/>
              </w:rPr>
            </w:r>
            <w:r/>
          </w:p>
        </w:tc>
      </w:tr>
    </w:tbl>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2.4.2分析软件需同时显示全部标定组分浓度、大气压力、气体室温度、气体室压强、氧化锆测试结果、测量数据的地理位置信息。</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2.4.3测量时间可选，可进行无人值守的连续测量。</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2.4.4仪器工作站须具有数据库进行文件自动记录与存储、历史数据查询、再处理的功能。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2.4.5能够进行未知气体的自动查找和判定；</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2.4.6能进行ppm与mg/m3以及干、湿气体浓度的测量及转换；</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2.4.7用户可根据需要远程查看仪器工作状态和测试数据，对仪器数据进行下载制作报表。</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3、其他要求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3.1供应商需为用户单位提供不少于2天6人次的仪器培训，为用户提供仪器的基本原理、操作、日常维护、基础分析理论课程。</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3.2供应商需为用户单位提供一人次仪器使用人员驻场服务，服务时间为1年。</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4、仪器具有气密性检查功能。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5、配置要求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5.1分析仪主机1台；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5.2烟气采样系统1套；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5.3空气采样系统1套；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5.4可拆卸电池2块；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5.5便携箱1个；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5.6滤芯2个；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5.7中文分析软件1套；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5.8分析仪工作站1台；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5.9气密性检查专用工装1套；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5.10仪器专用便携打印机1台；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5.11 SO2标气,浓度100ppm，8L，1瓶；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5.12 NO标气,浓度100ppm，8L，1瓶；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5.13 CO标气,浓度100ppm，8L，1瓶；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5.14 NH3标气，浓度100ppm，8L，1瓶；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5.15 CO2标气，浓度20%，8L，1瓶；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5.16 NO2标气，浓度100ppm，8L，1瓶；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hint="eastAsia"/>
        </w:rPr>
        <w:sectPr>
          <w:footerReference w:type="default" r:id="rId15"/>
          <w:footerReference w:type="first" r:id="rId16"/>
          <w:footnotePr/>
          <w:endnotePr/>
          <w:type w:val="nextPage"/>
          <w:pgSz w:w="11906" w:h="16838" w:orient="portrait"/>
          <w:pgMar w:top="1400" w:right="1077" w:bottom="278" w:left="1134" w:header="720" w:footer="720" w:gutter="0"/>
          <w:pgNumType w:start="1"/>
          <w:cols w:num="1" w:sep="0" w:space="1701" w:equalWidth="1"/>
          <w:docGrid w:linePitch="360"/>
          <w:titlePg/>
        </w:sectPr>
      </w:pPr>
      <w:r>
        <w:rPr>
          <w:rFonts w:ascii="Times New Roman" w:hAnsi="Times New Roman" w:eastAsia="宋体" w:cs="Times New Roman"/>
          <w:b w:val="0"/>
          <w:bCs w:val="0"/>
          <w:sz w:val="24"/>
          <w:szCs w:val="24"/>
          <w:lang w:val="en-US" w:eastAsia="zh-CN" w:bidi="ar-SA"/>
        </w:rPr>
        <w:t xml:space="preserve">5.17氮气，99.999%，8L，1瓶</w:t>
      </w:r>
      <w:r>
        <w:rPr>
          <w:rFonts w:hint="eastAsia" w:ascii="Times New Roman" w:hAnsi="Times New Roman" w:eastAsia="宋体" w:cs="Times New Roman"/>
          <w:b w:val="0"/>
          <w:bCs w:val="0"/>
          <w:sz w:val="24"/>
          <w:szCs w:val="24"/>
          <w:lang w:val="en-US" w:eastAsia="zh-CN" w:bidi="ar-SA"/>
        </w:rPr>
        <w:t xml:space="preserve">。</w:t>
      </w:r>
      <w:r>
        <w:rPr>
          <w:rFonts w:hint="eastAsia"/>
        </w:rPr>
      </w:r>
      <w:r/>
    </w:p>
    <w:p>
      <w:pPr>
        <w:pStyle w:val="1217"/>
        <w:numPr>
          <w:ilvl w:val="0"/>
          <w:numId w:val="0"/>
        </w:numPr>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三</w:t>
      </w:r>
      <w:r>
        <w:rPr>
          <w:rFonts w:hint="eastAsia" w:ascii="宋体" w:hAnsi="宋体" w:eastAsia="宋体" w:cs="Times New Roman"/>
          <w:b/>
          <w:sz w:val="24"/>
          <w:szCs w:val="24"/>
          <w:highlight w:val="none"/>
        </w:rPr>
        <w:t xml:space="preserve">、报价要求：</w:t>
      </w:r>
      <w:r>
        <w:rPr>
          <w:rFonts w:hint="eastAsia" w:ascii="宋体" w:hAnsi="宋体" w:eastAsia="宋体" w:cs="Times New Roman"/>
          <w:b/>
          <w:sz w:val="24"/>
          <w:szCs w:val="24"/>
          <w:highlight w:val="none"/>
        </w:rPr>
      </w:r>
      <w:r/>
    </w:p>
    <w:p>
      <w:pPr>
        <w:pStyle w:val="1217"/>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报价须包含但不限于全部设备、生产、供货、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rPr>
          <w:rFonts w:ascii="宋体" w:hAnsi="宋体" w:eastAsia="宋体" w:cs="Times New Roman"/>
          <w:szCs w:val="21"/>
          <w:highlight w:val="none"/>
        </w:rPr>
      </w:r>
      <w:r/>
    </w:p>
    <w:p>
      <w:pPr>
        <w:pStyle w:val="1217"/>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投标人应采用分项报价最终汇总的方式进行，标明拟提供货物和服务的单价和总价，详细分析各项费用组成（表格自拟）。</w:t>
      </w:r>
      <w:r>
        <w:rPr>
          <w:rFonts w:ascii="宋体" w:hAnsi="宋体" w:eastAsia="宋体" w:cs="Times New Roman"/>
          <w:szCs w:val="21"/>
          <w:highlight w:val="none"/>
        </w:rPr>
      </w:r>
      <w:r/>
    </w:p>
    <w:p>
      <w:pPr>
        <w:pStyle w:val="121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投标人不得以任何理由和方式提出变更综合单价要求。</w:t>
      </w:r>
      <w:r>
        <w:rPr>
          <w:rFonts w:hint="eastAsia" w:ascii="宋体" w:hAnsi="宋体" w:eastAsia="宋体" w:cs="Times New Roman"/>
          <w:szCs w:val="21"/>
          <w:highlight w:val="none"/>
        </w:rPr>
      </w:r>
      <w:r/>
    </w:p>
    <w:p>
      <w:pPr>
        <w:pStyle w:val="1283"/>
        <w:ind w:firstLine="420"/>
        <w:rPr>
          <w:rFonts w:hint="eastAsia"/>
        </w:rPr>
      </w:pPr>
      <w:r>
        <w:rPr>
          <w:rFonts w:hint="eastAsia" w:ascii="宋体" w:hAnsi="宋体" w:eastAsia="宋体" w:cs="Times New Roman"/>
          <w:szCs w:val="21"/>
          <w:highlight w:val="none"/>
        </w:rPr>
        <w:t xml:space="preserve">投标人若最终确定为中标人，上述产品尺寸以现场实际测量为准。</w:t>
      </w:r>
      <w:r>
        <w:rPr>
          <w:rFonts w:hint="eastAsia"/>
        </w:rPr>
      </w:r>
      <w:r/>
    </w:p>
    <w:p>
      <w:pPr>
        <w:pStyle w:val="1283"/>
        <w:ind w:left="0" w:firstLine="0"/>
        <w:rPr>
          <w:rFonts w:hint="eastAsia"/>
          <w:b/>
          <w:bCs/>
          <w:color w:val="ff0000"/>
        </w:rPr>
      </w:pPr>
      <w:r>
        <w:rPr>
          <w:rFonts w:hint="eastAsia"/>
          <w:b/>
          <w:bCs/>
          <w:color w:val="ff0000"/>
        </w:rPr>
      </w:r>
      <w:r/>
    </w:p>
    <w:p>
      <w:pPr>
        <w:pStyle w:val="1217"/>
        <w:ind w:left="0" w:firstLine="0"/>
        <w:spacing w:line="480" w:lineRule="auto"/>
        <w:rPr>
          <w:rFonts w:hint="eastAsia" w:ascii="宋体" w:hAnsi="宋体" w:eastAsia="宋体" w:cs="宋体"/>
          <w:b/>
          <w:bCs/>
          <w:sz w:val="24"/>
          <w:lang w:eastAsia="zh-CN"/>
        </w:rPr>
      </w:pPr>
      <w:r>
        <w:rPr>
          <w:rFonts w:hint="eastAsia"/>
          <w:b/>
          <w:bCs/>
          <w:color w:val="000000"/>
          <w:lang w:val="en-US" w:eastAsia="zh-CN"/>
        </w:rPr>
        <w:t xml:space="preserve">四、</w:t>
      </w:r>
      <w:r>
        <w:rPr>
          <w:rFonts w:hint="eastAsia" w:ascii="宋体" w:hAnsi="宋体" w:cs="宋体"/>
          <w:b/>
          <w:bCs/>
          <w:sz w:val="24"/>
        </w:rPr>
        <w:t xml:space="preserve">其他</w:t>
      </w:r>
      <w:r>
        <w:rPr>
          <w:rFonts w:hint="eastAsia" w:ascii="宋体" w:hAnsi="宋体" w:cs="宋体"/>
          <w:b/>
          <w:bCs/>
          <w:sz w:val="24"/>
          <w:lang w:eastAsia="zh-CN"/>
        </w:rPr>
        <w:t xml:space="preserve">：</w:t>
      </w:r>
      <w:r>
        <w:rPr>
          <w:rFonts w:hint="eastAsia" w:ascii="宋体" w:hAnsi="宋体" w:eastAsia="宋体" w:cs="宋体"/>
          <w:b/>
          <w:bCs/>
          <w:sz w:val="24"/>
          <w:lang w:eastAsia="zh-CN"/>
        </w:rPr>
      </w:r>
      <w:r/>
    </w:p>
    <w:p>
      <w:pPr>
        <w:pStyle w:val="1300"/>
        <w:ind w:firstLine="480"/>
        <w:jc w:val="left"/>
        <w:spacing w:line="480" w:lineRule="auto"/>
        <w:rPr>
          <w:rFonts w:hAnsi="宋体" w:cs="宋体"/>
          <w:sz w:val="24"/>
          <w:szCs w:val="24"/>
        </w:rPr>
      </w:pPr>
      <w:r>
        <w:rPr>
          <w:rFonts w:hint="eastAsia" w:hAnsi="宋体" w:cs="宋体"/>
          <w:sz w:val="24"/>
          <w:szCs w:val="24"/>
        </w:rPr>
        <w:t xml:space="preserve">1、本项目报价不得超过预算金额（最高限价）。</w:t>
      </w:r>
      <w:r>
        <w:rPr>
          <w:rFonts w:hAnsi="宋体" w:cs="宋体"/>
          <w:sz w:val="24"/>
          <w:szCs w:val="24"/>
        </w:rPr>
      </w:r>
      <w:r/>
    </w:p>
    <w:p>
      <w:pPr>
        <w:pStyle w:val="1300"/>
        <w:ind w:firstLine="480"/>
        <w:jc w:val="left"/>
        <w:spacing w:line="480" w:lineRule="auto"/>
        <w:rPr>
          <w:rFonts w:hAnsi="宋体" w:cs="宋体"/>
        </w:rPr>
      </w:pPr>
      <w:r/>
      <w:bookmarkStart w:id="25" w:name="_Toc18693"/>
      <w:r>
        <w:rPr>
          <w:rFonts w:hint="eastAsia" w:hAnsi="宋体" w:cs="宋体"/>
          <w:sz w:val="24"/>
          <w:szCs w:val="24"/>
          <w:lang w:bidi="ar"/>
        </w:rPr>
        <w:t xml:space="preserve">2、售后服务： </w:t>
      </w:r>
      <w:r>
        <w:rPr>
          <w:rFonts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提供的货物在质保期内因货物本身出现质量问题，根据实际情况，经双方协商，可按以下办法处理：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（1）更换：由供应商承担所发生的全部费用。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（2）退货处理：无条件退货，并退还用户支付的合同款，同时应承担该货物的直接费用（运输、保险、检验、贷款利息及银行手续费等）。用户和采购人不承担发生的任何费用。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（3）如在使用过程中发生质量问题，供应商接到用户或采购人通知后在 24 小时内到达现场处理，并承担相应责任。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3、在质保期内，供应商应对货物出现的质量及安全问题负责处理解决并承担一切费用。 </w:t>
      </w:r>
      <w:r>
        <w:rPr>
          <w:rFonts w:ascii="宋体" w:hAnsi="宋体" w:cs="宋体"/>
        </w:rPr>
      </w:r>
      <w:r/>
    </w:p>
    <w:p>
      <w:pPr>
        <w:pStyle w:val="1217"/>
        <w:ind w:firstLine="480"/>
        <w:jc w:val="left"/>
        <w:spacing w:line="480" w:lineRule="auto"/>
        <w:widowControl/>
        <w:rPr>
          <w:rFonts w:ascii="宋体" w:hAnsi="宋体" w:cs="宋体"/>
          <w:sz w:val="24"/>
          <w:lang w:bidi="ar"/>
        </w:rPr>
      </w:pPr>
      <w:r>
        <w:rPr>
          <w:rFonts w:hint="eastAsia" w:ascii="宋体" w:hAnsi="宋体" w:cs="宋体"/>
          <w:sz w:val="24"/>
          <w:lang w:bidi="ar"/>
        </w:rPr>
        <w:t xml:space="preserve">4、供货期间，供应商要积极配合采购人及其委托机构组织的核查。其供货质量存在问题，将中止本次合同。若供货不足，存在弄虚作假，第一次发现按供货所缺数量占核查数量的相关比例，财政结报时扣除已供货的货款；第二次发现则终止合同，企业列入本区同类项目招标黑名单。</w:t>
      </w:r>
      <w:r>
        <w:rPr>
          <w:rFonts w:ascii="宋体" w:hAnsi="宋体" w:cs="宋体"/>
          <w:sz w:val="24"/>
          <w:lang w:bidi="ar"/>
        </w:rPr>
      </w:r>
      <w:r/>
    </w:p>
    <w:p>
      <w:pPr>
        <w:pStyle w:val="1283"/>
        <w:ind w:left="0" w:firstLine="0"/>
        <w:rPr>
          <w:rFonts w:hint="eastAsia" w:eastAsia="宋体"/>
          <w:b/>
          <w:bCs/>
          <w:color w:val="000000"/>
          <w:lang w:val="en-US"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、工作中涉及的敏感资料、电子数据等相关信息，中标供应商应严格执行保密的相关规定，不得以任何方式向任何第三人披露、泄露或许可第三人使用，否则追究其相应法律责任。</w:t>
      </w:r>
      <w:bookmarkEnd w:id="25"/>
      <w:r>
        <w:rPr>
          <w:rFonts w:hint="eastAsia" w:eastAsia="宋体"/>
          <w:b/>
          <w:bCs/>
          <w:color w:val="000000"/>
          <w:lang w:val="en-US" w:eastAsia="zh-CN"/>
        </w:rPr>
      </w:r>
      <w:r/>
    </w:p>
    <w:p>
      <w:pPr>
        <w:pStyle w:val="1217"/>
        <w:ind w:firstLine="422"/>
        <w:jc w:val="center"/>
        <w:keepLines/>
        <w:keepNext/>
        <w:rPr>
          <w:rFonts w:hint="eastAsia" w:ascii="Times New Roman" w:hAnsi="宋体" w:eastAsia="黑体" w:cs="Times New Roman"/>
          <w:color w:val="000000"/>
          <w:sz w:val="36"/>
          <w:szCs w:val="20"/>
        </w:rPr>
        <w:outlineLvl w:val="0"/>
      </w:pPr>
      <w:r/>
      <w:bookmarkStart w:id="26" w:name="_Toc26854"/>
      <w:r>
        <w:rPr>
          <w:rFonts w:hint="eastAsia" w:ascii="Times New Roman" w:hAnsi="宋体" w:eastAsia="黑体" w:cs="Times New Roman"/>
          <w:color w:val="000000"/>
          <w:sz w:val="36"/>
          <w:szCs w:val="20"/>
        </w:rPr>
        <w:t xml:space="preserve">第七章  评标办法</w:t>
      </w:r>
      <w:bookmarkEnd w:id="22"/>
      <w:r/>
      <w:bookmarkEnd w:id="26"/>
      <w:r>
        <w:rPr>
          <w:rFonts w:hint="eastAsia" w:ascii="Times New Roman" w:hAnsi="宋体" w:eastAsia="黑体" w:cs="Times New Roman"/>
          <w:color w:val="000000"/>
          <w:sz w:val="36"/>
          <w:szCs w:val="20"/>
        </w:rPr>
      </w:r>
      <w:r/>
    </w:p>
    <w:p>
      <w:pPr>
        <w:pStyle w:val="1217"/>
        <w:ind w:firstLine="482"/>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本采购项目评标委员会的评委由采购人代表和评审专家组成。</w:t>
      </w:r>
      <w:r>
        <w:rPr>
          <w:rFonts w:ascii="宋体" w:hAnsi="宋体"/>
          <w:color w:val="000000"/>
          <w:sz w:val="24"/>
        </w:rPr>
      </w:r>
      <w:r/>
    </w:p>
    <w:p>
      <w:pPr>
        <w:pStyle w:val="1217"/>
        <w:ind w:firstLine="482"/>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（三）总得分 =价格分 + 商务技术分 </w:t>
      </w:r>
      <w:r>
        <w:rPr>
          <w:rFonts w:ascii="宋体" w:hAnsi="宋体"/>
          <w:color w:val="000000"/>
          <w:sz w:val="24"/>
        </w:rPr>
      </w:r>
      <w:r/>
    </w:p>
    <w:p>
      <w:pPr>
        <w:pStyle w:val="1217"/>
        <w:ind w:firstLine="480"/>
        <w:rPr>
          <w:rFonts w:ascii="Times New Roman" w:hAnsi="Times New Roman"/>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rPr>
      </w:r>
      <w:r/>
    </w:p>
    <w:p>
      <w:pPr>
        <w:pStyle w:val="1217"/>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1217"/>
        <w:ind w:firstLine="482"/>
        <w:rPr>
          <w:rFonts w:ascii="宋体" w:hAnsi="Times New Roman"/>
          <w:b/>
          <w:color w:val="000000"/>
          <w:sz w:val="24"/>
        </w:rPr>
      </w:pPr>
      <w:r>
        <w:rPr>
          <w:rFonts w:hint="eastAsia" w:ascii="宋体" w:hAnsi="Times New Roman"/>
          <w:b/>
          <w:color w:val="000000"/>
          <w:sz w:val="24"/>
        </w:rPr>
        <w:t xml:space="preserve">1.价格分（30分）</w:t>
      </w:r>
      <w:r>
        <w:rPr>
          <w:rFonts w:ascii="宋体" w:hAnsi="Times New Roman"/>
          <w:b/>
          <w:color w:val="000000"/>
          <w:sz w:val="24"/>
        </w:rPr>
      </w:r>
      <w:r/>
    </w:p>
    <w:p>
      <w:pPr>
        <w:pStyle w:val="1217"/>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投标报价得分=（评标基准价/投标报价）×30分。</w:t>
      </w:r>
      <w:r>
        <w:rPr>
          <w:rFonts w:ascii="宋体" w:hAnsi="宋体"/>
          <w:color w:val="000000"/>
          <w:sz w:val="24"/>
        </w:rPr>
      </w:r>
      <w:r/>
    </w:p>
    <w:p>
      <w:pPr>
        <w:pStyle w:val="1217"/>
        <w:ind w:firstLine="480"/>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rPr>
          <w:rFonts w:ascii="宋体" w:hAnsi="宋体"/>
          <w:color w:val="000000"/>
          <w:sz w:val="24"/>
        </w:rPr>
      </w:r>
      <w:r/>
    </w:p>
    <w:p>
      <w:pPr>
        <w:pStyle w:val="1217"/>
        <w:ind w:firstLine="482"/>
        <w:rPr>
          <w:rFonts w:hint="eastAsia" w:ascii="宋体" w:hAnsi="宋体"/>
          <w:b/>
          <w:color w:val="000000"/>
          <w:sz w:val="24"/>
        </w:rPr>
      </w:pPr>
      <w:r>
        <w:rPr>
          <w:rFonts w:hint="eastAsia" w:ascii="宋体" w:hAnsi="宋体"/>
          <w:b/>
          <w:color w:val="000000"/>
          <w:sz w:val="24"/>
        </w:rPr>
      </w:r>
      <w:r/>
    </w:p>
    <w:p>
      <w:pPr>
        <w:pStyle w:val="1217"/>
        <w:ind w:firstLine="482"/>
        <w:rPr>
          <w:rFonts w:hint="eastAsia" w:ascii="宋体" w:hAnsi="宋体"/>
          <w:b/>
          <w:color w:val="000000"/>
          <w:sz w:val="24"/>
        </w:rPr>
      </w:pPr>
      <w:r>
        <w:rPr>
          <w:rFonts w:hint="eastAsia" w:ascii="宋体" w:hAnsi="宋体"/>
          <w:b/>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2.商务技术分（70分）</w:t>
      </w:r>
      <w:r>
        <w:rPr>
          <w:rFonts w:ascii="宋体" w:hAnsi="宋体"/>
          <w:b/>
          <w:color w:val="000000"/>
          <w:sz w:val="24"/>
        </w:rPr>
      </w:r>
      <w:r/>
    </w:p>
    <w:tbl>
      <w:tblPr>
        <w:tblW w:w="9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073"/>
      </w:tblGrid>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bookmarkEnd w:id="23"/>
            <w:r/>
            <w:bookmarkEnd w:id="24"/>
            <w:r>
              <w:rPr>
                <w:rFonts w:ascii="Times New Roman" w:hAnsi="Times New Roman" w:eastAsia="宋体" w:cs="Times New Roman"/>
                <w:sz w:val="24"/>
                <w:szCs w:val="24"/>
              </w:rPr>
              <w:t xml:space="preserve">评审因素</w:t>
            </w:r>
            <w:r>
              <w:rPr>
                <w:rFonts w:ascii="Times New Roman" w:hAnsi="Times New Roman" w:eastAsia="宋体" w:cs="Times New Roman"/>
                <w:sz w:val="24"/>
                <w:szCs w:val="24"/>
              </w:rPr>
            </w:r>
            <w:r/>
          </w:p>
        </w:tc>
        <w:tc>
          <w:tcPr>
            <w:tcW w:w="8073"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rPr>
                <w:rFonts w:ascii="Times New Roman" w:hAnsi="Times New Roman" w:eastAsia="宋体" w:cs="Times New Roman"/>
                <w:sz w:val="24"/>
                <w:szCs w:val="24"/>
              </w:rPr>
            </w:r>
            <w:r/>
          </w:p>
        </w:tc>
      </w:tr>
      <w:tr>
        <w:trPr>
          <w:trHeight w:val="588"/>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技术指标</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center"/>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评标委员会根据投标人投标产品的响应情况进行评分，全部响应招标文件“货物技术参数及功</w:t>
            </w:r>
            <w:r>
              <w:rPr>
                <w:rFonts w:ascii="Times New Roman" w:hAnsi="Times New Roman" w:eastAsia="宋体" w:cs="Times New Roman"/>
                <w:sz w:val="24"/>
                <w:szCs w:val="24"/>
                <w:highlight w:val="none"/>
              </w:rPr>
              <w:t xml:space="preserve">能指标”要求的得4</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分。不响应招标要求的扣分：其中标注“▲”的条款，每有1项负偏离扣</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rPr>
              <w:t xml:space="preserve">其他非</w:t>
            </w:r>
            <w:r>
              <w:rPr>
                <w:rFonts w:ascii="Times New Roman" w:hAnsi="Times New Roman" w:eastAsia="宋体" w:cs="Times New Roman"/>
                <w:sz w:val="24"/>
                <w:szCs w:val="24"/>
                <w:highlight w:val="none"/>
              </w:rPr>
              <w:t xml:space="preserve">“▲”的条款</w:t>
            </w:r>
            <w:r>
              <w:rPr>
                <w:rFonts w:ascii="Times New Roman" w:hAnsi="Times New Roman" w:eastAsia="宋体" w:cs="Times New Roman"/>
                <w:sz w:val="24"/>
                <w:szCs w:val="24"/>
                <w:highlight w:val="none"/>
                <w:lang w:val="en-US" w:eastAsia="zh-CN"/>
              </w:rPr>
              <w:t xml:space="preserve">每有1项负偏离扣1</w:t>
            </w: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t xml:space="preserve">分，</w:t>
            </w:r>
            <w:r>
              <w:rPr>
                <w:rFonts w:ascii="Times New Roman" w:hAnsi="Times New Roman" w:eastAsia="宋体" w:cs="Times New Roman"/>
                <w:sz w:val="24"/>
                <w:szCs w:val="24"/>
                <w:highlight w:val="none"/>
              </w:rPr>
              <w:t xml:space="preserve">扣完为止。</w:t>
            </w:r>
            <w:r>
              <w:rPr>
                <w:rFonts w:ascii="Times New Roman" w:hAnsi="Times New Roman" w:eastAsia="宋体" w:cs="Times New Roman"/>
                <w:sz w:val="24"/>
                <w:szCs w:val="24"/>
                <w:highlight w:val="none"/>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highlight w:val="none"/>
              </w:rPr>
              <w:t xml:space="preserve">标注“▲”的条款为重要参数</w:t>
            </w:r>
            <w:r>
              <w:rPr>
                <w:rFonts w:ascii="Times New Roman" w:hAnsi="Times New Roman" w:eastAsia="宋体" w:cs="Times New Roman"/>
                <w:sz w:val="24"/>
                <w:szCs w:val="24"/>
              </w:rPr>
              <w:t xml:space="preserve">要求，投标文件中须提供产品彩页、技术规格说明书、截图</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val="en-US" w:eastAsia="zh-CN"/>
              </w:rPr>
              <w:t xml:space="preserve">第三方报告</w:t>
            </w:r>
            <w:r>
              <w:rPr>
                <w:rFonts w:ascii="Times New Roman" w:hAnsi="Times New Roman" w:eastAsia="宋体" w:cs="Times New Roman"/>
                <w:sz w:val="24"/>
                <w:szCs w:val="24"/>
              </w:rPr>
              <w:t xml:space="preserve">等相关证明材料的复印件、扫描件或电子件，未提供或提供与要求不符的视为负偏离。</w:t>
            </w:r>
            <w:r>
              <w:rPr>
                <w:rFonts w:ascii="Times New Roman" w:hAnsi="Times New Roman" w:eastAsia="宋体" w:cs="Times New Roman"/>
                <w:sz w:val="24"/>
                <w:szCs w:val="24"/>
              </w:rPr>
            </w:r>
            <w:r/>
          </w:p>
        </w:tc>
      </w:tr>
      <w:tr>
        <w:trPr>
          <w:trHeight w:val="813"/>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类似业绩</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投标人自20</w:t>
            </w:r>
            <w:r>
              <w:rPr>
                <w:rFonts w:ascii="Times New Roman" w:hAnsi="Times New Roman" w:eastAsia="宋体" w:cs="Times New Roman"/>
                <w:sz w:val="24"/>
                <w:szCs w:val="24"/>
                <w:lang w:val="en-US" w:eastAsia="zh-CN"/>
              </w:rPr>
              <w:t xml:space="preserve">21</w:t>
            </w:r>
            <w:r>
              <w:rPr>
                <w:rFonts w:ascii="Times New Roman" w:hAnsi="Times New Roman" w:eastAsia="宋体" w:cs="Times New Roman"/>
                <w:sz w:val="24"/>
                <w:szCs w:val="24"/>
              </w:rPr>
              <w:t xml:space="preserve">年1月1日以来（以合同签订日期为准）</w:t>
            </w:r>
            <w:r>
              <w:rPr>
                <w:rFonts w:ascii="Times New Roman" w:hAnsi="Times New Roman" w:eastAsia="宋体" w:cs="Times New Roman"/>
                <w:sz w:val="24"/>
                <w:szCs w:val="24"/>
                <w:lang w:val="en-US" w:eastAsia="zh-CN"/>
              </w:rPr>
              <w:t xml:space="preserve">承担过类似供货项目</w:t>
            </w:r>
            <w:r>
              <w:rPr>
                <w:rFonts w:ascii="Times New Roman" w:hAnsi="Times New Roman" w:eastAsia="宋体" w:cs="Times New Roman"/>
                <w:sz w:val="24"/>
                <w:szCs w:val="24"/>
                <w:highlight w:val="none"/>
              </w:rPr>
              <w:t xml:space="preserve">，投标文件</w:t>
            </w:r>
            <w:r>
              <w:rPr>
                <w:rFonts w:ascii="Times New Roman" w:hAnsi="Times New Roman" w:eastAsia="宋体" w:cs="Times New Roman"/>
                <w:sz w:val="24"/>
                <w:szCs w:val="24"/>
                <w:highlight w:val="none"/>
                <w:lang w:val="en-US" w:eastAsia="zh-CN"/>
              </w:rPr>
              <w:t xml:space="preserve">中</w:t>
            </w:r>
            <w:r>
              <w:rPr>
                <w:rFonts w:ascii="Times New Roman" w:hAnsi="Times New Roman" w:eastAsia="宋体" w:cs="Times New Roman"/>
                <w:sz w:val="24"/>
                <w:szCs w:val="24"/>
                <w:highlight w:val="none"/>
              </w:rPr>
              <w:t xml:space="preserve">提供</w:t>
            </w:r>
            <w:r>
              <w:rPr>
                <w:rFonts w:ascii="Times New Roman" w:hAnsi="Times New Roman" w:eastAsia="宋体" w:cs="Times New Roman"/>
                <w:sz w:val="24"/>
                <w:szCs w:val="24"/>
                <w:highlight w:val="none"/>
                <w:lang w:val="en-US" w:eastAsia="zh-CN"/>
              </w:rPr>
              <w:t xml:space="preserve">中标通知书和销售</w:t>
            </w:r>
            <w:r>
              <w:rPr>
                <w:rFonts w:ascii="Times New Roman" w:hAnsi="Times New Roman" w:eastAsia="宋体" w:cs="Times New Roman"/>
                <w:sz w:val="24"/>
                <w:szCs w:val="24"/>
                <w:highlight w:val="none"/>
              </w:rPr>
              <w:t xml:space="preserve">合同复印件、扫描件或电子件，每提供一份得</w:t>
            </w: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分，最高得</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认证体系</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1.投标人通过质量管理体系认证的得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2.投标人通过环境管理体系认证的得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3.投标人通过职业健康安全管理体系认证的得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上述证书全部提供得2分，</w:t>
            </w:r>
            <w:r>
              <w:rPr>
                <w:rFonts w:ascii="Times New Roman" w:hAnsi="Times New Roman" w:eastAsia="宋体" w:cs="Times New Roman"/>
                <w:sz w:val="24"/>
                <w:szCs w:val="24"/>
              </w:rPr>
              <w:t xml:space="preserve">投标文件提供1-3有效期内证书、证明的复印件、扫描件或电子件并加盖投标人公章，未提供不得分。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项目实施方案（</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投标文件提供项目实施方案，包括但不限于应急响应时间、响应程度、解决问题的能力、紧急故障处理预案以及服务承诺落实的保障措施等内容。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安装调试方案（</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投标文件提供系统安装、调试方案，综合评价方案全面性、合理性。</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售后服务方案（</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投标文件提供售后服务方案，包括但不限于售后服务范围、专业技术人员配置、售后服务响应及保障计划和设备使用情况回访计划等内容。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培训计划及承诺（3分）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投标文件提供培训计划及承诺，综合评价计划全面性、合理性。</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计划细致全面、合理，可操作性强，完全响应招标需求的得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计划较为完整，可操作性较强，基本响应招标需求的得</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273"/>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质保期外售后服务</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投标文件提供质保期外售后服务方案，包括但不限于服务内容、响应时间等内容。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bl>
    <w:p>
      <w:pPr>
        <w:pStyle w:val="1238"/>
        <w:ind w:firstLine="1605"/>
        <w:jc w:val="center"/>
        <w:rPr>
          <w:rFonts w:hint="eastAsia" w:hAnsi="宋体"/>
          <w:b/>
          <w:bCs/>
          <w:color w:val="000000"/>
          <w:spacing w:val="80"/>
          <w:sz w:val="64"/>
        </w:rPr>
      </w:pPr>
      <w:r>
        <w:rPr>
          <w:rFonts w:hint="eastAsia" w:hAnsi="宋体"/>
          <w:b/>
          <w:bCs/>
          <w:color w:val="000000"/>
          <w:spacing w:val="80"/>
          <w:sz w:val="64"/>
        </w:rPr>
      </w:r>
      <w:r/>
    </w:p>
    <w:p>
      <w:pPr>
        <w:pStyle w:val="1217"/>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217"/>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217"/>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217"/>
        <w:ind w:firstLine="0"/>
        <w:jc w:val="center"/>
        <w:rPr>
          <w:rFonts w:hint="eastAsia" w:ascii="宋体" w:hAnsi="宋体" w:eastAsia="宋体" w:cs="Times New Roman"/>
          <w:b/>
          <w:bCs/>
          <w:color w:val="000000"/>
          <w:spacing w:val="80"/>
          <w:sz w:val="72"/>
          <w:szCs w:val="72"/>
          <w:highlight w:val="none"/>
          <w:lang w:val="en-US" w:eastAsia="zh-CN"/>
        </w:rPr>
      </w:pPr>
      <w:r>
        <w:rPr>
          <w:rFonts w:hint="eastAsia" w:ascii="宋体" w:hAnsi="宋体" w:eastAsia="宋体" w:cs="Times New Roman"/>
          <w:b/>
          <w:bCs/>
          <w:color w:val="000000"/>
          <w:spacing w:val="80"/>
          <w:sz w:val="72"/>
          <w:szCs w:val="72"/>
          <w:highlight w:val="none"/>
          <w:lang w:val="en-US" w:eastAsia="zh-CN"/>
        </w:rPr>
      </w:r>
      <w:r/>
    </w:p>
    <w:p>
      <w:pPr>
        <w:pStyle w:val="1217"/>
        <w:ind w:firstLine="0"/>
        <w:jc w:val="center"/>
        <w:rPr>
          <w:rFonts w:ascii="宋体" w:hAnsi="宋体"/>
          <w:b/>
          <w:bCs/>
          <w:color w:val="000000"/>
          <w:spacing w:val="80"/>
          <w:sz w:val="72"/>
          <w:szCs w:val="72"/>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217"/>
        <w:rPr>
          <w:rFonts w:hint="eastAsia" w:ascii="宋体" w:hAnsi="宋体"/>
          <w:b/>
          <w:bCs/>
          <w:color w:val="000000"/>
          <w:sz w:val="32"/>
          <w:lang w:eastAsia="zh-CN"/>
        </w:rPr>
      </w:pPr>
      <w:r>
        <w:rPr>
          <w:rFonts w:hint="eastAsia" w:ascii="宋体" w:hAnsi="宋体"/>
          <w:b/>
          <w:bCs/>
          <w:color w:val="000000"/>
          <w:sz w:val="32"/>
        </w:rPr>
        <w:t xml:space="preserve">标段名称：</w:t>
      </w:r>
      <w:r>
        <w:rPr>
          <w:rFonts w:hint="eastAsia" w:ascii="宋体" w:hAnsi="宋体"/>
          <w:b/>
          <w:bCs/>
          <w:color w:val="000000"/>
          <w:sz w:val="32"/>
          <w:lang w:eastAsia="zh-CN"/>
        </w:rPr>
        <w:t xml:space="preserve">连云港市东海生态环境局应急监测能力建设项目二标段</w:t>
      </w:r>
      <w:r>
        <w:rPr>
          <w:rFonts w:hint="eastAsia" w:ascii="宋体" w:hAnsi="宋体"/>
          <w:b/>
          <w:bCs/>
          <w:color w:val="000000"/>
          <w:sz w:val="32"/>
          <w:lang w:eastAsia="zh-CN"/>
        </w:rPr>
      </w:r>
      <w:r/>
    </w:p>
    <w:p>
      <w:pPr>
        <w:pStyle w:val="1217"/>
        <w:rPr>
          <w:rFonts w:hint="eastAsia" w:ascii="宋体" w:hAnsi="宋体" w:eastAsia="宋体"/>
          <w:b/>
          <w:bCs/>
          <w:color w:val="000000"/>
          <w:sz w:val="32"/>
          <w:lang w:eastAsia="zh-CN"/>
        </w:rPr>
      </w:pPr>
      <w:r>
        <w:rPr>
          <w:rFonts w:hint="eastAsia" w:ascii="宋体" w:hAnsi="宋体"/>
          <w:b/>
          <w:bCs/>
          <w:color w:val="000000"/>
          <w:sz w:val="32"/>
        </w:rPr>
        <w:t xml:space="preserve">标段编号：</w:t>
      </w:r>
      <w:r>
        <w:rPr>
          <w:rFonts w:hint="eastAsia" w:ascii="宋体" w:hAnsi="宋体"/>
          <w:b/>
          <w:bCs/>
          <w:color w:val="000000"/>
          <w:sz w:val="32"/>
          <w:lang w:eastAsia="zh-CN"/>
        </w:rPr>
        <w:t xml:space="preserve">JSZC-320700-QWGL-G2024-0008</w:t>
      </w:r>
      <w:r>
        <w:rPr>
          <w:rFonts w:hint="eastAsia" w:ascii="宋体" w:hAnsi="宋体" w:eastAsia="宋体"/>
          <w:b/>
          <w:bCs/>
          <w:color w:val="000000"/>
          <w:sz w:val="32"/>
          <w:lang w:eastAsia="zh-CN"/>
        </w:rPr>
      </w:r>
      <w:r/>
    </w:p>
    <w:p>
      <w:pPr>
        <w:pStyle w:val="1217"/>
        <w:ind w:firstLine="0"/>
        <w:rPr>
          <w:rFonts w:hint="eastAsia" w:ascii="宋体" w:hAnsi="宋体"/>
          <w:color w:val="000000"/>
        </w:rPr>
      </w:pPr>
      <w:r>
        <w:rPr>
          <w:rFonts w:hint="eastAsia" w:ascii="宋体" w:hAnsi="宋体"/>
          <w:color w:val="000000"/>
        </w:rPr>
      </w:r>
      <w:r/>
    </w:p>
    <w:p>
      <w:pPr>
        <w:pStyle w:val="1238"/>
        <w:ind w:right="-993" w:firstLine="0"/>
        <w:rPr>
          <w:rFonts w:hint="eastAsia" w:hAnsi="宋体"/>
          <w:color w:val="000000"/>
        </w:rPr>
      </w:pPr>
      <w:r>
        <w:rPr>
          <w:rFonts w:hint="eastAsia" w:hAnsi="宋体"/>
          <w:color w:val="000000"/>
        </w:rPr>
      </w:r>
      <w:r/>
    </w:p>
    <w:p>
      <w:pPr>
        <w:pStyle w:val="1238"/>
        <w:ind w:right="-993" w:firstLine="0"/>
        <w:rPr>
          <w:rFonts w:hint="eastAsia" w:hAnsi="宋体"/>
          <w:color w:val="000000"/>
        </w:rPr>
      </w:pPr>
      <w:r>
        <w:rPr>
          <w:rFonts w:hint="eastAsia" w:hAnsi="宋体"/>
          <w:color w:val="000000"/>
        </w:rPr>
      </w:r>
      <w:r/>
    </w:p>
    <w:p>
      <w:pPr>
        <w:pStyle w:val="1238"/>
        <w:ind w:right="-993" w:firstLine="0"/>
        <w:rPr>
          <w:rFonts w:hint="eastAsia" w:hAnsi="宋体"/>
          <w:color w:val="000000"/>
        </w:rPr>
      </w:pPr>
      <w:r>
        <w:rPr>
          <w:rFonts w:hint="eastAsia" w:hAnsi="宋体"/>
          <w:color w:val="000000"/>
        </w:rPr>
      </w:r>
      <w:r/>
    </w:p>
    <w:p>
      <w:pPr>
        <w:pStyle w:val="1277"/>
        <w:ind w:left="840" w:firstLine="640"/>
        <w:jc w:val="both"/>
        <w:rPr>
          <w:rFonts w:hint="eastAsia" w:eastAsia="宋体"/>
          <w:bCs/>
          <w:color w:val="000000"/>
          <w:sz w:val="32"/>
          <w:lang w:eastAsia="zh-CN"/>
        </w:rPr>
      </w:pPr>
      <w:r>
        <w:rPr>
          <w:rFonts w:hint="eastAsia"/>
          <w:bCs/>
          <w:color w:val="000000"/>
          <w:sz w:val="32"/>
        </w:rPr>
        <w:t xml:space="preserve">采   购   人：</w:t>
      </w:r>
      <w:r>
        <w:rPr>
          <w:rFonts w:hint="eastAsia"/>
          <w:bCs/>
          <w:color w:val="000000"/>
          <w:sz w:val="32"/>
          <w:lang w:eastAsia="zh-CN"/>
        </w:rPr>
        <w:t xml:space="preserve">连云港市东海生态环境局</w:t>
      </w:r>
      <w:r>
        <w:rPr>
          <w:rFonts w:hint="eastAsia" w:eastAsia="宋体"/>
          <w:bCs/>
          <w:color w:val="000000"/>
          <w:sz w:val="32"/>
          <w:lang w:eastAsia="zh-CN"/>
        </w:rPr>
      </w:r>
      <w:r/>
    </w:p>
    <w:p>
      <w:pPr>
        <w:pStyle w:val="1277"/>
        <w:ind w:left="840" w:firstLine="640"/>
        <w:rPr>
          <w:rFonts w:hint="eastAsia" w:eastAsia="宋体"/>
          <w:bCs/>
          <w:color w:val="000000"/>
          <w:sz w:val="32"/>
          <w:lang w:eastAsia="zh-CN"/>
        </w:rPr>
      </w:pPr>
      <w:r>
        <w:rPr>
          <w:rFonts w:hint="eastAsia"/>
          <w:bCs/>
          <w:color w:val="000000"/>
          <w:sz w:val="32"/>
        </w:rPr>
        <w:t xml:space="preserve">采购代理机构：</w:t>
      </w:r>
      <w:r>
        <w:rPr>
          <w:rFonts w:hint="eastAsia"/>
          <w:bCs/>
          <w:color w:val="000000"/>
          <w:sz w:val="32"/>
          <w:lang w:eastAsia="zh-CN"/>
        </w:rPr>
        <w:t xml:space="preserve">江苏秋沃工程管理有限公司</w:t>
      </w:r>
      <w:r>
        <w:rPr>
          <w:rFonts w:hint="eastAsia" w:eastAsia="宋体"/>
          <w:bCs/>
          <w:color w:val="000000"/>
          <w:sz w:val="32"/>
          <w:lang w:eastAsia="zh-CN"/>
        </w:rPr>
      </w:r>
      <w:r/>
    </w:p>
    <w:p>
      <w:pPr>
        <w:pStyle w:val="1238"/>
        <w:ind w:right="-993" w:firstLine="3640"/>
        <w:jc w:val="both"/>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4</w:t>
      </w:r>
      <w:r>
        <w:rPr>
          <w:rFonts w:hint="eastAsia" w:hAnsi="宋体"/>
          <w:color w:val="000000"/>
          <w:sz w:val="28"/>
          <w:szCs w:val="24"/>
        </w:rPr>
        <w:t xml:space="preserve">年</w:t>
      </w:r>
      <w:r>
        <w:rPr>
          <w:rFonts w:hint="eastAsia" w:hAnsi="宋体"/>
          <w:color w:val="000000"/>
          <w:sz w:val="28"/>
          <w:szCs w:val="24"/>
          <w:lang w:val="en-US" w:eastAsia="zh-CN"/>
        </w:rPr>
        <w:t xml:space="preserve">10</w:t>
      </w:r>
      <w:r>
        <w:rPr>
          <w:rFonts w:hint="eastAsia" w:hAnsi="宋体"/>
          <w:color w:val="000000"/>
          <w:sz w:val="28"/>
          <w:szCs w:val="24"/>
        </w:rPr>
        <w:t xml:space="preserve">月</w:t>
      </w:r>
      <w:r>
        <w:rPr>
          <w:rFonts w:hAnsi="宋体"/>
          <w:color w:val="000000"/>
          <w:sz w:val="28"/>
          <w:szCs w:val="24"/>
        </w:rPr>
      </w:r>
      <w:r/>
    </w:p>
    <w:p>
      <w:pPr>
        <w:pStyle w:val="1218"/>
        <w:numPr>
          <w:ilvl w:val="0"/>
          <w:numId w:val="0"/>
        </w:numPr>
        <w:tabs>
          <w:tab w:val="left" w:pos="360" w:leader="none"/>
        </w:tabs>
        <w:rPr>
          <w:rFonts w:hint="eastAsia"/>
        </w:rPr>
      </w:pPr>
      <w:r>
        <w:rPr>
          <w:sz w:val="28"/>
        </w:rPr>
        <w:br w:type="page" w:clear="all"/>
      </w:r>
      <w:r>
        <w:rPr>
          <w:rFonts w:hint="eastAsia" w:hAnsi="宋体"/>
          <w:b w:val="0"/>
          <w:color w:val="000000"/>
        </w:rPr>
        <w:t xml:space="preserve">目     录</w:t>
      </w:r>
      <w:r>
        <w:rPr>
          <w:rFonts w:hint="eastAsia"/>
        </w:rPr>
      </w:r>
      <w:r/>
    </w:p>
    <w:p>
      <w:pPr>
        <w:pStyle w:val="1250"/>
        <w:ind w:left="0" w:firstLine="0"/>
        <w:tabs>
          <w:tab w:val="right" w:pos="9570" w:leader="dot"/>
        </w:tabs>
        <w:rPr>
          <w:rFonts w:hint="eastAsia" w:ascii="宋体" w:hAnsi="宋体" w:eastAsia="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_Toc29748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第一章  投标邀请</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_Toc29748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3</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_Toc18844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第二章  投标人须知</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8</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_Toc23437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第四章  投标文件格式</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_Toc23437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29</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_Toc10608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第五章  合同专用条款表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_Toc10608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44</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_Toc17942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第六章  项目需求</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_Toc17942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45</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250"/>
        <w:tabs>
          <w:tab w:val="right" w:pos="9570" w:leader="dot"/>
        </w:tabs>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_Toc26854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第七章  评标办法</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_Toc26854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52</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p>
    <w:p>
      <w:pPr>
        <w:pStyle w:val="1238"/>
        <w:ind w:firstLine="562"/>
        <w:rPr>
          <w:rFonts w:hint="eastAsia" w:hAnsi="宋体"/>
          <w:color w:val="000000"/>
          <w:sz w:val="44"/>
        </w:rPr>
      </w:pPr>
      <w:r>
        <w:rPr>
          <w:rFonts w:hint="eastAsia" w:hAnsi="宋体"/>
          <w:bCs/>
          <w:color w:val="000000"/>
          <w:szCs w:val="28"/>
        </w:rPr>
        <w:fldChar w:fldCharType="end"/>
      </w:r>
      <w:r>
        <w:rPr>
          <w:rFonts w:hint="eastAsia" w:hAnsi="宋体"/>
          <w:color w:val="000000"/>
          <w:sz w:val="44"/>
        </w:rPr>
      </w:r>
      <w:r/>
    </w:p>
    <w:p>
      <w:pPr>
        <w:pStyle w:val="1218"/>
        <w:numPr>
          <w:ilvl w:val="0"/>
          <w:numId w:val="0"/>
        </w:numPr>
        <w:tabs>
          <w:tab w:val="left" w:pos="360" w:leader="none"/>
        </w:tabs>
        <w:rPr>
          <w:rFonts w:hint="eastAsia" w:hAnsi="宋体"/>
          <w:b w:val="0"/>
          <w:color w:val="000000"/>
        </w:rPr>
      </w:pPr>
      <w:r>
        <w:rPr>
          <w:rFonts w:hAnsi="宋体"/>
          <w:b w:val="0"/>
          <w:color w:val="000000"/>
        </w:rPr>
        <w:br w:type="page" w:clear="all"/>
      </w:r>
      <w:r>
        <w:rPr>
          <w:rFonts w:hint="eastAsia" w:hAnsi="宋体"/>
          <w:b w:val="0"/>
          <w:color w:val="000000"/>
        </w:rPr>
        <w:t xml:space="preserve">第一章  投标邀请</w:t>
      </w:r>
      <w:r>
        <w:rPr>
          <w:rFonts w:hint="eastAsia" w:hAnsi="宋体"/>
          <w:b w:val="0"/>
          <w:color w:val="000000"/>
        </w:rPr>
      </w:r>
      <w:r/>
    </w:p>
    <w:p>
      <w:pPr>
        <w:pStyle w:val="1217"/>
        <w:ind w:firstLine="420"/>
        <w:rPr>
          <w:rFonts w:hint="eastAsia"/>
          <w:color w:val="000000"/>
        </w:rPr>
      </w:pP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217"/>
              <w:ind w:firstLine="0"/>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1217"/>
              <w:ind w:firstLine="480"/>
              <w:rPr>
                <w:rFonts w:hint="eastAsia" w:ascii="宋体" w:hAnsi="宋体"/>
                <w:color w:val="000000"/>
              </w:rPr>
            </w:pPr>
            <w:r>
              <w:rPr>
                <w:rFonts w:hint="eastAsia" w:ascii="宋体" w:hAnsi="宋体"/>
                <w:color w:val="000000"/>
                <w:sz w:val="24"/>
                <w:u w:val="single"/>
                <w:lang w:eastAsia="zh-CN"/>
              </w:rPr>
              <w:t xml:space="preserve">连云港市东海生态环境局应急监测能力建设项目二标段</w:t>
            </w:r>
            <w:r>
              <w:rPr>
                <w:rFonts w:hint="eastAsia" w:ascii="宋体" w:hAnsi="宋体"/>
                <w:color w:val="000000"/>
                <w:sz w:val="24"/>
              </w:rPr>
              <w:t xml:space="preserve">招标项目的潜在投标人应在</w:t>
            </w:r>
            <w:r>
              <w:rPr>
                <w:rFonts w:hint="eastAsia" w:ascii="宋体" w:hAnsi="宋体" w:cs="宋体"/>
                <w:color w:val="000000"/>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color w:val="000000"/>
                <w:sz w:val="24"/>
                <w:u w:val="single"/>
              </w:rPr>
              <w:t xml:space="preserve">http://jszfcg.jsczt.cn/）</w:t>
            </w:r>
            <w:r>
              <w:rPr>
                <w:rFonts w:ascii="宋体" w:hAnsi="宋体" w:cs="宋体"/>
                <w:color w:val="000000"/>
                <w:sz w:val="24"/>
                <w:u w:val="single"/>
              </w:rPr>
              <w:fldChar w:fldCharType="end"/>
            </w:r>
            <w:r>
              <w:rPr>
                <w:rFonts w:hint="eastAsia" w:ascii="宋体" w:hAnsi="宋体"/>
                <w:color w:val="000000"/>
                <w:sz w:val="24"/>
              </w:rPr>
              <w:t xml:space="preserve">获取招标文件，并于</w:t>
            </w:r>
            <w:r>
              <w:rPr>
                <w:rFonts w:hint="eastAsia" w:ascii="宋体" w:hAnsi="宋体"/>
                <w:b/>
                <w:bCs/>
                <w:color w:val="ff0000"/>
                <w:sz w:val="24"/>
                <w:u w:val="single"/>
              </w:rPr>
              <w:t xml:space="preserve">202</w:t>
            </w:r>
            <w:r>
              <w:rPr>
                <w:rFonts w:hint="eastAsia" w:ascii="宋体" w:hAnsi="宋体"/>
                <w:b/>
                <w:bCs/>
                <w:color w:val="ff0000"/>
                <w:sz w:val="24"/>
                <w:u w:val="single"/>
                <w:lang w:val="en-US" w:eastAsia="zh-CN"/>
              </w:rPr>
              <w:t xml:space="preserve">4</w:t>
            </w:r>
            <w:r>
              <w:rPr>
                <w:rFonts w:hint="eastAsia" w:ascii="宋体" w:hAnsi="宋体"/>
                <w:b/>
                <w:bCs/>
                <w:color w:val="ff0000"/>
                <w:sz w:val="24"/>
                <w:u w:val="single"/>
              </w:rPr>
              <w:t xml:space="preserve">年</w:t>
            </w:r>
            <w:r>
              <w:rPr>
                <w:rFonts w:hint="eastAsia" w:ascii="宋体" w:hAnsi="宋体"/>
                <w:b/>
                <w:bCs/>
                <w:color w:val="ff0000"/>
                <w:sz w:val="24"/>
                <w:u w:val="single"/>
                <w:lang w:val="en-US" w:eastAsia="zh-CN"/>
              </w:rPr>
              <w:t xml:space="preserve">11</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22</w:t>
            </w:r>
            <w:r>
              <w:rPr>
                <w:rFonts w:hint="eastAsia" w:ascii="宋体" w:hAnsi="宋体"/>
                <w:b/>
                <w:bCs/>
                <w:color w:val="ff0000"/>
                <w:sz w:val="24"/>
                <w:u w:val="single"/>
              </w:rPr>
              <w:t xml:space="preserve">日</w:t>
            </w:r>
            <w:r>
              <w:rPr>
                <w:rFonts w:hint="eastAsia" w:ascii="宋体" w:hAnsi="宋体"/>
                <w:b/>
                <w:bCs/>
                <w:color w:val="ff0000"/>
                <w:sz w:val="24"/>
                <w:u w:val="single"/>
                <w:lang w:val="en-US" w:eastAsia="zh-CN"/>
              </w:rPr>
              <w:t xml:space="preserve">9</w:t>
            </w:r>
            <w:r>
              <w:rPr>
                <w:rFonts w:hint="eastAsia" w:ascii="宋体" w:hAnsi="宋体"/>
                <w:b/>
                <w:bCs/>
                <w:color w:val="ff0000"/>
                <w:sz w:val="24"/>
                <w:u w:val="single"/>
              </w:rPr>
              <w:t xml:space="preserve">点</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rPr>
              <w:t xml:space="preserve">0分00秒</w:t>
            </w:r>
            <w:r>
              <w:rPr>
                <w:rFonts w:hint="eastAsia" w:ascii="宋体" w:hAnsi="宋体"/>
                <w:color w:val="000000"/>
                <w:sz w:val="24"/>
              </w:rPr>
              <w:t xml:space="preserve">（北京时间）前</w:t>
            </w:r>
            <w:r>
              <w:rPr>
                <w:rFonts w:hint="eastAsia" w:ascii="宋体" w:hAnsi="宋体"/>
                <w:b/>
                <w:bCs/>
                <w:color w:val="ff0000"/>
                <w:sz w:val="24"/>
              </w:rPr>
              <w:t xml:space="preserve">上传电子投标文件并完成签到</w:t>
            </w:r>
            <w:r>
              <w:rPr>
                <w:rFonts w:hint="eastAsia" w:ascii="宋体" w:hAnsi="宋体"/>
                <w:color w:val="000000"/>
                <w:sz w:val="24"/>
              </w:rPr>
              <w:t xml:space="preserve">。</w:t>
            </w:r>
            <w:r>
              <w:rPr>
                <w:rFonts w:hint="eastAsia" w:ascii="宋体" w:hAnsi="宋体"/>
                <w:color w:val="000000"/>
              </w:rPr>
            </w:r>
            <w:r/>
          </w:p>
        </w:tc>
      </w:tr>
    </w:tbl>
    <w:p>
      <w:pPr>
        <w:ind w:left="0" w:right="0" w:firstLine="0"/>
        <w:spacing w:before="14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连云港市东海生态环境局应急监测能力建设项目划分为两个标段：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一标段预算金额：人民币85万元，最高限价：</w:t>
      </w:r>
      <w:r>
        <w:rPr>
          <w:rFonts w:ascii="SimSun" w:hAnsi="SimSun" w:eastAsia="SimSun" w:cs="SimSun"/>
          <w:color w:val="000000"/>
          <w:sz w:val="22"/>
        </w:rPr>
        <w:t xml:space="preserve">85万</w:t>
      </w:r>
      <w:r>
        <w:rPr>
          <w:rFonts w:ascii="SimSun" w:hAnsi="SimSun" w:eastAsia="SimSun" w:cs="SimSun"/>
          <w:b/>
          <w:color w:val="000000"/>
          <w:sz w:val="22"/>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二标段预算金额：人民币35万元，最高限价：35万元。</w:t>
      </w:r>
      <w:r/>
    </w:p>
    <w:p>
      <w:pPr>
        <w:pStyle w:val="1219"/>
        <w:numPr>
          <w:ilvl w:val="1"/>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1217"/>
        <w:ind w:firstLine="480"/>
        <w:rPr>
          <w:rFonts w:hint="eastAsia" w:ascii="宋体" w:hAnsi="宋体" w:eastAsia="宋体"/>
          <w:color w:val="000000"/>
          <w:sz w:val="24"/>
          <w:lang w:eastAsia="zh-CN"/>
        </w:rPr>
      </w:pPr>
      <w:r>
        <w:rPr>
          <w:rFonts w:hint="eastAsia" w:ascii="宋体" w:hAnsi="宋体"/>
          <w:color w:val="000000"/>
          <w:sz w:val="24"/>
        </w:rPr>
        <w:t xml:space="preserve">标段编号：</w:t>
      </w:r>
      <w:r>
        <w:rPr>
          <w:rFonts w:hint="eastAsia" w:ascii="宋体" w:hAnsi="宋体"/>
          <w:color w:val="000000"/>
          <w:sz w:val="24"/>
          <w:lang w:eastAsia="zh-CN"/>
        </w:rPr>
        <w:t xml:space="preserve">JSZC-320700-QWGL-G2024-0008</w:t>
      </w:r>
      <w:r>
        <w:rPr>
          <w:rFonts w:hint="eastAsia" w:ascii="宋体" w:hAnsi="宋体" w:eastAsia="宋体"/>
          <w:color w:val="000000"/>
          <w:sz w:val="24"/>
          <w:lang w:eastAsia="zh-CN"/>
        </w:rPr>
      </w:r>
      <w:r/>
    </w:p>
    <w:p>
      <w:pPr>
        <w:pStyle w:val="1217"/>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连云港市东海生态环境局应急监测能力建设项目二标段</w:t>
      </w:r>
      <w:r>
        <w:rPr>
          <w:rFonts w:hint="eastAsia" w:ascii="宋体" w:hAnsi="宋体" w:eastAsia="宋体"/>
          <w:color w:val="000000"/>
          <w:sz w:val="24"/>
          <w:lang w:eastAsia="zh-CN"/>
        </w:rPr>
      </w:r>
      <w:r/>
    </w:p>
    <w:p>
      <w:pPr>
        <w:pStyle w:val="1217"/>
        <w:ind w:firstLine="480"/>
        <w:rPr>
          <w:rFonts w:hint="eastAsia" w:ascii="宋体" w:hAnsi="宋体"/>
          <w:color w:val="000000"/>
          <w:sz w:val="24"/>
        </w:rPr>
      </w:pPr>
      <w:r>
        <w:rPr>
          <w:rFonts w:hint="eastAsia" w:ascii="宋体" w:hAnsi="宋体"/>
          <w:color w:val="000000"/>
          <w:sz w:val="24"/>
        </w:rPr>
        <w:t xml:space="preserve">预算金额：人民币</w:t>
      </w:r>
      <w:r>
        <w:rPr>
          <w:rFonts w:hint="eastAsia" w:ascii="宋体" w:hAnsi="宋体"/>
          <w:b/>
          <w:sz w:val="24"/>
          <w:lang w:val="en-US" w:eastAsia="zh-CN"/>
        </w:rPr>
        <w:t xml:space="preserve">35万元</w:t>
      </w:r>
      <w:r>
        <w:rPr>
          <w:rFonts w:hint="eastAsia" w:ascii="宋体" w:hAnsi="宋体"/>
          <w:color w:val="000000"/>
          <w:sz w:val="24"/>
        </w:rPr>
        <w:t xml:space="preserve">，投标报价超过预算金额的投标无效。</w:t>
      </w:r>
      <w:r>
        <w:rPr>
          <w:rFonts w:hint="eastAsia" w:ascii="宋体" w:hAnsi="宋体"/>
          <w:color w:val="000000"/>
          <w:sz w:val="24"/>
        </w:rPr>
      </w:r>
      <w:r/>
    </w:p>
    <w:p>
      <w:pPr>
        <w:pStyle w:val="1217"/>
        <w:ind w:firstLine="480"/>
        <w:rPr>
          <w:rFonts w:hint="eastAsia" w:ascii="宋体" w:hAnsi="宋体"/>
          <w:bCs/>
          <w:sz w:val="24"/>
        </w:rPr>
      </w:pPr>
      <w:r>
        <w:rPr>
          <w:rFonts w:hint="eastAsia" w:ascii="宋体" w:hAnsi="宋体"/>
          <w:color w:val="000000"/>
          <w:sz w:val="24"/>
        </w:rPr>
        <w:t xml:space="preserve">采购需求：</w:t>
      </w:r>
      <w:r>
        <w:rPr>
          <w:rFonts w:hint="eastAsia" w:ascii="宋体" w:hAnsi="宋体"/>
          <w:sz w:val="24"/>
        </w:rPr>
        <w:t xml:space="preserve">主要完成</w:t>
      </w:r>
      <w:r>
        <w:rPr>
          <w:rFonts w:hint="eastAsia" w:ascii="宋体" w:hAnsi="宋体"/>
          <w:sz w:val="24"/>
          <w:lang w:eastAsia="zh-CN"/>
        </w:rPr>
        <w:t xml:space="preserve">连云港市东海生态环境局应急监测能力建设项目二标段</w:t>
      </w:r>
      <w:r>
        <w:rPr>
          <w:rFonts w:hint="eastAsia" w:ascii="宋体" w:hAnsi="宋体"/>
          <w:sz w:val="24"/>
          <w:lang w:val="en-US" w:eastAsia="zh-CN"/>
        </w:rPr>
        <w:t xml:space="preserve">设备采购</w:t>
      </w:r>
      <w:r>
        <w:rPr>
          <w:rFonts w:hint="eastAsia" w:ascii="宋体" w:hAnsi="宋体"/>
          <w:sz w:val="24"/>
          <w:highlight w:val="none"/>
          <w:lang w:val="en-US" w:eastAsia="zh-CN"/>
        </w:rPr>
        <w:t xml:space="preserve">安装调试</w:t>
      </w:r>
      <w:r>
        <w:rPr>
          <w:rFonts w:hint="eastAsia" w:ascii="宋体" w:hAnsi="宋体"/>
          <w:sz w:val="24"/>
        </w:rPr>
        <w:t xml:space="preserve">，详见</w:t>
      </w:r>
      <w:r>
        <w:rPr>
          <w:rFonts w:hint="eastAsia" w:ascii="宋体" w:hAnsi="宋体"/>
          <w:bCs/>
          <w:sz w:val="24"/>
        </w:rPr>
        <w:t xml:space="preserve">第六章。</w:t>
      </w:r>
      <w:r>
        <w:rPr>
          <w:rFonts w:hint="eastAsia" w:ascii="宋体" w:hAnsi="宋体"/>
          <w:bCs/>
          <w:sz w:val="24"/>
        </w:rPr>
      </w:r>
      <w:r/>
    </w:p>
    <w:p>
      <w:pPr>
        <w:pStyle w:val="1217"/>
        <w:ind w:firstLine="480"/>
        <w:rPr>
          <w:rFonts w:hint="eastAsia" w:ascii="宋体" w:hAnsi="宋体"/>
          <w:color w:val="000000"/>
          <w:sz w:val="24"/>
        </w:rPr>
      </w:pPr>
      <w:r>
        <w:rPr>
          <w:rFonts w:hint="eastAsia" w:ascii="宋体" w:hAnsi="宋体"/>
          <w:b/>
          <w:bCs/>
          <w:color w:val="000000"/>
          <w:sz w:val="24"/>
        </w:rPr>
        <w:t xml:space="preserve">对项目需求部分的询问、质疑请与采购人联系，由采购人负责答复。</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合同履行期限</w:t>
      </w:r>
      <w:r>
        <w:rPr>
          <w:rStyle w:val="1270"/>
          <w:rFonts w:hint="eastAsia" w:ascii="宋体" w:hAnsi="宋体"/>
          <w:sz w:val="24"/>
        </w:rPr>
        <w:t xml:space="preserve">（交货期）</w:t>
      </w:r>
      <w:r>
        <w:rPr>
          <w:rFonts w:hint="eastAsia" w:ascii="宋体" w:hAnsi="宋体"/>
          <w:color w:val="000000"/>
          <w:sz w:val="24"/>
        </w:rPr>
        <w:t xml:space="preserve">：合同签订</w:t>
      </w:r>
      <w:r>
        <w:rPr>
          <w:rFonts w:hint="eastAsia" w:ascii="宋体" w:hAnsi="宋体"/>
          <w:color w:val="000000"/>
          <w:sz w:val="24"/>
          <w:lang w:val="en-US" w:eastAsia="zh-CN"/>
        </w:rPr>
        <w:t xml:space="preserve">之日起60日历天</w:t>
      </w:r>
      <w:r>
        <w:rPr>
          <w:rFonts w:hint="eastAsia" w:ascii="宋体" w:hAnsi="宋体"/>
          <w:color w:val="000000"/>
          <w:sz w:val="24"/>
        </w:rPr>
        <w:t xml:space="preserve">内</w:t>
      </w:r>
      <w:r>
        <w:rPr>
          <w:rFonts w:hint="eastAsia" w:ascii="宋体" w:hAnsi="宋体"/>
          <w:sz w:val="24"/>
          <w:szCs w:val="28"/>
        </w:rPr>
        <w:t xml:space="preserve">。</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rPr>
          <w:rFonts w:hint="eastAsia" w:ascii="宋体" w:hAnsi="宋体"/>
          <w:color w:val="000000"/>
          <w:sz w:val="24"/>
        </w:rPr>
      </w:r>
      <w:r/>
    </w:p>
    <w:p>
      <w:pPr>
        <w:pStyle w:val="1219"/>
        <w:numPr>
          <w:ilvl w:val="1"/>
          <w:numId w:val="0"/>
        </w:numPr>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1217"/>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r>
      <w:r/>
    </w:p>
    <w:p>
      <w:pPr>
        <w:pStyle w:val="1217"/>
        <w:ind w:firstLine="480"/>
        <w:jc w:val="left"/>
        <w:spacing w:line="360" w:lineRule="auto"/>
        <w:rPr>
          <w:rFonts w:hint="eastAsia" w:ascii="宋体" w:hAnsi="宋体"/>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1217"/>
        <w:ind w:firstLine="480"/>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1217"/>
        <w:numPr>
          <w:ilvl w:val="0"/>
          <w:numId w:val="6"/>
        </w:numPr>
        <w:ind w:firstLine="480"/>
        <w:jc w:val="left"/>
        <w:tabs>
          <w:tab w:val="left" w:pos="312" w:leader="none"/>
        </w:tabs>
        <w:rPr>
          <w:rFonts w:hint="eastAsia" w:ascii="宋体" w:hAnsi="宋体" w:cs="宋体"/>
          <w:color w:val="000000"/>
          <w:sz w:val="24"/>
          <w:highlight w:val="none"/>
        </w:rPr>
      </w:pPr>
      <w:r>
        <w:rPr>
          <w:rFonts w:hint="eastAsia" w:ascii="宋体" w:hAnsi="宋体"/>
          <w:sz w:val="24"/>
        </w:rPr>
        <w:t xml:space="preserve">落实政府采购政策需满足的资格要求：</w:t>
      </w:r>
      <w:r>
        <w:rPr>
          <w:rFonts w:hint="eastAsia" w:ascii="宋体" w:hAnsi="宋体" w:cs="宋体"/>
          <w:color w:val="000000"/>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cs="宋体"/>
          <w:color w:val="000000"/>
          <w:sz w:val="24"/>
          <w:highlight w:val="none"/>
        </w:rPr>
      </w:r>
      <w:r/>
    </w:p>
    <w:p>
      <w:pPr>
        <w:pStyle w:val="1217"/>
        <w:numPr>
          <w:ilvl w:val="0"/>
          <w:numId w:val="6"/>
        </w:numPr>
        <w:ind w:firstLine="480"/>
        <w:jc w:val="left"/>
        <w:tabs>
          <w:tab w:val="left" w:pos="312" w:leader="none"/>
        </w:tabs>
        <w:rPr>
          <w:rFonts w:hint="eastAsia" w:ascii="宋体" w:hAnsi="宋体"/>
          <w:sz w:val="24"/>
        </w:rPr>
      </w:pPr>
      <w:r>
        <w:rPr>
          <w:rFonts w:hint="eastAsia" w:ascii="宋体" w:hAnsi="宋体"/>
          <w:sz w:val="24"/>
        </w:rPr>
        <w:t xml:space="preserve">本项目的特定资格要求：无</w:t>
      </w:r>
      <w:r>
        <w:rPr>
          <w:rFonts w:hint="eastAsia" w:ascii="宋体" w:hAnsi="宋体"/>
          <w:sz w:val="24"/>
        </w:rPr>
      </w:r>
      <w:r/>
    </w:p>
    <w:p>
      <w:pPr>
        <w:pStyle w:val="1217"/>
        <w:ind w:firstLine="480"/>
        <w:jc w:val="left"/>
        <w:rPr>
          <w:rFonts w:hint="eastAsia" w:ascii="宋体" w:hAnsi="宋体" w:eastAsia="宋体"/>
          <w:sz w:val="24"/>
          <w:lang w:val="en-US" w:eastAsia="zh-CN"/>
        </w:rPr>
      </w:pPr>
      <w:r>
        <w:rPr>
          <w:rFonts w:hint="eastAsia" w:ascii="宋体" w:hAnsi="宋体"/>
          <w:sz w:val="24"/>
        </w:rPr>
        <w:t xml:space="preserve">4.本项目的其他资格要求：</w:t>
      </w:r>
      <w:r>
        <w:rPr>
          <w:rFonts w:hint="eastAsia" w:ascii="宋体" w:hAnsi="宋体" w:eastAsia="宋体"/>
          <w:sz w:val="24"/>
          <w:lang w:val="en-US" w:eastAsia="zh-CN"/>
        </w:rPr>
      </w:r>
      <w:r/>
    </w:p>
    <w:p>
      <w:pPr>
        <w:pStyle w:val="1217"/>
        <w:ind w:firstLine="480"/>
        <w:jc w:val="left"/>
        <w:rPr>
          <w:rFonts w:hint="eastAsia" w:ascii="宋体" w:hAnsi="宋体" w:eastAsia="宋体" w:cs="宋体"/>
          <w:color w:val="000000"/>
          <w:sz w:val="24"/>
          <w:highlight w:val="none"/>
        </w:rPr>
      </w:pPr>
      <w:r>
        <w:rPr>
          <w:rFonts w:hint="eastAsia" w:ascii="宋体" w:hAnsi="宋体" w:cs="宋体"/>
          <w:color w:val="000000"/>
          <w:sz w:val="24"/>
        </w:rPr>
        <w:t xml:space="preserve">（</w:t>
      </w:r>
      <w:r>
        <w:rPr>
          <w:rFonts w:hint="eastAsia" w:ascii="宋体" w:hAnsi="宋体" w:eastAsia="宋体" w:cs="宋体"/>
          <w:color w:val="000000"/>
          <w:sz w:val="24"/>
          <w:highlight w:val="none"/>
        </w:rPr>
        <w:t xml:space="preserve">1）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（2）本项目不接受联合体参与谈判，成交后不允许分包或转包。</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（3）本项目不接受进口产品（进口产品是指通过中国海关报关验放进入中国境内且产自关境外的产品）。</w:t>
      </w:r>
      <w:r>
        <w:rPr>
          <w:rFonts w:hint="eastAsia" w:ascii="宋体" w:hAnsi="宋体" w:eastAsia="宋体" w:cs="宋体"/>
          <w:color w:val="000000"/>
          <w:sz w:val="24"/>
          <w:highlight w:val="none"/>
        </w:rPr>
      </w:r>
      <w:r/>
    </w:p>
    <w:p>
      <w:pPr>
        <w:pStyle w:val="1217"/>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1217"/>
        <w:ind w:firstLine="480"/>
        <w:jc w:val="left"/>
        <w:rPr>
          <w:rFonts w:hint="eastAsia" w:ascii="宋体" w:hAnsi="宋体"/>
          <w:sz w:val="24"/>
        </w:rPr>
      </w:pPr>
      <w:r>
        <w:rPr>
          <w:rFonts w:hint="eastAsia" w:ascii="宋体" w:hAnsi="宋体"/>
          <w:sz w:val="24"/>
        </w:rPr>
        <w:t xml:space="preserve">5.法律法规规定的其他条件。</w:t>
      </w:r>
      <w:r>
        <w:rPr>
          <w:rFonts w:hint="eastAsia" w:ascii="宋体" w:hAnsi="宋体"/>
          <w:sz w:val="24"/>
        </w:rPr>
      </w:r>
      <w:r/>
    </w:p>
    <w:p>
      <w:pPr>
        <w:pStyle w:val="1219"/>
        <w:numPr>
          <w:ilvl w:val="1"/>
          <w:numId w:val="0"/>
        </w:numPr>
        <w:tabs>
          <w:tab w:val="left" w:pos="1021" w:leader="none"/>
        </w:tabs>
        <w:rPr>
          <w:rFonts w:hint="eastAsia"/>
          <w:color w:val="000000"/>
        </w:rPr>
      </w:pPr>
      <w:r>
        <w:rPr>
          <w:rFonts w:hint="eastAsia"/>
          <w:color w:val="000000"/>
        </w:rPr>
        <w:t xml:space="preserve">三、获取招标文件</w:t>
      </w:r>
      <w:r>
        <w:rPr>
          <w:rFonts w:hint="eastAsia"/>
          <w:color w:val="000000"/>
        </w:rPr>
      </w:r>
      <w:r/>
    </w:p>
    <w:p>
      <w:pPr>
        <w:pStyle w:val="1217"/>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w:t>
      </w:r>
      <w:r>
        <w:rPr>
          <w:rFonts w:hint="eastAsia" w:ascii="宋体" w:hAnsi="宋体"/>
          <w:b/>
          <w:bCs/>
          <w:sz w:val="24"/>
          <w:lang w:val="en-US" w:eastAsia="zh-CN"/>
        </w:rPr>
        <w:t xml:space="preserve">4</w:t>
      </w:r>
      <w:r>
        <w:rPr>
          <w:rFonts w:hint="eastAsia" w:ascii="宋体" w:hAnsi="宋体"/>
          <w:b/>
          <w:bCs/>
          <w:sz w:val="24"/>
        </w:rPr>
        <w:t xml:space="preserve">年</w:t>
      </w:r>
      <w:r>
        <w:rPr>
          <w:rFonts w:hint="eastAsia" w:ascii="宋体" w:hAnsi="宋体"/>
          <w:b/>
          <w:bCs/>
          <w:sz w:val="24"/>
          <w:lang w:val="en-US" w:eastAsia="zh-CN"/>
        </w:rPr>
        <w:t xml:space="preserve">10</w:t>
      </w:r>
      <w:r>
        <w:rPr>
          <w:rFonts w:hint="eastAsia" w:ascii="宋体" w:hAnsi="宋体"/>
          <w:b/>
          <w:bCs/>
          <w:sz w:val="24"/>
        </w:rPr>
        <w:t xml:space="preserve">月</w:t>
      </w:r>
      <w:r>
        <w:rPr>
          <w:rFonts w:hint="eastAsia" w:ascii="宋体" w:hAnsi="宋体"/>
          <w:b/>
          <w:bCs/>
          <w:sz w:val="24"/>
          <w:lang w:val="en-US" w:eastAsia="zh-CN"/>
        </w:rPr>
        <w:t xml:space="preserve">30</w:t>
      </w:r>
      <w:r>
        <w:rPr>
          <w:rFonts w:hint="eastAsia" w:ascii="宋体" w:hAnsi="宋体"/>
          <w:b/>
          <w:bCs/>
          <w:sz w:val="24"/>
        </w:rPr>
        <w:t xml:space="preserve">日至202</w:t>
      </w:r>
      <w:r>
        <w:rPr>
          <w:rFonts w:hint="eastAsia" w:ascii="宋体" w:hAnsi="宋体"/>
          <w:b/>
          <w:bCs/>
          <w:sz w:val="24"/>
          <w:lang w:val="en-US" w:eastAsia="zh-CN"/>
        </w:rPr>
        <w:t xml:space="preserve">4</w:t>
      </w:r>
      <w:r>
        <w:rPr>
          <w:rFonts w:hint="eastAsia" w:ascii="宋体" w:hAnsi="宋体"/>
          <w:b/>
          <w:bCs/>
          <w:sz w:val="24"/>
        </w:rPr>
        <w:t xml:space="preserve">年</w:t>
      </w:r>
      <w:r>
        <w:rPr>
          <w:rFonts w:hint="eastAsia" w:ascii="宋体" w:hAnsi="宋体"/>
          <w:b/>
          <w:bCs/>
          <w:sz w:val="24"/>
          <w:lang w:val="en-US" w:eastAsia="zh-CN"/>
        </w:rPr>
        <w:t xml:space="preserve">11</w:t>
      </w:r>
      <w:r>
        <w:rPr>
          <w:rFonts w:hint="eastAsia" w:ascii="宋体" w:hAnsi="宋体"/>
          <w:b/>
          <w:bCs/>
          <w:sz w:val="24"/>
        </w:rPr>
        <w:t xml:space="preserve">月</w:t>
      </w:r>
      <w:r>
        <w:rPr>
          <w:rFonts w:hint="eastAsia" w:ascii="宋体" w:hAnsi="宋体"/>
          <w:b/>
          <w:bCs/>
          <w:sz w:val="24"/>
          <w:lang w:val="en-US" w:eastAsia="zh-CN"/>
        </w:rPr>
        <w:t xml:space="preserve">07</w:t>
      </w:r>
      <w:r>
        <w:rPr>
          <w:rFonts w:hint="eastAsia" w:ascii="宋体" w:hAnsi="宋体"/>
          <w:b/>
          <w:bCs/>
          <w:sz w:val="24"/>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地点：</w:t>
      </w:r>
      <w:r>
        <w:rPr>
          <w:rFonts w:hint="eastAsia" w:ascii="宋体" w:hAnsi="宋体" w:eastAsia="宋体" w:cs="宋体"/>
          <w:color w:val="000000"/>
          <w:sz w:val="24"/>
        </w:rPr>
        <w:t xml:space="preserve">在“江苏政府采购网”自行免费下载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w:t>
      </w:r>
      <w:r>
        <w:rPr>
          <w:rFonts w:hint="eastAsia" w:ascii="宋体" w:hAnsi="宋体" w:eastAsia="宋体"/>
          <w:sz w:val="24"/>
          <w:lang w:eastAsia="zh-CN"/>
        </w:rPr>
      </w:r>
      <w:r/>
    </w:p>
    <w:p>
      <w:pPr>
        <w:pStyle w:val="1217"/>
        <w:ind w:firstLine="480"/>
        <w:jc w:val="left"/>
        <w:rPr>
          <w:rFonts w:ascii="宋体" w:hAnsi="宋体"/>
          <w:sz w:val="24"/>
        </w:rPr>
      </w:pPr>
      <w:r>
        <w:rPr>
          <w:rFonts w:hint="eastAsia" w:ascii="宋体" w:hAnsi="宋体" w:eastAsia="宋体" w:cs="宋体"/>
          <w:color w:val="000000"/>
          <w:sz w:val="24"/>
        </w:rPr>
        <w:t xml:space="preserve">方式：登录“苏采云”政府采购交易系统，自行下载。</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售价：0元</w:t>
      </w:r>
      <w:r>
        <w:rPr>
          <w:rFonts w:hint="eastAsia" w:ascii="宋体" w:hAnsi="宋体"/>
          <w:sz w:val="24"/>
          <w:lang w:eastAsia="zh-CN"/>
        </w:rPr>
        <w:t xml:space="preserve">。</w:t>
      </w:r>
      <w:r>
        <w:rPr>
          <w:rFonts w:hint="eastAsia" w:ascii="宋体" w:hAnsi="宋体" w:eastAsia="宋体"/>
          <w:sz w:val="24"/>
          <w:lang w:eastAsia="zh-CN"/>
        </w:rPr>
      </w:r>
      <w:r/>
    </w:p>
    <w:p>
      <w:pPr>
        <w:pStyle w:val="1316"/>
        <w:pageBreakBefore w:val="0"/>
        <w:spacing w:line="360" w:lineRule="auto"/>
        <w:shd w:val="clear" w:color="auto" w:fill="auto"/>
        <w:widowControl w:val="off"/>
        <w:rPr>
          <w:rFonts w:hint="eastAsia" w:ascii="宋体" w:hAnsi="宋体" w:eastAsia="宋体" w:cs="宋体"/>
          <w:sz w:val="22"/>
          <w:szCs w:val="22"/>
          <w:highlight w:val="none"/>
        </w:rPr>
      </w:pPr>
      <w:r>
        <w:rPr>
          <w:rFonts w:hint="eastAsia"/>
        </w:rPr>
        <w:t xml:space="preserve">四、</w:t>
      </w:r>
      <w:r>
        <w:rPr>
          <w:rFonts w:hint="eastAsia" w:ascii="宋体" w:hAnsi="宋体" w:eastAsia="宋体" w:cs="宋体"/>
          <w:bCs/>
          <w:sz w:val="24"/>
          <w:szCs w:val="24"/>
          <w:highlight w:val="none"/>
        </w:rPr>
        <w:t xml:space="preserve">响应文件提交</w:t>
      </w:r>
      <w:r>
        <w:rPr>
          <w:rFonts w:hint="eastAsia" w:ascii="宋体" w:hAnsi="宋体" w:eastAsia="宋体" w:cs="宋体"/>
          <w:sz w:val="22"/>
          <w:szCs w:val="22"/>
          <w:highlight w:val="none"/>
        </w:rPr>
      </w:r>
      <w:r/>
    </w:p>
    <w:p>
      <w:pPr>
        <w:pStyle w:val="1217"/>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截止时间：2024年11月22日 09:00（北京时间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217"/>
        <w:ind w:firstLine="480"/>
        <w:jc w:val="left"/>
        <w:rPr>
          <w:rFonts w:hint="eastAsia" w:ascii="宋体" w:hAnsi="宋体"/>
          <w:sz w:val="24"/>
        </w:rPr>
      </w:pPr>
      <w:r>
        <w:rPr>
          <w:rFonts w:hint="eastAsia" w:ascii="宋体" w:hAnsi="宋体" w:eastAsia="宋体" w:cs="宋体"/>
          <w:color w:val="000000"/>
          <w:sz w:val="24"/>
          <w:lang w:val="en-US" w:eastAsia="zh-CN"/>
        </w:rPr>
        <w:t xml:space="preserve">地点：“苏采云”政府采购交易系统。</w:t>
      </w:r>
      <w:r>
        <w:rPr>
          <w:rFonts w:hint="eastAsia" w:ascii="宋体" w:hAnsi="宋体"/>
          <w:sz w:val="24"/>
        </w:rPr>
      </w:r>
      <w:r/>
    </w:p>
    <w:p>
      <w:pPr>
        <w:pStyle w:val="1316"/>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、开启</w:t>
      </w:r>
      <w:r>
        <w:rPr>
          <w:rFonts w:hint="eastAsia" w:ascii="宋体" w:hAnsi="宋体" w:eastAsia="宋体" w:cs="宋体"/>
          <w:bCs/>
          <w:sz w:val="24"/>
          <w:szCs w:val="24"/>
          <w:highlight w:val="none"/>
        </w:rPr>
      </w:r>
      <w:r/>
    </w:p>
    <w:p>
      <w:pPr>
        <w:pStyle w:val="121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时间：2024年11月22日 09:00 （北京时间）</w:t>
      </w:r>
      <w:r>
        <w:rPr>
          <w:rFonts w:hint="eastAsia" w:ascii="宋体" w:hAnsi="宋体" w:eastAsia="宋体" w:cs="宋体"/>
          <w:sz w:val="24"/>
          <w:szCs w:val="24"/>
          <w:highlight w:val="none"/>
          <w:lang w:val="en-US" w:eastAsia="zh-CN"/>
        </w:rPr>
      </w:r>
      <w:r/>
    </w:p>
    <w:p>
      <w:pPr>
        <w:pStyle w:val="121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w:t>
      </w:r>
      <w:r>
        <w:rPr>
          <w:rFonts w:hint="eastAsia" w:ascii="宋体" w:hAnsi="宋体" w:eastAsia="宋体" w:cs="宋体"/>
          <w:sz w:val="24"/>
          <w:szCs w:val="24"/>
          <w:highlight w:val="none"/>
          <w:lang w:val="en-US" w:eastAsia="zh-CN"/>
        </w:rPr>
        <w:t xml:space="preserve">“苏采云”政府采购交易系统网上开标大厅</w:t>
      </w:r>
      <w:r>
        <w:rPr>
          <w:rFonts w:hint="eastAsia" w:ascii="宋体" w:hAnsi="宋体" w:eastAsia="宋体" w:cs="宋体"/>
          <w:sz w:val="24"/>
          <w:szCs w:val="24"/>
          <w:highlight w:val="none"/>
          <w:lang w:val="en-US" w:eastAsia="zh-CN"/>
        </w:rPr>
      </w:r>
      <w:r/>
    </w:p>
    <w:p>
      <w:pPr>
        <w:pStyle w:val="1219"/>
        <w:numPr>
          <w:ilvl w:val="1"/>
          <w:numId w:val="0"/>
        </w:numPr>
        <w:tabs>
          <w:tab w:val="left" w:pos="1021" w:leader="none"/>
        </w:tabs>
        <w:rPr>
          <w:rFonts w:hint="eastAsia"/>
          <w:color w:val="000000"/>
        </w:rPr>
      </w:pPr>
      <w:r>
        <w:rPr>
          <w:rFonts w:hint="eastAsia"/>
          <w:color w:val="000000"/>
          <w:lang w:val="en-US" w:eastAsia="zh-CN"/>
        </w:rPr>
        <w:t xml:space="preserve">六</w:t>
      </w:r>
      <w:r>
        <w:rPr>
          <w:rFonts w:hint="eastAsia"/>
          <w:color w:val="000000"/>
        </w:rPr>
        <w:t xml:space="preserve">、公告期限</w:t>
      </w:r>
      <w:r>
        <w:rPr>
          <w:rFonts w:hint="eastAsia"/>
          <w:color w:val="000000"/>
        </w:rPr>
      </w:r>
      <w:r/>
    </w:p>
    <w:p>
      <w:pPr>
        <w:pStyle w:val="1217"/>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219"/>
        <w:numPr>
          <w:ilvl w:val="1"/>
          <w:numId w:val="0"/>
        </w:numPr>
        <w:tabs>
          <w:tab w:val="left" w:pos="1021" w:leader="none"/>
        </w:tabs>
        <w:rPr>
          <w:rFonts w:hint="eastAsia"/>
          <w:color w:val="000000"/>
        </w:rPr>
      </w:pPr>
      <w:r>
        <w:rPr>
          <w:rFonts w:hint="eastAsia"/>
          <w:color w:val="000000"/>
          <w:lang w:val="en-US" w:eastAsia="zh-CN"/>
        </w:rPr>
        <w:t xml:space="preserve">七</w:t>
      </w:r>
      <w:r>
        <w:rPr>
          <w:rFonts w:hint="eastAsia"/>
          <w:color w:val="000000"/>
        </w:rPr>
        <w:t xml:space="preserve">、其他补充事宜</w:t>
      </w:r>
      <w:r>
        <w:rPr>
          <w:rFonts w:hint="eastAsia"/>
          <w:color w:val="000000"/>
        </w:rPr>
      </w:r>
      <w:r/>
    </w:p>
    <w:p>
      <w:pPr>
        <w:pStyle w:val="1217"/>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1217"/>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1217"/>
        <w:ind w:firstLine="480"/>
        <w:jc w:val="left"/>
        <w:rPr>
          <w:rFonts w:hint="eastAsia" w:ascii="宋体" w:hAnsi="宋体" w:eastAsia="宋体" w:cs="Times New Roman"/>
          <w:sz w:val="24"/>
        </w:rPr>
      </w:pPr>
      <w:r>
        <w:rPr>
          <w:rFonts w:hint="eastAsia" w:ascii="宋体" w:hAnsi="宋体" w:eastAsia="宋体" w:cs="Times New Roman"/>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sz w:val="24"/>
        </w:rPr>
      </w:r>
      <w:r/>
    </w:p>
    <w:p>
      <w:pPr>
        <w:pStyle w:val="1217"/>
        <w:ind w:firstLine="480"/>
        <w:jc w:val="left"/>
        <w:rPr>
          <w:rFonts w:hint="eastAsia" w:ascii="宋体" w:hAnsi="宋体" w:eastAsia="宋体" w:cs="Times New Roman"/>
          <w:sz w:val="24"/>
        </w:rPr>
      </w:pPr>
      <w:r>
        <w:rPr>
          <w:rFonts w:hint="eastAsia" w:ascii="宋体" w:hAnsi="宋体" w:eastAsia="宋体" w:cs="Times New Roman"/>
          <w:sz w:val="24"/>
        </w:rPr>
        <w:t xml:space="preserve">http://www.ccgp-jiangsu.gov.cn/jiangsu/zlxz/ee/ee3a4bc5a3454aa2b0d9312230633ce9.html</w:t>
      </w:r>
      <w:r>
        <w:rPr>
          <w:rFonts w:hint="eastAsia" w:ascii="宋体" w:hAnsi="宋体" w:eastAsia="宋体" w:cs="Times New Roman"/>
          <w:sz w:val="24"/>
        </w:rPr>
      </w:r>
      <w:r/>
    </w:p>
    <w:p>
      <w:pPr>
        <w:pStyle w:val="1217"/>
        <w:ind w:firstLine="480"/>
        <w:jc w:val="left"/>
        <w:rPr>
          <w:rFonts w:ascii="宋体" w:hAnsi="宋体"/>
          <w:sz w:val="24"/>
        </w:rPr>
      </w:pPr>
      <w:r>
        <w:rPr>
          <w:rFonts w:hint="eastAsia" w:ascii="宋体" w:hAnsi="宋体" w:eastAsia="宋体" w:cs="Times New Roman"/>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sz w:val="24"/>
        </w:rPr>
        <w:t xml:space="preserve"> </w:t>
      </w:r>
      <w:r>
        <w:rPr>
          <w:rFonts w:ascii="宋体" w:hAnsi="宋体"/>
          <w:sz w:val="24"/>
        </w:rPr>
      </w:r>
      <w:r/>
    </w:p>
    <w:p>
      <w:pPr>
        <w:pStyle w:val="1219"/>
        <w:numPr>
          <w:ilvl w:val="1"/>
          <w:numId w:val="0"/>
        </w:numPr>
        <w:tabs>
          <w:tab w:val="left" w:pos="1021" w:leader="none"/>
        </w:tabs>
        <w:rPr>
          <w:color w:val="000000"/>
        </w:rPr>
      </w:pPr>
      <w:r>
        <w:rPr>
          <w:rFonts w:hint="eastAsia"/>
          <w:color w:val="000000"/>
          <w:lang w:val="en-US" w:eastAsia="zh-CN"/>
        </w:rPr>
        <w:t xml:space="preserve">八</w:t>
      </w:r>
      <w:r>
        <w:rPr>
          <w:rFonts w:hint="eastAsia"/>
          <w:color w:val="000000"/>
        </w:rPr>
        <w:t xml:space="preserve">、对本次招标提出询问，请按以下方式联系。</w:t>
      </w:r>
      <w:r>
        <w:rPr>
          <w:color w:val="000000"/>
        </w:rPr>
      </w:r>
      <w:r/>
    </w:p>
    <w:p>
      <w:pPr>
        <w:pStyle w:val="1217"/>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1217"/>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连云港市东海生态环境局</w:t>
      </w:r>
      <w:r>
        <w:rPr>
          <w:rFonts w:hint="eastAsia" w:ascii="宋体" w:hAnsi="宋体" w:eastAsia="宋体"/>
          <w:sz w:val="24"/>
          <w:lang w:eastAsia="zh-CN"/>
        </w:rPr>
      </w:r>
      <w:r/>
    </w:p>
    <w:p>
      <w:pPr>
        <w:pStyle w:val="1217"/>
        <w:ind w:firstLine="480"/>
        <w:rPr>
          <w:rFonts w:hint="eastAsia" w:ascii="宋体" w:hAnsi="宋体" w:eastAsia="宋体"/>
          <w:sz w:val="24"/>
          <w:lang w:eastAsia="zh-CN"/>
        </w:rPr>
      </w:pPr>
      <w:r>
        <w:rPr>
          <w:rFonts w:hint="eastAsia" w:ascii="宋体" w:hAnsi="宋体"/>
          <w:sz w:val="24"/>
        </w:rPr>
        <w:t xml:space="preserve">地    址：</w:t>
      </w:r>
      <w:r>
        <w:rPr>
          <w:rFonts w:hint="eastAsia" w:ascii="宋体" w:hAnsi="宋体" w:eastAsia="宋体" w:cs="Times New Roman"/>
          <w:sz w:val="24"/>
          <w:lang w:eastAsia="zh-CN"/>
        </w:rPr>
        <w:t xml:space="preserve">连云港市东海生态环境局</w:t>
      </w:r>
      <w:r>
        <w:rPr>
          <w:rFonts w:hint="eastAsia" w:ascii="宋体" w:hAnsi="宋体" w:eastAsia="宋体"/>
          <w:sz w:val="24"/>
          <w:lang w:eastAsia="zh-CN"/>
        </w:rPr>
      </w:r>
      <w:r/>
    </w:p>
    <w:p>
      <w:pPr>
        <w:pStyle w:val="1217"/>
        <w:ind w:firstLine="480"/>
        <w:jc w:val="left"/>
        <w:rPr>
          <w:rFonts w:hint="eastAsia" w:ascii="宋体" w:hAnsi="宋体" w:eastAsia="宋体"/>
          <w:sz w:val="24"/>
          <w:highlight w:val="none"/>
          <w:lang w:eastAsia="zh-CN"/>
        </w:rPr>
      </w:pPr>
      <w:r>
        <w:rPr>
          <w:rFonts w:hint="eastAsia" w:ascii="宋体" w:hAnsi="宋体"/>
          <w:sz w:val="24"/>
        </w:rPr>
        <w:t xml:space="preserve">联系方式：</w:t>
      </w:r>
      <w:r>
        <w:rPr>
          <w:rFonts w:hint="eastAsia" w:ascii="宋体" w:hAnsi="宋体"/>
          <w:color w:val="000000"/>
          <w:sz w:val="24"/>
          <w:highlight w:val="none"/>
          <w:lang w:eastAsia="zh-CN"/>
        </w:rPr>
        <w:t xml:space="preserve">13961392110</w:t>
      </w:r>
      <w:r>
        <w:rPr>
          <w:rFonts w:hint="eastAsia" w:ascii="宋体" w:hAnsi="宋体" w:eastAsia="宋体"/>
          <w:sz w:val="24"/>
          <w:highlight w:val="none"/>
          <w:lang w:eastAsia="zh-CN"/>
        </w:rPr>
      </w:r>
      <w:r/>
    </w:p>
    <w:p>
      <w:pPr>
        <w:pStyle w:val="1217"/>
        <w:ind w:firstLine="480"/>
        <w:jc w:val="left"/>
        <w:rPr>
          <w:rFonts w:ascii="宋体" w:hAnsi="宋体"/>
          <w:sz w:val="24"/>
          <w:highlight w:val="none"/>
        </w:rPr>
      </w:pPr>
      <w:r>
        <w:rPr>
          <w:rFonts w:hint="eastAsia" w:ascii="宋体" w:hAnsi="宋体"/>
          <w:sz w:val="24"/>
          <w:highlight w:val="none"/>
        </w:rPr>
        <w:t xml:space="preserve">2.采购代理机构信息</w:t>
      </w:r>
      <w:r>
        <w:rPr>
          <w:rFonts w:ascii="宋体" w:hAnsi="宋体"/>
          <w:sz w:val="24"/>
          <w:highlight w:val="none"/>
        </w:rPr>
      </w:r>
      <w:r/>
    </w:p>
    <w:p>
      <w:pPr>
        <w:pStyle w:val="1217"/>
        <w:ind w:firstLine="480"/>
        <w:jc w:val="left"/>
        <w:rPr>
          <w:rFonts w:hint="eastAsia" w:ascii="宋体" w:hAnsi="宋体" w:eastAsia="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江苏秋沃工程管理有限公司</w:t>
      </w:r>
      <w:r>
        <w:rPr>
          <w:rFonts w:hint="eastAsia" w:ascii="宋体" w:hAnsi="宋体" w:eastAsia="宋体"/>
          <w:sz w:val="24"/>
          <w:highlight w:val="none"/>
          <w:lang w:eastAsia="zh-CN"/>
        </w:rPr>
      </w:r>
      <w:r/>
    </w:p>
    <w:p>
      <w:pPr>
        <w:pStyle w:val="1217"/>
        <w:ind w:firstLine="480"/>
        <w:jc w:val="left"/>
        <w:rPr>
          <w:rFonts w:hint="eastAsia" w:ascii="宋体" w:hAnsi="宋体"/>
          <w:sz w:val="24"/>
          <w:highlight w:val="none"/>
        </w:rPr>
      </w:pPr>
      <w:r>
        <w:rPr>
          <w:rFonts w:hint="eastAsia" w:ascii="宋体" w:hAnsi="宋体"/>
          <w:sz w:val="24"/>
          <w:highlight w:val="none"/>
        </w:rPr>
        <w:t xml:space="preserve">地    址：</w:t>
      </w:r>
      <w:r>
        <w:rPr>
          <w:rFonts w:hint="eastAsia" w:ascii="宋体" w:hAnsi="宋体" w:eastAsia="宋体" w:cs="宋体"/>
          <w:sz w:val="24"/>
          <w:szCs w:val="24"/>
          <w:highlight w:val="none"/>
          <w:lang w:eastAsia="zh-CN"/>
        </w:rPr>
        <w:t xml:space="preserve">连云港市东海县牛山街道水岸名城小区内名城会所27号楼一楼</w:t>
      </w:r>
      <w:r>
        <w:rPr>
          <w:rFonts w:hint="eastAsia" w:ascii="宋体" w:hAnsi="宋体"/>
          <w:sz w:val="24"/>
          <w:highlight w:val="none"/>
        </w:rPr>
      </w:r>
      <w:r/>
    </w:p>
    <w:p>
      <w:pPr>
        <w:pStyle w:val="1217"/>
        <w:ind w:firstLine="480"/>
        <w:jc w:val="left"/>
        <w:rPr>
          <w:rFonts w:ascii="宋体" w:hAnsi="宋体" w:eastAsia="宋体"/>
          <w:sz w:val="24"/>
          <w:highlight w:val="none"/>
          <w:lang w:val="en-US" w:eastAsia="zh-CN"/>
        </w:rPr>
      </w:pPr>
      <w:r>
        <w:rPr>
          <w:rFonts w:hint="eastAsia" w:ascii="宋体" w:hAnsi="宋体"/>
          <w:sz w:val="24"/>
          <w:highlight w:val="none"/>
        </w:rPr>
        <w:t xml:space="preserve">联系方式：</w:t>
      </w:r>
      <w:r>
        <w:rPr>
          <w:rFonts w:hint="eastAsia" w:ascii="宋体" w:hAnsi="宋体"/>
          <w:sz w:val="24"/>
          <w:highlight w:val="none"/>
          <w:lang w:val="en-US" w:eastAsia="zh-CN"/>
        </w:rPr>
        <w:t xml:space="preserve">19515686991</w:t>
      </w:r>
      <w:r>
        <w:rPr>
          <w:rFonts w:ascii="宋体" w:hAnsi="宋体" w:eastAsia="宋体"/>
          <w:sz w:val="24"/>
          <w:highlight w:val="none"/>
          <w:lang w:val="en-US" w:eastAsia="zh-CN"/>
        </w:rPr>
      </w:r>
      <w:r/>
    </w:p>
    <w:p>
      <w:pPr>
        <w:pStyle w:val="1217"/>
        <w:ind w:firstLine="480"/>
        <w:jc w:val="left"/>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1217"/>
        <w:ind w:firstLine="480"/>
        <w:jc w:val="left"/>
        <w:rPr>
          <w:rFonts w:hint="eastAsia" w:ascii="宋体" w:hAnsi="宋体" w:eastAsia="宋体"/>
          <w:sz w:val="24"/>
          <w:highlight w:val="none"/>
          <w:lang w:eastAsia="zh-CN"/>
        </w:rPr>
      </w:pPr>
      <w:r>
        <w:rPr>
          <w:rFonts w:hint="eastAsia" w:ascii="宋体" w:hAnsi="宋体"/>
          <w:sz w:val="24"/>
          <w:highlight w:val="none"/>
        </w:rPr>
        <w:t xml:space="preserve">项目联系人：</w:t>
      </w:r>
      <w:r>
        <w:rPr>
          <w:rFonts w:hint="eastAsia" w:ascii="宋体" w:hAnsi="宋体"/>
          <w:color w:val="000000"/>
          <w:sz w:val="24"/>
          <w:highlight w:val="none"/>
          <w:lang w:val="en-US" w:eastAsia="zh-CN"/>
        </w:rPr>
        <w:t xml:space="preserve">焦云</w:t>
      </w:r>
      <w:r>
        <w:rPr>
          <w:rFonts w:hint="eastAsia" w:ascii="宋体" w:hAnsi="宋体" w:eastAsia="宋体"/>
          <w:sz w:val="24"/>
          <w:highlight w:val="none"/>
          <w:lang w:eastAsia="zh-CN"/>
        </w:rPr>
      </w:r>
      <w:r/>
    </w:p>
    <w:p>
      <w:pPr>
        <w:pStyle w:val="1217"/>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color w:val="000000"/>
          <w:sz w:val="24"/>
          <w:highlight w:val="none"/>
          <w:lang w:eastAsia="zh-CN"/>
        </w:rPr>
        <w:t xml:space="preserve">13961392110</w:t>
      </w:r>
      <w:r>
        <w:rPr>
          <w:rFonts w:hint="eastAsia" w:ascii="宋体" w:hAnsi="宋体" w:eastAsia="宋体"/>
          <w:sz w:val="24"/>
          <w:lang w:eastAsia="zh-CN"/>
        </w:rPr>
      </w:r>
      <w:r/>
    </w:p>
    <w:p>
      <w:pPr>
        <w:pStyle w:val="1217"/>
        <w:numPr>
          <w:ilvl w:val="0"/>
          <w:numId w:val="2"/>
        </w:numPr>
        <w:spacing w:line="480" w:lineRule="auto"/>
        <w:rPr>
          <w:rFonts w:ascii="宋体" w:hAnsi="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rPr>
        <w:t xml:space="preserve">其他</w:t>
      </w:r>
      <w:r>
        <w:rPr>
          <w:rFonts w:ascii="宋体" w:hAnsi="宋体" w:cs="宋体"/>
          <w:b/>
          <w:color w:val="000000"/>
          <w:sz w:val="28"/>
          <w:szCs w:val="22"/>
        </w:rPr>
      </w:r>
      <w:r/>
    </w:p>
    <w:p>
      <w:pPr>
        <w:pStyle w:val="1217"/>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w:t>
      </w:r>
      <w:r>
        <w:rPr>
          <w:rFonts w:hint="eastAsia" w:ascii="宋体" w:hAnsi="宋体" w:cs="宋体"/>
          <w:color w:val="000000"/>
          <w:sz w:val="24"/>
        </w:rPr>
        <w:t xml:space="preserve">子招投标说明</w:t>
      </w:r>
      <w:r>
        <w:rPr>
          <w:rFonts w:ascii="宋体" w:hAnsi="宋体" w:cs="宋体"/>
          <w:color w:val="000000"/>
          <w:sz w:val="24"/>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（2）投标人应当通过“苏采云”系统提交数据电文形式的投标文件（即电子投标）。</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特别说明：通过“苏采云”系统提交政府采购客户端工具导出加密的投标文件（后缀名为zip）。投标文件不得超过150MB！</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投标人应在达到开标时间后，使用CA数字证书解密各自投标文件。</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w:t>
      </w: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1217"/>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rPr>
          <w:rFonts w:ascii="宋体" w:hAnsi="宋体" w:cs="宋体"/>
        </w:rPr>
      </w:r>
      <w:r/>
    </w:p>
    <w:p>
      <w:pPr>
        <w:pStyle w:val="1217"/>
        <w:numPr>
          <w:ilvl w:val="0"/>
          <w:numId w:val="3"/>
        </w:numPr>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有关本次招标的事项若存在变动或修改，敬请及时关注在“江苏政府采购网”发布的</w:t>
      </w:r>
      <w:r>
        <w:rPr>
          <w:rFonts w:hint="eastAsia" w:ascii="宋体" w:hAnsi="宋体" w:eastAsia="宋体" w:cs="宋体"/>
          <w:color w:val="000000"/>
          <w:sz w:val="24"/>
        </w:rPr>
      </w:r>
      <w:r/>
    </w:p>
    <w:p>
      <w:pPr>
        <w:pStyle w:val="1217"/>
        <w:numPr>
          <w:ilvl w:val="0"/>
          <w:numId w:val="0"/>
        </w:numPr>
        <w:jc w:val="both"/>
        <w:rPr>
          <w:color w:val="000000"/>
          <w:szCs w:val="36"/>
        </w:rPr>
      </w:pPr>
      <w:r>
        <w:rPr>
          <w:rFonts w:hint="eastAsia" w:ascii="宋体" w:hAnsi="宋体" w:eastAsia="宋体" w:cs="宋体"/>
          <w:color w:val="000000"/>
          <w:sz w:val="24"/>
        </w:rPr>
        <w:t xml:space="preserve">更正公告。</w:t>
      </w:r>
      <w:r>
        <w:br w:type="page" w:clear="all"/>
      </w:r>
      <w:r>
        <w:rPr>
          <w:rFonts w:hint="eastAsia"/>
          <w:lang w:val="en-US" w:eastAsia="zh-CN"/>
        </w:rPr>
        <w:t xml:space="preserve">                               </w:t>
      </w:r>
      <w:r>
        <w:rPr>
          <w:rFonts w:hint="eastAsia" w:hAnsi="宋体"/>
          <w:b/>
          <w:color w:val="000000"/>
          <w:sz w:val="36"/>
          <w:szCs w:val="36"/>
        </w:rPr>
        <w:t xml:space="preserve">第二章  投标人须知</w:t>
      </w:r>
      <w:r>
        <w:rPr>
          <w:color w:val="000000"/>
          <w:szCs w:val="36"/>
        </w:rPr>
      </w:r>
      <w:r/>
    </w:p>
    <w:p>
      <w:pPr>
        <w:pStyle w:val="1219"/>
        <w:numPr>
          <w:ilvl w:val="1"/>
          <w:numId w:val="0"/>
        </w:numPr>
        <w:tabs>
          <w:tab w:val="left" w:pos="1021" w:leader="none"/>
        </w:tabs>
        <w:rPr>
          <w:color w:val="000000"/>
        </w:rPr>
      </w:pPr>
      <w:r>
        <w:rPr>
          <w:rFonts w:hint="eastAsia"/>
          <w:color w:val="000000"/>
        </w:rPr>
        <w:t xml:space="preserve">一、总则</w:t>
      </w:r>
      <w:r>
        <w:rPr>
          <w:color w:val="000000"/>
        </w:rPr>
      </w:r>
      <w:r/>
    </w:p>
    <w:p>
      <w:pPr>
        <w:pStyle w:val="1217"/>
        <w:ind w:firstLine="480"/>
        <w:rPr>
          <w:rFonts w:ascii="宋体" w:hAnsi="宋体"/>
          <w:color w:val="000000"/>
          <w:sz w:val="24"/>
        </w:rPr>
      </w:pPr>
      <w:r>
        <w:rPr>
          <w:rFonts w:hint="eastAsia" w:ascii="宋体" w:hAnsi="宋体"/>
          <w:color w:val="000000"/>
          <w:sz w:val="24"/>
        </w:rPr>
        <w:t xml:space="preserve">1. 采购人、项目（标段）名称及编号，详见第一章“投标邀请”。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 本项目的采购预算，详见第一章“投标邀请”。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“投标邀请”中所述的采购人已获得一笔政府采购资金，用于采购第六章“项目需求”所列内容。</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5.1 投标人应符合第一章“投标邀请”中规定的条件，</w:t>
      </w:r>
      <w:r>
        <w:rPr>
          <w:rFonts w:hint="eastAsia" w:ascii="宋体" w:hAnsi="宋体"/>
          <w:b/>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1217"/>
        <w:ind w:firstLine="480"/>
        <w:rPr>
          <w:rFonts w:ascii="Times New Roman" w:hAnsi="Times New Roman"/>
          <w:color w:val="000000"/>
          <w:sz w:val="24"/>
        </w:rPr>
      </w:pPr>
      <w:r>
        <w:rPr>
          <w:rFonts w:hint="eastAsia" w:ascii="Times New Roman" w:hAnsi="Times New Roman"/>
          <w:color w:val="000000"/>
          <w:sz w:val="24"/>
        </w:rPr>
        <w:t xml:space="preserve">7. 询问与质疑</w:t>
      </w:r>
      <w:r>
        <w:rPr>
          <w:rFonts w:ascii="Times New Roman" w:hAnsi="Times New Roman"/>
          <w:color w:val="000000"/>
          <w:sz w:val="24"/>
        </w:rPr>
      </w:r>
      <w:r/>
    </w:p>
    <w:p>
      <w:pPr>
        <w:pStyle w:val="1217"/>
        <w:ind w:firstLine="480"/>
        <w:rPr>
          <w:rFonts w:ascii="Times New Roman" w:hAnsi="Times New Roman"/>
          <w:color w:val="000000"/>
          <w:sz w:val="24"/>
        </w:rPr>
      </w:pPr>
      <w:r>
        <w:rPr>
          <w:rFonts w:hint="eastAsia" w:ascii="Times New Roman" w:hAnsi="Times New Roman"/>
          <w:color w:val="000000"/>
          <w:sz w:val="24"/>
        </w:rPr>
        <w:t xml:space="preserve">7.1 询问</w:t>
      </w:r>
      <w:r>
        <w:rPr>
          <w:rFonts w:ascii="Times New Roman" w:hAnsi="Times New Roman"/>
          <w:color w:val="000000"/>
          <w:sz w:val="24"/>
        </w:rPr>
      </w:r>
      <w:r/>
    </w:p>
    <w:p>
      <w:pPr>
        <w:pStyle w:val="1217"/>
        <w:ind w:firstLine="480"/>
        <w:rPr>
          <w:rFonts w:hint="eastAsia" w:ascii="宋体" w:hAnsi="宋体"/>
          <w:color w:val="000000"/>
          <w:sz w:val="24"/>
        </w:rPr>
      </w:pPr>
      <w:r>
        <w:rPr>
          <w:rFonts w:hint="eastAsia" w:ascii="Times New Roman" w:hAnsi="Times New Roman"/>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江苏秋沃工程管理有限公司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采购代理</w:t>
      </w:r>
      <w:r>
        <w:rPr>
          <w:rFonts w:hint="eastAsia" w:ascii="宋体" w:hAnsi="宋体"/>
          <w:color w:val="000000"/>
          <w:sz w:val="24"/>
        </w:rPr>
        <w:t xml:space="preserve">机构）提出质疑。供应商应当在法定质疑期内一次性提出针对同一采购程序环节的质疑。</w:t>
      </w:r>
      <w:r>
        <w:rPr>
          <w:rFonts w:hint="eastAsia" w:ascii="宋体" w:hAnsi="宋体"/>
          <w:b/>
          <w:bCs/>
          <w:color w:val="000000"/>
          <w:sz w:val="24"/>
        </w:rPr>
        <w:t xml:space="preserve">未依照采购公告要求获取招标文件的供应商，视为未参与该项目的采购活动，不具备对该招标文件提出质疑的法定权利。</w:t>
      </w:r>
      <w:r>
        <w:rPr>
          <w:rFonts w:hint="eastAsia"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val="en-US" w:eastAsia="zh-CN"/>
        </w:rPr>
        <w:t xml:space="preserve">采购代理机构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不具有法定调查、认定权限。</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。联系部门、联系电话和通讯地址详见第一章“投标邀请”。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7.2.5 质疑函应当使用范本（详见连云港市政府采购交易平台-监管信息-意见反馈）。</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供应商提出质疑</w:t>
      </w:r>
      <w:r>
        <w:rPr>
          <w:rFonts w:hint="eastAsia" w:ascii="宋体" w:hAnsi="宋体"/>
          <w:b/>
          <w:color w:val="000000"/>
          <w:sz w:val="24"/>
        </w:rPr>
        <w:t xml:space="preserve">应当提交质疑函和必要的证明材料</w:t>
      </w:r>
      <w:r>
        <w:rPr>
          <w:rFonts w:hint="eastAsia" w:ascii="宋体" w:hAnsi="宋体"/>
          <w:color w:val="000000"/>
          <w:sz w:val="24"/>
        </w:rPr>
        <w:t xml:space="preserve">，应当包括下列内容：</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b/>
          <w:color w:val="000000"/>
          <w:sz w:val="24"/>
        </w:rPr>
        <w:t xml:space="preserve">必要的证明材料；</w:t>
      </w:r>
      <w:r>
        <w:rPr>
          <w:rFonts w:hint="eastAsia" w:ascii="宋体" w:hAnsi="宋体"/>
          <w:b/>
          <w:color w:val="000000"/>
          <w:sz w:val="24"/>
        </w:rPr>
      </w:r>
      <w:r/>
    </w:p>
    <w:p>
      <w:pPr>
        <w:pStyle w:val="1217"/>
        <w:ind w:firstLine="480"/>
        <w:rPr>
          <w:rFonts w:hint="eastAsia" w:ascii="宋体" w:hAnsi="宋体"/>
          <w:b/>
          <w:color w:val="000000"/>
          <w:sz w:val="24"/>
        </w:rPr>
      </w:pPr>
      <w:r>
        <w:rPr>
          <w:rFonts w:hint="eastAsia" w:ascii="宋体" w:hAnsi="宋体"/>
          <w:color w:val="000000"/>
          <w:sz w:val="24"/>
        </w:rPr>
        <w:t xml:space="preserve">（8）采购文件(交易文件)下载回执函；</w:t>
      </w:r>
      <w:r>
        <w:rPr>
          <w:rFonts w:hint="eastAsia" w:ascii="宋体" w:hAnsi="宋体"/>
          <w:b/>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营业执照复印件及法定代表人授权委托书、法定代表人身份证复印件、委托代理人身份证复印件。</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hint="eastAsia" w:ascii="宋体" w:hAnsi="宋体"/>
          <w:color w:val="000000"/>
          <w:sz w:val="24"/>
        </w:rPr>
        <w:t xml:space="preserve">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7.3.4 采购人、</w:t>
      </w:r>
      <w:r>
        <w:rPr>
          <w:rFonts w:hint="eastAsia" w:ascii="宋体" w:hAnsi="宋体"/>
          <w:color w:val="000000"/>
          <w:sz w:val="24"/>
          <w:lang w:eastAsia="zh-CN"/>
        </w:rPr>
        <w:t xml:space="preserve">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1217"/>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1219"/>
        <w:numPr>
          <w:ilvl w:val="1"/>
          <w:numId w:val="0"/>
        </w:numPr>
        <w:tabs>
          <w:tab w:val="left" w:pos="1021" w:leader="none"/>
        </w:tabs>
        <w:rPr>
          <w:color w:val="000000"/>
        </w:rPr>
      </w:pPr>
      <w:r>
        <w:rPr>
          <w:rFonts w:hint="eastAsia"/>
          <w:color w:val="000000"/>
        </w:rPr>
        <w:t xml:space="preserve">二、招标文件</w:t>
      </w:r>
      <w:r>
        <w:rPr>
          <w:color w:val="000000"/>
        </w:rPr>
      </w:r>
      <w:r/>
    </w:p>
    <w:p>
      <w:pPr>
        <w:pStyle w:val="1217"/>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9.1 要求提供的货物、招标过程及合同条款在招标文件中均有说明，招标文件分为七章，各章的内容如下：</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10.1 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应当顺延提交投标文件的截止时间。</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应当在提交资格预审申请文件截止时间至少3日前，以书面形式通知所有获取资格预审文件的潜在投标人；不足3日的，采购人或者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应当顺延提交资格预审申请文件的截止时间。</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三、投标文件的编制</w:t>
      </w:r>
      <w:r>
        <w:rPr>
          <w:color w:val="000000"/>
        </w:rPr>
      </w:r>
      <w:r/>
    </w:p>
    <w:p>
      <w:pPr>
        <w:pStyle w:val="1217"/>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1217"/>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rPr>
        <w:t xml:space="preserve">作出满足或者优于原要求和条件的响应</w:t>
      </w:r>
      <w:r>
        <w:rPr>
          <w:rFonts w:hint="eastAsia" w:ascii="宋体" w:hAnsi="宋体"/>
          <w:color w:val="000000"/>
          <w:sz w:val="24"/>
        </w:rPr>
        <w:t xml:space="preserve">。</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招标文件中标注★号的部分为实质性要求和条件</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12.1 投标人的投标文件内容以及投标人与</w:t>
      </w:r>
      <w:r>
        <w:rPr>
          <w:rFonts w:hint="eastAsia" w:ascii="宋体" w:hAnsi="宋体"/>
          <w:color w:val="000000"/>
          <w:sz w:val="24"/>
          <w:lang w:eastAsia="zh-CN"/>
        </w:rPr>
        <w:t xml:space="preserve">采购代理机构</w:t>
      </w:r>
      <w:r>
        <w:rPr>
          <w:rFonts w:hint="eastAsia" w:ascii="宋体" w:hAnsi="宋体"/>
          <w:color w:val="000000"/>
          <w:sz w:val="24"/>
        </w:rPr>
        <w:t xml:space="preserve">就有关投标的所有来往函电统一使用中文（特别规定除外）。同一事项既有中文也有外文的，以中文意义为准。</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13.2 投标人可就第六章“项目需求”中的某个分标货物内容作完整唯一报价，也可就所有分标或某几个分标货物内容分别作完整唯一报价。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15.2 在特殊情况下，</w:t>
      </w:r>
      <w:r>
        <w:rPr>
          <w:rFonts w:hint="eastAsia" w:ascii="宋体" w:hAnsi="宋体"/>
          <w:color w:val="000000"/>
          <w:sz w:val="24"/>
          <w:lang w:eastAsia="zh-CN"/>
        </w:rPr>
        <w:t xml:space="preserve">采购代理机构</w:t>
      </w:r>
      <w:r>
        <w:rPr>
          <w:rFonts w:hint="eastAsia" w:ascii="宋体" w:hAnsi="宋体"/>
          <w:color w:val="000000"/>
          <w:sz w:val="24"/>
        </w:rPr>
        <w:t xml:space="preserve">可与投标人协商延长投标文件的有效期，这种要求与答复均应以书面形式提交。</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16. 投标保证金：不收取。</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1217"/>
        <w:ind w:firstLine="480"/>
        <w:rPr>
          <w:rFonts w:ascii="Times New Roman" w:hAnsi="Times New Roman"/>
        </w:rPr>
      </w:pPr>
      <w:r>
        <w:rPr>
          <w:rFonts w:hint="eastAsia" w:ascii="宋体" w:hAnsi="宋体"/>
          <w:color w:val="000000"/>
          <w:sz w:val="24"/>
        </w:rPr>
        <w:t xml:space="preserve">填写投标人名称、投标人地址、法定代表人、委托代理人、日期等内容。</w:t>
      </w:r>
      <w:r>
        <w:rPr>
          <w:rFonts w:ascii="Times New Roman" w:hAnsi="Times New Roman"/>
        </w:rPr>
      </w:r>
      <w:r/>
    </w:p>
    <w:p>
      <w:pPr>
        <w:pStyle w:val="1217"/>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商务文件：（政府采购政策有关材料可选提交；委托代理时必须提交法定代表人授权委托书，否则投标无效；其他文件必须提交，否则投标无效）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（3）报价明细表：请按第四章“投标文件格式”提供的“报价明细表”格式及要求填写。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（6）法定代表人授权委托书：请按给定格式及要求填写。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（7）商务条款偏离表：请按给定格式及要求，并根据投标人投标承诺的商务条件与“合同条款”“合同专用条款表”“项目需求”等的差异填写。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（8）售后服务承诺书：请按给定格式及要求填写。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技术文件：（以下文件必须提交，否则该投标人投标无效）</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1217"/>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1217"/>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1217"/>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1217"/>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1217"/>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1217"/>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1217"/>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四、投标文件及样品的提交</w:t>
      </w:r>
      <w:r>
        <w:rPr>
          <w:color w:val="000000"/>
        </w:rPr>
      </w:r>
      <w:r/>
    </w:p>
    <w:p>
      <w:pPr>
        <w:pStyle w:val="1217"/>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w:t>
      </w:r>
      <w:r>
        <w:rPr>
          <w:rFonts w:hint="eastAsia" w:ascii="宋体" w:hAnsi="宋体"/>
          <w:b/>
          <w:color w:val="000000"/>
          <w:sz w:val="24"/>
        </w:rPr>
        <w:t xml:space="preserve">不予接收</w:t>
      </w:r>
      <w:r>
        <w:rPr>
          <w:rFonts w:hint="eastAsia" w:ascii="宋体" w:hAnsi="宋体"/>
          <w:color w:val="000000"/>
          <w:sz w:val="24"/>
        </w:rPr>
        <w:t xml:space="preserve">。</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rPr>
      </w:r>
      <w:r/>
    </w:p>
    <w:p>
      <w:pPr>
        <w:pStyle w:val="1217"/>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1217"/>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21.1 采购项目需要提交样品的，投标人应当于招标文件规定的样品接收截止</w:t>
      </w:r>
      <w:r>
        <w:rPr>
          <w:rFonts w:hint="eastAsia" w:ascii="宋体" w:hAnsi="宋体"/>
          <w:bCs/>
          <w:color w:val="000000"/>
          <w:sz w:val="24"/>
        </w:rPr>
        <w:t xml:space="preserve">时间前将样品送到指定地点并登记完毕，</w:t>
      </w:r>
      <w:r>
        <w:rPr>
          <w:rFonts w:hint="eastAsia" w:ascii="宋体" w:hAnsi="宋体"/>
          <w:b/>
          <w:bCs/>
          <w:color w:val="000000"/>
          <w:sz w:val="24"/>
        </w:rPr>
        <w:t xml:space="preserve">否则不予接收</w:t>
      </w:r>
      <w:r>
        <w:rPr>
          <w:rFonts w:hint="eastAsia" w:ascii="宋体" w:hAnsi="宋体"/>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五、开标与评标</w:t>
      </w:r>
      <w:r>
        <w:rPr>
          <w:color w:val="000000"/>
        </w:rPr>
      </w:r>
      <w:r/>
    </w:p>
    <w:p>
      <w:pPr>
        <w:pStyle w:val="1217"/>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121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1217"/>
        <w:ind w:firstLine="480"/>
        <w:jc w:val="left"/>
        <w:rPr>
          <w:rFonts w:hint="eastAsia" w:ascii="宋体" w:hAnsi="宋体"/>
          <w:color w:val="000000"/>
          <w:sz w:val="24"/>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23.2 评标的方式。本采购项目采用不公开方式评标，评标的依据为招标文件和投标文件。</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t xml:space="preserve">（对商务、技术及其他内容的比较和评价结束前，评标委员会不得比较和评价投标报价）</w:t>
      </w:r>
      <w:r>
        <w:rPr>
          <w:rFonts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lang w:eastAsia="zh-CN"/>
        </w:rPr>
        <w:t xml:space="preserve">采购代理机构</w:t>
      </w:r>
      <w:r>
        <w:rPr>
          <w:rFonts w:ascii="宋体" w:hAnsi="宋体"/>
          <w:color w:val="000000"/>
          <w:sz w:val="24"/>
        </w:rPr>
        <w:t xml:space="preserve">或者有关部门报告评标中发现的违法行为；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（2）评标委员会对符合资格的投标人的投标文件进行符合性审查，以确定其是否满足招标文件的实质性要求。</w:t>
      </w:r>
      <w:r>
        <w:rPr>
          <w:rFonts w:hint="eastAsia" w:ascii="宋体" w:hAnsi="宋体"/>
          <w:color w:val="000000"/>
          <w:sz w:val="24"/>
        </w:rPr>
      </w:r>
      <w:r/>
    </w:p>
    <w:p>
      <w:pPr>
        <w:pStyle w:val="1217"/>
        <w:ind w:firstLine="482"/>
        <w:jc w:val="left"/>
        <w:rPr>
          <w:rFonts w:hint="eastAsia" w:ascii="宋体" w:hAnsi="宋体"/>
          <w:color w:val="000000"/>
          <w:sz w:val="24"/>
        </w:rPr>
      </w:pPr>
      <w:r>
        <w:rPr>
          <w:rFonts w:hint="eastAsia" w:ascii="宋体" w:hAnsi="宋体"/>
          <w:b/>
          <w:color w:val="000000"/>
          <w:sz w:val="24"/>
        </w:rPr>
        <w:t xml:space="preserve">符合性检查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1217"/>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供应商</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供应商</w:t>
      </w:r>
      <w:r>
        <w:rPr>
          <w:rFonts w:ascii="宋体" w:hAnsi="宋体"/>
          <w:color w:val="000000"/>
          <w:sz w:val="24"/>
        </w:rPr>
        <w:t xml:space="preserve">的竞争地位产生不公正的影响。重大偏离的认定需经过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1217"/>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同时出现两种以上不一致的，按照前款规定的顺序修正。修正后的报价经投标人确认后产生约束力，投标人不确认的，其投标无效。</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rPr>
        <w:t xml:space="preserve">；</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（2）投标文件未按招标文件要求编制、签署、盖章的；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（3）不具备招标文件中规定的资格要求的；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（5）投标文件含有采购人不能接受的附加条件的；</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（6）</w:t>
      </w:r>
      <w:r>
        <w:rPr>
          <w:rFonts w:hint="eastAsia" w:ascii="宋体" w:hAnsi="宋体" w:eastAsia="宋体" w:cs="Times New Roman"/>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（8）法律、法规和招标文件规定的其他无效情形。</w:t>
      </w:r>
      <w:r>
        <w:rPr>
          <w:rFonts w:hint="eastAsia" w:ascii="宋体" w:hAnsi="宋体"/>
          <w:color w:val="000000"/>
          <w:sz w:val="24"/>
        </w:rPr>
      </w:r>
      <w:r/>
    </w:p>
    <w:p>
      <w:pPr>
        <w:pStyle w:val="1217"/>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不同投标人的投标保证金从同一单位或者个人的账户转出。</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（1）符合专业条件的供应商或者对招标文件作实质响应的供应商不足3家的；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详见第七章“评标办法”。</w:t>
      </w:r>
      <w:r>
        <w:rPr>
          <w:rFonts w:ascii="宋体" w:hAnsi="宋体"/>
          <w:color w:val="000000"/>
          <w:sz w:val="24"/>
        </w:rPr>
      </w:r>
      <w:r/>
    </w:p>
    <w:p>
      <w:pPr>
        <w:pStyle w:val="1219"/>
        <w:numPr>
          <w:ilvl w:val="1"/>
          <w:numId w:val="0"/>
        </w:numPr>
        <w:tabs>
          <w:tab w:val="left" w:pos="1021" w:leader="none"/>
        </w:tabs>
        <w:rPr>
          <w:color w:val="000000"/>
        </w:rPr>
      </w:pPr>
      <w:r>
        <w:rPr>
          <w:rFonts w:hint="eastAsia"/>
          <w:color w:val="000000"/>
        </w:rPr>
        <w:t xml:space="preserve">六、中标结果</w:t>
      </w:r>
      <w:r>
        <w:rPr>
          <w:color w:val="000000"/>
        </w:rPr>
      </w:r>
      <w:r/>
    </w:p>
    <w:p>
      <w:pPr>
        <w:pStyle w:val="1217"/>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30.1 中标人确定后，中标结果由</w:t>
      </w:r>
      <w:r>
        <w:rPr>
          <w:rFonts w:hint="eastAsia" w:ascii="宋体" w:hAnsi="宋体"/>
          <w:color w:val="000000"/>
          <w:sz w:val="24"/>
          <w:lang w:eastAsia="zh-CN"/>
        </w:rPr>
        <w:t xml:space="preserve">采购代理机构</w:t>
      </w:r>
      <w:r>
        <w:rPr>
          <w:rFonts w:hint="eastAsia" w:ascii="宋体" w:hAnsi="宋体"/>
          <w:color w:val="000000"/>
          <w:sz w:val="24"/>
        </w:rPr>
        <w:t xml:space="preserve">公告，中标公告期限为1个工作日。</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30.2 在公告中标结果的同时，由</w:t>
      </w:r>
      <w:r>
        <w:rPr>
          <w:rFonts w:hint="eastAsia" w:ascii="宋体" w:hAnsi="宋体"/>
          <w:color w:val="000000"/>
          <w:sz w:val="24"/>
          <w:lang w:eastAsia="zh-CN"/>
        </w:rPr>
        <w:t xml:space="preserve">采购代理机构</w:t>
      </w:r>
      <w:r>
        <w:rPr>
          <w:rFonts w:hint="eastAsia" w:ascii="宋体" w:hAnsi="宋体"/>
          <w:color w:val="000000"/>
          <w:sz w:val="24"/>
        </w:rPr>
        <w:t xml:space="preserve">向中标人发出中标通知书，</w:t>
      </w:r>
      <w:r>
        <w:rPr>
          <w:rFonts w:hint="eastAsia" w:ascii="宋体" w:hAnsi="宋体"/>
          <w:b/>
          <w:color w:val="000000"/>
          <w:sz w:val="24"/>
        </w:rPr>
        <w:t xml:space="preserve">中标供应商在领取中标通知书时，需提供</w:t>
      </w:r>
      <w:r>
        <w:rPr>
          <w:rFonts w:hint="eastAsia" w:ascii="宋体" w:hAnsi="宋体"/>
          <w:b/>
          <w:color w:val="000000"/>
          <w:sz w:val="24"/>
          <w:lang w:val="en-US" w:eastAsia="zh-CN"/>
        </w:rPr>
        <w:t xml:space="preserve">五</w:t>
      </w:r>
      <w:r>
        <w:rPr>
          <w:rFonts w:hint="eastAsia" w:ascii="宋体" w:hAnsi="宋体"/>
          <w:b/>
          <w:color w:val="000000"/>
          <w:sz w:val="24"/>
        </w:rPr>
        <w:t xml:space="preserve">份与电子投标文件一致的纸质打印投标文件</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30.3 </w:t>
      </w:r>
      <w:r>
        <w:rPr>
          <w:rFonts w:hint="eastAsia" w:ascii="宋体" w:hAnsi="宋体"/>
          <w:color w:val="000000"/>
          <w:sz w:val="24"/>
          <w:lang w:eastAsia="zh-CN"/>
        </w:rPr>
        <w:t xml:space="preserve">采购代理机构</w:t>
      </w:r>
      <w:r>
        <w:rPr>
          <w:rFonts w:hint="eastAsia" w:ascii="宋体" w:hAnsi="宋体"/>
          <w:color w:val="000000"/>
          <w:sz w:val="24"/>
        </w:rPr>
        <w:t xml:space="preserve">无义务向未中标投标人解释落标原因和退回投标文件。</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31.1 中标人收到中标通知书后，应当按招标文件、投标文件及有关澄清承诺书的要求与采购人在三十日内签订合同，并送交</w:t>
      </w:r>
      <w:r>
        <w:rPr>
          <w:rFonts w:hint="eastAsia" w:ascii="宋体" w:hAnsi="宋体"/>
          <w:color w:val="000000"/>
          <w:sz w:val="24"/>
          <w:lang w:eastAsia="zh-CN"/>
        </w:rPr>
        <w:t xml:space="preserve">采购代理机构</w:t>
      </w:r>
      <w:r>
        <w:rPr>
          <w:rFonts w:hint="eastAsia" w:ascii="宋体" w:hAnsi="宋体"/>
          <w:color w:val="000000"/>
          <w:sz w:val="24"/>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32.1 </w:t>
      </w:r>
      <w:r>
        <w:rPr>
          <w:rFonts w:hint="eastAsia" w:ascii="宋体" w:hAnsi="宋体" w:eastAsia="宋体" w:cs="Times New Roman"/>
          <w:color w:val="000000"/>
          <w:sz w:val="24"/>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中标人可自愿使用履约保函代替缴纳履约保证金，详见苏财购【2023】150号文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。履约保证金的数额不得超过政府采购合同金额的10%。</w:t>
      </w:r>
      <w:r>
        <w:rPr>
          <w:rFonts w:hint="eastAsia" w:ascii="宋体" w:hAnsi="宋体"/>
          <w:color w:val="000000"/>
          <w:sz w:val="24"/>
        </w:rPr>
      </w:r>
      <w:r/>
    </w:p>
    <w:p>
      <w:pPr>
        <w:pStyle w:val="1217"/>
        <w:ind w:firstLine="480"/>
        <w:jc w:val="left"/>
        <w:rPr>
          <w:rFonts w:ascii="宋体" w:hAnsi="宋体"/>
          <w:color w:val="000000"/>
          <w:sz w:val="24"/>
        </w:rPr>
      </w:pPr>
      <w:r>
        <w:rPr>
          <w:rFonts w:hint="eastAsia" w:ascii="宋体" w:hAnsi="宋体"/>
          <w:color w:val="000000"/>
          <w:sz w:val="24"/>
        </w:rPr>
        <w:t xml:space="preserve">32.2 </w:t>
      </w:r>
      <w:r>
        <w:rPr>
          <w:rFonts w:hint="eastAsia" w:ascii="宋体" w:hAnsi="宋体" w:eastAsia="宋体" w:cs="宋体"/>
          <w:sz w:val="22"/>
          <w:szCs w:val="22"/>
          <w:highlight w:val="none"/>
        </w:rPr>
        <w:t xml:space="preserve">履约保证金自合同生效之日起至合同约定的成交供应商主要义务履行完毕止，采购人按合同约定退还履约保证金。</w:t>
      </w:r>
      <w:r>
        <w:rPr>
          <w:rFonts w:ascii="宋体" w:hAnsi="宋体"/>
          <w:color w:val="000000"/>
          <w:sz w:val="24"/>
        </w:rPr>
      </w:r>
      <w:r/>
    </w:p>
    <w:p>
      <w:pPr>
        <w:pStyle w:val="1217"/>
        <w:ind w:firstLine="480"/>
        <w:jc w:val="left"/>
        <w:rPr>
          <w:rFonts w:hint="eastAsia" w:ascii="宋体" w:hAnsi="宋体"/>
          <w:color w:val="000000"/>
          <w:sz w:val="24"/>
        </w:rPr>
      </w:pPr>
      <w:r>
        <w:rPr>
          <w:rFonts w:hint="eastAsia" w:ascii="宋体" w:hAnsi="宋体"/>
          <w:color w:val="000000"/>
          <w:sz w:val="24"/>
        </w:rPr>
        <w:t xml:space="preserve">32.3 </w:t>
      </w:r>
      <w:r>
        <w:rPr>
          <w:rFonts w:hint="eastAsia" w:ascii="宋体" w:hAnsi="宋体" w:eastAsia="宋体" w:cs="宋体"/>
          <w:sz w:val="22"/>
          <w:szCs w:val="22"/>
          <w:highlight w:val="none"/>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color w:val="000000"/>
          <w:sz w:val="24"/>
        </w:rPr>
      </w:r>
      <w:r/>
    </w:p>
    <w:p>
      <w:pPr>
        <w:pStyle w:val="1217"/>
        <w:ind w:firstLine="480"/>
        <w:jc w:val="left"/>
        <w:rPr>
          <w:rFonts w:hint="eastAsia"/>
          <w:sz w:val="24"/>
        </w:rPr>
      </w:pPr>
      <w:r>
        <w:rPr>
          <w:rFonts w:hint="eastAsia" w:ascii="宋体" w:hAnsi="宋体"/>
          <w:color w:val="000000"/>
          <w:sz w:val="24"/>
        </w:rPr>
        <w:t xml:space="preserve">32.4 本项目履约保证金要求详见招标文件第五章“合同专用条款表”。</w:t>
      </w:r>
      <w:r>
        <w:rPr>
          <w:rFonts w:hint="eastAsia"/>
          <w:sz w:val="24"/>
        </w:rPr>
        <w:t xml:space="preserve"> </w:t>
      </w:r>
      <w:r>
        <w:rPr>
          <w:rFonts w:hint="eastAsia"/>
          <w:sz w:val="24"/>
        </w:rPr>
      </w:r>
      <w:r/>
    </w:p>
    <w:p>
      <w:pPr>
        <w:pStyle w:val="1219"/>
        <w:numPr>
          <w:ilvl w:val="1"/>
          <w:numId w:val="0"/>
        </w:numPr>
        <w:tabs>
          <w:tab w:val="left" w:pos="1021" w:leader="none"/>
        </w:tabs>
        <w:rPr>
          <w:color w:val="000000"/>
        </w:rPr>
      </w:pPr>
      <w:r>
        <w:rPr>
          <w:rFonts w:hint="eastAsia"/>
          <w:color w:val="000000"/>
        </w:rPr>
        <w:t xml:space="preserve">七、其他事项</w:t>
      </w:r>
      <w:r>
        <w:rPr>
          <w:color w:val="000000"/>
        </w:rPr>
      </w:r>
      <w:r/>
    </w:p>
    <w:p>
      <w:pPr>
        <w:pStyle w:val="1217"/>
        <w:ind w:firstLine="480"/>
        <w:rPr>
          <w:color w:val="000000"/>
          <w:sz w:val="24"/>
        </w:rPr>
      </w:pPr>
      <w:r>
        <w:rPr>
          <w:rFonts w:hint="eastAsia"/>
          <w:color w:val="000000"/>
          <w:sz w:val="24"/>
        </w:rPr>
        <w:t xml:space="preserve">33. 采购代理服务费</w:t>
      </w:r>
      <w:r>
        <w:rPr>
          <w:color w:val="000000"/>
          <w:sz w:val="24"/>
        </w:rPr>
      </w:r>
      <w:r/>
    </w:p>
    <w:p>
      <w:pPr>
        <w:pStyle w:val="1217"/>
        <w:ind w:firstLine="480"/>
        <w:rPr>
          <w:rFonts w:hint="eastAsia"/>
          <w:color w:val="000000"/>
          <w:sz w:val="24"/>
        </w:rPr>
      </w:pPr>
      <w:r>
        <w:rPr>
          <w:rFonts w:hint="eastAsia"/>
          <w:color w:val="000000"/>
          <w:sz w:val="24"/>
        </w:rPr>
        <w:t xml:space="preserve">33.1 本项目所涉及的招标代理服务费及场地费等全部由中标人支付。</w:t>
      </w:r>
      <w:r>
        <w:rPr>
          <w:rFonts w:hint="eastAsia"/>
          <w:color w:val="000000"/>
          <w:sz w:val="24"/>
        </w:rPr>
      </w:r>
      <w:r/>
    </w:p>
    <w:p>
      <w:pPr>
        <w:pStyle w:val="1217"/>
        <w:ind w:firstLine="480"/>
        <w:rPr>
          <w:color w:val="000000"/>
          <w:sz w:val="24"/>
        </w:rPr>
      </w:pPr>
      <w:r>
        <w:rPr>
          <w:rFonts w:hint="eastAsia"/>
          <w:color w:val="000000"/>
          <w:sz w:val="24"/>
        </w:rPr>
        <w:t xml:space="preserve">招标代理费，由中标</w:t>
      </w:r>
      <w:r>
        <w:rPr>
          <w:rFonts w:hint="eastAsia"/>
          <w:color w:val="000000"/>
          <w:sz w:val="24"/>
          <w:lang w:eastAsia="zh-CN"/>
        </w:rPr>
        <w:t xml:space="preserve">人</w:t>
      </w:r>
      <w:r>
        <w:rPr>
          <w:rFonts w:hint="eastAsia"/>
          <w:color w:val="000000"/>
          <w:sz w:val="24"/>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rPr>
        <w:t xml:space="preserve">。</w:t>
      </w:r>
      <w:r>
        <w:rPr>
          <w:color w:val="000000"/>
          <w:sz w:val="24"/>
        </w:rPr>
      </w:r>
      <w:r/>
    </w:p>
    <w:p>
      <w:pPr>
        <w:pStyle w:val="1217"/>
        <w:ind w:firstLine="480"/>
        <w:rPr>
          <w:color w:val="000000"/>
          <w:sz w:val="24"/>
        </w:rPr>
      </w:pPr>
      <w:r>
        <w:rPr>
          <w:rFonts w:hint="eastAsia"/>
          <w:color w:val="000000"/>
          <w:sz w:val="24"/>
        </w:rPr>
        <w:t xml:space="preserve">34. 解释权</w:t>
      </w:r>
      <w:r>
        <w:rPr>
          <w:color w:val="000000"/>
          <w:sz w:val="24"/>
        </w:rPr>
      </w:r>
      <w:r/>
    </w:p>
    <w:p>
      <w:pPr>
        <w:pStyle w:val="1217"/>
        <w:ind w:firstLine="480"/>
        <w:rPr>
          <w:rFonts w:hint="eastAsia"/>
          <w:color w:val="000000"/>
          <w:sz w:val="24"/>
        </w:rPr>
      </w:pPr>
      <w:r>
        <w:rPr>
          <w:rFonts w:hint="eastAsia"/>
          <w:color w:val="000000"/>
          <w:sz w:val="24"/>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lang w:eastAsia="zh-CN"/>
        </w:rPr>
        <w:t xml:space="preserve">采购代理机构</w:t>
      </w:r>
      <w:r>
        <w:rPr>
          <w:rFonts w:hint="eastAsia"/>
          <w:color w:val="000000"/>
          <w:sz w:val="24"/>
        </w:rPr>
        <w:t xml:space="preserve">。</w:t>
      </w:r>
      <w:r>
        <w:rPr>
          <w:rFonts w:hint="eastAsia"/>
          <w:color w:val="000000"/>
          <w:sz w:val="24"/>
        </w:rPr>
      </w:r>
      <w:r/>
    </w:p>
    <w:p>
      <w:pPr>
        <w:pStyle w:val="1217"/>
        <w:ind w:firstLine="480"/>
        <w:rPr>
          <w:color w:val="000000"/>
          <w:sz w:val="24"/>
        </w:rPr>
      </w:pPr>
      <w:r>
        <w:rPr>
          <w:rFonts w:hint="eastAsia"/>
          <w:color w:val="000000"/>
          <w:sz w:val="24"/>
        </w:rPr>
        <w:t xml:space="preserve">35. 有关事宜</w:t>
      </w:r>
      <w:r>
        <w:rPr>
          <w:color w:val="000000"/>
          <w:sz w:val="24"/>
        </w:rPr>
      </w:r>
      <w:r/>
    </w:p>
    <w:p>
      <w:pPr>
        <w:pStyle w:val="1217"/>
        <w:ind w:firstLine="480"/>
        <w:rPr>
          <w:rFonts w:hint="eastAsia" w:hAnsi="宋体"/>
          <w:color w:val="000000"/>
          <w:sz w:val="24"/>
        </w:rPr>
      </w:pPr>
      <w:r>
        <w:rPr>
          <w:rFonts w:hint="eastAsia"/>
          <w:color w:val="000000"/>
          <w:sz w:val="24"/>
        </w:rPr>
        <w:t xml:space="preserve">35.1 所有与本招标文件有关的函电和通讯地址见第一章“投标邀请”。</w:t>
      </w:r>
      <w:r>
        <w:rPr>
          <w:rFonts w:hint="eastAsia" w:hAnsi="宋体"/>
          <w:color w:val="000000"/>
          <w:sz w:val="24"/>
        </w:rPr>
      </w:r>
      <w:r/>
    </w:p>
    <w:p>
      <w:pPr>
        <w:pStyle w:val="1219"/>
        <w:numPr>
          <w:ilvl w:val="1"/>
          <w:numId w:val="0"/>
        </w:numPr>
        <w:tabs>
          <w:tab w:val="left" w:pos="1021" w:leader="none"/>
        </w:tabs>
        <w:rPr>
          <w:rFonts w:hint="eastAsia"/>
          <w:color w:val="000000"/>
        </w:rPr>
      </w:pPr>
      <w:r>
        <w:rPr>
          <w:rFonts w:hint="eastAsia"/>
          <w:color w:val="000000"/>
        </w:rPr>
        <w:t xml:space="preserve">八、政策功能</w:t>
      </w:r>
      <w:r>
        <w:rPr>
          <w:rFonts w:hint="eastAsia"/>
          <w:color w:val="000000"/>
        </w:rPr>
      </w:r>
      <w:r/>
    </w:p>
    <w:p>
      <w:pPr>
        <w:pStyle w:val="1217"/>
        <w:ind w:firstLine="480"/>
        <w:rPr>
          <w:rFonts w:hint="eastAsia"/>
          <w:color w:val="000000"/>
          <w:sz w:val="24"/>
        </w:rPr>
      </w:pPr>
      <w:r>
        <w:rPr>
          <w:rFonts w:hint="eastAsia"/>
          <w:color w:val="000000"/>
          <w:sz w:val="24"/>
          <w:lang w:val="en-US" w:eastAsia="zh-CN"/>
        </w:rPr>
        <w:t xml:space="preserve">36</w:t>
      </w:r>
      <w:r>
        <w:rPr>
          <w:rFonts w:hint="eastAsia"/>
          <w:color w:val="000000"/>
          <w:sz w:val="24"/>
        </w:rPr>
        <w:t xml:space="preserve">、支持中小企业发展</w:t>
      </w:r>
      <w:r>
        <w:rPr>
          <w:rFonts w:hint="eastAsia"/>
          <w:color w:val="000000"/>
          <w:sz w:val="24"/>
        </w:rPr>
      </w:r>
      <w:r/>
    </w:p>
    <w:p>
      <w:pPr>
        <w:pStyle w:val="1217"/>
        <w:ind w:firstLine="480"/>
        <w:spacing w:line="500" w:lineRule="exact"/>
        <w:rPr>
          <w:rFonts w:ascii="宋体" w:hAnsi="宋体"/>
          <w:sz w:val="24"/>
          <w:szCs w:val="24"/>
        </w:rPr>
      </w:pPr>
      <w:r>
        <w:rPr>
          <w:rFonts w:hint="eastAsia"/>
          <w:color w:val="000000"/>
          <w:sz w:val="24"/>
          <w:lang w:val="en-US" w:eastAsia="zh-CN"/>
        </w:rPr>
        <w:t xml:space="preserve">36</w:t>
      </w:r>
      <w:r>
        <w:rPr>
          <w:rFonts w:hint="eastAsia"/>
          <w:color w:val="000000"/>
          <w:sz w:val="24"/>
        </w:rPr>
        <w:t xml:space="preserve">.1 </w:t>
      </w:r>
      <w:r>
        <w:rPr>
          <w:rFonts w:hint="eastAsia" w:ascii="宋体" w:hAnsi="宋体"/>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宋体" w:hAnsi="宋体"/>
          <w:sz w:val="24"/>
          <w:szCs w:val="24"/>
        </w:rPr>
      </w:r>
      <w:r/>
    </w:p>
    <w:p>
      <w:pPr>
        <w:pStyle w:val="1217"/>
        <w:ind w:firstLine="482"/>
        <w:spacing w:line="500" w:lineRule="exact"/>
        <w:rPr>
          <w:rFonts w:ascii="宋体" w:hAnsi="宋体"/>
          <w:b/>
          <w:sz w:val="24"/>
          <w:szCs w:val="24"/>
        </w:rPr>
      </w:pPr>
      <w:r>
        <w:rPr>
          <w:rFonts w:hint="eastAsia" w:ascii="宋体" w:hAnsi="宋体"/>
          <w:b/>
          <w:sz w:val="24"/>
          <w:szCs w:val="24"/>
        </w:rPr>
        <w:t xml:space="preserve">3</w:t>
      </w:r>
      <w:r>
        <w:rPr>
          <w:rFonts w:hint="eastAsia" w:ascii="宋体" w:hAnsi="宋体"/>
          <w:b/>
          <w:sz w:val="24"/>
          <w:szCs w:val="24"/>
          <w:lang w:val="en-US" w:eastAsia="zh-CN"/>
        </w:rPr>
        <w:t xml:space="preserve">6</w:t>
      </w:r>
      <w:r>
        <w:rPr>
          <w:rFonts w:hint="eastAsia" w:ascii="宋体" w:hAnsi="宋体"/>
          <w:b/>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宋体" w:hAnsi="宋体"/>
          <w:b/>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rFonts w:ascii="宋体" w:hAnsi="宋体"/>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.3 参加本项目政府采购活动的供应商享受价格评审优惠的应当提供的材料： </w:t>
      </w:r>
      <w:r>
        <w:rPr>
          <w:rFonts w:ascii="宋体" w:hAnsi="宋体"/>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（1）投标人提供的货物全部由小型企业、微型企业制造的，提供《中小企业声明函》（第六章 投标文件格式）。</w:t>
      </w:r>
      <w:r>
        <w:rPr>
          <w:rFonts w:ascii="宋体" w:hAnsi="宋体"/>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宋体" w:hAnsi="宋体"/>
          <w:sz w:val="24"/>
          <w:szCs w:val="24"/>
        </w:rPr>
      </w:r>
      <w:r/>
    </w:p>
    <w:p>
      <w:pPr>
        <w:pStyle w:val="1217"/>
        <w:ind w:firstLine="480"/>
        <w:spacing w:line="5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.4 残疾人福利单位、监狱企业属于小型、微型企业的，不重复享受政策。</w:t>
      </w:r>
      <w:r>
        <w:rPr>
          <w:rFonts w:ascii="宋体" w:hAnsi="宋体"/>
          <w:sz w:val="24"/>
          <w:szCs w:val="24"/>
        </w:rPr>
      </w:r>
      <w:r/>
    </w:p>
    <w:p>
      <w:pPr>
        <w:pStyle w:val="1217"/>
        <w:ind w:firstLine="480"/>
        <w:rPr>
          <w:rFonts w:hint="eastAsia" w:ascii="Calibri" w:hAnsi="Calibri" w:eastAsia="宋体" w:cs="Times New Roman"/>
          <w:color w:val="000000"/>
          <w:sz w:val="24"/>
        </w:rPr>
      </w:pPr>
      <w:r>
        <w:rPr>
          <w:rFonts w:hint="eastAsia" w:ascii="宋体" w:hAnsi="宋体"/>
          <w:sz w:val="24"/>
          <w:szCs w:val="24"/>
        </w:rPr>
        <w:t xml:space="preserve">3</w:t>
      </w:r>
      <w:r>
        <w:rPr>
          <w:rFonts w:hint="eastAsia" w:ascii="宋体" w:hAnsi="宋体"/>
          <w:sz w:val="24"/>
          <w:szCs w:val="24"/>
          <w:lang w:val="en-US" w:eastAsia="zh-CN"/>
        </w:rPr>
        <w:t xml:space="preserve">6</w:t>
      </w:r>
      <w:r>
        <w:rPr>
          <w:rFonts w:hint="eastAsia" w:ascii="宋体" w:hAnsi="宋体"/>
          <w:sz w:val="24"/>
          <w:szCs w:val="24"/>
        </w:rPr>
        <w:t xml:space="preserve">.5 享受扶持政策获得政府采购合同的，小微型企业不得将合同分包给大中型企业，中型企业不得将合同分包给大型企业。</w:t>
      </w:r>
      <w:r>
        <w:rPr>
          <w:rFonts w:hint="eastAsia" w:ascii="Calibri" w:hAnsi="Calibri" w:eastAsia="宋体" w:cs="Times New Roman"/>
          <w:color w:val="000000"/>
          <w:sz w:val="24"/>
        </w:rPr>
      </w:r>
      <w:r/>
    </w:p>
    <w:p>
      <w:pPr>
        <w:pStyle w:val="1217"/>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ascii="宋体" w:hAnsi="宋体" w:eastAsia="宋体" w:cs="宋体"/>
          <w:b/>
          <w:color w:val="000000"/>
          <w:sz w:val="28"/>
          <w:szCs w:val="20"/>
          <w:highlight w:val="none"/>
        </w:rPr>
      </w:r>
      <w:r/>
    </w:p>
    <w:p>
      <w:pPr>
        <w:pStyle w:val="1217"/>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w:t>
      </w:r>
      <w:r>
        <w:rPr>
          <w:rFonts w:hint="eastAsia" w:ascii="Calibri" w:hAnsi="Calibri" w:eastAsia="宋体" w:cs="Times New Roman"/>
          <w:color w:val="000000"/>
          <w:sz w:val="24"/>
          <w:lang w:val="en-US" w:eastAsia="zh-CN"/>
        </w:rPr>
        <w:t xml:space="preserve">7</w:t>
      </w:r>
      <w:r>
        <w:rPr>
          <w:rFonts w:hint="eastAsia" w:ascii="Calibri" w:hAnsi="Calibri" w:eastAsia="宋体" w:cs="Times New Roma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rPr>
      </w:r>
      <w:r/>
    </w:p>
    <w:p>
      <w:pPr>
        <w:pStyle w:val="1217"/>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w:t>
      </w:r>
      <w:r>
        <w:rPr>
          <w:rFonts w:hint="eastAsia" w:ascii="Calibri" w:hAnsi="Calibri" w:eastAsia="宋体" w:cs="Times New Roman"/>
          <w:color w:val="000000"/>
          <w:sz w:val="24"/>
          <w:lang w:val="en-US" w:eastAsia="zh-CN"/>
        </w:rPr>
        <w:t xml:space="preserve">8</w:t>
      </w:r>
      <w:r>
        <w:rPr>
          <w:rFonts w:hint="eastAsia" w:ascii="Calibri" w:hAnsi="Calibri" w:eastAsia="宋体" w:cs="Times New Roman"/>
          <w:color w:val="000000"/>
          <w:sz w:val="24"/>
        </w:rPr>
        <w:t xml:space="preserve">.本项目执行《关于印发环境标志产品政府采购品目清单的通知》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rPr>
      </w:r>
      <w:r/>
    </w:p>
    <w:p>
      <w:pPr>
        <w:pStyle w:val="1217"/>
        <w:ind w:firstLine="480"/>
        <w:jc w:val="left"/>
      </w:pPr>
      <w:r>
        <w:rPr>
          <w:rFonts w:hint="eastAsia" w:ascii="Calibri" w:hAnsi="Calibri" w:eastAsia="宋体" w:cs="Times New Roman"/>
          <w:color w:val="000000"/>
          <w:sz w:val="24"/>
          <w:lang w:val="en-US" w:eastAsia="zh-CN"/>
        </w:rPr>
        <w:t xml:space="preserve">39</w:t>
      </w:r>
      <w:r>
        <w:rPr>
          <w:rFonts w:hint="eastAsia" w:ascii="Calibri" w:hAnsi="Calibri" w:eastAsia="宋体" w:cs="Times New Roman"/>
          <w:color w:val="000000"/>
          <w:sz w:val="24"/>
        </w:rPr>
        <w:t xml:space="preserve">.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rPr>
        <w:br w:type="page" w:clear="all"/>
      </w:r>
      <w:r>
        <w:rPr>
          <w:rFonts w:hint="eastAsia" w:ascii="Calibri" w:hAnsi="Calibri" w:eastAsia="宋体" w:cs="Times New Roman"/>
          <w:color w:val="000000"/>
          <w:sz w:val="24"/>
          <w:lang w:val="en-US" w:eastAsia="zh-CN"/>
        </w:rPr>
        <w:t xml:space="preserve">                      </w:t>
      </w:r>
      <w:r>
        <w:rPr>
          <w:rFonts w:hint="eastAsia" w:ascii="Times New Roman" w:hAnsi="宋体" w:eastAsia="黑体" w:cs="Times New Roman"/>
          <w:b/>
          <w:color w:val="000000"/>
          <w:sz w:val="36"/>
          <w:szCs w:val="20"/>
          <w:lang w:val="en-US" w:eastAsia="zh-CN" w:bidi="ar-SA"/>
        </w:rPr>
        <w:t xml:space="preserve">第三章  政府采购合同格式</w:t>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left="0" w:firstLine="0"/>
        <w:jc w:val="center"/>
        <w:rPr>
          <w:rFonts w:ascii="宋体" w:hAnsi="宋体"/>
          <w:b/>
          <w:bCs/>
          <w:color w:val="000000"/>
          <w:sz w:val="52"/>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rPr>
        <w:t xml:space="preserve"> 政 府 采 购</w:t>
      </w:r>
      <w:r>
        <w:rPr>
          <w:rFonts w:ascii="宋体" w:hAnsi="宋体"/>
          <w:b/>
          <w:bCs/>
          <w:color w:val="000000"/>
          <w:sz w:val="52"/>
        </w:rPr>
      </w:r>
      <w:r/>
    </w:p>
    <w:p>
      <w:pPr>
        <w:pStyle w:val="1217"/>
        <w:ind w:firstLine="420"/>
        <w:rPr>
          <w:rFonts w:ascii="宋体" w:hAnsi="宋体"/>
          <w:color w:val="000000"/>
        </w:rPr>
      </w:pPr>
      <w:r>
        <w:rPr>
          <w:rFonts w:ascii="宋体" w:hAnsi="宋体"/>
          <w:color w:val="000000"/>
        </w:rPr>
      </w:r>
      <w:r/>
    </w:p>
    <w:p>
      <w:pPr>
        <w:pStyle w:val="1217"/>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1217"/>
        <w:ind w:firstLine="420"/>
        <w:rPr>
          <w:rFonts w:ascii="宋体" w:hAnsi="宋体"/>
          <w:color w:val="000000"/>
        </w:rPr>
      </w:pPr>
      <w:r>
        <w:rPr>
          <w:rFonts w:ascii="宋体" w:hAnsi="宋体"/>
          <w:color w:val="000000"/>
        </w:rPr>
      </w:r>
      <w:r/>
    </w:p>
    <w:p>
      <w:pPr>
        <w:pStyle w:val="1217"/>
        <w:ind w:firstLine="3507"/>
        <w:rPr>
          <w:rFonts w:ascii="宋体" w:hAnsi="宋体"/>
          <w:b/>
          <w:bCs/>
          <w:color w:val="000000"/>
          <w:sz w:val="44"/>
        </w:rPr>
      </w:pPr>
      <w:r>
        <w:rPr>
          <w:rFonts w:ascii="宋体" w:hAnsi="宋体"/>
          <w:b/>
          <w:bCs/>
          <w:color w:val="000000"/>
          <w:sz w:val="44"/>
        </w:rPr>
      </w:r>
      <w:r/>
    </w:p>
    <w:p>
      <w:pPr>
        <w:pStyle w:val="1217"/>
        <w:ind w:firstLine="3507"/>
        <w:rPr>
          <w:rFonts w:ascii="宋体" w:hAnsi="宋体"/>
          <w:b/>
          <w:bCs/>
          <w:color w:val="000000"/>
          <w:sz w:val="44"/>
        </w:rPr>
      </w:pPr>
      <w:r>
        <w:rPr>
          <w:rFonts w:ascii="宋体" w:hAnsi="宋体"/>
          <w:b/>
          <w:bCs/>
          <w:color w:val="000000"/>
          <w:sz w:val="44"/>
        </w:rPr>
      </w:r>
      <w:r/>
    </w:p>
    <w:p>
      <w:pPr>
        <w:pStyle w:val="1217"/>
        <w:ind w:firstLine="3507"/>
        <w:rPr>
          <w:rFonts w:ascii="宋体" w:hAnsi="宋体"/>
          <w:b/>
          <w:bCs/>
          <w:color w:val="000000"/>
          <w:sz w:val="44"/>
        </w:rPr>
      </w:pPr>
      <w:r>
        <w:rPr>
          <w:rFonts w:ascii="宋体" w:hAnsi="宋体"/>
          <w:b/>
          <w:bCs/>
          <w:color w:val="000000"/>
          <w:sz w:val="44"/>
        </w:rPr>
      </w:r>
      <w:r/>
    </w:p>
    <w:p>
      <w:pPr>
        <w:pStyle w:val="1217"/>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880"/>
        <w:rPr>
          <w:rFonts w:ascii="宋体" w:hAnsi="宋体"/>
          <w:color w:val="000000"/>
          <w:sz w:val="44"/>
        </w:rPr>
      </w:pPr>
      <w:r>
        <w:rPr>
          <w:rFonts w:ascii="宋体" w:hAnsi="宋体"/>
          <w:color w:val="000000"/>
          <w:sz w:val="44"/>
        </w:rPr>
      </w:r>
      <w:r/>
    </w:p>
    <w:p>
      <w:pPr>
        <w:pStyle w:val="1217"/>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1217"/>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1217"/>
        <w:ind w:firstLine="420"/>
        <w:rPr>
          <w:rFonts w:ascii="宋体" w:hAnsi="宋体"/>
          <w:color w:val="000000"/>
        </w:rPr>
      </w:pPr>
      <w:r>
        <w:rPr>
          <w:rFonts w:ascii="宋体" w:hAnsi="宋体"/>
          <w:color w:val="000000"/>
        </w:rPr>
      </w:r>
      <w:r/>
    </w:p>
    <w:p>
      <w:pPr>
        <w:pStyle w:val="1217"/>
        <w:ind w:firstLine="420"/>
        <w:rPr>
          <w:rFonts w:ascii="宋体" w:hAnsi="宋体"/>
          <w:color w:val="000000"/>
        </w:rPr>
      </w:pPr>
      <w:r>
        <w:rPr>
          <w:rFonts w:ascii="宋体" w:hAnsi="宋体"/>
          <w:color w:val="000000"/>
        </w:rPr>
      </w:r>
      <w:r/>
    </w:p>
    <w:p>
      <w:pPr>
        <w:pStyle w:val="1217"/>
        <w:ind w:firstLine="420"/>
        <w:rPr>
          <w:rFonts w:ascii="宋体" w:hAnsi="宋体"/>
          <w:color w:val="000000"/>
        </w:rPr>
      </w:pPr>
      <w:r>
        <w:rPr>
          <w:rFonts w:ascii="宋体" w:hAnsi="宋体"/>
          <w:color w:val="000000"/>
        </w:rPr>
      </w:r>
      <w:r/>
    </w:p>
    <w:p>
      <w:pPr>
        <w:pStyle w:val="1217"/>
        <w:ind w:firstLine="560"/>
        <w:rPr>
          <w:rFonts w:ascii="宋体" w:hAnsi="宋体"/>
          <w:color w:val="000000"/>
          <w:sz w:val="28"/>
        </w:rPr>
      </w:pPr>
      <w:r>
        <w:rPr>
          <w:rFonts w:ascii="宋体" w:hAnsi="宋体"/>
          <w:color w:val="000000"/>
          <w:sz w:val="28"/>
        </w:rPr>
      </w:r>
      <w:r/>
    </w:p>
    <w:p>
      <w:pPr>
        <w:pStyle w:val="1217"/>
        <w:ind w:left="359" w:firstLine="227"/>
        <w:jc w:val="center"/>
        <w:rPr>
          <w:rFonts w:ascii="宋体" w:hAnsi="宋体"/>
          <w:color w:val="000000"/>
          <w:sz w:val="32"/>
          <w:szCs w:val="32"/>
        </w:rPr>
      </w:pPr>
      <w:r>
        <w:rPr>
          <w:rFonts w:hint="eastAsia" w:ascii="宋体" w:hAnsi="宋体"/>
          <w:color w:val="000000"/>
          <w:sz w:val="32"/>
          <w:szCs w:val="32"/>
        </w:rPr>
        <w:t xml:space="preserve">目  录</w:t>
      </w:r>
      <w:r>
        <w:rPr>
          <w:rFonts w:ascii="宋体" w:hAnsi="宋体"/>
          <w:color w:val="000000"/>
          <w:sz w:val="32"/>
          <w:szCs w:val="32"/>
        </w:rPr>
      </w:r>
      <w:r/>
    </w:p>
    <w:p>
      <w:pPr>
        <w:pStyle w:val="1217"/>
        <w:ind w:left="359" w:firstLine="198"/>
        <w:tabs>
          <w:tab w:val="left" w:pos="1170" w:leader="none"/>
        </w:tabs>
        <w:rPr>
          <w:rFonts w:ascii="宋体" w:hAnsi="宋体"/>
          <w:color w:val="000000"/>
          <w:sz w:val="28"/>
        </w:rPr>
      </w:pPr>
      <w:r>
        <w:rPr>
          <w:rFonts w:ascii="宋体" w:hAnsi="宋体"/>
          <w:color w:val="000000"/>
          <w:sz w:val="28"/>
        </w:rPr>
        <w:tab/>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合同书</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中标通知书</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履约保证金交纳证明</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招标文件项目需求</w:t>
      </w:r>
      <w:r>
        <w:rPr>
          <w:rFonts w:ascii="宋体" w:hAnsi="宋体"/>
          <w:color w:val="000000"/>
          <w:sz w:val="28"/>
        </w:rPr>
      </w:r>
      <w:r/>
    </w:p>
    <w:p>
      <w:pPr>
        <w:pStyle w:val="1217"/>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项目更改及补充文件</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投标报价表</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商务条款偏离表、技术规格偏离表</w:t>
      </w:r>
      <w:r>
        <w:rPr>
          <w:rFonts w:ascii="宋体" w:hAnsi="宋体"/>
          <w:color w:val="000000"/>
          <w:sz w:val="28"/>
        </w:rPr>
      </w:r>
      <w:r/>
    </w:p>
    <w:p>
      <w:pPr>
        <w:pStyle w:val="1217"/>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中标供应商澄清函</w:t>
      </w:r>
      <w:r>
        <w:rPr>
          <w:rFonts w:ascii="宋体" w:hAnsi="宋体"/>
          <w:color w:val="000000"/>
          <w:sz w:val="28"/>
        </w:rPr>
      </w:r>
      <w:r/>
    </w:p>
    <w:p>
      <w:pPr>
        <w:pStyle w:val="1217"/>
        <w:ind w:firstLine="0"/>
        <w:jc w:val="center"/>
        <w:spacing w:line="560" w:lineRule="exact"/>
        <w:rPr>
          <w:rFonts w:ascii="黑体" w:hAnsi="黑体" w:eastAsia="黑体"/>
          <w:bCs/>
        </w:rPr>
      </w:pPr>
      <w:r>
        <w:rPr>
          <w:sz w:val="28"/>
        </w:rPr>
        <w:br w:type="page" w:clear="all"/>
      </w:r>
      <w:r>
        <w:rPr>
          <w:rFonts w:hint="eastAsia"/>
          <w:b/>
          <w:sz w:val="32"/>
          <w:szCs w:val="32"/>
        </w:rPr>
        <w:t xml:space="preserve">连云港市政府采购合同</w:t>
      </w:r>
      <w:r>
        <w:rPr>
          <w:rFonts w:ascii="黑体" w:hAnsi="黑体" w:eastAsia="黑体"/>
          <w:bCs/>
        </w:rPr>
      </w:r>
      <w:r/>
    </w:p>
    <w:p>
      <w:pPr>
        <w:pStyle w:val="1238"/>
        <w:ind w:firstLine="643"/>
        <w:jc w:val="center"/>
        <w:rPr>
          <w:rFonts w:hAnsi="宋体"/>
          <w:b/>
          <w:color w:val="000000"/>
          <w:sz w:val="32"/>
        </w:rPr>
      </w:pPr>
      <w:r>
        <w:rPr>
          <w:rFonts w:hAnsi="宋体"/>
          <w:b/>
          <w:color w:val="000000"/>
          <w:sz w:val="32"/>
        </w:rPr>
      </w:r>
      <w:r/>
    </w:p>
    <w:p>
      <w:pPr>
        <w:pStyle w:val="1217"/>
        <w:ind w:firstLine="480"/>
        <w:jc w:val="left"/>
        <w:spacing w:line="560" w:lineRule="exact"/>
        <w:rPr>
          <w:rFonts w:hint="eastAsia" w:ascii="宋体" w:hAnsi="宋体" w:eastAsia="宋体" w:cs="Times New Roman"/>
          <w:sz w:val="24"/>
          <w:szCs w:val="24"/>
          <w:highlight w:val="none"/>
          <w:lang w:eastAsia="zh-CN"/>
        </w:rPr>
      </w:pPr>
      <w:r>
        <w:rPr>
          <w:rFonts w:ascii="宋体" w:hAnsi="宋体" w:cs="Times New Roman"/>
          <w:sz w:val="24"/>
          <w:szCs w:val="24"/>
          <w:highlight w:val="none"/>
        </w:rPr>
        <w:t xml:space="preserve">甲方：</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买方</w:t>
      </w:r>
      <w:r>
        <w:rPr>
          <w:rFonts w:hint="eastAsia" w:ascii="宋体" w:hAnsi="宋体" w:cs="Times New Roman"/>
          <w:sz w:val="24"/>
          <w:szCs w:val="24"/>
          <w:highlight w:val="none"/>
          <w:lang w:eastAsia="zh-CN"/>
        </w:rPr>
        <w:t xml:space="preserve">）</w:t>
      </w:r>
      <w:r>
        <w:rPr>
          <w:rFonts w:hint="eastAsia" w:ascii="宋体" w:hAnsi="宋体" w:cs="Times New Roman"/>
          <w:b/>
          <w:sz w:val="24"/>
          <w:szCs w:val="24"/>
          <w:highlight w:val="none"/>
          <w:u w:val="single"/>
          <w:lang w:eastAsia="zh-CN"/>
        </w:rPr>
        <w:t xml:space="preserve">连云港市东海生态环境局</w:t>
      </w:r>
      <w:r>
        <w:rPr>
          <w:rFonts w:hint="eastAsia" w:ascii="宋体" w:hAnsi="宋体" w:eastAsia="宋体" w:cs="Times New Roman"/>
          <w:sz w:val="24"/>
          <w:szCs w:val="24"/>
          <w:highlight w:val="none"/>
          <w:lang w:eastAsia="zh-CN"/>
        </w:rPr>
      </w:r>
      <w:r/>
    </w:p>
    <w:p>
      <w:pPr>
        <w:pStyle w:val="1217"/>
        <w:ind w:firstLine="480"/>
        <w:jc w:val="left"/>
        <w:spacing w:line="560" w:lineRule="exact"/>
        <w:rPr>
          <w:rFonts w:ascii="宋体" w:hAnsi="宋体" w:eastAsia="宋体" w:cs="Times New Roman"/>
          <w:sz w:val="24"/>
          <w:szCs w:val="24"/>
          <w:highlight w:val="none"/>
          <w:lang w:val="en-US" w:eastAsia="zh-CN"/>
        </w:rPr>
      </w:pPr>
      <w:r>
        <w:rPr>
          <w:rFonts w:ascii="宋体" w:hAnsi="宋体" w:cs="Times New Roman"/>
          <w:sz w:val="24"/>
          <w:szCs w:val="24"/>
          <w:highlight w:val="none"/>
        </w:rPr>
        <w:t xml:space="preserve">乙方：（卖方）___</w:t>
      </w:r>
      <w:r>
        <w:rPr>
          <w:rFonts w:hint="eastAsia" w:ascii="宋体" w:hAnsi="宋体" w:cs="Times New Roman"/>
          <w:sz w:val="24"/>
          <w:szCs w:val="24"/>
          <w:highlight w:val="none"/>
          <w:u w:val="single"/>
          <w:lang w:val="en-US" w:eastAsia="zh-CN"/>
        </w:rPr>
        <w:t xml:space="preserve">   </w:t>
      </w:r>
      <w:r>
        <w:rPr>
          <w:rFonts w:ascii="宋体" w:hAnsi="宋体" w:cs="Times New Roman"/>
          <w:sz w:val="24"/>
          <w:szCs w:val="24"/>
          <w:highlight w:val="none"/>
        </w:rPr>
        <w:t xml:space="preserve">______</w:t>
      </w:r>
      <w:r>
        <w:rPr>
          <w:rFonts w:hint="eastAsia" w:ascii="宋体" w:hAnsi="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1217"/>
        <w:numPr>
          <w:ilvl w:val="0"/>
          <w:numId w:val="4"/>
        </w:numPr>
        <w:ind w:firstLine="480"/>
        <w:jc w:val="left"/>
        <w:spacing w:line="560" w:lineRule="exact"/>
        <w:rPr>
          <w:rFonts w:ascii="宋体" w:hAnsi="宋体" w:cs="Times New Roman"/>
          <w:b/>
          <w:sz w:val="24"/>
          <w:szCs w:val="24"/>
          <w:highlight w:val="none"/>
        </w:rPr>
      </w:pPr>
      <w:r>
        <w:rPr>
          <w:rFonts w:ascii="宋体" w:hAnsi="宋体" w:cs="Times New Roman"/>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sz w:val="24"/>
          <w:szCs w:val="24"/>
          <w:highlight w:val="none"/>
          <w:lang w:eastAsia="zh-CN"/>
        </w:rPr>
        <w:t xml:space="preserve">连云港市东海生态环境局应急监测能力建设项目二标段</w:t>
      </w:r>
      <w:r>
        <w:rPr>
          <w:rFonts w:ascii="宋体" w:hAnsi="宋体" w:cs="Times New Roman"/>
          <w:sz w:val="24"/>
          <w:szCs w:val="24"/>
          <w:highlight w:val="none"/>
        </w:rPr>
        <w:t xml:space="preserve">项目（标段编号</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）竞争性磋商采购的结果，签订本合同。</w:t>
      </w:r>
      <w:r>
        <w:rPr>
          <w:rFonts w:ascii="宋体" w:hAnsi="宋体" w:cs="Times New Roman"/>
          <w:b/>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一、采购标的</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1.1 服务内容：。</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1.2 服务期限：。</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1.3 补充条款：。</w:t>
      </w:r>
      <w:r>
        <w:rPr>
          <w:rFonts w:ascii="宋体" w:hAnsi="宋体" w:cs="Times New Roman"/>
          <w:sz w:val="24"/>
          <w:szCs w:val="24"/>
          <w:highlight w:val="none"/>
          <w:u w:val="singl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二、合同金额</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2.1 本合同金额为（大写）：_________________元整（</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__________）人民币。</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三、技术资料</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3.1乙方应按</w:t>
      </w:r>
      <w:r>
        <w:rPr>
          <w:rFonts w:hint="eastAsia" w:ascii="宋体" w:hAnsi="宋体" w:cs="Times New Roman"/>
          <w:sz w:val="24"/>
          <w:szCs w:val="24"/>
          <w:highlight w:val="none"/>
          <w:lang w:val="en-US" w:eastAsia="zh-CN"/>
        </w:rPr>
        <w:t xml:space="preserve">招标</w:t>
      </w:r>
      <w:r>
        <w:rPr>
          <w:rFonts w:ascii="宋体" w:hAnsi="宋体" w:cs="Times New Roman"/>
          <w:sz w:val="24"/>
          <w:szCs w:val="24"/>
          <w:highlight w:val="none"/>
        </w:rPr>
        <w:t xml:space="preserve">文件规定的时间向甲方提供有关技术资料。</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四、知识产权</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hAnsi="宋体" w:cs="Times New Roman"/>
          <w:sz w:val="24"/>
          <w:szCs w:val="24"/>
          <w:highlight w:val="none"/>
        </w:rPr>
        <w:t xml:space="preserve">4.1 </w:t>
      </w:r>
      <w:r>
        <w:rPr>
          <w:rFonts w:hAnsi="宋体" w:cs="Times New Roman"/>
          <w:sz w:val="24"/>
          <w:szCs w:val="24"/>
          <w:highlight w:val="none"/>
        </w:rPr>
        <w:t xml:space="preserve">乙</w:t>
      </w:r>
      <w:r>
        <w:rPr>
          <w:rFonts w:hint="eastAsia" w:ascii="宋体" w:hAnsi="宋体" w:cs="Times New Roman"/>
          <w:sz w:val="24"/>
          <w:szCs w:val="24"/>
          <w:highlight w:val="none"/>
        </w:rPr>
        <w:t xml:space="preserve">方应保证甲方在使用、接受本合同</w:t>
      </w:r>
      <w:r>
        <w:rPr>
          <w:rFonts w:hAnsi="宋体" w:cs="Times New Roman"/>
          <w:sz w:val="24"/>
          <w:szCs w:val="24"/>
          <w:highlight w:val="none"/>
        </w:rPr>
        <w:t xml:space="preserve">中产品和服务</w:t>
      </w:r>
      <w:r>
        <w:rPr>
          <w:rFonts w:hint="eastAsia" w:ascii="宋体" w:hAnsi="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sz w:val="24"/>
          <w:szCs w:val="24"/>
          <w:highlight w:val="none"/>
        </w:rPr>
      </w:r>
      <w:r/>
    </w:p>
    <w:p>
      <w:pPr>
        <w:pStyle w:val="1217"/>
        <w:ind w:firstLine="482"/>
        <w:jc w:val="left"/>
        <w:spacing w:line="560" w:lineRule="exact"/>
        <w:rPr>
          <w:rFonts w:ascii="宋体" w:hAnsi="宋体" w:cs="Times New Roman"/>
          <w:sz w:val="24"/>
          <w:szCs w:val="24"/>
          <w:highlight w:val="none"/>
          <w:u w:val="single"/>
        </w:rPr>
      </w:pPr>
      <w:r>
        <w:rPr>
          <w:rFonts w:ascii="宋体" w:hAnsi="宋体" w:cs="Times New Roman"/>
          <w:b/>
          <w:sz w:val="24"/>
          <w:szCs w:val="24"/>
          <w:highlight w:val="none"/>
        </w:rPr>
        <w:t xml:space="preserve">五、产权担保</w:t>
      </w:r>
      <w:r>
        <w:rPr>
          <w:rFonts w:ascii="宋体" w:hAnsi="宋体" w:cs="Times New Roman"/>
          <w:sz w:val="24"/>
          <w:szCs w:val="24"/>
          <w:highlight w:val="none"/>
          <w:u w:val="single"/>
        </w:rPr>
      </w:r>
      <w:r/>
    </w:p>
    <w:p>
      <w:pPr>
        <w:pStyle w:val="1217"/>
        <w:ind w:firstLine="480"/>
        <w:jc w:val="left"/>
        <w:spacing w:line="560" w:lineRule="exact"/>
        <w:rPr>
          <w:rFonts w:ascii="宋体" w:hAnsi="宋体" w:cs="Times New Roman"/>
          <w:sz w:val="24"/>
          <w:szCs w:val="24"/>
          <w:highlight w:val="none"/>
          <w:u w:val="single"/>
        </w:rPr>
      </w:pPr>
      <w:r>
        <w:rPr>
          <w:rFonts w:hint="eastAsia" w:ascii="宋体" w:hAnsi="宋体" w:cs="Times New Roman"/>
          <w:sz w:val="24"/>
          <w:szCs w:val="24"/>
          <w:highlight w:val="none"/>
        </w:rPr>
        <w:t xml:space="preserve">5.1 </w:t>
      </w:r>
      <w:r>
        <w:rPr>
          <w:rFonts w:ascii="宋体" w:hAnsi="宋体" w:cs="Times New Roman"/>
          <w:sz w:val="24"/>
          <w:szCs w:val="24"/>
          <w:highlight w:val="none"/>
        </w:rPr>
        <w:t xml:space="preserve">乙方保证所交付标的的所有权完全属于乙方且无任何抵押、查封等产权瑕疵。</w:t>
      </w:r>
      <w:r>
        <w:rPr>
          <w:rFonts w:ascii="宋体" w:hAnsi="宋体" w:cs="Times New Roman"/>
          <w:sz w:val="24"/>
          <w:szCs w:val="24"/>
          <w:highlight w:val="none"/>
          <w:u w:val="singl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六、履约保证金</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6.1 本项目不收取履约保证金。</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七、转包或分包</w:t>
      </w:r>
      <w:r>
        <w:rPr>
          <w:rFonts w:ascii="宋体" w:hAnsi="宋体" w:cs="Times New Roman"/>
          <w:b/>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7.1</w:t>
      </w:r>
      <w:r>
        <w:rPr>
          <w:rFonts w:hint="eastAsia" w:ascii="宋体" w:hAnsi="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7.2</w:t>
      </w:r>
      <w:r>
        <w:rPr>
          <w:rFonts w:hint="eastAsia" w:ascii="宋体" w:hAnsi="宋体" w:cs="Times New Roman"/>
          <w:sz w:val="24"/>
          <w:szCs w:val="24"/>
          <w:highlight w:val="none"/>
        </w:rPr>
        <w:t xml:space="preserve"> 除非得到甲方的书面同意，乙方不得部分分包给他人供应。</w:t>
      </w:r>
      <w:r>
        <w:rPr>
          <w:rFonts w:ascii="宋体" w:hAnsi="宋体" w:eastAsia="仿宋_GB2312" w:cs="Times New Roman"/>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7.3</w:t>
      </w:r>
      <w:r>
        <w:rPr>
          <w:rFonts w:hint="eastAsia" w:ascii="宋体" w:hAnsi="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1217"/>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八、</w:t>
      </w:r>
      <w:r>
        <w:rPr>
          <w:rFonts w:hint="eastAsia" w:ascii="宋体" w:hAnsi="宋体" w:cs="Times New Roman"/>
          <w:b/>
          <w:sz w:val="24"/>
          <w:szCs w:val="24"/>
          <w:highlight w:val="none"/>
          <w:lang w:val="en-US" w:eastAsia="zh-CN"/>
        </w:rPr>
        <w:t xml:space="preserve">质保</w:t>
      </w:r>
      <w:r>
        <w:rPr>
          <w:rFonts w:ascii="宋体" w:hAnsi="宋体" w:cs="Times New Roman"/>
          <w:b/>
          <w:sz w:val="24"/>
          <w:szCs w:val="24"/>
          <w:highlight w:val="none"/>
        </w:rPr>
        <w:t xml:space="preserve">期</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8.1 </w:t>
      </w:r>
      <w:r>
        <w:rPr>
          <w:rFonts w:hint="eastAsia" w:hAnsi="宋体" w:cs="宋体"/>
          <w:sz w:val="24"/>
          <w:szCs w:val="24"/>
        </w:rPr>
        <w:t xml:space="preserve">质保期</w:t>
      </w:r>
      <w:r>
        <w:rPr>
          <w:rFonts w:hint="eastAsia" w:hAnsi="宋体" w:cs="宋体"/>
          <w:sz w:val="24"/>
          <w:szCs w:val="24"/>
          <w:u w:val="single"/>
        </w:rPr>
        <w:t xml:space="preserve">       </w:t>
      </w:r>
      <w:r>
        <w:rPr>
          <w:rFonts w:hint="eastAsia" w:hAnsi="宋体" w:cs="宋体"/>
          <w:sz w:val="24"/>
          <w:szCs w:val="24"/>
        </w:rPr>
        <w:t xml:space="preserve">年。（自项目验收合格之日起计）</w:t>
      </w:r>
      <w:r>
        <w:rPr>
          <w:rFonts w:ascii="宋体" w:hAnsi="宋体" w:cs="Times New Roman"/>
          <w:sz w:val="24"/>
          <w:szCs w:val="24"/>
          <w:highlight w:val="none"/>
        </w:rPr>
      </w:r>
      <w:r/>
    </w:p>
    <w:p>
      <w:pPr>
        <w:pStyle w:val="1217"/>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九、交付期、交付方式及交付地点</w:t>
      </w:r>
      <w:r>
        <w:rPr>
          <w:rFonts w:ascii="Times New Roman" w:hAnsi="Times New Roman"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bCs/>
          <w:sz w:val="24"/>
          <w:szCs w:val="24"/>
          <w:highlight w:val="none"/>
        </w:rPr>
        <w:t xml:space="preserve">9.1交 付 期：</w:t>
      </w:r>
      <w:r>
        <w:rPr>
          <w:rFonts w:ascii="宋体" w:hAnsi="宋体" w:cs="Times New Roman"/>
          <w:sz w:val="24"/>
          <w:szCs w:val="24"/>
          <w:highlight w:val="none"/>
        </w:rPr>
        <w:t xml:space="preserve">_________。   </w:t>
      </w:r>
      <w:r>
        <w:rPr>
          <w:rFonts w:ascii="宋体" w:hAnsi="宋体" w:cs="Times New Roman"/>
          <w:sz w:val="24"/>
          <w:szCs w:val="24"/>
          <w:highlight w:val="none"/>
        </w:rPr>
      </w:r>
      <w:r/>
    </w:p>
    <w:p>
      <w:pPr>
        <w:pStyle w:val="1217"/>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sz w:val="24"/>
          <w:szCs w:val="24"/>
          <w:highlight w:val="none"/>
        </w:rPr>
        <w:t xml:space="preserve">_________。</w:t>
      </w:r>
      <w:r>
        <w:rPr>
          <w:rFonts w:ascii="宋体" w:hAnsi="宋体" w:cs="Times New Roman"/>
          <w:bCs/>
          <w:color w:val="000000"/>
          <w:sz w:val="24"/>
          <w:szCs w:val="24"/>
          <w:highlight w:val="none"/>
        </w:rPr>
      </w:r>
      <w:r/>
    </w:p>
    <w:p>
      <w:pPr>
        <w:pStyle w:val="1217"/>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sz w:val="24"/>
          <w:szCs w:val="24"/>
          <w:highlight w:val="none"/>
        </w:rPr>
        <w:t xml:space="preserve">_________。</w:t>
      </w:r>
      <w:r>
        <w:rPr>
          <w:rFonts w:ascii="宋体" w:hAnsi="宋体" w:cs="Times New Roman"/>
          <w:b/>
          <w:color w:val="000000"/>
          <w:sz w:val="24"/>
          <w:szCs w:val="24"/>
          <w:highlight w:val="none"/>
        </w:rPr>
      </w:r>
      <w:r/>
    </w:p>
    <w:p>
      <w:pPr>
        <w:pStyle w:val="1217"/>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十、合同款支付</w:t>
      </w:r>
      <w:r>
        <w:rPr>
          <w:rFonts w:ascii="Times New Roman" w:hAnsi="Times New Roman" w:cs="Times New Roman"/>
          <w:b/>
          <w:sz w:val="24"/>
          <w:szCs w:val="24"/>
          <w:highlight w:val="none"/>
        </w:rPr>
      </w:r>
      <w:r/>
    </w:p>
    <w:p>
      <w:pPr>
        <w:pStyle w:val="1217"/>
        <w:ind w:firstLine="480"/>
        <w:jc w:val="left"/>
        <w:spacing w:line="560" w:lineRule="exact"/>
        <w:rPr>
          <w:rFonts w:ascii="Times New Roman" w:hAnsi="宋体" w:cs="Times New Roman"/>
          <w:color w:val="000000"/>
          <w:sz w:val="24"/>
          <w:szCs w:val="24"/>
          <w:highlight w:val="none"/>
        </w:rPr>
      </w:pPr>
      <w:r>
        <w:rPr>
          <w:rFonts w:ascii="宋体" w:hAnsi="宋体" w:cs="Times New Roman"/>
          <w:bCs/>
          <w:color w:val="000000"/>
          <w:sz w:val="24"/>
          <w:szCs w:val="24"/>
          <w:highlight w:val="none"/>
        </w:rPr>
        <w:t xml:space="preserve">10.1</w:t>
      </w:r>
      <w:r>
        <w:rPr>
          <w:rFonts w:ascii="Times New Roman" w:hAnsi="宋体" w:cs="Times New Roman"/>
          <w:bCs/>
          <w:sz w:val="24"/>
          <w:szCs w:val="24"/>
          <w:highlight w:val="none"/>
        </w:rPr>
        <w:t xml:space="preserve">付</w:t>
      </w:r>
      <w:r>
        <w:rPr>
          <w:rFonts w:ascii="Times New Roman" w:hAnsi="宋体" w:cs="Times New Roman"/>
          <w:bCs/>
          <w:color w:val="000000"/>
          <w:sz w:val="24"/>
          <w:szCs w:val="24"/>
          <w:highlight w:val="none"/>
        </w:rPr>
        <w:t xml:space="preserve">款方式：</w:t>
      </w:r>
      <w:r>
        <w:rPr>
          <w:rFonts w:hint="eastAsia" w:ascii="Times New Roman" w:hAnsi="宋体" w:eastAsia="宋体" w:cs="Times New Roman"/>
          <w:bCs/>
          <w:color w:val="000000"/>
          <w:sz w:val="24"/>
          <w:szCs w:val="24"/>
          <w:highlight w:val="none"/>
          <w:lang w:eastAsia="zh-CN"/>
        </w:rPr>
        <w:t xml:space="preserve">全部货物运抵甲方指定地点，经甲方确认验收合格后付至合同金额40%，安装调试完成后，经甲方确认验收合格后付至合同金额100%</w:t>
      </w:r>
      <w:r>
        <w:rPr>
          <w:rFonts w:ascii="Times New Roman" w:hAnsi="宋体" w:cs="Times New Roman"/>
          <w:color w:val="000000"/>
          <w:sz w:val="24"/>
          <w:szCs w:val="24"/>
          <w:highlight w:val="none"/>
        </w:rPr>
        <w:t xml:space="preserve">。</w:t>
      </w:r>
      <w:r>
        <w:rPr>
          <w:rFonts w:ascii="Times New Roman" w:hAnsi="宋体" w:cs="Times New Roman"/>
          <w:color w:val="000000"/>
          <w:sz w:val="24"/>
          <w:szCs w:val="24"/>
          <w:highlight w:val="none"/>
        </w:rPr>
      </w:r>
      <w:r/>
    </w:p>
    <w:p>
      <w:pPr>
        <w:pStyle w:val="1217"/>
        <w:ind w:firstLine="480"/>
        <w:jc w:val="left"/>
        <w:spacing w:line="560" w:lineRule="exact"/>
        <w:rPr>
          <w:rFonts w:ascii="Times New Roman" w:hAnsi="Times New Roman" w:cs="Times New Roman"/>
          <w:bCs/>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color w:val="000000"/>
          <w:sz w:val="24"/>
          <w:szCs w:val="24"/>
          <w:highlight w:val="none"/>
        </w:rPr>
        <w:t xml:space="preserve">当采购数量与实际使用数量不一致时，乙方根据实际使用量提供</w:t>
      </w:r>
      <w:r>
        <w:rPr>
          <w:rFonts w:ascii="宋体" w:hAnsi="宋体" w:cs="Times New Roman"/>
          <w:sz w:val="24"/>
          <w:szCs w:val="24"/>
          <w:highlight w:val="none"/>
        </w:rPr>
        <w:t xml:space="preserve">产品和服务</w:t>
      </w:r>
      <w:r>
        <w:rPr>
          <w:rFonts w:ascii="Times New Roman" w:hAnsi="宋体" w:cs="Times New Roman"/>
          <w:sz w:val="24"/>
          <w:szCs w:val="24"/>
          <w:highlight w:val="none"/>
        </w:rPr>
        <w:t xml:space="preserve">，合同的最终结算金额按实际使用量乘以成交单价进行计算。</w:t>
      </w:r>
      <w:r>
        <w:rPr>
          <w:rFonts w:ascii="Times New Roman" w:hAnsi="Times New Roman" w:cs="Times New Roman"/>
          <w:bCs/>
          <w:sz w:val="24"/>
          <w:szCs w:val="24"/>
          <w:highlight w:val="none"/>
        </w:rPr>
      </w:r>
      <w:r/>
    </w:p>
    <w:p>
      <w:pPr>
        <w:pStyle w:val="1217"/>
        <w:ind w:firstLine="482"/>
        <w:jc w:val="left"/>
        <w:spacing w:line="560" w:lineRule="exact"/>
        <w:rPr>
          <w:rFonts w:cs="Times New Roman"/>
          <w:b/>
          <w:sz w:val="24"/>
          <w:szCs w:val="24"/>
          <w:highlight w:val="none"/>
        </w:rPr>
      </w:pPr>
      <w:r>
        <w:rPr>
          <w:rFonts w:hAnsi="宋体" w:cs="Times New Roman"/>
          <w:b/>
          <w:sz w:val="24"/>
          <w:szCs w:val="24"/>
          <w:highlight w:val="none"/>
        </w:rPr>
        <w:t xml:space="preserve">十一</w:t>
      </w:r>
      <w:r>
        <w:rPr>
          <w:rFonts w:hint="eastAsia" w:cs="Times New Roman"/>
          <w:b/>
          <w:sz w:val="24"/>
          <w:szCs w:val="24"/>
          <w:highlight w:val="none"/>
        </w:rPr>
        <w:t xml:space="preserve">、</w:t>
      </w:r>
      <w:r>
        <w:rPr>
          <w:rFonts w:hAnsi="宋体" w:cs="Times New Roman"/>
          <w:b/>
          <w:sz w:val="24"/>
          <w:szCs w:val="24"/>
          <w:highlight w:val="none"/>
        </w:rPr>
        <w:t xml:space="preserve">税费</w:t>
      </w:r>
      <w:r>
        <w:rPr>
          <w:rFonts w:cs="Times New Roman"/>
          <w:b/>
          <w:sz w:val="24"/>
          <w:szCs w:val="24"/>
          <w:highlight w:val="none"/>
        </w:rPr>
      </w:r>
      <w:r/>
    </w:p>
    <w:p>
      <w:pPr>
        <w:pStyle w:val="1217"/>
        <w:ind w:firstLine="480"/>
        <w:jc w:val="left"/>
        <w:spacing w:line="560" w:lineRule="exact"/>
        <w:rPr>
          <w:rFonts w:ascii="宋体" w:hAnsi="宋体" w:eastAsia="仿宋_GB2312" w:cs="Times New Roman"/>
          <w:sz w:val="24"/>
          <w:szCs w:val="24"/>
          <w:highlight w:val="none"/>
        </w:rPr>
      </w:pPr>
      <w:r>
        <w:rPr>
          <w:rFonts w:hint="eastAsia" w:ascii="宋体" w:hAnsi="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1217"/>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十二、质量保证及售后服务</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12.1乙方应按</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规定和响应文件承诺的性能、技术要求、质量标准向甲方提供产品或服务。</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12.2乙方提供的产品或服务在质保期内因其本身出现质量问题，根据实际情况，经双方协商，可按以下办法处理：</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（1）更换：由乙方承担所发生的全部费用。</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12.3如在使用过程中发生质量问题，乙方在接到甲方通知后在</w:t>
      </w:r>
      <w:r>
        <w:rPr>
          <w:rFonts w:hint="eastAsia" w:ascii="宋体" w:hAnsi="宋体" w:cs="Times New Roman"/>
          <w:sz w:val="24"/>
          <w:szCs w:val="24"/>
          <w:highlight w:val="none"/>
        </w:rPr>
        <w:t xml:space="preserve">2</w:t>
      </w:r>
      <w:r>
        <w:rPr>
          <w:rFonts w:ascii="宋体" w:hAnsi="宋体" w:cs="Times New Roman"/>
          <w:sz w:val="24"/>
          <w:szCs w:val="24"/>
          <w:highlight w:val="none"/>
        </w:rPr>
        <w:t xml:space="preserve">小时内到达甲方现场。</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12.4在质保期内，乙方应对产品或服务出现的质量及安全问题负责处理解决并承担一切费用。</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十三、验收</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13.1甲方对乙方提交的产品或服务依据</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上的项目需求要求、乙方响应文件及国家有关质量标准进行验收。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13.4</w:t>
      </w:r>
      <w:r>
        <w:rPr>
          <w:rFonts w:ascii="宋体" w:hAnsi="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13.5</w:t>
      </w:r>
      <w:r>
        <w:rPr>
          <w:rFonts w:ascii="宋体" w:hAnsi="宋体" w:cs="Times New Roman"/>
          <w:sz w:val="24"/>
          <w:szCs w:val="24"/>
          <w:highlight w:val="none"/>
        </w:rPr>
        <w:t xml:space="preserve">验收时乙方必须在现场，验收完毕后作出验收结果报告；</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规定以外的验收费用由甲乙双方协商解决。</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十四、合同内容的交付</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14.1乙方应保证合同标的安全运达甲方指定地点。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14.2 使用说明书、质量检验证明书一并提交甲方。</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14.3 乙方在合同标的交付甲方48小时前通知甲方准备接收。</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14.4 合同标的在交付甲方前发生的风险均由乙方负责。</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14.5 合同标的在规定的交付期限内由乙方送达甲方指定的地点视为交付，乙方同时需通知甲方已送达。</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十五、违约责任</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15.1 甲方无正当理由拒收的，甲方向乙方偿付拒收货款总值的百分之五违约金。</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2</w:t>
      </w:r>
      <w:r>
        <w:rPr>
          <w:rFonts w:ascii="宋体" w:hAnsi="宋体" w:cs="Times New Roman"/>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十六、不可抗力事件处理</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16.2 不可抗力事件发生后，应立即通知对方，并寄送有关权威机构出具的证明。</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16.3不可抗力事件延续120天以上，双方应通过友好协商，确定是否继续履行合同。</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十七、争议解决</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17.1 </w:t>
      </w:r>
      <w:r>
        <w:rPr>
          <w:rFonts w:hint="eastAsia" w:ascii="宋体" w:hAnsi="宋体" w:cs="Times New Roman"/>
          <w:sz w:val="24"/>
          <w:szCs w:val="24"/>
          <w:highlight w:val="none"/>
        </w:rPr>
        <w:t xml:space="preserve">双方在执行合同中所发生的一切争议，应通过协商解决。如协商不成，按下列第</w:t>
      </w:r>
      <w:r>
        <w:rPr>
          <w:rFonts w:hint="eastAsia" w:ascii="宋体" w:hAnsi="宋体" w:cs="Times New Roman"/>
          <w:sz w:val="24"/>
          <w:szCs w:val="24"/>
          <w:highlight w:val="none"/>
          <w:u w:val="single"/>
        </w:rPr>
        <w:t xml:space="preserve"> （2） </w:t>
      </w:r>
      <w:r>
        <w:rPr>
          <w:rFonts w:hint="eastAsia" w:ascii="宋体" w:hAnsi="宋体" w:cs="Times New Roman"/>
          <w:sz w:val="24"/>
          <w:szCs w:val="24"/>
          <w:highlight w:val="none"/>
        </w:rPr>
        <w:t xml:space="preserve">种方式解决：</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（1）向连云港仲裁委员会申请仲裁。</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（2）向合同签订地法院起诉，合同签订地在此约定为连云港市。</w:t>
      </w:r>
      <w:r>
        <w:rPr>
          <w:rFonts w:ascii="宋体" w:hAnsi="宋体" w:cs="Times New Roman"/>
          <w:sz w:val="24"/>
          <w:szCs w:val="24"/>
          <w:highlight w:val="none"/>
        </w:rPr>
      </w:r>
      <w:r/>
    </w:p>
    <w:p>
      <w:pPr>
        <w:pStyle w:val="1217"/>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十八、合同生效及其它</w:t>
      </w:r>
      <w:r>
        <w:rPr>
          <w:rFonts w:ascii="宋体" w:hAnsi="宋体" w:cs="Times New Roman"/>
          <w:b/>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18.1 合同经双方法定代表人或委托代理人签字并加盖单位公章后生效。</w:t>
      </w:r>
      <w:r>
        <w:rPr>
          <w:rFonts w:ascii="宋体" w:hAnsi="宋体" w:cs="Times New Roman"/>
          <w:sz w:val="24"/>
          <w:szCs w:val="24"/>
          <w:highlight w:val="none"/>
        </w:rPr>
      </w:r>
      <w:r/>
    </w:p>
    <w:p>
      <w:pPr>
        <w:pStyle w:val="1217"/>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18.2本合同未尽事宜，遵照《中华人民共和国民法典》有关条文执行。</w:t>
      </w:r>
      <w:r>
        <w:rPr>
          <w:rFonts w:ascii="宋体" w:hAnsi="宋体" w:cs="Times New Roman"/>
          <w:sz w:val="24"/>
          <w:szCs w:val="24"/>
          <w:highlight w:val="none"/>
        </w:rPr>
      </w:r>
      <w:r/>
    </w:p>
    <w:p>
      <w:pPr>
        <w:pStyle w:val="1217"/>
        <w:ind w:firstLine="480"/>
        <w:rPr>
          <w:color w:val="000000"/>
          <w:sz w:val="24"/>
        </w:rPr>
      </w:pPr>
      <w:r>
        <w:rPr>
          <w:rFonts w:ascii="宋体" w:hAnsi="宋体" w:cs="Times New Roman"/>
          <w:sz w:val="24"/>
          <w:szCs w:val="24"/>
          <w:highlight w:val="none"/>
        </w:rPr>
        <w:t xml:space="preserve">18.3本合同正本一式四份，具有同等法律效力，甲方、乙方、</w:t>
      </w: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方及财政监管部门各执</w:t>
      </w:r>
      <w:r>
        <w:rPr>
          <w:rFonts w:ascii="宋体" w:hAnsi="宋体" w:cs="Times New Roman"/>
          <w:color w:val="000000"/>
          <w:sz w:val="24"/>
          <w:szCs w:val="24"/>
          <w:highlight w:val="none"/>
        </w:rPr>
        <w:t xml:space="preserve">一份。</w:t>
      </w:r>
      <w:r>
        <w:rPr>
          <w:color w:val="000000"/>
          <w:sz w:val="24"/>
        </w:rPr>
      </w:r>
      <w:r/>
    </w:p>
    <w:p>
      <w:pPr>
        <w:pStyle w:val="1238"/>
        <w:ind w:left="480" w:hanging="480"/>
        <w:rPr>
          <w:rFonts w:hint="eastAsia" w:hAnsi="宋体"/>
          <w:color w:val="000000"/>
          <w:sz w:val="24"/>
          <w:szCs w:val="24"/>
        </w:rPr>
      </w:pPr>
      <w:r>
        <w:rPr>
          <w:rFonts w:hint="eastAsia" w:hAnsi="宋体"/>
          <w:color w:val="000000"/>
          <w:sz w:val="24"/>
          <w:szCs w:val="24"/>
        </w:rPr>
      </w:r>
      <w:r/>
    </w:p>
    <w:p>
      <w:pPr>
        <w:pStyle w:val="1238"/>
        <w:ind w:left="480" w:hanging="480"/>
        <w:rPr>
          <w:rFonts w:hint="eastAsia" w:hAnsi="宋体"/>
          <w:color w:val="000000"/>
          <w:sz w:val="24"/>
          <w:szCs w:val="24"/>
        </w:rPr>
      </w:pPr>
      <w:r>
        <w:rPr>
          <w:rFonts w:hint="eastAsia" w:hAnsi="宋体"/>
          <w:color w:val="000000"/>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1238"/>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238"/>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1238"/>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1238"/>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38"/>
        <w:ind w:firstLine="360"/>
        <w:jc w:val="left"/>
        <w:rPr>
          <w:rFonts w:hint="eastAsia" w:hAnsi="宋体"/>
          <w:sz w:val="24"/>
          <w:szCs w:val="24"/>
        </w:rPr>
      </w:pPr>
      <w:r>
        <w:rPr>
          <w:rFonts w:hint="eastAsia" w:hAnsi="宋体"/>
          <w:sz w:val="24"/>
          <w:szCs w:val="24"/>
        </w:rPr>
      </w:r>
      <w:r/>
    </w:p>
    <w:p>
      <w:pPr>
        <w:pStyle w:val="1218"/>
        <w:numPr>
          <w:ilvl w:val="0"/>
          <w:numId w:val="0"/>
        </w:numPr>
        <w:tabs>
          <w:tab w:val="left" w:pos="360" w:leader="none"/>
        </w:tabs>
        <w:rPr>
          <w:rFonts w:hAnsi="宋体"/>
          <w:b w:val="0"/>
          <w:color w:val="000000"/>
        </w:rPr>
      </w:pPr>
      <w:r>
        <w:rPr>
          <w:rFonts w:hAnsi="宋体"/>
          <w:szCs w:val="24"/>
        </w:rPr>
        <w:br w:type="page" w:clear="all"/>
      </w:r>
      <w:r>
        <w:rPr>
          <w:rFonts w:hint="eastAsia" w:hAnsi="宋体"/>
          <w:b w:val="0"/>
          <w:color w:val="000000"/>
        </w:rPr>
        <w:t xml:space="preserve">第四章  投标文件格式</w:t>
      </w:r>
      <w:r>
        <w:rPr>
          <w:rFonts w:hAnsi="宋体"/>
          <w:b w:val="0"/>
          <w:color w:val="000000"/>
        </w:rPr>
      </w:r>
      <w:r/>
    </w:p>
    <w:p>
      <w:pPr>
        <w:pStyle w:val="1217"/>
        <w:ind w:firstLine="1044"/>
        <w:jc w:val="center"/>
        <w:rPr>
          <w:rFonts w:hint="eastAsia" w:ascii="宋体" w:hAnsi="宋体"/>
          <w:b/>
          <w:color w:val="000000"/>
          <w:sz w:val="52"/>
          <w:szCs w:val="52"/>
        </w:rPr>
      </w:pPr>
      <w:r>
        <w:rPr>
          <w:rFonts w:hint="eastAsia" w:ascii="宋体" w:hAnsi="宋体"/>
          <w:b/>
          <w:color w:val="000000"/>
          <w:sz w:val="52"/>
          <w:szCs w:val="52"/>
        </w:rPr>
      </w:r>
      <w:r/>
    </w:p>
    <w:p>
      <w:pPr>
        <w:pStyle w:val="1217"/>
        <w:ind w:firstLine="0"/>
        <w:jc w:val="center"/>
        <w:rPr>
          <w:rFonts w:ascii="宋体" w:hAnsi="宋体"/>
          <w:b/>
          <w:color w:val="000000"/>
          <w:sz w:val="52"/>
          <w:szCs w:val="52"/>
        </w:rPr>
      </w:pPr>
      <w:r>
        <w:rPr>
          <w:rFonts w:hint="eastAsia" w:ascii="宋体" w:hAnsi="宋体"/>
          <w:b/>
          <w:color w:val="000000"/>
          <w:sz w:val="52"/>
          <w:szCs w:val="52"/>
          <w:lang w:val="en-US" w:eastAsia="zh-CN"/>
        </w:rPr>
        <w:t xml:space="preserve">连 云 港 市</w:t>
      </w:r>
      <w:r>
        <w:rPr>
          <w:rFonts w:hint="eastAsia" w:ascii="宋体" w:hAnsi="宋体"/>
          <w:b/>
          <w:color w:val="000000"/>
          <w:sz w:val="52"/>
          <w:szCs w:val="52"/>
        </w:rPr>
        <w:t xml:space="preserve"> 政 府 采 购</w:t>
      </w:r>
      <w:r>
        <w:rPr>
          <w:rFonts w:ascii="宋体" w:hAnsi="宋体"/>
          <w:b/>
          <w:color w:val="000000"/>
          <w:sz w:val="52"/>
          <w:szCs w:val="52"/>
        </w:rPr>
      </w:r>
      <w:r/>
    </w:p>
    <w:p>
      <w:pPr>
        <w:pStyle w:val="1217"/>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1217"/>
        <w:ind w:firstLine="643"/>
        <w:jc w:val="center"/>
        <w:rPr>
          <w:rFonts w:hint="eastAsia" w:ascii="宋体" w:hAnsi="宋体"/>
          <w:b/>
          <w:color w:val="000000"/>
          <w:sz w:val="32"/>
          <w:szCs w:val="32"/>
        </w:rPr>
      </w:pPr>
      <w:r>
        <w:rPr>
          <w:rFonts w:hint="eastAsia" w:ascii="宋体" w:hAnsi="宋体"/>
          <w:b/>
          <w:color w:val="000000"/>
          <w:sz w:val="32"/>
          <w:szCs w:val="32"/>
        </w:rPr>
      </w:r>
      <w:r/>
    </w:p>
    <w:p>
      <w:pPr>
        <w:pStyle w:val="1217"/>
        <w:ind w:firstLine="1084"/>
        <w:rPr>
          <w:rFonts w:hint="eastAsia" w:ascii="宋体" w:hAnsi="宋体"/>
          <w:b/>
          <w:color w:val="000000"/>
          <w:sz w:val="36"/>
          <w:szCs w:val="21"/>
        </w:rPr>
      </w:pPr>
      <w:r>
        <w:rPr>
          <w:rFonts w:hint="eastAsia" w:ascii="宋体" w:hAnsi="宋体"/>
          <w:b/>
          <w:color w:val="000000"/>
          <w:sz w:val="36"/>
          <w:szCs w:val="21"/>
        </w:rPr>
      </w:r>
      <w:r/>
    </w:p>
    <w:p>
      <w:pPr>
        <w:pStyle w:val="1283"/>
        <w:ind w:firstLine="420"/>
        <w:rPr>
          <w:rFonts w:hint="eastAsia"/>
        </w:rPr>
      </w:pPr>
      <w:r>
        <w:rPr>
          <w:rFonts w:hint="eastAsia"/>
        </w:rPr>
      </w:r>
      <w:r/>
    </w:p>
    <w:p>
      <w:pPr>
        <w:pStyle w:val="1283"/>
        <w:ind w:firstLine="420"/>
        <w:rPr>
          <w:rFonts w:hint="eastAsia"/>
        </w:rPr>
      </w:pPr>
      <w:r>
        <w:rPr>
          <w:rFonts w:hint="eastAsia"/>
        </w:rPr>
      </w:r>
      <w:r/>
    </w:p>
    <w:p>
      <w:pPr>
        <w:pStyle w:val="1283"/>
        <w:ind w:firstLine="420"/>
        <w:rPr>
          <w:rFonts w:hint="eastAsia"/>
        </w:rPr>
      </w:pPr>
      <w:r>
        <w:rPr>
          <w:rFonts w:hint="eastAsia"/>
        </w:rPr>
      </w:r>
      <w:r/>
    </w:p>
    <w:p>
      <w:pPr>
        <w:pStyle w:val="1283"/>
        <w:ind w:firstLine="420"/>
      </w:pPr>
      <w:r/>
      <w:r/>
    </w:p>
    <w:p>
      <w:pPr>
        <w:pStyle w:val="1217"/>
        <w:ind w:firstLine="1084"/>
        <w:rPr>
          <w:rFonts w:ascii="宋体" w:hAnsi="宋体"/>
          <w:b/>
          <w:color w:val="000000"/>
          <w:sz w:val="36"/>
          <w:szCs w:val="21"/>
        </w:rPr>
      </w:pPr>
      <w:r>
        <w:rPr>
          <w:rFonts w:ascii="宋体" w:hAnsi="宋体"/>
          <w:b/>
          <w:color w:val="000000"/>
          <w:sz w:val="36"/>
          <w:szCs w:val="21"/>
        </w:rPr>
      </w:r>
      <w:r/>
    </w:p>
    <w:p>
      <w:pPr>
        <w:pStyle w:val="1217"/>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1217"/>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1217"/>
        <w:ind w:firstLine="1084"/>
        <w:rPr>
          <w:rFonts w:ascii="宋体" w:hAnsi="宋体"/>
          <w:b/>
          <w:color w:val="000000"/>
          <w:sz w:val="36"/>
        </w:rPr>
      </w:pP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1217"/>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1219"/>
        <w:numPr>
          <w:ilvl w:val="1"/>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1217"/>
        <w:ind w:firstLine="0"/>
        <w:spacing w:line="480" w:lineRule="exact"/>
        <w:rPr>
          <w:rFonts w:ascii="宋体" w:hAnsi="宋体" w:eastAsia="宋体"/>
          <w:color w:val="000000"/>
          <w:lang w:val="en-US" w:eastAsia="zh-CN"/>
        </w:rPr>
      </w:pPr>
      <w:r>
        <w:rPr>
          <w:rFonts w:hint="eastAsia" w:ascii="宋体" w:hAnsi="宋体"/>
          <w:color w:val="000000"/>
        </w:rPr>
        <w:t xml:space="preserve">致：</w:t>
      </w:r>
      <w:r>
        <w:rPr>
          <w:rFonts w:hint="eastAsia" w:ascii="宋体" w:hAnsi="宋体"/>
          <w:color w:val="000000"/>
          <w:lang w:val="en-US" w:eastAsia="zh-CN"/>
        </w:rPr>
        <w:t xml:space="preserve">连云港市东海生态环境局</w:t>
      </w:r>
      <w:r>
        <w:rPr>
          <w:rFonts w:ascii="宋体" w:hAnsi="宋体" w:eastAsia="宋体"/>
          <w:color w:val="000000"/>
          <w:lang w:val="en-US" w:eastAsia="zh-CN"/>
        </w:rPr>
      </w:r>
      <w:r/>
    </w:p>
    <w:p>
      <w:pPr>
        <w:pStyle w:val="1217"/>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1217"/>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1217"/>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1217"/>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217"/>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1219"/>
        <w:numPr>
          <w:ilvl w:val="1"/>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1217"/>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1217"/>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1283"/>
        <w:ind w:firstLine="48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1217"/>
              <w:ind w:firstLine="0"/>
              <w:jc w:val="center"/>
              <w:rPr>
                <w:rFonts w:ascii="宋体" w:hAnsi="宋体"/>
                <w:bCs/>
                <w:color w:val="000000"/>
                <w:sz w:val="28"/>
                <w:szCs w:val="28"/>
              </w:rPr>
            </w:pPr>
            <w:r>
              <w:rPr>
                <w:rFonts w:ascii="宋体" w:hAnsi="宋体"/>
                <w:bCs/>
                <w:color w:val="000000"/>
                <w:sz w:val="28"/>
                <w:szCs w:val="28"/>
              </w:rPr>
              <w:t xml:space="preserve">交货期</w:t>
            </w:r>
            <w:r>
              <w:rPr>
                <w:rFonts w:ascii="宋体" w:hAnsi="宋体"/>
                <w:bCs/>
                <w:color w:val="000000"/>
                <w:sz w:val="28"/>
                <w:szCs w:val="28"/>
              </w:rPr>
            </w:r>
            <w:r/>
          </w:p>
        </w:tc>
        <w:tc>
          <w:tcPr>
            <w:tcW w:w="3651" w:type="dxa"/>
            <w:vAlign w:val="center"/>
            <w:textDirection w:val="lrTb"/>
            <w:noWrap w:val="false"/>
          </w:tcPr>
          <w:p>
            <w:pPr>
              <w:pStyle w:val="1217"/>
              <w:ind w:firstLine="0"/>
              <w:jc w:val="center"/>
              <w:rPr>
                <w:rFonts w:ascii="宋体" w:hAnsi="宋体"/>
                <w:color w:val="000000"/>
                <w:sz w:val="28"/>
                <w:szCs w:val="28"/>
              </w:rPr>
            </w:pPr>
            <w:r>
              <w:rPr>
                <w:rFonts w:ascii="宋体" w:hAnsi="宋体"/>
                <w:color w:val="000000"/>
                <w:sz w:val="28"/>
                <w:szCs w:val="28"/>
              </w:rPr>
            </w:r>
            <w:r/>
          </w:p>
        </w:tc>
      </w:tr>
    </w:tbl>
    <w:p>
      <w:pPr>
        <w:pStyle w:val="1217"/>
        <w:ind w:firstLine="420"/>
        <w:jc w:val="left"/>
        <w:rPr>
          <w:rFonts w:ascii="宋体" w:hAnsi="宋体"/>
          <w:bCs/>
          <w:color w:val="000000"/>
        </w:rPr>
      </w:pPr>
      <w:r>
        <w:rPr>
          <w:rFonts w:ascii="宋体" w:hAnsi="宋体"/>
          <w:bCs/>
          <w:color w:val="000000"/>
        </w:rPr>
      </w:r>
      <w:r/>
    </w:p>
    <w:p>
      <w:pPr>
        <w:pStyle w:val="1217"/>
        <w:ind w:firstLine="420"/>
        <w:jc w:val="left"/>
        <w:rPr>
          <w:rFonts w:ascii="宋体" w:hAnsi="宋体"/>
          <w:bCs/>
          <w:color w:val="000000"/>
        </w:rPr>
      </w:pPr>
      <w:r>
        <w:rPr>
          <w:rFonts w:ascii="宋体" w:hAnsi="宋体"/>
          <w:bCs/>
          <w:color w:val="000000"/>
        </w:rPr>
      </w:r>
      <w:r/>
    </w:p>
    <w:p>
      <w:pPr>
        <w:pStyle w:val="1217"/>
        <w:ind w:firstLine="420"/>
        <w:jc w:val="left"/>
        <w:rPr>
          <w:rFonts w:ascii="宋体" w:hAnsi="宋体"/>
          <w:bCs/>
          <w:color w:val="000000"/>
        </w:rPr>
      </w:pPr>
      <w:r>
        <w:rPr>
          <w:rFonts w:ascii="宋体" w:hAnsi="宋体"/>
          <w:bCs/>
          <w:color w:val="000000"/>
        </w:rPr>
      </w:r>
      <w:r/>
    </w:p>
    <w:p>
      <w:pPr>
        <w:pStyle w:val="1217"/>
        <w:ind w:firstLine="420"/>
        <w:rPr>
          <w:rFonts w:hint="eastAsia"/>
          <w:color w:val="000000"/>
        </w:rPr>
      </w:pPr>
      <w:r>
        <w:rPr>
          <w:rFonts w:hint="eastAsia"/>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17"/>
        <w:ind w:firstLine="420"/>
        <w:rPr>
          <w:color w:val="000000"/>
        </w:rPr>
      </w:pPr>
      <w:r>
        <w:rPr>
          <w:rFonts w:hint="eastAsia"/>
          <w:color w:val="000000"/>
        </w:rPr>
        <w:t xml:space="preserve">日期：    年     月     日</w:t>
      </w:r>
      <w:r>
        <w:rPr>
          <w:color w:val="000000"/>
        </w:rPr>
      </w:r>
      <w:r/>
    </w:p>
    <w:p>
      <w:pPr>
        <w:pStyle w:val="1217"/>
        <w:ind w:firstLine="420"/>
        <w:rPr>
          <w:color w:val="000000"/>
        </w:rPr>
      </w:pPr>
      <w:r>
        <w:rPr>
          <w:color w:val="000000"/>
        </w:rPr>
      </w:r>
      <w:r/>
    </w:p>
    <w:p>
      <w:pPr>
        <w:pStyle w:val="1238"/>
        <w:ind w:firstLine="0"/>
        <w:rPr>
          <w:rFonts w:hAnsi="宋体"/>
          <w:b/>
          <w:bCs/>
          <w:color w:val="000000"/>
        </w:rPr>
      </w:pPr>
      <w:r>
        <w:rPr>
          <w:rFonts w:hAnsi="宋体"/>
          <w:b/>
          <w:bCs/>
          <w:color w:val="000000"/>
        </w:rPr>
      </w:r>
      <w:r/>
    </w:p>
    <w:p>
      <w:pPr>
        <w:pStyle w:val="1219"/>
        <w:numPr>
          <w:ilvl w:val="1"/>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1217"/>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1217"/>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1238"/>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1217"/>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货物名称</w:t>
            </w:r>
            <w:r>
              <w:rPr>
                <w:bCs/>
                <w:color w:val="000000"/>
              </w:rPr>
            </w:r>
            <w:r/>
          </w:p>
        </w:tc>
        <w:tc>
          <w:tcPr>
            <w:tcW w:w="709" w:type="dxa"/>
            <w:vAlign w:val="center"/>
            <w:textDirection w:val="lrTb"/>
            <w:noWrap w:val="false"/>
          </w:tcPr>
          <w:p>
            <w:pPr>
              <w:pStyle w:val="1217"/>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1217"/>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1217"/>
              <w:ind w:firstLine="0"/>
              <w:jc w:val="center"/>
              <w:widowControl/>
              <w:rPr>
                <w:bCs/>
                <w:color w:val="000000"/>
              </w:rPr>
            </w:pPr>
            <w:r>
              <w:rPr>
                <w:b/>
                <w:color w:val="000000"/>
              </w:rPr>
              <w:t xml:space="preserve">制造商企业类型</w:t>
            </w:r>
            <w:r>
              <w:rPr>
                <w:bCs/>
                <w:color w:val="000000"/>
              </w:rPr>
            </w:r>
            <w:r/>
          </w:p>
        </w:tc>
        <w:tc>
          <w:tcPr>
            <w:tcW w:w="709" w:type="dxa"/>
            <w:vAlign w:val="center"/>
            <w:textDirection w:val="lrTb"/>
            <w:noWrap w:val="false"/>
          </w:tcPr>
          <w:p>
            <w:pPr>
              <w:pStyle w:val="1217"/>
              <w:ind w:firstLine="0"/>
              <w:jc w:val="center"/>
              <w:widowControl/>
              <w:rPr>
                <w:bCs/>
                <w:color w:val="000000"/>
              </w:rPr>
            </w:pPr>
            <w:r>
              <w:rPr>
                <w:b/>
                <w:color w:val="000000"/>
              </w:rPr>
              <w:t xml:space="preserve">单价</w:t>
            </w:r>
            <w:r>
              <w:rPr>
                <w:bCs/>
                <w:color w:val="000000"/>
              </w:rPr>
            </w:r>
            <w:r/>
          </w:p>
        </w:tc>
        <w:tc>
          <w:tcPr>
            <w:tcW w:w="1134" w:type="dxa"/>
            <w:vAlign w:val="center"/>
            <w:textDirection w:val="lrTb"/>
            <w:noWrap w:val="false"/>
          </w:tcPr>
          <w:p>
            <w:pPr>
              <w:pStyle w:val="1217"/>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1217"/>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1217"/>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48"/>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51"/>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47"/>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r>
        <w:trPr>
          <w:trHeight w:val="567"/>
        </w:trPr>
        <w:tc>
          <w:tcPr>
            <w:tcW w:w="726"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850"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709" w:type="dxa"/>
            <w:vAlign w:val="center"/>
            <w:textDirection w:val="lrTb"/>
            <w:noWrap w:val="false"/>
          </w:tcPr>
          <w:p>
            <w:pPr>
              <w:pStyle w:val="1217"/>
              <w:ind w:firstLine="0"/>
              <w:widowControl/>
              <w:rPr>
                <w:color w:val="000000"/>
              </w:rPr>
            </w:pPr>
            <w:r>
              <w:rPr>
                <w:color w:val="000000"/>
              </w:rPr>
            </w:r>
            <w:r/>
          </w:p>
        </w:tc>
        <w:tc>
          <w:tcPr>
            <w:tcW w:w="1134" w:type="dxa"/>
            <w:vAlign w:val="center"/>
            <w:textDirection w:val="lrTb"/>
            <w:noWrap w:val="false"/>
          </w:tcPr>
          <w:p>
            <w:pPr>
              <w:pStyle w:val="1217"/>
              <w:ind w:firstLine="0"/>
              <w:widowControl/>
              <w:rPr>
                <w:color w:val="000000"/>
              </w:rPr>
            </w:pPr>
            <w:r>
              <w:rPr>
                <w:color w:val="000000"/>
              </w:rPr>
            </w:r>
            <w:r/>
          </w:p>
        </w:tc>
        <w:tc>
          <w:tcPr>
            <w:tcW w:w="1094" w:type="dxa"/>
            <w:vAlign w:val="center"/>
            <w:textDirection w:val="lrTb"/>
            <w:noWrap w:val="false"/>
          </w:tcPr>
          <w:p>
            <w:pPr>
              <w:pStyle w:val="1217"/>
              <w:ind w:firstLine="0"/>
              <w:widowControl/>
              <w:rPr>
                <w:color w:val="000000"/>
              </w:rPr>
            </w:pPr>
            <w:r>
              <w:rPr>
                <w:color w:val="000000"/>
              </w:rPr>
            </w:r>
            <w:r/>
          </w:p>
        </w:tc>
        <w:tc>
          <w:tcPr>
            <w:tcW w:w="1047" w:type="dxa"/>
            <w:vAlign w:val="center"/>
            <w:textDirection w:val="lrTb"/>
            <w:noWrap w:val="false"/>
          </w:tcPr>
          <w:p>
            <w:pPr>
              <w:pStyle w:val="1217"/>
              <w:ind w:firstLine="0"/>
              <w:widowControl/>
              <w:rPr>
                <w:color w:val="000000"/>
              </w:rPr>
            </w:pPr>
            <w:r>
              <w:rPr>
                <w:color w:val="000000"/>
              </w:rPr>
            </w:r>
            <w:r/>
          </w:p>
        </w:tc>
      </w:tr>
    </w:tbl>
    <w:p>
      <w:pPr>
        <w:pStyle w:val="1217"/>
        <w:ind w:firstLine="420"/>
        <w:rPr>
          <w:rFonts w:hint="eastAsia"/>
          <w:color w:val="000000"/>
        </w:rPr>
      </w:pPr>
      <w:r>
        <w:rPr>
          <w:rFonts w:hint="eastAsia"/>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17"/>
        <w:ind w:firstLine="420"/>
        <w:rPr>
          <w:rFonts w:ascii="宋体" w:hAnsi="宋体"/>
          <w:color w:val="000000"/>
        </w:rPr>
      </w:pPr>
      <w:r>
        <w:rPr>
          <w:rFonts w:hint="eastAsia"/>
          <w:color w:val="000000"/>
        </w:rPr>
        <w:t xml:space="preserve">日期：    年     月     日</w:t>
      </w:r>
      <w:r>
        <w:rPr>
          <w:rFonts w:ascii="宋体" w:hAnsi="宋体"/>
          <w:color w:val="000000"/>
        </w:rPr>
      </w:r>
      <w:r/>
    </w:p>
    <w:p>
      <w:pPr>
        <w:pStyle w:val="1238"/>
        <w:ind w:firstLine="0"/>
        <w:rPr>
          <w:rFonts w:hAnsi="宋体"/>
          <w:color w:val="000000"/>
        </w:rPr>
      </w:pPr>
      <w:r>
        <w:rPr>
          <w:rFonts w:hAnsi="宋体"/>
          <w:color w:val="000000"/>
        </w:rPr>
      </w:r>
      <w:r/>
    </w:p>
    <w:p>
      <w:pPr>
        <w:pStyle w:val="1238"/>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rPr>
          <w:rFonts w:hint="eastAsia" w:hAnsi="宋体"/>
          <w:color w:val="000000"/>
          <w:szCs w:val="24"/>
        </w:rPr>
      </w:r>
      <w:r/>
    </w:p>
    <w:p>
      <w:pPr>
        <w:pStyle w:val="1238"/>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rPr>
          <w:rFonts w:hint="eastAsia" w:hAnsi="宋体"/>
          <w:color w:val="000000"/>
          <w:szCs w:val="24"/>
        </w:rPr>
      </w:r>
      <w:r/>
    </w:p>
    <w:p>
      <w:pPr>
        <w:pStyle w:val="1238"/>
        <w:ind w:firstLine="422"/>
        <w:rPr>
          <w:rFonts w:hint="eastAsia" w:hAnsi="宋体"/>
          <w:color w:val="000000"/>
          <w:szCs w:val="24"/>
        </w:rPr>
      </w:pPr>
      <w:r>
        <w:rPr>
          <w:rFonts w:hint="eastAsia" w:hAnsi="宋体"/>
          <w:color w:val="000000"/>
          <w:szCs w:val="24"/>
        </w:rPr>
      </w:r>
      <w:r/>
    </w:p>
    <w:p>
      <w:pPr>
        <w:pStyle w:val="1219"/>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格式4、中小企业声明函</w:t>
      </w:r>
      <w:r>
        <w:rPr>
          <w:rFonts w:hint="eastAsia"/>
          <w:color w:val="000000"/>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1283"/>
        <w:ind w:firstLine="420"/>
      </w:pPr>
      <w:r/>
      <w:r/>
    </w:p>
    <w:p>
      <w:pPr>
        <w:pStyle w:val="1217"/>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1217"/>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1217"/>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1217"/>
        <w:ind w:firstLine="480"/>
        <w:rPr>
          <w:rFonts w:ascii="宋体" w:hAnsi="宋体"/>
          <w:sz w:val="24"/>
        </w:rPr>
      </w:pPr>
      <w:r>
        <w:rPr>
          <w:rFonts w:ascii="宋体" w:hAnsi="宋体"/>
          <w:sz w:val="24"/>
        </w:rPr>
        <w:t xml:space="preserve"> …… </w:t>
      </w:r>
      <w:r>
        <w:rPr>
          <w:rFonts w:ascii="宋体" w:hAnsi="宋体"/>
          <w:sz w:val="24"/>
        </w:rPr>
      </w:r>
      <w:r/>
    </w:p>
    <w:p>
      <w:pPr>
        <w:pStyle w:val="1217"/>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1217"/>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1217"/>
        <w:ind w:firstLine="480"/>
        <w:rPr>
          <w:rFonts w:ascii="宋体" w:hAnsi="宋体"/>
          <w:sz w:val="24"/>
        </w:rPr>
      </w:pPr>
      <w:r>
        <w:rPr>
          <w:rFonts w:ascii="宋体" w:hAnsi="宋体"/>
          <w:sz w:val="24"/>
        </w:rPr>
      </w:r>
      <w:r/>
    </w:p>
    <w:p>
      <w:pPr>
        <w:pStyle w:val="1217"/>
        <w:ind w:right="480" w:firstLine="4920"/>
        <w:rPr>
          <w:rFonts w:ascii="宋体" w:hAnsi="宋体"/>
          <w:sz w:val="24"/>
        </w:rPr>
      </w:pPr>
      <w:r>
        <w:rPr>
          <w:rFonts w:ascii="宋体" w:hAnsi="宋体"/>
          <w:sz w:val="24"/>
        </w:rPr>
      </w:r>
      <w:r/>
    </w:p>
    <w:p>
      <w:pPr>
        <w:pStyle w:val="1217"/>
        <w:ind w:right="480" w:firstLine="4920"/>
        <w:rPr>
          <w:rFonts w:ascii="宋体" w:hAnsi="宋体"/>
          <w:sz w:val="24"/>
        </w:rPr>
      </w:pPr>
      <w:r>
        <w:rPr>
          <w:rFonts w:ascii="宋体" w:hAnsi="宋体"/>
          <w:sz w:val="24"/>
        </w:rPr>
        <w:t xml:space="preserve">企业名称（盖章）：</w:t>
      </w:r>
      <w:r>
        <w:rPr>
          <w:rFonts w:ascii="宋体" w:hAnsi="宋体"/>
          <w:sz w:val="24"/>
        </w:rPr>
      </w:r>
      <w:r/>
    </w:p>
    <w:p>
      <w:pPr>
        <w:pStyle w:val="1217"/>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2"/>
        <w:rPr>
          <w:rFonts w:ascii="宋体" w:hAnsi="宋体"/>
          <w:b/>
          <w:sz w:val="24"/>
        </w:rPr>
      </w:pPr>
      <w:r>
        <w:rPr>
          <w:rFonts w:ascii="宋体" w:hAnsi="宋体"/>
          <w:b/>
          <w:sz w:val="24"/>
        </w:rPr>
      </w:r>
      <w:r/>
    </w:p>
    <w:p>
      <w:pPr>
        <w:pStyle w:val="1217"/>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217"/>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1217"/>
        <w:ind w:firstLine="480"/>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2、请供应商如实填写，所填内容将作为评审的依据。其内容填写须与报价明细表一致，如填写不完整或不一致或填写错误，将不享受扶持政策。</w:t>
      </w:r>
      <w:r>
        <w:rPr>
          <w:rFonts w:hint="eastAsia" w:ascii="宋体" w:hAnsi="宋体"/>
          <w:sz w:val="24"/>
        </w:rPr>
      </w:r>
      <w:r/>
    </w:p>
    <w:p>
      <w:pPr>
        <w:pStyle w:val="1217"/>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1219"/>
        <w:numPr>
          <w:ilvl w:val="1"/>
          <w:numId w:val="0"/>
        </w:numPr>
        <w:tabs>
          <w:tab w:val="left" w:pos="1021" w:leader="none"/>
        </w:tabs>
        <w:rPr>
          <w:rFonts w:hint="eastAsia"/>
        </w:rPr>
      </w:pPr>
      <w:r>
        <w:rPr>
          <w:rFonts w:hint="eastAsia" w:ascii="宋体" w:hAnsi="宋体" w:eastAsia="宋体"/>
          <w:b w:val="0"/>
          <w:color w:val="000000"/>
          <w:sz w:val="24"/>
          <w:szCs w:val="24"/>
        </w:rPr>
        <w:t xml:space="preserve">格式5、残疾人福利性企业声明函</w:t>
      </w:r>
      <w:r>
        <w:rPr>
          <w:rFonts w:hint="eastAsia"/>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1283"/>
        <w:ind w:firstLine="420"/>
      </w:pPr>
      <w:r/>
      <w:r/>
    </w:p>
    <w:p>
      <w:pPr>
        <w:pStyle w:val="1217"/>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1217"/>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1217"/>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1217"/>
        <w:ind w:firstLine="480"/>
        <w:rPr>
          <w:rFonts w:ascii="宋体" w:hAnsi="宋体"/>
          <w:sz w:val="24"/>
        </w:rPr>
      </w:pPr>
      <w:r>
        <w:rPr>
          <w:rFonts w:hint="eastAsia" w:ascii="宋体" w:hAnsi="宋体"/>
          <w:sz w:val="24"/>
        </w:rPr>
        <w:t xml:space="preserve"> …… </w:t>
      </w:r>
      <w:r>
        <w:rPr>
          <w:rFonts w:ascii="宋体" w:hAnsi="宋体"/>
          <w:sz w:val="24"/>
        </w:rPr>
      </w:r>
      <w:r/>
    </w:p>
    <w:p>
      <w:pPr>
        <w:pStyle w:val="1217"/>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1217"/>
        <w:ind w:firstLine="480"/>
        <w:rPr>
          <w:rFonts w:ascii="宋体" w:hAnsi="宋体"/>
          <w:sz w:val="24"/>
        </w:rPr>
      </w:pPr>
      <w:r>
        <w:rPr>
          <w:rFonts w:ascii="宋体" w:hAnsi="宋体"/>
          <w:sz w:val="24"/>
        </w:rPr>
      </w:r>
      <w:r/>
    </w:p>
    <w:p>
      <w:pPr>
        <w:pStyle w:val="1217"/>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1217"/>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42"/>
        <w:rPr>
          <w:rFonts w:hint="eastAsia"/>
          <w:b/>
          <w:sz w:val="22"/>
          <w:szCs w:val="21"/>
        </w:rPr>
      </w:pPr>
      <w:r>
        <w:rPr>
          <w:rFonts w:hint="eastAsia"/>
          <w:b/>
          <w:sz w:val="22"/>
          <w:szCs w:val="21"/>
        </w:rPr>
      </w:r>
      <w:r/>
    </w:p>
    <w:p>
      <w:pPr>
        <w:pStyle w:val="1217"/>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217"/>
        <w:ind w:firstLine="480"/>
        <w:jc w:val="left"/>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rPr>
          <w:rFonts w:hint="eastAsia" w:ascii="宋体" w:hAnsi="宋体"/>
          <w:bCs/>
          <w:sz w:val="24"/>
        </w:rPr>
      </w:r>
      <w:r/>
    </w:p>
    <w:p>
      <w:pPr>
        <w:pStyle w:val="1217"/>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1219"/>
        <w:numPr>
          <w:ilvl w:val="1"/>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rPr>
          <w:rFonts w:hint="eastAsia"/>
          <w:color w:val="000000"/>
        </w:rPr>
      </w:r>
      <w:r/>
    </w:p>
    <w:p>
      <w:pPr>
        <w:pStyle w:val="1283"/>
        <w:ind w:firstLine="420"/>
        <w:rPr>
          <w:rFonts w:hint="eastAsia"/>
        </w:rPr>
      </w:pPr>
      <w:r>
        <w:rPr>
          <w:rFonts w:hint="eastAsia"/>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1217"/>
        <w:ind w:firstLine="0"/>
        <w:rPr>
          <w:color w:val="000000"/>
          <w:sz w:val="24"/>
        </w:rPr>
      </w:pPr>
      <w:r>
        <w:rPr>
          <w:color w:val="000000"/>
          <w:sz w:val="24"/>
        </w:rPr>
      </w:r>
      <w:r/>
    </w:p>
    <w:p>
      <w:pPr>
        <w:pStyle w:val="1217"/>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1217"/>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1217"/>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1217"/>
        <w:ind w:firstLine="482"/>
        <w:rPr>
          <w:b/>
          <w:color w:val="000000"/>
          <w:sz w:val="24"/>
        </w:rPr>
      </w:pPr>
      <w:r>
        <w:rPr>
          <w:rFonts w:hint="eastAsia"/>
          <w:b/>
          <w:color w:val="000000"/>
          <w:sz w:val="24"/>
        </w:rPr>
        <w:t xml:space="preserve">注：须附证明材料。</w:t>
      </w:r>
      <w:r>
        <w:rPr>
          <w:b/>
          <w:color w:val="000000"/>
          <w:sz w:val="24"/>
        </w:rPr>
      </w:r>
      <w:r/>
    </w:p>
    <w:p>
      <w:pPr>
        <w:pStyle w:val="1217"/>
        <w:ind w:firstLine="480"/>
        <w:rPr>
          <w:color w:val="000000"/>
          <w:sz w:val="24"/>
        </w:rPr>
      </w:pPr>
      <w:r>
        <w:rPr>
          <w:color w:val="000000"/>
          <w:sz w:val="24"/>
        </w:rPr>
      </w:r>
      <w:r/>
    </w:p>
    <w:p>
      <w:pPr>
        <w:pStyle w:val="1217"/>
        <w:ind w:firstLine="480"/>
        <w:rPr>
          <w:color w:val="000000"/>
          <w:sz w:val="24"/>
        </w:rPr>
      </w:pPr>
      <w:r>
        <w:rPr>
          <w:color w:val="000000"/>
          <w:sz w:val="24"/>
        </w:rPr>
      </w:r>
      <w:r/>
    </w:p>
    <w:p>
      <w:pPr>
        <w:pStyle w:val="1217"/>
        <w:ind w:firstLine="5400"/>
        <w:rPr>
          <w:color w:val="000000"/>
          <w:sz w:val="24"/>
        </w:rPr>
      </w:pPr>
      <w:r>
        <w:rPr>
          <w:rFonts w:hint="eastAsia"/>
          <w:color w:val="000000"/>
          <w:sz w:val="24"/>
        </w:rPr>
        <w:t xml:space="preserve">声明人（盖章）：</w:t>
      </w:r>
      <w:r>
        <w:rPr>
          <w:color w:val="000000"/>
          <w:sz w:val="24"/>
        </w:rPr>
      </w:r>
      <w:r/>
    </w:p>
    <w:p>
      <w:pPr>
        <w:pStyle w:val="1217"/>
        <w:ind w:firstLine="5400"/>
        <w:rPr>
          <w:color w:val="000000"/>
          <w:sz w:val="24"/>
        </w:rPr>
      </w:pPr>
      <w:r>
        <w:rPr>
          <w:rFonts w:hint="eastAsia"/>
          <w:color w:val="000000"/>
          <w:sz w:val="24"/>
        </w:rPr>
        <w:t xml:space="preserve">日期：  年   月  日</w:t>
      </w:r>
      <w:r>
        <w:rPr>
          <w:color w:val="000000"/>
          <w:sz w:val="24"/>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7"/>
        <w:ind w:firstLine="422"/>
        <w:spacing w:line="460" w:lineRule="exact"/>
        <w:rPr>
          <w:rFonts w:hint="eastAsia"/>
          <w:b/>
          <w:color w:val="000000"/>
        </w:rPr>
      </w:pPr>
      <w:r>
        <w:rPr>
          <w:rFonts w:hint="eastAsia"/>
          <w:b/>
          <w:color w:val="000000"/>
        </w:rPr>
      </w:r>
      <w:r/>
    </w:p>
    <w:p>
      <w:pPr>
        <w:pStyle w:val="1219"/>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rPr>
          <w:rFonts w:hint="eastAsia"/>
          <w:color w:val="000000"/>
        </w:rPr>
      </w:r>
      <w:r/>
    </w:p>
    <w:p>
      <w:pPr>
        <w:pStyle w:val="1217"/>
        <w:ind w:firstLine="420"/>
        <w:rPr>
          <w:rFonts w:hint="eastAsia"/>
        </w:rPr>
      </w:pPr>
      <w:r>
        <w:rPr>
          <w:rFonts w:hint="eastAsia"/>
        </w:rPr>
      </w:r>
      <w:r/>
    </w:p>
    <w:p>
      <w:pPr>
        <w:pStyle w:val="1217"/>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1217"/>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1217"/>
        <w:ind w:firstLine="480"/>
        <w:rPr>
          <w:rFonts w:ascii="宋体" w:hAnsi="宋体"/>
          <w:bCs/>
          <w:color w:val="000000"/>
          <w:sz w:val="24"/>
        </w:rPr>
      </w:pPr>
      <w:r>
        <w:rPr>
          <w:rFonts w:ascii="宋体" w:hAnsi="宋体"/>
          <w:bCs/>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17"/>
        <w:ind w:firstLine="480"/>
        <w:rPr>
          <w:color w:val="000000"/>
          <w:sz w:val="24"/>
        </w:rPr>
      </w:pPr>
      <w:r>
        <w:rPr>
          <w:rFonts w:hint="eastAsia"/>
          <w:color w:val="000000"/>
          <w:sz w:val="24"/>
        </w:rPr>
        <w:t xml:space="preserve">日期：    年     月     日</w:t>
      </w:r>
      <w:r>
        <w:rPr>
          <w:color w:val="000000"/>
          <w:sz w:val="24"/>
        </w:rPr>
      </w:r>
      <w:r/>
    </w:p>
    <w:p>
      <w:pPr>
        <w:pStyle w:val="1219"/>
        <w:numPr>
          <w:ilvl w:val="1"/>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格式8、法定代表人授权委托书</w:t>
      </w:r>
      <w:r>
        <w:rPr>
          <w:rFonts w:hint="eastAsia" w:eastAsia="宋体"/>
        </w:rPr>
      </w:r>
      <w:r/>
    </w:p>
    <w:p>
      <w:pPr>
        <w:pStyle w:val="1217"/>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1217"/>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1238"/>
        <w:ind w:firstLine="420"/>
        <w:spacing w:line="500" w:lineRule="exact"/>
        <w:rPr>
          <w:rFonts w:hint="eastAsia"/>
        </w:rPr>
      </w:pPr>
      <w:r>
        <w:rPr>
          <w:rFonts w:hint="eastAsia"/>
        </w:rPr>
      </w:r>
      <w:r/>
    </w:p>
    <w:p>
      <w:pPr>
        <w:pStyle w:val="1238"/>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1238"/>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1238"/>
        <w:ind w:firstLine="480"/>
        <w:rPr>
          <w:rFonts w:ascii="Times New Roman" w:hAnsi="Times New Roman"/>
          <w:sz w:val="24"/>
          <w:szCs w:val="24"/>
        </w:rPr>
      </w:pP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1238"/>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1238"/>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1219"/>
        <w:numPr>
          <w:ilvl w:val="1"/>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rPr>
          <w:b w:val="0"/>
          <w:bCs/>
          <w:color w:val="000000"/>
          <w:sz w:val="32"/>
          <w:szCs w:val="21"/>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1217"/>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1217"/>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217"/>
              <w:ind w:firstLine="480"/>
              <w:jc w:val="center"/>
              <w:rPr>
                <w:rFonts w:ascii="宋体" w:hAnsi="宋体"/>
                <w:color w:val="000000"/>
                <w:sz w:val="24"/>
              </w:rPr>
            </w:pPr>
            <w:r>
              <w:rPr>
                <w:rFonts w:ascii="宋体" w:hAnsi="宋体"/>
                <w:color w:val="000000"/>
                <w:sz w:val="24"/>
              </w:rPr>
            </w:r>
            <w:r/>
          </w:p>
        </w:tc>
      </w:tr>
    </w:tbl>
    <w:p>
      <w:pPr>
        <w:pStyle w:val="1217"/>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1238"/>
        <w:ind w:firstLine="480"/>
        <w:rPr>
          <w:rFonts w:hAnsi="宋体"/>
          <w:color w:val="000000"/>
          <w:sz w:val="24"/>
          <w:szCs w:val="24"/>
        </w:rPr>
      </w:pPr>
      <w:r>
        <w:rPr>
          <w:rFonts w:hAnsi="宋体"/>
          <w:color w:val="000000"/>
          <w:sz w:val="24"/>
          <w:szCs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1238"/>
        <w:ind w:firstLine="420"/>
        <w:spacing w:line="600" w:lineRule="exact"/>
        <w:rPr>
          <w:rFonts w:hAnsi="宋体"/>
          <w:color w:val="000000"/>
        </w:rPr>
      </w:pPr>
      <w:r>
        <w:rPr>
          <w:rFonts w:hAnsi="宋体"/>
          <w:color w:val="000000"/>
        </w:rPr>
      </w:r>
      <w:r/>
    </w:p>
    <w:p>
      <w:pPr>
        <w:pStyle w:val="1219"/>
        <w:numPr>
          <w:ilvl w:val="1"/>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格式10、售后服务承诺书</w:t>
      </w:r>
      <w:r>
        <w:rPr>
          <w:rFonts w:hAnsi="宋体"/>
          <w:color w:val="000000"/>
          <w:szCs w:val="21"/>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1238"/>
        <w:ind w:firstLine="480"/>
        <w:jc w:val="center"/>
        <w:rPr>
          <w:rFonts w:hint="eastAsia" w:hAnsi="宋体"/>
          <w:color w:val="000000"/>
          <w:sz w:val="24"/>
          <w:szCs w:val="24"/>
        </w:rPr>
      </w:pPr>
      <w:r>
        <w:rPr>
          <w:rFonts w:hint="eastAsia" w:hAnsi="宋体"/>
          <w:color w:val="000000"/>
          <w:sz w:val="24"/>
          <w:szCs w:val="24"/>
        </w:rPr>
        <w:t xml:space="preserve">（请按“项目需求”要求的售后服务及内容自行填写）</w:t>
      </w:r>
      <w:r>
        <w:rPr>
          <w:rFonts w:hint="eastAsia" w:hAnsi="宋体"/>
          <w:color w:val="000000"/>
          <w:sz w:val="24"/>
          <w:szCs w:val="24"/>
        </w:rPr>
      </w:r>
      <w:r/>
    </w:p>
    <w:p>
      <w:pPr>
        <w:pStyle w:val="1238"/>
        <w:ind w:firstLine="480"/>
        <w:rPr>
          <w:rFonts w:hAnsi="宋体"/>
          <w:color w:val="000000"/>
          <w:sz w:val="24"/>
          <w:szCs w:val="24"/>
        </w:rPr>
      </w:pPr>
      <w:r>
        <w:rPr>
          <w:rFonts w:hAnsi="宋体"/>
          <w:color w:val="000000"/>
          <w:sz w:val="24"/>
          <w:szCs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1219"/>
        <w:numPr>
          <w:ilvl w:val="1"/>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格式11、技术规格偏离表</w:t>
      </w:r>
      <w:r>
        <w:rPr>
          <w:rFonts w:hAnsi="宋体"/>
        </w:rPr>
      </w:r>
      <w:r/>
    </w:p>
    <w:p>
      <w:pPr>
        <w:pStyle w:val="1217"/>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1217"/>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217"/>
              <w:ind w:firstLine="0"/>
              <w:jc w:val="center"/>
              <w:rPr>
                <w:rFonts w:ascii="宋体" w:hAnsi="宋体"/>
                <w:color w:val="000000"/>
                <w:sz w:val="18"/>
                <w:szCs w:val="18"/>
              </w:rPr>
            </w:pPr>
            <w:r>
              <w:rPr>
                <w:rFonts w:ascii="宋体" w:hAnsi="宋体"/>
                <w:color w:val="000000"/>
                <w:sz w:val="18"/>
                <w:szCs w:val="18"/>
              </w:rPr>
            </w:r>
            <w:r/>
          </w:p>
        </w:tc>
      </w:tr>
    </w:tbl>
    <w:p>
      <w:pPr>
        <w:pStyle w:val="1217"/>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1238"/>
        <w:ind w:firstLine="420"/>
        <w:spacing w:line="600" w:lineRule="exact"/>
        <w:rPr>
          <w:rFonts w:hAnsi="宋体"/>
          <w:color w:val="000000"/>
        </w:rPr>
      </w:pPr>
      <w:r>
        <w:rPr>
          <w:rFonts w:hAnsi="宋体"/>
          <w:color w:val="000000"/>
        </w:rPr>
      </w:r>
      <w:r/>
    </w:p>
    <w:p>
      <w:pPr>
        <w:pStyle w:val="1217"/>
        <w:ind w:firstLine="420"/>
        <w:rPr>
          <w:color w:val="000000"/>
        </w:rPr>
      </w:pPr>
      <w:r>
        <w:rPr>
          <w:rFonts w:hint="eastAsia"/>
          <w:color w:val="000000"/>
        </w:rPr>
        <w:t xml:space="preserve">投标人（盖章）：</w:t>
      </w:r>
      <w:r>
        <w:rPr>
          <w:color w:val="000000"/>
        </w:rPr>
      </w:r>
      <w:r/>
    </w:p>
    <w:p>
      <w:pPr>
        <w:pStyle w:val="1217"/>
        <w:ind w:firstLine="420"/>
        <w:rPr>
          <w:color w:val="000000"/>
        </w:rPr>
      </w:pPr>
      <w:r>
        <w:rPr>
          <w:rFonts w:hint="eastAsia"/>
          <w:color w:val="000000"/>
        </w:rPr>
        <w:t xml:space="preserve">法定代表人或委托代理人（签字或盖章）：</w:t>
      </w:r>
      <w:r>
        <w:rPr>
          <w:color w:val="000000"/>
        </w:rPr>
      </w:r>
      <w:r/>
    </w:p>
    <w:p>
      <w:pPr>
        <w:pStyle w:val="1238"/>
        <w:ind w:firstLine="420"/>
        <w:rPr>
          <w:color w:val="000000"/>
        </w:rPr>
      </w:pPr>
      <w:r>
        <w:rPr>
          <w:rFonts w:hint="eastAsia"/>
          <w:color w:val="000000"/>
        </w:rPr>
        <w:t xml:space="preserve">日期：    年     月     日</w:t>
      </w:r>
      <w:r>
        <w:rPr>
          <w:color w:val="000000"/>
        </w:rPr>
      </w:r>
      <w:r/>
    </w:p>
    <w:p>
      <w:pPr>
        <w:pStyle w:val="1219"/>
        <w:numPr>
          <w:ilvl w:val="1"/>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格式12、项目需求响应</w:t>
      </w:r>
      <w:r>
        <w:rPr>
          <w:rFonts w:hint="eastAsia" w:ascii="宋体" w:hAnsi="宋体" w:eastAsia="宋体" w:cs="宋体"/>
          <w:b w:val="0"/>
        </w:rPr>
      </w:r>
      <w:r/>
    </w:p>
    <w:p>
      <w:pPr>
        <w:pStyle w:val="1217"/>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1238"/>
        <w:ind w:firstLine="480"/>
        <w:jc w:val="center"/>
        <w:rPr>
          <w:rFonts w:hint="eastAsia" w:hAnsi="宋体"/>
          <w:color w:val="000000"/>
          <w:sz w:val="24"/>
          <w:szCs w:val="24"/>
        </w:rPr>
      </w:pPr>
      <w:r>
        <w:rPr>
          <w:rFonts w:hint="eastAsia" w:hAnsi="宋体"/>
          <w:color w:val="000000"/>
          <w:sz w:val="24"/>
          <w:szCs w:val="24"/>
        </w:rPr>
        <w:t xml:space="preserve">（请按“项目需求”要求自行填写，格式自定）</w:t>
      </w:r>
      <w:r>
        <w:rPr>
          <w:rFonts w:hint="eastAsia" w:hAnsi="宋体"/>
          <w:color w:val="000000"/>
          <w:sz w:val="24"/>
          <w:szCs w:val="24"/>
        </w:rPr>
      </w:r>
      <w:r/>
    </w:p>
    <w:p>
      <w:pPr>
        <w:pStyle w:val="1238"/>
        <w:ind w:firstLine="480"/>
        <w:rPr>
          <w:rFonts w:hAnsi="宋体"/>
          <w:color w:val="000000"/>
          <w:sz w:val="24"/>
          <w:szCs w:val="24"/>
        </w:rPr>
      </w:pPr>
      <w:r>
        <w:rPr>
          <w:rFonts w:hAnsi="宋体"/>
          <w:color w:val="000000"/>
          <w:sz w:val="24"/>
          <w:szCs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ascii="宋体" w:hAnsi="宋体"/>
          <w:color w:val="000000"/>
          <w:sz w:val="24"/>
        </w:rPr>
      </w:pPr>
      <w:r>
        <w:rPr>
          <w:rFonts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rFonts w:hint="eastAsia" w:ascii="宋体" w:hAnsi="宋体"/>
          <w:color w:val="000000"/>
          <w:sz w:val="24"/>
        </w:rPr>
      </w:pPr>
      <w:r>
        <w:rPr>
          <w:rFonts w:hint="eastAsia" w:ascii="宋体" w:hAnsi="宋体"/>
          <w:color w:val="000000"/>
          <w:sz w:val="24"/>
        </w:rPr>
      </w:r>
      <w:r/>
    </w:p>
    <w:p>
      <w:pPr>
        <w:pStyle w:val="1217"/>
        <w:ind w:firstLine="480"/>
        <w:rPr>
          <w:color w:val="000000"/>
          <w:sz w:val="24"/>
        </w:rPr>
      </w:pPr>
      <w:r>
        <w:rPr>
          <w:rFonts w:hint="eastAsia"/>
          <w:color w:val="000000"/>
          <w:sz w:val="24"/>
        </w:rPr>
        <w:t xml:space="preserve">投标人（盖章）：</w:t>
      </w:r>
      <w:r>
        <w:rPr>
          <w:color w:val="000000"/>
          <w:sz w:val="24"/>
        </w:rPr>
      </w:r>
      <w:r/>
    </w:p>
    <w:p>
      <w:pPr>
        <w:pStyle w:val="1217"/>
        <w:ind w:firstLine="480"/>
        <w:rPr>
          <w:color w:val="000000"/>
          <w:sz w:val="24"/>
        </w:rPr>
      </w:pPr>
      <w:r>
        <w:rPr>
          <w:rFonts w:hint="eastAsia"/>
          <w:color w:val="000000"/>
          <w:sz w:val="24"/>
        </w:rPr>
        <w:t xml:space="preserve">法定代表人或委托代理人（签字或盖章）：</w:t>
      </w:r>
      <w:r>
        <w:rPr>
          <w:color w:val="000000"/>
          <w:sz w:val="24"/>
        </w:rPr>
      </w:r>
      <w:r/>
    </w:p>
    <w:p>
      <w:pPr>
        <w:pStyle w:val="1238"/>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38"/>
        <w:ind w:firstLine="480"/>
        <w:rPr>
          <w:rFonts w:hint="eastAsia"/>
          <w:color w:val="000000"/>
          <w:sz w:val="24"/>
          <w:szCs w:val="24"/>
        </w:rPr>
      </w:pPr>
      <w:r>
        <w:rPr>
          <w:rFonts w:hint="eastAsia"/>
          <w:color w:val="000000"/>
          <w:sz w:val="24"/>
          <w:szCs w:val="24"/>
        </w:rPr>
      </w:r>
      <w:r/>
    </w:p>
    <w:p>
      <w:pPr>
        <w:pStyle w:val="1217"/>
        <w:jc w:val="both"/>
        <w:spacing w:line="560" w:lineRule="exact"/>
        <w:rPr>
          <w:rFonts w:hint="eastAsia" w:ascii="方正小标宋简体" w:hAnsi="仿宋_GB2312" w:eastAsia="方正小标宋简体" w:cs="仿宋_GB2312"/>
          <w:color w:val="000000"/>
          <w:sz w:val="24"/>
          <w:szCs w:val="24"/>
          <w:highlight w:val="none"/>
        </w:rPr>
      </w:pPr>
      <w:r>
        <w:rPr>
          <w:rFonts w:hint="eastAsia" w:ascii="宋体" w:hAnsi="宋体"/>
          <w:color w:val="000000"/>
          <w:sz w:val="24"/>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方正小标宋简体" w:hAnsi="仿宋_GB2312" w:eastAsia="方正小标宋简体" w:cs="仿宋_GB2312"/>
          <w:color w:val="000000"/>
          <w:sz w:val="24"/>
          <w:szCs w:val="24"/>
          <w:highlight w:val="none"/>
        </w:rPr>
      </w:r>
      <w:r/>
    </w:p>
    <w:p>
      <w:pPr>
        <w:pStyle w:val="1217"/>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1217"/>
        <w:jc w:val="center"/>
        <w:spacing w:line="560" w:lineRule="exact"/>
        <w:rPr>
          <w:rFonts w:hint="eastAsia" w:ascii="方正小标宋简体" w:hAnsi="仿宋" w:eastAsia="方正小标宋简体"/>
          <w:b/>
          <w:bCs/>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方正小标宋简体" w:hAnsi="仿宋" w:eastAsia="方正小标宋简体"/>
          <w:b/>
          <w:bCs/>
          <w:sz w:val="44"/>
          <w:szCs w:val="44"/>
          <w:highlight w:val="none"/>
        </w:rPr>
      </w:r>
      <w:r/>
    </w:p>
    <w:p>
      <w:pPr>
        <w:pStyle w:val="1217"/>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rPr>
          <w:rFonts w:hint="eastAsia" w:ascii="宋体" w:hAnsi="宋体" w:eastAsia="宋体" w:cs="宋体"/>
          <w:i w:val="0"/>
          <w:iCs w:val="0"/>
          <w:sz w:val="24"/>
          <w:szCs w:val="24"/>
          <w:highlight w:val="none"/>
        </w:rPr>
      </w:r>
      <w:r/>
    </w:p>
    <w:p>
      <w:pPr>
        <w:pStyle w:val="1217"/>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1266"/>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rPr>
          <w:rFonts w:hint="eastAsia" w:ascii="宋体" w:hAnsi="宋体" w:eastAsia="宋体" w:cs="宋体"/>
          <w:i w:val="0"/>
          <w:iCs w:val="0"/>
          <w:sz w:val="24"/>
          <w:szCs w:val="24"/>
          <w:highlight w:val="none"/>
        </w:rPr>
      </w:r>
      <w:r/>
    </w:p>
    <w:p>
      <w:pPr>
        <w:pStyle w:val="1217"/>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rPr>
          <w:rFonts w:hint="eastAsia" w:ascii="宋体" w:hAnsi="宋体" w:eastAsia="宋体" w:cs="宋体"/>
          <w:i w:val="0"/>
          <w:iCs w:val="0"/>
          <w:sz w:val="24"/>
          <w:szCs w:val="24"/>
          <w:highlight w:val="none"/>
        </w:rPr>
      </w:r>
      <w:r/>
    </w:p>
    <w:p>
      <w:pPr>
        <w:pStyle w:val="1217"/>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rPr>
          <w:rFonts w:hint="eastAsia" w:ascii="宋体" w:hAnsi="宋体" w:eastAsia="宋体" w:cs="宋体"/>
          <w:i w:val="0"/>
          <w:iCs w:val="0"/>
          <w:sz w:val="24"/>
          <w:szCs w:val="24"/>
          <w:highlight w:val="none"/>
        </w:rPr>
      </w:r>
      <w:r/>
    </w:p>
    <w:p>
      <w:pPr>
        <w:pStyle w:val="1217"/>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szCs w:val="24"/>
          <w:highlight w:val="none"/>
        </w:rPr>
      </w:r>
      <w:r/>
    </w:p>
    <w:p>
      <w:pPr>
        <w:pStyle w:val="1217"/>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供应商（公章）：          </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法定代表人或其委托代理人（签名或签章）：</w:t>
      </w:r>
      <w:r>
        <w:rPr>
          <w:rFonts w:hint="eastAsia" w:ascii="宋体" w:hAnsi="宋体" w:eastAsia="宋体" w:cs="宋体"/>
          <w:i w:val="0"/>
          <w:iCs w:val="0"/>
          <w:sz w:val="24"/>
          <w:szCs w:val="24"/>
          <w:highlight w:val="none"/>
        </w:rPr>
      </w:r>
      <w:r/>
    </w:p>
    <w:p>
      <w:pPr>
        <w:pStyle w:val="1217"/>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217"/>
        <w:ind w:left="360" w:firstLine="405"/>
        <w:spacing w:line="560" w:lineRule="exact"/>
        <w:rPr>
          <w:rFonts w:ascii="宋体" w:hAnsi="宋体"/>
          <w:color w:val="000000"/>
          <w:sz w:val="24"/>
        </w:rPr>
      </w:pPr>
      <w:r>
        <w:rPr>
          <w:rFonts w:hint="eastAsia" w:ascii="宋体" w:hAnsi="宋体" w:eastAsia="宋体" w:cs="宋体"/>
          <w:i w:val="0"/>
          <w:iCs w:val="0"/>
          <w:sz w:val="24"/>
          <w:szCs w:val="24"/>
          <w:highlight w:val="none"/>
        </w:rPr>
        <w:t xml:space="preserve">日期：</w:t>
      </w:r>
      <w:r>
        <w:rPr>
          <w:rFonts w:ascii="宋体" w:hAnsi="宋体"/>
          <w:color w:val="000000"/>
          <w:sz w:val="24"/>
        </w:rPr>
      </w:r>
      <w:r/>
    </w:p>
    <w:p>
      <w:pPr>
        <w:pStyle w:val="1217"/>
        <w:ind w:firstLine="420"/>
        <w:spacing w:line="240" w:lineRule="auto"/>
        <w:rPr>
          <w:szCs w:val="22"/>
        </w:rPr>
      </w:pPr>
      <w:r>
        <w:rPr>
          <w:szCs w:val="22"/>
        </w:rPr>
      </w:r>
      <w:r/>
    </w:p>
    <w:p>
      <w:pPr>
        <w:pStyle w:val="1217"/>
        <w:ind w:firstLine="420"/>
        <w:rPr>
          <w:rFonts w:hint="eastAsia" w:ascii="宋体" w:hAnsi="宋体" w:cs="黑体"/>
          <w:b/>
          <w:color w:val="000000"/>
          <w:sz w:val="24"/>
          <w:highlight w:val="yellow"/>
        </w:rPr>
      </w:pPr>
      <w:r>
        <w:rPr>
          <w:color w:val="000000"/>
        </w:rPr>
        <w:br w:type="page" w:clear="all"/>
      </w:r>
      <w:r>
        <w:rPr>
          <w:rFonts w:hint="eastAsia" w:ascii="宋体" w:hAnsi="宋体" w:cs="黑体"/>
          <w:b/>
          <w:color w:val="000000"/>
          <w:sz w:val="24"/>
          <w:highlight w:val="yellow"/>
        </w:rPr>
      </w:r>
      <w:r/>
    </w:p>
    <w:p>
      <w:pPr>
        <w:pStyle w:val="1218"/>
        <w:numPr>
          <w:ilvl w:val="0"/>
          <w:numId w:val="0"/>
        </w:numPr>
        <w:tabs>
          <w:tab w:val="left" w:pos="360" w:leader="none"/>
        </w:tabs>
        <w:rPr>
          <w:rFonts w:hint="eastAsia" w:hAnsi="宋体"/>
          <w:color w:val="000000"/>
        </w:rPr>
      </w:pPr>
      <w:r>
        <w:rPr>
          <w:rFonts w:hint="eastAsia"/>
          <w:color w:val="000000"/>
        </w:rPr>
        <w:t xml:space="preserve">第五章  合同专用条款表</w:t>
      </w:r>
      <w:r>
        <w:rPr>
          <w:rFonts w:hint="eastAsia" w:hAnsi="宋体"/>
          <w:color w:val="000000"/>
        </w:rPr>
      </w:r>
      <w:r/>
    </w:p>
    <w:p>
      <w:pPr>
        <w:pStyle w:val="1238"/>
        <w:ind w:firstLine="480"/>
        <w:rPr>
          <w:rFonts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1217"/>
              <w:ind w:firstLine="0"/>
              <w:rPr>
                <w:rFonts w:ascii="宋体" w:hAnsi="宋体"/>
                <w:sz w:val="24"/>
              </w:rPr>
            </w:pPr>
            <w:r>
              <w:rPr>
                <w:rFonts w:hint="eastAsia" w:ascii="宋体" w:hAnsi="宋体"/>
                <w:sz w:val="24"/>
              </w:rPr>
              <w:t xml:space="preserve">条款号</w:t>
            </w:r>
            <w:r>
              <w:rPr>
                <w:rFonts w:ascii="宋体" w:hAnsi="宋体"/>
                <w:sz w:val="24"/>
              </w:rPr>
            </w:r>
            <w:r/>
          </w:p>
        </w:tc>
        <w:tc>
          <w:tcPr>
            <w:tcW w:w="8476" w:type="dxa"/>
            <w:vAlign w:val="center"/>
            <w:textDirection w:val="lrTb"/>
            <w:noWrap w:val="false"/>
          </w:tcPr>
          <w:p>
            <w:pPr>
              <w:pStyle w:val="1217"/>
              <w:ind w:firstLine="0"/>
              <w:rPr>
                <w:rFonts w:ascii="宋体" w:hAnsi="宋体"/>
                <w:sz w:val="24"/>
              </w:rPr>
            </w:pPr>
            <w:r>
              <w:rPr>
                <w:rFonts w:hint="eastAsia" w:ascii="宋体" w:hAnsi="宋体"/>
                <w:sz w:val="24"/>
              </w:rPr>
              <w:t xml:space="preserve">内容</w:t>
            </w:r>
            <w:r>
              <w:rPr>
                <w:rFonts w:ascii="宋体" w:hAnsi="宋体"/>
                <w:sz w:val="24"/>
              </w:rPr>
            </w:r>
            <w:r/>
          </w:p>
        </w:tc>
      </w:tr>
      <w:tr>
        <w:trPr>
          <w:trHeight w:val="476"/>
        </w:trPr>
        <w:tc>
          <w:tcPr>
            <w:tcW w:w="1064" w:type="dxa"/>
            <w:vAlign w:val="center"/>
            <w:textDirection w:val="lrTb"/>
            <w:noWrap w:val="false"/>
          </w:tcPr>
          <w:p>
            <w:pPr>
              <w:pStyle w:val="1238"/>
              <w:jc w:val="left"/>
              <w:spacing w:line="320" w:lineRule="exact"/>
              <w:rPr>
                <w:rFonts w:hint="eastAsia" w:ascii="宋体" w:hAnsi="宋体"/>
                <w:sz w:val="24"/>
              </w:rPr>
            </w:pPr>
            <w:r>
              <w:rPr>
                <w:rFonts w:hint="eastAsia" w:hAnsi="宋体"/>
                <w:highlight w:val="none"/>
              </w:rPr>
              <w:t xml:space="preserve">1</w:t>
            </w:r>
            <w:r>
              <w:rPr>
                <w:rFonts w:hint="eastAsia"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★乙方根据甲方要求供应</w:t>
            </w:r>
            <w:r>
              <w:rPr>
                <w:rFonts w:hint="eastAsia" w:ascii="Times New Roman" w:hAnsi="宋体" w:eastAsia="宋体" w:cs="Times New Roman"/>
                <w:sz w:val="24"/>
                <w:szCs w:val="24"/>
                <w:highlight w:val="none"/>
                <w:lang w:val="en-US" w:eastAsia="zh-CN"/>
              </w:rPr>
              <w:t xml:space="preserve">货物与服务</w:t>
            </w:r>
            <w:r>
              <w:rPr>
                <w:rFonts w:hint="eastAsia" w:ascii="Times New Roman" w:hAnsi="宋体" w:eastAsia="宋体" w:cs="Times New Roman"/>
                <w:sz w:val="24"/>
                <w:szCs w:val="24"/>
                <w:highlight w:val="none"/>
              </w:rPr>
              <w:t xml:space="preserve">，所供产品必须符合国家标准或行业标</w:t>
            </w:r>
            <w:r>
              <w:rPr>
                <w:rFonts w:hint="eastAsia" w:ascii="Times New Roman" w:hAnsi="宋体" w:eastAsia="宋体" w:cs="Times New Roman"/>
                <w:sz w:val="24"/>
                <w:szCs w:val="24"/>
                <w:highlight w:val="none"/>
                <w:lang w:val="en-US" w:eastAsia="zh-CN"/>
              </w:rPr>
              <w:t xml:space="preserve">准</w:t>
            </w:r>
            <w:r>
              <w:rPr>
                <w:rFonts w:hint="eastAsia" w:ascii="Times New Roman" w:hAnsi="宋体" w:eastAsia="宋体" w:cs="Times New Roman"/>
                <w:sz w:val="24"/>
                <w:szCs w:val="24"/>
                <w:highlight w:val="none"/>
                <w:lang w:val="en-US" w:eastAsia="zh-CN"/>
              </w:rPr>
            </w:r>
            <w:r/>
          </w:p>
          <w:p>
            <w:pPr>
              <w:pStyle w:val="1217"/>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乙方所供货物有质量问题，乙方未能及时采取补救措施，给甲方造成的一切损失由乙方承担。</w:t>
            </w:r>
            <w:r>
              <w:rPr>
                <w:rFonts w:hint="eastAsia" w:ascii="宋体" w:hAnsi="宋体"/>
                <w:sz w:val="24"/>
              </w:rPr>
            </w:r>
            <w:r/>
          </w:p>
        </w:tc>
      </w:tr>
      <w:tr>
        <w:trPr>
          <w:trHeight w:val="476"/>
        </w:trPr>
        <w:tc>
          <w:tcPr>
            <w:tcW w:w="1064" w:type="dxa"/>
            <w:vAlign w:val="center"/>
            <w:textDirection w:val="lrTb"/>
            <w:noWrap w:val="false"/>
          </w:tcPr>
          <w:p>
            <w:pPr>
              <w:pStyle w:val="1238"/>
              <w:ind w:firstLine="409"/>
              <w:jc w:val="left"/>
              <w:spacing w:line="320" w:lineRule="exact"/>
              <w:rPr>
                <w:rFonts w:ascii="宋体" w:hAnsi="宋体"/>
                <w:sz w:val="24"/>
              </w:rPr>
            </w:pPr>
            <w:r>
              <w:rPr>
                <w:rFonts w:hint="eastAsia" w:hAnsi="宋体"/>
                <w:highlight w:val="none"/>
              </w:rPr>
              <w:t xml:space="preserve">2</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lang w:val="en-US" w:eastAsia="zh-CN"/>
              </w:rPr>
              <w:t xml:space="preserve">质保期：壹年</w:t>
            </w:r>
            <w:r>
              <w:rPr>
                <w:rFonts w:hint="eastAsia" w:ascii="Times New Roman" w:hAnsi="宋体" w:eastAsia="宋体" w:cs="Times New Roman"/>
                <w:sz w:val="24"/>
                <w:szCs w:val="24"/>
                <w:highlight w:val="none"/>
                <w:lang w:val="en-US" w:eastAsia="zh-CN"/>
              </w:rPr>
            </w:r>
            <w:r/>
          </w:p>
          <w:p>
            <w:pPr>
              <w:pStyle w:val="1217"/>
              <w:ind w:left="0" w:firstLine="0"/>
              <w:spacing w:line="360" w:lineRule="auto"/>
              <w:rPr>
                <w:rFonts w:ascii="宋体" w:hAnsi="宋体"/>
                <w:sz w:val="24"/>
                <w:highlight w:val="yellow"/>
              </w:rPr>
            </w:pPr>
            <w:r>
              <w:rPr>
                <w:rFonts w:hint="eastAsia" w:ascii="Times New Roman" w:hAnsi="宋体" w:eastAsia="宋体" w:cs="Times New Roman"/>
                <w:sz w:val="24"/>
                <w:szCs w:val="24"/>
                <w:highlight w:val="none"/>
                <w:lang w:val="en-US" w:eastAsia="zh-CN"/>
              </w:rPr>
              <w:t xml:space="preserve">质保期间，成交供应商负责仪器设备的维修、维护、巡检和设备日常管理等工作；对于采购方人为原因造成的故障，成交供应商只收取维保成本费用。</w:t>
            </w:r>
            <w:r>
              <w:rPr>
                <w:rFonts w:ascii="宋体" w:hAnsi="宋体"/>
                <w:sz w:val="24"/>
                <w:highlight w:val="yellow"/>
              </w:rPr>
            </w:r>
            <w:r/>
          </w:p>
        </w:tc>
      </w:tr>
      <w:tr>
        <w:trPr>
          <w:trHeight w:val="956"/>
        </w:trPr>
        <w:tc>
          <w:tcPr>
            <w:tcW w:w="1064" w:type="dxa"/>
            <w:vAlign w:val="center"/>
            <w:textDirection w:val="lrTb"/>
            <w:noWrap w:val="false"/>
          </w:tcPr>
          <w:p>
            <w:pPr>
              <w:pStyle w:val="1238"/>
              <w:ind w:firstLine="0"/>
              <w:jc w:val="center"/>
              <w:spacing w:line="320" w:lineRule="exact"/>
              <w:rPr>
                <w:rFonts w:ascii="宋体" w:hAnsi="宋体"/>
                <w:sz w:val="24"/>
              </w:rPr>
            </w:pPr>
            <w:r>
              <w:rPr>
                <w:rFonts w:hint="eastAsia" w:hAnsi="宋体"/>
                <w:highlight w:val="none"/>
              </w:rPr>
              <w:t xml:space="preserve">3</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★服务期：合同签订之日起</w:t>
            </w:r>
            <w:r>
              <w:rPr>
                <w:rFonts w:hint="eastAsia" w:ascii="Times New Roman" w:hAnsi="宋体" w:eastAsia="宋体" w:cs="Times New Roman"/>
                <w:sz w:val="24"/>
                <w:szCs w:val="24"/>
                <w:highlight w:val="none"/>
                <w:lang w:eastAsia="zh-CN"/>
              </w:rPr>
              <w:t xml:space="preserve">60日历天</w:t>
            </w:r>
            <w:r>
              <w:rPr>
                <w:rFonts w:hint="eastAsia" w:ascii="Times New Roman" w:hAnsi="宋体" w:eastAsia="宋体" w:cs="Times New Roman"/>
                <w:sz w:val="24"/>
                <w:szCs w:val="24"/>
                <w:highlight w:val="none"/>
              </w:rPr>
              <w:t xml:space="preserve">内</w:t>
            </w:r>
            <w:r>
              <w:rPr>
                <w:rFonts w:hint="eastAsia" w:ascii="Times New Roman" w:hAnsi="宋体" w:eastAsia="宋体" w:cs="Times New Roman"/>
                <w:sz w:val="24"/>
                <w:szCs w:val="24"/>
                <w:highlight w:val="none"/>
              </w:rPr>
            </w:r>
            <w:r/>
          </w:p>
          <w:p>
            <w:pPr>
              <w:pStyle w:val="1217"/>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交货方式：现场验收。乙方必须根据甲方要求供应产品，不得以任何借口违背甲方订单要求，或在未经甲方允许的情况下私自改变所定品种规格、数量等</w:t>
            </w:r>
            <w:r>
              <w:rPr>
                <w:rFonts w:hint="eastAsia" w:ascii="Times New Roman" w:hAnsi="宋体" w:eastAsia="宋体" w:cs="Times New Roman"/>
                <w:sz w:val="24"/>
                <w:szCs w:val="24"/>
                <w:highlight w:val="none"/>
              </w:rPr>
            </w:r>
            <w:r/>
          </w:p>
          <w:p>
            <w:pPr>
              <w:pStyle w:val="1217"/>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交货地点：由采购方指定最终交货地点。</w:t>
            </w:r>
            <w:r>
              <w:rPr>
                <w:rFonts w:hint="eastAsia" w:ascii="宋体" w:hAnsi="宋体"/>
                <w:sz w:val="24"/>
              </w:rPr>
            </w:r>
            <w:r/>
          </w:p>
        </w:tc>
      </w:tr>
      <w:tr>
        <w:trPr>
          <w:trHeight w:val="674"/>
        </w:trPr>
        <w:tc>
          <w:tcPr>
            <w:tcW w:w="1064" w:type="dxa"/>
            <w:vAlign w:val="center"/>
            <w:textDirection w:val="lrTb"/>
            <w:noWrap w:val="false"/>
          </w:tcPr>
          <w:p>
            <w:pPr>
              <w:pStyle w:val="1238"/>
              <w:ind w:firstLine="0"/>
              <w:jc w:val="center"/>
              <w:spacing w:line="320" w:lineRule="exact"/>
              <w:rPr>
                <w:rFonts w:ascii="宋体" w:hAnsi="宋体"/>
                <w:sz w:val="24"/>
              </w:rPr>
            </w:pPr>
            <w:r>
              <w:rPr>
                <w:rFonts w:hint="eastAsia" w:hAnsi="宋体"/>
                <w:highlight w:val="none"/>
              </w:rPr>
              <w:t xml:space="preserve">4</w:t>
            </w:r>
            <w:r>
              <w:rPr>
                <w:rFonts w:ascii="宋体" w:hAnsi="宋体"/>
                <w:sz w:val="24"/>
              </w:rPr>
            </w:r>
            <w:r/>
          </w:p>
        </w:tc>
        <w:tc>
          <w:tcPr>
            <w:tcW w:w="8476" w:type="dxa"/>
            <w:vAlign w:val="center"/>
            <w:textDirection w:val="lrTb"/>
            <w:noWrap w:val="false"/>
          </w:tcPr>
          <w:p>
            <w:pPr>
              <w:pStyle w:val="1217"/>
              <w:ind w:left="0" w:firstLine="0"/>
              <w:spacing w:line="360" w:lineRule="auto"/>
              <w:rPr>
                <w:rFonts w:hint="eastAsia" w:ascii="宋体" w:hAnsi="宋体" w:eastAsia="宋体"/>
                <w:b/>
                <w:bCs/>
                <w:sz w:val="24"/>
                <w:highlight w:val="none"/>
                <w:lang w:eastAsia="zh-CN"/>
              </w:rPr>
            </w:pPr>
            <w:r>
              <w:rPr>
                <w:rFonts w:hint="eastAsia" w:ascii="Times New Roman" w:hAnsi="宋体" w:eastAsia="宋体" w:cs="Times New Roman"/>
                <w:sz w:val="24"/>
                <w:szCs w:val="24"/>
                <w:highlight w:val="none"/>
              </w:rPr>
              <w:t xml:space="preserve">★付款方式：</w:t>
            </w:r>
            <w:r>
              <w:rPr>
                <w:rFonts w:hint="eastAsia" w:ascii="Times New Roman" w:hAnsi="宋体" w:eastAsia="宋体" w:cs="Times New Roman"/>
                <w:bCs/>
                <w:color w:val="000000"/>
                <w:sz w:val="24"/>
                <w:szCs w:val="24"/>
                <w:highlight w:val="none"/>
                <w:lang w:eastAsia="zh-CN"/>
              </w:rPr>
              <w:t xml:space="preserve">全部货物运抵甲方指定地点，经甲方确认验收合格后付至合同金额40%，安装调试完成后，经甲方确认验收合格后付至合同金额100%</w:t>
            </w:r>
            <w:r>
              <w:rPr>
                <w:rFonts w:ascii="Times New Roman" w:hAnsi="宋体" w:cs="Times New Roman"/>
                <w:sz w:val="24"/>
                <w:szCs w:val="24"/>
                <w:highlight w:val="none"/>
              </w:rPr>
              <w:t xml:space="preserve">。</w:t>
            </w:r>
            <w:r>
              <w:rPr>
                <w:rFonts w:hint="eastAsia" w:ascii="宋体" w:hAnsi="宋体" w:eastAsia="宋体"/>
                <w:b/>
                <w:bCs/>
                <w:sz w:val="24"/>
                <w:highlight w:val="none"/>
                <w:lang w:eastAsia="zh-CN"/>
              </w:rPr>
            </w:r>
            <w:r/>
          </w:p>
        </w:tc>
      </w:tr>
      <w:tr>
        <w:trPr>
          <w:trHeight w:val="514"/>
        </w:trPr>
        <w:tc>
          <w:tcPr>
            <w:tcW w:w="1064" w:type="dxa"/>
            <w:vAlign w:val="center"/>
            <w:textDirection w:val="lrTb"/>
            <w:noWrap w:val="false"/>
          </w:tcPr>
          <w:p>
            <w:pPr>
              <w:pStyle w:val="1238"/>
              <w:ind w:firstLine="304"/>
              <w:jc w:val="left"/>
              <w:spacing w:line="320" w:lineRule="exact"/>
              <w:rPr>
                <w:rFonts w:ascii="宋体" w:hAnsi="宋体"/>
                <w:sz w:val="24"/>
              </w:rPr>
            </w:pPr>
            <w:r>
              <w:rPr>
                <w:rFonts w:hint="eastAsia" w:hAnsi="宋体"/>
                <w:highlight w:val="none"/>
              </w:rPr>
              <w:t xml:space="preserve">5</w:t>
            </w:r>
            <w:r>
              <w:rPr>
                <w:rFonts w:ascii="宋体" w:hAnsi="宋体"/>
                <w:sz w:val="24"/>
              </w:rPr>
            </w:r>
            <w:r/>
          </w:p>
        </w:tc>
        <w:tc>
          <w:tcPr>
            <w:tcW w:w="8476" w:type="dxa"/>
            <w:vAlign w:val="center"/>
            <w:textDirection w:val="lrTb"/>
            <w:noWrap w:val="false"/>
          </w:tcPr>
          <w:p>
            <w:pPr>
              <w:pStyle w:val="1217"/>
              <w:ind w:left="0" w:firstLine="0"/>
              <w:spacing w:line="360" w:lineRule="auto"/>
              <w:rPr>
                <w:rFonts w:ascii="宋体" w:hAnsi="宋体"/>
                <w:sz w:val="24"/>
              </w:rPr>
            </w:pPr>
            <w:r>
              <w:rPr>
                <w:rFonts w:hint="eastAsia" w:hAnsi="宋体"/>
                <w:highlight w:val="none"/>
              </w:rPr>
              <w:t xml:space="preserve">★</w:t>
            </w:r>
            <w:r>
              <w:rPr>
                <w:rFonts w:hint="eastAsia" w:ascii="Calibri" w:hAnsi="Calibri" w:cs="宋体"/>
                <w:sz w:val="24"/>
                <w:highlight w:val="none"/>
                <w:lang w:bidi="ar"/>
              </w:rPr>
              <w:t xml:space="preserve">送货：合同期内乙方根据甲方的订单需求向甲方提供产品。在甲方规定的时间内由乙方负责运送至甲方指定地点，并摆放整齐，运输费、上下人力等费用由乙方自理。</w:t>
            </w:r>
            <w:r>
              <w:rPr>
                <w:rFonts w:ascii="宋体" w:hAnsi="宋体"/>
                <w:sz w:val="24"/>
              </w:rPr>
            </w:r>
            <w:r/>
          </w:p>
        </w:tc>
      </w:tr>
      <w:tr>
        <w:trPr>
          <w:trHeight w:val="545"/>
        </w:trPr>
        <w:tc>
          <w:tcPr>
            <w:tcW w:w="1064" w:type="dxa"/>
            <w:vAlign w:val="center"/>
            <w:textDirection w:val="lrTb"/>
            <w:noWrap w:val="false"/>
          </w:tcPr>
          <w:p>
            <w:pPr>
              <w:pStyle w:val="1238"/>
              <w:ind w:firstLine="304"/>
              <w:jc w:val="left"/>
              <w:spacing w:line="320" w:lineRule="exact"/>
              <w:rPr>
                <w:rFonts w:ascii="宋体" w:hAnsi="宋体"/>
                <w:sz w:val="24"/>
              </w:rPr>
            </w:pPr>
            <w:r>
              <w:rPr>
                <w:rFonts w:hint="eastAsia" w:hAnsi="宋体"/>
                <w:highlight w:val="none"/>
                <w:lang w:val="en-US" w:eastAsia="zh-CN"/>
              </w:rPr>
              <w:t xml:space="preserve">6</w:t>
            </w:r>
            <w:r>
              <w:rPr>
                <w:rFonts w:ascii="宋体" w:hAnsi="宋体"/>
                <w:sz w:val="24"/>
              </w:rPr>
            </w:r>
            <w:r/>
          </w:p>
        </w:tc>
        <w:tc>
          <w:tcPr>
            <w:tcW w:w="8476" w:type="dxa"/>
            <w:vAlign w:val="center"/>
            <w:textDirection w:val="lrTb"/>
            <w:noWrap w:val="false"/>
          </w:tcPr>
          <w:p>
            <w:pPr>
              <w:pStyle w:val="1238"/>
              <w:ind w:left="0" w:firstLine="0"/>
              <w:spacing w:line="320" w:lineRule="exact"/>
              <w:rPr>
                <w:rFonts w:hAnsi="宋体"/>
                <w:sz w:val="24"/>
                <w:szCs w:val="24"/>
                <w:highlight w:val="none"/>
              </w:rPr>
            </w:pPr>
            <w:r>
              <w:rPr>
                <w:rFonts w:hint="eastAsia" w:hAnsi="宋体"/>
                <w:sz w:val="24"/>
                <w:szCs w:val="24"/>
                <w:highlight w:val="none"/>
              </w:rPr>
              <w:t xml:space="preserve">违约责任：</w:t>
            </w:r>
            <w:r>
              <w:rPr>
                <w:rFonts w:hAnsi="宋体"/>
                <w:sz w:val="24"/>
                <w:szCs w:val="24"/>
                <w:highlight w:val="none"/>
              </w:rPr>
            </w:r>
            <w:r/>
          </w:p>
          <w:p>
            <w:pPr>
              <w:pStyle w:val="1238"/>
              <w:ind w:left="0" w:firstLine="0"/>
              <w:spacing w:line="320" w:lineRule="exact"/>
              <w:rPr>
                <w:rFonts w:ascii="宋体" w:hAnsi="宋体"/>
                <w:sz w:val="24"/>
              </w:rPr>
            </w:pPr>
            <w:r>
              <w:rPr>
                <w:rFonts w:hint="eastAsia" w:hAnsi="宋体"/>
                <w:sz w:val="24"/>
                <w:szCs w:val="24"/>
                <w:highlight w:val="none"/>
              </w:rPr>
              <w:t xml:space="preserve">具体违约条款及其它未尽事宜，将在双方签订合同时议定。</w:t>
            </w:r>
            <w:r>
              <w:rPr>
                <w:rFonts w:ascii="宋体" w:hAnsi="宋体"/>
                <w:sz w:val="24"/>
              </w:rPr>
            </w:r>
            <w:r/>
          </w:p>
        </w:tc>
      </w:tr>
    </w:tbl>
    <w:p>
      <w:pPr>
        <w:pStyle w:val="1217"/>
        <w:ind w:firstLine="482"/>
        <w:rPr>
          <w:rFonts w:hint="eastAsia"/>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rFonts w:hint="eastAsia"/>
          <w:b/>
          <w:bCs/>
          <w:color w:val="000000"/>
          <w:sz w:val="24"/>
        </w:rPr>
      </w:r>
      <w:r/>
    </w:p>
    <w:p>
      <w:pPr>
        <w:pStyle w:val="1217"/>
        <w:ind w:firstLine="422"/>
        <w:jc w:val="center"/>
        <w:keepLines/>
        <w:keepNext/>
        <w:rPr>
          <w:rFonts w:ascii="Times New Roman" w:hAnsi="宋体" w:eastAsia="黑体"/>
          <w:color w:val="000000"/>
          <w:sz w:val="36"/>
          <w:szCs w:val="20"/>
        </w:rPr>
        <w:outlineLvl w:val="0"/>
      </w:pPr>
      <w:r>
        <w:rPr>
          <w:rFonts w:hAnsi="宋体"/>
          <w:b/>
          <w:bCs/>
          <w:color w:val="000000"/>
        </w:rPr>
        <w:br w:type="page" w:clear="all"/>
      </w:r>
      <w:r>
        <w:rPr>
          <w:rFonts w:hint="eastAsia" w:ascii="Times New Roman" w:hAnsi="宋体" w:eastAsia="黑体"/>
          <w:color w:val="000000"/>
          <w:sz w:val="36"/>
          <w:szCs w:val="20"/>
        </w:rPr>
        <w:t xml:space="preserve">第六章  项目需求</w:t>
      </w:r>
      <w:r>
        <w:rPr>
          <w:rFonts w:ascii="Times New Roman" w:hAnsi="宋体" w:eastAsia="黑体"/>
          <w:color w:val="000000"/>
          <w:sz w:val="36"/>
          <w:szCs w:val="20"/>
        </w:rPr>
      </w:r>
      <w:r/>
    </w:p>
    <w:p>
      <w:pPr>
        <w:pStyle w:val="1217"/>
        <w:jc w:val="left"/>
        <w:widowControl/>
        <w:rPr>
          <w:rStyle w:val="1311"/>
          <w:rFonts w:hint="eastAsia" w:ascii="宋体" w:hAnsi="宋体" w:eastAsia="宋体" w:cs="宋体"/>
          <w:b/>
          <w:bCs/>
          <w:sz w:val="24"/>
          <w:szCs w:val="24"/>
          <w:highlight w:val="none"/>
          <w:lang w:val="en-US" w:eastAsia="zh-CN"/>
        </w:rPr>
      </w:pPr>
      <w:r>
        <w:rPr>
          <w:rStyle w:val="1311"/>
          <w:rFonts w:hint="eastAsia" w:ascii="宋体" w:hAnsi="宋体" w:eastAsia="宋体" w:cs="宋体"/>
          <w:b/>
          <w:bCs/>
          <w:sz w:val="24"/>
          <w:szCs w:val="24"/>
          <w:highlight w:val="none"/>
          <w:lang w:val="en-US" w:eastAsia="zh-CN"/>
        </w:rPr>
        <w:t xml:space="preserve">说明：本项目属性为货物，采购标的对应的中小企业划分标准所属行业为　</w:t>
      </w:r>
      <w:r>
        <w:rPr>
          <w:rStyle w:val="1311"/>
          <w:rFonts w:hint="eastAsia" w:ascii="宋体" w:hAnsi="宋体" w:eastAsia="宋体" w:cs="宋体"/>
          <w:b/>
          <w:bCs/>
          <w:color w:val="ff0000"/>
          <w:sz w:val="24"/>
          <w:szCs w:val="24"/>
          <w:highlight w:val="none"/>
          <w:lang w:val="en-US" w:eastAsia="zh-CN"/>
        </w:rPr>
        <w:t xml:space="preserve">工业</w:t>
      </w:r>
      <w:r>
        <w:rPr>
          <w:rStyle w:val="1311"/>
          <w:rFonts w:hint="eastAsia" w:ascii="宋体" w:hAnsi="宋体" w:eastAsia="宋体" w:cs="宋体"/>
          <w:b/>
          <w:bCs/>
          <w:sz w:val="24"/>
          <w:szCs w:val="24"/>
          <w:highlight w:val="none"/>
          <w:lang w:val="en-US" w:eastAsia="zh-CN"/>
        </w:rPr>
        <w:t xml:space="preserve">　。</w:t>
      </w:r>
      <w:r>
        <w:rPr>
          <w:rStyle w:val="1311"/>
          <w:rFonts w:hint="eastAsia" w:ascii="宋体" w:hAnsi="宋体" w:eastAsia="宋体" w:cs="宋体"/>
          <w:b/>
          <w:bCs/>
          <w:sz w:val="24"/>
          <w:szCs w:val="24"/>
          <w:highlight w:val="none"/>
          <w:lang w:val="en-US" w:eastAsia="zh-CN"/>
        </w:rPr>
      </w:r>
      <w:r/>
    </w:p>
    <w:p>
      <w:pPr>
        <w:pStyle w:val="1217"/>
        <w:jc w:val="left"/>
        <w:widowControl/>
        <w:rPr>
          <w:rStyle w:val="1311"/>
          <w:rFonts w:hint="eastAsia" w:ascii="宋体" w:hAnsi="宋体" w:eastAsia="宋体" w:cs="宋体"/>
          <w:b/>
          <w:bCs/>
          <w:sz w:val="24"/>
          <w:szCs w:val="24"/>
          <w:highlight w:val="none"/>
          <w:lang w:val="en-US" w:eastAsia="zh-CN"/>
        </w:rPr>
      </w:pPr>
      <w:r>
        <w:rPr>
          <w:rStyle w:val="1311"/>
          <w:rFonts w:hint="eastAsia" w:ascii="宋体" w:hAnsi="宋体" w:eastAsia="宋体" w:cs="宋体"/>
          <w:b/>
          <w:bCs/>
          <w:sz w:val="24"/>
          <w:szCs w:val="24"/>
          <w:highlight w:val="none"/>
          <w:lang w:val="en-US" w:eastAsia="zh-CN"/>
        </w:rPr>
        <w:t xml:space="preserve">1、本项目需求中标注★号的部分为实质性要求和条件（由采购人根据实际情况设置），投标人必须作出满足或者优于原要求和条件的响应，否则投标无效。</w:t>
      </w:r>
      <w:r>
        <w:rPr>
          <w:rStyle w:val="1311"/>
          <w:rFonts w:hint="eastAsia" w:ascii="宋体" w:hAnsi="宋体" w:eastAsia="宋体" w:cs="宋体"/>
          <w:b/>
          <w:bCs/>
          <w:sz w:val="24"/>
          <w:szCs w:val="24"/>
          <w:highlight w:val="none"/>
          <w:lang w:val="en-US" w:eastAsia="zh-CN"/>
        </w:rPr>
      </w:r>
      <w:r/>
    </w:p>
    <w:p>
      <w:pPr>
        <w:pStyle w:val="1217"/>
        <w:numPr>
          <w:ilvl w:val="0"/>
          <w:numId w:val="5"/>
        </w:numPr>
        <w:ind w:left="510" w:hanging="510"/>
        <w:spacing w:line="360" w:lineRule="auto"/>
        <w:rPr>
          <w:rFonts w:hint="eastAsia" w:ascii="宋体" w:hAnsi="宋体" w:eastAsia="宋体" w:cs="Times New Roman"/>
          <w:b/>
          <w:sz w:val="24"/>
          <w:szCs w:val="20"/>
          <w:highlight w:val="none"/>
          <w:u w:val="single"/>
          <w:lang w:val="en-US" w:eastAsia="zh-CN" w:bidi="ar-SA"/>
        </w:rPr>
      </w:pPr>
      <w:r>
        <w:rPr>
          <w:rFonts w:hint="eastAsia" w:ascii="宋体" w:hAnsi="宋体" w:eastAsia="宋体" w:cs="Times New Roman"/>
          <w:b/>
          <w:sz w:val="24"/>
          <w:szCs w:val="24"/>
          <w:highlight w:val="none"/>
        </w:rPr>
        <w:t xml:space="preserve">货物需求清单：</w:t>
      </w:r>
      <w:r>
        <w:rPr>
          <w:rFonts w:hint="eastAsia" w:ascii="宋体" w:hAnsi="宋体" w:eastAsia="宋体" w:cs="Times New Roman"/>
          <w:b/>
          <w:sz w:val="24"/>
          <w:szCs w:val="20"/>
          <w:highlight w:val="none"/>
          <w:u w:val="single"/>
          <w:lang w:val="en-US" w:eastAsia="zh-CN" w:bidi="ar-SA"/>
        </w:rPr>
      </w:r>
      <w:r/>
    </w:p>
    <w:tbl>
      <w:tblPr>
        <w:tblpPr w:horzAnchor="page" w:tblpX="1518" w:vertAnchor="text" w:tblpY="228" w:leftFromText="180" w:topFromText="0" w:rightFromText="180" w:bottomFromText="0"/>
        <w:tblW w:w="80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4444"/>
        <w:gridCol w:w="2432"/>
      </w:tblGrid>
      <w:tr>
        <w:trPr>
          <w:trHeight w:val="595"/>
          <w:tblHeader/>
        </w:trPr>
        <w:tc>
          <w:tcPr>
            <w:tcW w:w="1142" w:type="dxa"/>
            <w:vAlign w:val="center"/>
            <w:textDirection w:val="lrTb"/>
            <w:noWrap w:val="false"/>
          </w:tcPr>
          <w:p>
            <w:pPr>
              <w:pStyle w:val="1217"/>
              <w:ind w:firstLine="0"/>
              <w:jc w:val="center"/>
              <w:spacing w:line="280" w:lineRule="exact"/>
              <w:rPr>
                <w:bCs/>
                <w:spacing w:val="-1"/>
                <w:sz w:val="24"/>
                <w:lang w:val="zh-CN" w:bidi="zh-CN"/>
              </w:rPr>
              <w:framePr w:vAnchor="text" w:hAnchor="page" w:x="1518" w:y="228"/>
            </w:pPr>
            <w:r>
              <w:rPr>
                <w:bCs/>
                <w:spacing w:val="-1"/>
                <w:sz w:val="24"/>
                <w:lang w:val="zh-CN" w:bidi="zh-CN"/>
              </w:rPr>
              <w:t xml:space="preserve">序号</w:t>
            </w:r>
            <w:r>
              <w:rPr>
                <w:bCs/>
                <w:spacing w:val="-1"/>
                <w:sz w:val="24"/>
                <w:lang w:val="zh-CN" w:bidi="zh-CN"/>
              </w:rPr>
            </w:r>
            <w:r/>
          </w:p>
        </w:tc>
        <w:tc>
          <w:tcPr>
            <w:tcW w:w="4444" w:type="dxa"/>
            <w:vAlign w:val="center"/>
            <w:textDirection w:val="lrTb"/>
            <w:noWrap w:val="false"/>
          </w:tcPr>
          <w:p>
            <w:pPr>
              <w:pStyle w:val="1217"/>
              <w:ind w:firstLine="0"/>
              <w:jc w:val="center"/>
              <w:spacing w:line="280" w:lineRule="exact"/>
              <w:rPr>
                <w:bCs/>
                <w:spacing w:val="-1"/>
                <w:sz w:val="24"/>
                <w:lang w:val="zh-CN" w:bidi="zh-CN"/>
              </w:rPr>
              <w:framePr w:vAnchor="text" w:hAnchor="page" w:x="1518" w:y="228"/>
            </w:pPr>
            <w:r>
              <w:rPr>
                <w:bCs/>
                <w:spacing w:val="-1"/>
                <w:sz w:val="24"/>
                <w:lang w:val="zh-CN" w:bidi="zh-CN"/>
              </w:rPr>
              <w:t xml:space="preserve">设备名称</w:t>
            </w:r>
            <w:r>
              <w:rPr>
                <w:bCs/>
                <w:spacing w:val="-1"/>
                <w:sz w:val="24"/>
                <w:lang w:val="zh-CN" w:bidi="zh-CN"/>
              </w:rPr>
            </w:r>
            <w:r/>
          </w:p>
        </w:tc>
        <w:tc>
          <w:tcPr>
            <w:tcW w:w="2432" w:type="dxa"/>
            <w:vAlign w:val="center"/>
            <w:textDirection w:val="lrTb"/>
            <w:noWrap w:val="false"/>
          </w:tcPr>
          <w:p>
            <w:pPr>
              <w:pStyle w:val="1217"/>
              <w:ind w:firstLine="0"/>
              <w:jc w:val="center"/>
              <w:spacing w:line="280" w:lineRule="exact"/>
              <w:rPr>
                <w:bCs/>
                <w:spacing w:val="-1"/>
                <w:sz w:val="24"/>
                <w:lang w:bidi="zh-CN"/>
              </w:rPr>
              <w:framePr w:vAnchor="text" w:hAnchor="page" w:x="1518" w:y="228"/>
            </w:pPr>
            <w:r>
              <w:rPr>
                <w:bCs/>
                <w:spacing w:val="-1"/>
                <w:sz w:val="24"/>
                <w:lang w:bidi="zh-CN"/>
              </w:rPr>
              <w:t xml:space="preserve">数量（台/套）</w:t>
            </w:r>
            <w:r>
              <w:rPr>
                <w:bCs/>
                <w:spacing w:val="-1"/>
                <w:sz w:val="24"/>
                <w:lang w:bidi="zh-CN"/>
              </w:rPr>
            </w:r>
            <w:r/>
          </w:p>
        </w:tc>
      </w:tr>
      <w:tr>
        <w:trPr>
          <w:trHeight w:val="553"/>
        </w:trPr>
        <w:tc>
          <w:tcPr>
            <w:tcW w:w="1142" w:type="dxa"/>
            <w:vAlign w:val="center"/>
            <w:textDirection w:val="lrTb"/>
            <w:noWrap w:val="false"/>
          </w:tcPr>
          <w:p>
            <w:pPr>
              <w:pStyle w:val="1217"/>
              <w:ind w:firstLine="0"/>
              <w:jc w:val="center"/>
              <w:widowControl/>
              <w:rPr>
                <w:rFonts w:hint="eastAsia" w:eastAsia="宋体"/>
                <w:color w:val="000000"/>
                <w:sz w:val="24"/>
                <w:lang w:eastAsia="zh-CN" w:bidi="ar"/>
              </w:rPr>
              <w:framePr w:vAnchor="text" w:hAnchor="page" w:x="1518" w:y="228"/>
            </w:pPr>
            <w:r>
              <w:rPr>
                <w:rFonts w:hint="eastAsia"/>
                <w:color w:val="000000"/>
                <w:sz w:val="24"/>
                <w:lang w:val="en-US" w:eastAsia="zh-CN" w:bidi="ar"/>
              </w:rPr>
              <w:t xml:space="preserve">1</w:t>
            </w:r>
            <w:r>
              <w:rPr>
                <w:rFonts w:hint="eastAsia" w:eastAsia="宋体"/>
                <w:color w:val="000000"/>
                <w:sz w:val="24"/>
                <w:lang w:eastAsia="zh-CN" w:bidi="ar"/>
              </w:rPr>
            </w:r>
            <w:r/>
          </w:p>
        </w:tc>
        <w:tc>
          <w:tcPr>
            <w:tcW w:w="4444" w:type="dxa"/>
            <w:vAlign w:val="center"/>
            <w:textDirection w:val="lrTb"/>
            <w:noWrap w:val="false"/>
          </w:tcPr>
          <w:p>
            <w:pPr>
              <w:pStyle w:val="1217"/>
              <w:ind w:firstLine="0"/>
              <w:jc w:val="center"/>
              <w:spacing w:line="520" w:lineRule="exact"/>
              <w:rPr>
                <w:spacing w:val="-1"/>
                <w:sz w:val="24"/>
                <w:lang w:bidi="zh-CN"/>
              </w:rPr>
              <w:framePr w:vAnchor="text" w:hAnchor="page" w:x="1518" w:y="228"/>
            </w:pPr>
            <w:r>
              <w:rPr>
                <w:sz w:val="24"/>
              </w:rPr>
              <w:t xml:space="preserve">便携式测油仪</w:t>
            </w:r>
            <w:r>
              <w:rPr>
                <w:spacing w:val="-1"/>
                <w:sz w:val="24"/>
                <w:lang w:bidi="zh-CN"/>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spacing w:val="-1"/>
                <w:sz w:val="24"/>
                <w:lang w:bidi="zh-CN"/>
              </w:rPr>
              <w:t xml:space="preserve">1</w:t>
            </w:r>
            <w:r>
              <w:rPr>
                <w:spacing w:val="-1"/>
                <w:sz w:val="24"/>
                <w:lang w:bidi="zh-CN"/>
              </w:rPr>
            </w:r>
            <w:r/>
          </w:p>
        </w:tc>
      </w:tr>
      <w:tr>
        <w:trPr>
          <w:trHeight w:val="553"/>
        </w:trPr>
        <w:tc>
          <w:tcPr>
            <w:tcW w:w="1142" w:type="dxa"/>
            <w:vAlign w:val="center"/>
            <w:textDirection w:val="lrTb"/>
            <w:noWrap w:val="false"/>
          </w:tcPr>
          <w:p>
            <w:pPr>
              <w:pStyle w:val="1217"/>
              <w:ind w:firstLine="0"/>
              <w:jc w:val="center"/>
              <w:widowControl/>
              <w:rPr>
                <w:rFonts w:hint="eastAsia" w:eastAsia="宋体"/>
                <w:color w:val="000000"/>
                <w:sz w:val="24"/>
                <w:lang w:eastAsia="zh-CN" w:bidi="ar"/>
              </w:rPr>
              <w:framePr w:vAnchor="text" w:hAnchor="page" w:x="1518" w:y="228"/>
            </w:pPr>
            <w:r>
              <w:rPr>
                <w:rFonts w:hint="eastAsia"/>
                <w:color w:val="000000"/>
                <w:sz w:val="24"/>
                <w:lang w:val="en-US" w:eastAsia="zh-CN" w:bidi="ar"/>
              </w:rPr>
              <w:t xml:space="preserve">2</w:t>
            </w:r>
            <w:r>
              <w:rPr>
                <w:rFonts w:hint="eastAsia" w:eastAsia="宋体"/>
                <w:color w:val="000000"/>
                <w:sz w:val="24"/>
                <w:lang w:eastAsia="zh-CN" w:bidi="ar"/>
              </w:rPr>
            </w:r>
            <w:r/>
          </w:p>
        </w:tc>
        <w:tc>
          <w:tcPr>
            <w:tcW w:w="4444" w:type="dxa"/>
            <w:vAlign w:val="center"/>
            <w:textDirection w:val="lrTb"/>
            <w:noWrap w:val="false"/>
          </w:tcPr>
          <w:p>
            <w:pPr>
              <w:pStyle w:val="1217"/>
              <w:ind w:firstLine="0"/>
              <w:jc w:val="center"/>
              <w:spacing w:line="520" w:lineRule="exact"/>
              <w:rPr>
                <w:sz w:val="24"/>
              </w:rPr>
              <w:framePr w:vAnchor="text" w:hAnchor="page" w:x="1518" w:y="228"/>
            </w:pPr>
            <w:r>
              <w:rPr>
                <w:color w:val="000000"/>
                <w:sz w:val="24"/>
                <w:lang w:bidi="ar"/>
              </w:rPr>
              <w:t xml:space="preserve">细菌快速检测仪</w:t>
            </w:r>
            <w:r>
              <w:rPr>
                <w:sz w:val="24"/>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rFonts w:hint="eastAsia"/>
                <w:spacing w:val="-1"/>
                <w:sz w:val="24"/>
                <w:lang w:bidi="zh-CN"/>
              </w:rPr>
              <w:t xml:space="preserve">1</w:t>
            </w:r>
            <w:r>
              <w:rPr>
                <w:spacing w:val="-1"/>
                <w:sz w:val="24"/>
                <w:lang w:bidi="zh-CN"/>
              </w:rPr>
            </w:r>
            <w:r/>
          </w:p>
        </w:tc>
      </w:tr>
      <w:tr>
        <w:trPr>
          <w:trHeight w:val="553"/>
        </w:trPr>
        <w:tc>
          <w:tcPr>
            <w:tcW w:w="1142" w:type="dxa"/>
            <w:vAlign w:val="center"/>
            <w:textDirection w:val="lrTb"/>
            <w:noWrap w:val="false"/>
          </w:tcPr>
          <w:p>
            <w:pPr>
              <w:pStyle w:val="1217"/>
              <w:ind w:firstLine="0"/>
              <w:jc w:val="center"/>
              <w:widowControl/>
              <w:rPr>
                <w:rFonts w:hint="eastAsia" w:eastAsia="宋体"/>
                <w:color w:val="000000"/>
                <w:sz w:val="24"/>
                <w:lang w:eastAsia="zh-CN" w:bidi="ar"/>
              </w:rPr>
              <w:framePr w:vAnchor="text" w:hAnchor="page" w:x="1518" w:y="228"/>
            </w:pPr>
            <w:r>
              <w:rPr>
                <w:rFonts w:hint="eastAsia"/>
                <w:color w:val="000000"/>
                <w:sz w:val="24"/>
                <w:lang w:val="en-US" w:eastAsia="zh-CN" w:bidi="ar"/>
              </w:rPr>
              <w:t xml:space="preserve">3</w:t>
            </w:r>
            <w:r>
              <w:rPr>
                <w:rFonts w:hint="eastAsia" w:eastAsia="宋体"/>
                <w:color w:val="000000"/>
                <w:sz w:val="24"/>
                <w:lang w:eastAsia="zh-CN" w:bidi="ar"/>
              </w:rPr>
            </w:r>
            <w:r/>
          </w:p>
        </w:tc>
        <w:tc>
          <w:tcPr>
            <w:tcW w:w="4444" w:type="dxa"/>
            <w:vAlign w:val="center"/>
            <w:textDirection w:val="lrTb"/>
            <w:noWrap w:val="false"/>
          </w:tcPr>
          <w:p>
            <w:pPr>
              <w:pStyle w:val="1217"/>
              <w:ind w:firstLine="0"/>
              <w:jc w:val="center"/>
              <w:spacing w:line="520" w:lineRule="exact"/>
              <w:rPr>
                <w:spacing w:val="-1"/>
                <w:sz w:val="24"/>
                <w:lang w:bidi="zh-CN"/>
              </w:rPr>
              <w:framePr w:vAnchor="text" w:hAnchor="page" w:x="1518" w:y="228"/>
            </w:pPr>
            <w:r>
              <w:rPr>
                <w:rFonts w:hint="eastAsia"/>
                <w:spacing w:val="-1"/>
                <w:sz w:val="24"/>
                <w:lang w:bidi="zh-CN"/>
              </w:rPr>
              <w:t xml:space="preserve">水质检测试剂盒</w:t>
            </w:r>
            <w:r>
              <w:rPr>
                <w:spacing w:val="-1"/>
                <w:sz w:val="24"/>
                <w:lang w:bidi="zh-CN"/>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rFonts w:hint="eastAsia"/>
                <w:spacing w:val="-1"/>
                <w:sz w:val="24"/>
                <w:lang w:bidi="zh-CN"/>
              </w:rPr>
              <w:t xml:space="preserve">20</w:t>
            </w:r>
            <w:r>
              <w:rPr>
                <w:spacing w:val="-1"/>
                <w:sz w:val="24"/>
                <w:lang w:bidi="zh-CN"/>
              </w:rPr>
            </w:r>
            <w:r/>
          </w:p>
        </w:tc>
      </w:tr>
      <w:tr>
        <w:trPr>
          <w:trHeight w:val="553"/>
        </w:trPr>
        <w:tc>
          <w:tcPr>
            <w:tcW w:w="1142" w:type="dxa"/>
            <w:vAlign w:val="center"/>
            <w:textDirection w:val="lrTb"/>
            <w:noWrap w:val="false"/>
          </w:tcPr>
          <w:p>
            <w:pPr>
              <w:pStyle w:val="1217"/>
              <w:ind w:firstLine="0"/>
              <w:jc w:val="center"/>
              <w:widowControl/>
              <w:rPr>
                <w:rFonts w:hint="eastAsia" w:eastAsia="宋体"/>
                <w:color w:val="000000"/>
                <w:sz w:val="24"/>
                <w:lang w:eastAsia="zh-CN" w:bidi="ar"/>
              </w:rPr>
              <w:framePr w:vAnchor="text" w:hAnchor="page" w:x="1518" w:y="228"/>
            </w:pPr>
            <w:r>
              <w:rPr>
                <w:rFonts w:hint="eastAsia"/>
                <w:color w:val="000000"/>
                <w:sz w:val="24"/>
                <w:lang w:val="en-US" w:eastAsia="zh-CN" w:bidi="ar"/>
              </w:rPr>
              <w:t xml:space="preserve">4</w:t>
            </w:r>
            <w:r>
              <w:rPr>
                <w:rFonts w:hint="eastAsia" w:eastAsia="宋体"/>
                <w:color w:val="000000"/>
                <w:sz w:val="24"/>
                <w:lang w:eastAsia="zh-CN" w:bidi="ar"/>
              </w:rPr>
            </w:r>
            <w:r/>
          </w:p>
        </w:tc>
        <w:tc>
          <w:tcPr>
            <w:tcW w:w="4444" w:type="dxa"/>
            <w:vAlign w:val="center"/>
            <w:textDirection w:val="lrTb"/>
            <w:noWrap w:val="false"/>
          </w:tcPr>
          <w:p>
            <w:pPr>
              <w:pStyle w:val="1217"/>
              <w:ind w:firstLine="0"/>
              <w:jc w:val="center"/>
              <w:spacing w:line="520" w:lineRule="exact"/>
              <w:rPr>
                <w:spacing w:val="-1"/>
                <w:sz w:val="24"/>
                <w:lang w:val="zh-CN" w:bidi="zh-CN"/>
              </w:rPr>
              <w:framePr w:vAnchor="text" w:hAnchor="page" w:x="1518" w:y="228"/>
            </w:pPr>
            <w:r>
              <w:rPr>
                <w:rFonts w:hint="eastAsia"/>
                <w:spacing w:val="-1"/>
                <w:sz w:val="24"/>
                <w:lang w:bidi="zh-CN"/>
              </w:rPr>
              <w:t xml:space="preserve">土壤采样装备（带动力）</w:t>
            </w:r>
            <w:r>
              <w:rPr>
                <w:spacing w:val="-1"/>
                <w:sz w:val="24"/>
                <w:lang w:val="zh-CN" w:bidi="zh-CN"/>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rFonts w:hint="eastAsia"/>
                <w:spacing w:val="-1"/>
                <w:sz w:val="24"/>
                <w:lang w:bidi="zh-CN"/>
              </w:rPr>
              <w:t xml:space="preserve">1</w:t>
            </w:r>
            <w:r>
              <w:rPr>
                <w:spacing w:val="-1"/>
                <w:sz w:val="24"/>
                <w:lang w:bidi="zh-CN"/>
              </w:rPr>
            </w:r>
            <w:r/>
          </w:p>
        </w:tc>
      </w:tr>
      <w:tr>
        <w:trPr>
          <w:trHeight w:val="564"/>
        </w:trPr>
        <w:tc>
          <w:tcPr>
            <w:tcW w:w="1142" w:type="dxa"/>
            <w:vAlign w:val="center"/>
            <w:textDirection w:val="lrTb"/>
            <w:noWrap w:val="false"/>
          </w:tcPr>
          <w:p>
            <w:pPr>
              <w:pStyle w:val="1217"/>
              <w:ind w:firstLine="0"/>
              <w:jc w:val="center"/>
              <w:widowControl/>
              <w:rPr>
                <w:rFonts w:hint="eastAsia" w:eastAsia="宋体"/>
                <w:color w:val="000000"/>
                <w:sz w:val="24"/>
                <w:lang w:eastAsia="zh-CN" w:bidi="ar"/>
              </w:rPr>
              <w:framePr w:vAnchor="text" w:hAnchor="page" w:x="1518" w:y="228"/>
            </w:pPr>
            <w:r>
              <w:rPr>
                <w:rFonts w:hint="eastAsia"/>
                <w:color w:val="000000"/>
                <w:sz w:val="24"/>
                <w:lang w:val="en-US" w:eastAsia="zh-CN" w:bidi="ar"/>
              </w:rPr>
              <w:t xml:space="preserve">5</w:t>
            </w:r>
            <w:r>
              <w:rPr>
                <w:rFonts w:hint="eastAsia" w:eastAsia="宋体"/>
                <w:color w:val="000000"/>
                <w:sz w:val="24"/>
                <w:lang w:eastAsia="zh-CN" w:bidi="ar"/>
              </w:rPr>
            </w:r>
            <w:r/>
          </w:p>
        </w:tc>
        <w:tc>
          <w:tcPr>
            <w:tcW w:w="4444" w:type="dxa"/>
            <w:vAlign w:val="center"/>
            <w:textDirection w:val="lrTb"/>
            <w:noWrap w:val="false"/>
          </w:tcPr>
          <w:p>
            <w:pPr>
              <w:pStyle w:val="1217"/>
              <w:ind w:firstLine="0"/>
              <w:jc w:val="center"/>
              <w:spacing w:line="520" w:lineRule="exact"/>
              <w:rPr>
                <w:spacing w:val="-1"/>
                <w:sz w:val="24"/>
                <w:lang w:val="zh-CN" w:bidi="zh-CN"/>
              </w:rPr>
              <w:framePr w:vAnchor="text" w:hAnchor="page" w:x="1518" w:y="228"/>
            </w:pPr>
            <w:r>
              <w:rPr>
                <w:rFonts w:hint="eastAsia"/>
                <w:spacing w:val="-1"/>
                <w:sz w:val="24"/>
                <w:lang w:bidi="zh-CN"/>
              </w:rPr>
              <w:t xml:space="preserve">气体检测管</w:t>
            </w:r>
            <w:r>
              <w:rPr>
                <w:spacing w:val="-1"/>
                <w:sz w:val="24"/>
                <w:lang w:val="zh-CN" w:bidi="zh-CN"/>
              </w:rPr>
            </w:r>
            <w:r/>
          </w:p>
        </w:tc>
        <w:tc>
          <w:tcPr>
            <w:tcW w:w="2432" w:type="dxa"/>
            <w:vAlign w:val="center"/>
            <w:textDirection w:val="lrTb"/>
            <w:noWrap w:val="false"/>
          </w:tcPr>
          <w:p>
            <w:pPr>
              <w:pStyle w:val="1217"/>
              <w:ind w:firstLine="0"/>
              <w:jc w:val="center"/>
              <w:spacing w:line="400" w:lineRule="exact"/>
              <w:widowControl/>
              <w:rPr>
                <w:spacing w:val="-1"/>
                <w:sz w:val="24"/>
                <w:lang w:bidi="zh-CN"/>
              </w:rPr>
              <w:framePr w:vAnchor="text" w:hAnchor="page" w:x="1518" w:y="228"/>
            </w:pPr>
            <w:r>
              <w:rPr>
                <w:rFonts w:hint="eastAsia"/>
                <w:spacing w:val="-1"/>
                <w:sz w:val="24"/>
                <w:lang w:bidi="zh-CN"/>
              </w:rPr>
              <w:t xml:space="preserve">10</w:t>
            </w:r>
            <w:r>
              <w:rPr>
                <w:spacing w:val="-1"/>
                <w:sz w:val="24"/>
                <w:lang w:bidi="zh-CN"/>
              </w:rPr>
            </w:r>
            <w:r/>
          </w:p>
        </w:tc>
      </w:tr>
    </w:tbl>
    <w:p>
      <w:pPr>
        <w:pStyle w:val="1217"/>
        <w:ind w:firstLine="482"/>
        <w:rPr>
          <w:rFonts w:hint="eastAsia" w:ascii="宋体" w:hAnsi="宋体"/>
          <w:b/>
          <w:sz w:val="24"/>
          <w:highlight w:val="none"/>
          <w:u w:val="single"/>
        </w:rPr>
      </w:pPr>
      <w:r>
        <w:rPr>
          <w:rFonts w:hint="eastAsia" w:ascii="宋体" w:hAnsi="宋体"/>
          <w:b/>
          <w:sz w:val="24"/>
          <w:highlight w:val="none"/>
          <w:u w:val="single"/>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7"/>
        <w:rPr>
          <w:rFonts w:hint="eastAsia" w:ascii="宋体" w:hAnsi="宋体" w:eastAsia="宋体"/>
          <w:bCs/>
          <w:color w:val="000000"/>
          <w:sz w:val="24"/>
          <w:szCs w:val="24"/>
        </w:rPr>
        <w:outlineLvl w:val="9"/>
      </w:pPr>
      <w:r>
        <w:rPr>
          <w:rFonts w:hint="eastAsia" w:ascii="宋体" w:hAnsi="宋体" w:eastAsia="宋体"/>
          <w:bCs/>
          <w:color w:val="000000"/>
          <w:sz w:val="24"/>
          <w:szCs w:val="24"/>
        </w:rPr>
      </w:r>
      <w:r/>
    </w:p>
    <w:p>
      <w:pPr>
        <w:pStyle w:val="1219"/>
        <w:numPr>
          <w:ilvl w:val="0"/>
          <w:numId w:val="0"/>
        </w:numPr>
        <w:spacing w:line="240" w:lineRule="auto"/>
        <w:tabs>
          <w:tab w:val="left" w:pos="1021" w:leader="none"/>
        </w:tabs>
        <w:rPr>
          <w:rFonts w:hint="eastAsia" w:ascii="宋体" w:hAnsi="宋体" w:eastAsia="宋体" w:cs="宋体"/>
          <w:sz w:val="24"/>
          <w:szCs w:val="24"/>
        </w:rPr>
      </w:pPr>
      <w:r>
        <w:rPr>
          <w:rFonts w:hint="eastAsia" w:ascii="宋体" w:hAnsi="宋体" w:eastAsia="宋体"/>
          <w:bCs/>
          <w:color w:val="000000"/>
          <w:sz w:val="24"/>
          <w:szCs w:val="24"/>
          <w:lang w:val="en-US" w:eastAsia="zh-CN"/>
        </w:rPr>
        <w:t xml:space="preserve">二、</w:t>
      </w:r>
      <w:r>
        <w:rPr>
          <w:rFonts w:hint="eastAsia" w:ascii="宋体" w:hAnsi="宋体" w:eastAsia="宋体"/>
          <w:bCs/>
          <w:color w:val="000000"/>
          <w:sz w:val="24"/>
          <w:szCs w:val="24"/>
        </w:rPr>
        <w:t xml:space="preserve">货物技术参数及功能指标：</w:t>
      </w:r>
      <w:r>
        <w:rPr>
          <w:rFonts w:hint="eastAsia" w:ascii="宋体" w:hAnsi="宋体" w:eastAsia="宋体" w:cs="宋体"/>
          <w:sz w:val="24"/>
          <w:szCs w:val="24"/>
        </w:rPr>
      </w:r>
      <w:r/>
    </w:p>
    <w:p>
      <w:pPr>
        <w:pStyle w:val="1265"/>
        <w:rPr>
          <w:rFonts w:hint="eastAsia"/>
        </w:rPr>
      </w:pPr>
      <w:r>
        <w:rPr>
          <w:rFonts w:hint="eastAsia"/>
        </w:rPr>
      </w:r>
      <w:r/>
    </w:p>
    <w:p>
      <w:pPr>
        <w:pStyle w:val="1217"/>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r>
      <w:r/>
    </w:p>
    <w:p>
      <w:pPr>
        <w:pStyle w:val="1217"/>
        <w:ind w:firstLine="0"/>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b/>
          <w:bCs/>
          <w:sz w:val="24"/>
          <w:szCs w:val="24"/>
          <w:lang w:val="en-US" w:eastAsia="zh-CN" w:bidi="ar-SA"/>
        </w:rPr>
        <w:t xml:space="preserve">一</w:t>
      </w:r>
      <w:r>
        <w:rPr>
          <w:rFonts w:ascii="Times New Roman" w:hAnsi="Times New Roman" w:eastAsia="宋体" w:cs="Times New Roman"/>
          <w:b/>
          <w:bCs/>
          <w:sz w:val="24"/>
          <w:szCs w:val="24"/>
          <w:lang w:val="en-US" w:eastAsia="zh-CN" w:bidi="ar-SA"/>
        </w:rPr>
        <w:t xml:space="preserve">）便携式测油仪</w:t>
      </w:r>
      <w:r>
        <w:rPr>
          <w:rFonts w:ascii="Times New Roman" w:hAnsi="Times New Roman" w:eastAsia="宋体" w:cs="Times New Roman"/>
          <w:b/>
          <w:bCs/>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1、设备用途</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设备原理为紫外分光光度法，用于突发环境污染事件中地表水、地下水、海水中石油类的测定。</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2、功能指标要求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为充分满足应急现场实际应用，仪器应满足便携、一键操作、高效、精准的基本要求，同时，萃取装置、采样瓶、试剂瓶、废液瓶、平板电脑、测量主机、电池电源应全部集成在一个机箱内（提供实物照片证明）。光学系统设计稳定性好、抗震性能高，可以在监测车行驶状态下工作。测定原理参照《水质 石油类的测定 紫外分光光度法（试行）》（HJ 970-2018）。</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▲2.2为确保仪器的抗振性和防水性，需提供安全防护箱的防水等级和抗振等级检测报告（提供第三方报告可溯源）。</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2.3具备水样体积自动测量功能：设备采用非接触式方式自动测量、读取水样体积，体积测量误差&lt;2%（提供计量证书证明），广口瓶直接上机萃取。</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仪器一键式全自动操作：水样体积自动测量并输入、加试剂、萃取、分离、转移、测量全部自动完成，各步骤之间不需人工干预：仪器自动测量并导入水样体积后，通过精密注射器（提供计量证书证明）注入萃取剂，自动进行萃取，自动转移萃取液，自动通过硅酸镁柱吸附动植物油，自动转移入比色皿。（提供实物照片证明）</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2.5具备硅酸镁装置切换功能：设备可自动切换另一硅酸镁装置使用。（提供实物安装照片证明）</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▲2.6多通阀与注射泵相结合；（提供原厂盖章的多通阀1000万次切换寿命证明报告）</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2.7具备自动清洗功能：样品分析结束后自动清洗全流程管路，防止不同样浓度样品之间的干扰。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2.8具备废液自动分离功能：设备集成有废液回收装置，废正己烷试剂自动进入指定废液缸，废水自动进入另一指定废液缸，两者完全分离。（提供实物安装照片证明）</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2.9具备自动分析、计算功能：配置工作站及专用分析软件（10.5英寸触控显示屏、内存4GB,存储64GB），集扫描、分析、计算于一体。</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2.10具备数据传输功能：配置数据上传接口，可将数据传输至省级应急监测指挥调度系统</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2.11分析效率高：设备在8分钟内即可完成单个样品的全流程分析测定（含仪器自动清洗时间）。</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2.12交直流两用：内置锂电池，可野外监测应急使用，亦可使用220伏交流电。</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▲2.13整套仪器重量≤15kg。（提供实物照片证明）。</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3、技术参数要求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3.1测量项目：自动测量水中石油类，自动过硅酸镁柱。</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3.2可自动测量样品，试剂注射、萃取、分离、测量、清洗自动完成。</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3.3分离方式：萃取、分离管、隔水膜三次分离。</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3.4用棕色广口瓶现场采样，直接上机萃取，自动测量、读取水样体积。</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▲3.5操作方式：采用平板触屏电脑控制，无线操作，无需额外连接线，避免接线的通信问题，显示清晰，操作方便。</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3.6远程监控：可用手机远程操作仪器，监控、调取数据。</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3.7采样瓶：棕色广口瓶，样品不转移。</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3.8萃取器：棕色广口瓶直接萃取。</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3.9水样体积：0-1000毫升（任意）。</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3.10体积量取：为避免交叉污染，须采用非接触式体积量取方式，不可使用探针式液位测量等其他接触式测量方式，误差&lt;2%；具有计量证书。</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3.11体积输入：仪器自动读取（可适用于任何采样瓶）。</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3.12萃取试剂：正己烷。</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3.13试剂计量：精密注射器，具有计量证书。</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▲3.14标准曲线时间：完成一条标准曲线的时间&lt;12分钟</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3.15剩余电量：独立显示剩余电量</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3.16校正方法：标准曲线。</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3.17线    性：&gt;0.9999。</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3.18测量范围：0-60mg/L（超量程可自动稀释）。</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3.19分 辨 率：0.001mg/L。</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3.20检 出 限：0.005mg/L。</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3.21重 现 性：RSD&lt;2%。</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3.22准 确 度：±2%。</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3.23测量波长：225nm。</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3.24测量时间：小于8分钟一个水样。</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3.25分析软件：具有校正、分析、计算等功能，提供软件著作权证书</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4、配置要求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4.1便携式全自动紫外测油仪主机及配套1套。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b/>
          <w:bCs/>
          <w:sz w:val="24"/>
          <w:szCs w:val="24"/>
          <w:lang w:val="en-US" w:eastAsia="zh-CN" w:bidi="ar-SA"/>
        </w:rPr>
        <w:t xml:space="preserve">二</w:t>
      </w:r>
      <w:r>
        <w:rPr>
          <w:rFonts w:ascii="Times New Roman" w:hAnsi="Times New Roman" w:eastAsia="宋体" w:cs="Times New Roman"/>
          <w:b/>
          <w:bCs/>
          <w:sz w:val="24"/>
          <w:szCs w:val="24"/>
          <w:lang w:val="en-US" w:eastAsia="zh-CN" w:bidi="ar-SA"/>
        </w:rPr>
        <w:t xml:space="preserve">）细菌快速检测仪</w:t>
      </w:r>
      <w:r>
        <w:rPr>
          <w:rFonts w:ascii="Times New Roman" w:hAnsi="Times New Roman" w:eastAsia="宋体" w:cs="Times New Roman"/>
          <w:b/>
          <w:bCs/>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1、仪器用途</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仪器采用多功能培养基支架，可配合预制式培养基用于菌落总数、总大肠菌数，也可以定制粪大肠菌（也称耐热大肠菌）、埃希氏菌等多项目检测。产品原理：膜过滤法（又称国标滤膜法）。</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2、产品参数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2.1便携：体积小，方便携带，设备及耗材均置于坚固便携箱内，适合现场使用；</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▲2.2培养箱控温范围：可设定100组自定义培养温度，可选温度范围20～60℃，培养时长自定义，支持微生物复苏模式；（提供原厂盖章证明材料）</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2.3控温方式：采用激光平衡热敏电阻对配合自动温度识别功能；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▲2.4培养条件记录：仪器配培养条件记录系统，可查阅近1000组培养条件记录。可通过微型USB端口与电脑或移动设备连接，通过应用软件实现数据下载；（提供原厂盖章证明材料）</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2.5仪器配套自动真空泵及过滤套件，可使用0.45μm孔径滤膜在现场快速进行水样真空过滤，完成微生物样品收集；</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2.6供电方式：可通过充电蓄电池、车载充电器或外接交流电源供电；</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2.7采用干粉培养基或预制式培养基；</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2.8多功能培养基支架，便携可携带，可同时放置多种不同形式的预制式微生物培养基，可同时放置7个营养盘，20个铝制培养皿；</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▲2.9过滤组件可在采样现场采用高温1500℃火焰灭菌法进行快速灭菌处理；（提供原厂盖章证明材料）</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▲2.10操作系统：LCD液晶显示，按键操作，具有中文操作系统。（提供原厂盖章证明材料）</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3、配置要求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3.1便携式数控恒温培养箱1台；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3.2便携式膜过滤装置系统1台；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3.3自动真空过滤泵1台；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3.4鳄鱼夹1个；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3.5供100次细菌总数、大肠杆菌检测用试剂配件1套；</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3.6铝制培养盘20个；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3.7培养皿支架1个；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3.8说明书\合格证\及保修卡1份。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b/>
          <w:bCs/>
          <w:sz w:val="24"/>
          <w:szCs w:val="24"/>
          <w:lang w:val="en-US" w:eastAsia="zh-CN" w:bidi="ar-SA"/>
        </w:rPr>
        <w:t xml:space="preserve">三</w:t>
      </w:r>
      <w:r>
        <w:rPr>
          <w:rFonts w:ascii="Times New Roman" w:hAnsi="Times New Roman" w:eastAsia="宋体" w:cs="Times New Roman"/>
          <w:b/>
          <w:bCs/>
          <w:sz w:val="24"/>
          <w:szCs w:val="24"/>
          <w:lang w:val="en-US" w:eastAsia="zh-CN" w:bidi="ar-SA"/>
        </w:rPr>
        <w:t xml:space="preserve">）水质检测试剂盒</w:t>
      </w:r>
      <w:r>
        <w:rPr>
          <w:rFonts w:ascii="Times New Roman" w:hAnsi="Times New Roman" w:eastAsia="宋体" w:cs="Times New Roman"/>
          <w:b/>
          <w:bCs/>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1、基本要求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可现场快速定性检测水中23项指标，内含采样工具及辅助器具，方便现场采样及现场检测。</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2、主要配置</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应急箱箱体、COD低试剂盒：0-100mg/L； COD高试剂盒：0-10000mg/L；余氯试剂盒：0-5mg/L；总氯试剂盒 0-10mg/L；氨氮试剂盒：0-20mg/L；总铜试剂盒：0-10mg/L；总镍</w:t>
      </w:r>
      <w:r>
        <w:rPr>
          <w:rFonts w:ascii="Times New Roman" w:hAnsi="Times New Roman" w:eastAsia="宋体" w:cs="Times New Roman"/>
          <w:b w:val="0"/>
          <w:bCs w:val="0"/>
          <w:sz w:val="24"/>
          <w:szCs w:val="24"/>
          <w:lang w:val="en-US" w:eastAsia="zh-CN" w:bidi="ar-SA"/>
        </w:rPr>
        <w:t xml:space="preserve">试剂盒：0-5mg/L；总锌试剂盒：0-5mg/L；六价铬试剂盒：0-2mg/L；总镉试剂盒：0-2mg/L；总汞试剂盒：0-2mg/L；总铅试剂盒：0-2mg/L；总砷试剂盒：0-10mg/L；总铁试剂盒 0-10mg/L；氯化物试剂盒：0-50mg/L；氰化物试剂盒：0-5mg/L；氟化物试剂盒 ：0-3mg/L；硫化物试剂盒：0-10mg/L；亚硝酸盐试剂盒：0-1mg/L；硝酸盐试剂盒：0-10mg/L；高锰酸盐指数：0-300mg/L；硬度试剂盒：0-200mg/L；甲醛试剂盒：0-10mg/L。</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b/>
          <w:bCs/>
          <w:sz w:val="24"/>
          <w:szCs w:val="24"/>
          <w:lang w:val="en-US" w:eastAsia="zh-CN" w:bidi="ar-SA"/>
        </w:rPr>
        <w:t xml:space="preserve">四</w:t>
      </w:r>
      <w:r>
        <w:rPr>
          <w:rFonts w:ascii="Times New Roman" w:hAnsi="Times New Roman" w:eastAsia="宋体" w:cs="Times New Roman"/>
          <w:b/>
          <w:bCs/>
          <w:sz w:val="24"/>
          <w:szCs w:val="24"/>
          <w:lang w:val="en-US" w:eastAsia="zh-CN" w:bidi="ar-SA"/>
        </w:rPr>
        <w:t xml:space="preserve">）土壤采样装备（带动力）</w:t>
      </w:r>
      <w:r>
        <w:rPr>
          <w:rFonts w:ascii="Times New Roman" w:hAnsi="Times New Roman" w:eastAsia="宋体" w:cs="Times New Roman"/>
          <w:b/>
          <w:bCs/>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1、仪器用途</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汽油动力土壤采样器采用汽油动力，可以大幅减免土壤取样人员的劳动力，设备快速、简便、省力。</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2、仪器特点</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2.1采样深度：≥2m（可加深）；</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2.2样品规格：可使用SAT-75B钻头；采样直径：≥8cm；采样长度：≥20cm；</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2.3净重：≤20kg。</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3、配置要求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3.1汽油主机1台；</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3.2 SAT-75B钻头1个；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3.3延长杆4根；</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3.4 T型手柄1把；</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3.5刮刀1把；</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3.6钢卷尺（3米）1个；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3.7手套1双；</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3.8合格证1份；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3.9说明书1份；</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3.10便携包1支；</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3.11铝箱1个。</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bCs/>
          <w:sz w:val="24"/>
          <w:szCs w:val="24"/>
          <w:lang w:val="en-US" w:eastAsia="zh-CN" w:bidi="ar-SA"/>
        </w:rPr>
        <w:outlineLvl w:val="1"/>
      </w:pPr>
      <w:r>
        <w:rPr>
          <w:rFonts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b/>
          <w:bCs/>
          <w:sz w:val="24"/>
          <w:szCs w:val="24"/>
          <w:lang w:val="en-US" w:eastAsia="zh-CN" w:bidi="ar-SA"/>
        </w:rPr>
        <w:t xml:space="preserve">五</w:t>
      </w:r>
      <w:r>
        <w:rPr>
          <w:rFonts w:ascii="Times New Roman" w:hAnsi="Times New Roman" w:eastAsia="宋体" w:cs="Times New Roman"/>
          <w:b/>
          <w:bCs/>
          <w:sz w:val="24"/>
          <w:szCs w:val="24"/>
          <w:lang w:val="en-US" w:eastAsia="zh-CN" w:bidi="ar-SA"/>
        </w:rPr>
        <w:t xml:space="preserve">）气体检测管</w:t>
      </w:r>
      <w:r>
        <w:rPr>
          <w:rFonts w:ascii="Times New Roman" w:hAnsi="Times New Roman" w:eastAsia="宋体" w:cs="Times New Roman"/>
          <w:b/>
          <w:bCs/>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1、不低于以下要求</w:t>
      </w:r>
      <w:r>
        <w:rPr>
          <w:rFonts w:ascii="Times New Roman" w:hAnsi="Times New Roman" w:eastAsia="宋体" w:cs="Times New Roman"/>
          <w:b w:val="0"/>
          <w:bCs w:val="0"/>
          <w:sz w:val="24"/>
          <w:szCs w:val="24"/>
          <w:lang w:val="en-US" w:eastAsia="zh-CN" w:bidi="ar-SA"/>
        </w:rPr>
      </w:r>
      <w:r/>
    </w:p>
    <w:p>
      <w:pPr>
        <w:pStyle w:val="1291"/>
        <w:numPr>
          <w:ilvl w:val="0"/>
          <w:numId w:val="0"/>
        </w:numPr>
        <w:jc w:val="left"/>
        <w:spacing w:line="360" w:lineRule="auto"/>
        <w:widowControl/>
        <w:rPr>
          <w:rFonts w:ascii="Times New Roman" w:hAnsi="Times New Roman" w:eastAsia="宋体" w:cs="Times New Roman"/>
          <w:b w:val="0"/>
          <w:bCs w:val="0"/>
          <w:sz w:val="24"/>
          <w:szCs w:val="24"/>
          <w:lang w:val="en-US" w:eastAsia="zh-CN" w:bidi="ar-SA"/>
        </w:rPr>
      </w:pPr>
      <w:r>
        <w:rPr>
          <w:rFonts w:ascii="Times New Roman" w:hAnsi="Times New Roman" w:eastAsia="宋体" w:cs="Times New Roman"/>
          <w:b w:val="0"/>
          <w:bCs w:val="0"/>
          <w:sz w:val="24"/>
          <w:szCs w:val="24"/>
          <w:lang w:val="en-US" w:eastAsia="zh-CN" w:bidi="ar-SA"/>
        </w:rPr>
        <w:t xml:space="preserve">1.1符合 HJ 871-2017《环境空气氯气等有 毒有害气体的应急监测比长式检测管法》 中 5.1.1 及 GB/T 7230-2008《气体检测管 装置》的规定和要求。</w:t>
      </w:r>
      <w:r>
        <w:rPr>
          <w:rFonts w:ascii="Times New Roman" w:hAnsi="Times New Roman" w:eastAsia="宋体" w:cs="Times New Roman"/>
          <w:b w:val="0"/>
          <w:bCs w:val="0"/>
          <w:sz w:val="24"/>
          <w:szCs w:val="24"/>
          <w:lang w:val="en-US" w:eastAsia="zh-CN" w:bidi="ar-SA"/>
        </w:rPr>
      </w:r>
      <w:r/>
    </w:p>
    <w:p>
      <w:pPr>
        <w:pStyle w:val="1217"/>
        <w:ind w:firstLine="0"/>
        <w:jc w:val="left"/>
        <w:spacing w:line="560" w:lineRule="exact"/>
        <w:rPr>
          <w:sz w:val="24"/>
        </w:rPr>
      </w:pPr>
      <w:r>
        <w:rPr>
          <w:rFonts w:ascii="Times New Roman" w:hAnsi="Times New Roman" w:eastAsia="宋体" w:cs="Times New Roman"/>
          <w:b w:val="0"/>
          <w:bCs w:val="0"/>
          <w:sz w:val="24"/>
          <w:szCs w:val="24"/>
          <w:lang w:val="en-US" w:eastAsia="zh-CN" w:bidi="ar-SA"/>
        </w:rPr>
        <w:t xml:space="preserve">1.2检测管的灵敏度、准确度、变色界面 等性能符合 GB/T 7230 的规定和要求，比长式检测管由玻璃管、指示粉、刻度线 和隔离层等构成。</w:t>
      </w:r>
      <w:r>
        <w:rPr>
          <w:sz w:val="24"/>
        </w:rPr>
      </w:r>
      <w:r/>
    </w:p>
    <w:p>
      <w:pPr>
        <w:pStyle w:val="1265"/>
        <w:rPr>
          <w:rFonts w:hint="eastAsia"/>
        </w:rPr>
        <w:sectPr>
          <w:footerReference w:type="default" r:id="rId20"/>
          <w:footerReference w:type="first" r:id="rId21"/>
          <w:footnotePr/>
          <w:endnotePr/>
          <w:type w:val="nextPage"/>
          <w:pgSz w:w="11906" w:h="16838" w:orient="portrait"/>
          <w:pgMar w:top="1400" w:right="1077" w:bottom="278" w:left="1134" w:header="720" w:footer="720" w:gutter="0"/>
          <w:pgNumType w:start="1"/>
          <w:cols w:num="1" w:sep="0" w:space="1701" w:equalWidth="1"/>
          <w:docGrid w:linePitch="360"/>
          <w:titlePg/>
        </w:sectPr>
      </w:pPr>
      <w:r>
        <w:rPr>
          <w:rFonts w:hint="eastAsia"/>
        </w:rPr>
      </w:r>
      <w:r/>
    </w:p>
    <w:p>
      <w:pPr>
        <w:pStyle w:val="1217"/>
        <w:numPr>
          <w:ilvl w:val="0"/>
          <w:numId w:val="0"/>
        </w:numPr>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三</w:t>
      </w:r>
      <w:r>
        <w:rPr>
          <w:rFonts w:hint="eastAsia" w:ascii="宋体" w:hAnsi="宋体" w:eastAsia="宋体" w:cs="Times New Roman"/>
          <w:b/>
          <w:sz w:val="24"/>
          <w:szCs w:val="24"/>
          <w:highlight w:val="none"/>
        </w:rPr>
        <w:t xml:space="preserve">、报价要求：</w:t>
      </w:r>
      <w:r>
        <w:rPr>
          <w:rFonts w:hint="eastAsia" w:ascii="宋体" w:hAnsi="宋体" w:eastAsia="宋体" w:cs="Times New Roman"/>
          <w:b/>
          <w:sz w:val="24"/>
          <w:szCs w:val="24"/>
          <w:highlight w:val="none"/>
        </w:rPr>
      </w:r>
      <w:r/>
    </w:p>
    <w:p>
      <w:pPr>
        <w:pStyle w:val="1217"/>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报价须包含但不限于全部设备、生产、供货、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rPr>
          <w:rFonts w:ascii="宋体" w:hAnsi="宋体" w:eastAsia="宋体" w:cs="Times New Roman"/>
          <w:szCs w:val="21"/>
          <w:highlight w:val="none"/>
        </w:rPr>
      </w:r>
      <w:r/>
    </w:p>
    <w:p>
      <w:pPr>
        <w:pStyle w:val="1217"/>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投标人应采用分项报价最终汇总的方式进行，标明拟提供货物和服务的单价和总价，详细分析各项费用组成（表格自拟）。</w:t>
      </w:r>
      <w:r>
        <w:rPr>
          <w:rFonts w:ascii="宋体" w:hAnsi="宋体" w:eastAsia="宋体" w:cs="Times New Roman"/>
          <w:szCs w:val="21"/>
          <w:highlight w:val="none"/>
        </w:rPr>
      </w:r>
      <w:r/>
    </w:p>
    <w:p>
      <w:pPr>
        <w:pStyle w:val="1217"/>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投标人不得以任何理由和方式提出变更综合单价要求。</w:t>
      </w:r>
      <w:r>
        <w:rPr>
          <w:rFonts w:hint="eastAsia" w:ascii="宋体" w:hAnsi="宋体" w:eastAsia="宋体" w:cs="Times New Roman"/>
          <w:szCs w:val="21"/>
          <w:highlight w:val="none"/>
        </w:rPr>
      </w:r>
      <w:r/>
    </w:p>
    <w:p>
      <w:pPr>
        <w:pStyle w:val="1283"/>
        <w:ind w:firstLine="420"/>
        <w:rPr>
          <w:rFonts w:hint="eastAsia"/>
        </w:rPr>
      </w:pPr>
      <w:r>
        <w:rPr>
          <w:rFonts w:hint="eastAsia" w:ascii="宋体" w:hAnsi="宋体" w:eastAsia="宋体" w:cs="Times New Roman"/>
          <w:szCs w:val="21"/>
          <w:highlight w:val="none"/>
        </w:rPr>
        <w:t xml:space="preserve">投标人若最终确定为中标人，上述产品尺寸以现场实际测量为准。</w:t>
      </w:r>
      <w:r>
        <w:rPr>
          <w:rFonts w:hint="eastAsia"/>
        </w:rPr>
      </w:r>
      <w:r/>
    </w:p>
    <w:p>
      <w:pPr>
        <w:pStyle w:val="1283"/>
        <w:ind w:left="0" w:firstLine="0"/>
        <w:rPr>
          <w:rFonts w:hint="eastAsia"/>
          <w:b/>
          <w:bCs/>
          <w:color w:val="ff0000"/>
        </w:rPr>
      </w:pPr>
      <w:r>
        <w:rPr>
          <w:rFonts w:hint="eastAsia"/>
          <w:b/>
          <w:bCs/>
          <w:color w:val="ff0000"/>
        </w:rPr>
      </w:r>
      <w:r/>
    </w:p>
    <w:p>
      <w:pPr>
        <w:pStyle w:val="1217"/>
        <w:ind w:left="0" w:firstLine="0"/>
        <w:spacing w:line="480" w:lineRule="auto"/>
        <w:rPr>
          <w:rFonts w:ascii="宋体" w:hAnsi="宋体" w:cs="宋体"/>
          <w:b/>
          <w:bCs/>
          <w:sz w:val="24"/>
        </w:rPr>
      </w:pPr>
      <w:r>
        <w:rPr>
          <w:rFonts w:hint="eastAsia"/>
          <w:b/>
          <w:bCs/>
          <w:color w:val="000000"/>
          <w:lang w:val="en-US" w:eastAsia="zh-CN"/>
        </w:rPr>
        <w:t xml:space="preserve">四、</w:t>
      </w:r>
      <w:r>
        <w:rPr>
          <w:rFonts w:hint="eastAsia" w:ascii="宋体" w:hAnsi="宋体" w:cs="宋体"/>
          <w:b/>
          <w:bCs/>
          <w:sz w:val="24"/>
        </w:rPr>
        <w:t xml:space="preserve">其他</w:t>
      </w:r>
      <w:r>
        <w:rPr>
          <w:rFonts w:ascii="宋体" w:hAnsi="宋体" w:cs="宋体"/>
          <w:b/>
          <w:bCs/>
          <w:sz w:val="24"/>
        </w:rPr>
      </w:r>
      <w:r/>
    </w:p>
    <w:p>
      <w:pPr>
        <w:pStyle w:val="1300"/>
        <w:ind w:firstLine="480"/>
        <w:jc w:val="left"/>
        <w:spacing w:line="480" w:lineRule="auto"/>
        <w:rPr>
          <w:rFonts w:hAnsi="宋体" w:cs="宋体"/>
          <w:sz w:val="24"/>
          <w:szCs w:val="24"/>
        </w:rPr>
      </w:pPr>
      <w:r>
        <w:rPr>
          <w:rFonts w:hint="eastAsia" w:hAnsi="宋体" w:cs="宋体"/>
          <w:sz w:val="24"/>
          <w:szCs w:val="24"/>
        </w:rPr>
        <w:t xml:space="preserve">1、本项目报价不得超过预算金额（最高限价）。</w:t>
      </w:r>
      <w:r>
        <w:rPr>
          <w:rFonts w:hAnsi="宋体" w:cs="宋体"/>
          <w:sz w:val="24"/>
          <w:szCs w:val="24"/>
        </w:rPr>
      </w:r>
      <w:r/>
    </w:p>
    <w:p>
      <w:pPr>
        <w:pStyle w:val="1300"/>
        <w:ind w:firstLine="480"/>
        <w:jc w:val="left"/>
        <w:spacing w:line="480" w:lineRule="auto"/>
        <w:rPr>
          <w:rFonts w:hAnsi="宋体" w:cs="宋体"/>
        </w:rPr>
      </w:pPr>
      <w:r>
        <w:rPr>
          <w:rFonts w:hint="eastAsia" w:hAnsi="宋体" w:cs="宋体"/>
          <w:sz w:val="24"/>
          <w:szCs w:val="24"/>
          <w:lang w:bidi="ar"/>
        </w:rPr>
        <w:t xml:space="preserve">2、售后服务： </w:t>
      </w:r>
      <w:r>
        <w:rPr>
          <w:rFonts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提供的货物在质保期内因货物本身出现质量问题，根据实际情况，经双方协商，可按以下办法处理：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（1）更换：由供应商承担所发生的全部费用。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（2）退货处理：无条件退货，并退还用户支付的合同款，同时应承担该货物的直接费用（运输、保险、检验、贷款利息及银行手续费等）。用户和采购人不承担发生的任何费用。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（3）如在使用过程中发生质量问题，供应商接到用户或采购人通知后在 24 小时内到达现场处理，并承担相应责任。 </w:t>
      </w:r>
      <w:r>
        <w:rPr>
          <w:rFonts w:ascii="宋体" w:hAnsi="宋体" w:cs="宋体"/>
        </w:rPr>
      </w:r>
      <w:r/>
    </w:p>
    <w:p>
      <w:pPr>
        <w:pStyle w:val="1217"/>
        <w:ind w:firstLine="480"/>
        <w:jc w:val="left"/>
        <w:spacing w:line="480" w:lineRule="auto"/>
        <w:widowControl/>
        <w:rPr>
          <w:rFonts w:ascii="宋体" w:hAnsi="宋体" w:cs="宋体"/>
        </w:rPr>
      </w:pPr>
      <w:r>
        <w:rPr>
          <w:rFonts w:hint="eastAsia" w:ascii="宋体" w:hAnsi="宋体" w:cs="宋体"/>
          <w:sz w:val="24"/>
          <w:lang w:bidi="ar"/>
        </w:rPr>
        <w:t xml:space="preserve">3、在质保期内，供应商应对货物出现的质量及安全问题负责处理解决并承担一切费用。 </w:t>
      </w:r>
      <w:r>
        <w:rPr>
          <w:rFonts w:ascii="宋体" w:hAnsi="宋体" w:cs="宋体"/>
        </w:rPr>
      </w:r>
      <w:r/>
    </w:p>
    <w:p>
      <w:pPr>
        <w:pStyle w:val="1217"/>
        <w:ind w:firstLine="480"/>
        <w:jc w:val="left"/>
        <w:spacing w:line="480" w:lineRule="auto"/>
        <w:widowControl/>
        <w:rPr>
          <w:rFonts w:ascii="宋体" w:hAnsi="宋体" w:cs="宋体"/>
          <w:sz w:val="24"/>
          <w:lang w:bidi="ar"/>
        </w:rPr>
      </w:pPr>
      <w:r>
        <w:rPr>
          <w:rFonts w:hint="eastAsia" w:ascii="宋体" w:hAnsi="宋体" w:cs="宋体"/>
          <w:sz w:val="24"/>
          <w:lang w:bidi="ar"/>
        </w:rPr>
        <w:t xml:space="preserve">4、供货期间，供应商要积极配合采购人及其委托机构组织的核查。其供货质量存在问题，将中止本次合同。若供货不足，存在弄虚作假，第一次发现按供货所缺数量占核查数量的相关比例，财政结报时扣除已供货的货款；第二次发现则终止合同，企业列入本区同类项目招标黑名单。</w:t>
      </w:r>
      <w:r>
        <w:rPr>
          <w:rFonts w:ascii="宋体" w:hAnsi="宋体" w:cs="宋体"/>
          <w:sz w:val="24"/>
          <w:lang w:bidi="ar"/>
        </w:rPr>
      </w:r>
      <w:r/>
    </w:p>
    <w:p>
      <w:pPr>
        <w:pStyle w:val="1283"/>
        <w:ind w:left="0" w:firstLine="0"/>
        <w:rPr>
          <w:rFonts w:hint="eastAsia" w:eastAsia="宋体"/>
          <w:b/>
          <w:bCs/>
          <w:color w:val="000000"/>
          <w:lang w:val="en-US" w:eastAsia="zh-CN"/>
        </w:rPr>
        <w:sectPr>
          <w:headerReference w:type="default" r:id="rId12"/>
          <w:headerReference w:type="even" r:id="rId13"/>
          <w:headerReference w:type="first" r:id="rId14"/>
          <w:footerReference w:type="default" r:id="rId22"/>
          <w:footerReference w:type="even" r:id="rId23"/>
          <w:footerReference w:type="first" r:id="rId24"/>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、工作中涉及的敏感资料、电子数据等相关信息，中标供应商应严格执行保密的相关规定，不得以任何方式向任何第三人披露、泄露或许可第三人使用，否则追究其相应法律责任。</w:t>
      </w:r>
      <w:r>
        <w:rPr>
          <w:rFonts w:hint="eastAsia" w:eastAsia="宋体"/>
          <w:b/>
          <w:bCs/>
          <w:color w:val="000000"/>
          <w:lang w:val="en-US" w:eastAsia="zh-CN"/>
        </w:rPr>
      </w:r>
      <w:r/>
    </w:p>
    <w:p>
      <w:pPr>
        <w:pStyle w:val="1217"/>
        <w:ind w:firstLine="422"/>
        <w:jc w:val="center"/>
        <w:keepLines/>
        <w:keepNext/>
        <w:rPr>
          <w:rFonts w:hint="eastAsia" w:ascii="Times New Roman" w:hAnsi="宋体" w:eastAsia="黑体" w:cs="Times New Roman"/>
          <w:color w:val="000000"/>
          <w:sz w:val="36"/>
          <w:szCs w:val="20"/>
        </w:rPr>
        <w:outlineLvl w:val="0"/>
      </w:pPr>
      <w:r>
        <w:rPr>
          <w:rFonts w:hint="eastAsia" w:ascii="Times New Roman" w:hAnsi="宋体" w:eastAsia="黑体" w:cs="Times New Roman"/>
          <w:color w:val="000000"/>
          <w:sz w:val="36"/>
          <w:szCs w:val="20"/>
        </w:rPr>
        <w:t xml:space="preserve">第七章  评标办法</w:t>
      </w:r>
      <w:r>
        <w:rPr>
          <w:rFonts w:hint="eastAsia" w:ascii="Times New Roman" w:hAnsi="宋体" w:eastAsia="黑体" w:cs="Times New Roman"/>
          <w:color w:val="000000"/>
          <w:sz w:val="36"/>
          <w:szCs w:val="20"/>
        </w:rPr>
      </w:r>
      <w:r/>
    </w:p>
    <w:p>
      <w:pPr>
        <w:pStyle w:val="1217"/>
        <w:ind w:firstLine="482"/>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本采购项目评标委员会的评委由采购人代表和评审专家组成。</w:t>
      </w:r>
      <w:r>
        <w:rPr>
          <w:rFonts w:ascii="宋体" w:hAnsi="宋体"/>
          <w:color w:val="000000"/>
          <w:sz w:val="24"/>
        </w:rPr>
      </w:r>
      <w:r/>
    </w:p>
    <w:p>
      <w:pPr>
        <w:pStyle w:val="1217"/>
        <w:ind w:firstLine="482"/>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1217"/>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1217"/>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（三）总得分 =价格分 + 商务技术分 </w:t>
      </w:r>
      <w:r>
        <w:rPr>
          <w:rFonts w:ascii="宋体" w:hAnsi="宋体"/>
          <w:color w:val="000000"/>
          <w:sz w:val="24"/>
        </w:rPr>
      </w:r>
      <w:r/>
    </w:p>
    <w:p>
      <w:pPr>
        <w:pStyle w:val="1217"/>
        <w:ind w:firstLine="480"/>
        <w:rPr>
          <w:rFonts w:ascii="Times New Roman" w:hAnsi="Times New Roman"/>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rPr>
      </w:r>
      <w:r/>
    </w:p>
    <w:p>
      <w:pPr>
        <w:pStyle w:val="1217"/>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1217"/>
        <w:ind w:firstLine="482"/>
        <w:rPr>
          <w:rFonts w:ascii="宋体" w:hAnsi="Times New Roman"/>
          <w:b/>
          <w:color w:val="000000"/>
          <w:sz w:val="24"/>
        </w:rPr>
      </w:pPr>
      <w:r>
        <w:rPr>
          <w:rFonts w:hint="eastAsia" w:ascii="宋体" w:hAnsi="Times New Roman"/>
          <w:b/>
          <w:color w:val="000000"/>
          <w:sz w:val="24"/>
        </w:rPr>
        <w:t xml:space="preserve">1.价格分（30分）</w:t>
      </w:r>
      <w:r>
        <w:rPr>
          <w:rFonts w:ascii="宋体" w:hAnsi="Times New Roman"/>
          <w:b/>
          <w:color w:val="000000"/>
          <w:sz w:val="24"/>
        </w:rPr>
      </w:r>
      <w:r/>
    </w:p>
    <w:p>
      <w:pPr>
        <w:pStyle w:val="1217"/>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1217"/>
        <w:ind w:firstLine="480"/>
        <w:rPr>
          <w:rFonts w:ascii="宋体" w:hAnsi="宋体"/>
          <w:color w:val="000000"/>
          <w:sz w:val="24"/>
        </w:rPr>
      </w:pPr>
      <w:r>
        <w:rPr>
          <w:rFonts w:hint="eastAsia" w:ascii="宋体" w:hAnsi="宋体"/>
          <w:color w:val="000000"/>
          <w:sz w:val="24"/>
        </w:rPr>
        <w:t xml:space="preserve">投标报价得分=（评标基准价/投标报价）×30分。</w:t>
      </w:r>
      <w:r>
        <w:rPr>
          <w:rFonts w:ascii="宋体" w:hAnsi="宋体"/>
          <w:color w:val="000000"/>
          <w:sz w:val="24"/>
        </w:rPr>
      </w:r>
      <w:r/>
    </w:p>
    <w:p>
      <w:pPr>
        <w:pStyle w:val="1217"/>
        <w:ind w:firstLine="480"/>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rPr>
          <w:rFonts w:ascii="宋体" w:hAnsi="宋体"/>
          <w:color w:val="000000"/>
          <w:sz w:val="24"/>
        </w:rPr>
      </w:r>
      <w:r/>
    </w:p>
    <w:p>
      <w:pPr>
        <w:pStyle w:val="1217"/>
        <w:ind w:firstLine="482"/>
        <w:rPr>
          <w:rFonts w:hint="eastAsia" w:ascii="宋体" w:hAnsi="宋体"/>
          <w:b/>
          <w:color w:val="000000"/>
          <w:sz w:val="24"/>
        </w:rPr>
      </w:pPr>
      <w:r>
        <w:rPr>
          <w:rFonts w:hint="eastAsia" w:ascii="宋体" w:hAnsi="宋体"/>
          <w:b/>
          <w:color w:val="000000"/>
          <w:sz w:val="24"/>
        </w:rPr>
      </w:r>
      <w:r/>
    </w:p>
    <w:p>
      <w:pPr>
        <w:pStyle w:val="1217"/>
        <w:ind w:firstLine="482"/>
        <w:rPr>
          <w:rFonts w:hint="eastAsia" w:ascii="宋体" w:hAnsi="宋体"/>
          <w:b/>
          <w:color w:val="000000"/>
          <w:sz w:val="24"/>
        </w:rPr>
      </w:pPr>
      <w:r>
        <w:rPr>
          <w:rFonts w:hint="eastAsia" w:ascii="宋体" w:hAnsi="宋体"/>
          <w:b/>
          <w:color w:val="000000"/>
          <w:sz w:val="24"/>
        </w:rPr>
      </w:r>
      <w:r/>
    </w:p>
    <w:p>
      <w:pPr>
        <w:pStyle w:val="1217"/>
        <w:ind w:firstLine="482"/>
        <w:rPr>
          <w:rFonts w:ascii="宋体" w:hAnsi="宋体"/>
          <w:b/>
          <w:color w:val="000000"/>
          <w:sz w:val="24"/>
        </w:rPr>
      </w:pPr>
      <w:r>
        <w:rPr>
          <w:rFonts w:hint="eastAsia" w:ascii="宋体" w:hAnsi="宋体"/>
          <w:b/>
          <w:color w:val="000000"/>
          <w:sz w:val="24"/>
        </w:rPr>
        <w:t xml:space="preserve">2.商务技术分（70分）</w:t>
      </w:r>
      <w:r>
        <w:rPr>
          <w:rFonts w:ascii="宋体" w:hAnsi="宋体"/>
          <w:b/>
          <w:color w:val="000000"/>
          <w:sz w:val="24"/>
        </w:rPr>
      </w:r>
      <w:r/>
    </w:p>
    <w:tbl>
      <w:tblPr>
        <w:tblW w:w="9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073"/>
      </w:tblGrid>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rPr>
                <w:rFonts w:ascii="Times New Roman" w:hAnsi="Times New Roman" w:eastAsia="宋体" w:cs="Times New Roman"/>
                <w:sz w:val="24"/>
                <w:szCs w:val="24"/>
              </w:rPr>
            </w:r>
            <w:r/>
          </w:p>
        </w:tc>
        <w:tc>
          <w:tcPr>
            <w:tcW w:w="8073"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rPr>
                <w:rFonts w:ascii="Times New Roman" w:hAnsi="Times New Roman" w:eastAsia="宋体" w:cs="Times New Roman"/>
                <w:sz w:val="24"/>
                <w:szCs w:val="24"/>
              </w:rPr>
            </w:r>
            <w:r/>
          </w:p>
        </w:tc>
      </w:tr>
      <w:tr>
        <w:trPr>
          <w:trHeight w:val="588"/>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技术指标</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center"/>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评标委员会根据投标人投标产品的响应情况进行评分，全部响应招标文件“货物技术参数及功</w:t>
            </w:r>
            <w:r>
              <w:rPr>
                <w:rFonts w:ascii="Times New Roman" w:hAnsi="Times New Roman" w:eastAsia="宋体" w:cs="Times New Roman"/>
                <w:sz w:val="24"/>
                <w:szCs w:val="24"/>
                <w:highlight w:val="none"/>
              </w:rPr>
              <w:t xml:space="preserve">能指标”要求的得4</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分。不响应招标要求的扣分：其中标注“▲”的条款，每有1项负偏离扣</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rPr>
              <w:t xml:space="preserve">其他非</w:t>
            </w:r>
            <w:r>
              <w:rPr>
                <w:rFonts w:ascii="Times New Roman" w:hAnsi="Times New Roman" w:eastAsia="宋体" w:cs="Times New Roman"/>
                <w:sz w:val="24"/>
                <w:szCs w:val="24"/>
                <w:highlight w:val="none"/>
              </w:rPr>
              <w:t xml:space="preserve">“▲”的条款</w:t>
            </w:r>
            <w:r>
              <w:rPr>
                <w:rFonts w:ascii="Times New Roman" w:hAnsi="Times New Roman" w:eastAsia="宋体" w:cs="Times New Roman"/>
                <w:sz w:val="24"/>
                <w:szCs w:val="24"/>
                <w:highlight w:val="none"/>
                <w:lang w:val="en-US" w:eastAsia="zh-CN"/>
              </w:rPr>
              <w:t xml:space="preserve">每有1项负偏离扣1</w:t>
            </w: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t xml:space="preserve">分，</w:t>
            </w:r>
            <w:r>
              <w:rPr>
                <w:rFonts w:ascii="Times New Roman" w:hAnsi="Times New Roman" w:eastAsia="宋体" w:cs="Times New Roman"/>
                <w:sz w:val="24"/>
                <w:szCs w:val="24"/>
                <w:highlight w:val="none"/>
              </w:rPr>
              <w:t xml:space="preserve">扣完为止。</w:t>
            </w:r>
            <w:r>
              <w:rPr>
                <w:rFonts w:ascii="Times New Roman" w:hAnsi="Times New Roman" w:eastAsia="宋体" w:cs="Times New Roman"/>
                <w:sz w:val="24"/>
                <w:szCs w:val="24"/>
                <w:highlight w:val="none"/>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highlight w:val="none"/>
              </w:rPr>
              <w:t xml:space="preserve">标注“▲”的条款为重要参数</w:t>
            </w:r>
            <w:r>
              <w:rPr>
                <w:rFonts w:ascii="Times New Roman" w:hAnsi="Times New Roman" w:eastAsia="宋体" w:cs="Times New Roman"/>
                <w:sz w:val="24"/>
                <w:szCs w:val="24"/>
              </w:rPr>
              <w:t xml:space="preserve">要求，投标文件中须提供产品彩页、技术规格说明书、截图</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val="en-US" w:eastAsia="zh-CN"/>
              </w:rPr>
              <w:t xml:space="preserve">第三方报告</w:t>
            </w:r>
            <w:r>
              <w:rPr>
                <w:rFonts w:ascii="Times New Roman" w:hAnsi="Times New Roman" w:eastAsia="宋体" w:cs="Times New Roman"/>
                <w:sz w:val="24"/>
                <w:szCs w:val="24"/>
              </w:rPr>
              <w:t xml:space="preserve">等相关证明材料的复印件、扫描件或电子件，未提供或提供与要求不符的视为负偏离。</w:t>
            </w:r>
            <w:r>
              <w:rPr>
                <w:rFonts w:ascii="Times New Roman" w:hAnsi="Times New Roman" w:eastAsia="宋体" w:cs="Times New Roman"/>
                <w:sz w:val="24"/>
                <w:szCs w:val="24"/>
              </w:rPr>
            </w:r>
            <w:r/>
          </w:p>
        </w:tc>
      </w:tr>
      <w:tr>
        <w:trPr>
          <w:trHeight w:val="813"/>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类似业绩</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投标人自20</w:t>
            </w:r>
            <w:r>
              <w:rPr>
                <w:rFonts w:ascii="Times New Roman" w:hAnsi="Times New Roman" w:eastAsia="宋体" w:cs="Times New Roman"/>
                <w:sz w:val="24"/>
                <w:szCs w:val="24"/>
                <w:lang w:val="en-US" w:eastAsia="zh-CN"/>
              </w:rPr>
              <w:t xml:space="preserve">21</w:t>
            </w:r>
            <w:r>
              <w:rPr>
                <w:rFonts w:ascii="Times New Roman" w:hAnsi="Times New Roman" w:eastAsia="宋体" w:cs="Times New Roman"/>
                <w:sz w:val="24"/>
                <w:szCs w:val="24"/>
              </w:rPr>
              <w:t xml:space="preserve">年1月1日以来（以合同签订日期为准）</w:t>
            </w:r>
            <w:r>
              <w:rPr>
                <w:rFonts w:ascii="Times New Roman" w:hAnsi="Times New Roman" w:eastAsia="宋体" w:cs="Times New Roman"/>
                <w:sz w:val="24"/>
                <w:szCs w:val="24"/>
                <w:lang w:val="en-US" w:eastAsia="zh-CN"/>
              </w:rPr>
              <w:t xml:space="preserve">承担过类似供货项目</w:t>
            </w:r>
            <w:r>
              <w:rPr>
                <w:rFonts w:ascii="Times New Roman" w:hAnsi="Times New Roman" w:eastAsia="宋体" w:cs="Times New Roman"/>
                <w:sz w:val="24"/>
                <w:szCs w:val="24"/>
                <w:highlight w:val="none"/>
              </w:rPr>
              <w:t xml:space="preserve">，投标文件</w:t>
            </w:r>
            <w:r>
              <w:rPr>
                <w:rFonts w:ascii="Times New Roman" w:hAnsi="Times New Roman" w:eastAsia="宋体" w:cs="Times New Roman"/>
                <w:sz w:val="24"/>
                <w:szCs w:val="24"/>
                <w:highlight w:val="none"/>
                <w:lang w:val="en-US" w:eastAsia="zh-CN"/>
              </w:rPr>
              <w:t xml:space="preserve">中</w:t>
            </w:r>
            <w:r>
              <w:rPr>
                <w:rFonts w:ascii="Times New Roman" w:hAnsi="Times New Roman" w:eastAsia="宋体" w:cs="Times New Roman"/>
                <w:sz w:val="24"/>
                <w:szCs w:val="24"/>
                <w:highlight w:val="none"/>
              </w:rPr>
              <w:t xml:space="preserve">提供</w:t>
            </w:r>
            <w:r>
              <w:rPr>
                <w:rFonts w:ascii="Times New Roman" w:hAnsi="Times New Roman" w:eastAsia="宋体" w:cs="Times New Roman"/>
                <w:sz w:val="24"/>
                <w:szCs w:val="24"/>
                <w:highlight w:val="none"/>
                <w:lang w:val="en-US" w:eastAsia="zh-CN"/>
              </w:rPr>
              <w:t xml:space="preserve">中标通知书和销售</w:t>
            </w:r>
            <w:r>
              <w:rPr>
                <w:rFonts w:ascii="Times New Roman" w:hAnsi="Times New Roman" w:eastAsia="宋体" w:cs="Times New Roman"/>
                <w:sz w:val="24"/>
                <w:szCs w:val="24"/>
                <w:highlight w:val="none"/>
              </w:rPr>
              <w:t xml:space="preserve">合同复印件、扫描件或电子件，每提供一份得</w:t>
            </w: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分，最高得</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认证体系</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1.投标人通过质量管理体系认证的得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2.投标人通过环境管理体系认证的得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3.投标人通过职业健康安全管理体系认证的得</w:t>
            </w:r>
            <w:r>
              <w:rPr>
                <w:rFonts w:ascii="Times New Roman" w:hAnsi="Times New Roman" w:eastAsia="宋体" w:cs="Times New Roman"/>
                <w:sz w:val="24"/>
                <w:szCs w:val="24"/>
                <w:lang w:val="en-US" w:eastAsia="zh-CN"/>
              </w:rPr>
              <w:t xml:space="preserve">0.5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上述证书全部提供得2分，</w:t>
            </w:r>
            <w:r>
              <w:rPr>
                <w:rFonts w:ascii="Times New Roman" w:hAnsi="Times New Roman" w:eastAsia="宋体" w:cs="Times New Roman"/>
                <w:sz w:val="24"/>
                <w:szCs w:val="24"/>
              </w:rPr>
              <w:t xml:space="preserve">投标文件提供1-3有效期内证书、证明的复印件、扫描件或电子件并加盖投标人公章，未提供不得分。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项目实施方案（</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投标文件提供项目实施方案，包括但不限于应急响应时间、响应程度、解决问题的能力、紧急故障处理预案以及服务承诺落实的保障措施等内容。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安装调试方案（</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投标文件提供系统安装、调试方案，综合评价方案全面性、合理性。</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售后服务方案（</w:t>
            </w:r>
            <w:r>
              <w:rPr>
                <w:rFonts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投标文件提供售后服务方案，包括但不限于售后服务范围、专业技术人员配置、售后服务响应及保障计划和设备使用情况回访计划等内容。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607"/>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培训计划及承诺（3分）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投标文件提供培训计划及承诺，综合评价计划全面性、合理性。</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计划细致全面、合理，可操作性强，完全响应招标需求的得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计划较为完整，可操作性较强，基本响应招标需求的得</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计划不完整，可操作性一般，响应度低的得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r>
        <w:trPr>
          <w:trHeight w:val="273"/>
        </w:trPr>
        <w:tc>
          <w:tcPr>
            <w:tcW w:w="1271" w:type="dxa"/>
            <w:vAlign w:val="center"/>
            <w:textDirection w:val="lrTb"/>
            <w:noWrap w:val="false"/>
          </w:tcPr>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质保期外售后服务</w:t>
            </w:r>
            <w:r>
              <w:rPr>
                <w:rFonts w:ascii="Times New Roman" w:hAnsi="Times New Roman" w:eastAsia="宋体" w:cs="Times New Roman"/>
                <w:sz w:val="24"/>
                <w:szCs w:val="24"/>
              </w:rPr>
            </w:r>
            <w:r/>
          </w:p>
          <w:p>
            <w:pPr>
              <w:pStyle w:val="1217"/>
              <w:ind w:left="0" w:right="0" w:firstLine="0"/>
              <w:jc w:val="center"/>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（3分）</w:t>
            </w:r>
            <w:r>
              <w:rPr>
                <w:rFonts w:ascii="Times New Roman" w:hAnsi="Times New Roman" w:eastAsia="宋体" w:cs="Times New Roman"/>
                <w:sz w:val="24"/>
                <w:szCs w:val="24"/>
              </w:rPr>
            </w:r>
            <w:r/>
          </w:p>
        </w:tc>
        <w:tc>
          <w:tcPr>
            <w:tcW w:w="8073" w:type="dxa"/>
            <w:vAlign w:val="top"/>
            <w:textDirection w:val="lrTb"/>
            <w:noWrap w:val="false"/>
          </w:tcPr>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投标文件提供质保期外售后服务方案，包括但不限于服务内容、响应时间等内容。</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方案细致全面、合理，可操作性强，完全响应招标需求的得</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方案较为完整，可操作性较强，基本响应招标需求的得</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方案不完整，可操作性一般，响应度低的得</w:t>
            </w:r>
            <w:r>
              <w:rPr>
                <w:rFonts w:hint="eastAsia"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r>
            <w:r/>
          </w:p>
          <w:p>
            <w:pPr>
              <w:pStyle w:val="1217"/>
              <w:ind w:left="0" w:right="0" w:firstLine="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本项未见阐述，不得分。</w:t>
            </w:r>
            <w:r>
              <w:rPr>
                <w:rFonts w:ascii="Times New Roman" w:hAnsi="Times New Roman" w:eastAsia="宋体" w:cs="Times New Roman"/>
                <w:sz w:val="24"/>
                <w:szCs w:val="24"/>
              </w:rPr>
            </w:r>
            <w:r/>
          </w:p>
        </w:tc>
      </w:tr>
    </w:tbl>
    <w:p>
      <w:pPr>
        <w:pStyle w:val="1217"/>
        <w:ind w:firstLine="0"/>
        <w:spacing w:line="400" w:lineRule="exact"/>
        <w:rPr>
          <w:rFonts w:hint="eastAsia"/>
        </w:rPr>
      </w:pPr>
      <w:r>
        <w:rPr>
          <w:rFonts w:hint="eastAsia"/>
        </w:rPr>
      </w:r>
      <w:r/>
    </w:p>
    <w:sectPr>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仿宋_GBK">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金山简黑体">
    <w:panose1 w:val="020B050302020202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360"/>
      <w:spacing w:line="360" w:lineRule="auto"/>
      <w:widowControl w:val="off"/>
      <w:rPr>
        <w:rFonts w:hint="eastAsia" w:ascii="宋体" w:hAnsi="Courier New"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v:textbox>
            </v:shape>
          </w:pict>
        </mc:Fallback>
      </mc:AlternateContent>
    </w:r>
    <w:r>
      <w:rPr>
        <w:rFonts w:hint="eastAsia" w:ascii="宋体" w:hAnsi="Courier New"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17"/>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360"/>
      <w:spacing w:line="360" w:lineRule="auto"/>
      <w:widowControl w:val="off"/>
      <w:rPr>
        <w:rFonts w:hint="eastAsia" w:ascii="宋体" w:hAnsi="Courier New"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v:textbox>
            </v:shape>
          </w:pict>
        </mc:Fallback>
      </mc:AlternateContent>
    </w:r>
    <w:r>
      <w:rPr>
        <w:rFonts w:hint="eastAsia" w:ascii="宋体" w:hAnsi="Courier New" w:eastAsia="宋体" w:cs="Times New Roman"/>
        <w:sz w:val="18"/>
        <w:szCs w:val="20"/>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1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17"/>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firstLine="36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12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2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1217"/>
      </w:pPr>
      <w:rPr>
        <w:rFonts w:hint="eastAsia"/>
      </w:rPr>
    </w:lvl>
    <w:lvl w:ilvl="1">
      <w:start w:val="1"/>
      <w:numFmt w:val="bullet"/>
      <w:isLgl w:val="false"/>
      <w:suff w:val="tab"/>
      <w:lvlText w:val="o"/>
      <w:lvlJc w:val="left"/>
      <w:pPr>
        <w:pStyle w:val="1217"/>
        <w:ind w:left="1440" w:hanging="360"/>
      </w:pPr>
      <w:rPr>
        <w:rFonts w:ascii="Courier New" w:hAnsi="Courier New" w:eastAsia="Courier New" w:cs="Courier New"/>
      </w:rPr>
    </w:lvl>
    <w:lvl w:ilvl="2">
      <w:start w:val="1"/>
      <w:numFmt w:val="bullet"/>
      <w:isLgl w:val="false"/>
      <w:suff w:val="tab"/>
      <w:lvlText w:val="§"/>
      <w:lvlJc w:val="left"/>
      <w:pPr>
        <w:pStyle w:val="1217"/>
        <w:ind w:left="2160" w:hanging="360"/>
      </w:pPr>
      <w:rPr>
        <w:rFonts w:ascii="Wingdings" w:hAnsi="Wingdings" w:eastAsia="Wingdings" w:cs="Wingdings"/>
      </w:rPr>
    </w:lvl>
    <w:lvl w:ilvl="3">
      <w:start w:val="1"/>
      <w:numFmt w:val="bullet"/>
      <w:isLgl w:val="false"/>
      <w:suff w:val="tab"/>
      <w:lvlText w:val="·"/>
      <w:lvlJc w:val="left"/>
      <w:pPr>
        <w:pStyle w:val="1217"/>
        <w:ind w:left="2880" w:hanging="360"/>
      </w:pPr>
      <w:rPr>
        <w:rFonts w:ascii="Symbol" w:hAnsi="Symbol" w:eastAsia="Symbol" w:cs="Symbol"/>
      </w:rPr>
    </w:lvl>
    <w:lvl w:ilvl="4">
      <w:start w:val="1"/>
      <w:numFmt w:val="bullet"/>
      <w:isLgl w:val="false"/>
      <w:suff w:val="tab"/>
      <w:lvlText w:val="o"/>
      <w:lvlJc w:val="left"/>
      <w:pPr>
        <w:pStyle w:val="1217"/>
        <w:ind w:left="3600" w:hanging="360"/>
      </w:pPr>
      <w:rPr>
        <w:rFonts w:ascii="Courier New" w:hAnsi="Courier New" w:eastAsia="Courier New" w:cs="Courier New"/>
      </w:rPr>
    </w:lvl>
    <w:lvl w:ilvl="5">
      <w:start w:val="1"/>
      <w:numFmt w:val="bullet"/>
      <w:isLgl w:val="false"/>
      <w:suff w:val="tab"/>
      <w:lvlText w:val="§"/>
      <w:lvlJc w:val="left"/>
      <w:pPr>
        <w:pStyle w:val="1217"/>
        <w:ind w:left="4320" w:hanging="360"/>
      </w:pPr>
      <w:rPr>
        <w:rFonts w:ascii="Wingdings" w:hAnsi="Wingdings" w:eastAsia="Wingdings" w:cs="Wingdings"/>
      </w:rPr>
    </w:lvl>
    <w:lvl w:ilvl="6">
      <w:start w:val="1"/>
      <w:numFmt w:val="bullet"/>
      <w:isLgl w:val="false"/>
      <w:suff w:val="tab"/>
      <w:lvlText w:val="·"/>
      <w:lvlJc w:val="left"/>
      <w:pPr>
        <w:pStyle w:val="1217"/>
        <w:ind w:left="5040" w:hanging="360"/>
      </w:pPr>
      <w:rPr>
        <w:rFonts w:ascii="Symbol" w:hAnsi="Symbol" w:eastAsia="Symbol" w:cs="Symbol"/>
      </w:rPr>
    </w:lvl>
    <w:lvl w:ilvl="7">
      <w:start w:val="1"/>
      <w:numFmt w:val="bullet"/>
      <w:isLgl w:val="false"/>
      <w:suff w:val="tab"/>
      <w:lvlText w:val="o"/>
      <w:lvlJc w:val="left"/>
      <w:pPr>
        <w:pStyle w:val="1217"/>
        <w:ind w:left="5760" w:hanging="360"/>
      </w:pPr>
      <w:rPr>
        <w:rFonts w:ascii="Courier New" w:hAnsi="Courier New" w:eastAsia="Courier New" w:cs="Courier New"/>
      </w:rPr>
    </w:lvl>
    <w:lvl w:ilvl="8">
      <w:start w:val="1"/>
      <w:numFmt w:val="bullet"/>
      <w:isLgl w:val="false"/>
      <w:suff w:val="tab"/>
      <w:lvlText w:val="§"/>
      <w:lvlJc w:val="left"/>
      <w:pPr>
        <w:pStyle w:val="1217"/>
        <w:ind w:left="6480" w:hanging="360"/>
      </w:pPr>
      <w:rPr>
        <w:rFonts w:ascii="Wingdings" w:hAnsi="Wingdings" w:eastAsia="Wingdings" w:cs="Wingdings"/>
      </w:rPr>
    </w:lvl>
  </w:abstractNum>
  <w:abstractNum w:abstractNumId="3">
    <w:multiLevelType w:val="hybridMultilevel"/>
    <w:lvl w:ilvl="0">
      <w:start w:val="1"/>
      <w:numFmt w:val="decimal"/>
      <w:pStyle w:val="1218"/>
      <w:isLgl w:val="false"/>
      <w:suff w:val="tab"/>
      <w:lvlText w:val="%1"/>
      <w:lvlJc w:val="left"/>
      <w:pPr>
        <w:pStyle w:val="1217"/>
        <w:ind w:left="284" w:hanging="284"/>
        <w:tabs>
          <w:tab w:val="num" w:pos="360" w:leader="none"/>
        </w:tabs>
      </w:pPr>
      <w:rPr>
        <w:rFonts w:ascii="Times New Roman" w:hAnsi="Times New Roman"/>
        <w:b/>
        <w:i w:val="0"/>
        <w:sz w:val="28"/>
      </w:rPr>
    </w:lvl>
    <w:lvl w:ilvl="1">
      <w:start w:val="1"/>
      <w:numFmt w:val="decimal"/>
      <w:pStyle w:val="1219"/>
      <w:isLgl w:val="false"/>
      <w:suff w:val="tab"/>
      <w:lvlText w:val="%1.%2"/>
      <w:lvlJc w:val="left"/>
      <w:pPr>
        <w:pStyle w:val="1217"/>
        <w:ind w:left="1021" w:hanging="596"/>
        <w:tabs>
          <w:tab w:val="num" w:pos="1021" w:leader="none"/>
        </w:tabs>
      </w:pPr>
      <w:rPr>
        <w:rFonts w:ascii="Times New Roman" w:hAnsi="Times New Roman"/>
        <w:b/>
        <w:i w:val="0"/>
        <w:sz w:val="28"/>
      </w:rPr>
    </w:lvl>
    <w:lvl w:ilvl="2">
      <w:start w:val="1"/>
      <w:numFmt w:val="decimal"/>
      <w:pStyle w:val="1220"/>
      <w:isLgl w:val="false"/>
      <w:suff w:val="tab"/>
      <w:lvlText w:val="%1.%2.%3"/>
      <w:lvlJc w:val="left"/>
      <w:pPr>
        <w:pStyle w:val="1217"/>
        <w:ind w:left="1588" w:hanging="737"/>
        <w:tabs>
          <w:tab w:val="num" w:pos="1588" w:leader="none"/>
        </w:tabs>
      </w:pPr>
      <w:rPr>
        <w:rFonts w:ascii="Times New Roman" w:hAnsi="Times New Roman"/>
        <w:b/>
        <w:i w:val="0"/>
        <w:sz w:val="24"/>
      </w:rPr>
    </w:lvl>
    <w:lvl w:ilvl="3">
      <w:start w:val="1"/>
      <w:numFmt w:val="decimal"/>
      <w:pStyle w:val="1221"/>
      <w:isLgl w:val="false"/>
      <w:suff w:val="tab"/>
      <w:lvlText w:val="%1.%2.%3.%4"/>
      <w:lvlJc w:val="left"/>
      <w:pPr>
        <w:pStyle w:val="1217"/>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217"/>
        <w:ind w:left="2551" w:hanging="850"/>
        <w:tabs>
          <w:tab w:val="num" w:pos="3141" w:leader="none"/>
        </w:tabs>
      </w:pPr>
      <w:rPr>
        <w:rFonts w:hint="eastAsia"/>
      </w:rPr>
    </w:lvl>
    <w:lvl w:ilvl="5">
      <w:start w:val="1"/>
      <w:numFmt w:val="decimal"/>
      <w:isLgl w:val="false"/>
      <w:suff w:val="tab"/>
      <w:lvlText w:val="%1.%2.%3.%4.%5.%6"/>
      <w:lvlJc w:val="left"/>
      <w:pPr>
        <w:pStyle w:val="1217"/>
        <w:ind w:left="3260" w:hanging="1134"/>
        <w:tabs>
          <w:tab w:val="num" w:pos="3566" w:leader="none"/>
        </w:tabs>
      </w:pPr>
      <w:rPr>
        <w:rFonts w:hint="eastAsia"/>
      </w:rPr>
    </w:lvl>
    <w:lvl w:ilvl="6">
      <w:start w:val="1"/>
      <w:numFmt w:val="decimal"/>
      <w:isLgl w:val="false"/>
      <w:suff w:val="tab"/>
      <w:lvlText w:val="%1.%2.%3.%4.%5.%6.%7"/>
      <w:lvlJc w:val="left"/>
      <w:pPr>
        <w:pStyle w:val="1217"/>
        <w:ind w:left="3827" w:hanging="1276"/>
        <w:tabs>
          <w:tab w:val="num" w:pos="4351" w:leader="none"/>
        </w:tabs>
      </w:pPr>
      <w:rPr>
        <w:rFonts w:hint="eastAsia"/>
      </w:rPr>
    </w:lvl>
    <w:lvl w:ilvl="7">
      <w:start w:val="1"/>
      <w:numFmt w:val="decimal"/>
      <w:isLgl w:val="false"/>
      <w:suff w:val="tab"/>
      <w:lvlText w:val="%1.%2.%3.%4.%5.%6.%7.%8"/>
      <w:lvlJc w:val="left"/>
      <w:pPr>
        <w:pStyle w:val="1217"/>
        <w:ind w:left="4394" w:hanging="1418"/>
        <w:tabs>
          <w:tab w:val="num" w:pos="5136" w:leader="none"/>
        </w:tabs>
      </w:pPr>
      <w:rPr>
        <w:rFonts w:hint="eastAsia"/>
      </w:rPr>
    </w:lvl>
    <w:lvl w:ilvl="8">
      <w:start w:val="1"/>
      <w:numFmt w:val="decimal"/>
      <w:isLgl w:val="false"/>
      <w:suff w:val="tab"/>
      <w:lvlText w:val="%1.%2.%3.%4.%5.%6.%7.%8.%9"/>
      <w:lvlJc w:val="left"/>
      <w:pPr>
        <w:pStyle w:val="1217"/>
        <w:ind w:left="5102" w:hanging="1700"/>
        <w:tabs>
          <w:tab w:val="num" w:pos="5562" w:leader="none"/>
        </w:tabs>
      </w:pPr>
      <w:rPr>
        <w:rFonts w:hint="eastAsia"/>
      </w:rPr>
    </w:lvl>
  </w:abstractNum>
  <w:abstractNum w:abstractNumId="4">
    <w:multiLevelType w:val="hybridMultilevel"/>
    <w:lvl w:ilvl="0">
      <w:start w:val="1"/>
      <w:numFmt w:val="japaneseCounting"/>
      <w:isLgl w:val="false"/>
      <w:suff w:val="tab"/>
      <w:lvlText w:val="%1、"/>
      <w:lvlJc w:val="left"/>
      <w:pPr>
        <w:pStyle w:val="1217"/>
        <w:ind w:left="510" w:hanging="510"/>
      </w:pPr>
      <w:rPr>
        <w:rFonts w:ascii="Times New Roman" w:hAnsi="Times New Roman"/>
        <w:color w:val="000000"/>
      </w:rPr>
    </w:lvl>
    <w:lvl w:ilvl="1">
      <w:start w:val="1"/>
      <w:numFmt w:val="lowerLetter"/>
      <w:isLgl w:val="false"/>
      <w:suff w:val="tab"/>
      <w:lvlText w:val="%2)"/>
      <w:lvlJc w:val="left"/>
      <w:pPr>
        <w:pStyle w:val="1217"/>
        <w:ind w:left="840" w:hanging="420"/>
      </w:pPr>
    </w:lvl>
    <w:lvl w:ilvl="2">
      <w:start w:val="1"/>
      <w:numFmt w:val="lowerRoman"/>
      <w:isLgl w:val="false"/>
      <w:suff w:val="tab"/>
      <w:lvlText w:val="%3."/>
      <w:lvlJc w:val="right"/>
      <w:pPr>
        <w:pStyle w:val="1217"/>
        <w:ind w:left="1260" w:hanging="420"/>
      </w:pPr>
    </w:lvl>
    <w:lvl w:ilvl="3">
      <w:start w:val="1"/>
      <w:numFmt w:val="decimal"/>
      <w:isLgl w:val="false"/>
      <w:suff w:val="tab"/>
      <w:lvlText w:val="%4."/>
      <w:lvlJc w:val="left"/>
      <w:pPr>
        <w:pStyle w:val="1217"/>
        <w:ind w:left="1680" w:hanging="420"/>
      </w:pPr>
    </w:lvl>
    <w:lvl w:ilvl="4">
      <w:start w:val="1"/>
      <w:numFmt w:val="lowerLetter"/>
      <w:isLgl w:val="false"/>
      <w:suff w:val="tab"/>
      <w:lvlText w:val="%5)"/>
      <w:lvlJc w:val="left"/>
      <w:pPr>
        <w:pStyle w:val="1217"/>
        <w:ind w:left="2100" w:hanging="420"/>
      </w:pPr>
    </w:lvl>
    <w:lvl w:ilvl="5">
      <w:start w:val="1"/>
      <w:numFmt w:val="lowerRoman"/>
      <w:isLgl w:val="false"/>
      <w:suff w:val="tab"/>
      <w:lvlText w:val="%6."/>
      <w:lvlJc w:val="right"/>
      <w:pPr>
        <w:pStyle w:val="1217"/>
        <w:ind w:left="2520" w:hanging="420"/>
      </w:pPr>
    </w:lvl>
    <w:lvl w:ilvl="6">
      <w:start w:val="1"/>
      <w:numFmt w:val="decimal"/>
      <w:isLgl w:val="false"/>
      <w:suff w:val="tab"/>
      <w:lvlText w:val="%7."/>
      <w:lvlJc w:val="left"/>
      <w:pPr>
        <w:pStyle w:val="1217"/>
        <w:ind w:left="2940" w:hanging="420"/>
      </w:pPr>
    </w:lvl>
    <w:lvl w:ilvl="7">
      <w:start w:val="1"/>
      <w:numFmt w:val="lowerLetter"/>
      <w:isLgl w:val="false"/>
      <w:suff w:val="tab"/>
      <w:lvlText w:val="%8)"/>
      <w:lvlJc w:val="left"/>
      <w:pPr>
        <w:pStyle w:val="1217"/>
        <w:ind w:left="3360" w:hanging="420"/>
      </w:pPr>
    </w:lvl>
    <w:lvl w:ilvl="8">
      <w:start w:val="1"/>
      <w:numFmt w:val="lowerRoman"/>
      <w:isLgl w:val="false"/>
      <w:suff w:val="tab"/>
      <w:lvlText w:val="%9."/>
      <w:lvlJc w:val="right"/>
      <w:pPr>
        <w:pStyle w:val="1217"/>
        <w:ind w:left="3780" w:hanging="420"/>
      </w:pPr>
    </w:lvl>
  </w:abstractNum>
  <w:abstractNum w:abstractNumId="5">
    <w:multiLevelType w:val="hybridMultilevel"/>
    <w:lvl w:ilvl="0">
      <w:start w:val="3"/>
      <w:numFmt w:val="decimal"/>
      <w:isLgl w:val="false"/>
      <w:suff w:val="nothing"/>
      <w:lvlText w:val="%1．"/>
      <w:lvlJc w:val="left"/>
      <w:pPr>
        <w:pStyle w:val="12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0">
    <w:name w:val="Heading 1"/>
    <w:basedOn w:val="1217"/>
    <w:next w:val="1217"/>
    <w:link w:val="1041"/>
    <w:uiPriority w:val="9"/>
    <w:qFormat/>
    <w:pPr>
      <w:keepLines/>
      <w:keepNext/>
      <w:spacing w:before="480" w:after="200"/>
      <w:outlineLvl w:val="0"/>
    </w:pPr>
    <w:rPr>
      <w:rFonts w:ascii="Arial" w:hAnsi="Arial" w:eastAsia="Arial" w:cs="Arial"/>
      <w:sz w:val="40"/>
      <w:szCs w:val="40"/>
    </w:rPr>
  </w:style>
  <w:style w:type="character" w:styleId="1041">
    <w:name w:val="Heading 1 Char"/>
    <w:link w:val="1040"/>
    <w:uiPriority w:val="9"/>
    <w:rPr>
      <w:rFonts w:ascii="Arial" w:hAnsi="Arial" w:eastAsia="Arial" w:cs="Arial"/>
      <w:sz w:val="40"/>
      <w:szCs w:val="40"/>
    </w:rPr>
  </w:style>
  <w:style w:type="paragraph" w:styleId="1042">
    <w:name w:val="Heading 2"/>
    <w:basedOn w:val="1217"/>
    <w:next w:val="1217"/>
    <w:link w:val="1043"/>
    <w:uiPriority w:val="9"/>
    <w:unhideWhenUsed/>
    <w:qFormat/>
    <w:pPr>
      <w:keepLines/>
      <w:keepNext/>
      <w:spacing w:before="360" w:after="200"/>
      <w:outlineLvl w:val="1"/>
    </w:pPr>
    <w:rPr>
      <w:rFonts w:ascii="Arial" w:hAnsi="Arial" w:eastAsia="Arial" w:cs="Arial"/>
      <w:sz w:val="34"/>
    </w:rPr>
  </w:style>
  <w:style w:type="character" w:styleId="1043">
    <w:name w:val="Heading 2 Char"/>
    <w:link w:val="1042"/>
    <w:uiPriority w:val="9"/>
    <w:rPr>
      <w:rFonts w:ascii="Arial" w:hAnsi="Arial" w:eastAsia="Arial" w:cs="Arial"/>
      <w:sz w:val="34"/>
    </w:rPr>
  </w:style>
  <w:style w:type="paragraph" w:styleId="1044">
    <w:name w:val="Heading 3"/>
    <w:basedOn w:val="1217"/>
    <w:next w:val="1217"/>
    <w:link w:val="1045"/>
    <w:uiPriority w:val="9"/>
    <w:unhideWhenUsed/>
    <w:qFormat/>
    <w:pPr>
      <w:keepLines/>
      <w:keepNext/>
      <w:spacing w:before="320" w:after="200"/>
      <w:outlineLvl w:val="2"/>
    </w:pPr>
    <w:rPr>
      <w:rFonts w:ascii="Arial" w:hAnsi="Arial" w:eastAsia="Arial" w:cs="Arial"/>
      <w:sz w:val="30"/>
      <w:szCs w:val="30"/>
    </w:rPr>
  </w:style>
  <w:style w:type="character" w:styleId="1045">
    <w:name w:val="Heading 3 Char"/>
    <w:link w:val="1044"/>
    <w:uiPriority w:val="9"/>
    <w:rPr>
      <w:rFonts w:ascii="Arial" w:hAnsi="Arial" w:eastAsia="Arial" w:cs="Arial"/>
      <w:sz w:val="30"/>
      <w:szCs w:val="30"/>
    </w:rPr>
  </w:style>
  <w:style w:type="paragraph" w:styleId="1046">
    <w:name w:val="Heading 4"/>
    <w:basedOn w:val="1217"/>
    <w:next w:val="1217"/>
    <w:link w:val="1047"/>
    <w:uiPriority w:val="9"/>
    <w:unhideWhenUsed/>
    <w:qFormat/>
    <w:pPr>
      <w:keepLines/>
      <w:keepNext/>
      <w:spacing w:before="320" w:after="200"/>
      <w:outlineLvl w:val="3"/>
    </w:pPr>
    <w:rPr>
      <w:rFonts w:ascii="Arial" w:hAnsi="Arial" w:eastAsia="Arial" w:cs="Arial"/>
      <w:b/>
      <w:bCs/>
      <w:sz w:val="26"/>
      <w:szCs w:val="26"/>
    </w:rPr>
  </w:style>
  <w:style w:type="character" w:styleId="1047">
    <w:name w:val="Heading 4 Char"/>
    <w:link w:val="1046"/>
    <w:uiPriority w:val="9"/>
    <w:rPr>
      <w:rFonts w:ascii="Arial" w:hAnsi="Arial" w:eastAsia="Arial" w:cs="Arial"/>
      <w:b/>
      <w:bCs/>
      <w:sz w:val="26"/>
      <w:szCs w:val="26"/>
    </w:rPr>
  </w:style>
  <w:style w:type="paragraph" w:styleId="1048">
    <w:name w:val="Heading 5"/>
    <w:basedOn w:val="1217"/>
    <w:next w:val="1217"/>
    <w:link w:val="1049"/>
    <w:uiPriority w:val="9"/>
    <w:unhideWhenUsed/>
    <w:qFormat/>
    <w:pPr>
      <w:keepLines/>
      <w:keepNext/>
      <w:spacing w:before="320" w:after="200"/>
      <w:outlineLvl w:val="4"/>
    </w:pPr>
    <w:rPr>
      <w:rFonts w:ascii="Arial" w:hAnsi="Arial" w:eastAsia="Arial" w:cs="Arial"/>
      <w:b/>
      <w:bCs/>
      <w:sz w:val="24"/>
      <w:szCs w:val="24"/>
    </w:rPr>
  </w:style>
  <w:style w:type="character" w:styleId="1049">
    <w:name w:val="Heading 5 Char"/>
    <w:link w:val="1048"/>
    <w:uiPriority w:val="9"/>
    <w:rPr>
      <w:rFonts w:ascii="Arial" w:hAnsi="Arial" w:eastAsia="Arial" w:cs="Arial"/>
      <w:b/>
      <w:bCs/>
      <w:sz w:val="24"/>
      <w:szCs w:val="24"/>
    </w:rPr>
  </w:style>
  <w:style w:type="paragraph" w:styleId="1050">
    <w:name w:val="Heading 6"/>
    <w:basedOn w:val="1217"/>
    <w:next w:val="1217"/>
    <w:link w:val="1051"/>
    <w:uiPriority w:val="9"/>
    <w:unhideWhenUsed/>
    <w:qFormat/>
    <w:pPr>
      <w:keepLines/>
      <w:keepNext/>
      <w:spacing w:before="320" w:after="200"/>
      <w:outlineLvl w:val="5"/>
    </w:pPr>
    <w:rPr>
      <w:rFonts w:ascii="Arial" w:hAnsi="Arial" w:eastAsia="Arial" w:cs="Arial"/>
      <w:b/>
      <w:bCs/>
      <w:sz w:val="22"/>
      <w:szCs w:val="22"/>
    </w:rPr>
  </w:style>
  <w:style w:type="character" w:styleId="1051">
    <w:name w:val="Heading 6 Char"/>
    <w:link w:val="1050"/>
    <w:uiPriority w:val="9"/>
    <w:rPr>
      <w:rFonts w:ascii="Arial" w:hAnsi="Arial" w:eastAsia="Arial" w:cs="Arial"/>
      <w:b/>
      <w:bCs/>
      <w:sz w:val="22"/>
      <w:szCs w:val="22"/>
    </w:rPr>
  </w:style>
  <w:style w:type="paragraph" w:styleId="1052">
    <w:name w:val="Heading 7"/>
    <w:basedOn w:val="1217"/>
    <w:next w:val="1217"/>
    <w:link w:val="1053"/>
    <w:uiPriority w:val="9"/>
    <w:unhideWhenUsed/>
    <w:qFormat/>
    <w:pPr>
      <w:keepLines/>
      <w:keepNext/>
      <w:spacing w:before="320" w:after="200"/>
      <w:outlineLvl w:val="6"/>
    </w:pPr>
    <w:rPr>
      <w:rFonts w:ascii="Arial" w:hAnsi="Arial" w:eastAsia="Arial" w:cs="Arial"/>
      <w:b/>
      <w:bCs/>
      <w:i/>
      <w:iCs/>
      <w:sz w:val="22"/>
      <w:szCs w:val="22"/>
    </w:rPr>
  </w:style>
  <w:style w:type="character" w:styleId="1053">
    <w:name w:val="Heading 7 Char"/>
    <w:link w:val="1052"/>
    <w:uiPriority w:val="9"/>
    <w:rPr>
      <w:rFonts w:ascii="Arial" w:hAnsi="Arial" w:eastAsia="Arial" w:cs="Arial"/>
      <w:b/>
      <w:bCs/>
      <w:i/>
      <w:iCs/>
      <w:sz w:val="22"/>
      <w:szCs w:val="22"/>
    </w:rPr>
  </w:style>
  <w:style w:type="paragraph" w:styleId="1054">
    <w:name w:val="Heading 8"/>
    <w:basedOn w:val="1217"/>
    <w:next w:val="1217"/>
    <w:link w:val="1055"/>
    <w:uiPriority w:val="9"/>
    <w:unhideWhenUsed/>
    <w:qFormat/>
    <w:pPr>
      <w:keepLines/>
      <w:keepNext/>
      <w:spacing w:before="320" w:after="200"/>
      <w:outlineLvl w:val="7"/>
    </w:pPr>
    <w:rPr>
      <w:rFonts w:ascii="Arial" w:hAnsi="Arial" w:eastAsia="Arial" w:cs="Arial"/>
      <w:i/>
      <w:iCs/>
      <w:sz w:val="22"/>
      <w:szCs w:val="22"/>
    </w:rPr>
  </w:style>
  <w:style w:type="character" w:styleId="1055">
    <w:name w:val="Heading 8 Char"/>
    <w:link w:val="1054"/>
    <w:uiPriority w:val="9"/>
    <w:rPr>
      <w:rFonts w:ascii="Arial" w:hAnsi="Arial" w:eastAsia="Arial" w:cs="Arial"/>
      <w:i/>
      <w:iCs/>
      <w:sz w:val="22"/>
      <w:szCs w:val="22"/>
    </w:rPr>
  </w:style>
  <w:style w:type="paragraph" w:styleId="1056">
    <w:name w:val="Heading 9"/>
    <w:basedOn w:val="1217"/>
    <w:next w:val="1217"/>
    <w:link w:val="1057"/>
    <w:uiPriority w:val="9"/>
    <w:unhideWhenUsed/>
    <w:qFormat/>
    <w:pPr>
      <w:keepLines/>
      <w:keepNext/>
      <w:spacing w:before="320" w:after="200"/>
      <w:outlineLvl w:val="8"/>
    </w:pPr>
    <w:rPr>
      <w:rFonts w:ascii="Arial" w:hAnsi="Arial" w:eastAsia="Arial" w:cs="Arial"/>
      <w:i/>
      <w:iCs/>
      <w:sz w:val="21"/>
      <w:szCs w:val="21"/>
    </w:rPr>
  </w:style>
  <w:style w:type="character" w:styleId="1057">
    <w:name w:val="Heading 9 Char"/>
    <w:link w:val="1056"/>
    <w:uiPriority w:val="9"/>
    <w:rPr>
      <w:rFonts w:ascii="Arial" w:hAnsi="Arial" w:eastAsia="Arial" w:cs="Arial"/>
      <w:i/>
      <w:iCs/>
      <w:sz w:val="21"/>
      <w:szCs w:val="21"/>
    </w:rPr>
  </w:style>
  <w:style w:type="paragraph" w:styleId="1058">
    <w:name w:val="No Spacing"/>
    <w:uiPriority w:val="1"/>
    <w:qFormat/>
    <w:pPr>
      <w:spacing w:before="0" w:after="0" w:line="240" w:lineRule="auto"/>
    </w:pPr>
  </w:style>
  <w:style w:type="paragraph" w:styleId="1059">
    <w:name w:val="Title"/>
    <w:basedOn w:val="1217"/>
    <w:next w:val="1217"/>
    <w:link w:val="1060"/>
    <w:uiPriority w:val="10"/>
    <w:qFormat/>
    <w:pPr>
      <w:contextualSpacing/>
      <w:spacing w:before="300" w:after="200"/>
    </w:pPr>
    <w:rPr>
      <w:sz w:val="48"/>
      <w:szCs w:val="48"/>
    </w:rPr>
  </w:style>
  <w:style w:type="character" w:styleId="1060">
    <w:name w:val="Title Char"/>
    <w:link w:val="1059"/>
    <w:uiPriority w:val="10"/>
    <w:rPr>
      <w:sz w:val="48"/>
      <w:szCs w:val="48"/>
    </w:rPr>
  </w:style>
  <w:style w:type="paragraph" w:styleId="1061">
    <w:name w:val="Subtitle"/>
    <w:basedOn w:val="1217"/>
    <w:next w:val="1217"/>
    <w:link w:val="1062"/>
    <w:uiPriority w:val="11"/>
    <w:qFormat/>
    <w:pPr>
      <w:spacing w:before="200" w:after="200"/>
    </w:pPr>
    <w:rPr>
      <w:sz w:val="24"/>
      <w:szCs w:val="24"/>
    </w:rPr>
  </w:style>
  <w:style w:type="character" w:styleId="1062">
    <w:name w:val="Subtitle Char"/>
    <w:link w:val="1061"/>
    <w:uiPriority w:val="11"/>
    <w:rPr>
      <w:sz w:val="24"/>
      <w:szCs w:val="24"/>
    </w:rPr>
  </w:style>
  <w:style w:type="paragraph" w:styleId="1063">
    <w:name w:val="Quote"/>
    <w:basedOn w:val="1217"/>
    <w:next w:val="1217"/>
    <w:link w:val="1064"/>
    <w:uiPriority w:val="29"/>
    <w:qFormat/>
    <w:pPr>
      <w:ind w:left="720" w:right="720"/>
    </w:pPr>
    <w:rPr>
      <w:i/>
    </w:rPr>
  </w:style>
  <w:style w:type="character" w:styleId="1064">
    <w:name w:val="Quote Char"/>
    <w:link w:val="1063"/>
    <w:uiPriority w:val="29"/>
    <w:rPr>
      <w:i/>
    </w:rPr>
  </w:style>
  <w:style w:type="paragraph" w:styleId="1065">
    <w:name w:val="Intense Quote"/>
    <w:basedOn w:val="1217"/>
    <w:next w:val="1217"/>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Intense Quote Char"/>
    <w:link w:val="1065"/>
    <w:uiPriority w:val="30"/>
    <w:rPr>
      <w:i/>
    </w:rPr>
  </w:style>
  <w:style w:type="paragraph" w:styleId="1067">
    <w:name w:val="Header"/>
    <w:basedOn w:val="1217"/>
    <w:link w:val="1068"/>
    <w:uiPriority w:val="99"/>
    <w:unhideWhenUsed/>
    <w:pPr>
      <w:spacing w:after="0" w:line="240" w:lineRule="auto"/>
      <w:tabs>
        <w:tab w:val="center" w:pos="7143" w:leader="none"/>
        <w:tab w:val="right" w:pos="14287" w:leader="none"/>
      </w:tabs>
    </w:pPr>
  </w:style>
  <w:style w:type="character" w:styleId="1068">
    <w:name w:val="Header Char"/>
    <w:link w:val="1067"/>
    <w:uiPriority w:val="99"/>
  </w:style>
  <w:style w:type="paragraph" w:styleId="1069">
    <w:name w:val="Footer"/>
    <w:basedOn w:val="1217"/>
    <w:link w:val="1072"/>
    <w:uiPriority w:val="99"/>
    <w:unhideWhenUsed/>
    <w:pPr>
      <w:spacing w:after="0" w:line="240" w:lineRule="auto"/>
      <w:tabs>
        <w:tab w:val="center" w:pos="7143" w:leader="none"/>
        <w:tab w:val="right" w:pos="14287" w:leader="none"/>
      </w:tabs>
    </w:pPr>
  </w:style>
  <w:style w:type="character" w:styleId="1070">
    <w:name w:val="Footer Char"/>
    <w:link w:val="1069"/>
    <w:uiPriority w:val="99"/>
  </w:style>
  <w:style w:type="paragraph" w:styleId="1071">
    <w:name w:val="Caption"/>
    <w:basedOn w:val="1217"/>
    <w:next w:val="1217"/>
    <w:uiPriority w:val="35"/>
    <w:semiHidden/>
    <w:unhideWhenUsed/>
    <w:qFormat/>
    <w:pPr>
      <w:spacing w:line="276" w:lineRule="auto"/>
    </w:pPr>
    <w:rPr>
      <w:b/>
      <w:bCs/>
      <w:color w:val="4f81bd" w:themeColor="accent1"/>
      <w:sz w:val="18"/>
      <w:szCs w:val="18"/>
    </w:rPr>
  </w:style>
  <w:style w:type="character" w:styleId="1072">
    <w:name w:val="Caption Char"/>
    <w:basedOn w:val="1071"/>
    <w:link w:val="1069"/>
    <w:uiPriority w:val="99"/>
  </w:style>
  <w:style w:type="table" w:styleId="10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9">
    <w:name w:val="Hyperlink"/>
    <w:uiPriority w:val="99"/>
    <w:unhideWhenUsed/>
    <w:rPr>
      <w:color w:val="0000ff" w:themeColor="hyperlink"/>
      <w:u w:val="single"/>
    </w:rPr>
  </w:style>
  <w:style w:type="paragraph" w:styleId="1200">
    <w:name w:val="footnote text"/>
    <w:basedOn w:val="1217"/>
    <w:link w:val="1201"/>
    <w:uiPriority w:val="99"/>
    <w:semiHidden/>
    <w:unhideWhenUsed/>
    <w:pPr>
      <w:spacing w:after="40" w:line="240" w:lineRule="auto"/>
    </w:pPr>
    <w:rPr>
      <w:sz w:val="18"/>
    </w:rPr>
  </w:style>
  <w:style w:type="character" w:styleId="1201">
    <w:name w:val="Footnote Text Char"/>
    <w:link w:val="1200"/>
    <w:uiPriority w:val="99"/>
    <w:rPr>
      <w:sz w:val="18"/>
    </w:rPr>
  </w:style>
  <w:style w:type="character" w:styleId="1202">
    <w:name w:val="footnote reference"/>
    <w:uiPriority w:val="99"/>
    <w:unhideWhenUsed/>
    <w:rPr>
      <w:vertAlign w:val="superscript"/>
    </w:rPr>
  </w:style>
  <w:style w:type="paragraph" w:styleId="1203">
    <w:name w:val="endnote text"/>
    <w:basedOn w:val="1217"/>
    <w:link w:val="1204"/>
    <w:uiPriority w:val="99"/>
    <w:semiHidden/>
    <w:unhideWhenUsed/>
    <w:pPr>
      <w:spacing w:after="0" w:line="240" w:lineRule="auto"/>
    </w:pPr>
    <w:rPr>
      <w:sz w:val="20"/>
    </w:rPr>
  </w:style>
  <w:style w:type="character" w:styleId="1204">
    <w:name w:val="Endnote Text Char"/>
    <w:link w:val="1203"/>
    <w:uiPriority w:val="99"/>
    <w:rPr>
      <w:sz w:val="20"/>
    </w:rPr>
  </w:style>
  <w:style w:type="character" w:styleId="1205">
    <w:name w:val="endnote reference"/>
    <w:uiPriority w:val="99"/>
    <w:semiHidden/>
    <w:unhideWhenUsed/>
    <w:rPr>
      <w:vertAlign w:val="superscript"/>
    </w:rPr>
  </w:style>
  <w:style w:type="paragraph" w:styleId="1206">
    <w:name w:val="toc 1"/>
    <w:basedOn w:val="1217"/>
    <w:next w:val="1217"/>
    <w:uiPriority w:val="39"/>
    <w:unhideWhenUsed/>
    <w:pPr>
      <w:ind w:left="0" w:right="0" w:firstLine="0"/>
      <w:spacing w:after="57"/>
    </w:pPr>
  </w:style>
  <w:style w:type="paragraph" w:styleId="1207">
    <w:name w:val="toc 2"/>
    <w:basedOn w:val="1217"/>
    <w:next w:val="1217"/>
    <w:uiPriority w:val="39"/>
    <w:unhideWhenUsed/>
    <w:pPr>
      <w:ind w:left="283" w:right="0" w:firstLine="0"/>
      <w:spacing w:after="57"/>
    </w:pPr>
  </w:style>
  <w:style w:type="paragraph" w:styleId="1208">
    <w:name w:val="toc 3"/>
    <w:basedOn w:val="1217"/>
    <w:next w:val="1217"/>
    <w:uiPriority w:val="39"/>
    <w:unhideWhenUsed/>
    <w:pPr>
      <w:ind w:left="567" w:right="0" w:firstLine="0"/>
      <w:spacing w:after="57"/>
    </w:pPr>
  </w:style>
  <w:style w:type="paragraph" w:styleId="1209">
    <w:name w:val="toc 4"/>
    <w:basedOn w:val="1217"/>
    <w:next w:val="1217"/>
    <w:uiPriority w:val="39"/>
    <w:unhideWhenUsed/>
    <w:pPr>
      <w:ind w:left="850" w:right="0" w:firstLine="0"/>
      <w:spacing w:after="57"/>
    </w:pPr>
  </w:style>
  <w:style w:type="paragraph" w:styleId="1210">
    <w:name w:val="toc 5"/>
    <w:basedOn w:val="1217"/>
    <w:next w:val="1217"/>
    <w:uiPriority w:val="39"/>
    <w:unhideWhenUsed/>
    <w:pPr>
      <w:ind w:left="1134" w:right="0" w:firstLine="0"/>
      <w:spacing w:after="57"/>
    </w:pPr>
  </w:style>
  <w:style w:type="paragraph" w:styleId="1211">
    <w:name w:val="toc 6"/>
    <w:basedOn w:val="1217"/>
    <w:next w:val="1217"/>
    <w:uiPriority w:val="39"/>
    <w:unhideWhenUsed/>
    <w:pPr>
      <w:ind w:left="1417" w:right="0" w:firstLine="0"/>
      <w:spacing w:after="57"/>
    </w:pPr>
  </w:style>
  <w:style w:type="paragraph" w:styleId="1212">
    <w:name w:val="toc 7"/>
    <w:basedOn w:val="1217"/>
    <w:next w:val="1217"/>
    <w:uiPriority w:val="39"/>
    <w:unhideWhenUsed/>
    <w:pPr>
      <w:ind w:left="1701" w:right="0" w:firstLine="0"/>
      <w:spacing w:after="57"/>
    </w:pPr>
  </w:style>
  <w:style w:type="paragraph" w:styleId="1213">
    <w:name w:val="toc 8"/>
    <w:basedOn w:val="1217"/>
    <w:next w:val="1217"/>
    <w:uiPriority w:val="39"/>
    <w:unhideWhenUsed/>
    <w:pPr>
      <w:ind w:left="1984" w:right="0" w:firstLine="0"/>
      <w:spacing w:after="57"/>
    </w:pPr>
  </w:style>
  <w:style w:type="paragraph" w:styleId="1214">
    <w:name w:val="toc 9"/>
    <w:basedOn w:val="1217"/>
    <w:next w:val="1217"/>
    <w:uiPriority w:val="39"/>
    <w:unhideWhenUsed/>
    <w:pPr>
      <w:ind w:left="2268" w:right="0" w:firstLine="0"/>
      <w:spacing w:after="57"/>
    </w:pPr>
  </w:style>
  <w:style w:type="paragraph" w:styleId="1215">
    <w:name w:val="TOC Heading"/>
    <w:uiPriority w:val="39"/>
    <w:unhideWhenUsed/>
  </w:style>
  <w:style w:type="paragraph" w:styleId="1216">
    <w:name w:val="table of figures"/>
    <w:basedOn w:val="1217"/>
    <w:next w:val="1217"/>
    <w:uiPriority w:val="99"/>
    <w:unhideWhenUsed/>
    <w:pPr>
      <w:spacing w:after="0" w:afterAutospacing="0"/>
    </w:pPr>
  </w:style>
  <w:style w:type="paragraph" w:styleId="1217" w:default="1">
    <w:name w:val="Normal"/>
    <w:next w:val="1217"/>
    <w:link w:val="1217"/>
    <w:qFormat/>
    <w:pPr>
      <w:ind w:firstLine="922"/>
      <w:jc w:val="both"/>
      <w:spacing w:line="360" w:lineRule="auto"/>
      <w:widowControl w:val="off"/>
    </w:pPr>
    <w:rPr>
      <w:sz w:val="21"/>
      <w:szCs w:val="24"/>
      <w:lang w:val="en-US" w:eastAsia="zh-CN" w:bidi="ar-SA"/>
    </w:rPr>
  </w:style>
  <w:style w:type="paragraph" w:styleId="1218">
    <w:name w:val="标题 1"/>
    <w:basedOn w:val="1217"/>
    <w:next w:val="1217"/>
    <w:link w:val="1217"/>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1219">
    <w:name w:val="标题 2"/>
    <w:basedOn w:val="1217"/>
    <w:next w:val="1217"/>
    <w:link w:val="1217"/>
    <w:qFormat/>
    <w:pPr>
      <w:numPr>
        <w:ilvl w:val="1"/>
        <w:numId w:val="1"/>
      </w:numPr>
      <w:keepNext/>
      <w:tabs>
        <w:tab w:val="left" w:pos="1021" w:leader="none"/>
      </w:tabs>
      <w:outlineLvl w:val="1"/>
    </w:pPr>
    <w:rPr>
      <w:rFonts w:eastAsia="黑体"/>
      <w:b/>
      <w:sz w:val="28"/>
      <w:szCs w:val="20"/>
    </w:rPr>
  </w:style>
  <w:style w:type="paragraph" w:styleId="1220">
    <w:name w:val="标题 3"/>
    <w:basedOn w:val="1217"/>
    <w:next w:val="1217"/>
    <w:link w:val="1224"/>
    <w:qFormat/>
    <w:pPr>
      <w:numPr>
        <w:ilvl w:val="2"/>
        <w:numId w:val="1"/>
      </w:numPr>
      <w:spacing w:before="120" w:line="360" w:lineRule="auto"/>
      <w:tabs>
        <w:tab w:val="left" w:pos="900" w:leader="none"/>
      </w:tabs>
      <w:outlineLvl w:val="2"/>
    </w:pPr>
    <w:rPr>
      <w:rFonts w:eastAsia="黑体"/>
      <w:b/>
      <w:sz w:val="28"/>
      <w:szCs w:val="20"/>
    </w:rPr>
  </w:style>
  <w:style w:type="paragraph" w:styleId="1221">
    <w:name w:val="标题 4"/>
    <w:basedOn w:val="1217"/>
    <w:next w:val="1217"/>
    <w:link w:val="1217"/>
    <w:qFormat/>
    <w:pPr>
      <w:numPr>
        <w:ilvl w:val="3"/>
        <w:numId w:val="1"/>
      </w:numPr>
      <w:spacing w:before="120" w:line="360" w:lineRule="auto"/>
      <w:tabs>
        <w:tab w:val="left" w:pos="2155" w:leader="none"/>
      </w:tabs>
      <w:outlineLvl w:val="3"/>
    </w:pPr>
    <w:rPr>
      <w:rFonts w:ascii="Arial" w:eastAsia="黑体"/>
      <w:sz w:val="28"/>
      <w:szCs w:val="20"/>
    </w:rPr>
  </w:style>
  <w:style w:type="character" w:styleId="1222">
    <w:name w:val="默认段落字体"/>
    <w:next w:val="1222"/>
    <w:link w:val="1217"/>
    <w:uiPriority w:val="1"/>
    <w:unhideWhenUsed/>
  </w:style>
  <w:style w:type="table" w:styleId="1223">
    <w:name w:val="普通表格"/>
    <w:next w:val="1223"/>
    <w:link w:val="1217"/>
    <w:uiPriority w:val="99"/>
    <w:unhideWhenUsed/>
    <w:tblPr/>
  </w:style>
  <w:style w:type="character" w:styleId="1224">
    <w:name w:val="标题 3 字符"/>
    <w:next w:val="1224"/>
    <w:link w:val="1220"/>
    <w:rPr>
      <w:rFonts w:eastAsia="黑体"/>
      <w:b/>
      <w:sz w:val="28"/>
    </w:rPr>
  </w:style>
  <w:style w:type="paragraph" w:styleId="1225">
    <w:name w:val="目录 7"/>
    <w:basedOn w:val="1217"/>
    <w:next w:val="1217"/>
    <w:link w:val="1217"/>
    <w:pPr>
      <w:ind w:left="1260"/>
      <w:jc w:val="left"/>
    </w:pPr>
    <w:rPr>
      <w:rFonts w:ascii="Calibri" w:hAnsi="Calibri"/>
      <w:sz w:val="20"/>
      <w:szCs w:val="20"/>
    </w:rPr>
  </w:style>
  <w:style w:type="paragraph" w:styleId="1226">
    <w:name w:val="正文缩进"/>
    <w:basedOn w:val="1217"/>
    <w:next w:val="1226"/>
    <w:link w:val="1227"/>
    <w:pPr>
      <w:ind w:firstLine="420"/>
    </w:pPr>
    <w:rPr>
      <w:sz w:val="24"/>
    </w:rPr>
  </w:style>
  <w:style w:type="character" w:styleId="1227">
    <w:name w:val="正文缩进 字符"/>
    <w:next w:val="1227"/>
    <w:link w:val="1226"/>
    <w:rPr>
      <w:sz w:val="24"/>
      <w:szCs w:val="24"/>
    </w:rPr>
  </w:style>
  <w:style w:type="paragraph" w:styleId="1228">
    <w:name w:val="文档结构图"/>
    <w:basedOn w:val="1217"/>
    <w:next w:val="1228"/>
    <w:link w:val="1217"/>
    <w:semiHidden/>
    <w:pPr>
      <w:shd w:val="clear" w:color="auto" w:fill="000080"/>
    </w:pPr>
  </w:style>
  <w:style w:type="paragraph" w:styleId="1229">
    <w:name w:val="批注文字"/>
    <w:basedOn w:val="1217"/>
    <w:next w:val="1229"/>
    <w:link w:val="1230"/>
    <w:pPr>
      <w:jc w:val="left"/>
    </w:pPr>
  </w:style>
  <w:style w:type="character" w:styleId="1230">
    <w:name w:val="批注文字 字符1"/>
    <w:next w:val="1230"/>
    <w:link w:val="1229"/>
    <w:rPr>
      <w:sz w:val="21"/>
      <w:szCs w:val="24"/>
    </w:rPr>
  </w:style>
  <w:style w:type="paragraph" w:styleId="1231">
    <w:name w:val="正文文本 3"/>
    <w:basedOn w:val="1217"/>
    <w:next w:val="1231"/>
    <w:link w:val="1217"/>
    <w:rPr>
      <w:sz w:val="24"/>
    </w:rPr>
  </w:style>
  <w:style w:type="paragraph" w:styleId="1232">
    <w:name w:val="正文文本"/>
    <w:basedOn w:val="1217"/>
    <w:next w:val="1232"/>
    <w:link w:val="1233"/>
    <w:rPr>
      <w:rFonts w:ascii="金山简黑体" w:hAnsi="Courier New" w:eastAsia="金山简黑体"/>
      <w:b/>
      <w:spacing w:val="-8"/>
      <w:sz w:val="44"/>
      <w:szCs w:val="20"/>
    </w:rPr>
  </w:style>
  <w:style w:type="character" w:styleId="1233">
    <w:name w:val="正文文本 字符"/>
    <w:next w:val="1233"/>
    <w:link w:val="1232"/>
    <w:rPr>
      <w:rFonts w:ascii="金山简黑体" w:hAnsi="Courier New" w:eastAsia="金山简黑体"/>
      <w:b/>
      <w:spacing w:val="-8"/>
      <w:sz w:val="44"/>
    </w:rPr>
  </w:style>
  <w:style w:type="paragraph" w:styleId="1234">
    <w:name w:val="正文文本缩进"/>
    <w:basedOn w:val="1217"/>
    <w:next w:val="1234"/>
    <w:link w:val="1235"/>
    <w:pPr>
      <w:ind w:firstLine="301"/>
      <w:spacing w:line="200" w:lineRule="exact"/>
    </w:pPr>
    <w:rPr>
      <w:rFonts w:ascii="宋体" w:hAnsi="Courier New"/>
      <w:spacing w:val="-4"/>
      <w:sz w:val="18"/>
      <w:szCs w:val="20"/>
    </w:rPr>
  </w:style>
  <w:style w:type="character" w:styleId="1235">
    <w:name w:val="正文文本缩进 字符"/>
    <w:next w:val="1235"/>
    <w:link w:val="1234"/>
    <w:rPr>
      <w:rFonts w:ascii="宋体" w:hAnsi="Courier New" w:eastAsia="宋体"/>
      <w:spacing w:val="-4"/>
      <w:sz w:val="18"/>
      <w:lang w:val="en-US" w:eastAsia="zh-CN" w:bidi="ar-SA"/>
    </w:rPr>
  </w:style>
  <w:style w:type="paragraph" w:styleId="1236">
    <w:name w:val="目录 5"/>
    <w:basedOn w:val="1217"/>
    <w:next w:val="1217"/>
    <w:link w:val="1217"/>
    <w:pPr>
      <w:ind w:left="840"/>
      <w:jc w:val="left"/>
    </w:pPr>
    <w:rPr>
      <w:rFonts w:ascii="Calibri" w:hAnsi="Calibri"/>
      <w:sz w:val="20"/>
      <w:szCs w:val="20"/>
    </w:rPr>
  </w:style>
  <w:style w:type="paragraph" w:styleId="1237">
    <w:name w:val="目录 3"/>
    <w:basedOn w:val="1217"/>
    <w:next w:val="1217"/>
    <w:link w:val="1217"/>
    <w:uiPriority w:val="39"/>
    <w:unhideWhenUsed/>
    <w:qFormat/>
    <w:pPr>
      <w:ind w:left="420"/>
      <w:jc w:val="left"/>
    </w:pPr>
    <w:rPr>
      <w:rFonts w:ascii="Calibri" w:hAnsi="Calibri"/>
      <w:sz w:val="20"/>
      <w:szCs w:val="20"/>
    </w:rPr>
  </w:style>
  <w:style w:type="paragraph" w:styleId="1238">
    <w:name w:val="纯文本"/>
    <w:basedOn w:val="1217"/>
    <w:next w:val="1217"/>
    <w:link w:val="1239"/>
    <w:qFormat/>
    <w:rPr>
      <w:rFonts w:ascii="宋体" w:hAnsi="Courier New"/>
      <w:szCs w:val="20"/>
    </w:rPr>
  </w:style>
  <w:style w:type="character" w:styleId="1239">
    <w:name w:val="纯文本 字符"/>
    <w:next w:val="1239"/>
    <w:link w:val="1238"/>
    <w:rPr>
      <w:rFonts w:ascii="宋体" w:hAnsi="Courier New" w:eastAsia="宋体"/>
      <w:sz w:val="21"/>
      <w:lang w:val="en-US" w:eastAsia="zh-CN" w:bidi="ar-SA"/>
    </w:rPr>
  </w:style>
  <w:style w:type="paragraph" w:styleId="1240">
    <w:name w:val="目录 8"/>
    <w:basedOn w:val="1217"/>
    <w:next w:val="1217"/>
    <w:link w:val="1217"/>
    <w:pPr>
      <w:ind w:left="1470"/>
      <w:jc w:val="left"/>
    </w:pPr>
    <w:rPr>
      <w:rFonts w:ascii="Calibri" w:hAnsi="Calibri"/>
      <w:sz w:val="20"/>
      <w:szCs w:val="20"/>
    </w:rPr>
  </w:style>
  <w:style w:type="paragraph" w:styleId="1241">
    <w:name w:val="日期"/>
    <w:basedOn w:val="1217"/>
    <w:next w:val="1217"/>
    <w:link w:val="1242"/>
    <w:pPr>
      <w:ind w:left="100"/>
    </w:pPr>
  </w:style>
  <w:style w:type="character" w:styleId="1242">
    <w:name w:val="日期 字符"/>
    <w:next w:val="1242"/>
    <w:link w:val="1241"/>
    <w:rPr>
      <w:sz w:val="21"/>
      <w:szCs w:val="24"/>
    </w:rPr>
  </w:style>
  <w:style w:type="paragraph" w:styleId="1243">
    <w:name w:val="正文文本缩进 2"/>
    <w:basedOn w:val="1217"/>
    <w:next w:val="1243"/>
    <w:link w:val="1244"/>
    <w:pPr>
      <w:ind w:left="420"/>
      <w:spacing w:after="120" w:line="480" w:lineRule="auto"/>
    </w:pPr>
  </w:style>
  <w:style w:type="character" w:styleId="1244">
    <w:name w:val="正文文本缩进 2 字符"/>
    <w:next w:val="1244"/>
    <w:link w:val="1243"/>
    <w:rPr>
      <w:sz w:val="21"/>
      <w:szCs w:val="24"/>
    </w:rPr>
  </w:style>
  <w:style w:type="paragraph" w:styleId="1245">
    <w:name w:val="批注框文本"/>
    <w:basedOn w:val="1217"/>
    <w:next w:val="1245"/>
    <w:link w:val="1217"/>
    <w:semiHidden/>
    <w:rPr>
      <w:sz w:val="18"/>
      <w:szCs w:val="18"/>
    </w:rPr>
  </w:style>
  <w:style w:type="paragraph" w:styleId="1246">
    <w:name w:val="页脚"/>
    <w:basedOn w:val="1217"/>
    <w:next w:val="1246"/>
    <w:link w:val="1247"/>
    <w:uiPriority w:val="99"/>
    <w:pPr>
      <w:jc w:val="left"/>
      <w:tabs>
        <w:tab w:val="center" w:pos="4153" w:leader="none"/>
        <w:tab w:val="right" w:pos="8306" w:leader="none"/>
      </w:tabs>
    </w:pPr>
    <w:rPr>
      <w:rFonts w:ascii="宋体" w:hAnsi="Courier New"/>
      <w:sz w:val="18"/>
      <w:szCs w:val="20"/>
    </w:rPr>
  </w:style>
  <w:style w:type="character" w:styleId="1247">
    <w:name w:val="页脚 字符"/>
    <w:next w:val="1247"/>
    <w:link w:val="1246"/>
    <w:uiPriority w:val="99"/>
    <w:rPr>
      <w:rFonts w:ascii="宋体" w:hAnsi="Courier New"/>
      <w:sz w:val="18"/>
    </w:rPr>
  </w:style>
  <w:style w:type="paragraph" w:styleId="1248">
    <w:name w:val="寄信人地址"/>
    <w:basedOn w:val="1217"/>
    <w:next w:val="1248"/>
    <w:link w:val="1217"/>
    <w:uiPriority w:val="99"/>
    <w:unhideWhenUsed/>
    <w:qFormat/>
    <w:rPr>
      <w:rFonts w:ascii="Arial" w:hAnsi="Arial"/>
    </w:rPr>
  </w:style>
  <w:style w:type="paragraph" w:styleId="1249">
    <w:name w:val="页眉"/>
    <w:basedOn w:val="1217"/>
    <w:next w:val="1249"/>
    <w:link w:val="1217"/>
    <w:pPr>
      <w:jc w:val="center"/>
      <w:tabs>
        <w:tab w:val="center" w:pos="4153" w:leader="none"/>
        <w:tab w:val="right" w:pos="8306" w:leader="none"/>
      </w:tabs>
      <w:pBdr>
        <w:bottom w:val="single" w:color="000000" w:sz="6" w:space="1"/>
      </w:pBdr>
    </w:pPr>
    <w:rPr>
      <w:sz w:val="18"/>
      <w:szCs w:val="18"/>
    </w:rPr>
  </w:style>
  <w:style w:type="paragraph" w:styleId="1250">
    <w:name w:val="目录 1"/>
    <w:basedOn w:val="1217"/>
    <w:next w:val="1217"/>
    <w:link w:val="1217"/>
    <w:uiPriority w:val="39"/>
    <w:qFormat/>
    <w:pPr>
      <w:jc w:val="left"/>
      <w:spacing w:before="120"/>
    </w:pPr>
    <w:rPr>
      <w:rFonts w:ascii="Calibri" w:hAnsi="Calibri"/>
      <w:b/>
      <w:bCs/>
      <w:i/>
      <w:iCs/>
      <w:sz w:val="24"/>
    </w:rPr>
  </w:style>
  <w:style w:type="paragraph" w:styleId="1251">
    <w:name w:val="目录 4"/>
    <w:basedOn w:val="1217"/>
    <w:next w:val="1217"/>
    <w:link w:val="1217"/>
    <w:pPr>
      <w:ind w:left="630"/>
      <w:jc w:val="left"/>
    </w:pPr>
    <w:rPr>
      <w:rFonts w:ascii="Calibri" w:hAnsi="Calibri"/>
      <w:sz w:val="20"/>
      <w:szCs w:val="20"/>
    </w:rPr>
  </w:style>
  <w:style w:type="paragraph" w:styleId="1252">
    <w:name w:val="副标题"/>
    <w:basedOn w:val="1217"/>
    <w:next w:val="1217"/>
    <w:link w:val="1253"/>
    <w:qFormat/>
    <w:pPr>
      <w:jc w:val="center"/>
      <w:spacing w:before="240" w:after="60" w:line="312" w:lineRule="auto"/>
      <w:outlineLvl w:val="1"/>
    </w:pPr>
    <w:rPr>
      <w:rFonts w:ascii="Cambria" w:hAnsi="Cambria"/>
      <w:b/>
      <w:bCs/>
      <w:sz w:val="32"/>
      <w:szCs w:val="32"/>
    </w:rPr>
  </w:style>
  <w:style w:type="character" w:styleId="1253">
    <w:name w:val="副标题 字符"/>
    <w:next w:val="1253"/>
    <w:link w:val="1252"/>
    <w:qFormat/>
    <w:rPr>
      <w:rFonts w:ascii="Cambria" w:hAnsi="Cambria" w:cs="Times New Roman"/>
      <w:b/>
      <w:bCs/>
      <w:sz w:val="32"/>
      <w:szCs w:val="32"/>
    </w:rPr>
  </w:style>
  <w:style w:type="paragraph" w:styleId="1254">
    <w:name w:val="目录 6"/>
    <w:basedOn w:val="1217"/>
    <w:next w:val="1217"/>
    <w:link w:val="1217"/>
    <w:pPr>
      <w:ind w:left="1050"/>
      <w:jc w:val="left"/>
    </w:pPr>
    <w:rPr>
      <w:rFonts w:ascii="Calibri" w:hAnsi="Calibri"/>
      <w:sz w:val="20"/>
      <w:szCs w:val="20"/>
    </w:rPr>
  </w:style>
  <w:style w:type="paragraph" w:styleId="1255">
    <w:name w:val="正文文本缩进 3"/>
    <w:basedOn w:val="1217"/>
    <w:next w:val="1255"/>
    <w:link w:val="1217"/>
    <w:pPr>
      <w:ind w:left="360"/>
      <w:spacing w:line="400" w:lineRule="exact"/>
    </w:pPr>
    <w:rPr>
      <w:sz w:val="24"/>
    </w:rPr>
  </w:style>
  <w:style w:type="paragraph" w:styleId="1256">
    <w:name w:val="目录 2"/>
    <w:basedOn w:val="1217"/>
    <w:next w:val="1217"/>
    <w:link w:val="1217"/>
    <w:uiPriority w:val="39"/>
    <w:unhideWhenUsed/>
    <w:qFormat/>
    <w:pPr>
      <w:ind w:left="210"/>
      <w:jc w:val="left"/>
      <w:spacing w:before="120"/>
    </w:pPr>
    <w:rPr>
      <w:rFonts w:ascii="Calibri" w:hAnsi="Calibri"/>
      <w:b/>
      <w:bCs/>
      <w:sz w:val="22"/>
      <w:szCs w:val="22"/>
    </w:rPr>
  </w:style>
  <w:style w:type="paragraph" w:styleId="1257">
    <w:name w:val="目录 9"/>
    <w:basedOn w:val="1217"/>
    <w:next w:val="1217"/>
    <w:link w:val="1217"/>
    <w:pPr>
      <w:ind w:left="1680"/>
      <w:jc w:val="left"/>
    </w:pPr>
    <w:rPr>
      <w:rFonts w:ascii="Calibri" w:hAnsi="Calibri"/>
      <w:sz w:val="20"/>
      <w:szCs w:val="20"/>
    </w:rPr>
  </w:style>
  <w:style w:type="paragraph" w:styleId="1258">
    <w:name w:val="正文文本 2"/>
    <w:basedOn w:val="1217"/>
    <w:next w:val="1258"/>
    <w:link w:val="1217"/>
    <w:rPr>
      <w:rFonts w:ascii="宋体" w:hAnsi="Courier New"/>
      <w:sz w:val="13"/>
      <w:szCs w:val="20"/>
    </w:rPr>
  </w:style>
  <w:style w:type="paragraph" w:styleId="1259">
    <w:name w:val="HTML 预设格式"/>
    <w:basedOn w:val="1217"/>
    <w:next w:val="1259"/>
    <w:link w:val="126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60">
    <w:name w:val="HTML 预设格式 字符"/>
    <w:next w:val="1260"/>
    <w:link w:val="1259"/>
    <w:rPr>
      <w:rFonts w:ascii="宋体" w:hAnsi="宋体" w:cs="宋体"/>
      <w:sz w:val="24"/>
      <w:szCs w:val="24"/>
    </w:rPr>
  </w:style>
  <w:style w:type="paragraph" w:styleId="1261">
    <w:name w:val="普通(网站)"/>
    <w:basedOn w:val="1217"/>
    <w:next w:val="1261"/>
    <w:link w:val="1217"/>
    <w:pPr>
      <w:jc w:val="left"/>
      <w:spacing w:before="100" w:beforeAutospacing="1" w:after="100" w:afterAutospacing="1"/>
      <w:widowControl/>
    </w:pPr>
    <w:rPr>
      <w:rFonts w:ascii="宋体" w:hAnsi="宋体"/>
      <w:sz w:val="24"/>
    </w:rPr>
  </w:style>
  <w:style w:type="paragraph" w:styleId="1262">
    <w:name w:val="批注主题"/>
    <w:basedOn w:val="1229"/>
    <w:next w:val="1229"/>
    <w:link w:val="1217"/>
    <w:semiHidden/>
    <w:rPr>
      <w:b/>
      <w:bCs/>
    </w:rPr>
  </w:style>
  <w:style w:type="paragraph" w:styleId="1263">
    <w:name w:val="正文首行缩进"/>
    <w:basedOn w:val="1232"/>
    <w:next w:val="1263"/>
    <w:link w:val="1264"/>
    <w:pPr>
      <w:ind w:firstLine="420"/>
      <w:spacing w:after="120"/>
    </w:pPr>
    <w:rPr>
      <w:rFonts w:ascii="Calibri" w:hAnsi="Calibri" w:eastAsia="宋体"/>
      <w:b w:val="0"/>
      <w:spacing w:val="0"/>
      <w:sz w:val="21"/>
      <w:szCs w:val="24"/>
    </w:rPr>
  </w:style>
  <w:style w:type="character" w:styleId="1264">
    <w:name w:val="正文首行缩进 字符"/>
    <w:next w:val="1264"/>
    <w:link w:val="1263"/>
    <w:rPr>
      <w:rFonts w:eastAsia="宋体"/>
      <w:sz w:val="21"/>
      <w:szCs w:val="24"/>
      <w:lang w:val="en-US" w:eastAsia="zh-CN" w:bidi="ar-SA"/>
    </w:rPr>
  </w:style>
  <w:style w:type="paragraph" w:styleId="1265">
    <w:name w:val="正文首行缩进 2"/>
    <w:basedOn w:val="1234"/>
    <w:next w:val="1265"/>
    <w:link w:val="1217"/>
    <w:unhideWhenUsed/>
    <w:qFormat/>
    <w:pPr>
      <w:ind w:firstLine="420"/>
    </w:pPr>
  </w:style>
  <w:style w:type="character" w:styleId="1266">
    <w:name w:val="要点"/>
    <w:basedOn w:val="1222"/>
    <w:next w:val="1266"/>
    <w:link w:val="1217"/>
    <w:qFormat/>
    <w:rPr>
      <w:b/>
      <w:bCs/>
    </w:rPr>
  </w:style>
  <w:style w:type="character" w:styleId="1267">
    <w:name w:val="页码"/>
    <w:next w:val="1267"/>
    <w:link w:val="1217"/>
  </w:style>
  <w:style w:type="character" w:styleId="1268">
    <w:name w:val="已访问的超链接"/>
    <w:next w:val="1268"/>
    <w:link w:val="1217"/>
    <w:rPr>
      <w:color w:val="800080"/>
      <w:u w:val="single"/>
    </w:rPr>
  </w:style>
  <w:style w:type="character" w:styleId="1269">
    <w:name w:val="超链接"/>
    <w:next w:val="1269"/>
    <w:link w:val="1217"/>
    <w:uiPriority w:val="99"/>
    <w:rPr>
      <w:color w:val="0000ff"/>
      <w:u w:val="single"/>
    </w:rPr>
  </w:style>
  <w:style w:type="character" w:styleId="1270">
    <w:name w:val="批注引用"/>
    <w:next w:val="1270"/>
    <w:link w:val="1217"/>
    <w:rPr>
      <w:sz w:val="21"/>
      <w:szCs w:val="21"/>
    </w:rPr>
  </w:style>
  <w:style w:type="character" w:styleId="1271">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271"/>
    <w:link w:val="1217"/>
    <w:rPr>
      <w:rFonts w:ascii="宋体" w:hAnsi="Courier New" w:eastAsia="宋体"/>
      <w:sz w:val="21"/>
      <w:lang w:val="en-US" w:eastAsia="zh-CN" w:bidi="ar-SA"/>
    </w:rPr>
  </w:style>
  <w:style w:type="character" w:styleId="1272">
    <w:name w:val="ca-412"/>
    <w:next w:val="1272"/>
    <w:link w:val="1217"/>
  </w:style>
  <w:style w:type="character" w:styleId="1273">
    <w:name w:val="font"/>
    <w:next w:val="1273"/>
    <w:link w:val="1217"/>
    <w:rPr>
      <w:rFonts w:cs="Times New Roman"/>
    </w:rPr>
  </w:style>
  <w:style w:type="character" w:styleId="1274">
    <w:name w:val="ca-72"/>
    <w:next w:val="1274"/>
    <w:link w:val="1217"/>
  </w:style>
  <w:style w:type="character" w:styleId="1275">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275"/>
    <w:link w:val="1217"/>
    <w:rPr>
      <w:rFonts w:ascii="宋体" w:hAnsi="Courier New"/>
      <w:sz w:val="21"/>
    </w:rPr>
  </w:style>
  <w:style w:type="character" w:styleId="1276">
    <w:name w:val="普通正文 Char"/>
    <w:next w:val="1276"/>
    <w:link w:val="1277"/>
    <w:rPr>
      <w:rFonts w:ascii="Arial" w:hAnsi="Arial"/>
      <w:sz w:val="24"/>
      <w:szCs w:val="24"/>
    </w:rPr>
  </w:style>
  <w:style w:type="paragraph" w:styleId="1277">
    <w:name w:val="普通正文"/>
    <w:basedOn w:val="1217"/>
    <w:next w:val="1277"/>
    <w:link w:val="1276"/>
    <w:pPr>
      <w:ind w:firstLine="480"/>
      <w:jc w:val="left"/>
      <w:spacing w:before="120" w:after="120" w:line="360" w:lineRule="auto"/>
    </w:pPr>
    <w:rPr>
      <w:rFonts w:ascii="Arial" w:hAnsi="Arial"/>
      <w:sz w:val="24"/>
    </w:rPr>
  </w:style>
  <w:style w:type="character" w:styleId="1278">
    <w:name w:val="批注文字 字符"/>
    <w:next w:val="1278"/>
    <w:link w:val="1217"/>
    <w:rPr>
      <w:sz w:val="21"/>
      <w:szCs w:val="24"/>
    </w:rPr>
  </w:style>
  <w:style w:type="character" w:styleId="1279">
    <w:name w:val="批注文字 Char"/>
    <w:next w:val="1279"/>
    <w:link w:val="1217"/>
    <w:rPr>
      <w:sz w:val="21"/>
      <w:szCs w:val="24"/>
    </w:rPr>
  </w:style>
  <w:style w:type="character" w:styleId="1280">
    <w:name w:val="1 Char"/>
    <w:next w:val="1280"/>
    <w:link w:val="1281"/>
    <w:rPr>
      <w:sz w:val="21"/>
      <w:szCs w:val="24"/>
    </w:rPr>
  </w:style>
  <w:style w:type="paragraph" w:styleId="1281">
    <w:name w:val="1"/>
    <w:basedOn w:val="1217"/>
    <w:next w:val="1281"/>
    <w:link w:val="1280"/>
    <w:qFormat/>
    <w:pPr>
      <w:ind w:firstLine="0"/>
      <w:jc w:val="left"/>
    </w:pPr>
  </w:style>
  <w:style w:type="character" w:styleId="1282">
    <w:name w:val="Default Char"/>
    <w:next w:val="1282"/>
    <w:link w:val="1283"/>
    <w:uiPriority w:val="99"/>
    <w:qFormat/>
    <w:rPr>
      <w:rFonts w:ascii="MS Mincho"/>
      <w:color w:val="000000"/>
      <w:sz w:val="21"/>
      <w:szCs w:val="24"/>
      <w:lang w:val="en-US" w:eastAsia="zh-CN" w:bidi="ar-SA"/>
    </w:rPr>
  </w:style>
  <w:style w:type="paragraph" w:styleId="1283">
    <w:name w:val="Default"/>
    <w:basedOn w:val="1217"/>
    <w:next w:val="1283"/>
    <w:link w:val="1282"/>
    <w:uiPriority w:val="99"/>
    <w:pPr>
      <w:widowControl w:val="off"/>
    </w:pPr>
    <w:rPr>
      <w:rFonts w:ascii="MS Mincho"/>
      <w:color w:val="000000"/>
    </w:rPr>
  </w:style>
  <w:style w:type="character" w:styleId="1284">
    <w:name w:val="纯文本 Char"/>
    <w:next w:val="1284"/>
    <w:link w:val="1217"/>
    <w:qFormat/>
    <w:rPr>
      <w:rFonts w:ascii="宋体" w:hAnsi="Courier New"/>
    </w:rPr>
  </w:style>
  <w:style w:type="character" w:styleId="1285">
    <w:name w:val="页脚 Char"/>
    <w:next w:val="1285"/>
    <w:link w:val="1217"/>
    <w:uiPriority w:val="99"/>
    <w:rPr>
      <w:lang w:eastAsia="zh-CN"/>
    </w:rPr>
  </w:style>
  <w:style w:type="character" w:styleId="1286">
    <w:name w:val=" Char Char4"/>
    <w:next w:val="1286"/>
    <w:link w:val="1217"/>
    <w:rPr>
      <w:b/>
      <w:bCs/>
      <w:sz w:val="24"/>
      <w:szCs w:val="24"/>
    </w:rPr>
  </w:style>
  <w:style w:type="character" w:styleId="1287">
    <w:name w:val="apple-style-span"/>
    <w:next w:val="1287"/>
    <w:link w:val="1217"/>
  </w:style>
  <w:style w:type="paragraph" w:styleId="1288">
    <w:name w:val="Char"/>
    <w:basedOn w:val="1217"/>
    <w:next w:val="1288"/>
    <w:link w:val="1217"/>
    <w:qFormat/>
    <w:pPr>
      <w:jc w:val="left"/>
      <w:spacing w:after="160" w:line="240" w:lineRule="exact"/>
      <w:widowControl/>
    </w:pPr>
    <w:rPr>
      <w:rFonts w:ascii="Arial" w:hAnsi="Arial" w:eastAsia="Times New Roman" w:cs="Verdana"/>
      <w:b/>
      <w:sz w:val="24"/>
      <w:szCs w:val="20"/>
      <w:lang w:eastAsia="en-US"/>
    </w:rPr>
  </w:style>
  <w:style w:type="paragraph" w:styleId="1289">
    <w:name w:val="Char Char Char Char1 Char Char Char"/>
    <w:basedOn w:val="1217"/>
    <w:next w:val="1289"/>
    <w:link w:val="1217"/>
    <w:rPr>
      <w:rFonts w:ascii="Tahoma" w:hAnsi="Tahoma"/>
      <w:sz w:val="24"/>
      <w:szCs w:val="20"/>
    </w:rPr>
  </w:style>
  <w:style w:type="paragraph" w:styleId="1290">
    <w:name w:val="Table Paragraph"/>
    <w:basedOn w:val="1217"/>
    <w:next w:val="1290"/>
    <w:link w:val="1217"/>
    <w:uiPriority w:val="99"/>
    <w:pPr>
      <w:jc w:val="left"/>
    </w:pPr>
    <w:rPr>
      <w:sz w:val="24"/>
    </w:rPr>
  </w:style>
  <w:style w:type="paragraph" w:styleId="1291">
    <w:name w:val="列出段落1"/>
    <w:basedOn w:val="1217"/>
    <w:next w:val="1291"/>
    <w:link w:val="1217"/>
    <w:pPr>
      <w:ind w:firstLine="420"/>
    </w:pPr>
    <w:rPr>
      <w:rFonts w:ascii="Calibri" w:hAnsi="Calibri"/>
      <w:szCs w:val="22"/>
    </w:rPr>
  </w:style>
  <w:style w:type="paragraph" w:styleId="1292">
    <w:name w:val="table_1stline"/>
    <w:basedOn w:val="1217"/>
    <w:next w:val="1292"/>
    <w:link w:val="1217"/>
    <w:pPr>
      <w:jc w:val="left"/>
      <w:spacing w:before="120"/>
      <w:widowControl/>
    </w:pPr>
    <w:rPr>
      <w:rFonts w:eastAsia="MS Mincho"/>
      <w:bCs/>
      <w:sz w:val="20"/>
      <w:szCs w:val="20"/>
      <w:lang w:val="de-DE" w:eastAsia="de-DE"/>
    </w:rPr>
  </w:style>
  <w:style w:type="paragraph" w:styleId="1293">
    <w:name w:val="正文_13"/>
    <w:next w:val="1293"/>
    <w:link w:val="1217"/>
    <w:qFormat/>
    <w:pPr>
      <w:jc w:val="both"/>
      <w:widowControl w:val="off"/>
    </w:pPr>
    <w:rPr>
      <w:sz w:val="21"/>
      <w:szCs w:val="24"/>
      <w:lang w:val="en-US" w:eastAsia="zh-CN" w:bidi="ar-SA"/>
    </w:rPr>
  </w:style>
  <w:style w:type="paragraph" w:styleId="1294">
    <w:name w:val="列出段落"/>
    <w:basedOn w:val="1217"/>
    <w:next w:val="1294"/>
    <w:link w:val="1217"/>
    <w:qFormat/>
    <w:pPr>
      <w:ind w:firstLine="420"/>
    </w:pPr>
  </w:style>
  <w:style w:type="paragraph" w:styleId="1295">
    <w:name w:val="Char Char Char Char1"/>
    <w:basedOn w:val="1217"/>
    <w:next w:val="1295"/>
    <w:link w:val="1217"/>
    <w:rPr>
      <w:rFonts w:ascii="Tahoma" w:hAnsi="Tahoma"/>
      <w:sz w:val="24"/>
      <w:szCs w:val="20"/>
    </w:rPr>
  </w:style>
  <w:style w:type="paragraph" w:styleId="1296">
    <w:name w:val="Char1"/>
    <w:basedOn w:val="1217"/>
    <w:next w:val="1296"/>
    <w:link w:val="1217"/>
    <w:pPr>
      <w:tabs>
        <w:tab w:val="left" w:pos="360" w:leader="none"/>
      </w:tabs>
    </w:pPr>
    <w:rPr>
      <w:sz w:val="24"/>
    </w:rPr>
  </w:style>
  <w:style w:type="paragraph" w:styleId="1297">
    <w:name w:val="TOC 标题"/>
    <w:basedOn w:val="1218"/>
    <w:next w:val="1217"/>
    <w:link w:val="1217"/>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298">
    <w:name w:val="HTML 预设格式1"/>
    <w:basedOn w:val="1217"/>
    <w:next w:val="1298"/>
    <w:link w:val="12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99">
    <w:name w:val="g3"/>
    <w:basedOn w:val="1217"/>
    <w:next w:val="1299"/>
    <w:link w:val="1217"/>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300">
    <w:name w:val="纯文本1"/>
    <w:basedOn w:val="1217"/>
    <w:next w:val="1300"/>
    <w:link w:val="1217"/>
    <w:rPr>
      <w:rFonts w:ascii="宋体" w:hAnsi="Courier New"/>
    </w:rPr>
  </w:style>
  <w:style w:type="paragraph" w:styleId="1301">
    <w:name w:val="Char Char1 Char Char Char"/>
    <w:basedOn w:val="1217"/>
    <w:next w:val="1301"/>
    <w:link w:val="1217"/>
    <w:rPr>
      <w:szCs w:val="20"/>
    </w:rPr>
  </w:style>
  <w:style w:type="paragraph" w:styleId="1302">
    <w:name w:val="p0"/>
    <w:basedOn w:val="1217"/>
    <w:next w:val="1302"/>
    <w:link w:val="1217"/>
    <w:pPr>
      <w:jc w:val="left"/>
      <w:spacing w:before="100" w:beforeAutospacing="1" w:after="100" w:afterAutospacing="1"/>
      <w:widowControl/>
    </w:pPr>
    <w:rPr>
      <w:rFonts w:ascii="宋体" w:hAnsi="宋体" w:cs="宋体"/>
      <w:sz w:val="24"/>
    </w:rPr>
  </w:style>
  <w:style w:type="paragraph" w:styleId="1303">
    <w:name w:val="pa-5"/>
    <w:basedOn w:val="1217"/>
    <w:next w:val="1303"/>
    <w:link w:val="1217"/>
    <w:pPr>
      <w:jc w:val="left"/>
      <w:spacing w:before="100" w:beforeAutospacing="1" w:after="100" w:afterAutospacing="1"/>
      <w:widowControl/>
    </w:pPr>
    <w:rPr>
      <w:rFonts w:ascii="宋体" w:hAnsi="宋体" w:cs="宋体"/>
      <w:sz w:val="24"/>
    </w:rPr>
  </w:style>
  <w:style w:type="paragraph" w:styleId="1304">
    <w:name w:val="List Paragraph"/>
    <w:basedOn w:val="1217"/>
    <w:next w:val="1304"/>
    <w:link w:val="1217"/>
    <w:uiPriority w:val="34"/>
    <w:qFormat/>
    <w:pPr>
      <w:ind w:firstLine="420"/>
    </w:pPr>
    <w:rPr>
      <w:rFonts w:ascii="Times New Roman" w:hAnsi="Times New Roman"/>
    </w:rPr>
  </w:style>
  <w:style w:type="paragraph" w:styleId="1305">
    <w:name w:val="ecxmsonormal"/>
    <w:basedOn w:val="1217"/>
    <w:next w:val="1305"/>
    <w:link w:val="1217"/>
    <w:pPr>
      <w:jc w:val="left"/>
      <w:spacing w:after="324"/>
      <w:widowControl/>
    </w:pPr>
    <w:rPr>
      <w:rFonts w:ascii="宋体" w:hAnsi="宋体" w:cs="宋体"/>
      <w:sz w:val="24"/>
    </w:rPr>
  </w:style>
  <w:style w:type="paragraph" w:styleId="1306">
    <w:name w:val="para"/>
    <w:basedOn w:val="1217"/>
    <w:next w:val="1306"/>
    <w:link w:val="1217"/>
    <w:pPr>
      <w:ind w:firstLine="425"/>
      <w:spacing w:before="160" w:line="360" w:lineRule="auto"/>
      <w:widowControl/>
    </w:pPr>
    <w:rPr>
      <w:sz w:val="24"/>
      <w:szCs w:val="20"/>
      <w:lang w:eastAsia="en-US"/>
    </w:rPr>
  </w:style>
  <w:style w:type="paragraph" w:styleId="1307">
    <w:name w:val="p15"/>
    <w:basedOn w:val="1217"/>
    <w:next w:val="1307"/>
    <w:link w:val="1217"/>
    <w:pPr>
      <w:widowControl/>
    </w:pPr>
    <w:rPr>
      <w:rFonts w:ascii="Calibri" w:hAnsi="Calibri" w:cs="宋体"/>
      <w:szCs w:val="21"/>
    </w:rPr>
  </w:style>
  <w:style w:type="character" w:styleId="1308">
    <w:name w:val="font31"/>
    <w:basedOn w:val="1222"/>
    <w:next w:val="1308"/>
    <w:link w:val="1217"/>
    <w:qFormat/>
    <w:rPr>
      <w:rFonts w:hint="eastAsia" w:ascii="宋体" w:hAnsi="宋体" w:eastAsia="宋体" w:cs="宋体"/>
      <w:color w:val="000000"/>
      <w:sz w:val="20"/>
      <w:szCs w:val="20"/>
      <w:u w:val="none"/>
    </w:rPr>
  </w:style>
  <w:style w:type="character" w:styleId="1309">
    <w:name w:val="font81"/>
    <w:basedOn w:val="1222"/>
    <w:next w:val="1309"/>
    <w:link w:val="1217"/>
    <w:qFormat/>
    <w:rPr>
      <w:rFonts w:hint="eastAsia" w:ascii="宋体" w:hAnsi="宋体" w:eastAsia="宋体" w:cs="宋体"/>
      <w:color w:val="000000"/>
      <w:sz w:val="22"/>
      <w:szCs w:val="22"/>
      <w:u w:val="none"/>
    </w:rPr>
  </w:style>
  <w:style w:type="character" w:styleId="1310">
    <w:name w:val="font21"/>
    <w:basedOn w:val="1222"/>
    <w:next w:val="1310"/>
    <w:link w:val="1217"/>
    <w:qFormat/>
    <w:rPr>
      <w:rFonts w:hint="eastAsia" w:ascii="宋体" w:hAnsi="宋体" w:eastAsia="宋体" w:cs="宋体"/>
      <w:color w:val="000000"/>
      <w:sz w:val="21"/>
      <w:szCs w:val="21"/>
      <w:u w:val="none"/>
    </w:rPr>
  </w:style>
  <w:style w:type="character" w:styleId="1311">
    <w:name w:val="font41"/>
    <w:basedOn w:val="1222"/>
    <w:next w:val="1311"/>
    <w:link w:val="1217"/>
    <w:qFormat/>
    <w:rPr>
      <w:rFonts w:ascii="Times New Roman" w:hAnsi="Times New Roman" w:cs="Times New Roman"/>
      <w:color w:val="000000"/>
      <w:sz w:val="18"/>
      <w:szCs w:val="18"/>
      <w:u w:val="none"/>
    </w:rPr>
  </w:style>
  <w:style w:type="character" w:styleId="1312">
    <w:name w:val="font61"/>
    <w:basedOn w:val="1222"/>
    <w:next w:val="1312"/>
    <w:link w:val="1217"/>
    <w:qFormat/>
    <w:rPr>
      <w:rFonts w:hint="eastAsia" w:ascii="宋体" w:hAnsi="宋体" w:eastAsia="宋体" w:cs="宋体"/>
      <w:color w:val="000000"/>
      <w:sz w:val="18"/>
      <w:szCs w:val="18"/>
      <w:u w:val="none"/>
    </w:rPr>
  </w:style>
  <w:style w:type="character" w:styleId="1313">
    <w:name w:val="font91"/>
    <w:basedOn w:val="1222"/>
    <w:next w:val="1313"/>
    <w:link w:val="1217"/>
    <w:qFormat/>
    <w:rPr>
      <w:rFonts w:hint="eastAsia" w:ascii="宋体" w:hAnsi="宋体" w:eastAsia="宋体" w:cs="宋体"/>
      <w:color w:val="000000"/>
      <w:sz w:val="22"/>
      <w:szCs w:val="22"/>
      <w:u w:val="none"/>
    </w:rPr>
  </w:style>
  <w:style w:type="character" w:styleId="1314">
    <w:name w:val="font11"/>
    <w:basedOn w:val="1222"/>
    <w:next w:val="1314"/>
    <w:link w:val="1217"/>
    <w:qFormat/>
    <w:rPr>
      <w:rFonts w:hint="eastAsia" w:ascii="宋体" w:hAnsi="宋体" w:eastAsia="宋体" w:cs="宋体"/>
      <w:color w:val="000000"/>
      <w:sz w:val="20"/>
      <w:szCs w:val="20"/>
      <w:u w:val="none"/>
    </w:rPr>
  </w:style>
  <w:style w:type="character" w:styleId="1315">
    <w:name w:val="font112"/>
    <w:basedOn w:val="1222"/>
    <w:next w:val="1315"/>
    <w:link w:val="1217"/>
    <w:qFormat/>
    <w:rPr>
      <w:rFonts w:hint="eastAsia" w:ascii="宋体" w:hAnsi="宋体" w:eastAsia="宋体" w:cs="宋体"/>
      <w:b/>
      <w:bCs/>
      <w:color w:val="000000"/>
      <w:sz w:val="21"/>
      <w:szCs w:val="21"/>
      <w:u w:val="none"/>
    </w:rPr>
  </w:style>
  <w:style w:type="paragraph" w:styleId="1316">
    <w:name w:val="标题 21"/>
    <w:basedOn w:val="1217"/>
    <w:next w:val="1217"/>
    <w:link w:val="1217"/>
    <w:qFormat/>
    <w:pPr>
      <w:ind w:firstLine="0"/>
      <w:keepLines/>
      <w:keepNext/>
      <w:spacing w:line="360" w:lineRule="auto"/>
      <w:outlineLvl w:val="1"/>
    </w:pPr>
    <w:rPr>
      <w:b/>
      <w:bCs/>
      <w:szCs w:val="32"/>
    </w:rPr>
  </w:style>
  <w:style w:type="paragraph" w:styleId="1317">
    <w:name w:val="正文首行缩进2字符"/>
    <w:basedOn w:val="1217"/>
    <w:next w:val="1317"/>
    <w:link w:val="1217"/>
    <w:qFormat/>
    <w:pPr>
      <w:ind w:firstLine="544"/>
    </w:pPr>
    <w:rPr>
      <w:iCs/>
    </w:rPr>
  </w:style>
  <w:style w:type="character" w:styleId="1318" w:default="1">
    <w:name w:val="Default Paragraph Font"/>
    <w:uiPriority w:val="1"/>
    <w:semiHidden/>
    <w:unhideWhenUsed/>
  </w:style>
  <w:style w:type="numbering" w:styleId="1319" w:default="1">
    <w:name w:val="No List"/>
    <w:uiPriority w:val="99"/>
    <w:semiHidden/>
    <w:unhideWhenUsed/>
  </w:style>
  <w:style w:type="table" w:styleId="1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刘海明</cp:lastModifiedBy>
  <cp:revision>5</cp:revision>
  <dcterms:created xsi:type="dcterms:W3CDTF">2022-10-10T10:35:00Z</dcterms:created>
  <dcterms:modified xsi:type="dcterms:W3CDTF">2024-10-30T03:30:14Z</dcterms:modified>
</cp:coreProperties>
</file>