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jc w:val="right"/>
        <w:rPr>
          <w:rFonts w:hint="eastAsia" w:ascii="宋体" w:hAnsi="宋体" w:eastAsia="宋体" w:cs="宋体"/>
          <w:b/>
          <w:bCs/>
          <w:caps w:val="0"/>
          <w:color w:val="auto"/>
          <w:sz w:val="44"/>
          <w:szCs w:val="44"/>
          <w:highlight w:val="none"/>
        </w:rPr>
      </w:pPr>
      <w:r>
        <w:rPr>
          <w:rFonts w:hint="eastAsia" w:ascii="宋体" w:hAnsi="宋体" w:eastAsia="宋体" w:cs="宋体"/>
          <w:b/>
          <w:bCs/>
          <w:caps w:val="0"/>
          <w:color w:val="auto"/>
          <w:sz w:val="44"/>
          <w:szCs w:val="44"/>
          <w:highlight w:val="none"/>
          <w:lang w:eastAsia="zh-CN"/>
        </w:rPr>
        <w:t xml:space="preserve">政府采购</w:t>
      </w:r>
      <w:r/>
    </w:p>
    <w:p>
      <w:pPr>
        <w:pStyle w:val="989"/>
        <w:ind w:firstLine="0"/>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r>
      <w:r/>
    </w:p>
    <w:p>
      <w:pPr>
        <w:pStyle w:val="989"/>
        <w:ind w:firstLine="0"/>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r>
      <w:r/>
    </w:p>
    <w:p>
      <w:pPr>
        <w:pStyle w:val="989"/>
        <w:ind w:firstLine="0"/>
        <w:jc w:val="center"/>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t xml:space="preserve">招　标　文　件</w:t>
      </w:r>
      <w:r/>
    </w:p>
    <w:p>
      <w:pPr>
        <w:ind w:firstLine="2249"/>
        <w:jc w:val="left"/>
        <w:spacing w:before="120" w:after="120" w:line="360" w:lineRule="auto"/>
        <w:rPr>
          <w:rFonts w:hint="eastAsia" w:ascii="宋体" w:hAnsi="宋体" w:eastAsia="宋体" w:cs="宋体"/>
          <w:b/>
          <w:bCs/>
          <w:color w:val="auto"/>
          <w:sz w:val="32"/>
          <w:szCs w:val="24"/>
          <w:highlight w:val="none"/>
        </w:rPr>
        <w:outlineLvl w:val="9"/>
      </w:pPr>
      <w:r>
        <w:rPr>
          <w:rFonts w:hint="eastAsia" w:ascii="宋体" w:hAnsi="宋体" w:eastAsia="宋体" w:cs="宋体"/>
          <w:b/>
          <w:bCs/>
          <w:color w:val="auto"/>
          <w:sz w:val="32"/>
          <w:szCs w:val="24"/>
          <w:highlight w:val="none"/>
        </w:rPr>
      </w:r>
      <w:r/>
    </w:p>
    <w:tbl>
      <w:tblPr>
        <w:tblStyle w:val="730"/>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宋体" w:hAnsi="宋体" w:eastAsia="宋体" w:cs="宋体"/>
                <w:color w:val="auto"/>
                <w:sz w:val="36"/>
                <w:szCs w:val="36"/>
                <w:highlight w:val="none"/>
              </w:rPr>
            </w:pPr>
            <w:r/>
            <w:bookmarkStart w:id="313" w:name="_GoBack"/>
            <w:r>
              <w:rPr>
                <w:rFonts w:hint="eastAsia" w:ascii="宋体" w:hAnsi="宋体" w:cs="宋体"/>
                <w:color w:val="auto"/>
                <w:sz w:val="32"/>
                <w:szCs w:val="32"/>
                <w:highlight w:val="none"/>
                <w:lang w:eastAsia="zh-CN"/>
              </w:rPr>
              <w:t xml:space="preserve">宿迁市生态环境监测能力规范化建设项目</w:t>
            </w:r>
            <w:bookmarkEnd w:id="313"/>
            <w:r>
              <w:rPr>
                <w:rFonts w:hint="eastAsia" w:ascii="宋体" w:hAnsi="宋体" w:cs="宋体"/>
                <w:color w:val="auto"/>
                <w:sz w:val="32"/>
                <w:szCs w:val="32"/>
                <w:highlight w:val="none"/>
                <w:lang w:eastAsia="zh-CN"/>
              </w:rPr>
              <w:t xml:space="preserve">采购包2</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宋体" w:hAnsi="宋体" w:eastAsia="宋体" w:cs="宋体"/>
                <w:color w:val="auto"/>
                <w:sz w:val="36"/>
                <w:szCs w:val="36"/>
                <w:highlight w:val="none"/>
              </w:rPr>
            </w:pPr>
            <w:r>
              <w:rPr>
                <w:rFonts w:hint="eastAsia" w:ascii="宋体" w:hAnsi="宋体" w:cs="宋体"/>
                <w:b w:val="0"/>
                <w:bCs w:val="0"/>
                <w:color w:val="auto"/>
                <w:sz w:val="32"/>
                <w:szCs w:val="24"/>
                <w:highlight w:val="none"/>
                <w:lang w:eastAsia="zh-CN"/>
              </w:rPr>
              <w:t xml:space="preserve">JSZC-321300-JSKJ-G2024-0082</w:t>
            </w:r>
            <w:r/>
          </w:p>
        </w:tc>
      </w:tr>
    </w:tbl>
    <w:p>
      <w:pPr>
        <w:jc w:val="center"/>
        <w:spacing w:before="120" w:after="120" w:line="360" w:lineRule="auto"/>
        <w:rPr>
          <w:rFonts w:hint="eastAsia" w:ascii="宋体" w:hAnsi="宋体" w:eastAsia="宋体" w:cs="宋体"/>
          <w:b/>
          <w:color w:val="auto"/>
          <w:sz w:val="30"/>
          <w:szCs w:val="30"/>
          <w:highlight w:val="none"/>
        </w:rPr>
        <w:outlineLvl w:val="9"/>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lang w:eastAsia="zh-CN"/>
        </w:rPr>
        <w:t xml:space="preserve">货物</w:t>
      </w:r>
      <w:r>
        <w:rPr>
          <w:rFonts w:hint="eastAsia" w:ascii="宋体" w:hAnsi="宋体" w:eastAsia="宋体" w:cs="宋体"/>
          <w:b/>
          <w:bCs/>
          <w:color w:val="auto"/>
          <w:sz w:val="32"/>
          <w:szCs w:val="24"/>
          <w:highlight w:val="none"/>
        </w:rPr>
        <w:t xml:space="preserve">类项目</w:t>
      </w:r>
      <w:r>
        <w:rPr>
          <w:rFonts w:hint="eastAsia" w:ascii="宋体" w:hAnsi="宋体" w:eastAsia="宋体" w:cs="宋体"/>
          <w:b/>
          <w:bCs/>
          <w:color w:val="auto"/>
          <w:sz w:val="32"/>
          <w:szCs w:val="24"/>
          <w:highlight w:val="none"/>
          <w:lang w:eastAsia="zh-CN"/>
        </w:rPr>
        <w:t xml:space="preserve">，</w:t>
      </w:r>
      <w:r>
        <w:rPr>
          <w:rFonts w:hint="eastAsia" w:ascii="宋体" w:hAnsi="宋体" w:cs="宋体"/>
          <w:b/>
          <w:bCs/>
          <w:color w:val="auto"/>
          <w:sz w:val="32"/>
          <w:szCs w:val="24"/>
          <w:highlight w:val="none"/>
          <w:u w:val="single"/>
          <w:lang w:val="en-US" w:eastAsia="zh-CN"/>
        </w:rPr>
        <w:t xml:space="preserve">非</w:t>
      </w:r>
      <w:r>
        <w:rPr>
          <w:rFonts w:hint="eastAsia" w:ascii="宋体" w:hAnsi="宋体" w:eastAsia="宋体" w:cs="宋体"/>
          <w:b/>
          <w:bCs/>
          <w:color w:val="auto"/>
          <w:sz w:val="32"/>
          <w:szCs w:val="24"/>
          <w:highlight w:val="none"/>
        </w:rPr>
        <w:t xml:space="preserve">专门面向中小企业）</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30"/>
        <w:tblW w:w="0" w:type="auto"/>
        <w:jc w:val="center"/>
        <w:tblLayout w:type="fixed"/>
        <w:tblCellMar>
          <w:left w:w="108" w:type="dxa"/>
          <w:top w:w="0" w:type="dxa"/>
          <w:right w:w="108" w:type="dxa"/>
          <w:bottom w:w="0" w:type="dxa"/>
        </w:tblCellMar>
        <w:tblLook w:val="04A0" w:firstRow="1" w:lastRow="0" w:firstColumn="1" w:lastColumn="0" w:noHBand="0" w:noVBand="1"/>
      </w:tblPr>
      <w:tblGrid>
        <w:gridCol w:w="2414"/>
        <w:gridCol w:w="5673"/>
      </w:tblGrid>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val="en-US" w:eastAsia="zh-CN" w:bidi="ar-SA"/>
              </w:rPr>
              <w:t xml:space="preserve">采购人：</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156" w:afterAutospacing="0"/>
              <w:rPr>
                <w:rFonts w:hint="eastAsia" w:ascii="宋体" w:hAnsi="宋体" w:eastAsia="宋体" w:cs="宋体"/>
                <w:b w:val="0"/>
                <w:bCs w:val="0"/>
                <w:color w:val="auto"/>
                <w:sz w:val="32"/>
                <w:szCs w:val="24"/>
                <w:highlight w:val="none"/>
              </w:rPr>
            </w:pPr>
            <w:r>
              <w:rPr>
                <w:rFonts w:hint="eastAsia" w:ascii="宋体" w:hAnsi="宋体" w:cs="宋体"/>
                <w:b w:val="0"/>
                <w:bCs w:val="0"/>
                <w:color w:val="auto"/>
                <w:sz w:val="32"/>
                <w:szCs w:val="24"/>
                <w:highlight w:val="none"/>
                <w:lang w:val="en-US" w:eastAsia="zh-CN" w:bidi="ar-SA"/>
              </w:rPr>
              <w:t xml:space="preserve">宿迁市生态环境监测监控服务中心</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val="en-US" w:eastAsia="zh-CN" w:bidi="ar-SA"/>
              </w:rPr>
              <w:t xml:space="preserve">采购代理机构：</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156" w:afterAutospacing="0"/>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lang w:val="en-US" w:eastAsia="zh-CN" w:bidi="ar-SA"/>
              </w:rPr>
              <w:t xml:space="preserve">江苏科建工程项目管理有限公司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val="en-US" w:eastAsia="zh-CN" w:bidi="ar-SA"/>
              </w:rPr>
              <w:t xml:space="preserve">日  期：</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156" w:afterAutospacing="0"/>
              <w:rPr>
                <w:rFonts w:hint="eastAsia" w:ascii="宋体" w:hAnsi="宋体" w:eastAsia="宋体" w:cs="宋体"/>
                <w:b w:val="0"/>
                <w:bCs w:val="0"/>
                <w:color w:val="auto"/>
                <w:sz w:val="32"/>
                <w:szCs w:val="24"/>
                <w:highlight w:val="none"/>
              </w:rPr>
            </w:pPr>
            <w:r/>
            <w:bookmarkStart w:id="0" w:name="EB0fd9ce30eb754b71a75bf113b0320af1"/>
            <w:r/>
            <w:bookmarkEnd w:id="0"/>
            <w:r>
              <w:rPr>
                <w:rFonts w:hint="eastAsia" w:ascii="宋体" w:hAnsi="宋体" w:eastAsia="宋体" w:cs="宋体"/>
                <w:b w:val="0"/>
                <w:bCs w:val="0"/>
                <w:color w:val="auto"/>
                <w:sz w:val="32"/>
                <w:szCs w:val="24"/>
                <w:highlight w:val="none"/>
                <w:lang w:val="en-US" w:eastAsia="zh-CN" w:bidi="ar-SA"/>
              </w:rPr>
              <w:t xml:space="preserve">2024年</w:t>
            </w:r>
            <w:r>
              <w:rPr>
                <w:rFonts w:hint="eastAsia" w:ascii="宋体" w:hAnsi="宋体" w:cs="宋体"/>
                <w:b w:val="0"/>
                <w:bCs w:val="0"/>
                <w:color w:val="auto"/>
                <w:sz w:val="32"/>
                <w:szCs w:val="24"/>
                <w:highlight w:val="none"/>
                <w:lang w:val="en-US" w:eastAsia="zh-CN" w:bidi="ar-SA"/>
              </w:rPr>
              <w:t xml:space="preserve">12</w:t>
            </w:r>
            <w:r>
              <w:rPr>
                <w:rFonts w:hint="eastAsia" w:ascii="宋体" w:hAnsi="宋体" w:eastAsia="宋体" w:cs="宋体"/>
                <w:b w:val="0"/>
                <w:bCs w:val="0"/>
                <w:color w:val="auto"/>
                <w:sz w:val="32"/>
                <w:szCs w:val="24"/>
                <w:highlight w:val="none"/>
                <w:lang w:val="en-US" w:eastAsia="zh-CN" w:bidi="ar-SA"/>
              </w:rPr>
              <w:t xml:space="preserve">月</w:t>
            </w:r>
            <w:r>
              <w:rPr>
                <w:rFonts w:hint="eastAsia" w:ascii="宋体" w:hAnsi="宋体" w:cs="宋体"/>
                <w:b w:val="0"/>
                <w:bCs w:val="0"/>
                <w:color w:val="auto"/>
                <w:sz w:val="32"/>
                <w:szCs w:val="24"/>
                <w:highlight w:val="none"/>
                <w:lang w:val="en-US" w:eastAsia="zh-CN" w:bidi="ar-SA"/>
              </w:rPr>
              <w:t xml:space="preserve">13</w:t>
            </w:r>
            <w:r>
              <w:rPr>
                <w:rFonts w:hint="eastAsia" w:ascii="宋体" w:hAnsi="宋体" w:eastAsia="宋体" w:cs="宋体"/>
                <w:b w:val="0"/>
                <w:bCs w:val="0"/>
                <w:color w:val="auto"/>
                <w:sz w:val="32"/>
                <w:szCs w:val="24"/>
                <w:highlight w:val="none"/>
                <w:lang w:val="en-US" w:eastAsia="zh-CN" w:bidi="ar-SA"/>
              </w:rPr>
              <w:t xml:space="preserve">日</w:t>
            </w:r>
            <w:r/>
          </w:p>
        </w:tc>
      </w:tr>
    </w:tbl>
    <w:p>
      <w:pPr>
        <w:pStyle w:val="989"/>
        <w:ind w:firstLine="0"/>
        <w:rPr>
          <w:rFonts w:hint="eastAsia" w:ascii="宋体" w:hAnsi="宋体" w:eastAsia="宋体" w:cs="宋体"/>
          <w:caps w:val="0"/>
          <w:color w:val="auto"/>
          <w:highlight w:val="none"/>
          <w:u w:val="single"/>
        </w:rPr>
      </w:pPr>
      <w:r>
        <w:rPr>
          <w:rFonts w:hint="eastAsia" w:ascii="宋体" w:hAnsi="宋体" w:eastAsia="宋体" w:cs="宋体"/>
          <w:caps w:val="0"/>
          <w:color w:val="auto"/>
          <w:highlight w:val="none"/>
        </w:rPr>
        <w:t xml:space="preserve">     </w:t>
      </w:r>
      <w:r/>
    </w:p>
    <w:p>
      <w:pPr>
        <w:numPr>
          <w:ilvl w:val="0"/>
          <w:numId w:val="0"/>
        </w:numPr>
        <w:jc w:val="center"/>
        <w:spacing w:line="480" w:lineRule="auto"/>
        <w:rPr>
          <w:rFonts w:hint="eastAsia" w:ascii="宋体" w:hAnsi="宋体" w:eastAsia="宋体" w:cs="宋体"/>
          <w:b/>
          <w:bCs/>
          <w:color w:val="auto"/>
          <w:sz w:val="52"/>
          <w:szCs w:val="52"/>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1020" w:gutter="0"/>
          <w:cols w:num="1" w:sep="0" w:space="1701" w:equalWidth="1"/>
          <w:docGrid w:linePitch="360"/>
          <w:titlePg/>
        </w:sectPr>
        <w:outlineLvl w:val="9"/>
      </w:pPr>
      <w:r/>
      <w:bookmarkStart w:id="1" w:name="_Toc120614210"/>
      <w:r/>
      <w:bookmarkStart w:id="2" w:name="_Toc16938516"/>
      <w:r/>
      <w:bookmarkStart w:id="3" w:name="_Toc523127445"/>
      <w:r/>
      <w:bookmarkStart w:id="4" w:name="_Toc513029200"/>
      <w:r/>
      <w:bookmarkStart w:id="5" w:name="_Toc479757206"/>
      <w:r/>
      <w:bookmarkStart w:id="6" w:name="_Toc20823272"/>
      <w:r/>
      <w:r/>
    </w:p>
    <w:p>
      <w:pPr>
        <w:numPr>
          <w:ilvl w:val="0"/>
          <w:numId w:val="0"/>
        </w:numPr>
        <w:jc w:val="center"/>
        <w:spacing w:line="480" w:lineRule="auto"/>
        <w:rPr>
          <w:rFonts w:hint="eastAsia" w:ascii="宋体" w:hAnsi="宋体" w:eastAsia="宋体" w:cs="宋体"/>
          <w:b/>
          <w:bCs/>
          <w:color w:val="auto"/>
          <w:sz w:val="52"/>
          <w:szCs w:val="52"/>
          <w:highlight w:val="none"/>
        </w:rPr>
        <w:outlineLvl w:val="9"/>
      </w:pPr>
      <w:r>
        <w:rPr>
          <w:rFonts w:hint="eastAsia" w:ascii="宋体" w:hAnsi="宋体" w:eastAsia="宋体" w:cs="宋体"/>
          <w:b/>
          <w:bCs/>
          <w:color w:val="auto"/>
          <w:sz w:val="52"/>
          <w:szCs w:val="52"/>
          <w:highlight w:val="none"/>
          <w:lang w:eastAsia="zh-CN"/>
        </w:rPr>
        <w:t xml:space="preserve">总</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目</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录</w:t>
      </w:r>
      <w:r/>
    </w:p>
    <w:p>
      <w:pPr>
        <w:pStyle w:val="740"/>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TOC \o "1-2" \h \u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_Toc11328 </w:instrText>
      </w:r>
      <w:r>
        <w:rPr>
          <w:rFonts w:hint="eastAsia" w:ascii="宋体" w:hAnsi="宋体" w:eastAsia="宋体" w:cs="宋体"/>
          <w:caps w:val="0"/>
          <w:color w:val="auto"/>
          <w:highlight w:val="none"/>
        </w:rPr>
        <w:fldChar w:fldCharType="separate"/>
      </w:r>
      <w:r>
        <w:rPr>
          <w:rFonts w:hint="eastAsia" w:ascii="宋体" w:hAnsi="宋体" w:eastAsia="宋体" w:cs="宋体"/>
          <w:bCs/>
          <w:caps w:val="0"/>
          <w:color w:val="auto"/>
          <w:szCs w:val="44"/>
          <w:highlight w:val="none"/>
        </w:rPr>
        <w:t xml:space="preserve">第一章  投标邀请</w:t>
      </w:r>
      <w:r>
        <w:rPr>
          <w:color w:val="auto"/>
        </w:rPr>
        <w:tab/>
      </w:r>
      <w:r>
        <w:rPr>
          <w:color w:val="auto"/>
        </w:rPr>
        <w:fldChar w:fldCharType="begin"/>
      </w:r>
      <w:r>
        <w:rPr>
          <w:color w:val="auto"/>
        </w:rPr>
        <w:instrText xml:space="preserve"> PAGEREF _Toc11328 \h </w:instrText>
      </w:r>
      <w:r>
        <w:rPr>
          <w:color w:val="auto"/>
        </w:rPr>
        <w:fldChar w:fldCharType="separate"/>
      </w:r>
      <w:r>
        <w:rPr>
          <w:color w:val="auto"/>
        </w:rPr>
        <w:t xml:space="preserve">2</w:t>
      </w:r>
      <w:r>
        <w:rPr>
          <w:color w:val="auto"/>
        </w:rPr>
        <w:fldChar w:fldCharType="end"/>
      </w:r>
      <w:r>
        <w:rPr>
          <w:rFonts w:hint="eastAsia" w:ascii="宋体" w:hAnsi="宋体" w:eastAsia="宋体" w:cs="宋体"/>
          <w:caps w:val="0"/>
          <w:color w:val="auto"/>
          <w:highlight w:val="none"/>
        </w:rPr>
        <w:fldChar w:fldCharType="end"/>
      </w:r>
      <w:r/>
    </w:p>
    <w:p>
      <w:pPr>
        <w:pStyle w:val="740"/>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_Toc10664 </w:instrText>
      </w:r>
      <w:r>
        <w:rPr>
          <w:rFonts w:hint="eastAsia" w:ascii="宋体" w:hAnsi="宋体" w:eastAsia="宋体" w:cs="宋体"/>
          <w:caps w:val="0"/>
          <w:color w:val="auto"/>
          <w:highlight w:val="none"/>
        </w:rPr>
        <w:fldChar w:fldCharType="separate"/>
      </w:r>
      <w:r>
        <w:rPr>
          <w:rFonts w:hint="eastAsia" w:ascii="宋体" w:hAnsi="宋体" w:eastAsia="宋体" w:cs="宋体"/>
          <w:bCs/>
          <w:caps w:val="0"/>
          <w:color w:val="auto"/>
          <w:szCs w:val="44"/>
          <w:highlight w:val="none"/>
          <w:lang w:val="en-US" w:eastAsia="zh-CN" w:bidi="ar-SA"/>
        </w:rPr>
        <w:t xml:space="preserve">第二章  投标人须知</w:t>
      </w:r>
      <w:r>
        <w:rPr>
          <w:color w:val="auto"/>
        </w:rPr>
        <w:tab/>
      </w:r>
      <w:r>
        <w:rPr>
          <w:color w:val="auto"/>
        </w:rPr>
        <w:fldChar w:fldCharType="begin"/>
      </w:r>
      <w:r>
        <w:rPr>
          <w:color w:val="auto"/>
        </w:rPr>
        <w:instrText xml:space="preserve"> PAGEREF _Toc10664 \h </w:instrText>
      </w:r>
      <w:r>
        <w:rPr>
          <w:color w:val="auto"/>
        </w:rPr>
        <w:fldChar w:fldCharType="separate"/>
      </w:r>
      <w:r>
        <w:rPr>
          <w:color w:val="auto"/>
        </w:rPr>
        <w:t xml:space="preserve">6</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_Toc30006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szCs w:val="44"/>
          <w:highlight w:val="none"/>
        </w:rPr>
        <w:t xml:space="preserve">一、总则</w:t>
      </w:r>
      <w:r>
        <w:rPr>
          <w:color w:val="auto"/>
        </w:rPr>
        <w:tab/>
      </w:r>
      <w:r>
        <w:rPr>
          <w:color w:val="auto"/>
        </w:rPr>
        <w:fldChar w:fldCharType="begin"/>
      </w:r>
      <w:r>
        <w:rPr>
          <w:color w:val="auto"/>
        </w:rPr>
        <w:instrText xml:space="preserve"> PAGEREF _Toc30006 \h </w:instrText>
      </w:r>
      <w:r>
        <w:rPr>
          <w:color w:val="auto"/>
        </w:rPr>
        <w:fldChar w:fldCharType="separate"/>
      </w:r>
      <w:r>
        <w:rPr>
          <w:color w:val="auto"/>
        </w:rPr>
        <w:t xml:space="preserve">6</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_Toc14318 </w:instrText>
      </w:r>
      <w:r>
        <w:rPr>
          <w:rFonts w:hint="eastAsia" w:ascii="宋体" w:hAnsi="宋体" w:eastAsia="宋体" w:cs="宋体"/>
          <w:caps w:val="0"/>
          <w:color w:val="auto"/>
          <w:highlight w:val="none"/>
        </w:rPr>
        <w:fldChar w:fldCharType="separate"/>
      </w:r>
      <w:r>
        <w:rPr>
          <w:rFonts w:hint="eastAsia" w:ascii="宋体" w:hAnsi="宋体" w:eastAsia="宋体" w:cs="宋体"/>
          <w:bCs/>
          <w:caps w:val="0"/>
          <w:color w:val="auto"/>
          <w:szCs w:val="44"/>
          <w:highlight w:val="none"/>
        </w:rPr>
        <w:t xml:space="preserve">二、招标文件</w:t>
      </w:r>
      <w:r>
        <w:rPr>
          <w:color w:val="auto"/>
        </w:rPr>
        <w:tab/>
      </w:r>
      <w:r>
        <w:rPr>
          <w:color w:val="auto"/>
        </w:rPr>
        <w:fldChar w:fldCharType="begin"/>
      </w:r>
      <w:r>
        <w:rPr>
          <w:color w:val="auto"/>
        </w:rPr>
        <w:instrText xml:space="preserve"> PAGEREF _Toc14318 \h </w:instrText>
      </w:r>
      <w:r>
        <w:rPr>
          <w:color w:val="auto"/>
        </w:rPr>
        <w:fldChar w:fldCharType="separate"/>
      </w:r>
      <w:r>
        <w:rPr>
          <w:color w:val="auto"/>
        </w:rPr>
        <w:t xml:space="preserve">6</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_Toc28045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三、投标文件的编制</w:t>
      </w:r>
      <w:r>
        <w:rPr>
          <w:color w:val="auto"/>
        </w:rPr>
        <w:tab/>
      </w:r>
      <w:r>
        <w:rPr>
          <w:color w:val="auto"/>
        </w:rPr>
        <w:fldChar w:fldCharType="begin"/>
      </w:r>
      <w:r>
        <w:rPr>
          <w:color w:val="auto"/>
        </w:rPr>
        <w:instrText xml:space="preserve"> PAGEREF _Toc28045 \h </w:instrText>
      </w:r>
      <w:r>
        <w:rPr>
          <w:color w:val="auto"/>
        </w:rPr>
        <w:fldChar w:fldCharType="separate"/>
      </w:r>
      <w:r>
        <w:rPr>
          <w:color w:val="auto"/>
        </w:rPr>
        <w:t xml:space="preserve">8</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_Toc18825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四、投标文件的递交</w:t>
      </w:r>
      <w:r>
        <w:rPr>
          <w:color w:val="auto"/>
        </w:rPr>
        <w:tab/>
      </w:r>
      <w:r>
        <w:rPr>
          <w:color w:val="auto"/>
        </w:rPr>
        <w:fldChar w:fldCharType="begin"/>
      </w:r>
      <w:r>
        <w:rPr>
          <w:color w:val="auto"/>
        </w:rPr>
        <w:instrText xml:space="preserve"> PAGEREF _Toc18825 \h </w:instrText>
      </w:r>
      <w:r>
        <w:rPr>
          <w:color w:val="auto"/>
        </w:rPr>
        <w:fldChar w:fldCharType="separate"/>
      </w:r>
      <w:r>
        <w:rPr>
          <w:color w:val="auto"/>
        </w:rPr>
        <w:t xml:space="preserve">10</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_Toc7291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五、开标与评标</w:t>
      </w:r>
      <w:r>
        <w:rPr>
          <w:color w:val="auto"/>
        </w:rPr>
        <w:tab/>
      </w:r>
      <w:r>
        <w:rPr>
          <w:color w:val="auto"/>
        </w:rPr>
        <w:fldChar w:fldCharType="begin"/>
      </w:r>
      <w:r>
        <w:rPr>
          <w:color w:val="auto"/>
        </w:rPr>
        <w:instrText xml:space="preserve"> PAGEREF _Toc7291 \h </w:instrText>
      </w:r>
      <w:r>
        <w:rPr>
          <w:color w:val="auto"/>
        </w:rPr>
        <w:fldChar w:fldCharType="separate"/>
      </w:r>
      <w:r>
        <w:rPr>
          <w:color w:val="auto"/>
        </w:rPr>
        <w:t xml:space="preserve">11</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_Toc5796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六、定标</w:t>
      </w:r>
      <w:r>
        <w:rPr>
          <w:color w:val="auto"/>
        </w:rPr>
        <w:tab/>
      </w:r>
      <w:r>
        <w:rPr>
          <w:color w:val="auto"/>
        </w:rPr>
        <w:fldChar w:fldCharType="begin"/>
      </w:r>
      <w:r>
        <w:rPr>
          <w:color w:val="auto"/>
        </w:rPr>
        <w:instrText xml:space="preserve"> PAGEREF _Toc5796 \h </w:instrText>
      </w:r>
      <w:r>
        <w:rPr>
          <w:color w:val="auto"/>
        </w:rPr>
        <w:fldChar w:fldCharType="separate"/>
      </w:r>
      <w:r>
        <w:rPr>
          <w:color w:val="auto"/>
        </w:rPr>
        <w:t xml:space="preserve">17</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_Toc6175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七、授予合同</w:t>
      </w:r>
      <w:r>
        <w:rPr>
          <w:color w:val="auto"/>
        </w:rPr>
        <w:tab/>
      </w:r>
      <w:r>
        <w:rPr>
          <w:color w:val="auto"/>
        </w:rPr>
        <w:fldChar w:fldCharType="begin"/>
      </w:r>
      <w:r>
        <w:rPr>
          <w:color w:val="auto"/>
        </w:rPr>
        <w:instrText xml:space="preserve"> PAGEREF _Toc6175 \h </w:instrText>
      </w:r>
      <w:r>
        <w:rPr>
          <w:color w:val="auto"/>
        </w:rPr>
        <w:fldChar w:fldCharType="separate"/>
      </w:r>
      <w:r>
        <w:rPr>
          <w:color w:val="auto"/>
        </w:rPr>
        <w:t xml:space="preserve">20</w:t>
      </w:r>
      <w:r>
        <w:rPr>
          <w:color w:val="auto"/>
        </w:rPr>
        <w:fldChar w:fldCharType="end"/>
      </w:r>
      <w:r>
        <w:rPr>
          <w:rFonts w:hint="eastAsia" w:ascii="宋体" w:hAnsi="宋体" w:eastAsia="宋体" w:cs="宋体"/>
          <w:caps w:val="0"/>
          <w:color w:val="auto"/>
          <w:highlight w:val="none"/>
        </w:rPr>
        <w:fldChar w:fldCharType="end"/>
      </w:r>
      <w:r/>
    </w:p>
    <w:p>
      <w:pPr>
        <w:pStyle w:val="740"/>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_Toc10488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szCs w:val="28"/>
          <w:highlight w:val="none"/>
        </w:rPr>
        <w:t xml:space="preserve">第三章  合同文本</w:t>
      </w:r>
      <w:r>
        <w:rPr>
          <w:color w:val="auto"/>
        </w:rPr>
        <w:tab/>
      </w:r>
      <w:r>
        <w:rPr>
          <w:color w:val="auto"/>
        </w:rPr>
        <w:fldChar w:fldCharType="begin"/>
      </w:r>
      <w:r>
        <w:rPr>
          <w:color w:val="auto"/>
        </w:rPr>
        <w:instrText xml:space="preserve"> PAGEREF _Toc10488 \h </w:instrText>
      </w:r>
      <w:r>
        <w:rPr>
          <w:color w:val="auto"/>
        </w:rPr>
        <w:fldChar w:fldCharType="separate"/>
      </w:r>
      <w:r>
        <w:rPr>
          <w:color w:val="auto"/>
        </w:rPr>
        <w:t xml:space="preserve">23</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_Toc18176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6"/>
          <w:highlight w:val="none"/>
          <w:lang w:val="en-US" w:eastAsia="zh-CN" w:bidi="ar-SA"/>
        </w:rPr>
        <w:t xml:space="preserve">合同文本（一）</w:t>
      </w:r>
      <w:r>
        <w:rPr>
          <w:color w:val="auto"/>
        </w:rPr>
        <w:tab/>
      </w:r>
      <w:r>
        <w:rPr>
          <w:color w:val="auto"/>
        </w:rPr>
        <w:fldChar w:fldCharType="begin"/>
      </w:r>
      <w:r>
        <w:rPr>
          <w:color w:val="auto"/>
        </w:rPr>
        <w:instrText xml:space="preserve"> PAGEREF _Toc18176 \h </w:instrText>
      </w:r>
      <w:r>
        <w:rPr>
          <w:color w:val="auto"/>
        </w:rPr>
        <w:fldChar w:fldCharType="separate"/>
      </w:r>
      <w:r>
        <w:rPr>
          <w:color w:val="auto"/>
        </w:rPr>
        <w:t xml:space="preserve">23</w:t>
      </w:r>
      <w:r>
        <w:rPr>
          <w:color w:val="auto"/>
        </w:rPr>
        <w:fldChar w:fldCharType="end"/>
      </w:r>
      <w:r>
        <w:rPr>
          <w:rFonts w:hint="eastAsia" w:ascii="宋体" w:hAnsi="宋体" w:eastAsia="宋体" w:cs="宋体"/>
          <w:caps w:val="0"/>
          <w:color w:val="auto"/>
          <w:highlight w:val="none"/>
        </w:rPr>
        <w:fldChar w:fldCharType="end"/>
      </w:r>
      <w:r/>
    </w:p>
    <w:p>
      <w:pPr>
        <w:pStyle w:val="740"/>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_Toc2525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highlight w:val="none"/>
        </w:rPr>
        <w:t xml:space="preserve">第四章 </w:t>
      </w:r>
      <w:r>
        <w:rPr>
          <w:rFonts w:hint="eastAsia" w:ascii="宋体" w:hAnsi="宋体" w:eastAsia="宋体" w:cs="宋体"/>
          <w:bCs w:val="0"/>
          <w:caps w:val="0"/>
          <w:color w:val="auto"/>
          <w:highlight w:val="none"/>
          <w:lang w:val="en-US" w:eastAsia="zh-CN"/>
        </w:rPr>
        <w:t xml:space="preserve"> </w:t>
      </w:r>
      <w:r>
        <w:rPr>
          <w:rFonts w:hint="eastAsia" w:ascii="宋体" w:hAnsi="宋体" w:eastAsia="宋体" w:cs="宋体"/>
          <w:bCs w:val="0"/>
          <w:caps w:val="0"/>
          <w:color w:val="auto"/>
          <w:highlight w:val="none"/>
        </w:rPr>
        <w:t xml:space="preserve">采购需求</w:t>
      </w:r>
      <w:r>
        <w:rPr>
          <w:color w:val="auto"/>
        </w:rPr>
        <w:tab/>
      </w:r>
      <w:r>
        <w:rPr>
          <w:color w:val="auto"/>
        </w:rPr>
        <w:fldChar w:fldCharType="begin"/>
      </w:r>
      <w:r>
        <w:rPr>
          <w:color w:val="auto"/>
        </w:rPr>
        <w:instrText xml:space="preserve"> PAGEREF _Toc2525 \h </w:instrText>
      </w:r>
      <w:r>
        <w:rPr>
          <w:color w:val="auto"/>
        </w:rPr>
        <w:fldChar w:fldCharType="separate"/>
      </w:r>
      <w:r>
        <w:rPr>
          <w:color w:val="auto"/>
        </w:rPr>
        <w:t xml:space="preserve">33</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_Toc32346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28"/>
          <w:highlight w:val="none"/>
          <w:lang w:eastAsia="zh-CN"/>
        </w:rPr>
        <w:t xml:space="preserve">采购分包2：</w:t>
      </w:r>
      <w:r>
        <w:rPr>
          <w:color w:val="auto"/>
        </w:rPr>
        <w:tab/>
      </w:r>
      <w:r>
        <w:rPr>
          <w:color w:val="auto"/>
        </w:rPr>
        <w:fldChar w:fldCharType="begin"/>
      </w:r>
      <w:r>
        <w:rPr>
          <w:color w:val="auto"/>
        </w:rPr>
        <w:instrText xml:space="preserve"> PAGEREF _Toc32346 \h </w:instrText>
      </w:r>
      <w:r>
        <w:rPr>
          <w:color w:val="auto"/>
        </w:rPr>
        <w:fldChar w:fldCharType="separate"/>
      </w:r>
      <w:r>
        <w:rPr>
          <w:color w:val="auto"/>
        </w:rPr>
        <w:t xml:space="preserve">33</w:t>
      </w:r>
      <w:r>
        <w:rPr>
          <w:color w:val="auto"/>
        </w:rPr>
        <w:fldChar w:fldCharType="end"/>
      </w:r>
      <w:r>
        <w:rPr>
          <w:rFonts w:hint="eastAsia" w:ascii="宋体" w:hAnsi="宋体" w:eastAsia="宋体" w:cs="宋体"/>
          <w:caps w:val="0"/>
          <w:color w:val="auto"/>
          <w:highlight w:val="none"/>
        </w:rPr>
        <w:fldChar w:fldCharType="end"/>
      </w:r>
      <w:r/>
    </w:p>
    <w:p>
      <w:pPr>
        <w:pStyle w:val="740"/>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_Toc28121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highlight w:val="none"/>
        </w:rPr>
        <w:t xml:space="preserve">第五章</w:t>
      </w:r>
      <w:r>
        <w:rPr>
          <w:rFonts w:hint="eastAsia" w:ascii="宋体" w:hAnsi="宋体" w:eastAsia="宋体" w:cs="宋体"/>
          <w:bCs/>
          <w:caps w:val="0"/>
          <w:color w:val="auto"/>
          <w:highlight w:val="none"/>
        </w:rPr>
        <w:t xml:space="preserve">  评标方法与评标标准</w:t>
      </w:r>
      <w:r>
        <w:rPr>
          <w:color w:val="auto"/>
        </w:rPr>
        <w:tab/>
      </w:r>
      <w:r>
        <w:rPr>
          <w:color w:val="auto"/>
        </w:rPr>
        <w:fldChar w:fldCharType="begin"/>
      </w:r>
      <w:r>
        <w:rPr>
          <w:color w:val="auto"/>
        </w:rPr>
        <w:instrText xml:space="preserve"> PAGEREF _Toc28121 \h </w:instrText>
      </w:r>
      <w:r>
        <w:rPr>
          <w:color w:val="auto"/>
        </w:rPr>
        <w:fldChar w:fldCharType="separate"/>
      </w:r>
      <w:r>
        <w:rPr>
          <w:color w:val="auto"/>
        </w:rPr>
        <w:t xml:space="preserve">65</w:t>
      </w:r>
      <w:r>
        <w:rPr>
          <w:color w:val="auto"/>
        </w:rPr>
        <w:fldChar w:fldCharType="end"/>
      </w:r>
      <w:r>
        <w:rPr>
          <w:rFonts w:hint="eastAsia" w:ascii="宋体" w:hAnsi="宋体" w:eastAsia="宋体" w:cs="宋体"/>
          <w:caps w:val="0"/>
          <w:color w:val="auto"/>
          <w:highlight w:val="none"/>
        </w:rPr>
        <w:fldChar w:fldCharType="end"/>
      </w:r>
      <w:r/>
    </w:p>
    <w:p>
      <w:pPr>
        <w:pStyle w:val="740"/>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_Toc27627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highlight w:val="none"/>
        </w:rPr>
        <w:t xml:space="preserve">第六章  投标文件格式</w:t>
      </w:r>
      <w:r>
        <w:rPr>
          <w:color w:val="auto"/>
        </w:rPr>
        <w:tab/>
      </w:r>
      <w:r>
        <w:rPr>
          <w:color w:val="auto"/>
        </w:rPr>
        <w:fldChar w:fldCharType="begin"/>
      </w:r>
      <w:r>
        <w:rPr>
          <w:color w:val="auto"/>
        </w:rPr>
        <w:instrText xml:space="preserve"> PAGEREF _Toc27627 \h </w:instrText>
      </w:r>
      <w:r>
        <w:rPr>
          <w:color w:val="auto"/>
        </w:rPr>
        <w:fldChar w:fldCharType="separate"/>
      </w:r>
      <w:r>
        <w:rPr>
          <w:color w:val="auto"/>
        </w:rPr>
        <w:t xml:space="preserve">70</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_Toc12732 </w:instrText>
      </w:r>
      <w:r>
        <w:rPr>
          <w:rFonts w:hint="eastAsia" w:ascii="宋体" w:hAnsi="宋体" w:eastAsia="宋体" w:cs="宋体"/>
          <w:caps w:val="0"/>
          <w:color w:val="auto"/>
          <w:highlight w:val="none"/>
        </w:rPr>
        <w:fldChar w:fldCharType="separate"/>
      </w:r>
      <w:r>
        <w:rPr>
          <w:rFonts w:hint="eastAsia" w:ascii="宋体" w:hAnsi="宋体" w:eastAsia="宋体" w:cs="宋体"/>
          <w:bCs/>
          <w:caps w:val="0"/>
          <w:color w:val="auto"/>
          <w:szCs w:val="32"/>
          <w:highlight w:val="none"/>
        </w:rPr>
        <w:t xml:space="preserve">投标文件目录</w:t>
      </w:r>
      <w:r>
        <w:rPr>
          <w:color w:val="auto"/>
        </w:rPr>
        <w:tab/>
      </w:r>
      <w:r>
        <w:rPr>
          <w:color w:val="auto"/>
        </w:rPr>
        <w:fldChar w:fldCharType="begin"/>
      </w:r>
      <w:r>
        <w:rPr>
          <w:color w:val="auto"/>
        </w:rPr>
        <w:instrText xml:space="preserve"> PAGEREF _Toc12732 \h </w:instrText>
      </w:r>
      <w:r>
        <w:rPr>
          <w:color w:val="auto"/>
        </w:rPr>
        <w:fldChar w:fldCharType="separate"/>
      </w:r>
      <w:r>
        <w:rPr>
          <w:color w:val="auto"/>
        </w:rPr>
        <w:t xml:space="preserve">71</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_Toc28452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一、投标声明及承诺函</w:t>
      </w:r>
      <w:r>
        <w:rPr>
          <w:color w:val="auto"/>
        </w:rPr>
        <w:tab/>
      </w:r>
      <w:r>
        <w:rPr>
          <w:color w:val="auto"/>
        </w:rPr>
        <w:fldChar w:fldCharType="begin"/>
      </w:r>
      <w:r>
        <w:rPr>
          <w:color w:val="auto"/>
        </w:rPr>
        <w:instrText xml:space="preserve"> PAGEREF _Toc28452 \h </w:instrText>
      </w:r>
      <w:r>
        <w:rPr>
          <w:color w:val="auto"/>
        </w:rPr>
        <w:fldChar w:fldCharType="separate"/>
      </w:r>
      <w:r>
        <w:rPr>
          <w:color w:val="auto"/>
        </w:rPr>
        <w:t xml:space="preserve">72</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_Toc23946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二、投标人基本情况</w:t>
      </w:r>
      <w:r>
        <w:rPr>
          <w:color w:val="auto"/>
        </w:rPr>
        <w:tab/>
      </w:r>
      <w:r>
        <w:rPr>
          <w:color w:val="auto"/>
        </w:rPr>
        <w:fldChar w:fldCharType="begin"/>
      </w:r>
      <w:r>
        <w:rPr>
          <w:color w:val="auto"/>
        </w:rPr>
        <w:instrText xml:space="preserve"> PAGEREF _Toc23946 \h </w:instrText>
      </w:r>
      <w:r>
        <w:rPr>
          <w:color w:val="auto"/>
        </w:rPr>
        <w:fldChar w:fldCharType="separate"/>
      </w:r>
      <w:r>
        <w:rPr>
          <w:color w:val="auto"/>
        </w:rPr>
        <w:t xml:space="preserve">73</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_Toc25833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三、特定资格要求的证明文件</w:t>
      </w:r>
      <w:r>
        <w:rPr>
          <w:color w:val="auto"/>
        </w:rPr>
        <w:tab/>
      </w:r>
      <w:r>
        <w:rPr>
          <w:color w:val="auto"/>
        </w:rPr>
        <w:fldChar w:fldCharType="begin"/>
      </w:r>
      <w:r>
        <w:rPr>
          <w:color w:val="auto"/>
        </w:rPr>
        <w:instrText xml:space="preserve"> PAGEREF _Toc25833 \h </w:instrText>
      </w:r>
      <w:r>
        <w:rPr>
          <w:color w:val="auto"/>
        </w:rPr>
        <w:fldChar w:fldCharType="separate"/>
      </w:r>
      <w:r>
        <w:rPr>
          <w:color w:val="auto"/>
        </w:rPr>
        <w:t xml:space="preserve">74</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_Toc17346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四、法人授权书</w:t>
      </w:r>
      <w:r>
        <w:rPr>
          <w:color w:val="auto"/>
        </w:rPr>
        <w:tab/>
      </w:r>
      <w:r>
        <w:rPr>
          <w:color w:val="auto"/>
        </w:rPr>
        <w:fldChar w:fldCharType="begin"/>
      </w:r>
      <w:r>
        <w:rPr>
          <w:color w:val="auto"/>
        </w:rPr>
        <w:instrText xml:space="preserve"> PAGEREF _Toc17346 \h </w:instrText>
      </w:r>
      <w:r>
        <w:rPr>
          <w:color w:val="auto"/>
        </w:rPr>
        <w:fldChar w:fldCharType="separate"/>
      </w:r>
      <w:r>
        <w:rPr>
          <w:color w:val="auto"/>
        </w:rPr>
        <w:t xml:space="preserve">75</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_Toc16966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五、开标一览表</w:t>
      </w:r>
      <w:r>
        <w:rPr>
          <w:color w:val="auto"/>
        </w:rPr>
        <w:tab/>
      </w:r>
      <w:r>
        <w:rPr>
          <w:color w:val="auto"/>
        </w:rPr>
        <w:fldChar w:fldCharType="begin"/>
      </w:r>
      <w:r>
        <w:rPr>
          <w:color w:val="auto"/>
        </w:rPr>
        <w:instrText xml:space="preserve"> PAGEREF _Toc16966 \h </w:instrText>
      </w:r>
      <w:r>
        <w:rPr>
          <w:color w:val="auto"/>
        </w:rPr>
        <w:fldChar w:fldCharType="separate"/>
      </w:r>
      <w:r>
        <w:rPr>
          <w:color w:val="auto"/>
        </w:rPr>
        <w:t xml:space="preserve">76</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_Toc18366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六、投标报价明细表</w:t>
      </w:r>
      <w:r>
        <w:rPr>
          <w:color w:val="auto"/>
        </w:rPr>
        <w:tab/>
      </w:r>
      <w:r>
        <w:rPr>
          <w:color w:val="auto"/>
        </w:rPr>
        <w:fldChar w:fldCharType="begin"/>
      </w:r>
      <w:r>
        <w:rPr>
          <w:color w:val="auto"/>
        </w:rPr>
        <w:instrText xml:space="preserve"> PAGEREF _Toc18366 \h </w:instrText>
      </w:r>
      <w:r>
        <w:rPr>
          <w:color w:val="auto"/>
        </w:rPr>
        <w:fldChar w:fldCharType="separate"/>
      </w:r>
      <w:r>
        <w:rPr>
          <w:color w:val="auto"/>
        </w:rPr>
        <w:t xml:space="preserve">77</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_Toc32187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szCs w:val="32"/>
          <w:highlight w:val="none"/>
        </w:rPr>
        <w:t xml:space="preserve">七、中小企业声明函</w:t>
      </w:r>
      <w:r>
        <w:rPr>
          <w:color w:val="auto"/>
        </w:rPr>
        <w:tab/>
      </w:r>
      <w:r>
        <w:rPr>
          <w:color w:val="auto"/>
        </w:rPr>
        <w:fldChar w:fldCharType="begin"/>
      </w:r>
      <w:r>
        <w:rPr>
          <w:color w:val="auto"/>
        </w:rPr>
        <w:instrText xml:space="preserve"> PAGEREF _Toc32187 \h </w:instrText>
      </w:r>
      <w:r>
        <w:rPr>
          <w:color w:val="auto"/>
        </w:rPr>
        <w:fldChar w:fldCharType="separate"/>
      </w:r>
      <w:r>
        <w:rPr>
          <w:color w:val="auto"/>
        </w:rPr>
        <w:t xml:space="preserve">78</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_Toc27717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32"/>
          <w:highlight w:val="none"/>
        </w:rPr>
        <w:t xml:space="preserve">八、</w:t>
      </w:r>
      <w:r>
        <w:rPr>
          <w:rFonts w:hint="eastAsia" w:ascii="宋体" w:hAnsi="宋体" w:cs="宋体"/>
          <w:bCs/>
          <w:color w:val="auto"/>
          <w:szCs w:val="32"/>
          <w:highlight w:val="none"/>
          <w:lang w:eastAsia="zh-CN"/>
        </w:rPr>
        <w:t xml:space="preserve">响应及偏离表</w:t>
      </w:r>
      <w:r>
        <w:rPr>
          <w:color w:val="auto"/>
        </w:rPr>
        <w:tab/>
      </w:r>
      <w:r>
        <w:rPr>
          <w:color w:val="auto"/>
        </w:rPr>
        <w:fldChar w:fldCharType="begin"/>
      </w:r>
      <w:r>
        <w:rPr>
          <w:color w:val="auto"/>
        </w:rPr>
        <w:instrText xml:space="preserve"> PAGEREF _Toc27717 \h </w:instrText>
      </w:r>
      <w:r>
        <w:rPr>
          <w:color w:val="auto"/>
        </w:rPr>
        <w:fldChar w:fldCharType="separate"/>
      </w:r>
      <w:r>
        <w:rPr>
          <w:color w:val="auto"/>
        </w:rPr>
        <w:t xml:space="preserve">80</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_Toc1045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highlight w:val="none"/>
        </w:rPr>
        <w:t xml:space="preserve">九、项目组人员</w:t>
      </w:r>
      <w:r>
        <w:rPr>
          <w:color w:val="auto"/>
        </w:rPr>
        <w:tab/>
      </w:r>
      <w:r>
        <w:rPr>
          <w:color w:val="auto"/>
        </w:rPr>
        <w:fldChar w:fldCharType="begin"/>
      </w:r>
      <w:r>
        <w:rPr>
          <w:color w:val="auto"/>
        </w:rPr>
        <w:instrText xml:space="preserve"> PAGEREF _Toc1045 \h </w:instrText>
      </w:r>
      <w:r>
        <w:rPr>
          <w:color w:val="auto"/>
        </w:rPr>
        <w:fldChar w:fldCharType="separate"/>
      </w:r>
      <w:r>
        <w:rPr>
          <w:color w:val="auto"/>
        </w:rPr>
        <w:t xml:space="preserve">81</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_Toc5001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32"/>
          <w:highlight w:val="none"/>
        </w:rPr>
        <w:t xml:space="preserve">十、企业业绩</w:t>
      </w:r>
      <w:r>
        <w:rPr>
          <w:color w:val="auto"/>
        </w:rPr>
        <w:tab/>
      </w:r>
      <w:r>
        <w:rPr>
          <w:color w:val="auto"/>
        </w:rPr>
        <w:fldChar w:fldCharType="begin"/>
      </w:r>
      <w:r>
        <w:rPr>
          <w:color w:val="auto"/>
        </w:rPr>
        <w:instrText xml:space="preserve"> PAGEREF _Toc5001 \h </w:instrText>
      </w:r>
      <w:r>
        <w:rPr>
          <w:color w:val="auto"/>
        </w:rPr>
        <w:fldChar w:fldCharType="separate"/>
      </w:r>
      <w:r>
        <w:rPr>
          <w:color w:val="auto"/>
        </w:rPr>
        <w:t xml:space="preserve">82</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_Toc7410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32"/>
          <w:highlight w:val="none"/>
          <w:lang w:val="en-US" w:eastAsia="zh-CN" w:bidi="ar-SA"/>
        </w:rPr>
        <w:t xml:space="preserve">十一、节能环保（格式自拟）</w:t>
      </w:r>
      <w:r>
        <w:rPr>
          <w:color w:val="auto"/>
        </w:rPr>
        <w:tab/>
      </w:r>
      <w:r>
        <w:rPr>
          <w:color w:val="auto"/>
        </w:rPr>
        <w:fldChar w:fldCharType="begin"/>
      </w:r>
      <w:r>
        <w:rPr>
          <w:color w:val="auto"/>
        </w:rPr>
        <w:instrText xml:space="preserve"> PAGEREF _Toc7410 \h </w:instrText>
      </w:r>
      <w:r>
        <w:rPr>
          <w:color w:val="auto"/>
        </w:rPr>
        <w:fldChar w:fldCharType="separate"/>
      </w:r>
      <w:r>
        <w:rPr>
          <w:color w:val="auto"/>
        </w:rPr>
        <w:t xml:space="preserve">83</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_Toc25630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32"/>
          <w:highlight w:val="none"/>
          <w:lang w:val="en-US" w:eastAsia="zh-CN" w:bidi="ar-SA"/>
        </w:rPr>
        <w:t xml:space="preserve">十二、技术评审方案（根据评分办法要求，格式自拟）</w:t>
      </w:r>
      <w:r>
        <w:rPr>
          <w:color w:val="auto"/>
        </w:rPr>
        <w:tab/>
      </w:r>
      <w:r>
        <w:rPr>
          <w:color w:val="auto"/>
        </w:rPr>
        <w:fldChar w:fldCharType="begin"/>
      </w:r>
      <w:r>
        <w:rPr>
          <w:color w:val="auto"/>
        </w:rPr>
        <w:instrText xml:space="preserve"> PAGEREF _Toc25630 \h </w:instrText>
      </w:r>
      <w:r>
        <w:rPr>
          <w:color w:val="auto"/>
        </w:rPr>
        <w:fldChar w:fldCharType="separate"/>
      </w:r>
      <w:r>
        <w:rPr>
          <w:color w:val="auto"/>
        </w:rPr>
        <w:t xml:space="preserve">84</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_Toc1107 </w:instrText>
      </w:r>
      <w:r>
        <w:rPr>
          <w:rFonts w:hint="eastAsia" w:ascii="宋体" w:hAnsi="宋体" w:eastAsia="宋体" w:cs="宋体"/>
          <w:caps w:val="0"/>
          <w:color w:val="auto"/>
          <w:highlight w:val="none"/>
        </w:rPr>
        <w:fldChar w:fldCharType="separate"/>
      </w: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、投标所需其他材料</w:t>
      </w:r>
      <w:r>
        <w:rPr>
          <w:color w:val="auto"/>
        </w:rPr>
        <w:tab/>
      </w:r>
      <w:r>
        <w:rPr>
          <w:color w:val="auto"/>
        </w:rPr>
        <w:fldChar w:fldCharType="begin"/>
      </w:r>
      <w:r>
        <w:rPr>
          <w:color w:val="auto"/>
        </w:rPr>
        <w:instrText xml:space="preserve"> PAGEREF _Toc1107 \h </w:instrText>
      </w:r>
      <w:r>
        <w:rPr>
          <w:color w:val="auto"/>
        </w:rPr>
        <w:fldChar w:fldCharType="separate"/>
      </w:r>
      <w:r>
        <w:rPr>
          <w:color w:val="auto"/>
        </w:rPr>
        <w:t xml:space="preserve">85</w:t>
      </w:r>
      <w:r>
        <w:rPr>
          <w:color w:val="auto"/>
        </w:rPr>
        <w:fldChar w:fldCharType="end"/>
      </w:r>
      <w:r>
        <w:rPr>
          <w:rFonts w:hint="eastAsia" w:ascii="宋体" w:hAnsi="宋体" w:eastAsia="宋体" w:cs="宋体"/>
          <w:caps w:val="0"/>
          <w:color w:val="auto"/>
          <w:highlight w:val="none"/>
        </w:rPr>
        <w:fldChar w:fldCharType="end"/>
      </w:r>
      <w:r/>
    </w:p>
    <w:p>
      <w:pPr>
        <w:pStyle w:val="746"/>
        <w:tabs>
          <w:tab w:val="right" w:pos="8953" w:leader="dot"/>
        </w:tabs>
        <w:rPr>
          <w:color w:val="auto"/>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_Toc8887 </w:instrText>
      </w:r>
      <w:r>
        <w:rPr>
          <w:rFonts w:hint="eastAsia" w:ascii="宋体" w:hAnsi="宋体" w:eastAsia="宋体" w:cs="宋体"/>
          <w:caps w:val="0"/>
          <w:color w:val="auto"/>
          <w:highlight w:val="none"/>
        </w:rPr>
        <w:fldChar w:fldCharType="separate"/>
      </w:r>
      <w:r>
        <w:rPr>
          <w:rFonts w:hint="eastAsia" w:ascii="宋体" w:hAnsi="宋体" w:eastAsia="宋体" w:cs="宋体"/>
          <w:bCs/>
          <w:color w:val="auto"/>
          <w:szCs w:val="32"/>
          <w:highlight w:val="none"/>
        </w:rPr>
        <w:t xml:space="preserve">十</w:t>
      </w:r>
      <w:r>
        <w:rPr>
          <w:rFonts w:hint="eastAsia" w:ascii="宋体" w:hAnsi="宋体" w:eastAsia="宋体" w:cs="宋体"/>
          <w:bCs/>
          <w:color w:val="auto"/>
          <w:szCs w:val="32"/>
          <w:highlight w:val="none"/>
          <w:lang w:val="en-US" w:eastAsia="zh-CN"/>
        </w:rPr>
        <w:t xml:space="preserve">四</w:t>
      </w:r>
      <w:r>
        <w:rPr>
          <w:rFonts w:hint="eastAsia" w:ascii="宋体" w:hAnsi="宋体" w:eastAsia="宋体" w:cs="宋体"/>
          <w:bCs/>
          <w:color w:val="auto"/>
          <w:szCs w:val="32"/>
          <w:highlight w:val="none"/>
        </w:rPr>
        <w:t xml:space="preserve">、质疑函范本</w:t>
      </w:r>
      <w:r>
        <w:rPr>
          <w:color w:val="auto"/>
        </w:rPr>
        <w:tab/>
      </w:r>
      <w:r>
        <w:rPr>
          <w:color w:val="auto"/>
        </w:rPr>
        <w:fldChar w:fldCharType="begin"/>
      </w:r>
      <w:r>
        <w:rPr>
          <w:color w:val="auto"/>
        </w:rPr>
        <w:instrText xml:space="preserve"> PAGEREF _Toc8887 \h </w:instrText>
      </w:r>
      <w:r>
        <w:rPr>
          <w:color w:val="auto"/>
        </w:rPr>
        <w:fldChar w:fldCharType="separate"/>
      </w:r>
      <w:r>
        <w:rPr>
          <w:color w:val="auto"/>
        </w:rPr>
        <w:t xml:space="preserve">86</w:t>
      </w:r>
      <w:r>
        <w:rPr>
          <w:color w:val="auto"/>
        </w:rPr>
        <w:fldChar w:fldCharType="end"/>
      </w:r>
      <w:r>
        <w:rPr>
          <w:rFonts w:hint="eastAsia" w:ascii="宋体" w:hAnsi="宋体" w:eastAsia="宋体" w:cs="宋体"/>
          <w:caps w:val="0"/>
          <w:color w:val="auto"/>
          <w:highlight w:val="none"/>
        </w:rPr>
        <w:fldChar w:fldCharType="end"/>
      </w:r>
      <w:r/>
    </w:p>
    <w:p>
      <w:pPr>
        <w:numPr>
          <w:ilvl w:val="0"/>
          <w:numId w:val="0"/>
        </w:numPr>
        <w:spacing w:line="480" w:lineRule="auto"/>
        <w:rPr>
          <w:rFonts w:hint="eastAsia" w:ascii="宋体" w:hAnsi="宋体" w:eastAsia="宋体" w:cs="宋体"/>
          <w:caps w:val="0"/>
          <w:color w:val="auto"/>
          <w:highlight w:val="none"/>
        </w:rPr>
        <w:outlineLvl w:val="9"/>
      </w:pPr>
      <w:r>
        <w:rPr>
          <w:rFonts w:hint="eastAsia" w:ascii="宋体" w:hAnsi="宋体" w:eastAsia="宋体" w:cs="宋体"/>
          <w:caps w:val="0"/>
          <w:color w:val="auto"/>
          <w:highlight w:val="none"/>
        </w:rPr>
        <w:fldChar w:fldCharType="end"/>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02"/>
        <w:rPr>
          <w:rFonts w:hint="eastAsia" w:ascii="宋体" w:hAnsi="宋体" w:eastAsia="宋体" w:cs="宋体"/>
          <w:bCs/>
          <w:caps w:val="0"/>
          <w:color w:val="auto"/>
          <w:sz w:val="44"/>
          <w:szCs w:val="44"/>
          <w:highlight w:val="none"/>
        </w:rPr>
        <w:outlineLvl w:val="0"/>
      </w:pPr>
      <w:r>
        <w:rPr>
          <w:rFonts w:hint="eastAsia" w:ascii="宋体" w:hAnsi="宋体" w:eastAsia="宋体" w:cs="宋体"/>
          <w:caps w:val="0"/>
          <w:color w:val="auto"/>
          <w:sz w:val="44"/>
          <w:szCs w:val="44"/>
          <w:highlight w:val="none"/>
        </w:rPr>
        <w:br w:type="page" w:clear="all"/>
      </w:r>
      <w:bookmarkStart w:id="7" w:name="_Toc11328"/>
      <w:r>
        <w:rPr>
          <w:rFonts w:hint="eastAsia" w:ascii="宋体" w:hAnsi="宋体" w:eastAsia="宋体" w:cs="宋体"/>
          <w:b/>
          <w:bCs/>
          <w:caps w:val="0"/>
          <w:color w:val="auto"/>
          <w:sz w:val="44"/>
          <w:szCs w:val="44"/>
          <w:highlight w:val="none"/>
        </w:rPr>
        <w:t xml:space="preserve">第一章  </w:t>
      </w:r>
      <w:bookmarkEnd w:id="1"/>
      <w:r>
        <w:rPr>
          <w:rFonts w:hint="eastAsia" w:ascii="宋体" w:hAnsi="宋体" w:eastAsia="宋体" w:cs="宋体"/>
          <w:b/>
          <w:bCs/>
          <w:caps w:val="0"/>
          <w:color w:val="auto"/>
          <w:sz w:val="44"/>
          <w:szCs w:val="44"/>
          <w:highlight w:val="none"/>
        </w:rPr>
        <w:t xml:space="preserve">投标邀请</w:t>
      </w:r>
      <w:bookmarkEnd w:id="7"/>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受</w:t>
      </w:r>
      <w:r>
        <w:rPr>
          <w:rFonts w:hint="eastAsia" w:ascii="宋体" w:hAnsi="宋体" w:cs="宋体"/>
          <w:caps w:val="0"/>
          <w:color w:val="auto"/>
          <w:sz w:val="28"/>
          <w:szCs w:val="28"/>
          <w:highlight w:val="none"/>
          <w:u w:val="single"/>
          <w:lang w:eastAsia="zh-CN"/>
        </w:rPr>
        <w:t xml:space="preserve">宿迁市生态环境监测监控服务中心</w:t>
      </w:r>
      <w:r>
        <w:rPr>
          <w:rFonts w:hint="eastAsia" w:ascii="宋体" w:hAnsi="宋体" w:eastAsia="宋体" w:cs="宋体"/>
          <w:caps w:val="0"/>
          <w:color w:val="auto"/>
          <w:sz w:val="28"/>
          <w:szCs w:val="28"/>
          <w:highlight w:val="none"/>
        </w:rPr>
        <w:t xml:space="preserve">的委托，</w:t>
      </w:r>
      <w:r>
        <w:rPr>
          <w:rFonts w:hint="eastAsia" w:ascii="宋体" w:hAnsi="宋体" w:eastAsia="宋体" w:cs="宋体"/>
          <w:caps w:val="0"/>
          <w:color w:val="auto"/>
          <w:sz w:val="28"/>
          <w:szCs w:val="28"/>
          <w:highlight w:val="none"/>
          <w:u w:val="single"/>
          <w:lang w:eastAsia="zh-CN"/>
        </w:rPr>
        <w:t xml:space="preserve">江苏科建工程项目管理有限公司</w:t>
      </w:r>
      <w:r>
        <w:rPr>
          <w:rFonts w:hint="eastAsia" w:ascii="宋体" w:hAnsi="宋体" w:eastAsia="宋体" w:cs="宋体"/>
          <w:caps w:val="0"/>
          <w:color w:val="auto"/>
          <w:sz w:val="28"/>
          <w:szCs w:val="28"/>
          <w:highlight w:val="none"/>
        </w:rPr>
        <w:t xml:space="preserve">就</w:t>
      </w:r>
      <w:r>
        <w:rPr>
          <w:rFonts w:hint="eastAsia" w:ascii="宋体" w:hAnsi="宋体" w:cs="宋体"/>
          <w:caps w:val="0"/>
          <w:color w:val="auto"/>
          <w:sz w:val="28"/>
          <w:szCs w:val="28"/>
          <w:highlight w:val="none"/>
          <w:u w:val="single"/>
          <w:lang w:val="en-US" w:eastAsia="zh-CN"/>
        </w:rPr>
        <w:t xml:space="preserve">宿迁市生态环境监测能力规范化建设项目采购包2</w:t>
      </w:r>
      <w:r>
        <w:rPr>
          <w:rFonts w:hint="eastAsia" w:ascii="宋体" w:hAnsi="宋体" w:eastAsia="宋体" w:cs="宋体"/>
          <w:caps w:val="0"/>
          <w:color w:val="auto"/>
          <w:sz w:val="28"/>
          <w:szCs w:val="28"/>
          <w:highlight w:val="none"/>
          <w:u w:val="single"/>
          <w:lang w:val="en-US" w:eastAsia="zh-CN"/>
        </w:rPr>
        <w:t xml:space="preserve">（</w:t>
      </w:r>
      <w:r>
        <w:rPr>
          <w:rFonts w:hint="eastAsia" w:ascii="宋体" w:hAnsi="宋体" w:cs="宋体"/>
          <w:caps w:val="0"/>
          <w:color w:val="auto"/>
          <w:sz w:val="28"/>
          <w:szCs w:val="28"/>
          <w:highlight w:val="none"/>
          <w:u w:val="single"/>
          <w:lang w:val="en-US" w:eastAsia="zh-CN"/>
        </w:rPr>
        <w:t xml:space="preserve">JSZC-321300-JSKJ-G2024-0082</w:t>
      </w:r>
      <w:r>
        <w:rPr>
          <w:rFonts w:hint="eastAsia" w:ascii="宋体" w:hAnsi="宋体" w:eastAsia="宋体" w:cs="宋体"/>
          <w:caps w:val="0"/>
          <w:color w:val="auto"/>
          <w:sz w:val="28"/>
          <w:szCs w:val="28"/>
          <w:highlight w:val="none"/>
          <w:u w:val="single"/>
          <w:lang w:val="en-US" w:eastAsia="zh-CN"/>
        </w:rPr>
        <w:t xml:space="preserve">）</w:t>
      </w:r>
      <w:r>
        <w:rPr>
          <w:rFonts w:hint="eastAsia" w:ascii="宋体" w:hAnsi="宋体" w:eastAsia="宋体" w:cs="宋体"/>
          <w:caps w:val="0"/>
          <w:color w:val="auto"/>
          <w:sz w:val="28"/>
          <w:szCs w:val="28"/>
          <w:highlight w:val="none"/>
        </w:rPr>
        <w:t xml:space="preserve">项目进行公开招标采购，欢迎符合条件的</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投标。</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aps w:val="0"/>
          <w:color w:val="auto"/>
          <w:sz w:val="28"/>
          <w:szCs w:val="28"/>
          <w:highlight w:val="none"/>
        </w:rPr>
        <w:t xml:space="preserve">项目概况</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cs="宋体"/>
          <w:caps w:val="0"/>
          <w:color w:val="auto"/>
          <w:sz w:val="28"/>
          <w:szCs w:val="28"/>
          <w:highlight w:val="none"/>
          <w:u w:val="single"/>
          <w:lang w:val="en-US" w:eastAsia="zh-CN"/>
        </w:rPr>
        <w:t xml:space="preserve">宿迁市生态环境监测能力规范化建设项目采购包2</w:t>
      </w:r>
      <w:r>
        <w:rPr>
          <w:rFonts w:hint="eastAsia" w:ascii="宋体" w:hAnsi="宋体" w:eastAsia="宋体" w:cs="宋体"/>
          <w:caps w:val="0"/>
          <w:color w:val="auto"/>
          <w:sz w:val="28"/>
          <w:szCs w:val="28"/>
          <w:highlight w:val="none"/>
        </w:rPr>
        <w:t xml:space="preserve"> 招标项目的潜在投标人可在</w:t>
      </w:r>
      <w:r>
        <w:rPr>
          <w:rFonts w:hint="eastAsia" w:ascii="宋体" w:hAnsi="宋体" w:eastAsia="宋体" w:cs="宋体"/>
          <w:caps w:val="0"/>
          <w:color w:val="auto"/>
          <w:sz w:val="28"/>
          <w:szCs w:val="28"/>
          <w:highlight w:val="none"/>
          <w:u w:val="single"/>
        </w:rPr>
        <w:t xml:space="preserve">“</w:t>
      </w:r>
      <w:r>
        <w:rPr>
          <w:rFonts w:hint="eastAsia" w:ascii="宋体" w:hAnsi="宋体" w:eastAsia="宋体" w:cs="宋体"/>
          <w:caps w:val="0"/>
          <w:color w:val="auto"/>
          <w:sz w:val="28"/>
          <w:szCs w:val="28"/>
          <w:highlight w:val="none"/>
          <w:u w:val="single"/>
          <w:lang w:val="en-US" w:eastAsia="zh-CN"/>
        </w:rPr>
        <w:t xml:space="preserve">宿迁市政府</w:t>
      </w:r>
      <w:r>
        <w:rPr>
          <w:rFonts w:hint="eastAsia" w:ascii="宋体" w:hAnsi="宋体" w:eastAsia="宋体" w:cs="宋体"/>
          <w:caps w:val="0"/>
          <w:color w:val="auto"/>
          <w:sz w:val="28"/>
          <w:szCs w:val="28"/>
          <w:highlight w:val="none"/>
          <w:u w:val="single"/>
        </w:rPr>
        <w:t xml:space="preserve">采购网”自行免费下载</w:t>
      </w:r>
      <w:r>
        <w:rPr>
          <w:rFonts w:hint="eastAsia" w:ascii="宋体" w:hAnsi="宋体" w:eastAsia="宋体" w:cs="宋体"/>
          <w:caps w:val="0"/>
          <w:color w:val="auto"/>
          <w:sz w:val="28"/>
          <w:szCs w:val="28"/>
          <w:highlight w:val="none"/>
        </w:rPr>
        <w:t xml:space="preserve">招标文件，并于</w:t>
      </w:r>
      <w:r>
        <w:rPr>
          <w:rFonts w:hint="eastAsia" w:ascii="宋体" w:hAnsi="宋体" w:eastAsia="宋体" w:cs="宋体"/>
          <w:caps w:val="0"/>
          <w:color w:val="auto"/>
          <w:sz w:val="28"/>
          <w:szCs w:val="28"/>
          <w:highlight w:val="none"/>
          <w:u w:val="single"/>
          <w:lang w:val="en-US" w:eastAsia="zh-CN"/>
        </w:rPr>
        <w:t xml:space="preserve">202</w:t>
      </w:r>
      <w:r>
        <w:rPr>
          <w:rFonts w:hint="eastAsia" w:ascii="宋体" w:hAnsi="宋体" w:cs="宋体"/>
          <w:caps w:val="0"/>
          <w:color w:val="auto"/>
          <w:sz w:val="28"/>
          <w:szCs w:val="28"/>
          <w:highlight w:val="none"/>
          <w:u w:val="single"/>
          <w:lang w:val="en-US" w:eastAsia="zh-CN"/>
        </w:rPr>
        <w:t xml:space="preserve">5</w:t>
      </w:r>
      <w:r>
        <w:rPr>
          <w:rFonts w:hint="eastAsia" w:ascii="宋体" w:hAnsi="宋体" w:eastAsia="宋体" w:cs="宋体"/>
          <w:bCs/>
          <w:caps w:val="0"/>
          <w:color w:val="auto"/>
          <w:sz w:val="28"/>
          <w:szCs w:val="28"/>
          <w:highlight w:val="none"/>
          <w:u w:val="single"/>
        </w:rPr>
        <w:t xml:space="preserve">年</w:t>
      </w:r>
      <w:r>
        <w:rPr>
          <w:rFonts w:hint="eastAsia" w:ascii="宋体" w:hAnsi="宋体" w:cs="宋体"/>
          <w:bCs/>
          <w:caps w:val="0"/>
          <w:color w:val="auto"/>
          <w:sz w:val="28"/>
          <w:szCs w:val="28"/>
          <w:highlight w:val="none"/>
          <w:u w:val="single"/>
          <w:lang w:val="en-US" w:eastAsia="zh-CN"/>
        </w:rPr>
        <w:t xml:space="preserve">01</w:t>
      </w:r>
      <w:r>
        <w:rPr>
          <w:rFonts w:hint="eastAsia" w:ascii="宋体" w:hAnsi="宋体" w:eastAsia="宋体" w:cs="宋体"/>
          <w:bCs/>
          <w:caps w:val="0"/>
          <w:color w:val="auto"/>
          <w:sz w:val="28"/>
          <w:szCs w:val="28"/>
          <w:highlight w:val="none"/>
          <w:u w:val="single"/>
        </w:rPr>
        <w:t xml:space="preserve">月</w:t>
      </w:r>
      <w:r>
        <w:rPr>
          <w:rFonts w:hint="eastAsia" w:ascii="宋体" w:hAnsi="宋体" w:cs="宋体"/>
          <w:bCs/>
          <w:caps w:val="0"/>
          <w:color w:val="auto"/>
          <w:sz w:val="28"/>
          <w:szCs w:val="28"/>
          <w:highlight w:val="none"/>
          <w:u w:val="single"/>
          <w:lang w:val="en-US" w:eastAsia="zh-CN"/>
        </w:rPr>
        <w:t xml:space="preserve">06</w:t>
      </w:r>
      <w:r>
        <w:rPr>
          <w:rFonts w:hint="eastAsia" w:ascii="宋体" w:hAnsi="宋体" w:eastAsia="宋体" w:cs="宋体"/>
          <w:bCs/>
          <w:caps w:val="0"/>
          <w:color w:val="auto"/>
          <w:sz w:val="28"/>
          <w:szCs w:val="28"/>
          <w:highlight w:val="none"/>
          <w:u w:val="single"/>
        </w:rPr>
        <w:t xml:space="preserve">日</w:t>
      </w:r>
      <w:r>
        <w:rPr>
          <w:rFonts w:hint="eastAsia" w:ascii="宋体" w:hAnsi="宋体" w:eastAsia="宋体" w:cs="宋体"/>
          <w:bCs/>
          <w:caps w:val="0"/>
          <w:color w:val="auto"/>
          <w:sz w:val="28"/>
          <w:szCs w:val="28"/>
          <w:highlight w:val="none"/>
          <w:u w:val="single"/>
          <w:lang w:val="en-US" w:eastAsia="zh-CN"/>
        </w:rPr>
        <w:t xml:space="preserve">9</w:t>
      </w:r>
      <w:r>
        <w:rPr>
          <w:rFonts w:hint="eastAsia" w:ascii="宋体" w:hAnsi="宋体" w:eastAsia="宋体" w:cs="宋体"/>
          <w:bCs/>
          <w:caps w:val="0"/>
          <w:color w:val="auto"/>
          <w:sz w:val="28"/>
          <w:szCs w:val="28"/>
          <w:highlight w:val="none"/>
          <w:u w:val="single"/>
          <w:lang w:eastAsia="zh-CN"/>
        </w:rPr>
        <w:t xml:space="preserve">时</w:t>
      </w:r>
      <w:r>
        <w:rPr>
          <w:rFonts w:hint="eastAsia" w:ascii="宋体" w:hAnsi="宋体" w:eastAsia="宋体" w:cs="宋体"/>
          <w:bCs/>
          <w:caps w:val="0"/>
          <w:color w:val="auto"/>
          <w:sz w:val="28"/>
          <w:szCs w:val="28"/>
          <w:highlight w:val="none"/>
          <w:u w:val="single"/>
          <w:lang w:val="en-US" w:eastAsia="zh-CN"/>
        </w:rPr>
        <w:t xml:space="preserve">30</w:t>
      </w:r>
      <w:r>
        <w:rPr>
          <w:rFonts w:hint="eastAsia" w:ascii="宋体" w:hAnsi="宋体" w:eastAsia="宋体" w:cs="宋体"/>
          <w:bCs/>
          <w:caps w:val="0"/>
          <w:color w:val="auto"/>
          <w:sz w:val="28"/>
          <w:szCs w:val="28"/>
          <w:highlight w:val="none"/>
          <w:u w:val="single"/>
        </w:rPr>
        <w:t xml:space="preserve">分（</w:t>
      </w:r>
      <w:r>
        <w:rPr>
          <w:rFonts w:hint="eastAsia" w:ascii="宋体" w:hAnsi="宋体" w:eastAsia="宋体" w:cs="宋体"/>
          <w:bCs/>
          <w:caps w:val="0"/>
          <w:color w:val="auto"/>
          <w:sz w:val="28"/>
          <w:szCs w:val="28"/>
          <w:highlight w:val="none"/>
        </w:rPr>
        <w:t xml:space="preserve">北京时间）前递交投标文件</w:t>
      </w:r>
      <w:r>
        <w:rPr>
          <w:rFonts w:hint="eastAsia" w:ascii="宋体" w:hAnsi="宋体" w:eastAsia="宋体" w:cs="宋体"/>
          <w:caps w:val="0"/>
          <w:color w:val="auto"/>
          <w:sz w:val="28"/>
          <w:szCs w:val="28"/>
          <w:highlight w:val="none"/>
        </w:rPr>
        <w:t xml:space="preserve">。</w:t>
      </w:r>
      <w:r/>
    </w:p>
    <w:p>
      <w:pPr>
        <w:ind w:left="0" w:firstLine="562"/>
        <w:pageBreakBefore w:val="0"/>
        <w:spacing w:before="0" w:after="0" w:line="500" w:lineRule="exact"/>
        <w:rPr>
          <w:rFonts w:hint="eastAsia" w:ascii="宋体" w:hAnsi="宋体" w:eastAsia="宋体" w:cs="宋体"/>
          <w:b/>
          <w:bCs/>
          <w:caps w:val="0"/>
          <w:color w:val="auto"/>
          <w:sz w:val="28"/>
          <w:szCs w:val="28"/>
          <w:highlight w:val="none"/>
        </w:rPr>
        <w:outlineLvl w:val="9"/>
      </w:pPr>
      <w:r/>
      <w:bookmarkStart w:id="8" w:name="_Toc35393790"/>
      <w:r/>
      <w:bookmarkStart w:id="9" w:name="_Toc38985263"/>
      <w:r/>
      <w:bookmarkStart w:id="10" w:name="_Toc35393621"/>
      <w:r/>
      <w:bookmarkStart w:id="11" w:name="_Toc28359079"/>
      <w:r/>
      <w:bookmarkStart w:id="12" w:name="_Toc28359002"/>
      <w:r/>
      <w:bookmarkStart w:id="13" w:name="_Hlk24379207"/>
      <w:r>
        <w:rPr>
          <w:rFonts w:hint="eastAsia" w:ascii="宋体" w:hAnsi="宋体" w:eastAsia="宋体" w:cs="宋体"/>
          <w:b/>
          <w:bCs/>
          <w:caps w:val="0"/>
          <w:color w:val="auto"/>
          <w:sz w:val="28"/>
          <w:szCs w:val="28"/>
          <w:highlight w:val="none"/>
        </w:rPr>
        <w:t xml:space="preserve">一、项目基本情况</w:t>
      </w:r>
      <w:bookmarkEnd w:id="8"/>
      <w:r/>
      <w:bookmarkEnd w:id="9"/>
      <w:r/>
      <w:bookmarkEnd w:id="10"/>
      <w:r/>
      <w:bookmarkEnd w:id="11"/>
      <w:r/>
      <w:bookmarkEnd w:id="12"/>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1.项目编号：</w:t>
      </w:r>
      <w:r>
        <w:rPr>
          <w:rFonts w:hint="eastAsia" w:ascii="宋体" w:hAnsi="宋体" w:cs="宋体"/>
          <w:caps w:val="0"/>
          <w:color w:val="auto"/>
          <w:sz w:val="28"/>
          <w:szCs w:val="28"/>
          <w:highlight w:val="none"/>
          <w:u w:val="single"/>
          <w:lang w:val="en-US" w:eastAsia="zh-CN"/>
        </w:rPr>
        <w:t xml:space="preserve">JSZC-321300-JSKJ-G2024-0082</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2.项目名称：</w:t>
      </w:r>
      <w:bookmarkEnd w:id="13"/>
      <w:r>
        <w:rPr>
          <w:rFonts w:hint="eastAsia" w:ascii="宋体" w:hAnsi="宋体" w:cs="宋体"/>
          <w:caps w:val="0"/>
          <w:color w:val="auto"/>
          <w:sz w:val="28"/>
          <w:szCs w:val="28"/>
          <w:highlight w:val="none"/>
          <w:u w:val="single"/>
          <w:lang w:val="en-US" w:eastAsia="zh-CN"/>
        </w:rPr>
        <w:t xml:space="preserve">宿迁市生态环境监测能力规范化建设项目采购包2</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3.预算金额</w:t>
      </w:r>
      <w:r>
        <w:rPr>
          <w:rFonts w:hint="eastAsia" w:ascii="宋体" w:hAnsi="宋体" w:eastAsia="宋体" w:cs="宋体"/>
          <w:color w:val="auto"/>
          <w:sz w:val="28"/>
          <w:szCs w:val="28"/>
          <w:highlight w:val="none"/>
          <w:u w:val="none"/>
        </w:rPr>
        <w:t xml:space="preserve">：</w:t>
      </w:r>
      <w:r>
        <w:rPr>
          <w:rFonts w:hint="eastAsia" w:ascii="宋体" w:hAnsi="宋体" w:eastAsia="宋体" w:cs="宋体"/>
          <w:color w:val="auto"/>
          <w:sz w:val="28"/>
          <w:szCs w:val="28"/>
          <w:highlight w:val="none"/>
          <w:u w:val="none"/>
          <w:lang w:val="en-US" w:eastAsia="zh-CN"/>
        </w:rPr>
        <w:t xml:space="preserve">304</w:t>
      </w:r>
      <w:r>
        <w:rPr>
          <w:rFonts w:hint="eastAsia" w:ascii="宋体" w:hAnsi="宋体" w:eastAsia="宋体" w:cs="宋体"/>
          <w:color w:val="auto"/>
          <w:sz w:val="28"/>
          <w:szCs w:val="28"/>
          <w:highlight w:val="none"/>
          <w:u w:val="none"/>
        </w:rPr>
        <w:t xml:space="preserve">万元</w:t>
      </w:r>
      <w:r>
        <w:rPr>
          <w:rFonts w:hint="eastAsia" w:ascii="宋体" w:hAnsi="宋体" w:eastAsia="宋体" w:cs="宋体"/>
          <w:color w:val="auto"/>
          <w:sz w:val="28"/>
          <w:szCs w:val="28"/>
          <w:highlight w:val="none"/>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4.最高限价</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u w:val="none"/>
          <w:lang w:val="en-US" w:eastAsia="zh-CN"/>
        </w:rPr>
        <w:t xml:space="preserve">301</w:t>
      </w:r>
      <w:r>
        <w:rPr>
          <w:rFonts w:hint="eastAsia" w:ascii="宋体" w:hAnsi="宋体" w:eastAsia="宋体" w:cs="宋体"/>
          <w:color w:val="auto"/>
          <w:sz w:val="28"/>
          <w:szCs w:val="28"/>
          <w:highlight w:val="none"/>
        </w:rPr>
        <w:t xml:space="preserve">万元</w:t>
      </w:r>
      <w:r>
        <w:rPr>
          <w:rFonts w:hint="eastAsia" w:ascii="宋体" w:hAnsi="宋体" w:eastAsia="宋体" w:cs="宋体"/>
          <w:color w:val="auto"/>
          <w:sz w:val="28"/>
          <w:szCs w:val="28"/>
          <w:highlight w:val="none"/>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5.采购需求（简介）：为推进监测规范化能力建设，提升现场及应急监测能力，计划采购</w:t>
      </w:r>
      <w:r>
        <w:rPr>
          <w:rFonts w:hint="eastAsia" w:ascii="宋体" w:hAnsi="宋体" w:eastAsia="宋体" w:cs="宋体"/>
          <w:color w:val="auto"/>
          <w:sz w:val="28"/>
          <w:szCs w:val="28"/>
          <w:highlight w:val="none"/>
          <w:lang w:eastAsia="zh-CN"/>
        </w:rPr>
        <w:t xml:space="preserve">现场监测气体类设备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现场监测水质类设备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执法监测类设备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应急监测类设备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土壤、噪声及其他类设备</w:t>
      </w:r>
      <w:r>
        <w:rPr>
          <w:rFonts w:hint="eastAsia" w:ascii="宋体" w:hAnsi="宋体" w:cs="宋体"/>
          <w:color w:val="auto"/>
          <w:sz w:val="28"/>
          <w:szCs w:val="28"/>
          <w:highlight w:val="none"/>
          <w:lang w:eastAsia="zh-CN"/>
        </w:rPr>
        <w:t xml:space="preserve">和</w:t>
      </w:r>
      <w:r>
        <w:rPr>
          <w:rFonts w:hint="eastAsia" w:ascii="宋体" w:hAnsi="宋体" w:eastAsia="宋体" w:cs="宋体"/>
          <w:color w:val="auto"/>
          <w:sz w:val="28"/>
          <w:szCs w:val="28"/>
          <w:highlight w:val="none"/>
          <w:lang w:eastAsia="zh-CN"/>
        </w:rPr>
        <w:t xml:space="preserve">环境噪声自动监测站</w:t>
      </w:r>
      <w:r>
        <w:rPr>
          <w:rFonts w:hint="eastAsia" w:ascii="宋体" w:hAnsi="宋体" w:eastAsia="宋体" w:cs="宋体"/>
          <w:color w:val="auto"/>
          <w:sz w:val="28"/>
          <w:szCs w:val="28"/>
          <w:highlight w:val="none"/>
          <w:lang w:val="en-US" w:eastAsia="zh-CN"/>
        </w:rPr>
        <w:t xml:space="preserve">建设</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项目分为</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个分包（即</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个标段）：</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采购包1：</w:t>
      </w:r>
      <w:r>
        <w:rPr>
          <w:rFonts w:hint="eastAsia" w:ascii="宋体" w:hAnsi="宋体" w:cs="宋体"/>
          <w:color w:val="auto"/>
          <w:sz w:val="28"/>
          <w:szCs w:val="28"/>
          <w:highlight w:val="none"/>
          <w:lang w:eastAsia="zh-CN"/>
        </w:rPr>
        <w:t xml:space="preserve">已采购完</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采购包2：</w:t>
      </w:r>
      <w:r>
        <w:rPr>
          <w:rFonts w:hint="eastAsia" w:ascii="宋体" w:hAnsi="宋体" w:eastAsia="宋体" w:cs="宋体"/>
          <w:color w:val="auto"/>
          <w:sz w:val="28"/>
          <w:szCs w:val="28"/>
          <w:highlight w:val="none"/>
          <w:lang w:eastAsia="zh-CN"/>
        </w:rPr>
        <w:t xml:space="preserve">宿迁市生态环境监测能力规范化建设项目（现场监测水质类设备</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采购包3：</w:t>
      </w:r>
      <w:r>
        <w:rPr>
          <w:rFonts w:hint="eastAsia" w:ascii="宋体" w:hAnsi="宋体" w:cs="宋体"/>
          <w:color w:val="auto"/>
          <w:sz w:val="28"/>
          <w:szCs w:val="28"/>
          <w:highlight w:val="none"/>
          <w:lang w:eastAsia="zh-CN"/>
        </w:rPr>
        <w:t xml:space="preserve">已采购完</w:t>
      </w:r>
      <w:r>
        <w:rPr>
          <w:rFonts w:hint="eastAsia" w:ascii="宋体" w:hAnsi="宋体" w:eastAsia="宋体" w:cs="宋体"/>
          <w:color w:val="auto"/>
          <w:sz w:val="28"/>
          <w:szCs w:val="28"/>
          <w:highlight w:val="none"/>
          <w:lang w:eastAsia="zh-CN"/>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已采购完</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已采购完</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已采购完</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本项目共分为</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个采购包，每个采购包采购1名中标人。</w:t>
      </w:r>
      <w:r>
        <w:rPr>
          <w:rFonts w:hint="eastAsia" w:ascii="宋体" w:hAnsi="宋体" w:cs="宋体"/>
          <w:color w:val="auto"/>
          <w:sz w:val="28"/>
          <w:szCs w:val="28"/>
          <w:highlight w:val="none"/>
          <w:lang w:eastAsia="zh-CN"/>
        </w:rPr>
        <w:t xml:space="preserve">已在采购包</w:t>
      </w:r>
      <w:r>
        <w:rPr>
          <w:rFonts w:hint="eastAsia" w:ascii="宋体" w:hAnsi="宋体" w:cs="宋体"/>
          <w:color w:val="auto"/>
          <w:sz w:val="28"/>
          <w:szCs w:val="28"/>
          <w:highlight w:val="none"/>
          <w:lang w:val="en-US" w:eastAsia="zh-CN"/>
        </w:rPr>
        <w:t xml:space="preserve">1、采购包3、采购包4、采购包5、采购包6中标</w:t>
      </w:r>
      <w:r>
        <w:rPr>
          <w:rFonts w:hint="eastAsia" w:ascii="宋体" w:hAnsi="宋体" w:eastAsia="宋体" w:cs="宋体"/>
          <w:color w:val="auto"/>
          <w:sz w:val="28"/>
          <w:szCs w:val="28"/>
          <w:highlight w:val="none"/>
        </w:rPr>
        <w:t xml:space="preserve">的投标人不再参与</w:t>
      </w:r>
      <w:r>
        <w:rPr>
          <w:rFonts w:hint="eastAsia" w:ascii="宋体" w:hAnsi="宋体" w:cs="宋体"/>
          <w:color w:val="auto"/>
          <w:sz w:val="28"/>
          <w:szCs w:val="28"/>
          <w:highlight w:val="none"/>
          <w:lang w:val="en-US" w:eastAsia="zh-CN"/>
        </w:rPr>
        <w:t xml:space="preserve">采购包2</w:t>
      </w:r>
      <w:r>
        <w:rPr>
          <w:rFonts w:hint="eastAsia" w:ascii="宋体" w:hAnsi="宋体" w:eastAsia="宋体" w:cs="宋体"/>
          <w:color w:val="auto"/>
          <w:sz w:val="28"/>
          <w:szCs w:val="28"/>
          <w:highlight w:val="none"/>
        </w:rPr>
        <w:t xml:space="preserve">推荐中标候选人的排序。</w:t>
      </w:r>
      <w:r/>
    </w:p>
    <w:p>
      <w:pPr>
        <w:ind w:firstLine="560"/>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详细内容见本招标文件第四章。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6.合同履行期限：合同</w:t>
      </w:r>
      <w:r>
        <w:rPr>
          <w:rFonts w:hint="eastAsia" w:ascii="宋体" w:hAnsi="宋体" w:cs="宋体"/>
          <w:color w:val="auto"/>
          <w:sz w:val="28"/>
          <w:szCs w:val="28"/>
          <w:highlight w:val="none"/>
          <w:lang w:eastAsia="zh-CN"/>
        </w:rPr>
        <w:t xml:space="preserve">签订之日</w:t>
      </w:r>
      <w:r>
        <w:rPr>
          <w:rFonts w:hint="eastAsia" w:ascii="宋体" w:hAnsi="宋体" w:eastAsia="宋体" w:cs="宋体"/>
          <w:color w:val="auto"/>
          <w:sz w:val="28"/>
          <w:szCs w:val="28"/>
          <w:highlight w:val="none"/>
        </w:rPr>
        <w:t xml:space="preserve">起</w:t>
      </w:r>
      <w:r>
        <w:rPr>
          <w:rFonts w:hint="eastAsia" w:ascii="宋体" w:hAnsi="宋体" w:eastAsia="宋体" w:cs="宋体"/>
          <w:color w:val="auto"/>
          <w:sz w:val="28"/>
          <w:szCs w:val="28"/>
          <w:highlight w:val="none"/>
          <w:u w:val="none"/>
          <w:lang w:val="en-US" w:eastAsia="zh-CN"/>
        </w:rPr>
        <w:t xml:space="preserve">30个日历天</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7.本项目</w:t>
      </w:r>
      <w:r>
        <w:rPr>
          <w:rFonts w:hint="eastAsia" w:ascii="宋体" w:hAnsi="宋体" w:eastAsia="宋体" w:cs="宋体"/>
          <w:color w:val="auto"/>
          <w:sz w:val="28"/>
          <w:szCs w:val="28"/>
          <w:highlight w:val="none"/>
          <w:u w:val="none"/>
        </w:rPr>
        <w:t xml:space="preserve">不接受</w:t>
      </w:r>
      <w:r>
        <w:rPr>
          <w:rFonts w:hint="eastAsia" w:ascii="宋体" w:hAnsi="宋体" w:eastAsia="宋体" w:cs="宋体"/>
          <w:color w:val="auto"/>
          <w:sz w:val="28"/>
          <w:szCs w:val="28"/>
          <w:highlight w:val="none"/>
        </w:rPr>
        <w:t xml:space="preserve">联合体投标。</w:t>
      </w:r>
      <w:r/>
    </w:p>
    <w:p>
      <w:pPr>
        <w:ind w:firstLine="562"/>
        <w:spacing w:line="500" w:lineRule="exact"/>
        <w:rPr>
          <w:rFonts w:hint="eastAsia" w:ascii="宋体" w:hAnsi="宋体" w:eastAsia="宋体" w:cs="宋体"/>
          <w:b/>
          <w:bCs/>
          <w:color w:val="auto"/>
          <w:sz w:val="28"/>
          <w:szCs w:val="28"/>
          <w:highlight w:val="none"/>
        </w:rPr>
      </w:pPr>
      <w:r/>
      <w:bookmarkStart w:id="14" w:name="_Toc35393622"/>
      <w:r/>
      <w:bookmarkStart w:id="15" w:name="_Toc28359003"/>
      <w:r/>
      <w:bookmarkStart w:id="16" w:name="_Toc35393791"/>
      <w:r/>
      <w:bookmarkStart w:id="17" w:name="_Toc38985264"/>
      <w:r/>
      <w:bookmarkStart w:id="18" w:name="_Toc28359080"/>
      <w:r>
        <w:rPr>
          <w:rFonts w:hint="eastAsia" w:ascii="宋体" w:hAnsi="宋体" w:eastAsia="宋体" w:cs="宋体"/>
          <w:b/>
          <w:bCs/>
          <w:color w:val="auto"/>
          <w:sz w:val="28"/>
          <w:szCs w:val="28"/>
          <w:highlight w:val="none"/>
        </w:rPr>
        <w:t xml:space="preserve">二、申请人的资格要求</w:t>
      </w:r>
      <w:bookmarkEnd w:id="14"/>
      <w:r/>
      <w:bookmarkEnd w:id="15"/>
      <w:r/>
      <w:bookmarkEnd w:id="16"/>
      <w:r/>
      <w:bookmarkEnd w:id="17"/>
      <w:r/>
      <w:bookmarkEnd w:id="18"/>
      <w:r/>
      <w:r/>
    </w:p>
    <w:p>
      <w:pPr>
        <w:ind w:firstLine="560"/>
        <w:spacing w:line="500" w:lineRule="exact"/>
        <w:rPr>
          <w:rFonts w:hint="eastAsia" w:ascii="宋体" w:hAnsi="宋体" w:eastAsia="宋体" w:cs="宋体"/>
          <w:color w:val="auto"/>
          <w:sz w:val="28"/>
          <w:szCs w:val="28"/>
          <w:highlight w:val="none"/>
        </w:rPr>
      </w:pPr>
      <w:r/>
      <w:bookmarkStart w:id="19" w:name="_Toc28359004"/>
      <w:r/>
      <w:bookmarkStart w:id="20" w:name="_Toc35393623"/>
      <w:r/>
      <w:bookmarkStart w:id="21" w:name="_Toc38985265"/>
      <w:r/>
      <w:bookmarkStart w:id="22" w:name="_Toc28359081"/>
      <w:r/>
      <w:bookmarkStart w:id="23" w:name="_Toc35393792"/>
      <w:r>
        <w:rPr>
          <w:rFonts w:hint="eastAsia" w:ascii="宋体" w:hAnsi="宋体" w:eastAsia="宋体" w:cs="宋体"/>
          <w:color w:val="auto"/>
          <w:sz w:val="28"/>
          <w:szCs w:val="28"/>
          <w:highlight w:val="none"/>
        </w:rPr>
        <w:t xml:space="preserve">（一）通用资格要求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1.具备《中华人民共和国政府采购法》第二十二条第一款规定的6项条件（按要求提供投标声明及承诺函）。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2.信用信息。信用信息查询渠道：“信用中国”网（www.creditchina.gov.cn）、“中国政府采购”网（www.ccgp.gov.cn）、江苏政府采购网（www.ccgp-jiangsu.gov.cn）。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信用信息的使用规则：</w:t>
      </w:r>
      <w:r>
        <w:rPr>
          <w:rFonts w:hint="eastAsia" w:ascii="宋体" w:hAnsi="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被列入失信被执行人、重大税收违法失信主体、政府采购严重违法失信行为记录名单及其他不符合《中华人民共和国政府采购法》第二十二条规定条件的</w:t>
      </w:r>
      <w:r>
        <w:rPr>
          <w:rFonts w:hint="eastAsia" w:ascii="宋体" w:hAnsi="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，将拒绝其参与政府采购活动。（投标文件中无需提供证明材料）。</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3.落实政府采购政策需满足的资格要求：无。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（二）本项目的特定资格要求：无。</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三、获取招标文件</w:t>
      </w:r>
      <w:bookmarkEnd w:id="19"/>
      <w:r/>
      <w:bookmarkEnd w:id="20"/>
      <w:r/>
      <w:bookmarkEnd w:id="21"/>
      <w:r/>
      <w:bookmarkEnd w:id="22"/>
      <w:r/>
      <w:bookmarkEnd w:id="23"/>
      <w:r/>
      <w:r/>
    </w:p>
    <w:p>
      <w:pPr>
        <w:ind w:firstLine="560"/>
        <w:spacing w:line="500" w:lineRule="exact"/>
        <w:rPr>
          <w:rFonts w:hint="eastAsia" w:ascii="宋体" w:hAnsi="宋体" w:eastAsia="宋体" w:cs="宋体"/>
          <w:color w:val="auto"/>
          <w:sz w:val="28"/>
          <w:szCs w:val="28"/>
          <w:highlight w:val="none"/>
        </w:rPr>
      </w:pPr>
      <w:r/>
      <w:bookmarkStart w:id="24" w:name="_Toc28359082"/>
      <w:r/>
      <w:bookmarkStart w:id="25" w:name="_Toc28359005"/>
      <w:r/>
      <w:bookmarkStart w:id="26" w:name="_Toc35393624"/>
      <w:r/>
      <w:bookmarkStart w:id="27" w:name="_Toc38985266"/>
      <w:r/>
      <w:bookmarkStart w:id="28" w:name="_Toc35393793"/>
      <w:r>
        <w:rPr>
          <w:rFonts w:hint="eastAsia" w:ascii="宋体" w:hAnsi="宋体" w:eastAsia="宋体" w:cs="宋体"/>
          <w:color w:val="auto"/>
          <w:sz w:val="28"/>
          <w:szCs w:val="28"/>
          <w:highlight w:val="none"/>
        </w:rPr>
        <w:t xml:space="preserve">1.时间：自招标文件公告发布之日起5个工作日。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60"/>
        <w:spacing w:line="500" w:lineRule="exact"/>
        <w:rPr>
          <w:rFonts w:hint="eastAsia" w:ascii="宋体" w:hAnsi="宋体" w:eastAsia="宋体" w:cs="宋体"/>
          <w:color w:val="auto"/>
          <w:sz w:val="28"/>
          <w:szCs w:val="28"/>
          <w:highlight w:val="none"/>
        </w:rPr>
      </w:pPr>
      <w:r/>
      <w:bookmarkStart w:id="29" w:name="EB0c44ff4da61f4af989d119fe214be450"/>
      <w:r>
        <w:rPr>
          <w:rFonts w:hint="eastAsia" w:ascii="宋体" w:hAnsi="宋体" w:eastAsia="宋体" w:cs="宋体"/>
          <w:color w:val="auto"/>
          <w:sz w:val="28"/>
          <w:szCs w:val="28"/>
          <w:highlight w:val="none"/>
        </w:rPr>
        <w:t xml:space="preserve">3.本项目共分</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个</w:t>
      </w:r>
      <w:bookmarkEnd w:id="29"/>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eastAsia="zh-CN"/>
        </w:rPr>
        <w:t xml:space="preserve">每个</w:t>
      </w:r>
      <w:r>
        <w:rPr>
          <w:rFonts w:hint="eastAsia" w:ascii="宋体" w:hAnsi="宋体" w:eastAsia="宋体" w:cs="宋体"/>
          <w:color w:val="auto"/>
          <w:sz w:val="28"/>
          <w:szCs w:val="28"/>
          <w:highlight w:val="none"/>
        </w:rPr>
        <w:t xml:space="preserve">采购包</w:t>
      </w:r>
      <w:r>
        <w:rPr>
          <w:rFonts w:hint="eastAsia" w:ascii="宋体" w:hAnsi="宋体" w:eastAsia="宋体" w:cs="宋体"/>
          <w:color w:val="auto"/>
          <w:sz w:val="28"/>
          <w:szCs w:val="28"/>
          <w:highlight w:val="none"/>
          <w:lang w:eastAsia="zh-CN"/>
        </w:rPr>
        <w:t xml:space="preserve">采购1名中标人</w:t>
      </w:r>
      <w:r>
        <w:rPr>
          <w:rFonts w:hint="eastAsia" w:ascii="宋体" w:hAnsi="宋体" w:eastAsia="宋体" w:cs="宋体"/>
          <w:color w:val="auto"/>
          <w:sz w:val="28"/>
          <w:szCs w:val="28"/>
          <w:highlight w:val="none"/>
        </w:rPr>
        <w:t xml:space="preserve">。投标人参与多个采购包投标的，应按采购包分别获取招标文件</w:t>
      </w:r>
      <w:r>
        <w:rPr>
          <w:rFonts w:hint="eastAsia" w:ascii="宋体" w:hAnsi="宋体" w:eastAsia="宋体" w:cs="宋体"/>
          <w:color w:val="auto"/>
          <w:sz w:val="28"/>
          <w:szCs w:val="28"/>
          <w:highlight w:val="none"/>
          <w:lang w:eastAsia="zh-CN"/>
        </w:rPr>
        <w:t xml:space="preserve">分别编制投标文件</w:t>
      </w:r>
      <w:r>
        <w:rPr>
          <w:rFonts w:hint="eastAsia" w:ascii="宋体" w:hAnsi="宋体" w:eastAsia="宋体" w:cs="宋体"/>
          <w:color w:val="auto"/>
          <w:sz w:val="28"/>
          <w:szCs w:val="28"/>
          <w:highlight w:val="none"/>
        </w:rPr>
        <w:t xml:space="preserve">。投标人未按要求获取招标文件导致无法投标的，后果自负（其投标文件不予接受）。</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四、提交投标文件</w:t>
      </w:r>
      <w:bookmarkEnd w:id="24"/>
      <w:r/>
      <w:bookmarkEnd w:id="25"/>
      <w:r>
        <w:rPr>
          <w:rFonts w:hint="eastAsia" w:ascii="宋体" w:hAnsi="宋体" w:eastAsia="宋体" w:cs="宋体"/>
          <w:b/>
          <w:bCs/>
          <w:color w:val="auto"/>
          <w:sz w:val="28"/>
          <w:szCs w:val="28"/>
          <w:highlight w:val="none"/>
        </w:rPr>
        <w:t xml:space="preserve">截止时间、开标时间和地点</w:t>
      </w:r>
      <w:bookmarkEnd w:id="26"/>
      <w:r/>
      <w:bookmarkEnd w:id="27"/>
      <w:r/>
      <w:bookmarkEnd w:id="28"/>
      <w:r/>
      <w:r/>
    </w:p>
    <w:p>
      <w:pPr>
        <w:ind w:firstLine="560"/>
        <w:spacing w:line="500" w:lineRule="exact"/>
        <w:rPr>
          <w:rFonts w:hint="eastAsia" w:ascii="宋体" w:hAnsi="宋体" w:eastAsia="宋体" w:cs="宋体"/>
          <w:bCs/>
          <w:color w:val="auto"/>
          <w:sz w:val="28"/>
          <w:szCs w:val="28"/>
          <w:highlight w:val="none"/>
          <w:u w:val="singl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提交投标文件截止时间、开标时间：</w:t>
      </w:r>
      <w:r>
        <w:rPr>
          <w:rFonts w:hint="eastAsia" w:ascii="宋体" w:hAnsi="宋体" w:eastAsia="宋体" w:cs="宋体"/>
          <w:color w:val="auto"/>
          <w:sz w:val="28"/>
          <w:szCs w:val="28"/>
          <w:highlight w:val="none"/>
          <w:u w:val="single"/>
        </w:rPr>
        <w:t xml:space="preserve">202</w:t>
      </w:r>
      <w:r>
        <w:rPr>
          <w:rFonts w:hint="eastAsia" w:ascii="宋体" w:hAnsi="宋体" w:cs="宋体"/>
          <w:color w:val="auto"/>
          <w:sz w:val="28"/>
          <w:szCs w:val="28"/>
          <w:highlight w:val="none"/>
          <w:u w:val="single"/>
          <w:lang w:val="en-US" w:eastAsia="zh-CN"/>
        </w:rPr>
        <w:t xml:space="preserve">5</w:t>
      </w:r>
      <w:r>
        <w:rPr>
          <w:rFonts w:hint="eastAsia" w:ascii="宋体" w:hAnsi="宋体" w:eastAsia="宋体" w:cs="宋体"/>
          <w:color w:val="auto"/>
          <w:sz w:val="28"/>
          <w:szCs w:val="28"/>
          <w:highlight w:val="none"/>
          <w:u w:val="none"/>
          <w:lang w:eastAsia="zh-CN"/>
        </w:rPr>
        <w:t xml:space="preserve">年</w:t>
      </w:r>
      <w:r>
        <w:rPr>
          <w:rFonts w:hint="eastAsia" w:ascii="宋体" w:hAnsi="宋体" w:cs="宋体"/>
          <w:color w:val="auto"/>
          <w:sz w:val="28"/>
          <w:szCs w:val="28"/>
          <w:highlight w:val="none"/>
          <w:u w:val="single"/>
          <w:lang w:val="en-US" w:eastAsia="zh-CN"/>
        </w:rPr>
        <w:t xml:space="preserve">01</w:t>
      </w:r>
      <w:r>
        <w:rPr>
          <w:rFonts w:hint="eastAsia" w:ascii="宋体" w:hAnsi="宋体" w:eastAsia="宋体" w:cs="宋体"/>
          <w:bCs/>
          <w:color w:val="auto"/>
          <w:sz w:val="28"/>
          <w:szCs w:val="28"/>
          <w:highlight w:val="none"/>
        </w:rPr>
        <w:t xml:space="preserve">月</w:t>
      </w:r>
      <w:r>
        <w:rPr>
          <w:rFonts w:hint="eastAsia" w:ascii="宋体" w:hAnsi="宋体" w:cs="宋体"/>
          <w:bCs/>
          <w:color w:val="auto"/>
          <w:sz w:val="28"/>
          <w:szCs w:val="28"/>
          <w:highlight w:val="none"/>
          <w:u w:val="single"/>
          <w:lang w:val="en-US" w:eastAsia="zh-CN"/>
        </w:rPr>
        <w:t xml:space="preserve">06</w:t>
      </w:r>
      <w:r>
        <w:rPr>
          <w:rFonts w:hint="eastAsia" w:ascii="宋体" w:hAnsi="宋体" w:eastAsia="宋体" w:cs="宋体"/>
          <w:bCs/>
          <w:color w:val="auto"/>
          <w:sz w:val="28"/>
          <w:szCs w:val="28"/>
          <w:highlight w:val="none"/>
        </w:rPr>
        <w:t xml:space="preserve">日</w:t>
      </w:r>
      <w:r>
        <w:rPr>
          <w:rFonts w:hint="eastAsia" w:ascii="宋体" w:hAnsi="宋体" w:eastAsia="宋体" w:cs="宋体"/>
          <w:bCs/>
          <w:color w:val="auto"/>
          <w:sz w:val="28"/>
          <w:szCs w:val="28"/>
          <w:highlight w:val="none"/>
          <w:u w:val="single"/>
        </w:rPr>
        <w:t xml:space="preserve">9</w:t>
      </w:r>
      <w:r>
        <w:rPr>
          <w:rFonts w:hint="eastAsia" w:ascii="宋体" w:hAnsi="宋体" w:eastAsia="宋体" w:cs="宋体"/>
          <w:bCs/>
          <w:color w:val="auto"/>
          <w:sz w:val="28"/>
          <w:szCs w:val="28"/>
          <w:highlight w:val="none"/>
        </w:rPr>
        <w:t xml:space="preserve">时</w:t>
      </w:r>
      <w:r>
        <w:rPr>
          <w:rFonts w:hint="eastAsia" w:ascii="宋体" w:hAnsi="宋体" w:eastAsia="宋体" w:cs="宋体"/>
          <w:bCs/>
          <w:color w:val="auto"/>
          <w:sz w:val="28"/>
          <w:szCs w:val="28"/>
          <w:highlight w:val="none"/>
          <w:u w:val="single"/>
        </w:rPr>
        <w:t xml:space="preserve">30</w:t>
      </w:r>
      <w:r>
        <w:rPr>
          <w:rFonts w:hint="eastAsia" w:ascii="宋体" w:hAnsi="宋体" w:eastAsia="宋体" w:cs="宋体"/>
          <w:bCs/>
          <w:color w:val="auto"/>
          <w:sz w:val="28"/>
          <w:szCs w:val="28"/>
          <w:highlight w:val="none"/>
        </w:rPr>
        <w:t xml:space="preserve">分（北京时间）</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2.地点：“苏采云”政府采购交易系统网上开标大厅。</w:t>
      </w:r>
      <w:r/>
    </w:p>
    <w:p>
      <w:pPr>
        <w:ind w:firstLine="562"/>
        <w:spacing w:line="500" w:lineRule="exact"/>
        <w:rPr>
          <w:rFonts w:hint="eastAsia" w:ascii="宋体" w:hAnsi="宋体" w:eastAsia="宋体" w:cs="宋体"/>
          <w:b/>
          <w:bCs/>
          <w:color w:val="auto"/>
          <w:sz w:val="28"/>
          <w:szCs w:val="28"/>
          <w:highlight w:val="none"/>
        </w:rPr>
      </w:pPr>
      <w:r/>
      <w:bookmarkStart w:id="30" w:name="_Toc28359084"/>
      <w:r/>
      <w:bookmarkStart w:id="31" w:name="_Toc35393625"/>
      <w:r/>
      <w:bookmarkStart w:id="32" w:name="_Toc38985267"/>
      <w:r/>
      <w:bookmarkStart w:id="33" w:name="_Toc35393794"/>
      <w:r/>
      <w:bookmarkStart w:id="34" w:name="_Toc28359007"/>
      <w:r>
        <w:rPr>
          <w:rFonts w:hint="eastAsia" w:ascii="宋体" w:hAnsi="宋体" w:eastAsia="宋体" w:cs="宋体"/>
          <w:b/>
          <w:bCs/>
          <w:color w:val="auto"/>
          <w:sz w:val="28"/>
          <w:szCs w:val="28"/>
          <w:highlight w:val="none"/>
        </w:rPr>
        <w:t xml:space="preserve">五、公告期限</w:t>
      </w:r>
      <w:bookmarkEnd w:id="30"/>
      <w:r/>
      <w:bookmarkEnd w:id="31"/>
      <w:r/>
      <w:bookmarkEnd w:id="32"/>
      <w:r/>
      <w:bookmarkEnd w:id="33"/>
      <w:r/>
      <w:bookmarkEnd w:id="34"/>
      <w:r/>
      <w:r/>
    </w:p>
    <w:p>
      <w:pPr>
        <w:ind w:firstLine="560"/>
        <w:spacing w:line="500" w:lineRule="exact"/>
        <w:rPr>
          <w:rFonts w:hint="eastAsia" w:ascii="宋体" w:hAnsi="宋体" w:eastAsia="宋体" w:cs="宋体"/>
          <w:color w:val="auto"/>
          <w:sz w:val="28"/>
          <w:szCs w:val="28"/>
          <w:highlight w:val="none"/>
        </w:rPr>
      </w:pPr>
      <w:r/>
      <w:bookmarkStart w:id="35" w:name="_Toc38985268"/>
      <w:r/>
      <w:bookmarkStart w:id="36" w:name="_Toc35393626"/>
      <w:r/>
      <w:bookmarkStart w:id="37" w:name="_Toc35393795"/>
      <w:r>
        <w:rPr>
          <w:rFonts w:hint="eastAsia" w:ascii="宋体" w:hAnsi="宋体" w:eastAsia="宋体" w:cs="宋体"/>
          <w:color w:val="auto"/>
          <w:sz w:val="28"/>
          <w:szCs w:val="28"/>
          <w:highlight w:val="none"/>
        </w:rPr>
        <w:t xml:space="preserve">自本公告发布之日起5个工作日。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招标公告发布媒体：宿迁市政府采购网、宿迁市公共资源交易平台、江苏省财政部门指定的媒体。</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六、其他补充事宜</w:t>
      </w:r>
      <w:bookmarkEnd w:id="35"/>
      <w:r/>
      <w:bookmarkEnd w:id="36"/>
      <w:r/>
      <w:bookmarkEnd w:id="37"/>
      <w:r/>
      <w:r/>
    </w:p>
    <w:p>
      <w:pPr>
        <w:ind w:firstLine="560"/>
        <w:spacing w:line="500" w:lineRule="exact"/>
        <w:rPr>
          <w:rFonts w:hint="eastAsia" w:ascii="宋体" w:hAnsi="宋体" w:eastAsia="宋体" w:cs="宋体"/>
          <w:color w:val="auto"/>
          <w:sz w:val="28"/>
          <w:szCs w:val="28"/>
          <w:highlight w:val="none"/>
        </w:rPr>
      </w:pPr>
      <w:r/>
      <w:bookmarkStart w:id="38" w:name="EB64e1f522fd8c43fcb4d3ba471386b3e7"/>
      <w:r/>
      <w:bookmarkStart w:id="39" w:name="_Toc35393627"/>
      <w:r/>
      <w:bookmarkStart w:id="40" w:name="_Toc28359008"/>
      <w:r/>
      <w:bookmarkStart w:id="41" w:name="_Toc28359085"/>
      <w:r/>
      <w:bookmarkStart w:id="42" w:name="_Toc38985269"/>
      <w:r/>
      <w:bookmarkStart w:id="43" w:name="_Toc35393796"/>
      <w:r>
        <w:rPr>
          <w:rFonts w:hint="eastAsia" w:ascii="宋体" w:hAnsi="宋体" w:eastAsia="宋体" w:cs="宋体"/>
          <w:color w:val="auto"/>
          <w:sz w:val="28"/>
          <w:szCs w:val="28"/>
          <w:highlight w:val="none"/>
        </w:rPr>
        <w:t xml:space="preserve">1.财政部门监督电话：0527-84363063。</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2.“CA”数字证书办理：“苏采云”系统目前仅支持“苏采云”系统下的意源CA。省内各地区办理的“苏采云”系统下的意源CA全省通用。宿迁地区CA数字证书办理联系方式：18762803891。</w:t>
      </w:r>
      <w:r/>
    </w:p>
    <w:p>
      <w:pPr>
        <w:pStyle w:val="976"/>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rPr>
        <w:t xml:space="preserve">3.宿迁地区“苏采云”技术支持客服电话：0527-84225125、0519-86722806。</w:t>
      </w:r>
      <w:r/>
    </w:p>
    <w:p>
      <w:pPr>
        <w:pStyle w:val="976"/>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rPr>
        <w:t xml:space="preserve">4.如果投标人通过苏采云系统参与政府采购项目，相关操作手册详见链接：</w:t>
      </w:r>
      <w:r>
        <w:rPr>
          <w:rFonts w:hint="eastAsia" w:ascii="宋体" w:hAnsi="宋体" w:eastAsia="宋体" w:cs="宋体"/>
          <w:color w:val="auto"/>
          <w:spacing w:val="-6"/>
          <w:sz w:val="28"/>
          <w:szCs w:val="28"/>
          <w:highlight w:val="none"/>
          <w:lang w:val="en-US"/>
        </w:rPr>
        <w:t xml:space="preserve">http://www.ccgp-jiangsu.gov.cn/jiangsu/zlxz/ee/ee3a4bc5a3454aa2b0d9312230633ce9.html。</w:t>
      </w:r>
      <w:bookmarkEnd w:id="38"/>
      <w:r/>
      <w:r/>
    </w:p>
    <w:p>
      <w:pPr>
        <w:ind w:firstLine="560"/>
        <w:spacing w:line="500" w:lineRule="exact"/>
        <w:rPr>
          <w:rFonts w:hint="eastAsia" w:ascii="宋体" w:hAnsi="宋体" w:eastAsia="宋体" w:cs="宋体"/>
          <w:b/>
          <w:bCs/>
          <w:iCs/>
          <w:color w:val="auto"/>
          <w:sz w:val="28"/>
          <w:szCs w:val="28"/>
          <w:highlight w:val="none"/>
        </w:rPr>
      </w:pPr>
      <w:r>
        <w:rPr>
          <w:rFonts w:hint="eastAsia" w:ascii="宋体" w:hAnsi="宋体" w:eastAsia="宋体" w:cs="宋体"/>
          <w:color w:val="auto"/>
          <w:sz w:val="28"/>
          <w:szCs w:val="28"/>
          <w:highlight w:val="none"/>
        </w:rPr>
        <w:t xml:space="preserve">5.现场勘察及答疑：本项目不组织集中勘察及答疑，投标人如对采购需求有疑问，请咨询采购单位联系人。 </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七、本次招标联系方式</w:t>
      </w:r>
      <w:bookmarkEnd w:id="39"/>
      <w:r/>
      <w:bookmarkEnd w:id="40"/>
      <w:r/>
      <w:bookmarkEnd w:id="41"/>
      <w:r/>
      <w:bookmarkEnd w:id="42"/>
      <w:r/>
      <w:bookmarkEnd w:id="43"/>
      <w:r/>
      <w:r/>
    </w:p>
    <w:p>
      <w:pPr>
        <w:ind w:firstLine="560"/>
        <w:jc w:val="left"/>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1.采购人信息</w:t>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w:t>
      </w:r>
      <w:r>
        <w:rPr>
          <w:rFonts w:hint="eastAsia" w:ascii="宋体" w:hAnsi="宋体" w:eastAsia="宋体" w:cs="宋体"/>
          <w:color w:val="auto"/>
          <w:sz w:val="28"/>
          <w:szCs w:val="28"/>
          <w:highlight w:val="none"/>
          <w:lang w:eastAsia="zh-CN"/>
        </w:rPr>
        <w:t xml:space="preserve">宿迁市生态环境监测监控服务中心</w:t>
      </w:r>
      <w:r/>
    </w:p>
    <w:p>
      <w:pPr>
        <w:ind w:firstLine="560"/>
        <w:jc w:val="left"/>
        <w:spacing w:line="500" w:lineRule="exact"/>
        <w:widowControl/>
        <w:rPr>
          <w:rFonts w:hint="eastAsia" w:ascii="宋体" w:hAnsi="宋体" w:eastAsia="宋体" w:cs="宋体"/>
          <w:color w:val="auto"/>
          <w:sz w:val="28"/>
          <w:szCs w:val="28"/>
          <w:highlight w:val="none"/>
        </w:rPr>
      </w:pPr>
      <w:r/>
      <w:bookmarkStart w:id="44" w:name="_Toc28359086"/>
      <w:r/>
      <w:bookmarkStart w:id="45" w:name="_Toc28359009"/>
      <w:r>
        <w:rPr>
          <w:rFonts w:hint="eastAsia" w:ascii="宋体" w:hAnsi="宋体" w:eastAsia="宋体" w:cs="宋体"/>
          <w:color w:val="auto"/>
          <w:sz w:val="28"/>
          <w:szCs w:val="28"/>
          <w:highlight w:val="none"/>
        </w:rPr>
        <w:t xml:space="preserve">地址：宿迁市宿豫区银桂路软件园B1号楼</w:t>
      </w:r>
      <w:r/>
    </w:p>
    <w:p>
      <w:pPr>
        <w:ind w:firstLine="560"/>
        <w:jc w:val="left"/>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联系电话：0527-84338695</w:t>
      </w:r>
      <w:r/>
    </w:p>
    <w:p>
      <w:pPr>
        <w:ind w:firstLine="560"/>
        <w:jc w:val="left"/>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bookmarkEnd w:id="44"/>
      <w:r/>
      <w:bookmarkEnd w:id="45"/>
      <w:r>
        <w:rPr>
          <w:rFonts w:hint="eastAsia" w:ascii="宋体" w:hAnsi="宋体" w:eastAsia="宋体" w:cs="宋体"/>
          <w:color w:val="auto"/>
          <w:sz w:val="28"/>
          <w:szCs w:val="28"/>
          <w:highlight w:val="none"/>
        </w:rPr>
        <w:t xml:space="preserve">采购代理机构信息</w:t>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称：江苏科建工程项目管理有限公司</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址：宿迁电子商务产业园恒通大厦507B室</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联系人：赵飞飞</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bookmarkStart w:id="46" w:name="_Toc28359010"/>
      <w:r/>
      <w:bookmarkStart w:id="47" w:name="_Toc28359087"/>
      <w:r>
        <w:rPr>
          <w:rFonts w:hint="eastAsia" w:ascii="宋体" w:hAnsi="宋体" w:eastAsia="宋体" w:cs="宋体"/>
          <w:color w:val="auto"/>
          <w:sz w:val="28"/>
          <w:szCs w:val="28"/>
          <w:highlight w:val="none"/>
        </w:rPr>
        <w:t xml:space="preserve">0527-88988618</w:t>
      </w:r>
      <w:bookmarkEnd w:id="46"/>
      <w:r/>
      <w:bookmarkEnd w:id="47"/>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3.项目联系方式</w:t>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项目联系人：赵飞飞</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eastAsia="zh-CN"/>
        </w:rPr>
        <w:t xml:space="preserve">电话：</w:t>
      </w:r>
      <w:r>
        <w:rPr>
          <w:rFonts w:hint="eastAsia" w:ascii="宋体" w:hAnsi="宋体" w:eastAsia="宋体" w:cs="宋体"/>
          <w:color w:val="auto"/>
          <w:sz w:val="28"/>
          <w:szCs w:val="28"/>
          <w:highlight w:val="none"/>
        </w:rPr>
        <w:t xml:space="preserve">0527-88988618</w:t>
      </w:r>
      <w:r/>
    </w:p>
    <w:p>
      <w:pPr>
        <w:ind w:left="0" w:firstLine="562"/>
        <w:pageBreakBefore w:val="0"/>
        <w:spacing w:before="0" w:after="0" w:line="50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八、其他</w:t>
      </w:r>
      <w:r/>
    </w:p>
    <w:p>
      <w:pPr>
        <w:ind w:left="0" w:firstLine="560"/>
        <w:keepLines w:val="0"/>
        <w:keepNext w:val="0"/>
        <w:pageBreakBefore w:val="0"/>
        <w:spacing w:line="500" w:lineRule="exact"/>
        <w:widowControl w:val="off"/>
        <w:rPr>
          <w:rFonts w:hint="eastAsia" w:ascii="宋体" w:hAnsi="宋体" w:eastAsia="宋体" w:cs="宋体"/>
          <w:b w:val="0"/>
          <w:bCs w:val="0"/>
          <w:iCs/>
          <w:caps w:val="0"/>
          <w:color w:val="auto"/>
          <w:sz w:val="28"/>
          <w:szCs w:val="28"/>
          <w:highlight w:val="none"/>
        </w:rPr>
        <w:outlineLvl w:val="9"/>
      </w:pPr>
      <w:r>
        <w:rPr>
          <w:rFonts w:hint="eastAsia" w:ascii="宋体" w:hAnsi="宋体" w:eastAsia="宋体" w:cs="宋体"/>
          <w:b w:val="0"/>
          <w:bCs w:val="0"/>
          <w:iCs/>
          <w:caps w:val="0"/>
          <w:color w:val="auto"/>
          <w:sz w:val="28"/>
          <w:szCs w:val="28"/>
          <w:highlight w:val="none"/>
          <w:lang w:val="en-US" w:eastAsia="zh-CN"/>
        </w:rPr>
        <w:t xml:space="preserve">1.有关本次招标的事项若存在变动或修改，敬请及时关注“宿迁市政府采购网”等平台更正公告。</w:t>
      </w:r>
      <w:r/>
    </w:p>
    <w:p>
      <w:pPr>
        <w:ind w:left="0" w:firstLine="560"/>
        <w:keepLines w:val="0"/>
        <w:keepNext w:val="0"/>
        <w:pageBreakBefore w:val="0"/>
        <w:spacing w:line="500" w:lineRule="exact"/>
        <w:widowControl w:val="off"/>
        <w:tabs>
          <w:tab w:val="left" w:pos="900" w:leader="none"/>
        </w:tabs>
        <w:rPr>
          <w:rFonts w:hint="eastAsia" w:ascii="宋体" w:hAnsi="宋体" w:eastAsia="宋体" w:cs="宋体"/>
          <w:caps w:val="0"/>
          <w:color w:val="auto"/>
          <w:sz w:val="24"/>
          <w:highlight w:val="none"/>
        </w:rPr>
        <w:outlineLvl w:val="9"/>
      </w:pPr>
      <w:r>
        <w:rPr>
          <w:rFonts w:hint="eastAsia" w:ascii="宋体" w:hAnsi="宋体" w:eastAsia="宋体" w:cs="宋体"/>
          <w:b w:val="0"/>
          <w:bCs w:val="0"/>
          <w:iCs/>
          <w:caps w:val="0"/>
          <w:color w:val="auto"/>
          <w:sz w:val="28"/>
          <w:szCs w:val="28"/>
          <w:highlight w:val="none"/>
          <w:lang w:val="en-US" w:eastAsia="zh-CN"/>
        </w:rPr>
        <w:t xml:space="preserve">2</w:t>
      </w:r>
      <w:r>
        <w:rPr>
          <w:rFonts w:hint="eastAsia" w:ascii="宋体" w:hAnsi="宋体" w:eastAsia="宋体" w:cs="宋体"/>
          <w:b w:val="0"/>
          <w:bCs w:val="0"/>
          <w:caps w:val="0"/>
          <w:color w:val="auto"/>
          <w:sz w:val="28"/>
          <w:szCs w:val="28"/>
          <w:highlight w:val="none"/>
        </w:rPr>
        <w:t xml:space="preserve">.本</w:t>
      </w:r>
      <w:r>
        <w:rPr>
          <w:rFonts w:hint="eastAsia" w:ascii="宋体" w:hAnsi="宋体" w:eastAsia="宋体" w:cs="宋体"/>
          <w:bCs/>
          <w:caps w:val="0"/>
          <w:color w:val="auto"/>
          <w:sz w:val="28"/>
          <w:szCs w:val="28"/>
          <w:highlight w:val="none"/>
        </w:rPr>
        <w:t xml:space="preserve">次</w:t>
      </w:r>
      <w:r>
        <w:rPr>
          <w:rFonts w:hint="eastAsia" w:ascii="宋体" w:hAnsi="宋体" w:eastAsia="宋体" w:cs="宋体"/>
          <w:bCs/>
          <w:caps w:val="0"/>
          <w:color w:val="auto"/>
          <w:sz w:val="28"/>
          <w:szCs w:val="28"/>
          <w:highlight w:val="none"/>
          <w:lang w:val="en-US" w:eastAsia="zh-CN"/>
        </w:rPr>
        <w:t xml:space="preserve">招标</w:t>
      </w:r>
      <w:r>
        <w:rPr>
          <w:rFonts w:hint="eastAsia" w:ascii="宋体" w:hAnsi="宋体" w:eastAsia="宋体" w:cs="宋体"/>
          <w:bCs/>
          <w:caps w:val="0"/>
          <w:color w:val="auto"/>
          <w:sz w:val="28"/>
          <w:szCs w:val="28"/>
          <w:highlight w:val="none"/>
        </w:rPr>
        <w:t xml:space="preserve">不收取</w:t>
      </w:r>
      <w:r>
        <w:rPr>
          <w:rFonts w:hint="eastAsia" w:ascii="宋体" w:hAnsi="宋体" w:eastAsia="宋体" w:cs="宋体"/>
          <w:bCs/>
          <w:caps w:val="0"/>
          <w:color w:val="auto"/>
          <w:sz w:val="28"/>
          <w:szCs w:val="28"/>
          <w:highlight w:val="none"/>
          <w:lang w:val="en-US" w:eastAsia="zh-CN"/>
        </w:rPr>
        <w:t xml:space="preserve">投标</w:t>
      </w:r>
      <w:r>
        <w:rPr>
          <w:rFonts w:hint="eastAsia" w:ascii="宋体" w:hAnsi="宋体" w:eastAsia="宋体" w:cs="宋体"/>
          <w:bCs/>
          <w:caps w:val="0"/>
          <w:color w:val="auto"/>
          <w:sz w:val="28"/>
          <w:szCs w:val="28"/>
          <w:highlight w:val="none"/>
        </w:rPr>
        <w:t xml:space="preserve">保证金。</w:t>
      </w:r>
      <w:r/>
    </w:p>
    <w:p>
      <w:pPr>
        <w:ind w:right="840"/>
        <w:jc w:val="center"/>
        <w:rPr>
          <w:rFonts w:hint="eastAsia" w:ascii="宋体" w:hAnsi="宋体" w:eastAsia="宋体" w:cs="宋体"/>
          <w:b/>
          <w:bCs/>
          <w:caps w:val="0"/>
          <w:color w:val="auto"/>
          <w:sz w:val="44"/>
          <w:szCs w:val="44"/>
          <w:highlight w:val="none"/>
        </w:rPr>
        <w:outlineLvl w:val="0"/>
      </w:pPr>
      <w:r>
        <w:rPr>
          <w:rFonts w:hint="eastAsia" w:ascii="宋体" w:hAnsi="宋体" w:eastAsia="宋体" w:cs="宋体"/>
          <w:caps w:val="0"/>
          <w:color w:val="auto"/>
          <w:sz w:val="24"/>
          <w:szCs w:val="24"/>
          <w:highlight w:val="none"/>
        </w:rPr>
        <w:br w:type="page" w:clear="all"/>
      </w:r>
      <w:bookmarkStart w:id="48" w:name="_Toc120614211"/>
      <w:r/>
      <w:bookmarkStart w:id="49" w:name="_Toc10664"/>
      <w:r>
        <w:rPr>
          <w:rFonts w:hint="eastAsia" w:ascii="宋体" w:hAnsi="宋体" w:eastAsia="宋体" w:cs="宋体"/>
          <w:b/>
          <w:bCs/>
          <w:caps w:val="0"/>
          <w:color w:val="auto"/>
          <w:sz w:val="44"/>
          <w:szCs w:val="44"/>
          <w:highlight w:val="none"/>
          <w:lang w:val="en-US" w:eastAsia="zh-CN" w:bidi="ar-SA"/>
        </w:rPr>
        <w:t xml:space="preserve">第二章  </w:t>
      </w:r>
      <w:bookmarkEnd w:id="2"/>
      <w:r/>
      <w:bookmarkEnd w:id="3"/>
      <w:r/>
      <w:bookmarkEnd w:id="4"/>
      <w:r/>
      <w:bookmarkEnd w:id="5"/>
      <w:r/>
      <w:bookmarkEnd w:id="6"/>
      <w:r/>
      <w:bookmarkEnd w:id="48"/>
      <w:r/>
      <w:bookmarkStart w:id="50" w:name="_Toc16938518"/>
      <w:r/>
      <w:bookmarkStart w:id="51" w:name="_Toc120614213"/>
      <w:r/>
      <w:bookmarkStart w:id="52" w:name="_Toc513029202"/>
      <w:r/>
      <w:bookmarkStart w:id="53" w:name="_Toc20823274"/>
      <w:r>
        <w:rPr>
          <w:rFonts w:hint="eastAsia" w:ascii="宋体" w:hAnsi="宋体" w:eastAsia="宋体" w:cs="宋体"/>
          <w:b/>
          <w:bCs/>
          <w:caps w:val="0"/>
          <w:color w:val="auto"/>
          <w:sz w:val="44"/>
          <w:szCs w:val="44"/>
          <w:highlight w:val="none"/>
          <w:lang w:val="en-US" w:eastAsia="zh-CN" w:bidi="ar-SA"/>
        </w:rPr>
        <w:t xml:space="preserve">投标人须知</w:t>
      </w:r>
      <w:bookmarkEnd w:id="49"/>
      <w:r/>
      <w:bookmarkEnd w:id="50"/>
      <w:r/>
      <w:bookmarkEnd w:id="51"/>
      <w:r/>
      <w:bookmarkEnd w:id="52"/>
      <w:r/>
      <w:bookmarkEnd w:id="53"/>
      <w:r/>
      <w:r/>
    </w:p>
    <w:p>
      <w:pPr>
        <w:pStyle w:val="904"/>
        <w:jc w:val="center"/>
        <w:pageBreakBefore w:val="0"/>
        <w:spacing w:before="0" w:after="0" w:line="560" w:lineRule="exact"/>
        <w:widowControl w:val="off"/>
        <w:rPr>
          <w:rFonts w:hint="eastAsia" w:ascii="宋体" w:hAnsi="宋体" w:eastAsia="宋体" w:cs="宋体"/>
          <w:caps w:val="0"/>
          <w:color w:val="auto"/>
          <w:sz w:val="44"/>
          <w:szCs w:val="44"/>
          <w:highlight w:val="none"/>
        </w:rPr>
        <w:outlineLvl w:val="1"/>
      </w:pPr>
      <w:r/>
      <w:bookmarkStart w:id="54" w:name="_Toc513029203"/>
      <w:r/>
      <w:bookmarkStart w:id="55" w:name="_Toc16938519"/>
      <w:r/>
      <w:bookmarkStart w:id="56" w:name="_Toc120614214"/>
      <w:r/>
      <w:bookmarkStart w:id="57" w:name="_Toc20823275"/>
      <w:r/>
      <w:bookmarkStart w:id="58" w:name="_Toc30006"/>
      <w:r>
        <w:rPr>
          <w:rFonts w:hint="eastAsia" w:ascii="宋体" w:hAnsi="宋体" w:eastAsia="宋体" w:cs="宋体"/>
          <w:caps w:val="0"/>
          <w:color w:val="auto"/>
          <w:sz w:val="44"/>
          <w:szCs w:val="44"/>
          <w:highlight w:val="none"/>
        </w:rPr>
        <w:t xml:space="preserve">一、总则</w:t>
      </w:r>
      <w:bookmarkEnd w:id="54"/>
      <w:r/>
      <w:bookmarkEnd w:id="55"/>
      <w:r/>
      <w:bookmarkEnd w:id="56"/>
      <w:r/>
      <w:bookmarkEnd w:id="57"/>
      <w:r/>
      <w:bookmarkEnd w:id="58"/>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59" w:name="_Hlt16619475"/>
      <w:r/>
      <w:bookmarkEnd w:id="59"/>
      <w:r/>
      <w:bookmarkStart w:id="60" w:name="_Toc458694821"/>
      <w:r/>
      <w:bookmarkStart w:id="61" w:name="_Toc20823276"/>
      <w:r/>
      <w:bookmarkStart w:id="62" w:name="_Toc513029204"/>
      <w:r/>
      <w:bookmarkStart w:id="63" w:name="_Toc16938520"/>
      <w:r>
        <w:rPr>
          <w:rFonts w:hint="eastAsia" w:ascii="宋体" w:hAnsi="宋体" w:eastAsia="宋体" w:cs="宋体"/>
          <w:b/>
          <w:bCs/>
          <w:caps w:val="0"/>
          <w:color w:val="auto"/>
          <w:sz w:val="24"/>
          <w:highlight w:val="none"/>
        </w:rPr>
        <w:t xml:space="preserve">1</w:t>
      </w:r>
      <w:bookmarkEnd w:id="60"/>
      <w:r>
        <w:rPr>
          <w:rFonts w:hint="eastAsia" w:ascii="宋体" w:hAnsi="宋体" w:eastAsia="宋体" w:cs="宋体"/>
          <w:b/>
          <w:bCs/>
          <w:caps w:val="0"/>
          <w:color w:val="auto"/>
          <w:sz w:val="24"/>
          <w:highlight w:val="none"/>
        </w:rPr>
        <w:t xml:space="preserve">、招标方式</w:t>
      </w:r>
      <w:bookmarkEnd w:id="61"/>
      <w:r/>
      <w:bookmarkEnd w:id="62"/>
      <w:r/>
      <w:bookmarkEnd w:id="63"/>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1.1 本次招标采取公开招标方式，本招标文件仅适用于招标公告中所述项目。</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64" w:name="_Toc16938521"/>
      <w:r/>
      <w:bookmarkStart w:id="65" w:name="_Toc20823277"/>
      <w:r/>
      <w:bookmarkStart w:id="66" w:name="_Toc513029205"/>
      <w:r>
        <w:rPr>
          <w:rFonts w:hint="eastAsia" w:ascii="宋体" w:hAnsi="宋体" w:eastAsia="宋体" w:cs="宋体"/>
          <w:b/>
          <w:bCs/>
          <w:caps w:val="0"/>
          <w:color w:val="auto"/>
          <w:sz w:val="24"/>
          <w:highlight w:val="none"/>
        </w:rPr>
        <w:t xml:space="preserve">2、合格的投标人</w:t>
      </w:r>
      <w:bookmarkEnd w:id="64"/>
      <w:r/>
      <w:bookmarkEnd w:id="65"/>
      <w:r/>
      <w:bookmarkEnd w:id="66"/>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2.1满足招标公告中</w:t>
      </w:r>
      <w:r>
        <w:rPr>
          <w:rFonts w:hint="eastAsia" w:ascii="宋体" w:hAnsi="宋体" w:eastAsia="宋体" w:cs="宋体"/>
          <w:caps w:val="0"/>
          <w:color w:val="auto"/>
          <w:sz w:val="24"/>
          <w:highlight w:val="none"/>
          <w:lang w:eastAsia="zh-CN"/>
        </w:rPr>
        <w:t xml:space="preserve">投标人</w:t>
      </w:r>
      <w:r>
        <w:rPr>
          <w:rFonts w:hint="eastAsia" w:ascii="宋体" w:hAnsi="宋体" w:eastAsia="宋体" w:cs="宋体"/>
          <w:caps w:val="0"/>
          <w:color w:val="auto"/>
          <w:sz w:val="24"/>
          <w:highlight w:val="none"/>
        </w:rPr>
        <w:t xml:space="preserve">的资格要求的规定。</w:t>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2.2 满足本文件实质性要求和条件的规定。</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67" w:name="_Toc16938522"/>
      <w:r/>
      <w:bookmarkStart w:id="68" w:name="_Toc513029206"/>
      <w:r/>
      <w:bookmarkStart w:id="69" w:name="_Toc20823278"/>
      <w:r>
        <w:rPr>
          <w:rFonts w:hint="eastAsia" w:ascii="宋体" w:hAnsi="宋体" w:eastAsia="宋体" w:cs="宋体"/>
          <w:b/>
          <w:bCs/>
          <w:caps w:val="0"/>
          <w:color w:val="auto"/>
          <w:sz w:val="24"/>
          <w:highlight w:val="none"/>
        </w:rPr>
        <w:t xml:space="preserve">3、适用法律</w:t>
      </w:r>
      <w:bookmarkEnd w:id="67"/>
      <w:r/>
      <w:bookmarkEnd w:id="68"/>
      <w:r/>
      <w:bookmarkEnd w:id="69"/>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3.1 本次招标及由此产生的合同受中华人民共和国有关的法律法规制约和保护。</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70" w:name="_Toc462564067"/>
      <w:r/>
      <w:bookmarkStart w:id="71" w:name="_Toc16938523"/>
      <w:r/>
      <w:bookmarkStart w:id="72" w:name="_Toc513029207"/>
      <w:r/>
      <w:bookmarkStart w:id="73" w:name="_Toc20823279"/>
      <w:r>
        <w:rPr>
          <w:rFonts w:hint="eastAsia" w:ascii="宋体" w:hAnsi="宋体" w:eastAsia="宋体" w:cs="宋体"/>
          <w:b/>
          <w:bCs/>
          <w:caps w:val="0"/>
          <w:color w:val="auto"/>
          <w:sz w:val="24"/>
          <w:highlight w:val="none"/>
        </w:rPr>
        <w:t xml:space="preserve">4、投标费用</w:t>
      </w:r>
      <w:bookmarkEnd w:id="70"/>
      <w:r/>
      <w:bookmarkEnd w:id="71"/>
      <w:r/>
      <w:bookmarkEnd w:id="72"/>
      <w:r/>
      <w:bookmarkEnd w:id="73"/>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4.1 投标人应自行承担所有与参加投标有关的费用，无论投标过程中的做法和结果如何，</w:t>
      </w:r>
      <w:r>
        <w:rPr>
          <w:rFonts w:hint="eastAsia" w:ascii="宋体" w:hAnsi="宋体" w:eastAsia="宋体" w:cs="宋体"/>
          <w:caps w:val="0"/>
          <w:color w:val="auto"/>
          <w:sz w:val="24"/>
          <w:highlight w:val="none"/>
          <w:u w:val="single"/>
        </w:rPr>
        <w:t xml:space="preserve">江苏科建工程项目管理有限公司</w:t>
      </w:r>
      <w:r>
        <w:rPr>
          <w:rFonts w:hint="eastAsia" w:ascii="宋体" w:hAnsi="宋体" w:eastAsia="宋体" w:cs="宋体"/>
          <w:caps w:val="0"/>
          <w:color w:val="auto"/>
          <w:sz w:val="24"/>
          <w:highlight w:val="none"/>
        </w:rPr>
        <w:t xml:space="preserve">（以下简称</w:t>
      </w:r>
      <w:r>
        <w:rPr>
          <w:rFonts w:hint="eastAsia" w:ascii="宋体" w:hAnsi="宋体" w:eastAsia="宋体" w:cs="宋体"/>
          <w:caps w:val="0"/>
          <w:color w:val="auto"/>
          <w:sz w:val="24"/>
          <w:highlight w:val="none"/>
          <w:lang w:eastAsia="zh-CN"/>
        </w:rPr>
        <w:t xml:space="preserve">采购代理机构</w:t>
      </w:r>
      <w:r>
        <w:rPr>
          <w:rFonts w:hint="eastAsia" w:ascii="宋体" w:hAnsi="宋体" w:eastAsia="宋体" w:cs="宋体"/>
          <w:caps w:val="0"/>
          <w:color w:val="auto"/>
          <w:sz w:val="24"/>
          <w:highlight w:val="none"/>
        </w:rPr>
        <w:t xml:space="preserve">）在任何情况下均无义务和责任承担这些费用。</w:t>
      </w:r>
      <w:r/>
    </w:p>
    <w:p>
      <w:pPr>
        <w:ind w:left="0" w:firstLine="480"/>
        <w:pageBreakBefore w:val="0"/>
        <w:spacing w:line="560" w:lineRule="exact"/>
        <w:widowControl w:val="off"/>
        <w:rPr>
          <w:rFonts w:hint="eastAsia" w:ascii="宋体" w:hAnsi="宋体" w:eastAsia="宋体" w:cs="宋体"/>
          <w:caps w:val="0"/>
          <w:color w:val="auto"/>
          <w:sz w:val="24"/>
          <w:szCs w:val="21"/>
          <w:highlight w:val="none"/>
        </w:rPr>
        <w:outlineLvl w:val="9"/>
      </w:pPr>
      <w:r>
        <w:rPr>
          <w:rFonts w:hint="eastAsia" w:ascii="宋体" w:hAnsi="宋体" w:eastAsia="宋体" w:cs="宋体"/>
          <w:caps w:val="0"/>
          <w:color w:val="auto"/>
          <w:sz w:val="24"/>
          <w:szCs w:val="21"/>
          <w:highlight w:val="none"/>
        </w:rPr>
        <w:t xml:space="preserve">4.2代理费用收取方式及标准：按以下第</w:t>
      </w:r>
      <w:r>
        <w:rPr>
          <w:rFonts w:hint="eastAsia" w:ascii="宋体" w:hAnsi="宋体" w:eastAsia="宋体" w:cs="宋体"/>
          <w:caps w:val="0"/>
          <w:color w:val="auto"/>
          <w:sz w:val="24"/>
          <w:szCs w:val="21"/>
          <w:highlight w:val="none"/>
          <w:u w:val="single"/>
          <w:lang w:val="en-US" w:eastAsia="zh-CN"/>
        </w:rPr>
        <w:t xml:space="preserve">2</w:t>
      </w:r>
      <w:r>
        <w:rPr>
          <w:rFonts w:hint="eastAsia" w:ascii="宋体" w:hAnsi="宋体" w:eastAsia="宋体" w:cs="宋体"/>
          <w:caps w:val="0"/>
          <w:color w:val="auto"/>
          <w:sz w:val="24"/>
          <w:szCs w:val="21"/>
          <w:highlight w:val="none"/>
        </w:rPr>
        <w:t xml:space="preserve"> 种方式执行</w:t>
      </w:r>
      <w:r/>
    </w:p>
    <w:p>
      <w:pPr>
        <w:ind w:left="0" w:firstLine="480"/>
        <w:pageBreakBefore w:val="0"/>
        <w:spacing w:line="560" w:lineRule="exact"/>
        <w:widowControl w:val="off"/>
        <w:rPr>
          <w:rFonts w:hint="eastAsia" w:ascii="宋体" w:hAnsi="宋体" w:eastAsia="宋体" w:cs="宋体"/>
          <w:caps w:val="0"/>
          <w:color w:val="auto"/>
          <w:sz w:val="24"/>
          <w:szCs w:val="21"/>
          <w:highlight w:val="none"/>
        </w:rPr>
        <w:outlineLvl w:val="9"/>
      </w:pPr>
      <w:r>
        <w:rPr>
          <w:rFonts w:hint="eastAsia" w:ascii="宋体" w:hAnsi="宋体" w:eastAsia="宋体" w:cs="宋体"/>
          <w:caps w:val="0"/>
          <w:color w:val="auto"/>
          <w:sz w:val="24"/>
          <w:szCs w:val="21"/>
          <w:highlight w:val="none"/>
          <w:lang w:val="zh-CN"/>
        </w:rPr>
        <w:t xml:space="preserve">4.2.1无需支付；</w:t>
      </w:r>
      <w:r/>
    </w:p>
    <w:p>
      <w:pPr>
        <w:pStyle w:val="976"/>
        <w:ind w:left="0"/>
        <w:pageBreakBefore w:val="0"/>
        <w:spacing w:line="560" w:lineRule="exact"/>
        <w:widowControl w:val="off"/>
        <w:rPr>
          <w:rFonts w:hint="eastAsia" w:ascii="宋体" w:hAnsi="宋体" w:eastAsia="宋体" w:cs="宋体"/>
          <w:caps w:val="0"/>
          <w:color w:val="auto"/>
          <w:sz w:val="24"/>
          <w:szCs w:val="21"/>
          <w:highlight w:val="none"/>
        </w:rPr>
        <w:outlineLvl w:val="9"/>
      </w:pPr>
      <w:r>
        <w:rPr>
          <w:rFonts w:hint="eastAsia" w:ascii="宋体" w:hAnsi="宋体" w:eastAsia="宋体" w:cs="宋体"/>
          <w:caps w:val="0"/>
          <w:color w:val="auto"/>
          <w:sz w:val="24"/>
          <w:szCs w:val="21"/>
          <w:highlight w:val="none"/>
          <w:lang w:val="zh-CN"/>
        </w:rPr>
        <w:t xml:space="preserve">4.2.2采购人支付，具体方式及标准为：</w:t>
      </w:r>
      <w:r>
        <w:rPr>
          <w:rFonts w:hint="eastAsia" w:ascii="宋体" w:hAnsi="宋体" w:eastAsia="宋体" w:cs="宋体"/>
          <w:color w:val="auto"/>
          <w:sz w:val="24"/>
          <w:szCs w:val="21"/>
          <w:highlight w:val="none"/>
          <w:lang w:val="en-US" w:eastAsia="zh-CN"/>
        </w:rPr>
        <w:t xml:space="preserve">每个分包均</w:t>
      </w:r>
      <w:r>
        <w:rPr>
          <w:rFonts w:hint="eastAsia" w:ascii="宋体" w:hAnsi="宋体" w:eastAsia="宋体" w:cs="宋体"/>
          <w:color w:val="auto"/>
          <w:sz w:val="24"/>
          <w:szCs w:val="21"/>
          <w:highlight w:val="none"/>
          <w:lang w:val="zh-CN"/>
        </w:rPr>
        <w:t xml:space="preserve">按照原国家计委计价格[2002]1980号文规定收费标准的60%进行支付（</w:t>
      </w:r>
      <w:r>
        <w:rPr>
          <w:rFonts w:hint="eastAsia" w:ascii="宋体" w:hAnsi="宋体" w:eastAsia="宋体" w:cs="宋体"/>
          <w:color w:val="auto"/>
          <w:sz w:val="24"/>
          <w:szCs w:val="21"/>
          <w:highlight w:val="none"/>
          <w:lang w:val="en-US" w:eastAsia="zh-CN"/>
        </w:rPr>
        <w:t xml:space="preserve">接受数字人民币支付</w:t>
      </w:r>
      <w:r>
        <w:rPr>
          <w:rFonts w:hint="eastAsia" w:ascii="宋体" w:hAnsi="宋体" w:eastAsia="宋体" w:cs="宋体"/>
          <w:color w:val="auto"/>
          <w:sz w:val="24"/>
          <w:szCs w:val="21"/>
          <w:highlight w:val="none"/>
          <w:lang w:val="zh-CN"/>
        </w:rPr>
        <w:t xml:space="preserve">）。</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5、招标文件的约束力</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5.1</w:t>
      </w:r>
      <w:r>
        <w:rPr>
          <w:rFonts w:hint="eastAsia" w:ascii="宋体" w:hAnsi="宋体" w:eastAsia="宋体" w:cs="宋体"/>
          <w:caps w:val="0"/>
          <w:color w:val="auto"/>
          <w:sz w:val="24"/>
          <w:szCs w:val="24"/>
          <w:highlight w:val="none"/>
        </w:rPr>
        <w:t xml:space="preserve"> 投标人一旦参加本项目采购活动，即被认为接受了本招标文件的规定和约束。</w:t>
      </w:r>
      <w:r/>
    </w:p>
    <w:p>
      <w:pPr>
        <w:pStyle w:val="904"/>
        <w:ind w:left="0" w:firstLine="685"/>
        <w:jc w:val="center"/>
        <w:pageBreakBefore w:val="0"/>
        <w:spacing w:before="0" w:after="0" w:line="560" w:lineRule="exact"/>
        <w:widowControl w:val="off"/>
        <w:rPr>
          <w:rFonts w:hint="eastAsia" w:ascii="宋体" w:hAnsi="宋体" w:eastAsia="宋体" w:cs="宋体"/>
          <w:b/>
          <w:bCs/>
          <w:caps w:val="0"/>
          <w:color w:val="auto"/>
          <w:sz w:val="44"/>
          <w:szCs w:val="44"/>
          <w:highlight w:val="none"/>
        </w:rPr>
        <w:outlineLvl w:val="1"/>
      </w:pPr>
      <w:r/>
      <w:bookmarkStart w:id="74" w:name="_Toc120614215"/>
      <w:r/>
      <w:bookmarkStart w:id="75" w:name="_Toc16938525"/>
      <w:r/>
      <w:bookmarkStart w:id="76" w:name="_Toc513029209"/>
      <w:r/>
      <w:bookmarkStart w:id="77" w:name="_Toc20823281"/>
      <w:r/>
      <w:bookmarkStart w:id="78" w:name="_Toc14318"/>
      <w:r>
        <w:rPr>
          <w:rFonts w:hint="eastAsia" w:ascii="宋体" w:hAnsi="宋体" w:eastAsia="宋体" w:cs="宋体"/>
          <w:b/>
          <w:bCs/>
          <w:caps w:val="0"/>
          <w:color w:val="auto"/>
          <w:sz w:val="44"/>
          <w:szCs w:val="44"/>
          <w:highlight w:val="none"/>
        </w:rPr>
        <w:t xml:space="preserve">二、招标文件</w:t>
      </w:r>
      <w:bookmarkEnd w:id="74"/>
      <w:r/>
      <w:bookmarkEnd w:id="75"/>
      <w:r/>
      <w:bookmarkEnd w:id="76"/>
      <w:r/>
      <w:bookmarkEnd w:id="77"/>
      <w:r/>
      <w:bookmarkEnd w:id="78"/>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79" w:name="_Toc20823282"/>
      <w:r/>
      <w:bookmarkStart w:id="80" w:name="_Toc16938526"/>
      <w:r/>
      <w:bookmarkStart w:id="81" w:name="_Toc513029210"/>
      <w:r>
        <w:rPr>
          <w:rFonts w:hint="eastAsia" w:ascii="宋体" w:hAnsi="宋体" w:eastAsia="宋体" w:cs="宋体"/>
          <w:b/>
          <w:bCs/>
          <w:caps w:val="0"/>
          <w:color w:val="auto"/>
          <w:sz w:val="24"/>
          <w:highlight w:val="none"/>
        </w:rPr>
        <w:t xml:space="preserve">6、招标文件构成</w:t>
      </w:r>
      <w:bookmarkEnd w:id="79"/>
      <w:r/>
      <w:bookmarkEnd w:id="80"/>
      <w:r/>
      <w:bookmarkEnd w:id="81"/>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6.1</w:t>
      </w:r>
      <w:r>
        <w:rPr>
          <w:rFonts w:hint="eastAsia" w:ascii="宋体" w:hAnsi="宋体" w:eastAsia="宋体" w:cs="宋体"/>
          <w:caps w:val="0"/>
          <w:color w:val="auto"/>
          <w:sz w:val="24"/>
          <w:highlight w:val="none"/>
        </w:rPr>
        <w:t xml:space="preserve"> 招标文件由以下部分组成：</w:t>
      </w:r>
      <w:r/>
    </w:p>
    <w:p>
      <w:pPr>
        <w:ind w:left="0" w:firstLine="36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（1）投标邀请</w:t>
      </w:r>
      <w:r/>
    </w:p>
    <w:p>
      <w:pPr>
        <w:ind w:left="0" w:firstLine="36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（2）投标人须知</w:t>
      </w:r>
      <w:r/>
    </w:p>
    <w:p>
      <w:pPr>
        <w:ind w:left="0" w:firstLine="36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（3）合同文本</w:t>
      </w:r>
      <w:r/>
    </w:p>
    <w:p>
      <w:pPr>
        <w:ind w:left="0" w:firstLine="36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（4）采购需求</w:t>
      </w:r>
      <w:r/>
    </w:p>
    <w:p>
      <w:pPr>
        <w:ind w:left="0" w:firstLine="36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（5）评标方法与评标标准</w:t>
      </w:r>
      <w:r/>
    </w:p>
    <w:p>
      <w:pPr>
        <w:ind w:left="0" w:firstLine="36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（6）投标文件格式</w:t>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请仔细检查招标文件是否齐全，如有缺漏请立即与</w:t>
      </w:r>
      <w:r>
        <w:rPr>
          <w:rFonts w:hint="eastAsia" w:ascii="宋体" w:hAnsi="宋体" w:eastAsia="宋体" w:cs="宋体"/>
          <w:caps w:val="0"/>
          <w:color w:val="auto"/>
          <w:sz w:val="24"/>
          <w:highlight w:val="none"/>
          <w:lang w:eastAsia="zh-CN"/>
        </w:rPr>
        <w:t xml:space="preserve">采购代理机构</w:t>
      </w:r>
      <w:r>
        <w:rPr>
          <w:rFonts w:hint="eastAsia" w:ascii="宋体" w:hAnsi="宋体" w:eastAsia="宋体" w:cs="宋体"/>
          <w:caps w:val="0"/>
          <w:color w:val="auto"/>
          <w:sz w:val="24"/>
          <w:highlight w:val="none"/>
        </w:rPr>
        <w:t xml:space="preserve">联系解决。</w:t>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6.2</w:t>
      </w:r>
      <w:r>
        <w:rPr>
          <w:rFonts w:hint="eastAsia" w:ascii="宋体" w:hAnsi="宋体" w:eastAsia="宋体" w:cs="宋体"/>
          <w:caps w:val="0"/>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82" w:name="_Toc462564070"/>
      <w:r/>
      <w:bookmarkStart w:id="83" w:name="_Toc513029211"/>
      <w:r/>
      <w:bookmarkStart w:id="84" w:name="_Toc16938527"/>
      <w:r/>
      <w:bookmarkStart w:id="85" w:name="_Toc20823283"/>
      <w:r>
        <w:rPr>
          <w:rFonts w:hint="eastAsia" w:ascii="宋体" w:hAnsi="宋体" w:eastAsia="宋体" w:cs="宋体"/>
          <w:b/>
          <w:bCs/>
          <w:caps w:val="0"/>
          <w:color w:val="auto"/>
          <w:sz w:val="24"/>
          <w:highlight w:val="none"/>
        </w:rPr>
        <w:t xml:space="preserve">7、招标文件的澄清</w:t>
      </w:r>
      <w:bookmarkEnd w:id="82"/>
      <w:r/>
      <w:bookmarkEnd w:id="83"/>
      <w:r/>
      <w:bookmarkEnd w:id="84"/>
      <w:r/>
      <w:bookmarkEnd w:id="85"/>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cs="宋体"/>
          <w:caps w:val="0"/>
          <w:color w:val="auto"/>
          <w:sz w:val="24"/>
          <w:highlight w:val="none"/>
          <w:lang w:val="en-US" w:eastAsia="zh-CN"/>
        </w:rPr>
        <w:t xml:space="preserve">7.1 </w:t>
      </w:r>
      <w:r>
        <w:rPr>
          <w:rFonts w:hint="eastAsia" w:ascii="宋体" w:hAnsi="宋体" w:eastAsia="宋体" w:cs="宋体"/>
          <w:caps w:val="0"/>
          <w:color w:val="auto"/>
          <w:sz w:val="24"/>
          <w:highlight w:val="none"/>
        </w:rPr>
        <w:t xml:space="preserve">任何要求对招标文件澄清的投标人，均应在招标文件提供截止时间之前提出，采购代理机构对规定时间内收到的澄清要求予以答复，答复不包括问题的来源。</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86" w:name="_Toc513029212"/>
      <w:r/>
      <w:bookmarkStart w:id="87" w:name="_Toc462564071"/>
      <w:r/>
      <w:bookmarkStart w:id="88" w:name="_Toc20823284"/>
      <w:r/>
      <w:bookmarkStart w:id="89" w:name="_Toc16938528"/>
      <w:r>
        <w:rPr>
          <w:rFonts w:hint="eastAsia" w:ascii="宋体" w:hAnsi="宋体" w:eastAsia="宋体" w:cs="宋体"/>
          <w:b/>
          <w:bCs/>
          <w:caps w:val="0"/>
          <w:color w:val="auto"/>
          <w:sz w:val="24"/>
          <w:highlight w:val="none"/>
        </w:rPr>
        <w:t xml:space="preserve">8、招标文件的修改</w:t>
      </w:r>
      <w:bookmarkEnd w:id="86"/>
      <w:r/>
      <w:bookmarkEnd w:id="87"/>
      <w:r/>
      <w:bookmarkEnd w:id="88"/>
      <w:r/>
      <w:bookmarkEnd w:id="89"/>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rPr>
        <w:t xml:space="preserve">8.1</w:t>
      </w:r>
      <w:r>
        <w:rPr>
          <w:rFonts w:hint="eastAsia" w:ascii="Times New Roman" w:hAnsi="Times New Roman" w:cs="仿宋"/>
          <w:color w:val="auto"/>
          <w:sz w:val="24"/>
        </w:rPr>
        <w:t xml:space="preserve">采购人或者</w:t>
      </w:r>
      <w:r>
        <w:rPr>
          <w:rFonts w:hint="eastAsia" w:ascii="宋体" w:hAnsi="宋体" w:eastAsia="宋体" w:cs="宋体"/>
          <w:bCs/>
          <w:caps w:val="0"/>
          <w:color w:val="auto"/>
          <w:sz w:val="24"/>
          <w:highlight w:val="none"/>
        </w:rPr>
        <w:t xml:space="preserve">采购代理机构可以以更正公告的形式，对已发出的招标文件进行必要的澄清或者修改。澄清或者修改的内容可能影响投标文件编制的，更正公告</w:t>
      </w:r>
      <w:r>
        <w:rPr>
          <w:rFonts w:hint="eastAsia" w:ascii="宋体" w:hAnsi="宋体" w:eastAsia="宋体" w:cs="宋体"/>
          <w:bCs/>
          <w:caps w:val="0"/>
          <w:color w:val="auto"/>
          <w:sz w:val="24"/>
          <w:highlight w:val="none"/>
          <w:lang w:val="en-US" w:eastAsia="zh-CN"/>
        </w:rPr>
        <w:t xml:space="preserve">应</w:t>
      </w:r>
      <w:r>
        <w:rPr>
          <w:rFonts w:hint="eastAsia" w:ascii="宋体" w:hAnsi="宋体" w:eastAsia="宋体" w:cs="宋体"/>
          <w:bCs/>
          <w:caps w:val="0"/>
          <w:color w:val="auto"/>
          <w:sz w:val="24"/>
          <w:highlight w:val="none"/>
        </w:rPr>
        <w:t xml:space="preserve">在投标截止时间至少15日前发出；不足15日的，</w:t>
      </w:r>
      <w:r>
        <w:rPr>
          <w:rFonts w:hint="eastAsia" w:ascii="Times New Roman" w:hAnsi="Times New Roman" w:cs="仿宋"/>
          <w:color w:val="auto"/>
          <w:sz w:val="24"/>
        </w:rPr>
        <w:t xml:space="preserve">采购人或者</w:t>
      </w:r>
      <w:r>
        <w:rPr>
          <w:rFonts w:hint="eastAsia" w:ascii="宋体" w:hAnsi="宋体" w:eastAsia="宋体" w:cs="宋体"/>
          <w:bCs/>
          <w:caps w:val="0"/>
          <w:color w:val="auto"/>
          <w:sz w:val="24"/>
          <w:highlight w:val="none"/>
        </w:rPr>
        <w:t xml:space="preserve">采购代理机构应当顺延提交投标文件的截止时间。</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8.2</w:t>
      </w:r>
      <w:r>
        <w:rPr>
          <w:rFonts w:hint="eastAsia" w:ascii="宋体" w:hAnsi="宋体" w:eastAsia="宋体" w:cs="宋体"/>
          <w:bCs/>
          <w:caps w:val="0"/>
          <w:color w:val="auto"/>
          <w:sz w:val="24"/>
          <w:highlight w:val="none"/>
        </w:rPr>
        <w:t xml:space="preserve"> 在投标截止时间前，</w:t>
      </w:r>
      <w:r>
        <w:rPr>
          <w:rFonts w:hint="eastAsia" w:ascii="Times New Roman" w:hAnsi="Times New Roman" w:cs="仿宋"/>
          <w:color w:val="auto"/>
          <w:sz w:val="24"/>
        </w:rPr>
        <w:t xml:space="preserve">采购人或者</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可以对招标文件进行修改。</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rPr>
        <w:t xml:space="preserve">8.</w:t>
      </w:r>
      <w:r>
        <w:rPr>
          <w:rFonts w:hint="eastAsia" w:ascii="宋体" w:hAnsi="宋体" w:eastAsia="宋体" w:cs="宋体"/>
          <w:bCs/>
          <w:caps w:val="0"/>
          <w:color w:val="auto"/>
          <w:sz w:val="24"/>
          <w:highlight w:val="none"/>
          <w:lang w:val="en-US" w:eastAsia="zh-CN"/>
        </w:rPr>
        <w:t xml:space="preserve">3</w:t>
      </w:r>
      <w:r>
        <w:rPr>
          <w:rFonts w:hint="eastAsia" w:ascii="宋体" w:hAnsi="宋体" w:eastAsia="宋体" w:cs="宋体"/>
          <w:bCs/>
          <w:caps w:val="0"/>
          <w:color w:val="auto"/>
          <w:sz w:val="24"/>
          <w:highlight w:val="none"/>
        </w:rPr>
        <w:t xml:space="preserve"> </w:t>
      </w:r>
      <w:r>
        <w:rPr>
          <w:rFonts w:hint="eastAsia" w:ascii="Times New Roman" w:hAnsi="Times New Roman" w:cs="仿宋"/>
          <w:color w:val="auto"/>
          <w:sz w:val="24"/>
        </w:rPr>
        <w:t xml:space="preserve">采购人或者</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有权按照法定的要求推迟投标截止日期和开标日期。</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8.</w:t>
      </w:r>
      <w:r>
        <w:rPr>
          <w:rFonts w:hint="eastAsia" w:ascii="宋体" w:hAnsi="宋体" w:eastAsia="宋体" w:cs="宋体"/>
          <w:bCs/>
          <w:caps w:val="0"/>
          <w:color w:val="auto"/>
          <w:sz w:val="24"/>
          <w:highlight w:val="none"/>
          <w:lang w:val="en-US" w:eastAsia="zh-CN"/>
        </w:rPr>
        <w:t xml:space="preserve">4</w:t>
      </w:r>
      <w:r>
        <w:rPr>
          <w:rFonts w:hint="eastAsia" w:ascii="宋体" w:hAnsi="宋体" w:eastAsia="宋体" w:cs="宋体"/>
          <w:bCs/>
          <w:caps w:val="0"/>
          <w:color w:val="auto"/>
          <w:sz w:val="24"/>
          <w:highlight w:val="none"/>
        </w:rPr>
        <w:t xml:space="preserve">招标文件的修改将在将在原公告媒体上发布更正公告，补充文件将作为招标文件的组成部分，并对投标人具有约束力</w:t>
      </w:r>
      <w:r>
        <w:rPr>
          <w:rFonts w:hint="eastAsia" w:ascii="宋体" w:hAnsi="宋体" w:eastAsia="宋体" w:cs="宋体"/>
          <w:bCs/>
          <w:caps w:val="0"/>
          <w:color w:val="auto"/>
          <w:sz w:val="24"/>
          <w:highlight w:val="none"/>
          <w:lang w:eastAsia="zh-CN"/>
        </w:rPr>
        <w:t xml:space="preserve">，</w:t>
      </w:r>
      <w:r>
        <w:rPr>
          <w:rFonts w:hint="eastAsia" w:ascii="宋体" w:hAnsi="宋体" w:eastAsia="宋体" w:cs="宋体"/>
          <w:bCs/>
          <w:caps w:val="0"/>
          <w:color w:val="auto"/>
          <w:sz w:val="24"/>
          <w:highlight w:val="none"/>
          <w:lang w:val="en-US" w:eastAsia="zh-CN"/>
        </w:rPr>
        <w:t xml:space="preserve">发布的更正公告视同为以书面形式通知所有获取招标文件的潜在投标人</w:t>
      </w:r>
      <w:r>
        <w:rPr>
          <w:rFonts w:hint="eastAsia" w:ascii="宋体" w:hAnsi="宋体" w:eastAsia="宋体" w:cs="宋体"/>
          <w:bCs/>
          <w:caps w:val="0"/>
          <w:color w:val="auto"/>
          <w:sz w:val="24"/>
          <w:highlight w:val="none"/>
        </w:rPr>
        <w:t xml:space="preserve">。</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en-US" w:eastAsia="zh-CN"/>
        </w:rPr>
        <w:t xml:space="preserve">8.5</w:t>
      </w:r>
      <w:r>
        <w:rPr>
          <w:rFonts w:hint="eastAsia" w:ascii="宋体" w:hAnsi="宋体" w:eastAsia="宋体" w:cs="宋体"/>
          <w:bCs/>
          <w:caps w:val="0"/>
          <w:color w:val="auto"/>
          <w:sz w:val="24"/>
          <w:highlight w:val="none"/>
        </w:rPr>
        <w:t xml:space="preserve">投标人应及时登录“苏采云”系统获取澄清答疑文件（修改后招标文件），如因投标人原因未能及时下载澄清和修改后的招标文件，由此造成的相关责任，由投标人承担。 </w:t>
      </w:r>
      <w:r/>
    </w:p>
    <w:p>
      <w:pPr>
        <w:pStyle w:val="904"/>
        <w:ind w:left="0" w:firstLine="482"/>
        <w:pageBreakBefore w:val="0"/>
        <w:spacing w:before="0" w:after="0" w:line="560" w:lineRule="exact"/>
        <w:rPr>
          <w:rFonts w:hint="eastAsia" w:ascii="宋体" w:hAnsi="宋体" w:eastAsia="宋体" w:cs="宋体"/>
          <w:caps w:val="0"/>
          <w:color w:val="auto"/>
          <w:highlight w:val="none"/>
        </w:rPr>
        <w:outlineLvl w:val="1"/>
      </w:pPr>
      <w:r/>
      <w:bookmarkStart w:id="90" w:name="_Toc16938529"/>
      <w:r/>
      <w:bookmarkStart w:id="91" w:name="_Toc462564072"/>
      <w:r/>
      <w:bookmarkStart w:id="92" w:name="_Toc513029213"/>
      <w:r/>
      <w:bookmarkStart w:id="93" w:name="_Toc20823285"/>
      <w:r/>
      <w:bookmarkStart w:id="94" w:name="_Toc120614216"/>
      <w:r/>
      <w:bookmarkStart w:id="95" w:name="_Toc28045"/>
      <w:r>
        <w:rPr>
          <w:rFonts w:hint="eastAsia" w:ascii="宋体" w:hAnsi="宋体" w:eastAsia="宋体" w:cs="宋体"/>
          <w:caps w:val="0"/>
          <w:color w:val="auto"/>
          <w:highlight w:val="none"/>
        </w:rPr>
        <w:t xml:space="preserve">三、投标文件的编制</w:t>
      </w:r>
      <w:bookmarkEnd w:id="90"/>
      <w:r/>
      <w:bookmarkEnd w:id="91"/>
      <w:r/>
      <w:bookmarkEnd w:id="92"/>
      <w:r/>
      <w:bookmarkEnd w:id="93"/>
      <w:r/>
      <w:bookmarkEnd w:id="94"/>
      <w:r/>
      <w:bookmarkEnd w:id="95"/>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96" w:name="_Toc20823286"/>
      <w:r/>
      <w:bookmarkStart w:id="97" w:name="_Toc16938530"/>
      <w:r/>
      <w:bookmarkStart w:id="98" w:name="_Toc462564073"/>
      <w:r/>
      <w:bookmarkStart w:id="99" w:name="_Toc513029214"/>
      <w:r>
        <w:rPr>
          <w:rFonts w:hint="eastAsia" w:ascii="宋体" w:hAnsi="宋体" w:eastAsia="宋体" w:cs="宋体"/>
          <w:b/>
          <w:bCs/>
          <w:caps w:val="0"/>
          <w:color w:val="auto"/>
          <w:sz w:val="24"/>
          <w:highlight w:val="none"/>
        </w:rPr>
        <w:t xml:space="preserve">9、投标文件的语言及度量衡单位</w:t>
      </w:r>
      <w:bookmarkEnd w:id="96"/>
      <w:r/>
      <w:bookmarkEnd w:id="97"/>
      <w:r/>
      <w:bookmarkEnd w:id="98"/>
      <w:r/>
      <w:bookmarkEnd w:id="99"/>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9.1</w:t>
      </w:r>
      <w:r>
        <w:rPr>
          <w:rFonts w:hint="eastAsia" w:ascii="宋体" w:hAnsi="宋体" w:eastAsia="宋体" w:cs="宋体"/>
          <w:caps w:val="0"/>
          <w:color w:val="auto"/>
          <w:sz w:val="24"/>
          <w:highlight w:val="none"/>
        </w:rPr>
        <w:t xml:space="preserve"> 投标人提交的投标文件以及投标人与</w:t>
      </w:r>
      <w:r>
        <w:rPr>
          <w:rFonts w:hint="eastAsia" w:ascii="宋体" w:hAnsi="宋体" w:eastAsia="宋体" w:cs="宋体"/>
          <w:caps w:val="0"/>
          <w:color w:val="auto"/>
          <w:sz w:val="24"/>
          <w:highlight w:val="none"/>
          <w:lang w:eastAsia="zh-CN"/>
        </w:rPr>
        <w:t xml:space="preserve">采购代理机构</w:t>
      </w:r>
      <w:r>
        <w:rPr>
          <w:rFonts w:hint="eastAsia" w:ascii="宋体" w:hAnsi="宋体" w:eastAsia="宋体" w:cs="宋体"/>
          <w:caps w:val="0"/>
          <w:color w:val="auto"/>
          <w:sz w:val="24"/>
          <w:highlight w:val="none"/>
        </w:rPr>
        <w:t xml:space="preserve">就有关投标的所有来往通知、函件和文件均应使用</w:t>
      </w:r>
      <w:r>
        <w:rPr>
          <w:rFonts w:hint="eastAsia" w:ascii="宋体" w:hAnsi="宋体" w:eastAsia="宋体" w:cs="宋体"/>
          <w:b/>
          <w:bCs/>
          <w:caps w:val="0"/>
          <w:color w:val="auto"/>
          <w:sz w:val="24"/>
          <w:highlight w:val="none"/>
        </w:rPr>
        <w:t xml:space="preserve">简体中文</w:t>
      </w:r>
      <w:r>
        <w:rPr>
          <w:rFonts w:hint="eastAsia" w:ascii="宋体" w:hAnsi="宋体" w:eastAsia="宋体" w:cs="宋体"/>
          <w:caps w:val="0"/>
          <w:color w:val="auto"/>
          <w:sz w:val="24"/>
          <w:highlight w:val="none"/>
        </w:rPr>
        <w:t xml:space="preserve">。</w:t>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9.2</w:t>
      </w:r>
      <w:r>
        <w:rPr>
          <w:rFonts w:hint="eastAsia" w:ascii="宋体" w:hAnsi="宋体" w:eastAsia="宋体" w:cs="宋体"/>
          <w:caps w:val="0"/>
          <w:color w:val="auto"/>
          <w:sz w:val="24"/>
          <w:highlight w:val="none"/>
        </w:rPr>
        <w:t xml:space="preserve"> 除技术性能另有规定外，投标文件所使用的度量衡单位，均须采用国家法定计量单位。</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00" w:name="_Toc513029215"/>
      <w:r/>
      <w:bookmarkStart w:id="101" w:name="_Toc20823287"/>
      <w:r/>
      <w:bookmarkStart w:id="102" w:name="_Toc462564074"/>
      <w:r/>
      <w:bookmarkStart w:id="103" w:name="_Toc16938531"/>
      <w:r>
        <w:rPr>
          <w:rFonts w:hint="eastAsia" w:ascii="宋体" w:hAnsi="宋体" w:eastAsia="宋体" w:cs="宋体"/>
          <w:b/>
          <w:bCs/>
          <w:caps w:val="0"/>
          <w:color w:val="auto"/>
          <w:sz w:val="24"/>
          <w:highlight w:val="none"/>
        </w:rPr>
        <w:t xml:space="preserve">10、投标文件构成</w:t>
      </w:r>
      <w:bookmarkEnd w:id="100"/>
      <w:r/>
      <w:bookmarkEnd w:id="101"/>
      <w:r/>
      <w:bookmarkEnd w:id="102"/>
      <w:r/>
      <w:bookmarkEnd w:id="103"/>
      <w:r/>
      <w:r/>
    </w:p>
    <w:p>
      <w:pPr>
        <w:ind w:left="0" w:firstLine="480"/>
        <w:pageBreakBefore w:val="0"/>
        <w:spacing w:line="560" w:lineRule="exact"/>
        <w:widowControl w:val="off"/>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10.1投标人应仔细阅读“招标文件”的所有内容，参考“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lang w:val="zh-CN" w:eastAsia="zh-CN"/>
        </w:rPr>
        <w:t xml:space="preserve">各投标人在编制投标文件时请按照招标文件第六</w:t>
      </w:r>
      <w:r>
        <w:rPr>
          <w:rFonts w:hint="eastAsia" w:ascii="宋体" w:hAnsi="宋体" w:eastAsia="宋体" w:cs="宋体"/>
          <w:bCs/>
          <w:caps w:val="0"/>
          <w:color w:val="auto"/>
          <w:sz w:val="24"/>
          <w:highlight w:val="none"/>
          <w:lang w:val="en-US" w:eastAsia="zh-CN"/>
        </w:rPr>
        <w:t xml:space="preserve">章</w:t>
      </w:r>
      <w:r>
        <w:rPr>
          <w:rFonts w:hint="eastAsia" w:ascii="宋体" w:hAnsi="宋体" w:eastAsia="宋体" w:cs="宋体"/>
          <w:bCs/>
          <w:caps w:val="0"/>
          <w:color w:val="auto"/>
          <w:sz w:val="24"/>
          <w:highlight w:val="none"/>
          <w:lang w:val="zh-CN" w:eastAsia="zh-CN"/>
        </w:rPr>
        <w:t xml:space="preserve">规定的格式进行，混乱的编排导致投标文件被误读或评委会查找不到有效文件是投标人的风险。</w:t>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lang w:val="en-US" w:eastAsia="zh-CN"/>
        </w:rPr>
        <w:t xml:space="preserve">10.2</w:t>
      </w:r>
      <w:r>
        <w:rPr>
          <w:rFonts w:hint="eastAsia" w:ascii="宋体" w:hAnsi="宋体" w:eastAsia="宋体" w:cs="宋体"/>
          <w:caps w:val="0"/>
          <w:color w:val="auto"/>
          <w:sz w:val="24"/>
          <w:highlight w:val="none"/>
        </w:rPr>
        <w:t xml:space="preserve"> 投标人编写的投标文件应包括资格证明文件、符合性证明文件、投标分项报价表、响应及偏离表、其他证明文件、</w:t>
      </w:r>
      <w:r>
        <w:rPr>
          <w:rFonts w:hint="eastAsia" w:ascii="宋体" w:hAnsi="宋体" w:cs="宋体"/>
          <w:caps w:val="0"/>
          <w:color w:val="auto"/>
          <w:sz w:val="24"/>
          <w:highlight w:val="none"/>
          <w:lang w:eastAsia="zh-CN"/>
        </w:rPr>
        <w:t xml:space="preserve">投标声明及承诺函</w:t>
      </w:r>
      <w:r>
        <w:rPr>
          <w:rFonts w:hint="eastAsia" w:ascii="宋体" w:hAnsi="宋体" w:eastAsia="宋体" w:cs="宋体"/>
          <w:caps w:val="0"/>
          <w:color w:val="auto"/>
          <w:sz w:val="24"/>
          <w:highlight w:val="none"/>
        </w:rPr>
        <w:t xml:space="preserve">、开标一览表等部分。</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10.4本项目通过“苏采云”系统进行电子招标投标，即投标人应当通过“苏采云”系统提交数据电文形式的</w:t>
      </w:r>
      <w:r>
        <w:rPr>
          <w:rFonts w:hint="eastAsia" w:ascii="宋体" w:hAnsi="宋体" w:cs="宋体"/>
          <w:bCs/>
          <w:caps w:val="0"/>
          <w:color w:val="auto"/>
          <w:sz w:val="24"/>
          <w:highlight w:val="none"/>
          <w:lang w:val="en-US" w:eastAsia="zh-CN"/>
        </w:rPr>
        <w:t xml:space="preserve">电子投标文件</w:t>
      </w:r>
      <w:r>
        <w:rPr>
          <w:rFonts w:hint="eastAsia" w:ascii="宋体" w:hAnsi="宋体" w:eastAsia="宋体" w:cs="宋体"/>
          <w:bCs/>
          <w:caps w:val="0"/>
          <w:color w:val="auto"/>
          <w:sz w:val="24"/>
          <w:highlight w:val="none"/>
          <w:lang w:val="en-US" w:eastAsia="zh-CN"/>
        </w:rPr>
        <w:t xml:space="preserve">（即电子投标）。</w:t>
      </w:r>
      <w:r>
        <w:rPr>
          <w:rFonts w:hint="eastAsia" w:ascii="宋体" w:hAnsi="宋体" w:cs="宋体"/>
          <w:bCs/>
          <w:caps w:val="0"/>
          <w:color w:val="auto"/>
          <w:sz w:val="24"/>
          <w:highlight w:val="none"/>
          <w:lang w:val="en-US" w:eastAsia="zh-CN"/>
        </w:rPr>
        <w:t xml:space="preserve">电子投标文件</w:t>
      </w:r>
      <w:r>
        <w:rPr>
          <w:rFonts w:hint="eastAsia" w:ascii="宋体" w:hAnsi="宋体" w:eastAsia="宋体" w:cs="宋体"/>
          <w:bCs/>
          <w:caps w:val="0"/>
          <w:color w:val="auto"/>
          <w:sz w:val="24"/>
          <w:highlight w:val="none"/>
          <w:lang w:val="en-US" w:eastAsia="zh-CN"/>
        </w:rPr>
        <w:t xml:space="preserve">使用政府采购客户端工具制作并通过“苏采云”系统提交，未进行</w:t>
      </w:r>
      <w:r>
        <w:rPr>
          <w:rFonts w:hint="eastAsia" w:ascii="宋体" w:hAnsi="宋体" w:cs="宋体"/>
          <w:bCs/>
          <w:caps w:val="0"/>
          <w:color w:val="auto"/>
          <w:sz w:val="24"/>
          <w:highlight w:val="none"/>
          <w:lang w:val="en-US" w:eastAsia="zh-CN"/>
        </w:rPr>
        <w:t xml:space="preserve">电子投标文件</w:t>
      </w:r>
      <w:r>
        <w:rPr>
          <w:rFonts w:hint="eastAsia" w:ascii="宋体" w:hAnsi="宋体" w:eastAsia="宋体" w:cs="宋体"/>
          <w:bCs/>
          <w:caps w:val="0"/>
          <w:color w:val="auto"/>
          <w:sz w:val="24"/>
          <w:highlight w:val="none"/>
          <w:lang w:val="en-US" w:eastAsia="zh-CN"/>
        </w:rPr>
        <w:t xml:space="preserve">提交并解密的投标人，按照无效响应处理(因“苏采云”系统导致解密失败的除外)。</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10.5 如标书制作工具中格式和内容与“宿迁市政府采购网”发布的招标文件不一致，请以“宿迁市政府采购网”发布的招标文件为准。</w:t>
      </w:r>
      <w:r/>
    </w:p>
    <w:p>
      <w:pPr>
        <w:ind w:left="0" w:firstLine="482"/>
        <w:pageBreakBefore w:val="0"/>
        <w:spacing w:line="560" w:lineRule="exact"/>
        <w:rPr>
          <w:rFonts w:hint="eastAsia" w:ascii="宋体" w:hAnsi="宋体" w:eastAsia="宋体" w:cs="宋体"/>
          <w:b/>
          <w:bCs w:val="0"/>
          <w:caps w:val="0"/>
          <w:color w:val="auto"/>
          <w:sz w:val="24"/>
          <w:highlight w:val="none"/>
        </w:rPr>
        <w:outlineLvl w:val="9"/>
      </w:pPr>
      <w:r>
        <w:rPr>
          <w:rFonts w:hint="eastAsia" w:ascii="宋体" w:hAnsi="宋体" w:eastAsia="宋体" w:cs="宋体"/>
          <w:b/>
          <w:bCs w:val="0"/>
          <w:caps w:val="0"/>
          <w:color w:val="auto"/>
          <w:sz w:val="24"/>
          <w:highlight w:val="none"/>
          <w:lang w:val="en-US" w:eastAsia="zh-CN"/>
        </w:rPr>
        <w:t xml:space="preserve">10.6中标后按相关要求提供与电子投标文件一致的纸质打印投标文件4份。 </w:t>
      </w:r>
      <w:r/>
    </w:p>
    <w:p>
      <w:pPr>
        <w:ind w:left="0" w:firstLine="480"/>
        <w:pageBreakBefore w:val="0"/>
        <w:spacing w:line="560" w:lineRule="exact"/>
        <w:rPr>
          <w:rFonts w:hint="eastAsia" w:ascii="宋体" w:hAnsi="宋体" w:eastAsia="宋体" w:cs="宋体"/>
          <w:b/>
          <w:bCs w:val="0"/>
          <w:caps w:val="0"/>
          <w:color w:val="auto"/>
          <w:sz w:val="24"/>
          <w:highlight w:val="none"/>
        </w:rPr>
        <w:outlineLvl w:val="9"/>
      </w:pPr>
      <w:r/>
      <w:bookmarkStart w:id="104" w:name="EBc50e2bb832bb43068403b10c1cce6141"/>
      <w:r>
        <w:rPr>
          <w:rFonts w:hint="eastAsia" w:ascii="宋体" w:hAnsi="宋体" w:eastAsia="宋体" w:cs="宋体"/>
          <w:b/>
          <w:bCs w:val="0"/>
          <w:caps w:val="0"/>
          <w:color w:val="auto"/>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4"/>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05" w:name="_Hlt26954838"/>
      <w:r/>
      <w:bookmarkEnd w:id="105"/>
      <w:r/>
      <w:bookmarkStart w:id="106" w:name="_Hlt26668975"/>
      <w:r/>
      <w:bookmarkEnd w:id="106"/>
      <w:r/>
      <w:bookmarkStart w:id="107" w:name="_Hlt26670360"/>
      <w:r/>
      <w:bookmarkEnd w:id="107"/>
      <w:r/>
      <w:bookmarkStart w:id="108" w:name="_Toc14577357"/>
      <w:r/>
      <w:bookmarkStart w:id="109" w:name="_Toc49090507"/>
      <w:r/>
      <w:bookmarkStart w:id="110" w:name="_Toc513029216"/>
      <w:r/>
      <w:bookmarkStart w:id="111" w:name="_Toc49090509"/>
      <w:r/>
      <w:bookmarkStart w:id="112" w:name="_Toc513029219"/>
      <w:r/>
      <w:bookmarkStart w:id="113" w:name="_Toc14577354"/>
      <w:r>
        <w:rPr>
          <w:rFonts w:hint="eastAsia" w:ascii="宋体" w:hAnsi="宋体" w:eastAsia="宋体" w:cs="宋体"/>
          <w:b/>
          <w:bCs/>
          <w:caps w:val="0"/>
          <w:color w:val="auto"/>
          <w:sz w:val="24"/>
          <w:highlight w:val="none"/>
        </w:rPr>
        <w:t xml:space="preserve">11、证明投标人及投标标的符合招标文件规定的文件</w:t>
      </w:r>
      <w:bookmarkEnd w:id="108"/>
      <w:r/>
      <w:bookmarkEnd w:id="109"/>
      <w:r/>
      <w:bookmarkEnd w:id="110"/>
      <w:r/>
      <w:bookmarkEnd w:id="111"/>
      <w:r/>
      <w:bookmarkEnd w:id="112"/>
      <w:r/>
      <w:bookmarkEnd w:id="113"/>
      <w:r/>
      <w:r/>
    </w:p>
    <w:p>
      <w:pPr>
        <w:ind w:left="0"/>
        <w:pageBreakBefore w:val="0"/>
        <w:spacing w:line="560" w:lineRule="exact"/>
        <w:rPr>
          <w:rFonts w:hint="eastAsia" w:ascii="宋体" w:hAnsi="宋体" w:eastAsia="宋体" w:cs="宋体"/>
          <w:caps w:val="0"/>
          <w:color w:val="auto"/>
          <w:sz w:val="24"/>
          <w:szCs w:val="24"/>
          <w:highlight w:val="none"/>
        </w:rPr>
        <w:outlineLvl w:val="9"/>
      </w:pPr>
      <w:r/>
      <w:bookmarkStart w:id="114" w:name="_Toc14577355"/>
      <w:r/>
      <w:bookmarkStart w:id="115" w:name="_Toc49090508"/>
      <w:r>
        <w:rPr>
          <w:rFonts w:hint="eastAsia" w:ascii="宋体" w:hAnsi="宋体" w:eastAsia="宋体" w:cs="宋体"/>
          <w:caps w:val="0"/>
          <w:color w:val="auto"/>
          <w:sz w:val="24"/>
          <w:szCs w:val="24"/>
          <w:highlight w:val="none"/>
        </w:rPr>
        <w:t xml:space="preserve">    11.1 投标人应按照法律、法规、规章和规范性文件以及招标文件要求提交证明文件，证明其及投标标的符合招标文件规定。</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11.2招标文件对证明文件无明确形式要求的，证明文件可以以文字资料、图纸和数据等形式提交。</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12、投标分项报价</w:t>
      </w:r>
      <w:bookmarkEnd w:id="114"/>
      <w:r/>
      <w:bookmarkStart w:id="116" w:name="_Hlt26670373"/>
      <w:r/>
      <w:bookmarkEnd w:id="116"/>
      <w:r>
        <w:rPr>
          <w:rFonts w:hint="eastAsia" w:ascii="宋体" w:hAnsi="宋体" w:eastAsia="宋体" w:cs="宋体"/>
          <w:b/>
          <w:bCs/>
          <w:caps w:val="0"/>
          <w:color w:val="auto"/>
          <w:sz w:val="24"/>
          <w:highlight w:val="none"/>
        </w:rPr>
        <w:t xml:space="preserve">表</w:t>
      </w:r>
      <w:bookmarkEnd w:id="115"/>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rPr>
        <w:t xml:space="preserve">12.1</w:t>
      </w:r>
      <w:r>
        <w:rPr>
          <w:rFonts w:hint="eastAsia" w:ascii="宋体" w:hAnsi="宋体" w:eastAsia="宋体" w:cs="宋体"/>
          <w:caps w:val="0"/>
          <w:color w:val="auto"/>
          <w:sz w:val="24"/>
          <w:highlight w:val="none"/>
        </w:rPr>
        <w:t xml:space="preserve"> 投</w:t>
      </w:r>
      <w:bookmarkStart w:id="117" w:name="_Hlt26954840"/>
      <w:r/>
      <w:bookmarkEnd w:id="117"/>
      <w:r>
        <w:rPr>
          <w:rFonts w:hint="eastAsia" w:ascii="宋体" w:hAnsi="宋体" w:eastAsia="宋体" w:cs="宋体"/>
          <w:caps w:val="0"/>
          <w:color w:val="auto"/>
          <w:sz w:val="24"/>
          <w:highlight w:val="none"/>
        </w:rPr>
        <w:t xml:space="preserve">标人应按照招标文件规定格式填报投标分项报价表</w:t>
      </w:r>
      <w:bookmarkStart w:id="118" w:name="_Hlt26670399"/>
      <w:r/>
      <w:bookmarkEnd w:id="118"/>
      <w:r>
        <w:rPr>
          <w:rFonts w:hint="eastAsia" w:ascii="宋体" w:hAnsi="宋体" w:eastAsia="宋体" w:cs="宋体"/>
          <w:caps w:val="0"/>
          <w:color w:val="auto"/>
          <w:sz w:val="24"/>
          <w:highlight w:val="none"/>
        </w:rPr>
        <w:t xml:space="preserve">。</w:t>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12.2</w:t>
      </w:r>
      <w:r>
        <w:rPr>
          <w:rFonts w:hint="eastAsia" w:ascii="宋体" w:hAnsi="宋体" w:eastAsia="宋体" w:cs="宋体"/>
          <w:bCs/>
          <w:caps w:val="0"/>
          <w:color w:val="auto"/>
          <w:sz w:val="24"/>
          <w:highlight w:val="none"/>
        </w:rPr>
        <w:t xml:space="preserve">投标货币。投标文件中的单价和总价无特殊规定的采用人民币报价，以元为单位标注。</w:t>
      </w:r>
      <w:r>
        <w:rPr>
          <w:rFonts w:hint="eastAsia" w:ascii="宋体" w:hAnsi="宋体" w:eastAsia="宋体" w:cs="宋体"/>
          <w:caps w:val="0"/>
          <w:color w:val="auto"/>
          <w:sz w:val="24"/>
          <w:highlight w:val="none"/>
        </w:rPr>
        <w:t xml:space="preserve">招标文件中另有规定的按规定执行。</w:t>
      </w:r>
      <w:r/>
    </w:p>
    <w:p>
      <w:pPr>
        <w:ind w:left="0" w:firstLine="480"/>
        <w:pageBreakBefore w:val="0"/>
        <w:spacing w:line="560" w:lineRule="exact"/>
        <w:rPr>
          <w:rFonts w:hint="eastAsia" w:ascii="宋体" w:hAnsi="宋体" w:eastAsia="宋体" w:cs="宋体"/>
          <w:b/>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12.3本项目不接受备选的投标方案或有选择的报价，只允许有一个报价。</w:t>
      </w:r>
      <w:r>
        <w:rPr>
          <w:rFonts w:hint="eastAsia" w:ascii="宋体" w:hAnsi="宋体" w:eastAsia="宋体" w:cs="宋体"/>
          <w:bCs/>
          <w:caps w:val="0"/>
          <w:color w:val="auto"/>
          <w:sz w:val="24"/>
          <w:highlight w:val="none"/>
        </w:rPr>
        <w:t xml:space="preserve">投标报价内容包括：</w:t>
      </w:r>
      <w:bookmarkStart w:id="119" w:name="_Hlt26670425"/>
      <w:r/>
      <w:bookmarkEnd w:id="119"/>
      <w:r/>
      <w:bookmarkStart w:id="120" w:name="_Hlt26954848"/>
      <w:r/>
      <w:bookmarkEnd w:id="120"/>
      <w:r/>
      <w:bookmarkStart w:id="121" w:name="_Hlt26668983"/>
      <w:r/>
      <w:bookmarkEnd w:id="121"/>
      <w:r/>
      <w:bookmarkStart w:id="122" w:name="_Hlt26954846"/>
      <w:r/>
      <w:bookmarkEnd w:id="122"/>
      <w:r/>
      <w:bookmarkStart w:id="123" w:name="_Hlt26954731"/>
      <w:r/>
      <w:bookmarkEnd w:id="123"/>
      <w:r/>
      <w:bookmarkStart w:id="124" w:name="_Hlt26670403"/>
      <w:r/>
      <w:bookmarkEnd w:id="124"/>
      <w:r/>
      <w:bookmarkStart w:id="125" w:name="_Hlt26670482"/>
      <w:r/>
      <w:bookmarkEnd w:id="125"/>
      <w:r/>
      <w:bookmarkStart w:id="126" w:name="_Hlt26954844"/>
      <w:r/>
      <w:bookmarkEnd w:id="126"/>
      <w:r/>
      <w:bookmarkStart w:id="127" w:name="_Hlt26954842"/>
      <w:r/>
      <w:bookmarkEnd w:id="127"/>
      <w:r/>
      <w:bookmarkStart w:id="128" w:name="_Hlt26670486"/>
      <w:r/>
      <w:bookmarkEnd w:id="128"/>
      <w:r/>
      <w:bookmarkStart w:id="129" w:name="_Toc14577359"/>
      <w:r/>
      <w:bookmarkStart w:id="130" w:name="_Toc49090510"/>
      <w:r>
        <w:rPr>
          <w:rFonts w:hint="eastAsia" w:ascii="宋体" w:hAnsi="宋体" w:eastAsia="宋体" w:cs="宋体"/>
          <w:bCs/>
          <w:caps w:val="0"/>
          <w:color w:val="auto"/>
          <w:sz w:val="24"/>
          <w:highlight w:val="none"/>
        </w:rPr>
        <w:t xml:space="preserve">货物本身、辅材、包装、安装、调试、培训及其材料及项目验收合格之前成品保护及保修期内备品备件、专用工具、伴随服务发生的所有含税费用以及</w:t>
      </w:r>
      <w:r>
        <w:rPr>
          <w:rFonts w:hint="eastAsia" w:ascii="宋体" w:hAnsi="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认为需要的其他费用等，清单表格不全可另列。</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13、</w:t>
      </w:r>
      <w:r>
        <w:rPr>
          <w:rFonts w:hint="eastAsia" w:ascii="宋体" w:hAnsi="宋体" w:cs="宋体"/>
          <w:b/>
          <w:bCs/>
          <w:caps w:val="0"/>
          <w:color w:val="auto"/>
          <w:sz w:val="24"/>
          <w:highlight w:val="none"/>
          <w:lang w:eastAsia="zh-CN"/>
        </w:rPr>
        <w:t xml:space="preserve">响应及偏离表</w:t>
      </w:r>
      <w:r>
        <w:rPr>
          <w:rFonts w:hint="eastAsia" w:ascii="宋体" w:hAnsi="宋体" w:eastAsia="宋体" w:cs="宋体"/>
          <w:b/>
          <w:bCs/>
          <w:caps w:val="0"/>
          <w:color w:val="auto"/>
          <w:sz w:val="24"/>
          <w:highlight w:val="none"/>
        </w:rPr>
        <w:t xml:space="preserve">、商务要求响应及偏离表</w:t>
      </w:r>
      <w:r/>
    </w:p>
    <w:p>
      <w:pPr>
        <w:ind w:left="0" w:firstLine="48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lang w:val="zh-CN"/>
        </w:rPr>
        <w:t xml:space="preserve">13.1</w:t>
      </w:r>
      <w:r>
        <w:rPr>
          <w:rFonts w:hint="eastAsia" w:ascii="宋体" w:hAnsi="宋体" w:eastAsia="宋体" w:cs="宋体"/>
          <w:color w:val="auto"/>
          <w:sz w:val="24"/>
          <w:highlight w:val="none"/>
          <w:lang w:val="zh-CN"/>
        </w:rPr>
        <w:t xml:space="preserve"> 投标人需对招标文件中的技术要求与商务要求作出响应或偏离，并说明原因。</w:t>
      </w:r>
      <w:r/>
    </w:p>
    <w:p>
      <w:pPr>
        <w:ind w:left="0" w:firstLine="480"/>
        <w:pageBreakBefore w:val="0"/>
        <w:spacing w:line="560" w:lineRule="exact"/>
        <w:widowControl w:val="off"/>
        <w:tabs>
          <w:tab w:val="left" w:pos="1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13.2 投标人可在投标文件中提供认为需要的其他技术文件或说明。</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14、服务承诺、培训计划、人员安排及其他</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14.1 </w:t>
      </w:r>
      <w:r>
        <w:rPr>
          <w:rFonts w:hint="eastAsia" w:ascii="宋体" w:hAnsi="宋体" w:eastAsia="宋体" w:cs="宋体"/>
          <w:caps w:val="0"/>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14.2 投标人需根据招标文件要求提供培训计划。</w:t>
      </w:r>
      <w:r/>
    </w:p>
    <w:p>
      <w:pPr>
        <w:ind w:left="0" w:firstLine="480"/>
        <w:pageBreakBefore w:val="0"/>
        <w:spacing w:line="560" w:lineRule="exact"/>
        <w:rPr>
          <w:rFonts w:hint="eastAsia" w:ascii="宋体" w:hAnsi="宋体" w:eastAsia="宋体" w:cs="宋体"/>
          <w:b/>
          <w:bCs/>
          <w:caps w:val="0"/>
          <w:color w:val="auto"/>
          <w:highlight w:val="none"/>
        </w:rPr>
        <w:outlineLvl w:val="9"/>
      </w:pPr>
      <w:r>
        <w:rPr>
          <w:rFonts w:hint="eastAsia" w:ascii="宋体" w:hAnsi="宋体" w:eastAsia="宋体" w:cs="宋体"/>
          <w:caps w:val="0"/>
          <w:color w:val="auto"/>
          <w:sz w:val="24"/>
          <w:szCs w:val="24"/>
          <w:highlight w:val="none"/>
        </w:rPr>
        <w:t xml:space="preserve">14.3 投标人需根据招标文件要求提供</w:t>
      </w:r>
      <w:r>
        <w:rPr>
          <w:rFonts w:hint="eastAsia" w:ascii="宋体" w:hAnsi="宋体" w:eastAsia="宋体" w:cs="宋体"/>
          <w:caps w:val="0"/>
          <w:color w:val="auto"/>
          <w:sz w:val="24"/>
          <w:highlight w:val="none"/>
          <w:lang w:val="zh-CN"/>
        </w:rPr>
        <w:t xml:space="preserve">所投标的的主要组成部分、功能设计、实现思路及关键技术等。</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w:t>
      </w:r>
      <w:r>
        <w:rPr>
          <w:rFonts w:hint="eastAsia" w:ascii="宋体" w:hAnsi="宋体" w:eastAsia="宋体" w:cs="宋体"/>
          <w:b/>
          <w:bCs/>
          <w:caps w:val="0"/>
          <w:color w:val="auto"/>
          <w:sz w:val="24"/>
          <w:highlight w:val="none"/>
          <w:lang w:val="en-US" w:eastAsia="zh-CN"/>
        </w:rPr>
        <w:t xml:space="preserve">5</w:t>
      </w:r>
      <w:r>
        <w:rPr>
          <w:rFonts w:hint="eastAsia" w:ascii="宋体" w:hAnsi="宋体" w:eastAsia="宋体" w:cs="宋体"/>
          <w:b/>
          <w:bCs/>
          <w:caps w:val="0"/>
          <w:color w:val="auto"/>
          <w:sz w:val="24"/>
          <w:highlight w:val="none"/>
        </w:rPr>
        <w:t xml:space="preserve">、投标声明及承诺函和开标一览表</w:t>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1</w:t>
      </w:r>
      <w:r>
        <w:rPr>
          <w:rFonts w:hint="eastAsia" w:ascii="宋体" w:hAnsi="宋体" w:eastAsia="宋体" w:cs="宋体"/>
          <w:bCs/>
          <w:caps w:val="0"/>
          <w:color w:val="auto"/>
          <w:sz w:val="24"/>
          <w:highlight w:val="none"/>
          <w:lang w:val="en-US" w:eastAsia="zh-CN"/>
        </w:rPr>
        <w:t xml:space="preserve">5</w:t>
      </w:r>
      <w:r>
        <w:rPr>
          <w:rFonts w:hint="eastAsia" w:ascii="宋体" w:hAnsi="宋体" w:eastAsia="宋体" w:cs="宋体"/>
          <w:bCs/>
          <w:caps w:val="0"/>
          <w:color w:val="auto"/>
          <w:sz w:val="24"/>
          <w:highlight w:val="none"/>
        </w:rPr>
        <w:t xml:space="preserve">.1</w:t>
      </w:r>
      <w:r>
        <w:rPr>
          <w:rFonts w:hint="eastAsia" w:ascii="宋体" w:hAnsi="宋体" w:eastAsia="宋体" w:cs="宋体"/>
          <w:caps w:val="0"/>
          <w:color w:val="auto"/>
          <w:sz w:val="24"/>
          <w:highlight w:val="none"/>
        </w:rPr>
        <w:t xml:space="preserve"> 投标人应按照招标文件中提供的格式完整、正确填写投标声明及承诺函、开标一览表。</w:t>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1</w:t>
      </w:r>
      <w:r>
        <w:rPr>
          <w:rFonts w:hint="eastAsia" w:ascii="宋体" w:hAnsi="宋体" w:eastAsia="宋体" w:cs="宋体"/>
          <w:bCs/>
          <w:caps w:val="0"/>
          <w:color w:val="auto"/>
          <w:sz w:val="24"/>
          <w:highlight w:val="none"/>
          <w:lang w:val="en-US" w:eastAsia="zh-CN"/>
        </w:rPr>
        <w:t xml:space="preserve">5</w:t>
      </w:r>
      <w:r>
        <w:rPr>
          <w:rFonts w:hint="eastAsia" w:ascii="宋体" w:hAnsi="宋体" w:eastAsia="宋体" w:cs="宋体"/>
          <w:bCs/>
          <w:caps w:val="0"/>
          <w:color w:val="auto"/>
          <w:sz w:val="24"/>
          <w:highlight w:val="none"/>
        </w:rPr>
        <w:t xml:space="preserve">.2</w:t>
      </w:r>
      <w:r>
        <w:rPr>
          <w:rFonts w:hint="eastAsia" w:ascii="宋体" w:hAnsi="宋体" w:eastAsia="宋体" w:cs="宋体"/>
          <w:caps w:val="0"/>
          <w:color w:val="auto"/>
          <w:sz w:val="24"/>
          <w:highlight w:val="none"/>
        </w:rPr>
        <w:t xml:space="preserve"> 对于采用货币报价的项目，</w:t>
      </w:r>
      <w:r>
        <w:rPr>
          <w:rFonts w:hint="eastAsia" w:ascii="宋体" w:hAnsi="宋体" w:eastAsia="宋体" w:cs="宋体"/>
          <w:bCs/>
          <w:caps w:val="0"/>
          <w:color w:val="auto"/>
          <w:sz w:val="24"/>
          <w:highlight w:val="none"/>
        </w:rPr>
        <w:t xml:space="preserve">开标一览表中的投标总报价应与投标分项报价表中的投标总报价一致，如不一致，</w:t>
      </w:r>
      <w:r>
        <w:rPr>
          <w:rFonts w:hint="eastAsia" w:ascii="宋体" w:hAnsi="宋体" w:eastAsia="宋体" w:cs="宋体"/>
          <w:caps w:val="0"/>
          <w:color w:val="auto"/>
          <w:sz w:val="24"/>
          <w:szCs w:val="24"/>
          <w:highlight w:val="none"/>
        </w:rPr>
        <w:t xml:space="preserve">不作为无效投标处理</w:t>
      </w:r>
      <w:r>
        <w:rPr>
          <w:rFonts w:hint="eastAsia" w:ascii="宋体" w:hAnsi="宋体" w:eastAsia="宋体" w:cs="宋体"/>
          <w:bCs/>
          <w:caps w:val="0"/>
          <w:color w:val="auto"/>
          <w:sz w:val="24"/>
          <w:highlight w:val="none"/>
        </w:rPr>
        <w:t xml:space="preserve">，但评标时按开标一览表中价格为准</w:t>
      </w:r>
      <w:r>
        <w:rPr>
          <w:rFonts w:hint="eastAsia" w:ascii="宋体" w:hAnsi="宋体" w:eastAsia="宋体" w:cs="宋体"/>
          <w:b/>
          <w:bCs/>
          <w:caps w:val="0"/>
          <w:color w:val="auto"/>
          <w:sz w:val="24"/>
          <w:highlight w:val="none"/>
        </w:rPr>
        <w:t xml:space="preserve">。</w:t>
      </w:r>
      <w:bookmarkEnd w:id="129"/>
      <w:r/>
      <w:bookmarkEnd w:id="130"/>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31" w:name="_Hlt26954734"/>
      <w:r/>
      <w:bookmarkEnd w:id="131"/>
      <w:r/>
      <w:bookmarkStart w:id="132" w:name="_Hlt26670489"/>
      <w:r/>
      <w:bookmarkEnd w:id="132"/>
      <w:r/>
      <w:bookmarkStart w:id="133" w:name="_Hlt26954850"/>
      <w:r/>
      <w:bookmarkEnd w:id="133"/>
      <w:r/>
      <w:bookmarkStart w:id="134" w:name="_Toc14577360"/>
      <w:r/>
      <w:bookmarkStart w:id="135" w:name="_Toc49090511"/>
      <w:r>
        <w:rPr>
          <w:rFonts w:hint="eastAsia" w:ascii="宋体" w:hAnsi="宋体" w:eastAsia="宋体" w:cs="宋体"/>
          <w:b/>
          <w:bCs/>
          <w:caps w:val="0"/>
          <w:color w:val="auto"/>
          <w:sz w:val="24"/>
          <w:highlight w:val="none"/>
        </w:rPr>
        <w:t xml:space="preserve">1</w:t>
      </w:r>
      <w:r>
        <w:rPr>
          <w:rFonts w:hint="eastAsia" w:ascii="宋体" w:hAnsi="宋体" w:eastAsia="宋体" w:cs="宋体"/>
          <w:b/>
          <w:bCs/>
          <w:caps w:val="0"/>
          <w:color w:val="auto"/>
          <w:sz w:val="24"/>
          <w:highlight w:val="none"/>
          <w:lang w:val="en-US" w:eastAsia="zh-CN"/>
        </w:rPr>
        <w:t xml:space="preserve">6</w:t>
      </w:r>
      <w:r>
        <w:rPr>
          <w:rFonts w:hint="eastAsia" w:ascii="宋体" w:hAnsi="宋体" w:eastAsia="宋体" w:cs="宋体"/>
          <w:b/>
          <w:bCs/>
          <w:caps w:val="0"/>
          <w:color w:val="auto"/>
          <w:sz w:val="24"/>
          <w:highlight w:val="none"/>
        </w:rPr>
        <w:t xml:space="preserve">、投标有效期</w:t>
      </w:r>
      <w:bookmarkEnd w:id="134"/>
      <w:r/>
      <w:bookmarkEnd w:id="135"/>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rPr>
        <w:t xml:space="preserve">1</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 投标有效期为开标之日后</w:t>
      </w:r>
      <w:r>
        <w:rPr>
          <w:rFonts w:hint="eastAsia" w:ascii="宋体" w:hAnsi="宋体" w:eastAsia="宋体" w:cs="宋体"/>
          <w:b/>
          <w:caps w:val="0"/>
          <w:color w:val="auto"/>
          <w:sz w:val="24"/>
          <w:highlight w:val="none"/>
          <w:u w:val="single"/>
        </w:rPr>
        <w:t xml:space="preserve">六十（60）天</w:t>
      </w:r>
      <w:r>
        <w:rPr>
          <w:rFonts w:hint="eastAsia" w:ascii="宋体" w:hAnsi="宋体" w:eastAsia="宋体" w:cs="宋体"/>
          <w:bCs/>
          <w:caps w:val="0"/>
          <w:color w:val="auto"/>
          <w:sz w:val="24"/>
          <w:highlight w:val="none"/>
        </w:rPr>
        <w:t xml:space="preserve">。投标有效期比规定短的将被视为未实质性响应招标文件而予以拒绝。</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w:t>
      </w:r>
      <w:r>
        <w:rPr>
          <w:rFonts w:hint="eastAsia" w:ascii="宋体" w:hAnsi="宋体" w:eastAsia="宋体" w:cs="宋体"/>
          <w:b/>
          <w:bCs/>
          <w:caps w:val="0"/>
          <w:color w:val="auto"/>
          <w:sz w:val="24"/>
          <w:highlight w:val="none"/>
          <w:lang w:val="en-US" w:eastAsia="zh-CN"/>
        </w:rPr>
        <w:t xml:space="preserve">7</w:t>
      </w:r>
      <w:r>
        <w:rPr>
          <w:rFonts w:hint="eastAsia" w:ascii="宋体" w:hAnsi="宋体" w:eastAsia="宋体" w:cs="宋体"/>
          <w:b/>
          <w:bCs/>
          <w:caps w:val="0"/>
          <w:color w:val="auto"/>
          <w:sz w:val="24"/>
          <w:highlight w:val="none"/>
        </w:rPr>
        <w:t xml:space="preserve">、投标有效期的延长</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rPr>
        <w:t xml:space="preserve">1</w:t>
      </w:r>
      <w:r>
        <w:rPr>
          <w:rFonts w:hint="eastAsia" w:ascii="宋体" w:hAnsi="宋体" w:eastAsia="宋体" w:cs="宋体"/>
          <w:caps w:val="0"/>
          <w:color w:val="auto"/>
          <w:sz w:val="24"/>
          <w:highlight w:val="none"/>
          <w:lang w:val="en-US" w:eastAsia="zh-CN"/>
        </w:rPr>
        <w:t xml:space="preserve">7</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 在特殊情况下，</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的这一要求而放弃投标</w:t>
      </w:r>
      <w:r>
        <w:rPr>
          <w:rFonts w:hint="eastAsia" w:ascii="宋体" w:hAnsi="宋体" w:eastAsia="宋体" w:cs="宋体"/>
          <w:caps w:val="0"/>
          <w:color w:val="auto"/>
          <w:sz w:val="24"/>
          <w:szCs w:val="24"/>
          <w:highlight w:val="none"/>
        </w:rPr>
        <w:t xml:space="preserve">。</w:t>
      </w:r>
      <w:r>
        <w:rPr>
          <w:rFonts w:hint="eastAsia" w:ascii="宋体" w:hAnsi="宋体" w:eastAsia="宋体" w:cs="宋体"/>
          <w:bCs/>
          <w:caps w:val="0"/>
          <w:color w:val="auto"/>
          <w:sz w:val="24"/>
          <w:highlight w:val="none"/>
        </w:rPr>
        <w:t xml:space="preserve">同意延长投标有效期的投标人既不能要求也不允许修改其投标文件</w:t>
      </w:r>
      <w:r>
        <w:rPr>
          <w:rFonts w:hint="eastAsia" w:ascii="宋体" w:hAnsi="宋体" w:eastAsia="宋体" w:cs="宋体"/>
          <w:caps w:val="0"/>
          <w:color w:val="auto"/>
          <w:sz w:val="24"/>
          <w:szCs w:val="24"/>
          <w:highlight w:val="none"/>
        </w:rPr>
        <w:t xml:space="preserve">，同时受投标有效期约束的所有权利与义务均延长至新的有效期</w:t>
      </w:r>
      <w:r>
        <w:rPr>
          <w:rFonts w:hint="eastAsia" w:ascii="宋体" w:hAnsi="宋体" w:eastAsia="宋体" w:cs="宋体"/>
          <w:bCs/>
          <w:caps w:val="0"/>
          <w:color w:val="auto"/>
          <w:sz w:val="24"/>
          <w:highlight w:val="none"/>
        </w:rPr>
        <w:t xml:space="preserve">。</w:t>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lang w:val="en-US" w:eastAsia="zh-CN"/>
        </w:rPr>
        <w:t xml:space="preserve">17.2中标人的投标文件作为项目合同的附件，其有效期至中标人全部合同义务履行完毕为止。 </w:t>
      </w:r>
      <w:r/>
    </w:p>
    <w:p>
      <w:pPr>
        <w:pStyle w:val="904"/>
        <w:ind w:left="0" w:firstLine="482"/>
        <w:pageBreakBefore w:val="0"/>
        <w:spacing w:before="0" w:after="0" w:line="560" w:lineRule="exact"/>
        <w:rPr>
          <w:rFonts w:hint="eastAsia" w:ascii="宋体" w:hAnsi="宋体" w:eastAsia="宋体" w:cs="宋体"/>
          <w:caps w:val="0"/>
          <w:color w:val="auto"/>
          <w:highlight w:val="none"/>
        </w:rPr>
        <w:outlineLvl w:val="1"/>
      </w:pPr>
      <w:r/>
      <w:bookmarkStart w:id="136" w:name="_Hlt26954852"/>
      <w:r/>
      <w:bookmarkEnd w:id="136"/>
      <w:r/>
      <w:bookmarkStart w:id="137" w:name="_Hlt26954739"/>
      <w:r/>
      <w:bookmarkEnd w:id="137"/>
      <w:r/>
      <w:bookmarkStart w:id="138" w:name="_Toc120614217"/>
      <w:r/>
      <w:bookmarkStart w:id="139" w:name="_Toc20823296"/>
      <w:r/>
      <w:bookmarkStart w:id="140" w:name="_Toc513029224"/>
      <w:r/>
      <w:bookmarkStart w:id="141" w:name="_Toc16938540"/>
      <w:r/>
      <w:bookmarkStart w:id="142" w:name="_Toc18825"/>
      <w:r>
        <w:rPr>
          <w:rFonts w:hint="eastAsia" w:ascii="宋体" w:hAnsi="宋体" w:eastAsia="宋体" w:cs="宋体"/>
          <w:caps w:val="0"/>
          <w:color w:val="auto"/>
          <w:highlight w:val="none"/>
        </w:rPr>
        <w:t xml:space="preserve">四、投标文件的递交</w:t>
      </w:r>
      <w:bookmarkEnd w:id="138"/>
      <w:r/>
      <w:bookmarkEnd w:id="139"/>
      <w:r/>
      <w:bookmarkEnd w:id="140"/>
      <w:r/>
      <w:bookmarkEnd w:id="141"/>
      <w:r/>
      <w:bookmarkEnd w:id="142"/>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43" w:name="_Toc16938541"/>
      <w:r/>
      <w:bookmarkStart w:id="144" w:name="_Toc462564084"/>
      <w:r/>
      <w:bookmarkStart w:id="145" w:name="_Toc20823297"/>
      <w:r/>
      <w:bookmarkStart w:id="146" w:name="_Toc513029225"/>
      <w:r>
        <w:rPr>
          <w:rFonts w:hint="eastAsia" w:ascii="宋体" w:hAnsi="宋体" w:eastAsia="宋体" w:cs="宋体"/>
          <w:b/>
          <w:bCs/>
          <w:caps w:val="0"/>
          <w:color w:val="auto"/>
          <w:sz w:val="24"/>
          <w:highlight w:val="none"/>
          <w:lang w:val="en-US" w:eastAsia="zh-CN"/>
        </w:rPr>
        <w:t xml:space="preserve">18</w:t>
      </w:r>
      <w:r>
        <w:rPr>
          <w:rFonts w:hint="eastAsia" w:ascii="宋体" w:hAnsi="宋体" w:eastAsia="宋体" w:cs="宋体"/>
          <w:b/>
          <w:bCs/>
          <w:caps w:val="0"/>
          <w:color w:val="auto"/>
          <w:sz w:val="24"/>
          <w:highlight w:val="none"/>
        </w:rPr>
        <w:t xml:space="preserve">、投标文件</w:t>
      </w:r>
      <w:bookmarkEnd w:id="143"/>
      <w:r/>
      <w:bookmarkEnd w:id="144"/>
      <w:r/>
      <w:bookmarkEnd w:id="145"/>
      <w:r/>
      <w:bookmarkEnd w:id="146"/>
      <w:r>
        <w:rPr>
          <w:rFonts w:hint="eastAsia" w:ascii="宋体" w:hAnsi="宋体" w:eastAsia="宋体" w:cs="宋体"/>
          <w:b/>
          <w:bCs/>
          <w:caps w:val="0"/>
          <w:color w:val="auto"/>
          <w:sz w:val="24"/>
          <w:highlight w:val="none"/>
        </w:rPr>
        <w:t xml:space="preserve">的递交</w:t>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lang w:val="en-US" w:eastAsia="zh-CN"/>
        </w:rPr>
        <w:t xml:space="preserve">18.1投标人应当按照《操作手册》规定，在投标截止时间前制作并上传电子投标文件。</w:t>
      </w:r>
      <w:bookmarkStart w:id="147" w:name="_Toc16938542"/>
      <w:r/>
      <w:bookmarkStart w:id="148" w:name="_Toc20823298"/>
      <w:r/>
      <w:bookmarkStart w:id="149" w:name="_Toc513029226"/>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lang w:val="en-US" w:eastAsia="zh-CN"/>
        </w:rPr>
        <w:t xml:space="preserve">18.2投标人通过“苏采云”系统不见面开标大厅在线参与开标活动。（具体操作详见《“苏采云”系统投标人操作手册》，网址链接</w:t>
      </w:r>
      <w:r>
        <w:rPr>
          <w:rFonts w:hint="eastAsia" w:ascii="宋体" w:hAnsi="宋体" w:eastAsia="宋体" w:cs="宋体"/>
          <w:caps w:val="0"/>
          <w:color w:val="auto"/>
          <w:sz w:val="22"/>
          <w:szCs w:val="20"/>
          <w:highlight w:val="none"/>
          <w:lang w:val="en-US" w:eastAsia="zh-CN"/>
        </w:rPr>
        <w:t xml:space="preserve">http://www.ccgp-jiangsu.gov.cn//webfile/jiangsu/202311/1699268553318052447.pdf）</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19、投标截止</w:t>
      </w:r>
      <w:bookmarkEnd w:id="147"/>
      <w:r/>
      <w:bookmarkEnd w:id="148"/>
      <w:r/>
      <w:bookmarkEnd w:id="149"/>
      <w:r>
        <w:rPr>
          <w:rFonts w:hint="eastAsia" w:ascii="宋体" w:hAnsi="宋体" w:eastAsia="宋体" w:cs="宋体"/>
          <w:b/>
          <w:bCs/>
          <w:caps w:val="0"/>
          <w:color w:val="auto"/>
          <w:sz w:val="24"/>
          <w:highlight w:val="none"/>
          <w:lang w:val="en-US" w:eastAsia="zh-CN"/>
        </w:rPr>
        <w:t xml:space="preserve">时间</w:t>
      </w:r>
      <w:r/>
    </w:p>
    <w:p>
      <w:pPr>
        <w:ind w:left="0" w:firstLine="480"/>
        <w:pageBreakBefore w:val="0"/>
        <w:spacing w:line="560" w:lineRule="exact"/>
        <w:widowControl w:val="off"/>
        <w:rPr>
          <w:rFonts w:hint="eastAsia" w:ascii="宋体" w:hAnsi="宋体" w:eastAsia="宋体" w:cs="宋体"/>
          <w:i w:val="0"/>
          <w:iCs/>
          <w:caps w:val="0"/>
          <w:color w:val="auto"/>
          <w:sz w:val="24"/>
          <w:highlight w:val="none"/>
          <w:u w:val="none"/>
        </w:rPr>
        <w:outlineLvl w:val="9"/>
      </w:pPr>
      <w:r>
        <w:rPr>
          <w:rFonts w:hint="eastAsia" w:ascii="宋体" w:hAnsi="宋体" w:eastAsia="宋体" w:cs="宋体"/>
          <w:i w:val="0"/>
          <w:iCs/>
          <w:caps w:val="0"/>
          <w:color w:val="auto"/>
          <w:sz w:val="24"/>
          <w:highlight w:val="none"/>
          <w:u w:val="none"/>
        </w:rPr>
        <w:t xml:space="preserve">1</w:t>
      </w:r>
      <w:r>
        <w:rPr>
          <w:rFonts w:hint="eastAsia" w:ascii="宋体" w:hAnsi="宋体" w:eastAsia="宋体" w:cs="宋体"/>
          <w:i w:val="0"/>
          <w:iCs/>
          <w:caps w:val="0"/>
          <w:color w:val="auto"/>
          <w:sz w:val="24"/>
          <w:highlight w:val="none"/>
          <w:u w:val="none"/>
          <w:lang w:val="en-US" w:eastAsia="zh-CN"/>
        </w:rPr>
        <w:t xml:space="preserve">9</w:t>
      </w:r>
      <w:r>
        <w:rPr>
          <w:rFonts w:hint="eastAsia" w:ascii="宋体" w:hAnsi="宋体" w:eastAsia="宋体" w:cs="宋体"/>
          <w:i w:val="0"/>
          <w:iCs/>
          <w:caps w:val="0"/>
          <w:color w:val="auto"/>
          <w:sz w:val="24"/>
          <w:highlight w:val="none"/>
          <w:u w:val="none"/>
        </w:rPr>
        <w:t xml:space="preserve">.1 投标人上传电子投标文件的时间不得迟于招标公告中规定的投标截止时间。</w:t>
      </w:r>
      <w:r/>
    </w:p>
    <w:p>
      <w:pPr>
        <w:ind w:left="0" w:firstLine="480"/>
        <w:pageBreakBefore w:val="0"/>
        <w:spacing w:line="560" w:lineRule="exact"/>
        <w:rPr>
          <w:rFonts w:hint="eastAsia" w:ascii="宋体" w:hAnsi="宋体" w:eastAsia="宋体" w:cs="宋体"/>
          <w:bCs/>
          <w:color w:val="auto"/>
          <w:sz w:val="24"/>
          <w:szCs w:val="21"/>
          <w:highlight w:val="none"/>
        </w:rPr>
        <w:outlineLvl w:val="9"/>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rPr>
        <w:t xml:space="preserve">1</w:t>
      </w:r>
      <w:r>
        <w:rPr>
          <w:rFonts w:hint="eastAsia" w:ascii="宋体" w:hAnsi="宋体" w:eastAsia="宋体" w:cs="宋体"/>
          <w:caps w:val="0"/>
          <w:color w:val="auto"/>
          <w:sz w:val="24"/>
          <w:highlight w:val="none"/>
          <w:lang w:val="en-US" w:eastAsia="zh-CN"/>
        </w:rPr>
        <w:t xml:space="preserve">9</w:t>
      </w:r>
      <w:r>
        <w:rPr>
          <w:rFonts w:hint="eastAsia" w:ascii="宋体" w:hAnsi="宋体" w:eastAsia="宋体" w:cs="宋体"/>
          <w:caps w:val="0"/>
          <w:color w:val="auto"/>
          <w:sz w:val="24"/>
          <w:highlight w:val="none"/>
        </w:rPr>
        <w:t xml:space="preserve">.2</w:t>
      </w:r>
      <w:r>
        <w:rPr>
          <w:rFonts w:hint="eastAsia" w:ascii="宋体" w:hAnsi="宋体" w:eastAsia="宋体" w:cs="宋体"/>
          <w:bCs/>
          <w:caps w:val="0"/>
          <w:color w:val="auto"/>
          <w:sz w:val="24"/>
          <w:highlight w:val="none"/>
        </w:rPr>
        <w:t xml:space="preserve"> </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50" w:name="_Toc20823299"/>
      <w:r/>
      <w:bookmarkStart w:id="151" w:name="_Toc16938543"/>
      <w:r/>
      <w:bookmarkStart w:id="152" w:name="_Toc513029227"/>
      <w:r>
        <w:rPr>
          <w:rFonts w:hint="eastAsia" w:ascii="宋体" w:hAnsi="宋体" w:eastAsia="宋体" w:cs="宋体"/>
          <w:b/>
          <w:bCs/>
          <w:caps w:val="0"/>
          <w:color w:val="auto"/>
          <w:sz w:val="24"/>
          <w:highlight w:val="none"/>
          <w:lang w:val="en-US" w:eastAsia="zh-CN"/>
        </w:rPr>
        <w:t xml:space="preserve">20、投标文件</w:t>
      </w:r>
      <w:bookmarkEnd w:id="150"/>
      <w:r/>
      <w:bookmarkEnd w:id="151"/>
      <w:r/>
      <w:bookmarkEnd w:id="152"/>
      <w:r>
        <w:rPr>
          <w:rFonts w:hint="eastAsia" w:ascii="宋体" w:hAnsi="宋体" w:eastAsia="宋体" w:cs="宋体"/>
          <w:b/>
          <w:bCs/>
          <w:caps w:val="0"/>
          <w:color w:val="auto"/>
          <w:sz w:val="24"/>
          <w:highlight w:val="none"/>
          <w:lang w:val="en-US" w:eastAsia="zh-CN"/>
        </w:rPr>
        <w:t xml:space="preserve">的拒收</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lang w:val="en-US" w:eastAsia="zh-CN"/>
        </w:rPr>
        <w:t xml:space="preserve">20</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拒绝接收在其规定的投标截止时间后上传的任何投标文件。</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53" w:name="_Toc16938544"/>
      <w:r/>
      <w:bookmarkStart w:id="154" w:name="_Toc20823300"/>
      <w:r/>
      <w:bookmarkStart w:id="155" w:name="_Toc513029228"/>
      <w:r/>
      <w:bookmarkStart w:id="156" w:name="_Toc513029229"/>
      <w:r/>
      <w:bookmarkStart w:id="157" w:name="_Toc120614218"/>
      <w:r/>
      <w:bookmarkStart w:id="158" w:name="_Toc20823301"/>
      <w:r/>
      <w:bookmarkStart w:id="159" w:name="_Toc16938545"/>
      <w:r>
        <w:rPr>
          <w:rFonts w:hint="eastAsia" w:ascii="宋体" w:hAnsi="宋体" w:eastAsia="宋体" w:cs="宋体"/>
          <w:b/>
          <w:bCs/>
          <w:caps w:val="0"/>
          <w:color w:val="auto"/>
          <w:sz w:val="24"/>
          <w:highlight w:val="none"/>
          <w:lang w:val="en-US" w:eastAsia="zh-CN"/>
        </w:rPr>
        <w:t xml:space="preserve">21、投标文件的撤回和修改</w:t>
      </w:r>
      <w:bookmarkEnd w:id="153"/>
      <w:r/>
      <w:bookmarkEnd w:id="154"/>
      <w:r/>
      <w:bookmarkEnd w:id="155"/>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.1 投标文件的撤回</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.1.1 电子投标文件的撤回</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投标人可在投标截止时间前，撤回其电子投标文件，具体操作方法见《操作手册》。</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.1.2 投标人撤回电子投标文件，则认为其不再参与本项目投标活动。</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 投标文件的修改</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.2.1投标人可在投标截止时间前，对其电子投标文件进行修改，具体操作方法见《操作手册》。</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.2.2</w:t>
      </w:r>
      <w:r>
        <w:rPr>
          <w:rFonts w:hint="eastAsia" w:ascii="宋体" w:hAnsi="宋体" w:eastAsia="宋体" w:cs="宋体"/>
          <w:bCs/>
          <w:caps w:val="0"/>
          <w:color w:val="auto"/>
          <w:sz w:val="24"/>
          <w:highlight w:val="none"/>
        </w:rPr>
        <w:t xml:space="preserve"> 在投标截止时间之后，投标人不得对其电子投标文件作任何修改。</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.3</w:t>
      </w:r>
      <w:r>
        <w:rPr>
          <w:rFonts w:hint="eastAsia" w:ascii="宋体" w:hAnsi="宋体" w:eastAsia="宋体" w:cs="宋体"/>
          <w:bCs/>
          <w:caps w:val="0"/>
          <w:color w:val="auto"/>
          <w:sz w:val="24"/>
          <w:highlight w:val="none"/>
        </w:rPr>
        <w:t xml:space="preserve"> 在投标截止时间至招标文件中规定的投标有效期满之间的这段时间内，投标人不得撤回其投标。</w:t>
      </w:r>
      <w:r/>
    </w:p>
    <w:p>
      <w:pPr>
        <w:pStyle w:val="904"/>
        <w:ind w:left="0" w:firstLine="482"/>
        <w:pageBreakBefore w:val="0"/>
        <w:spacing w:before="0" w:after="0" w:line="560" w:lineRule="exact"/>
        <w:rPr>
          <w:rFonts w:hint="eastAsia" w:ascii="宋体" w:hAnsi="宋体" w:eastAsia="宋体" w:cs="宋体"/>
          <w:caps w:val="0"/>
          <w:color w:val="auto"/>
          <w:highlight w:val="none"/>
        </w:rPr>
        <w:outlineLvl w:val="1"/>
      </w:pPr>
      <w:r/>
      <w:bookmarkStart w:id="160" w:name="_Toc7291"/>
      <w:r>
        <w:rPr>
          <w:rFonts w:hint="eastAsia" w:ascii="宋体" w:hAnsi="宋体" w:eastAsia="宋体" w:cs="宋体"/>
          <w:caps w:val="0"/>
          <w:color w:val="auto"/>
          <w:highlight w:val="none"/>
        </w:rPr>
        <w:t xml:space="preserve">五、开标与评标</w:t>
      </w:r>
      <w:bookmarkEnd w:id="156"/>
      <w:r/>
      <w:bookmarkEnd w:id="157"/>
      <w:r/>
      <w:bookmarkEnd w:id="158"/>
      <w:r/>
      <w:bookmarkEnd w:id="159"/>
      <w:r/>
      <w:bookmarkEnd w:id="160"/>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61" w:name="_Toc513029230"/>
      <w:r/>
      <w:bookmarkStart w:id="162" w:name="_Toc20823302"/>
      <w:r/>
      <w:bookmarkStart w:id="163" w:name="_Toc16938546"/>
      <w:r/>
      <w:bookmarkStart w:id="164" w:name="_Toc16938547"/>
      <w:r/>
      <w:bookmarkStart w:id="165" w:name="_Toc513029231"/>
      <w:r/>
      <w:bookmarkStart w:id="166" w:name="_Toc20823303"/>
      <w:r>
        <w:rPr>
          <w:rFonts w:hint="eastAsia" w:ascii="宋体" w:hAnsi="宋体" w:eastAsia="宋体" w:cs="宋体"/>
          <w:b/>
          <w:bCs/>
          <w:caps w:val="0"/>
          <w:color w:val="auto"/>
          <w:sz w:val="24"/>
          <w:highlight w:val="none"/>
          <w:lang w:val="en-US" w:eastAsia="zh-CN"/>
        </w:rPr>
        <w:t xml:space="preserve">22、开标</w:t>
      </w:r>
      <w:bookmarkEnd w:id="161"/>
      <w:r/>
      <w:bookmarkEnd w:id="162"/>
      <w:r/>
      <w:bookmarkEnd w:id="163"/>
      <w:r/>
      <w:r/>
    </w:p>
    <w:p>
      <w:pPr>
        <w:pStyle w:val="1022"/>
        <w:ind w:left="0" w:firstLine="420"/>
        <w:pageBreakBefore w:val="0"/>
        <w:spacing w:line="560" w:lineRule="exact"/>
        <w:widowControl w:val="off"/>
        <w:rPr>
          <w:rFonts w:hint="eastAsia" w:ascii="宋体" w:hAnsi="宋体" w:eastAsia="宋体" w:cs="宋体"/>
          <w:caps w:val="0"/>
          <w:color w:val="auto"/>
          <w:sz w:val="24"/>
          <w:szCs w:val="21"/>
          <w:highlight w:val="none"/>
        </w:rPr>
        <w:outlineLvl w:val="9"/>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 </w:t>
      </w:r>
      <w:r>
        <w:rPr>
          <w:rFonts w:hint="eastAsia" w:ascii="宋体" w:hAnsi="宋体" w:cs="宋体"/>
          <w:bCs/>
          <w:caps w:val="0"/>
          <w:color w:val="auto"/>
          <w:sz w:val="24"/>
          <w:highlight w:val="none"/>
          <w:lang w:eastAsia="zh-CN"/>
        </w:rPr>
        <w:t xml:space="preserve">采购人或</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将在招标公告中规定的时间和地点组织公开开标</w:t>
      </w:r>
      <w:r>
        <w:rPr>
          <w:rFonts w:hint="eastAsia" w:ascii="宋体" w:hAnsi="宋体" w:eastAsia="宋体" w:cs="宋体"/>
          <w:caps w:val="0"/>
          <w:color w:val="auto"/>
          <w:sz w:val="24"/>
          <w:szCs w:val="21"/>
          <w:highlight w:val="none"/>
          <w:lang w:val="en-US" w:eastAsia="zh-CN" w:bidi="ar-SA"/>
        </w:rPr>
        <w:t xml:space="preserve">。投标人应当按照《“苏采云”系统</w:t>
      </w:r>
      <w:r>
        <w:rPr>
          <w:rFonts w:hint="eastAsia" w:ascii="宋体" w:hAnsi="宋体" w:cs="宋体"/>
          <w:caps w:val="0"/>
          <w:color w:val="auto"/>
          <w:sz w:val="24"/>
          <w:szCs w:val="21"/>
          <w:highlight w:val="none"/>
          <w:lang w:val="en-US" w:eastAsia="zh-CN" w:bidi="ar-SA"/>
        </w:rPr>
        <w:t xml:space="preserve">投标人</w:t>
      </w:r>
      <w:r>
        <w:rPr>
          <w:rFonts w:hint="eastAsia" w:ascii="宋体" w:hAnsi="宋体" w:eastAsia="宋体" w:cs="宋体"/>
          <w:caps w:val="0"/>
          <w:color w:val="auto"/>
          <w:sz w:val="24"/>
          <w:szCs w:val="21"/>
          <w:highlight w:val="none"/>
          <w:lang w:val="en-US" w:eastAsia="zh-CN" w:bidi="ar-SA"/>
        </w:rPr>
        <w:t xml:space="preserve">操作手册》规定，参加开标活动和在“苏采云”系统规定的时间内对投标文件进行解密。</w:t>
      </w:r>
      <w:r/>
    </w:p>
    <w:p>
      <w:pPr>
        <w:pStyle w:val="1022"/>
        <w:ind w:left="0" w:firstLine="42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1"/>
          <w:highlight w:val="none"/>
          <w:lang w:val="en-US" w:eastAsia="zh-CN" w:bidi="ar-SA"/>
        </w:rPr>
        <w:t xml:space="preserve">22.2开标时，由</w:t>
      </w:r>
      <w:r>
        <w:rPr>
          <w:rFonts w:hint="eastAsia" w:ascii="宋体" w:hAnsi="宋体" w:cs="宋体"/>
          <w:bCs/>
          <w:caps w:val="0"/>
          <w:color w:val="auto"/>
          <w:sz w:val="24"/>
          <w:highlight w:val="none"/>
          <w:lang w:eastAsia="zh-CN"/>
        </w:rPr>
        <w:t xml:space="preserve">采购人或</w:t>
      </w:r>
      <w:r>
        <w:rPr>
          <w:rFonts w:hint="eastAsia" w:ascii="宋体" w:hAnsi="宋体" w:eastAsia="宋体" w:cs="宋体"/>
          <w:caps w:val="0"/>
          <w:color w:val="auto"/>
          <w:sz w:val="24"/>
          <w:szCs w:val="21"/>
          <w:highlight w:val="none"/>
          <w:lang w:val="en-US" w:eastAsia="zh-CN" w:bidi="ar-SA"/>
        </w:rPr>
        <w:t xml:space="preserve">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widowControl w:val="off"/>
        <w:rPr>
          <w:rFonts w:hint="eastAsia" w:ascii="宋体" w:hAnsi="宋体" w:eastAsia="宋体" w:cs="宋体"/>
          <w:caps w:val="0"/>
          <w:color w:val="auto"/>
          <w:highlight w:val="none"/>
        </w:rPr>
        <w:outlineLvl w:val="9"/>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2</w:t>
      </w:r>
      <w:r>
        <w:rPr>
          <w:rFonts w:hint="eastAsia" w:ascii="宋体" w:hAnsi="宋体" w:eastAsia="宋体" w:cs="宋体"/>
          <w:bCs/>
          <w:caps w:val="0"/>
          <w:color w:val="auto"/>
          <w:sz w:val="24"/>
          <w:highlight w:val="none"/>
        </w:rPr>
        <w:t xml:space="preserve">.3投标人在开标过程中涉及到的投标文件解密、开标结果确认等工作，应按照《操作手册》规定执行。</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.4投标人如果对开标过程和开标记录有疑义，应当根据《操作手册》规定提出，如 </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szCs w:val="24"/>
          <w:highlight w:val="none"/>
        </w:rPr>
        <w:t xml:space="preserve">中《开标记录表》宣布后5分钟内未提出的，视同认可开标结果。</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23、评标委员会</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.1</w:t>
      </w:r>
      <w:r>
        <w:rPr>
          <w:rFonts w:hint="eastAsia" w:ascii="宋体" w:hAnsi="宋体" w:eastAsia="宋体" w:cs="宋体"/>
          <w:b/>
          <w:caps w:val="0"/>
          <w:color w:val="auto"/>
          <w:sz w:val="24"/>
          <w:szCs w:val="24"/>
          <w:highlight w:val="none"/>
        </w:rPr>
        <w:t xml:space="preserve"> </w:t>
      </w:r>
      <w:r>
        <w:rPr>
          <w:rFonts w:hint="eastAsia" w:ascii="宋体" w:hAnsi="宋体" w:eastAsia="宋体" w:cs="宋体"/>
          <w:caps w:val="0"/>
          <w:color w:val="auto"/>
          <w:sz w:val="24"/>
          <w:szCs w:val="24"/>
          <w:highlight w:val="none"/>
        </w:rPr>
        <w:t xml:space="preserve">开标后，</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将立即组织评标委员会（以下简称评委会）进行评标。</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.2 采购人应根据本项目的特点依法组建评标委员会,评标委员会由采购人代表和有关技术、经济等方面的专家组成，且人员构成符合政府采购有关规定。评标委员会负责具体评标事务，对资格审查合格的投标人进行评标，独立履行相关职责并确定中标人候选人。</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24、评标过程的保密与公正</w:t>
      </w:r>
      <w:bookmarkEnd w:id="164"/>
      <w:r/>
      <w:bookmarkEnd w:id="165"/>
      <w:r/>
      <w:bookmarkEnd w:id="166"/>
      <w:r/>
      <w:r/>
    </w:p>
    <w:p>
      <w:pPr>
        <w:ind w:left="0" w:firstLine="480"/>
        <w:pageBreakBefore w:val="0"/>
        <w:spacing w:line="560" w:lineRule="exact"/>
        <w:widowControl w:val="off"/>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凡是与审查、澄清、评价和比较投标的有关资料以及授标建议等，采购人、评委、</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均不得向投标人或与评标无关的其他人员透露。</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szCs w:val="24"/>
          <w:highlight w:val="none"/>
        </w:rPr>
        <w:t xml:space="preserve">在评标过程中，投标人不得以任何行为影响评标过程，否则其投标文件将被作为无效投标文件。</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.3 </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和</w:t>
      </w:r>
      <w:r>
        <w:rPr>
          <w:rFonts w:hint="eastAsia" w:ascii="宋体" w:hAnsi="宋体" w:eastAsia="宋体" w:cs="宋体"/>
          <w:caps w:val="0"/>
          <w:color w:val="auto"/>
          <w:sz w:val="24"/>
          <w:szCs w:val="24"/>
          <w:highlight w:val="none"/>
          <w:lang w:eastAsia="zh-CN"/>
        </w:rPr>
        <w:t xml:space="preserve">评委会</w:t>
      </w:r>
      <w:r>
        <w:rPr>
          <w:rFonts w:hint="eastAsia" w:ascii="宋体" w:hAnsi="宋体" w:eastAsia="宋体" w:cs="宋体"/>
          <w:caps w:val="0"/>
          <w:color w:val="auto"/>
          <w:sz w:val="24"/>
          <w:szCs w:val="24"/>
          <w:highlight w:val="none"/>
        </w:rPr>
        <w:t xml:space="preserve">不向未中标的投标人解释未中标原因，也不公布评标过程中的相关细节。</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.4 采用综合评分法的项目，未中标的投标人可于中标结果公告期限届满之日起通过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szCs w:val="24"/>
          <w:highlight w:val="none"/>
        </w:rPr>
        <w:t xml:space="preserve">查看自己的评审得分及排序情况。</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67" w:name="_Toc16938548"/>
      <w:r/>
      <w:bookmarkStart w:id="168" w:name="_Toc20823304"/>
      <w:r/>
      <w:bookmarkStart w:id="169" w:name="_Toc513029232"/>
      <w:r>
        <w:rPr>
          <w:rFonts w:hint="eastAsia" w:ascii="宋体" w:hAnsi="宋体" w:eastAsia="宋体" w:cs="宋体"/>
          <w:b/>
          <w:bCs/>
          <w:caps w:val="0"/>
          <w:color w:val="auto"/>
          <w:sz w:val="24"/>
          <w:highlight w:val="none"/>
          <w:lang w:val="en-US" w:eastAsia="zh-CN"/>
        </w:rPr>
        <w:t xml:space="preserve">25、投标文件的澄清</w:t>
      </w:r>
      <w:bookmarkEnd w:id="167"/>
      <w:r/>
      <w:bookmarkEnd w:id="168"/>
      <w:r/>
      <w:bookmarkEnd w:id="169"/>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.1评标期间，评委会对投标文件中含义不明确、同类问题表述不一致或者有明显文字和计算错误的内容 ，有权要求投标人作出必要的澄清、说明或者补正。</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投标人的澄清、说明或者补正不得超出投标文件的范围或者改变投标文件的实质性内容。</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评委会</w:t>
      </w:r>
      <w:r>
        <w:rPr>
          <w:rFonts w:hint="eastAsia" w:ascii="宋体" w:hAnsi="宋体" w:eastAsia="宋体" w:cs="宋体"/>
          <w:caps w:val="0"/>
          <w:color w:val="auto"/>
          <w:sz w:val="24"/>
          <w:szCs w:val="24"/>
          <w:highlight w:val="none"/>
        </w:rPr>
        <w:t xml:space="preserve">并非对每个投标人都做澄清要求。</w:t>
      </w:r>
      <w:r/>
    </w:p>
    <w:p>
      <w:pPr>
        <w:pStyle w:val="1022"/>
        <w:ind w:left="0" w:firstLine="422"/>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.2需要</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进行澄清、说明和补正的，</w:t>
      </w:r>
      <w:r>
        <w:rPr>
          <w:rFonts w:hint="eastAsia" w:ascii="宋体" w:hAnsi="宋体" w:eastAsia="宋体" w:cs="宋体"/>
          <w:caps w:val="0"/>
          <w:color w:val="auto"/>
          <w:sz w:val="24"/>
          <w:szCs w:val="21"/>
          <w:highlight w:val="none"/>
          <w:lang w:val="en-US" w:eastAsia="zh-CN" w:bidi="ar-SA"/>
        </w:rPr>
        <w:t xml:space="preserve">本项目投标人的澄清、说明或者补正采用线上澄清，</w:t>
      </w:r>
      <w:r>
        <w:rPr>
          <w:rFonts w:hint="eastAsia" w:ascii="宋体" w:hAnsi="宋体" w:eastAsia="宋体" w:cs="宋体"/>
          <w:caps w:val="0"/>
          <w:color w:val="auto"/>
          <w:sz w:val="24"/>
          <w:szCs w:val="24"/>
          <w:highlight w:val="none"/>
        </w:rPr>
        <w:t xml:space="preserve">评委会将通过</w:t>
      </w:r>
      <w:r>
        <w:rPr>
          <w:rFonts w:hint="eastAsia" w:ascii="宋体" w:hAnsi="宋体" w:eastAsia="宋体" w:cs="宋体"/>
          <w:caps w:val="0"/>
          <w:color w:val="auto"/>
          <w:sz w:val="24"/>
          <w:szCs w:val="21"/>
          <w:highlight w:val="none"/>
          <w:lang w:val="en-US" w:eastAsia="zh-CN" w:bidi="ar-SA"/>
        </w:rPr>
        <w:t xml:space="preserve">“苏采云”系统</w:t>
      </w:r>
      <w:r>
        <w:rPr>
          <w:rFonts w:hint="eastAsia" w:ascii="宋体" w:hAnsi="宋体" w:eastAsia="宋体" w:cs="宋体"/>
          <w:caps w:val="0"/>
          <w:color w:val="auto"/>
          <w:sz w:val="24"/>
          <w:szCs w:val="24"/>
          <w:highlight w:val="none"/>
        </w:rPr>
        <w:t xml:space="preserve">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发出“澄清要求函”，接到“澄清要求函”的投标人应当按照要求</w:t>
      </w:r>
      <w:r>
        <w:rPr>
          <w:rFonts w:hint="eastAsia" w:ascii="宋体" w:hAnsi="宋体" w:eastAsia="宋体" w:cs="宋体"/>
          <w:caps w:val="0"/>
          <w:color w:val="auto"/>
          <w:sz w:val="24"/>
          <w:szCs w:val="21"/>
          <w:highlight w:val="none"/>
          <w:lang w:val="en-US" w:eastAsia="zh-CN" w:bidi="ar-SA"/>
        </w:rPr>
        <w:t xml:space="preserve">在规定时间内</w:t>
      </w:r>
      <w:r>
        <w:rPr>
          <w:rFonts w:hint="eastAsia" w:ascii="宋体" w:hAnsi="宋体" w:eastAsia="宋体" w:cs="宋体"/>
          <w:caps w:val="0"/>
          <w:color w:val="auto"/>
          <w:sz w:val="24"/>
          <w:szCs w:val="24"/>
          <w:highlight w:val="none"/>
          <w:lang w:val="en-US" w:eastAsia="zh-CN"/>
        </w:rPr>
        <w:t xml:space="preserve">通过</w:t>
      </w:r>
      <w:r>
        <w:rPr>
          <w:rFonts w:hint="eastAsia" w:ascii="宋体" w:hAnsi="宋体" w:eastAsia="宋体" w:cs="宋体"/>
          <w:caps w:val="0"/>
          <w:color w:val="auto"/>
          <w:sz w:val="24"/>
          <w:szCs w:val="21"/>
          <w:highlight w:val="none"/>
          <w:lang w:val="en-US" w:eastAsia="zh-CN" w:bidi="ar-SA"/>
        </w:rPr>
        <w:t xml:space="preserve">“苏采云”系统</w:t>
      </w:r>
      <w:r>
        <w:rPr>
          <w:rFonts w:hint="eastAsia" w:ascii="宋体" w:hAnsi="宋体" w:eastAsia="宋体" w:cs="宋体"/>
          <w:caps w:val="0"/>
          <w:color w:val="auto"/>
          <w:sz w:val="24"/>
          <w:szCs w:val="24"/>
          <w:highlight w:val="none"/>
        </w:rPr>
        <w:t xml:space="preserve">中提交“澄清响应函”并加盖CA电子公章。澄清、说明和补正的内容作为投标文件的补充部分，具体操作方式见《操作手册》。</w:t>
      </w:r>
      <w:r/>
    </w:p>
    <w:p>
      <w:pPr>
        <w:ind w:left="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.3 接到评委会澄清、说明和补正要求的投标人如未按规定做出澄清、说明和补正，其风险由投标人自行承担。</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70" w:name="_Toc20823305"/>
      <w:r/>
      <w:bookmarkStart w:id="171" w:name="_Toc513029233"/>
      <w:r/>
      <w:bookmarkStart w:id="172" w:name="_Toc16938549"/>
      <w:r>
        <w:rPr>
          <w:rFonts w:hint="eastAsia" w:ascii="宋体" w:hAnsi="宋体" w:eastAsia="宋体" w:cs="宋体"/>
          <w:b/>
          <w:bCs/>
          <w:caps w:val="0"/>
          <w:color w:val="auto"/>
          <w:sz w:val="24"/>
          <w:highlight w:val="none"/>
          <w:lang w:val="en-US" w:eastAsia="zh-CN"/>
        </w:rPr>
        <w:t xml:space="preserve">26、对投标文件的初审</w:t>
      </w:r>
      <w:bookmarkEnd w:id="170"/>
      <w:r/>
      <w:bookmarkEnd w:id="171"/>
      <w:r/>
      <w:bookmarkEnd w:id="172"/>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投标文件初审分为资格审查和符合性审查。</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6</w:t>
      </w:r>
      <w:r>
        <w:rPr>
          <w:rFonts w:hint="eastAsia" w:ascii="宋体" w:hAnsi="宋体" w:eastAsia="宋体" w:cs="宋体"/>
          <w:bCs/>
          <w:caps w:val="0"/>
          <w:color w:val="auto"/>
          <w:sz w:val="24"/>
          <w:highlight w:val="none"/>
        </w:rPr>
        <w:t xml:space="preserve">.1.1 资格审查：依据法律法规和招标文件的规定，</w:t>
      </w:r>
      <w:r>
        <w:rPr>
          <w:rFonts w:hint="eastAsia" w:ascii="宋体" w:hAnsi="宋体" w:eastAsia="宋体" w:cs="宋体"/>
          <w:caps w:val="0"/>
          <w:color w:val="auto"/>
          <w:sz w:val="24"/>
          <w:highlight w:val="none"/>
        </w:rPr>
        <w:t xml:space="preserve">由采购人对投标文件中的资格证明文件进行审查</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以确定投标人是否具备投标资格。</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接受联合体的项目，两个以上的自然人、法人或者其他组织组成一个联合体，以一个</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的身份共同参加政府采购活动的,联合体成员存在不良信用记录的，视同联合体存在不良应用记录。</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6</w:t>
      </w:r>
      <w:r>
        <w:rPr>
          <w:rFonts w:hint="eastAsia" w:ascii="宋体" w:hAnsi="宋体" w:eastAsia="宋体" w:cs="宋体"/>
          <w:bCs/>
          <w:caps w:val="0"/>
          <w:color w:val="auto"/>
          <w:sz w:val="24"/>
          <w:highlight w:val="none"/>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26.1.3</w:t>
      </w:r>
      <w:r>
        <w:rPr>
          <w:rFonts w:hint="eastAsia" w:ascii="宋体" w:hAnsi="宋体" w:eastAsia="宋体" w:cs="宋体"/>
          <w:caps w:val="0"/>
          <w:color w:val="auto"/>
          <w:sz w:val="24"/>
          <w:highlight w:val="none"/>
        </w:rPr>
        <w:t xml:space="preserve">对各投标人符合性审查过程中，对初步被认定为无效投标者，由</w:t>
      </w:r>
      <w:r>
        <w:rPr>
          <w:rFonts w:hint="eastAsia" w:ascii="宋体" w:hAnsi="宋体" w:eastAsia="宋体" w:cs="宋体"/>
          <w:caps w:val="0"/>
          <w:color w:val="auto"/>
          <w:sz w:val="24"/>
          <w:highlight w:val="none"/>
          <w:lang w:eastAsia="zh-CN"/>
        </w:rPr>
        <w:t xml:space="preserve">评委会</w:t>
      </w:r>
      <w:r>
        <w:rPr>
          <w:rFonts w:hint="eastAsia" w:ascii="宋体" w:hAnsi="宋体" w:eastAsia="宋体" w:cs="宋体"/>
          <w:caps w:val="0"/>
          <w:color w:val="auto"/>
          <w:sz w:val="24"/>
          <w:highlight w:val="none"/>
        </w:rPr>
        <w:t xml:space="preserve">组长或采购人代表将集体意见</w:t>
      </w:r>
      <w:r>
        <w:rPr>
          <w:rFonts w:hint="eastAsia" w:ascii="宋体" w:hAnsi="宋体" w:eastAsia="宋体" w:cs="宋体"/>
          <w:caps w:val="0"/>
          <w:color w:val="auto"/>
          <w:sz w:val="24"/>
          <w:highlight w:val="none"/>
          <w:lang w:val="en-US" w:eastAsia="zh-CN"/>
        </w:rPr>
        <w:t xml:space="preserve">通过</w:t>
      </w:r>
      <w:r>
        <w:rPr>
          <w:rFonts w:hint="eastAsia" w:ascii="宋体" w:hAnsi="宋体" w:eastAsia="宋体" w:cs="宋体"/>
          <w:caps w:val="0"/>
          <w:color w:val="auto"/>
          <w:sz w:val="24"/>
          <w:highlight w:val="none"/>
          <w:lang w:val="zh-CN"/>
        </w:rPr>
        <w:t xml:space="preserve">“苏采云”系统中告知未通过符合性审查的原因，评标结束后，将不再告知未通过符合性审查的原因</w:t>
      </w:r>
      <w:r>
        <w:rPr>
          <w:rFonts w:hint="eastAsia" w:ascii="宋体" w:hAnsi="宋体" w:eastAsia="宋体" w:cs="宋体"/>
          <w:caps w:val="0"/>
          <w:color w:val="auto"/>
          <w:sz w:val="24"/>
          <w:highlight w:val="none"/>
        </w:rPr>
        <w:t xml:space="preserve">。</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aps w:val="0"/>
          <w:color w:val="auto"/>
          <w:sz w:val="24"/>
          <w:highlight w:val="none"/>
          <w:lang w:eastAsia="zh-CN"/>
        </w:rPr>
        <w:t xml:space="preserve">采购代理机构</w:t>
      </w:r>
      <w:r>
        <w:rPr>
          <w:rFonts w:hint="eastAsia" w:ascii="宋体" w:hAnsi="宋体" w:eastAsia="宋体" w:cs="宋体"/>
          <w:caps w:val="0"/>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.4</w:t>
      </w:r>
      <w:r>
        <w:rPr>
          <w:rFonts w:hint="eastAsia" w:ascii="宋体" w:hAnsi="宋体" w:eastAsia="宋体" w:cs="宋体"/>
          <w:bCs/>
          <w:caps w:val="0"/>
          <w:color w:val="auto"/>
          <w:sz w:val="24"/>
          <w:highlight w:val="none"/>
        </w:rPr>
        <w:t xml:space="preserve">评委会将对确定为实质性响应的投标进行进一步审核，确定其是否有计算上或累加上的算术错误，修正错误的原则如下：</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（1）投标文件中开标一览表内容与投标文件中相应内容不一致的，以开标一览表为准。</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（2）大写金额和小写金额不一致的，以大写金额为准。</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（4）总价金额与按单价汇总金额不一致的，以单价金额计算结果为准。</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同时出现两种以上错误的，按照前款规定的顺序修正。</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.5 </w:t>
      </w:r>
      <w:r>
        <w:rPr>
          <w:rFonts w:hint="eastAsia" w:ascii="宋体" w:hAnsi="宋体" w:eastAsia="宋体" w:cs="宋体"/>
          <w:bCs/>
          <w:caps w:val="0"/>
          <w:color w:val="auto"/>
          <w:sz w:val="24"/>
          <w:highlight w:val="none"/>
        </w:rPr>
        <w:t xml:space="preserve">评委会将按上述修正错误的方法调整投标文件中的投标报价，并通过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highlight w:val="none"/>
        </w:rPr>
        <w:t xml:space="preserve">告知投标人，调整后的价格应对投标人具有约束力。如果投标人不接受修正后的价格，则其投标将被拒绝。</w:t>
      </w:r>
      <w:r/>
    </w:p>
    <w:p>
      <w:pPr>
        <w:ind w:left="0" w:firstLine="480"/>
        <w:pageBreakBefore w:val="0"/>
        <w:spacing w:line="56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480"/>
        <w:pageBreakBefore w:val="0"/>
        <w:spacing w:line="56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firstLine="42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非单一产品采购项目，招标文件中将载明其中的核心产品。多家投标人提供的核心产品品牌相同的，按前两款规定处理。</w:t>
      </w:r>
      <w:r/>
    </w:p>
    <w:p>
      <w:pPr>
        <w:ind w:left="0" w:firstLine="420"/>
        <w:pageBreakBefore w:val="0"/>
        <w:spacing w:line="560" w:lineRule="exact"/>
        <w:rPr>
          <w:rFonts w:hint="eastAsia" w:ascii="宋体" w:hAnsi="宋体" w:eastAsia="宋体" w:cs="宋体"/>
          <w:caps w:val="0"/>
          <w:color w:val="auto"/>
          <w:sz w:val="24"/>
          <w:highlight w:val="none"/>
        </w:rPr>
      </w:pPr>
      <w:r/>
      <w:bookmarkStart w:id="173" w:name="_Toc20823306"/>
      <w:r/>
      <w:bookmarkStart w:id="174" w:name="_Toc16938550"/>
      <w:r/>
      <w:bookmarkStart w:id="175" w:name="_Toc513029234"/>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w:t>
      </w:r>
      <w:r>
        <w:rPr>
          <w:rFonts w:hint="eastAsia" w:ascii="宋体" w:hAnsi="宋体" w:eastAsia="宋体" w:cs="宋体"/>
          <w:caps w:val="0"/>
          <w:color w:val="auto"/>
          <w:sz w:val="24"/>
          <w:highlight w:val="none"/>
          <w:lang w:val="en-US" w:eastAsia="zh-CN"/>
        </w:rPr>
        <w:t xml:space="preserve">7</w:t>
      </w:r>
      <w:r>
        <w:rPr>
          <w:rFonts w:hint="eastAsia" w:ascii="宋体" w:hAnsi="宋体" w:eastAsia="宋体" w:cs="宋体"/>
          <w:caps w:val="0"/>
          <w:color w:val="auto"/>
          <w:sz w:val="24"/>
          <w:highlight w:val="none"/>
        </w:rPr>
        <w:t xml:space="preserve">投标人在开、评标全过程中应</w:t>
      </w:r>
      <w:r>
        <w:rPr>
          <w:rFonts w:hint="eastAsia" w:ascii="宋体" w:hAnsi="宋体" w:eastAsia="宋体" w:cs="宋体"/>
          <w:caps w:val="0"/>
          <w:color w:val="auto"/>
          <w:sz w:val="24"/>
          <w:szCs w:val="21"/>
          <w:highlight w:val="none"/>
          <w:lang w:val="en-US" w:eastAsia="zh-CN" w:bidi="ar-SA"/>
        </w:rPr>
        <w:t xml:space="preserve">随时保持系统在线</w:t>
      </w:r>
      <w:r>
        <w:rPr>
          <w:rFonts w:hint="eastAsia" w:ascii="宋体" w:hAnsi="宋体" w:eastAsia="宋体" w:cs="宋体"/>
          <w:caps w:val="0"/>
          <w:color w:val="auto"/>
          <w:sz w:val="24"/>
          <w:highlight w:val="none"/>
        </w:rPr>
        <w:t xml:space="preserve">，及时</w:t>
      </w:r>
      <w:r>
        <w:rPr>
          <w:rFonts w:hint="eastAsia" w:ascii="宋体" w:hAnsi="宋体" w:eastAsia="宋体" w:cs="宋体"/>
          <w:caps w:val="0"/>
          <w:color w:val="auto"/>
          <w:sz w:val="24"/>
          <w:highlight w:val="none"/>
          <w:lang w:val="en-US" w:eastAsia="zh-CN"/>
        </w:rPr>
        <w:t xml:space="preserve">在</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highlight w:val="none"/>
        </w:rPr>
        <w:t xml:space="preserve">查阅、答复相关信息。</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27、</w:t>
      </w:r>
      <w:bookmarkEnd w:id="173"/>
      <w:r/>
      <w:bookmarkEnd w:id="174"/>
      <w:r/>
      <w:bookmarkEnd w:id="175"/>
      <w:r>
        <w:rPr>
          <w:rFonts w:hint="eastAsia" w:ascii="宋体" w:hAnsi="宋体" w:eastAsia="宋体" w:cs="宋体"/>
          <w:b/>
          <w:bCs/>
          <w:caps w:val="0"/>
          <w:color w:val="auto"/>
          <w:sz w:val="24"/>
          <w:highlight w:val="none"/>
          <w:lang w:val="en-US" w:eastAsia="zh-CN"/>
        </w:rPr>
        <w:t xml:space="preserve">无效投标条款和废标条款</w:t>
      </w:r>
      <w:bookmarkStart w:id="176" w:name="_Toc513029235"/>
      <w:r/>
      <w:bookmarkStart w:id="177" w:name="_Toc16938551"/>
      <w:r/>
      <w:bookmarkStart w:id="178" w:name="_Toc20823307"/>
      <w:r/>
      <w:r/>
    </w:p>
    <w:p>
      <w:pPr>
        <w:ind w:left="0" w:firstLine="480"/>
        <w:pageBreakBefore w:val="0"/>
        <w:spacing w:before="0" w:after="0"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.1无效投标条款</w:t>
      </w:r>
      <w:r/>
    </w:p>
    <w:p>
      <w:pPr>
        <w:ind w:left="0" w:firstLine="480"/>
        <w:pageBreakBefore w:val="0"/>
        <w:spacing w:line="560" w:lineRule="exact"/>
        <w:rPr>
          <w:rFonts w:hint="eastAsia" w:ascii="宋体" w:hAnsi="宋体" w:eastAsia="宋体" w:cs="宋体"/>
          <w:bCs/>
          <w:caps w:val="0"/>
          <w:color w:val="auto"/>
          <w:sz w:val="24"/>
          <w:szCs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szCs w:val="24"/>
          <w:highlight w:val="none"/>
        </w:rPr>
        <w:t xml:space="preserve">.1.1 投标人在</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szCs w:val="24"/>
          <w:highlight w:val="none"/>
        </w:rPr>
        <w:t xml:space="preserve">规定的时间内未成功解密电子投标文件的。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.1.2 投标人未按照招标文件要求上传电子投标文件的。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.1.3同一投标人提交两个（含两个）以上不同的投标报价的。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.1.4投标人不具备招标文件中规定资格要求的。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.1.5投标人的报价超过了采购预算或最高限价的。</w:t>
      </w:r>
      <w:r/>
    </w:p>
    <w:p>
      <w:pPr>
        <w:ind w:left="0" w:firstLine="480"/>
        <w:pageBreakBefore w:val="0"/>
        <w:spacing w:line="560" w:lineRule="exact"/>
        <w:rPr>
          <w:rFonts w:hint="eastAsia" w:ascii="宋体" w:hAnsi="宋体" w:eastAsia="宋体" w:cs="宋体"/>
          <w:bCs/>
          <w:i/>
          <w:caps w:val="0"/>
          <w:color w:val="auto"/>
          <w:sz w:val="24"/>
          <w:highlight w:val="none"/>
          <w:u w:val="singl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.1.6未通过符合性审查的。</w:t>
      </w:r>
      <w:r/>
    </w:p>
    <w:p>
      <w:pPr>
        <w:ind w:left="0" w:firstLine="360"/>
        <w:pageBreakBefore w:val="0"/>
        <w:spacing w:line="560" w:lineRule="exact"/>
        <w:rPr>
          <w:rFonts w:hint="eastAsia" w:ascii="宋体" w:hAnsi="宋体" w:eastAsia="宋体" w:cs="宋体"/>
          <w:bCs/>
          <w:i/>
          <w:caps w:val="0"/>
          <w:color w:val="auto"/>
          <w:sz w:val="24"/>
          <w:highlight w:val="none"/>
          <w:u w:val="single"/>
        </w:rPr>
      </w:pPr>
      <w:r>
        <w:rPr>
          <w:rFonts w:hint="eastAsia" w:ascii="宋体" w:hAnsi="宋体" w:eastAsia="宋体" w:cs="宋体"/>
          <w:bCs/>
          <w:caps w:val="0"/>
          <w:color w:val="auto"/>
          <w:sz w:val="24"/>
          <w:highlight w:val="none"/>
        </w:rPr>
        <w:t xml:space="preserve"> 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.1.7不符合招标文件中规定的实质性要求和条件的</w:t>
      </w:r>
      <w:r>
        <w:rPr>
          <w:rFonts w:hint="eastAsia" w:ascii="宋体" w:hAnsi="宋体" w:eastAsia="宋体" w:cs="宋体"/>
          <w:b/>
          <w:bCs w:val="0"/>
          <w:i w:val="0"/>
          <w:iCs w:val="0"/>
          <w:caps w:val="0"/>
          <w:color w:val="auto"/>
          <w:sz w:val="24"/>
          <w:highlight w:val="none"/>
          <w:u w:val="single"/>
        </w:rPr>
        <w:t xml:space="preserve">（打“★”内容</w:t>
      </w:r>
      <w:r>
        <w:rPr>
          <w:rFonts w:hint="eastAsia" w:ascii="宋体" w:hAnsi="宋体" w:eastAsia="宋体" w:cs="宋体"/>
          <w:b/>
          <w:bCs w:val="0"/>
          <w:i w:val="0"/>
          <w:iCs w:val="0"/>
          <w:caps w:val="0"/>
          <w:color w:val="auto"/>
          <w:sz w:val="24"/>
          <w:highlight w:val="none"/>
          <w:u w:val="single"/>
          <w:lang w:val="en-US" w:eastAsia="zh-CN"/>
        </w:rPr>
        <w:t xml:space="preserve">为实质性</w:t>
      </w:r>
      <w:r>
        <w:rPr>
          <w:rFonts w:hint="eastAsia" w:ascii="宋体" w:hAnsi="宋体" w:eastAsia="宋体" w:cs="宋体"/>
          <w:b/>
          <w:bCs w:val="0"/>
          <w:i w:val="0"/>
          <w:iCs w:val="0"/>
          <w:caps w:val="0"/>
          <w:color w:val="auto"/>
          <w:sz w:val="24"/>
          <w:highlight w:val="none"/>
          <w:u w:val="single"/>
        </w:rPr>
        <w:t xml:space="preserve">要求和条件）。</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.1.9 投标文件含有采购人不能接受的附加条件的。</w:t>
      </w:r>
      <w:r/>
    </w:p>
    <w:p>
      <w:pPr>
        <w:ind w:left="0" w:firstLine="420"/>
        <w:keepLines w:val="0"/>
        <w:keepNext w:val="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.1.10</w:t>
      </w:r>
      <w:r>
        <w:rPr>
          <w:rFonts w:hint="eastAsia" w:ascii="宋体" w:hAnsi="宋体" w:eastAsia="宋体" w:cs="宋体"/>
          <w:bCs/>
          <w:caps w:val="0"/>
          <w:color w:val="auto"/>
          <w:sz w:val="24"/>
          <w:highlight w:val="none"/>
          <w:lang w:eastAsia="zh-CN"/>
        </w:rPr>
        <w:t xml:space="preserve">评委会</w:t>
      </w:r>
      <w:r>
        <w:rPr>
          <w:rFonts w:hint="eastAsia" w:ascii="宋体" w:hAnsi="宋体" w:eastAsia="宋体" w:cs="宋体"/>
          <w:bCs/>
          <w:caps w:val="0"/>
          <w:color w:val="auto"/>
          <w:sz w:val="24"/>
          <w:highlight w:val="none"/>
        </w:rPr>
        <w:t xml:space="preserve">认为投标人的报价明显低于其他通过符合性审查投标人的报价，有可能影响产品质量或者不能诚信履约的，将通过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highlight w:val="none"/>
        </w:rPr>
        <w:t xml:space="preserve">要求其在合理的时间内提供说明，必要时提交相关证明材料；投标人不能证明其报价合理性的，</w:t>
      </w:r>
      <w:r>
        <w:rPr>
          <w:rFonts w:hint="eastAsia" w:ascii="宋体" w:hAnsi="宋体" w:eastAsia="宋体" w:cs="宋体"/>
          <w:bCs/>
          <w:caps w:val="0"/>
          <w:color w:val="auto"/>
          <w:sz w:val="24"/>
          <w:highlight w:val="none"/>
          <w:lang w:eastAsia="zh-CN"/>
        </w:rPr>
        <w:t xml:space="preserve">评委会</w:t>
      </w:r>
      <w:r>
        <w:rPr>
          <w:rFonts w:hint="eastAsia" w:ascii="宋体" w:hAnsi="宋体" w:eastAsia="宋体" w:cs="宋体"/>
          <w:bCs/>
          <w:caps w:val="0"/>
          <w:color w:val="auto"/>
          <w:sz w:val="24"/>
          <w:highlight w:val="none"/>
        </w:rPr>
        <w:t xml:space="preserve">应当将其作为无效投标处理。</w:t>
      </w:r>
      <w:r/>
    </w:p>
    <w:p>
      <w:pPr>
        <w:ind w:left="0" w:firstLine="420"/>
        <w:keepLines w:val="0"/>
        <w:keepNext w:val="0"/>
        <w:pageBreakBefore w:val="0"/>
        <w:spacing w:line="560" w:lineRule="exact"/>
        <w:widowControl w:val="off"/>
        <w:rPr>
          <w:rFonts w:hint="eastAsia" w:ascii="宋体" w:hAnsi="宋体" w:eastAsia="宋体" w:cs="宋体"/>
          <w:caps w:val="0"/>
          <w:color w:val="auto"/>
          <w:highlight w:val="none"/>
        </w:rPr>
      </w:pPr>
      <w:r>
        <w:rPr>
          <w:rFonts w:hint="eastAsia" w:ascii="宋体" w:hAnsi="宋体" w:eastAsia="宋体" w:cs="宋体"/>
          <w:caps w:val="0"/>
          <w:color w:val="auto"/>
          <w:sz w:val="24"/>
          <w:highlight w:val="none"/>
          <w:lang w:val="zh-CN"/>
        </w:rPr>
        <w:t xml:space="preserve">2</w:t>
      </w:r>
      <w:r>
        <w:rPr>
          <w:rFonts w:hint="eastAsia" w:ascii="宋体" w:hAnsi="宋体" w:eastAsia="宋体" w:cs="宋体"/>
          <w:caps w:val="0"/>
          <w:color w:val="auto"/>
          <w:sz w:val="24"/>
          <w:highlight w:val="none"/>
          <w:lang w:val="en-US" w:eastAsia="zh-CN"/>
        </w:rPr>
        <w:t xml:space="preserve">7</w:t>
      </w:r>
      <w:r>
        <w:rPr>
          <w:rFonts w:hint="eastAsia" w:ascii="宋体" w:hAnsi="宋体" w:eastAsia="宋体" w:cs="宋体"/>
          <w:caps w:val="0"/>
          <w:color w:val="auto"/>
          <w:sz w:val="24"/>
          <w:highlight w:val="none"/>
          <w:lang w:val="zh-CN"/>
        </w:rPr>
        <w:t xml:space="preserve">.1.11本项目采购产品被财政部、国家发改委、生态环境部等列入“节能产品品目清单”、“环境标志产品品目清单”强制采购范围，而</w:t>
      </w:r>
      <w:r>
        <w:rPr>
          <w:rFonts w:hint="eastAsia" w:ascii="宋体" w:hAnsi="宋体" w:eastAsia="宋体" w:cs="宋体"/>
          <w:caps w:val="0"/>
          <w:color w:val="auto"/>
          <w:sz w:val="24"/>
          <w:highlight w:val="none"/>
          <w:lang w:val="en-US" w:eastAsia="zh-CN"/>
        </w:rPr>
        <w:t xml:space="preserve">投标人</w:t>
      </w:r>
      <w:r>
        <w:rPr>
          <w:rFonts w:hint="eastAsia" w:ascii="宋体" w:hAnsi="宋体" w:eastAsia="宋体" w:cs="宋体"/>
          <w:caps w:val="0"/>
          <w:color w:val="auto"/>
          <w:sz w:val="24"/>
          <w:highlight w:val="none"/>
          <w:lang w:val="zh-CN"/>
        </w:rPr>
        <w:t xml:space="preserve">所</w:t>
      </w:r>
      <w:r>
        <w:rPr>
          <w:rFonts w:hint="eastAsia" w:ascii="宋体" w:hAnsi="宋体" w:eastAsia="宋体" w:cs="宋体"/>
          <w:caps w:val="0"/>
          <w:color w:val="auto"/>
          <w:sz w:val="24"/>
          <w:highlight w:val="none"/>
          <w:lang w:val="en-US" w:eastAsia="zh-CN"/>
        </w:rPr>
        <w:t xml:space="preserve">投</w:t>
      </w:r>
      <w:r>
        <w:rPr>
          <w:rFonts w:hint="eastAsia" w:ascii="宋体" w:hAnsi="宋体" w:eastAsia="宋体" w:cs="宋体"/>
          <w:caps w:val="0"/>
          <w:color w:val="auto"/>
          <w:sz w:val="24"/>
          <w:highlight w:val="none"/>
          <w:lang w:val="zh-CN"/>
        </w:rPr>
        <w:t xml:space="preserve">产品不在强制采购范围内的。（</w:t>
      </w:r>
      <w:r>
        <w:rPr>
          <w:rFonts w:hint="eastAsia" w:ascii="宋体" w:hAnsi="宋体" w:eastAsia="宋体" w:cs="宋体"/>
          <w:caps w:val="0"/>
          <w:color w:val="auto"/>
          <w:sz w:val="24"/>
          <w:highlight w:val="none"/>
          <w:lang w:val="en-US" w:eastAsia="zh-CN"/>
        </w:rPr>
        <w:t xml:space="preserve">所投</w:t>
      </w:r>
      <w:r>
        <w:rPr>
          <w:rFonts w:hint="eastAsia" w:ascii="宋体" w:hAnsi="宋体" w:eastAsia="宋体" w:cs="宋体"/>
          <w:caps w:val="0"/>
          <w:color w:val="auto"/>
          <w:sz w:val="24"/>
          <w:highlight w:val="none"/>
          <w:lang w:val="zh-CN"/>
        </w:rPr>
        <w:t xml:space="preserve">产品如属于政府强制采购节能产品品目清单范围内，</w:t>
      </w:r>
      <w:r>
        <w:rPr>
          <w:rFonts w:hint="eastAsia" w:ascii="宋体" w:hAnsi="宋体" w:eastAsia="宋体" w:cs="宋体"/>
          <w:caps w:val="0"/>
          <w:color w:val="auto"/>
          <w:sz w:val="24"/>
          <w:highlight w:val="none"/>
          <w:lang w:val="en-US" w:eastAsia="zh-CN"/>
        </w:rPr>
        <w:t xml:space="preserve">投标</w:t>
      </w:r>
      <w:r>
        <w:rPr>
          <w:rFonts w:hint="eastAsia" w:ascii="宋体" w:hAnsi="宋体" w:eastAsia="宋体" w:cs="宋体"/>
          <w:caps w:val="0"/>
          <w:color w:val="auto"/>
          <w:sz w:val="24"/>
          <w:highlight w:val="none"/>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w:t>
      </w:r>
      <w:r>
        <w:rPr>
          <w:rFonts w:hint="eastAsia" w:ascii="宋体" w:hAnsi="宋体" w:eastAsia="宋体" w:cs="宋体"/>
          <w:bCs/>
          <w:caps w:val="0"/>
          <w:color w:val="auto"/>
          <w:sz w:val="24"/>
          <w:highlight w:val="none"/>
          <w:lang w:val="en-US" w:eastAsia="zh-CN"/>
        </w:rPr>
        <w:t xml:space="preserve">12</w:t>
      </w:r>
      <w:r>
        <w:rPr>
          <w:rFonts w:hint="eastAsia" w:ascii="宋体" w:hAnsi="宋体" w:eastAsia="宋体" w:cs="宋体"/>
          <w:bCs/>
          <w:caps w:val="0"/>
          <w:color w:val="auto"/>
          <w:sz w:val="24"/>
          <w:highlight w:val="none"/>
        </w:rPr>
        <w:t xml:space="preserve"> 投标文件未按照招标文件要求加盖CA电子公章的。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.1.1</w:t>
      </w:r>
      <w:r>
        <w:rPr>
          <w:rFonts w:hint="eastAsia" w:ascii="宋体" w:hAnsi="宋体" w:eastAsia="宋体" w:cs="宋体"/>
          <w:bCs/>
          <w:caps w:val="0"/>
          <w:color w:val="auto"/>
          <w:sz w:val="24"/>
          <w:highlight w:val="none"/>
          <w:lang w:val="en-US" w:eastAsia="zh-CN"/>
        </w:rPr>
        <w:t xml:space="preserve">3</w:t>
      </w:r>
      <w:r>
        <w:rPr>
          <w:rFonts w:hint="eastAsia" w:ascii="宋体" w:hAnsi="宋体" w:eastAsia="宋体" w:cs="宋体"/>
          <w:bCs/>
          <w:caps w:val="0"/>
          <w:color w:val="auto"/>
          <w:sz w:val="24"/>
          <w:highlight w:val="none"/>
        </w:rPr>
        <w:t xml:space="preserve">其他法律、法规及本招标文件规定的属无效投标的2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.2废标条款</w:t>
      </w:r>
      <w:r/>
    </w:p>
    <w:p>
      <w:pPr>
        <w:ind w:firstLine="480"/>
        <w:keepLines w:val="0"/>
        <w:keepNext w:val="0"/>
        <w:pageBreakBefore w:val="0"/>
        <w:spacing w:line="500" w:lineRule="exact"/>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2</w:t>
      </w:r>
      <w:r>
        <w:rPr>
          <w:rFonts w:hint="eastAsia" w:ascii="宋体" w:hAnsi="宋体" w:eastAsia="宋体" w:cs="宋体"/>
          <w:b/>
          <w:bCs w:val="0"/>
          <w:color w:val="auto"/>
          <w:sz w:val="24"/>
          <w:highlight w:val="none"/>
          <w:lang w:val="en-US" w:eastAsia="zh-CN"/>
        </w:rPr>
        <w:t xml:space="preserve">7</w:t>
      </w:r>
      <w:r>
        <w:rPr>
          <w:rFonts w:hint="eastAsia" w:ascii="宋体" w:hAnsi="宋体" w:eastAsia="宋体" w:cs="宋体"/>
          <w:b/>
          <w:bCs w:val="0"/>
          <w:color w:val="auto"/>
          <w:sz w:val="24"/>
          <w:highlight w:val="none"/>
        </w:rPr>
        <w:t xml:space="preserve">.2废标条款</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.2.1符合专业条件的</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或者对招标文件作实质响应的</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不足三家的</w:t>
      </w:r>
      <w:r>
        <w:rPr>
          <w:rFonts w:hint="eastAsia" w:ascii="宋体" w:hAnsi="宋体" w:cs="宋体"/>
          <w:bCs/>
          <w:caps w:val="0"/>
          <w:color w:val="auto"/>
          <w:sz w:val="24"/>
          <w:highlight w:val="none"/>
          <w:lang w:eastAsia="zh-CN"/>
        </w:rPr>
        <w:t xml:space="preserve">；</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.2.2出现影响采购公正的违法、违规行为的</w:t>
      </w:r>
      <w:r>
        <w:rPr>
          <w:rFonts w:hint="eastAsia" w:ascii="宋体" w:hAnsi="宋体" w:cs="宋体"/>
          <w:bCs/>
          <w:caps w:val="0"/>
          <w:color w:val="auto"/>
          <w:sz w:val="24"/>
          <w:highlight w:val="none"/>
          <w:lang w:eastAsia="zh-CN"/>
        </w:rPr>
        <w:t xml:space="preserve">；</w:t>
      </w:r>
      <w:r/>
    </w:p>
    <w:p>
      <w:pPr>
        <w:ind w:left="0" w:firstLine="480"/>
        <w:pageBreakBefore w:val="0"/>
        <w:spacing w:line="560" w:lineRule="exact"/>
        <w:rPr>
          <w:rFonts w:hint="default" w:ascii="宋体" w:hAnsi="宋体" w:eastAsia="宋体" w:cs="宋体"/>
          <w:bCs/>
          <w:caps w:val="0"/>
          <w:color w:val="auto"/>
          <w:sz w:val="24"/>
          <w:highlight w:val="none"/>
        </w:rPr>
      </w:pPr>
      <w:r>
        <w:rPr>
          <w:rFonts w:hint="eastAsia" w:ascii="宋体" w:hAnsi="宋体" w:cs="宋体"/>
          <w:bCs/>
          <w:caps w:val="0"/>
          <w:color w:val="auto"/>
          <w:sz w:val="24"/>
          <w:highlight w:val="none"/>
          <w:lang w:val="en-US" w:eastAsia="zh-CN"/>
        </w:rPr>
        <w:t xml:space="preserve">27.2.3投标人的报价均超过了采购预算，且采购人不能支付的；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w:t>
      </w:r>
      <w:r>
        <w:rPr>
          <w:rFonts w:hint="eastAsia" w:ascii="宋体" w:hAnsi="宋体" w:cs="宋体"/>
          <w:bCs/>
          <w:caps w:val="0"/>
          <w:color w:val="auto"/>
          <w:sz w:val="24"/>
          <w:highlight w:val="none"/>
          <w:lang w:val="en-US" w:eastAsia="zh-CN"/>
        </w:rPr>
        <w:t xml:space="preserve">4</w:t>
      </w:r>
      <w:r>
        <w:rPr>
          <w:rFonts w:hint="eastAsia" w:ascii="宋体" w:hAnsi="宋体" w:eastAsia="宋体" w:cs="宋体"/>
          <w:bCs/>
          <w:caps w:val="0"/>
          <w:color w:val="auto"/>
          <w:sz w:val="24"/>
          <w:highlight w:val="none"/>
        </w:rPr>
        <w:t xml:space="preserve">因重大变故，采购任务取消的</w:t>
      </w:r>
      <w:r>
        <w:rPr>
          <w:rFonts w:hint="eastAsia" w:ascii="宋体" w:hAnsi="宋体" w:cs="宋体"/>
          <w:bCs/>
          <w:caps w:val="0"/>
          <w:color w:val="auto"/>
          <w:sz w:val="24"/>
          <w:highlight w:val="none"/>
          <w:lang w:eastAsia="zh-CN"/>
        </w:rPr>
        <w:t xml:space="preserve">；</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w:t>
      </w:r>
      <w:r>
        <w:rPr>
          <w:rFonts w:hint="eastAsia" w:ascii="宋体" w:hAnsi="宋体" w:cs="宋体"/>
          <w:bCs/>
          <w:caps w:val="0"/>
          <w:color w:val="auto"/>
          <w:sz w:val="24"/>
          <w:highlight w:val="none"/>
          <w:lang w:val="en-US" w:eastAsia="zh-CN"/>
        </w:rPr>
        <w:t xml:space="preserve">5</w:t>
      </w:r>
      <w:r>
        <w:rPr>
          <w:rFonts w:hint="eastAsia" w:ascii="宋体" w:hAnsi="宋体" w:eastAsia="宋体" w:cs="宋体"/>
          <w:bCs/>
          <w:caps w:val="0"/>
          <w:color w:val="auto"/>
          <w:sz w:val="24"/>
          <w:highlight w:val="none"/>
          <w:lang w:eastAsia="zh-CN"/>
        </w:rPr>
        <w:t xml:space="preserve">评委会</w:t>
      </w:r>
      <w:r>
        <w:rPr>
          <w:rFonts w:hint="eastAsia" w:ascii="宋体" w:hAnsi="宋体" w:eastAsia="宋体" w:cs="宋体"/>
          <w:bCs/>
          <w:caps w:val="0"/>
          <w:color w:val="auto"/>
          <w:sz w:val="24"/>
          <w:highlight w:val="none"/>
        </w:rPr>
        <w:t xml:space="preserve">认定招标文件存在歧义、重大缺陷导致评审工作无法进行</w:t>
      </w:r>
      <w:r>
        <w:rPr>
          <w:rFonts w:hint="eastAsia" w:ascii="宋体" w:hAnsi="宋体" w:cs="宋体"/>
          <w:bCs/>
          <w:caps w:val="0"/>
          <w:color w:val="auto"/>
          <w:sz w:val="24"/>
          <w:highlight w:val="none"/>
          <w:lang w:eastAsia="zh-CN"/>
        </w:rPr>
        <w:t xml:space="preserve">；</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w:t>
      </w:r>
      <w:r>
        <w:rPr>
          <w:rFonts w:hint="eastAsia" w:ascii="宋体" w:hAnsi="宋体" w:cs="宋体"/>
          <w:bCs/>
          <w:caps w:val="0"/>
          <w:color w:val="auto"/>
          <w:sz w:val="24"/>
          <w:highlight w:val="none"/>
          <w:lang w:val="en-US" w:eastAsia="zh-CN"/>
        </w:rPr>
        <w:t xml:space="preserve">6</w:t>
      </w:r>
      <w:r>
        <w:rPr>
          <w:rFonts w:hint="eastAsia" w:ascii="宋体" w:hAnsi="宋体" w:eastAsia="宋体" w:cs="宋体"/>
          <w:bCs/>
          <w:caps w:val="0"/>
          <w:color w:val="auto"/>
          <w:sz w:val="24"/>
          <w:highlight w:val="none"/>
        </w:rPr>
        <w:t xml:space="preserve"> 因</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highlight w:val="none"/>
        </w:rPr>
        <w:t xml:space="preserve">系统故障原因造成开标不成功的。</w:t>
      </w:r>
      <w:r/>
    </w:p>
    <w:p>
      <w:pPr>
        <w:ind w:left="0" w:firstLine="480"/>
        <w:pageBreakBefore w:val="0"/>
        <w:spacing w:line="560" w:lineRule="exact"/>
        <w:rPr>
          <w:rFonts w:hint="eastAsia" w:ascii="宋体" w:hAnsi="宋体" w:eastAsia="宋体" w:cs="宋体"/>
          <w:b/>
          <w:bCs w:val="0"/>
          <w:caps w:val="0"/>
          <w:color w:val="auto"/>
          <w:sz w:val="24"/>
          <w:highlight w:val="none"/>
        </w:rPr>
      </w:pPr>
      <w:r>
        <w:rPr>
          <w:rFonts w:hint="eastAsia" w:ascii="宋体" w:hAnsi="宋体" w:eastAsia="宋体" w:cs="宋体"/>
          <w:b/>
          <w:bCs w:val="0"/>
          <w:caps w:val="0"/>
          <w:color w:val="auto"/>
          <w:sz w:val="24"/>
          <w:highlight w:val="none"/>
        </w:rPr>
        <w:t xml:space="preserve">2</w:t>
      </w:r>
      <w:r>
        <w:rPr>
          <w:rFonts w:hint="eastAsia" w:ascii="宋体" w:hAnsi="宋体" w:eastAsia="宋体" w:cs="宋体"/>
          <w:b/>
          <w:bCs w:val="0"/>
          <w:caps w:val="0"/>
          <w:color w:val="auto"/>
          <w:sz w:val="24"/>
          <w:highlight w:val="none"/>
          <w:lang w:val="en-US" w:eastAsia="zh-CN"/>
        </w:rPr>
        <w:t xml:space="preserve">7</w:t>
      </w:r>
      <w:r>
        <w:rPr>
          <w:rFonts w:hint="eastAsia" w:ascii="宋体" w:hAnsi="宋体" w:eastAsia="宋体" w:cs="宋体"/>
          <w:b/>
          <w:bCs w:val="0"/>
          <w:caps w:val="0"/>
          <w:color w:val="auto"/>
          <w:sz w:val="24"/>
          <w:highlight w:val="none"/>
        </w:rPr>
        <w:t xml:space="preserve">.3 投标截止时间结束后参加投标的</w:t>
      </w:r>
      <w:r>
        <w:rPr>
          <w:rFonts w:hint="eastAsia" w:ascii="宋体" w:hAnsi="宋体" w:eastAsia="宋体" w:cs="宋体"/>
          <w:b/>
          <w:bCs w:val="0"/>
          <w:caps w:val="0"/>
          <w:color w:val="auto"/>
          <w:sz w:val="24"/>
          <w:highlight w:val="none"/>
          <w:lang w:eastAsia="zh-CN"/>
        </w:rPr>
        <w:t xml:space="preserve">投标人</w:t>
      </w:r>
      <w:r>
        <w:rPr>
          <w:rFonts w:hint="eastAsia" w:ascii="宋体" w:hAnsi="宋体" w:eastAsia="宋体" w:cs="宋体"/>
          <w:b/>
          <w:bCs w:val="0"/>
          <w:caps w:val="0"/>
          <w:color w:val="auto"/>
          <w:sz w:val="24"/>
          <w:highlight w:val="none"/>
        </w:rPr>
        <w:t xml:space="preserve">不足三家的处理</w:t>
      </w:r>
      <w:r/>
    </w:p>
    <w:p>
      <w:pPr>
        <w:ind w:firstLine="482"/>
        <w:spacing w:line="48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.3.1如出现投标截止时间结束后参加投标的</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或者在评标期间对招标文件做出实质响应的</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不足三家情况，按政府采购相关规定执行。</w:t>
      </w:r>
      <w:r/>
    </w:p>
    <w:p>
      <w:pPr>
        <w:pStyle w:val="904"/>
        <w:ind w:left="0" w:firstLine="482"/>
        <w:jc w:val="center"/>
        <w:pageBreakBefore w:val="0"/>
        <w:spacing w:before="0" w:after="0" w:line="560" w:lineRule="exact"/>
        <w:rPr>
          <w:rFonts w:hint="eastAsia" w:ascii="宋体" w:hAnsi="宋体" w:eastAsia="宋体" w:cs="宋体"/>
          <w:caps w:val="0"/>
          <w:color w:val="auto"/>
          <w:highlight w:val="none"/>
        </w:rPr>
        <w:outlineLvl w:val="1"/>
      </w:pPr>
      <w:r/>
      <w:bookmarkStart w:id="179" w:name="_Toc120614219"/>
      <w:r/>
      <w:bookmarkStart w:id="180" w:name="_Toc5796"/>
      <w:r>
        <w:rPr>
          <w:rFonts w:hint="eastAsia" w:ascii="宋体" w:hAnsi="宋体" w:eastAsia="宋体" w:cs="宋体"/>
          <w:caps w:val="0"/>
          <w:color w:val="auto"/>
          <w:highlight w:val="none"/>
        </w:rPr>
        <w:t xml:space="preserve">六、</w:t>
      </w:r>
      <w:bookmarkEnd w:id="176"/>
      <w:r/>
      <w:bookmarkEnd w:id="177"/>
      <w:r/>
      <w:bookmarkEnd w:id="178"/>
      <w:r>
        <w:rPr>
          <w:rFonts w:hint="eastAsia" w:ascii="宋体" w:hAnsi="宋体" w:eastAsia="宋体" w:cs="宋体"/>
          <w:caps w:val="0"/>
          <w:color w:val="auto"/>
          <w:highlight w:val="none"/>
        </w:rPr>
        <w:t xml:space="preserve">定标</w:t>
      </w:r>
      <w:bookmarkEnd w:id="179"/>
      <w:r/>
      <w:bookmarkEnd w:id="180"/>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81" w:name="_Toc513029238"/>
      <w:r/>
      <w:bookmarkStart w:id="182" w:name="_Toc20823310"/>
      <w:r/>
      <w:bookmarkStart w:id="183" w:name="_Toc16938554"/>
      <w:r>
        <w:rPr>
          <w:rFonts w:hint="eastAsia" w:ascii="宋体" w:hAnsi="宋体" w:eastAsia="宋体" w:cs="宋体"/>
          <w:b/>
          <w:bCs/>
          <w:caps w:val="0"/>
          <w:color w:val="auto"/>
          <w:sz w:val="24"/>
          <w:highlight w:val="none"/>
          <w:lang w:val="en-US" w:eastAsia="zh-CN"/>
        </w:rPr>
        <w:t xml:space="preserve">28、</w:t>
      </w:r>
      <w:bookmarkEnd w:id="181"/>
      <w:r>
        <w:rPr>
          <w:rFonts w:hint="eastAsia" w:ascii="宋体" w:hAnsi="宋体" w:eastAsia="宋体" w:cs="宋体"/>
          <w:b/>
          <w:bCs/>
          <w:caps w:val="0"/>
          <w:color w:val="auto"/>
          <w:sz w:val="24"/>
          <w:highlight w:val="none"/>
          <w:lang w:val="en-US" w:eastAsia="zh-CN"/>
        </w:rPr>
        <w:t xml:space="preserve">确定</w:t>
      </w:r>
      <w:bookmarkEnd w:id="182"/>
      <w:r/>
      <w:bookmarkEnd w:id="183"/>
      <w:r>
        <w:rPr>
          <w:rFonts w:hint="eastAsia" w:ascii="宋体" w:hAnsi="宋体" w:eastAsia="宋体" w:cs="宋体"/>
          <w:b/>
          <w:bCs/>
          <w:caps w:val="0"/>
          <w:color w:val="auto"/>
          <w:sz w:val="24"/>
          <w:highlight w:val="none"/>
          <w:lang w:val="en-US" w:eastAsia="zh-CN"/>
        </w:rPr>
        <w:t xml:space="preserve">中标单位</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8</w:t>
      </w:r>
      <w:r>
        <w:rPr>
          <w:rFonts w:hint="eastAsia" w:ascii="宋体" w:hAnsi="宋体" w:eastAsia="宋体" w:cs="宋体"/>
          <w:bCs/>
          <w:caps w:val="0"/>
          <w:color w:val="auto"/>
          <w:sz w:val="24"/>
          <w:highlight w:val="none"/>
        </w:rPr>
        <w:t xml:space="preserve">.1中标候选人的选取原则和数量见招标文件第五章规定。 </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2</w:t>
      </w:r>
      <w:r>
        <w:rPr>
          <w:rFonts w:hint="eastAsia" w:ascii="宋体" w:hAnsi="宋体" w:eastAsia="宋体" w:cs="宋体"/>
          <w:bCs/>
          <w:caps w:val="0"/>
          <w:color w:val="auto"/>
          <w:sz w:val="24"/>
          <w:highlight w:val="none"/>
          <w:lang w:val="en-US" w:eastAsia="zh-CN"/>
        </w:rPr>
        <w:t xml:space="preserve">8</w:t>
      </w:r>
      <w:r>
        <w:rPr>
          <w:rFonts w:hint="eastAsia" w:ascii="宋体" w:hAnsi="宋体" w:eastAsia="宋体" w:cs="宋体"/>
          <w:bCs/>
          <w:caps w:val="0"/>
          <w:color w:val="auto"/>
          <w:sz w:val="24"/>
          <w:highlight w:val="none"/>
          <w:lang w:val="zh-CN"/>
        </w:rPr>
        <w:t xml:space="preserve">.2 按以下第</w:t>
      </w:r>
      <w:r>
        <w:rPr>
          <w:rFonts w:hint="eastAsia" w:ascii="宋体" w:hAnsi="宋体" w:eastAsia="宋体" w:cs="宋体"/>
          <w:bCs/>
          <w:caps w:val="0"/>
          <w:color w:val="auto"/>
          <w:sz w:val="24"/>
          <w:highlight w:val="none"/>
          <w:u w:val="single"/>
          <w:lang w:val="zh-CN"/>
        </w:rPr>
        <w:t xml:space="preserve">（</w:t>
      </w:r>
      <w:r>
        <w:rPr>
          <w:rFonts w:hint="eastAsia" w:ascii="宋体" w:hAnsi="宋体" w:eastAsia="宋体" w:cs="宋体"/>
          <w:bCs/>
          <w:caps w:val="0"/>
          <w:color w:val="auto"/>
          <w:sz w:val="24"/>
          <w:highlight w:val="none"/>
          <w:u w:val="single"/>
          <w:lang w:val="en-US" w:eastAsia="zh-CN"/>
        </w:rPr>
        <w:t xml:space="preserve">2</w:t>
      </w:r>
      <w:r>
        <w:rPr>
          <w:rFonts w:hint="eastAsia" w:ascii="宋体" w:hAnsi="宋体" w:eastAsia="宋体" w:cs="宋体"/>
          <w:bCs/>
          <w:caps w:val="0"/>
          <w:color w:val="auto"/>
          <w:sz w:val="24"/>
          <w:highlight w:val="none"/>
          <w:u w:val="single"/>
          <w:lang w:val="zh-CN"/>
        </w:rPr>
        <w:t xml:space="preserve">）</w:t>
      </w:r>
      <w:r>
        <w:rPr>
          <w:rFonts w:hint="eastAsia" w:ascii="宋体" w:hAnsi="宋体" w:eastAsia="宋体" w:cs="宋体"/>
          <w:bCs/>
          <w:caps w:val="0"/>
          <w:color w:val="auto"/>
          <w:sz w:val="24"/>
          <w:highlight w:val="none"/>
          <w:lang w:val="zh-CN"/>
        </w:rPr>
        <w:t xml:space="preserve">种方式确定中标人</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（1）评委会直接确定排名第一的中标候选人为中标人；</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（2）采购人在评委会推荐的中标候选人中按顺序确定中标人。</w:t>
      </w:r>
      <w:r/>
    </w:p>
    <w:p>
      <w:pPr>
        <w:ind w:left="0" w:firstLine="480"/>
        <w:pageBreakBefore w:val="0"/>
        <w:spacing w:line="560" w:lineRule="exact"/>
        <w:rPr>
          <w:rFonts w:hint="eastAsia" w:ascii="宋体" w:hAnsi="宋体" w:eastAsia="宋体" w:cs="宋体"/>
          <w:caps w:val="0"/>
          <w:color w:val="auto"/>
          <w:highlight w:val="none"/>
        </w:rPr>
      </w:pPr>
      <w:r>
        <w:rPr>
          <w:rFonts w:hint="eastAsia" w:ascii="宋体" w:hAnsi="宋体" w:eastAsia="宋体" w:cs="宋体"/>
          <w:bCs/>
          <w:caps w:val="0"/>
          <w:color w:val="auto"/>
          <w:sz w:val="24"/>
          <w:highlight w:val="none"/>
          <w:lang w:val="zh-CN"/>
        </w:rPr>
        <w:t xml:space="preserve">按第</w:t>
      </w:r>
      <w:r>
        <w:rPr>
          <w:rFonts w:hint="eastAsia" w:ascii="宋体" w:hAnsi="宋体" w:eastAsia="宋体" w:cs="宋体"/>
          <w:bCs/>
          <w:caps w:val="0"/>
          <w:color w:val="auto"/>
          <w:sz w:val="24"/>
          <w:highlight w:val="none"/>
          <w:lang w:val="en-US" w:eastAsia="zh-CN"/>
        </w:rPr>
        <w:t xml:space="preserve">2</w:t>
      </w:r>
      <w:r>
        <w:rPr>
          <w:rFonts w:hint="eastAsia" w:ascii="宋体" w:hAnsi="宋体" w:eastAsia="宋体" w:cs="宋体"/>
          <w:bCs/>
          <w:caps w:val="0"/>
          <w:color w:val="auto"/>
          <w:sz w:val="24"/>
          <w:highlight w:val="none"/>
          <w:lang w:val="zh-CN"/>
        </w:rPr>
        <w:t xml:space="preserve">种方式确定中标人的，</w:t>
      </w:r>
      <w:r>
        <w:rPr>
          <w:rFonts w:hint="eastAsia" w:ascii="宋体" w:hAnsi="宋体" w:eastAsia="宋体" w:cs="宋体"/>
          <w:bCs/>
          <w:caps w:val="0"/>
          <w:color w:val="auto"/>
          <w:sz w:val="24"/>
          <w:highlight w:val="none"/>
          <w:lang w:val="en-US" w:eastAsia="zh-CN"/>
        </w:rPr>
        <w:t xml:space="preserve">采购代理机构</w:t>
      </w:r>
      <w:r>
        <w:rPr>
          <w:rFonts w:hint="eastAsia" w:ascii="宋体" w:hAnsi="宋体" w:eastAsia="宋体" w:cs="宋体"/>
          <w:bCs/>
          <w:caps w:val="0"/>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8</w:t>
      </w:r>
      <w:r>
        <w:rPr>
          <w:rFonts w:hint="eastAsia" w:ascii="宋体" w:hAnsi="宋体" w:eastAsia="宋体" w:cs="宋体"/>
          <w:bCs/>
          <w:caps w:val="0"/>
          <w:color w:val="auto"/>
          <w:sz w:val="24"/>
          <w:szCs w:val="24"/>
          <w:highlight w:val="none"/>
        </w:rPr>
        <w:t xml:space="preserve">.3 </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将在“</w:t>
      </w:r>
      <w:r>
        <w:rPr>
          <w:rFonts w:hint="eastAsia" w:ascii="宋体" w:hAnsi="宋体" w:eastAsia="宋体" w:cs="宋体"/>
          <w:caps w:val="0"/>
          <w:color w:val="auto"/>
          <w:sz w:val="24"/>
          <w:szCs w:val="24"/>
          <w:highlight w:val="none"/>
          <w:lang w:val="en-US" w:eastAsia="zh-CN"/>
        </w:rPr>
        <w:t xml:space="preserve">宿迁市</w:t>
      </w:r>
      <w:r>
        <w:rPr>
          <w:rFonts w:hint="eastAsia" w:ascii="宋体" w:hAnsi="宋体" w:eastAsia="宋体" w:cs="宋体"/>
          <w:caps w:val="0"/>
          <w:color w:val="auto"/>
          <w:sz w:val="24"/>
          <w:szCs w:val="24"/>
          <w:highlight w:val="none"/>
        </w:rPr>
        <w:t xml:space="preserve">政府采购网”发布中标公告，公告期限为1个工作日。</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  若有充分证据证明，中标人出现下列情况之一的，一经查实，将被取消中标资格：</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.4.1提供虚假材料谋取中标的。</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.4.2向采购人、</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行贿或者提供其他不正当利益的。</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.4.3属于本文件规定的无效条件，但在评标过程中又未被评委会发现的。</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.4.4与采购人或者其他</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恶意串通的。</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.4.5采取不正当手段诋毁、排挤其他</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w:t>
      </w:r>
      <w:r/>
    </w:p>
    <w:p>
      <w:pPr>
        <w:ind w:left="0" w:firstLine="480"/>
        <w:pageBreakBefore w:val="0"/>
        <w:spacing w:line="560" w:lineRule="exact"/>
        <w:rPr>
          <w:rFonts w:hint="eastAsia" w:ascii="宋体" w:hAnsi="宋体" w:eastAsia="宋体" w:cs="宋体"/>
          <w:caps w:val="0"/>
          <w:color w:val="auto"/>
          <w:sz w:val="24"/>
          <w:szCs w:val="24"/>
          <w:highlight w:val="none"/>
        </w:rPr>
      </w:pPr>
      <w:r/>
      <w:bookmarkStart w:id="184" w:name="_Toc200451960"/>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 </w:t>
      </w:r>
      <w:r>
        <w:rPr>
          <w:rFonts w:hint="eastAsia" w:ascii="宋体" w:hAnsi="宋体" w:eastAsia="宋体" w:cs="宋体"/>
          <w:color w:val="auto"/>
          <w:sz w:val="24"/>
          <w:szCs w:val="22"/>
          <w:highlight w:val="white"/>
        </w:rPr>
        <w:t xml:space="preserve">有下列情形之一的，属于恶意串通投标：</w:t>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1</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直接或间接从采购人或采购代理机构处获得其他</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的投标情况，并修改其投标文件；</w:t>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2评审活动开始前</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直接或间接从采购人或采购代理机构处获得评标委员会组成人员情况；</w:t>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3</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接受采购人或采购代理机构授意撤换、修改投标文件；</w:t>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4</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之间协商投标报价、技术方案等投标文件实质性内容；</w:t>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5属于同一集团、协会、商会等组织成员的</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按照该组织要求协同投标；</w:t>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6</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之间事先约定由某一特定</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中标、成交；</w:t>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7</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之间商定部分</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放弃投标或者放弃中标、成交；</w:t>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8</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与采购人或采购代理机构之间、</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相互之间为谋求特定</w:t>
      </w:r>
      <w:r>
        <w:rPr>
          <w:rFonts w:hint="eastAsia" w:ascii="宋体" w:hAnsi="宋体" w:eastAsia="宋体" w:cs="宋体"/>
          <w:color w:val="auto"/>
          <w:sz w:val="24"/>
          <w:szCs w:val="22"/>
          <w:lang w:eastAsia="zh-CN"/>
        </w:rPr>
        <w:t xml:space="preserve">投标人</w:t>
      </w:r>
      <w:r>
        <w:rPr>
          <w:rFonts w:hint="eastAsia" w:ascii="宋体" w:hAnsi="宋体" w:eastAsia="宋体" w:cs="宋体"/>
          <w:color w:val="auto"/>
          <w:sz w:val="24"/>
          <w:szCs w:val="22"/>
        </w:rPr>
        <w:t xml:space="preserve">中标成交或者排斥其他</w:t>
      </w:r>
      <w:r>
        <w:rPr>
          <w:rFonts w:hint="eastAsia" w:ascii="宋体" w:hAnsi="宋体" w:cs="宋体"/>
          <w:color w:val="auto"/>
          <w:sz w:val="24"/>
          <w:szCs w:val="22"/>
          <w:lang w:eastAsia="zh-CN"/>
        </w:rPr>
        <w:t xml:space="preserve">投标人</w:t>
      </w:r>
      <w:r>
        <w:rPr>
          <w:rFonts w:hint="eastAsia" w:ascii="宋体" w:hAnsi="宋体" w:eastAsia="宋体" w:cs="宋体"/>
          <w:color w:val="auto"/>
          <w:sz w:val="24"/>
          <w:szCs w:val="22"/>
        </w:rPr>
        <w:t xml:space="preserve">的其他串通行为；</w:t>
      </w:r>
      <w:r/>
    </w:p>
    <w:p>
      <w:pPr>
        <w:ind w:firstLine="482"/>
        <w:spacing w:line="500" w:lineRule="exact"/>
        <w:rPr>
          <w:rFonts w:hint="eastAsia" w:ascii="宋体" w:hAnsi="宋体" w:eastAsia="宋体" w:cs="宋体"/>
          <w:b/>
          <w:bCs/>
          <w:color w:val="auto"/>
          <w:sz w:val="24"/>
          <w:szCs w:val="22"/>
          <w:highlight w:val="white"/>
        </w:rPr>
      </w:pPr>
      <w:r>
        <w:rPr>
          <w:rFonts w:hint="eastAsia" w:ascii="宋体" w:hAnsi="宋体" w:eastAsia="宋体" w:cs="宋体"/>
          <w:b/>
          <w:bCs/>
          <w:color w:val="auto"/>
          <w:sz w:val="24"/>
          <w:szCs w:val="22"/>
          <w:highlight w:val="none"/>
        </w:rPr>
        <w:t xml:space="preserve">28.6</w:t>
      </w:r>
      <w:r>
        <w:rPr>
          <w:rFonts w:hint="eastAsia" w:ascii="宋体" w:hAnsi="宋体" w:eastAsia="宋体" w:cs="宋体"/>
          <w:caps w:val="0"/>
          <w:color w:val="auto"/>
          <w:sz w:val="24"/>
          <w:szCs w:val="24"/>
          <w:highlight w:val="none"/>
        </w:rPr>
        <w:t xml:space="preserve">有下列情形之一的，视为投标人串通投标，投标无效：</w:t>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6.1</w:t>
      </w:r>
      <w:r>
        <w:rPr>
          <w:rFonts w:hint="eastAsia" w:ascii="宋体" w:hAnsi="宋体" w:eastAsia="宋体" w:cs="宋体"/>
          <w:color w:val="auto"/>
          <w:sz w:val="24"/>
          <w:szCs w:val="22"/>
        </w:rPr>
        <w:t xml:space="preserve">不同投标人的投标文件由同一单位或者个人编制；</w:t>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6.2</w:t>
      </w:r>
      <w:r>
        <w:rPr>
          <w:rFonts w:hint="eastAsia" w:ascii="宋体" w:hAnsi="宋体" w:eastAsia="宋体" w:cs="宋体"/>
          <w:color w:val="auto"/>
          <w:sz w:val="24"/>
          <w:szCs w:val="22"/>
        </w:rPr>
        <w:t xml:space="preserve">不同投标人委托同一单位或者个人办理投标事宜；</w:t>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6.3</w:t>
      </w:r>
      <w:r>
        <w:rPr>
          <w:rFonts w:hint="eastAsia" w:ascii="宋体" w:hAnsi="宋体" w:eastAsia="宋体" w:cs="宋体"/>
          <w:color w:val="auto"/>
          <w:sz w:val="24"/>
          <w:szCs w:val="22"/>
        </w:rPr>
        <w:t xml:space="preserve">不同投标人的投标文件载明的项目管理成员或者联系人员为同一人；</w:t>
      </w:r>
      <w:r/>
    </w:p>
    <w:p>
      <w:pPr>
        <w:ind w:firstLine="480"/>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6.4</w:t>
      </w:r>
      <w:r>
        <w:rPr>
          <w:rFonts w:hint="eastAsia" w:ascii="宋体" w:hAnsi="宋体" w:eastAsia="宋体" w:cs="宋体"/>
          <w:color w:val="auto"/>
          <w:sz w:val="24"/>
          <w:szCs w:val="22"/>
        </w:rPr>
        <w:t xml:space="preserve">不同投标人的投标文件异常一致或者投标报价呈规律性差异；</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2"/>
          <w:lang w:val="en-US" w:eastAsia="zh-CN"/>
        </w:rPr>
        <w:t xml:space="preserve">28</w:t>
      </w:r>
      <w:r>
        <w:rPr>
          <w:rFonts w:hint="eastAsia"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6.5</w:t>
      </w:r>
      <w:r>
        <w:rPr>
          <w:rFonts w:hint="eastAsia" w:ascii="宋体" w:hAnsi="宋体" w:eastAsia="宋体" w:cs="宋体"/>
          <w:color w:val="auto"/>
          <w:sz w:val="24"/>
          <w:szCs w:val="22"/>
        </w:rPr>
        <w:t xml:space="preserve">不同投标人的投标文件相互混装</w:t>
      </w:r>
      <w:r>
        <w:rPr>
          <w:rFonts w:hint="eastAsia" w:ascii="宋体" w:hAnsi="宋体" w:cs="宋体"/>
          <w:color w:val="auto"/>
          <w:sz w:val="24"/>
          <w:szCs w:val="22"/>
          <w:lang w:eastAsia="zh-CN"/>
        </w:rPr>
        <w:t xml:space="preserve">。</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29、质疑处理</w:t>
      </w:r>
      <w:bookmarkEnd w:id="184"/>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.1 提出质疑的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应当是参与所质疑项目采购活动的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。潜在</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依法获取其可质疑的采购文件的，可以对采购文件提出质疑。</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.4条款的规定向</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或采购人提出质疑。上述应知其权益受到损害之日，是指：</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.2.1对可以质疑的采购文件提出质疑的，为收到采购文件之日或者采购文件公告期限届满之日；</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.2.2对采购过程提出质疑的，为各采购程序环节结束之日；</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.2.3对中标或者成交结果提出质疑的，为中标或者成交结果公告期限届满之日。</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应当在法定质疑期内一次性提出针对同一采购程序环节的质疑。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如在法定期限内对同一采购程序环节提出多次质疑的，</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、采购人将只对</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第一次质疑作出答复。</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.3质疑函必须按照本招标文件中《质疑函范本》要求的格式和内容进行填写。</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w:t>
      </w:r>
      <w:r>
        <w:rPr>
          <w:rFonts w:hint="eastAsia" w:ascii="宋体" w:hAnsi="宋体" w:eastAsia="宋体" w:cs="宋体"/>
          <w:color w:val="auto"/>
          <w:sz w:val="24"/>
          <w:szCs w:val="24"/>
          <w:highlight w:val="none"/>
          <w:lang w:val="en-US" w:eastAsia="zh-CN"/>
        </w:rPr>
        <w:t xml:space="preserve">投标人应以书面形式向采购人或者其委托的采购代理机构提出质疑。质疑超出采购机构代理范围的，投标人应当向采购人提出。</w:t>
      </w:r>
      <w:r/>
    </w:p>
    <w:p>
      <w:pPr>
        <w:ind w:left="0"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宿迁市生态环境监测监控服务中心</w:t>
      </w:r>
      <w:r>
        <w:rPr>
          <w:rFonts w:hint="eastAsia" w:ascii="宋体" w:hAnsi="宋体" w:eastAsia="宋体" w:cs="宋体"/>
          <w:color w:val="auto"/>
          <w:sz w:val="24"/>
          <w:szCs w:val="24"/>
          <w:highlight w:val="none"/>
        </w:rPr>
        <w:t xml:space="preserve">（或江苏科建工程项目管理有限公司）</w:t>
      </w:r>
      <w:r/>
    </w:p>
    <w:p>
      <w:pPr>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联系电话：0527-</w:t>
      </w:r>
      <w:r>
        <w:rPr>
          <w:rFonts w:hint="eastAsia" w:ascii="宋体" w:hAnsi="宋体" w:eastAsia="宋体" w:cs="宋体"/>
          <w:color w:val="auto"/>
          <w:sz w:val="24"/>
          <w:szCs w:val="24"/>
          <w:highlight w:val="none"/>
          <w:lang w:eastAsia="zh-CN"/>
        </w:rPr>
        <w:t xml:space="preserve">84338695</w:t>
      </w:r>
      <w:r>
        <w:rPr>
          <w:rFonts w:hint="eastAsia" w:ascii="宋体" w:hAnsi="宋体" w:eastAsia="宋体" w:cs="宋体"/>
          <w:color w:val="auto"/>
          <w:sz w:val="24"/>
          <w:szCs w:val="24"/>
          <w:highlight w:val="none"/>
        </w:rPr>
        <w:t xml:space="preserve">（或0527-88988618）</w:t>
      </w:r>
      <w:r/>
    </w:p>
    <w:p>
      <w:pPr>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通讯地址：宿迁市宿豫区银桂路软件园B1号楼（或宿迁电子商务产业园恒通大厦507B室）</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 以下情形的质疑不予受理</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.5.1 内容不符合《政府采购质疑和投诉办法》第十二条规定的质疑。</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.5.2 超出政府采购法定期限的质疑。</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.5.3 以传真、电子邮件等方式递交的非原件形式的质疑。</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.5.4 未参加投标活动的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或在投标活动中自身权益未受到损害的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所提出的质疑。</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.5.5</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组成联合体参加投标，联合体中任何一方或多方未按要求签字、盖章、加盖公章的质疑。</w:t>
      </w:r>
      <w:r/>
    </w:p>
    <w:p>
      <w:pPr>
        <w:ind w:left="0" w:firstLine="468"/>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.6  </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提出书面质疑必须有理、有据，不得捏造事实、提供虚假材料进行恶意质疑。否则，一经查实，</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有权依据政府采购的有关规定，报请政府采购监管部门对该</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进行相应的行政处罚和记录该</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的失信信息。</w:t>
      </w:r>
      <w:r/>
    </w:p>
    <w:p>
      <w:pPr>
        <w:ind w:left="0" w:firstLine="468"/>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29.7  质疑</w:t>
      </w:r>
      <w:r>
        <w:rPr>
          <w:rFonts w:hint="eastAsia" w:ascii="宋体" w:hAnsi="宋体" w:cs="宋体"/>
          <w:caps w:val="0"/>
          <w:color w:val="auto"/>
          <w:sz w:val="24"/>
          <w:szCs w:val="24"/>
          <w:highlight w:val="none"/>
          <w:lang w:val="en-US" w:eastAsia="zh-CN"/>
        </w:rPr>
        <w:t xml:space="preserve">投标人</w:t>
      </w:r>
      <w:r>
        <w:rPr>
          <w:rFonts w:hint="eastAsia" w:ascii="宋体" w:hAnsi="宋体" w:eastAsia="宋体" w:cs="宋体"/>
          <w:caps w:val="0"/>
          <w:color w:val="auto"/>
          <w:sz w:val="24"/>
          <w:szCs w:val="24"/>
          <w:highlight w:val="none"/>
          <w:lang w:val="en-US" w:eastAsia="zh-CN"/>
        </w:rPr>
        <w:t xml:space="preserve">对采购人、采购代理机构的答复不满意，或者采购人、采购代理机构未在规定时间内作出答复的，可以在答复期满后15个工作日内向同级财政部门提起投诉。</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30、中标通知书</w:t>
      </w:r>
      <w:bookmarkStart w:id="185" w:name="_Toc120614220"/>
      <w:r/>
      <w:bookmarkStart w:id="186" w:name="_Toc16938552"/>
      <w:r/>
      <w:bookmarkStart w:id="187" w:name="_Toc513029236"/>
      <w:r/>
      <w:bookmarkStart w:id="188" w:name="_Toc20823308"/>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30</w:t>
      </w:r>
      <w:r>
        <w:rPr>
          <w:rFonts w:hint="eastAsia" w:ascii="宋体" w:hAnsi="宋体" w:eastAsia="宋体" w:cs="宋体"/>
          <w:caps w:val="0"/>
          <w:color w:val="auto"/>
          <w:sz w:val="24"/>
          <w:szCs w:val="24"/>
          <w:highlight w:val="none"/>
        </w:rPr>
        <w:t xml:space="preserve">.l</w:t>
      </w:r>
      <w:r>
        <w:rPr>
          <w:rFonts w:hint="eastAsia" w:ascii="宋体" w:hAnsi="宋体" w:eastAsia="宋体" w:cs="宋体"/>
          <w:b/>
          <w:caps w:val="0"/>
          <w:color w:val="auto"/>
          <w:sz w:val="24"/>
          <w:szCs w:val="24"/>
          <w:highlight w:val="none"/>
        </w:rPr>
        <w:t xml:space="preserve"> </w:t>
      </w:r>
      <w:r>
        <w:rPr>
          <w:rFonts w:hint="eastAsia" w:ascii="宋体" w:hAnsi="宋体" w:eastAsia="宋体" w:cs="宋体"/>
          <w:caps w:val="0"/>
          <w:color w:val="auto"/>
          <w:sz w:val="24"/>
          <w:szCs w:val="24"/>
          <w:highlight w:val="none"/>
        </w:rPr>
        <w:t xml:space="preserve">中标结果确定后，</w:t>
      </w:r>
      <w:r>
        <w:rPr>
          <w:rFonts w:hint="eastAsia" w:ascii="宋体" w:hAnsi="宋体" w:eastAsia="宋体" w:cs="宋体"/>
          <w:caps w:val="0"/>
          <w:color w:val="auto"/>
          <w:sz w:val="24"/>
          <w:szCs w:val="24"/>
          <w:highlight w:val="none"/>
          <w:lang w:val="en-US" w:eastAsia="zh-CN"/>
        </w:rPr>
        <w:t xml:space="preserve">代理机构</w:t>
      </w:r>
      <w:r>
        <w:rPr>
          <w:rFonts w:hint="eastAsia" w:ascii="宋体" w:hAnsi="宋体" w:eastAsia="宋体" w:cs="宋体"/>
          <w:caps w:val="0"/>
          <w:color w:val="auto"/>
          <w:sz w:val="24"/>
          <w:szCs w:val="24"/>
          <w:highlight w:val="none"/>
        </w:rPr>
        <w:t xml:space="preserve">将向中标人发出中标通知书。请中标人使用CA数字证书登录“苏采云系统”及时下载中标通知书。中标</w:t>
      </w:r>
      <w:r>
        <w:rPr>
          <w:rFonts w:hint="eastAsia" w:ascii="宋体" w:hAnsi="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可自行下载打印《中标通知书》，《中标通知书》将作为授予合同资格的唯一合法依据。</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30</w:t>
      </w:r>
      <w:r>
        <w:rPr>
          <w:rFonts w:hint="eastAsia" w:ascii="宋体" w:hAnsi="宋体" w:eastAsia="宋体" w:cs="宋体"/>
          <w:caps w:val="0"/>
          <w:color w:val="auto"/>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pStyle w:val="904"/>
        <w:ind w:left="0"/>
        <w:pageBreakBefore w:val="0"/>
        <w:spacing w:before="0" w:after="0" w:line="560" w:lineRule="exact"/>
        <w:rPr>
          <w:rFonts w:hint="eastAsia" w:ascii="宋体" w:hAnsi="宋体" w:eastAsia="宋体" w:cs="宋体"/>
          <w:caps w:val="0"/>
          <w:color w:val="auto"/>
          <w:highlight w:val="none"/>
        </w:rPr>
        <w:outlineLvl w:val="1"/>
      </w:pPr>
      <w:r/>
      <w:bookmarkStart w:id="189" w:name="_Toc6175"/>
      <w:r>
        <w:rPr>
          <w:rFonts w:hint="eastAsia" w:ascii="宋体" w:hAnsi="宋体" w:eastAsia="宋体" w:cs="宋体"/>
          <w:caps w:val="0"/>
          <w:color w:val="auto"/>
          <w:highlight w:val="none"/>
        </w:rPr>
        <w:t xml:space="preserve">七、授予合同</w:t>
      </w:r>
      <w:bookmarkEnd w:id="185"/>
      <w:r/>
      <w:bookmarkEnd w:id="186"/>
      <w:r/>
      <w:bookmarkEnd w:id="187"/>
      <w:r/>
      <w:bookmarkEnd w:id="188"/>
      <w:r/>
      <w:bookmarkEnd w:id="189"/>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90" w:name="_Toc513029237"/>
      <w:r/>
      <w:bookmarkStart w:id="191" w:name="_Toc16938553"/>
      <w:r/>
      <w:bookmarkStart w:id="192" w:name="_Toc20823309"/>
      <w:r>
        <w:rPr>
          <w:rFonts w:hint="eastAsia" w:ascii="宋体" w:hAnsi="宋体" w:eastAsia="宋体" w:cs="宋体"/>
          <w:b/>
          <w:bCs/>
          <w:caps w:val="0"/>
          <w:color w:val="auto"/>
          <w:sz w:val="24"/>
          <w:highlight w:val="none"/>
          <w:lang w:val="en-US" w:eastAsia="zh-CN"/>
        </w:rPr>
        <w:t xml:space="preserve">31. 签订合同</w:t>
      </w:r>
      <w:r/>
    </w:p>
    <w:p>
      <w:pPr>
        <w:ind w:left="0" w:firstLine="480"/>
        <w:pageBreakBefore w:val="0"/>
        <w:spacing w:line="560" w:lineRule="exact"/>
        <w:widowControl w:val="off"/>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szCs w:val="24"/>
          <w:highlight w:val="none"/>
        </w:rPr>
        <w:t xml:space="preserve">3</w:t>
      </w:r>
      <w:r>
        <w:rPr>
          <w:rFonts w:hint="eastAsia" w:ascii="宋体" w:hAnsi="宋体" w:eastAsia="宋体" w:cs="宋体"/>
          <w:bCs/>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.l中标人应当在中标通知书发出之日起</w:t>
      </w:r>
      <w:r>
        <w:rPr>
          <w:rFonts w:hint="eastAsia" w:ascii="宋体" w:hAnsi="宋体" w:eastAsia="宋体" w:cs="宋体"/>
          <w:caps w:val="0"/>
          <w:color w:val="auto"/>
          <w:sz w:val="24"/>
          <w:szCs w:val="24"/>
          <w:highlight w:val="none"/>
          <w:lang w:val="en-US" w:eastAsia="zh-CN"/>
        </w:rPr>
        <w:t xml:space="preserve">15</w:t>
      </w:r>
      <w:r>
        <w:rPr>
          <w:rFonts w:hint="eastAsia" w:ascii="宋体" w:hAnsi="宋体" w:eastAsia="宋体" w:cs="宋体"/>
          <w:caps w:val="0"/>
          <w:color w:val="auto"/>
          <w:sz w:val="24"/>
          <w:szCs w:val="24"/>
          <w:highlight w:val="none"/>
        </w:rPr>
        <w:t xml:space="preserve">日内，按照招标文件确定的事项与采购人签订政府采购合同。</w:t>
      </w:r>
      <w:r>
        <w:rPr>
          <w:rFonts w:hint="eastAsia" w:ascii="宋体" w:hAnsi="宋体" w:eastAsia="宋体" w:cs="宋体"/>
          <w:bCs/>
          <w:caps w:val="0"/>
          <w:color w:val="auto"/>
          <w:sz w:val="24"/>
          <w:highlight w:val="none"/>
          <w:lang w:val="zh-CN"/>
        </w:rPr>
        <w:t xml:space="preserve">并在签订之日起2个工作日内将政府采购合同在指定的媒体上公告</w:t>
      </w:r>
      <w:r>
        <w:rPr>
          <w:rFonts w:hint="eastAsia" w:ascii="宋体" w:hAnsi="宋体" w:eastAsia="宋体" w:cs="宋体"/>
          <w:bCs/>
          <w:caps w:val="0"/>
          <w:color w:val="auto"/>
          <w:sz w:val="24"/>
          <w:highlight w:val="none"/>
          <w:lang w:val="zh-CN" w:eastAsia="zh-CN"/>
        </w:rPr>
        <w:t xml:space="preserve">，</w:t>
      </w:r>
      <w:r>
        <w:rPr>
          <w:rFonts w:hint="eastAsia" w:ascii="宋体" w:hAnsi="宋体" w:eastAsia="宋体" w:cs="宋体"/>
          <w:bCs/>
          <w:caps w:val="0"/>
          <w:color w:val="auto"/>
          <w:sz w:val="24"/>
          <w:highlight w:val="none"/>
          <w:lang w:val="zh-CN"/>
        </w:rPr>
        <w:t xml:space="preserve">但政府采购合同中涉及国家秘密、商业秘密的内容除外。</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w:t>
      </w:r>
      <w:r>
        <w:rPr>
          <w:rFonts w:hint="eastAsia" w:ascii="宋体" w:hAnsi="宋体" w:eastAsia="宋体" w:cs="宋体"/>
          <w:b/>
          <w:caps w:val="0"/>
          <w:color w:val="auto"/>
          <w:sz w:val="24"/>
          <w:szCs w:val="24"/>
          <w:highlight w:val="none"/>
        </w:rPr>
        <w:t xml:space="preserve"> </w:t>
      </w:r>
      <w:r>
        <w:rPr>
          <w:rFonts w:hint="eastAsia" w:ascii="宋体" w:hAnsi="宋体" w:eastAsia="宋体" w:cs="宋体"/>
          <w:caps w:val="0"/>
          <w:color w:val="auto"/>
          <w:sz w:val="24"/>
          <w:szCs w:val="24"/>
          <w:highlight w:val="none"/>
        </w:rPr>
        <w:t xml:space="preserve">招标文件、中标人的投标文件及招标过程中有关澄清、承诺文件均应作为合同附件。</w:t>
      </w:r>
      <w:r/>
    </w:p>
    <w:p>
      <w:pPr>
        <w:ind w:left="0" w:firstLine="48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种方式确定：</w:t>
      </w:r>
      <w:r/>
    </w:p>
    <w:p>
      <w:pPr>
        <w:ind w:left="0" w:firstLine="480"/>
        <w:pageBreakBefore w:val="0"/>
        <w:spacing w:line="560" w:lineRule="exact"/>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p>
    <w:p>
      <w:pPr>
        <w:ind w:left="0" w:firstLine="48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不允许分包。未经采购人同意，</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也不得采用分包形式履行合同,否则采购人有权终止合同。转包或分包造成采购人损失的，</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应承担相应赔偿责任。</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en-US" w:eastAsia="zh-CN"/>
        </w:rPr>
        <w:t xml:space="preserve">31.4履约保证金</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按照以下第</w:t>
      </w:r>
      <w:r>
        <w:rPr>
          <w:rFonts w:hint="eastAsia" w:ascii="宋体" w:hAnsi="宋体" w:eastAsia="宋体" w:cs="宋体"/>
          <w:bCs/>
          <w:caps w:val="0"/>
          <w:color w:val="auto"/>
          <w:sz w:val="24"/>
          <w:highlight w:val="none"/>
          <w:u w:val="single"/>
          <w:lang w:val="en-US" w:eastAsia="zh-CN"/>
        </w:rPr>
        <w:t xml:space="preserve">1</w:t>
      </w:r>
      <w:r>
        <w:rPr>
          <w:rFonts w:hint="eastAsia" w:ascii="宋体" w:hAnsi="宋体" w:eastAsia="宋体" w:cs="宋体"/>
          <w:bCs/>
          <w:caps w:val="0"/>
          <w:color w:val="auto"/>
          <w:sz w:val="24"/>
          <w:highlight w:val="none"/>
          <w:lang w:val="zh-CN"/>
        </w:rPr>
        <w:t xml:space="preserve">方式确定履约保证收取方式。</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(1)不收取履约保证金。</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(2)履约保证金应在采购合同签订前提交，履约保证金的金额：</w:t>
      </w:r>
      <w:r>
        <w:rPr>
          <w:rFonts w:hint="eastAsia" w:ascii="宋体" w:hAnsi="宋体" w:eastAsia="宋体" w:cs="宋体"/>
          <w:bCs/>
          <w:caps w:val="0"/>
          <w:color w:val="auto"/>
          <w:sz w:val="24"/>
          <w:highlight w:val="none"/>
          <w:u w:val="single"/>
          <w:lang w:val="en-US" w:eastAsia="zh-CN"/>
        </w:rPr>
        <w:t xml:space="preserve"> /，</w:t>
      </w:r>
      <w:r>
        <w:rPr>
          <w:rFonts w:hint="eastAsia" w:ascii="宋体" w:hAnsi="宋体" w:eastAsia="宋体" w:cs="宋体"/>
          <w:bCs/>
          <w:caps w:val="0"/>
          <w:color w:val="auto"/>
          <w:sz w:val="24"/>
          <w:highlight w:val="none"/>
          <w:lang w:val="zh-CN"/>
        </w:rPr>
        <w:t xml:space="preserve">按采购合同总价的</w:t>
      </w:r>
      <w:r>
        <w:rPr>
          <w:rFonts w:hint="eastAsia" w:ascii="宋体" w:hAnsi="宋体" w:eastAsia="宋体" w:cs="宋体"/>
          <w:bCs/>
          <w:caps w:val="0"/>
          <w:color w:val="auto"/>
          <w:sz w:val="24"/>
          <w:highlight w:val="none"/>
          <w:u w:val="single"/>
          <w:lang w:val="en-US" w:eastAsia="zh-CN"/>
        </w:rPr>
        <w:t xml:space="preserve">/</w:t>
      </w:r>
      <w:r>
        <w:rPr>
          <w:rFonts w:hint="eastAsia" w:ascii="宋体" w:hAnsi="宋体" w:eastAsia="宋体" w:cs="宋体"/>
          <w:bCs/>
          <w:caps w:val="0"/>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履约保证金退还的条件：按以下方式实行：</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货物类项目，项目验收合格，出具验收报告及履约保证金收据申请退付；</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履约保证金退还时间：采购单位收到投标人退付申请后5个工作日内退还；</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en-US" w:eastAsia="zh-CN"/>
        </w:rPr>
        <w:t xml:space="preserve">本项目支持和鼓励</w:t>
      </w:r>
      <w:r>
        <w:rPr>
          <w:rFonts w:hint="eastAsia" w:ascii="宋体" w:hAnsi="宋体" w:cs="宋体"/>
          <w:bCs/>
          <w:caps w:val="0"/>
          <w:color w:val="auto"/>
          <w:sz w:val="24"/>
          <w:highlight w:val="none"/>
          <w:lang w:val="en-US" w:eastAsia="zh-CN"/>
        </w:rPr>
        <w:t xml:space="preserve">投标人</w:t>
      </w:r>
      <w:r>
        <w:rPr>
          <w:rFonts w:hint="eastAsia" w:ascii="宋体" w:hAnsi="宋体" w:eastAsia="宋体" w:cs="宋体"/>
          <w:bCs/>
          <w:caps w:val="0"/>
          <w:color w:val="auto"/>
          <w:sz w:val="24"/>
          <w:highlight w:val="none"/>
          <w:lang w:val="en-US" w:eastAsia="zh-CN"/>
        </w:rPr>
        <w:t xml:space="preserve">使用江苏政府采购电子履约保函（保险）代替缴纳履约保证金。关于办理流程、偿付等内容详见江苏省政府采购网《关于在全省政府采购领域推行电子履约保函(保险) 的通知》 (苏财购﹝2023﹞150号)。</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32、货物（包含与货物相关的服务）的追加</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90"/>
      <w:r/>
      <w:bookmarkEnd w:id="191"/>
      <w:r/>
      <w:bookmarkEnd w:id="192"/>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93" w:name="_Toc20823314"/>
      <w:r/>
      <w:bookmarkStart w:id="194" w:name="_Toc16938558"/>
      <w:r/>
      <w:bookmarkStart w:id="195" w:name="_Toc513029242"/>
      <w:r/>
      <w:bookmarkStart w:id="196" w:name="_Toc120614221"/>
      <w:r/>
      <w:bookmarkStart w:id="197" w:name="_Toc479757207"/>
      <w:r>
        <w:rPr>
          <w:rFonts w:hint="eastAsia" w:ascii="宋体" w:hAnsi="宋体" w:eastAsia="宋体" w:cs="宋体"/>
          <w:b/>
          <w:bCs/>
          <w:caps w:val="0"/>
          <w:color w:val="auto"/>
          <w:sz w:val="24"/>
          <w:highlight w:val="none"/>
          <w:lang w:val="en-US" w:eastAsia="zh-CN"/>
        </w:rPr>
        <w:t xml:space="preserve">33、政府采购履约资金扶持政策</w:t>
      </w:r>
      <w:r/>
    </w:p>
    <w:p>
      <w:pPr>
        <w:pStyle w:val="905"/>
        <w:ind w:left="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en-US" w:eastAsia="zh-CN"/>
        </w:rPr>
        <w:t xml:space="preserve">33.1依</w:t>
      </w:r>
      <w:r>
        <w:rPr>
          <w:rFonts w:hint="eastAsia" w:ascii="宋体" w:hAnsi="宋体" w:eastAsia="宋体" w:cs="宋体"/>
          <w:bCs/>
          <w:caps w:val="0"/>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34、验收及付款</w:t>
      </w:r>
      <w:r/>
    </w:p>
    <w:p>
      <w:pPr>
        <w:ind w:left="0" w:firstLine="482"/>
        <w:pageBreakBefore w:val="0"/>
        <w:spacing w:line="560" w:lineRule="exact"/>
        <w:rPr>
          <w:rFonts w:hint="eastAsia" w:ascii="宋体" w:hAnsi="宋体" w:eastAsia="宋体" w:cs="宋体"/>
          <w:b w:val="0"/>
          <w:bCs/>
          <w:caps w:val="0"/>
          <w:color w:val="auto"/>
          <w:sz w:val="24"/>
          <w:highlight w:val="none"/>
        </w:rPr>
      </w:pPr>
      <w:r>
        <w:rPr>
          <w:rFonts w:hint="eastAsia" w:ascii="宋体" w:hAnsi="宋体" w:eastAsia="宋体" w:cs="宋体"/>
          <w:b w:val="0"/>
          <w:bCs/>
          <w:caps w:val="0"/>
          <w:color w:val="auto"/>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w:t>
      </w:r>
      <w:r>
        <w:rPr>
          <w:rFonts w:hint="eastAsia" w:ascii="宋体" w:hAnsi="宋体" w:cs="宋体"/>
          <w:b w:val="0"/>
          <w:bCs/>
          <w:caps w:val="0"/>
          <w:color w:val="auto"/>
          <w:sz w:val="24"/>
          <w:highlight w:val="none"/>
          <w:lang w:val="en-US" w:eastAsia="zh-CN"/>
        </w:rPr>
        <w:t xml:space="preserve">投标人</w:t>
      </w:r>
      <w:r>
        <w:rPr>
          <w:rFonts w:hint="eastAsia" w:ascii="宋体" w:hAnsi="宋体" w:eastAsia="宋体" w:cs="宋体"/>
          <w:b w:val="0"/>
          <w:bCs/>
          <w:caps w:val="0"/>
          <w:color w:val="auto"/>
          <w:sz w:val="24"/>
          <w:highlight w:val="none"/>
          <w:lang w:val="en-US" w:eastAsia="zh-CN"/>
        </w:rPr>
        <w:t xml:space="preserve">须承担由此发生的一切损失和费用，并接受相应的处理。</w:t>
      </w:r>
      <w:r/>
    </w:p>
    <w:p>
      <w:pPr>
        <w:ind w:left="0" w:firstLine="482"/>
        <w:pageBreakBefore w:val="0"/>
        <w:spacing w:line="560" w:lineRule="exact"/>
        <w:rPr>
          <w:rFonts w:hint="eastAsia" w:ascii="宋体" w:hAnsi="宋体" w:eastAsia="宋体" w:cs="宋体"/>
          <w:b w:val="0"/>
          <w:bCs/>
          <w:caps w:val="0"/>
          <w:color w:val="auto"/>
          <w:sz w:val="24"/>
          <w:highlight w:val="none"/>
        </w:rPr>
      </w:pPr>
      <w:r>
        <w:rPr>
          <w:rFonts w:hint="eastAsia" w:ascii="宋体" w:hAnsi="宋体" w:eastAsia="宋体" w:cs="宋体"/>
          <w:b w:val="0"/>
          <w:bCs/>
          <w:caps w:val="0"/>
          <w:color w:val="auto"/>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p>
    <w:p>
      <w:pPr>
        <w:ind w:left="0" w:firstLine="482"/>
        <w:pageBreakBefore w:val="0"/>
        <w:spacing w:line="560" w:lineRule="exact"/>
        <w:rPr>
          <w:rFonts w:hint="eastAsia" w:ascii="宋体" w:hAnsi="宋体" w:eastAsia="宋体" w:cs="宋体"/>
          <w:b w:val="0"/>
          <w:bCs/>
          <w:caps w:val="0"/>
          <w:color w:val="auto"/>
          <w:sz w:val="24"/>
          <w:highlight w:val="none"/>
        </w:rPr>
      </w:pPr>
      <w:r>
        <w:rPr>
          <w:rFonts w:hint="eastAsia" w:ascii="宋体" w:hAnsi="宋体" w:eastAsia="宋体" w:cs="宋体"/>
          <w:b w:val="0"/>
          <w:bCs/>
          <w:caps w:val="0"/>
          <w:color w:val="auto"/>
          <w:sz w:val="24"/>
          <w:highlight w:val="none"/>
          <w:lang w:val="en-US" w:eastAsia="zh-CN"/>
        </w:rPr>
        <w:t xml:space="preserve">34.3严格按照采购合同开展履约验收。采购人成立验收小组，按照采购合同的约定对</w:t>
      </w:r>
      <w:r>
        <w:rPr>
          <w:rFonts w:hint="eastAsia" w:ascii="宋体" w:hAnsi="宋体" w:cs="宋体"/>
          <w:b w:val="0"/>
          <w:bCs/>
          <w:caps w:val="0"/>
          <w:color w:val="auto"/>
          <w:sz w:val="24"/>
          <w:highlight w:val="none"/>
          <w:lang w:val="en-US" w:eastAsia="zh-CN"/>
        </w:rPr>
        <w:t xml:space="preserve">投标人</w:t>
      </w:r>
      <w:r>
        <w:rPr>
          <w:rFonts w:hint="eastAsia" w:ascii="宋体" w:hAnsi="宋体" w:eastAsia="宋体" w:cs="宋体"/>
          <w:b w:val="0"/>
          <w:bCs/>
          <w:caps w:val="0"/>
          <w:color w:val="auto"/>
          <w:sz w:val="24"/>
          <w:highlight w:val="none"/>
          <w:lang w:val="en-US" w:eastAsia="zh-CN"/>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2"/>
        <w:pageBreakBefore w:val="0"/>
        <w:spacing w:line="560" w:lineRule="exact"/>
        <w:rPr>
          <w:rFonts w:hint="eastAsia" w:ascii="宋体" w:hAnsi="宋体" w:eastAsia="宋体" w:cs="宋体"/>
          <w:b w:val="0"/>
          <w:bCs/>
          <w:caps w:val="0"/>
          <w:color w:val="auto"/>
          <w:sz w:val="24"/>
          <w:highlight w:val="none"/>
        </w:rPr>
      </w:pPr>
      <w:r>
        <w:rPr>
          <w:rFonts w:hint="eastAsia" w:ascii="宋体" w:hAnsi="宋体" w:eastAsia="宋体" w:cs="宋体"/>
          <w:b w:val="0"/>
          <w:bCs/>
          <w:caps w:val="0"/>
          <w:color w:val="auto"/>
          <w:sz w:val="24"/>
          <w:highlight w:val="none"/>
          <w:lang w:val="en-US" w:eastAsia="zh-CN"/>
        </w:rPr>
        <w:t xml:space="preserve">34.4验收合格的项目，采购人将根据采购合同的约定及时向</w:t>
      </w:r>
      <w:r>
        <w:rPr>
          <w:rFonts w:hint="eastAsia" w:ascii="宋体" w:hAnsi="宋体" w:cs="宋体"/>
          <w:b w:val="0"/>
          <w:bCs/>
          <w:caps w:val="0"/>
          <w:color w:val="auto"/>
          <w:sz w:val="24"/>
          <w:highlight w:val="none"/>
          <w:lang w:val="en-US" w:eastAsia="zh-CN"/>
        </w:rPr>
        <w:t xml:space="preserve">投标人</w:t>
      </w:r>
      <w:r>
        <w:rPr>
          <w:rFonts w:hint="eastAsia" w:ascii="宋体" w:hAnsi="宋体" w:eastAsia="宋体" w:cs="宋体"/>
          <w:b w:val="0"/>
          <w:bCs/>
          <w:caps w:val="0"/>
          <w:color w:val="auto"/>
          <w:sz w:val="24"/>
          <w:highlight w:val="none"/>
          <w:lang w:val="en-US" w:eastAsia="zh-CN"/>
        </w:rPr>
        <w:t xml:space="preserve">支付采购资金、退还履约保证金。验收不合格的项目，采购人将依法及时处理。采购合同的履行、违约责任和解决争议的方式等适用《中华人民共和国民法典》。</w:t>
      </w:r>
      <w:r>
        <w:rPr>
          <w:rFonts w:hint="eastAsia" w:ascii="宋体" w:hAnsi="宋体" w:cs="宋体"/>
          <w:b w:val="0"/>
          <w:bCs/>
          <w:caps w:val="0"/>
          <w:color w:val="auto"/>
          <w:sz w:val="24"/>
          <w:highlight w:val="none"/>
          <w:lang w:val="en-US" w:eastAsia="zh-CN"/>
        </w:rPr>
        <w:t xml:space="preserve">投标人</w:t>
      </w:r>
      <w:r>
        <w:rPr>
          <w:rFonts w:hint="eastAsia" w:ascii="宋体" w:hAnsi="宋体" w:eastAsia="宋体" w:cs="宋体"/>
          <w:b w:val="0"/>
          <w:bCs/>
          <w:caps w:val="0"/>
          <w:color w:val="auto"/>
          <w:sz w:val="24"/>
          <w:highlight w:val="none"/>
          <w:lang w:val="en-US" w:eastAsia="zh-CN"/>
        </w:rPr>
        <w:t xml:space="preserve">在履约过程中有政府采购法律法规规定的违法违规情形的，采购人应当及时报告本级财政部门。</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lang w:val="en-US" w:eastAsia="zh-CN"/>
        </w:rPr>
        <w:t xml:space="preserve">35、付款</w:t>
      </w:r>
      <w:bookmarkStart w:id="198" w:name="EBec7f529f50594afd871ea9378869e456"/>
      <w:r/>
      <w:r/>
    </w:p>
    <w:p>
      <w:pPr>
        <w:ind w:left="0" w:firstLine="482"/>
        <w:pageBreakBefore w:val="0"/>
        <w:spacing w:line="560" w:lineRule="exact"/>
        <w:rPr>
          <w:rFonts w:hint="eastAsia" w:ascii="宋体" w:hAnsi="宋体" w:eastAsia="宋体" w:cs="宋体"/>
          <w:b w:val="0"/>
          <w:bCs/>
          <w:caps w:val="0"/>
          <w:color w:val="auto"/>
          <w:sz w:val="24"/>
          <w:highlight w:val="none"/>
        </w:rPr>
      </w:pPr>
      <w:r>
        <w:rPr>
          <w:rFonts w:hint="eastAsia" w:ascii="宋体" w:hAnsi="宋体" w:eastAsia="宋体" w:cs="宋体"/>
          <w:b w:val="0"/>
          <w:bCs/>
          <w:caps w:val="0"/>
          <w:color w:val="auto"/>
          <w:sz w:val="24"/>
          <w:highlight w:val="none"/>
          <w:lang w:val="en-US" w:eastAsia="zh-CN"/>
        </w:rPr>
        <w:t xml:space="preserve">按照以下确定的付款方式，采购人及时办理付款手续。对于满足合同约定支付条件的，自收到发票后10个工作日内将资金支付到合同约定的</w:t>
      </w:r>
      <w:r>
        <w:rPr>
          <w:rFonts w:hint="eastAsia" w:ascii="宋体" w:hAnsi="宋体" w:cs="宋体"/>
          <w:b w:val="0"/>
          <w:bCs/>
          <w:caps w:val="0"/>
          <w:color w:val="auto"/>
          <w:sz w:val="24"/>
          <w:highlight w:val="none"/>
          <w:lang w:val="en-US" w:eastAsia="zh-CN"/>
        </w:rPr>
        <w:t xml:space="preserve">投标人</w:t>
      </w:r>
      <w:r>
        <w:rPr>
          <w:rFonts w:hint="eastAsia" w:ascii="宋体" w:hAnsi="宋体" w:eastAsia="宋体" w:cs="宋体"/>
          <w:b w:val="0"/>
          <w:bCs/>
          <w:caps w:val="0"/>
          <w:color w:val="auto"/>
          <w:sz w:val="24"/>
          <w:highlight w:val="none"/>
          <w:lang w:val="en-US" w:eastAsia="zh-CN"/>
        </w:rPr>
        <w:t xml:space="preserve">账户或</w:t>
      </w:r>
      <w:r>
        <w:rPr>
          <w:rFonts w:hint="eastAsia" w:ascii="宋体" w:hAnsi="宋体" w:cs="宋体"/>
          <w:b w:val="0"/>
          <w:bCs/>
          <w:caps w:val="0"/>
          <w:color w:val="auto"/>
          <w:sz w:val="24"/>
          <w:highlight w:val="none"/>
          <w:lang w:val="en-US" w:eastAsia="zh-CN"/>
        </w:rPr>
        <w:t xml:space="preserve">投标人</w:t>
      </w:r>
      <w:r>
        <w:rPr>
          <w:rFonts w:hint="eastAsia" w:ascii="宋体" w:hAnsi="宋体" w:eastAsia="宋体" w:cs="宋体"/>
          <w:b w:val="0"/>
          <w:bCs/>
          <w:caps w:val="0"/>
          <w:color w:val="auto"/>
          <w:sz w:val="24"/>
          <w:highlight w:val="none"/>
          <w:lang w:val="en-US" w:eastAsia="zh-CN"/>
        </w:rPr>
        <w:t xml:space="preserve">数字人民币账户。</w:t>
      </w:r>
      <w:bookmarkEnd w:id="198"/>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预付款：合同金额的</w:t>
      </w:r>
      <w:bookmarkStart w:id="199" w:name="EBe373fd05aa034cc3a1a41aadf8509e01"/>
      <w:r>
        <w:rPr>
          <w:rFonts w:hint="eastAsia" w:ascii="宋体" w:hAnsi="宋体" w:eastAsia="宋体" w:cs="宋体"/>
          <w:bCs/>
          <w:color w:val="auto"/>
          <w:sz w:val="24"/>
          <w:highlight w:val="none"/>
          <w:u w:val="none"/>
          <w:lang w:val="en-US" w:eastAsia="zh-CN"/>
        </w:rPr>
        <w:t xml:space="preserve">3</w:t>
      </w:r>
      <w:r>
        <w:rPr>
          <w:rFonts w:hint="eastAsia" w:ascii="宋体" w:hAnsi="宋体" w:eastAsia="宋体" w:cs="宋体"/>
          <w:bCs/>
          <w:color w:val="auto"/>
          <w:sz w:val="24"/>
          <w:highlight w:val="none"/>
          <w:u w:val="none"/>
        </w:rPr>
        <w:t xml:space="preserve">0%</w:t>
      </w:r>
      <w:bookmarkEnd w:id="199"/>
      <w:r>
        <w:rPr>
          <w:rFonts w:hint="eastAsia" w:ascii="宋体" w:hAnsi="宋体" w:eastAsia="宋体" w:cs="宋体"/>
          <w:bCs/>
          <w:color w:val="auto"/>
          <w:sz w:val="24"/>
          <w:highlight w:val="none"/>
          <w:u w:val="none"/>
        </w:rPr>
        <w:t xml:space="preserve">，</w:t>
      </w:r>
      <w:r>
        <w:rPr>
          <w:rFonts w:hint="eastAsia" w:ascii="宋体" w:hAnsi="宋体" w:eastAsia="宋体" w:cs="宋体"/>
          <w:bCs/>
          <w:color w:val="auto"/>
          <w:sz w:val="24"/>
          <w:highlight w:val="none"/>
        </w:rPr>
        <w:t xml:space="preserve">合同签订后按规定支付；</w:t>
      </w:r>
      <w:r>
        <w:rPr>
          <w:rFonts w:hint="eastAsia" w:ascii="宋体" w:hAnsi="宋体" w:eastAsia="宋体" w:cs="宋体"/>
          <w:color w:val="auto"/>
          <w:sz w:val="24"/>
          <w:highlight w:val="none"/>
        </w:rPr>
        <w:t xml:space="preserve"> </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进度款：初验完成且收到</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发票后10个工作日内支付至</w:t>
      </w:r>
      <w:r>
        <w:rPr>
          <w:rFonts w:hint="eastAsia" w:ascii="宋体" w:hAnsi="宋体" w:cs="宋体"/>
          <w:bCs/>
          <w:color w:val="auto"/>
          <w:sz w:val="24"/>
          <w:highlight w:val="none"/>
          <w:lang w:eastAsia="zh-CN"/>
        </w:rPr>
        <w:t xml:space="preserve">合同总额70%</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提供项目完整技术文档，采购人组织终验并出具终验报告，在收到</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发票后10个工作日内，支付至合同总额100%。</w:t>
      </w:r>
      <w:r/>
    </w:p>
    <w:p>
      <w:pPr>
        <w:ind w:firstLine="480"/>
        <w:spacing w:line="500" w:lineRule="exact"/>
        <w:rPr>
          <w:rFonts w:hint="eastAsia" w:ascii="宋体" w:hAnsi="宋体" w:eastAsia="宋体" w:cs="宋体"/>
          <w:bCs/>
          <w:color w:val="auto"/>
          <w:sz w:val="24"/>
          <w:highlight w:val="none"/>
        </w:rPr>
      </w:pPr>
      <w:r/>
      <w:bookmarkStart w:id="200" w:name="EB11398ec6946f4019bc4c35221e27b04f"/>
      <w:r>
        <w:rPr>
          <w:rFonts w:hint="eastAsia" w:ascii="宋体" w:hAnsi="宋体" w:eastAsia="宋体" w:cs="宋体"/>
          <w:bCs/>
          <w:color w:val="auto"/>
          <w:sz w:val="24"/>
          <w:highlight w:val="none"/>
        </w:rPr>
        <w:t xml:space="preserve">注：在签订合同时，中标人明确表示无需预付款或者主动要求降低预付款比例的金额，采购人可不适用预付款规定。</w:t>
      </w:r>
      <w:bookmarkEnd w:id="200"/>
      <w:r/>
      <w:r/>
    </w:p>
    <w:p>
      <w:pPr>
        <w:pStyle w:val="902"/>
        <w:rPr>
          <w:rFonts w:hint="eastAsia" w:ascii="宋体" w:hAnsi="宋体" w:eastAsia="宋体" w:cs="宋体"/>
          <w:bCs/>
          <w:caps w:val="0"/>
          <w:color w:val="auto"/>
          <w:sz w:val="44"/>
          <w:szCs w:val="28"/>
          <w:highlight w:val="none"/>
        </w:rPr>
        <w:outlineLvl w:val="0"/>
      </w:pPr>
      <w:r>
        <w:rPr>
          <w:rFonts w:hint="eastAsia" w:ascii="宋体" w:hAnsi="宋体" w:eastAsia="宋体" w:cs="宋体"/>
          <w:bCs/>
          <w:caps w:val="0"/>
          <w:color w:val="auto"/>
          <w:sz w:val="44"/>
          <w:highlight w:val="none"/>
        </w:rPr>
        <w:br w:type="page" w:clear="all"/>
      </w:r>
      <w:bookmarkEnd w:id="193"/>
      <w:r/>
      <w:bookmarkEnd w:id="194"/>
      <w:r/>
      <w:bookmarkEnd w:id="195"/>
      <w:r/>
      <w:bookmarkEnd w:id="196"/>
      <w:r/>
      <w:bookmarkEnd w:id="197"/>
      <w:r/>
      <w:bookmarkStart w:id="201" w:name="_Toc155086566"/>
      <w:r/>
      <w:bookmarkStart w:id="202" w:name="_Toc104802328"/>
      <w:r/>
      <w:bookmarkStart w:id="203" w:name="_Toc118461986"/>
      <w:r/>
      <w:bookmarkStart w:id="204" w:name="_Toc10488"/>
      <w:r/>
      <w:bookmarkStart w:id="205" w:name="_Hlt16619350"/>
      <w:r/>
      <w:bookmarkStart w:id="206" w:name="_Toc20823346"/>
      <w:r/>
      <w:bookmarkStart w:id="207" w:name="_Toc16938590"/>
      <w:r/>
      <w:bookmarkStart w:id="208" w:name="_Toc120614244"/>
      <w:r/>
      <w:bookmarkStart w:id="209" w:name="_Toc479757211"/>
      <w:r/>
      <w:bookmarkStart w:id="210" w:name="_Toc462564139"/>
      <w:r>
        <w:rPr>
          <w:rFonts w:hint="eastAsia" w:ascii="宋体" w:hAnsi="宋体" w:eastAsia="宋体" w:cs="宋体"/>
          <w:b/>
          <w:bCs w:val="0"/>
          <w:caps w:val="0"/>
          <w:color w:val="auto"/>
          <w:sz w:val="44"/>
          <w:szCs w:val="28"/>
          <w:highlight w:val="none"/>
        </w:rPr>
        <w:t xml:space="preserve">第三章  合同文本</w:t>
      </w:r>
      <w:bookmarkEnd w:id="201"/>
      <w:r/>
      <w:bookmarkEnd w:id="202"/>
      <w:r/>
      <w:bookmarkEnd w:id="203"/>
      <w:r/>
      <w:bookmarkEnd w:id="204"/>
      <w:r/>
      <w:r/>
    </w:p>
    <w:p>
      <w:pPr>
        <w:ind w:firstLine="480"/>
        <w:spacing w:line="500" w:lineRule="exact"/>
        <w:rPr>
          <w:rFonts w:hint="eastAsia" w:ascii="宋体" w:hAnsi="宋体" w:eastAsia="宋体" w:cs="宋体"/>
          <w:bCs/>
          <w:caps w:val="0"/>
          <w:color w:val="auto"/>
          <w:sz w:val="24"/>
          <w:highlight w:val="none"/>
        </w:rPr>
        <w:outlineLvl w:val="9"/>
      </w:pPr>
      <w:r/>
      <w:bookmarkStart w:id="211" w:name="_Toc20823315"/>
      <w:r/>
      <w:bookmarkStart w:id="212" w:name="_Toc16938559"/>
      <w:r/>
      <w:bookmarkStart w:id="213" w:name="_Toc513029243"/>
      <w:r>
        <w:rPr>
          <w:rFonts w:hint="eastAsia" w:ascii="宋体" w:hAnsi="宋体" w:eastAsia="宋体" w:cs="宋体"/>
          <w:bCs/>
          <w:caps w:val="0"/>
          <w:color w:val="auto"/>
          <w:sz w:val="24"/>
          <w:highlight w:val="none"/>
        </w:rPr>
        <w:t xml:space="preserve">以下为中标后签定本项目合同的通用条款，投标人不得提出实质性的修改。</w:t>
      </w:r>
      <w:r/>
    </w:p>
    <w:p>
      <w:pPr>
        <w:pStyle w:val="902"/>
        <w:rPr>
          <w:rFonts w:hint="eastAsia" w:ascii="宋体" w:hAnsi="宋体" w:eastAsia="宋体" w:cs="宋体"/>
          <w:bCs/>
          <w:color w:val="auto"/>
          <w:sz w:val="56"/>
          <w:szCs w:val="40"/>
          <w:highlight w:val="none"/>
        </w:rPr>
        <w:outlineLvl w:val="1"/>
      </w:pPr>
      <w:r/>
      <w:bookmarkStart w:id="214" w:name="_Toc28560"/>
      <w:r/>
      <w:bookmarkStart w:id="215" w:name="_Toc18176"/>
      <w:r>
        <w:rPr>
          <w:rFonts w:hint="eastAsia" w:ascii="宋体" w:hAnsi="宋体" w:eastAsia="宋体" w:cs="宋体"/>
          <w:b/>
          <w:color w:val="auto"/>
          <w:sz w:val="36"/>
          <w:szCs w:val="36"/>
          <w:highlight w:val="none"/>
          <w:lang w:val="en-US" w:eastAsia="zh-CN" w:bidi="ar-SA"/>
        </w:rPr>
        <w:t xml:space="preserve">合同文本（一）</w:t>
      </w:r>
      <w:bookmarkEnd w:id="214"/>
      <w:r/>
      <w:bookmarkEnd w:id="215"/>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以下为中标后签定本项目合同的通用条款，中标人不得提出实质性的修改。</w:t>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采购分包</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政府采购合同（合同编号）</w:t>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专用条款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（简称甲方）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（简称乙方）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依照《中华人民共和国政府采购法》及其实施条例、《中华人民共和国民法典》及其他有关法律、行政法规，遵循平等、自愿、公平和诚实信用的原则，双方就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号项目相关事项协商一致，达成如下合同条款：</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一、乙方向甲方提供总价值为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元的标的物（货物）。</w:t>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主要标的物清单（详细列明）</w:t>
      </w:r>
      <w:r/>
    </w:p>
    <w:tbl>
      <w:tblPr>
        <w:tblStyle w:val="730"/>
        <w:tblW w:w="8600" w:type="dxa"/>
        <w:jc w:val="center"/>
        <w:tblLayout w:type="fixed"/>
        <w:tblCellMar>
          <w:left w:w="108" w:type="dxa"/>
          <w:top w:w="0" w:type="dxa"/>
          <w:right w:w="108" w:type="dxa"/>
          <w:bottom w:w="0" w:type="dxa"/>
        </w:tblCellMar>
        <w:tblLook w:val="04A0" w:firstRow="1" w:lastRow="0" w:firstColumn="1" w:lastColumn="0" w:noHBand="0" w:noVBand="1"/>
      </w:tblPr>
      <w:tblGrid>
        <w:gridCol w:w="763"/>
        <w:gridCol w:w="1238"/>
        <w:gridCol w:w="2119"/>
        <w:gridCol w:w="1240"/>
        <w:gridCol w:w="1080"/>
        <w:gridCol w:w="1080"/>
        <w:gridCol w:w="1080"/>
      </w:tblGrid>
      <w:tr>
        <w:trPr>
          <w:jc w:val="center"/>
          <w:trHeight w:val="57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3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货物名称</w:t>
            </w:r>
            <w:r/>
          </w:p>
        </w:tc>
        <w:tc>
          <w:tcPr>
            <w:tcBorders>
              <w:top w:val="single" w:color="000000" w:sz="4" w:space="0"/>
              <w:left w:val="none" w:color="000000" w:sz="4" w:space="0"/>
              <w:bottom w:val="single" w:color="000000" w:sz="4" w:space="0"/>
              <w:right w:val="single" w:color="000000" w:sz="4" w:space="0"/>
            </w:tcBorders>
            <w:tcW w:w="211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jc w:val="center"/>
          <w:trHeight w:val="547"/>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11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11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0"/>
        </w:trPr>
        <w:tc>
          <w:tcPr>
            <w:gridSpan w:val="7"/>
            <w:tcBorders>
              <w:top w:val="single" w:color="000000" w:sz="4" w:space="0"/>
              <w:left w:val="single" w:color="000000" w:sz="4" w:space="0"/>
              <w:bottom w:val="single" w:color="000000" w:sz="4" w:space="0"/>
              <w:right w:val="single" w:color="000000" w:sz="4" w:space="0"/>
            </w:tcBorders>
            <w:tcW w:w="86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合计：人民币金额（大写）：                  （￥：       ）</w:t>
            </w:r>
            <w:r/>
          </w:p>
        </w:tc>
      </w:tr>
    </w:tbl>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二、供货期限、地点、质保期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（一）供货期限：合同签订后</w:t>
      </w:r>
      <w:r>
        <w:rPr>
          <w:rFonts w:hint="eastAsia" w:ascii="宋体" w:hAnsi="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rPr>
        <w:t xml:space="preserve">日历天完成供货并安装调试完毕。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（二）供货地点：甲方指定地点。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自</w:t>
      </w:r>
      <w:r>
        <w:rPr>
          <w:rFonts w:hint="eastAsia" w:ascii="宋体" w:hAnsi="宋体" w:eastAsia="宋体" w:cs="宋体"/>
          <w:color w:val="auto"/>
          <w:sz w:val="24"/>
          <w:szCs w:val="24"/>
          <w:highlight w:val="none"/>
          <w:lang w:val="en-US" w:eastAsia="zh-CN"/>
        </w:rPr>
        <w:t xml:space="preserve">终</w:t>
      </w:r>
      <w:r>
        <w:rPr>
          <w:rFonts w:hint="eastAsia" w:ascii="宋体" w:hAnsi="宋体" w:eastAsia="宋体" w:cs="宋体"/>
          <w:color w:val="auto"/>
          <w:sz w:val="24"/>
          <w:szCs w:val="24"/>
          <w:highlight w:val="none"/>
          <w:lang w:eastAsia="zh-CN"/>
        </w:rPr>
        <w:t xml:space="preserve">验收合格之日起</w:t>
      </w:r>
      <w:r>
        <w:rPr>
          <w:rFonts w:hint="eastAsia" w:ascii="宋体" w:hAnsi="宋体" w:eastAsia="宋体" w:cs="宋体"/>
          <w:color w:val="auto"/>
          <w:sz w:val="24"/>
          <w:szCs w:val="24"/>
          <w:highlight w:val="none"/>
        </w:rPr>
        <w:t xml:space="preserve">贰年</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三、质量技术标准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必须提供符合国家质量检测标准的全新、未使用过的货物(包括所有零配件、专用工具等)，表而无划伤，无碰撞，无任何陷隐患，在中国境内可依常规安全合法使用，并附有原始厂商的装箱单、完整的技术资料及相应的中文说明等相关资料，必须提供设备的供货配置清单。若中标货物质量不符合招标文件要求，采购人有权拒收货物。乙方货物若与标书上列明的货物型号、技术指标等不相符，有造假现象的，一经查出，终止合同，并承担由此给采购人带来的损失；</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2.所有设备都应有永久固定铭牌，铭牌应为中文标明产品名型、型号、主要参数、生产厂家、出厂编码及日期等；</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易发生危险的作业场所，乙方应设置安全警示牌，以提醒操作者注意安全。所有高空人能涉足之处，乙方均应设置牢固的围栏和扶手。乙方应采用方管作为脚踏件的垂直爬梯，对接或焊接位置应足够牢固，不会造成爬梯脱落而发生危险。</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四、运输方式及费用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根据甲方指定地点，</w:t>
      </w:r>
      <w:r>
        <w:rPr>
          <w:rFonts w:hint="eastAsia" w:ascii="宋体" w:hAnsi="宋体" w:eastAsia="宋体" w:cs="宋体"/>
          <w:color w:val="auto"/>
          <w:sz w:val="24"/>
          <w:szCs w:val="24"/>
          <w:highlight w:val="none"/>
        </w:rPr>
        <w:t xml:space="preserve">由乙方</w:t>
      </w:r>
      <w:r>
        <w:rPr>
          <w:rFonts w:hint="eastAsia" w:ascii="宋体" w:hAnsi="宋体" w:eastAsia="宋体" w:cs="宋体"/>
          <w:color w:val="auto"/>
          <w:sz w:val="24"/>
          <w:szCs w:val="24"/>
          <w:highlight w:val="none"/>
          <w:lang w:val="en-US" w:eastAsia="zh-CN"/>
        </w:rPr>
        <w:t xml:space="preserve">负责安排运输，并承担运费</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1.甲方对乙方提交的产品依据招标文件和合同需求要求、乙方投标文件及国家有关质量标准进行验收。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2.乙方交货前应对产品作出全面检查和对验收文件进行整理，并列出清单，作为甲方验收和使用的技术条件依据，检验的结果应随服务一起提交甲方。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接到甲方进场通知后30天内将货物送至甲方指定地点并安装调试完毕，乙方向甲方提交项目初验技术资料以及初验申请单，甲方收到申请后3个工作日内组织初验并按照合同约定以及投标文件中的产品技术标准进行验收无问题后签署初验单。终验合格后进入售后服务期，乙方向甲方提交项目验收技术资料以及终验申请单，甲方收到申请后3个工作日内组织终验且验收无问题后签署终验单。验收的标准按照采购文件、投标文件及相关标准实施，须服从甲方安排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在验收中，如发现有与合同规定不符的，应在7天内向乙方提出书面意见不签发验收单，并同时将该书面意见提交至乙方。乙方在接到甲方书面意见后，应在7天内予以处理，并将处理结果以书面形式告知甲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5.乙方应负责在项目验收后将所有设备的产品说明书、安装手册、技术文件、资料、及安装、验收报告等文档汇集成册交付设备使用单位。</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绿色数据中心需执行《财政部生态环境部工业和信息化部关于印发《绿色数据中心政府采购需求标准(试行)》的通知》(财库(2023)7号)的要求。在履约验收时按照本条款执行，违反本约定的对照合同违约条款追究违约责任。乙方一旦中标本项目，即完全响应本条款要求。</w:t>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六、付款方式</w:t>
      </w:r>
      <w:r/>
    </w:p>
    <w:p>
      <w:pPr>
        <w:ind w:firstLine="482"/>
        <w:keepLines w:val="0"/>
        <w:keepNext w:val="0"/>
        <w:pageBreakBefore w:val="0"/>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对于满足合同约定支付条件的，自收到发票后10个工作日内将资金支付到合同约定的乙方账户或乙方数字人民币账户。</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预付款：合同金额的</w:t>
      </w:r>
      <w:r>
        <w:rPr>
          <w:rFonts w:hint="eastAsia" w:ascii="宋体" w:hAnsi="宋体" w:eastAsia="宋体" w:cs="宋体"/>
          <w:bCs/>
          <w:color w:val="auto"/>
          <w:sz w:val="24"/>
          <w:highlight w:val="none"/>
          <w:u w:val="none"/>
          <w:lang w:val="en-US" w:eastAsia="zh-CN"/>
        </w:rPr>
        <w:t xml:space="preserve">3</w:t>
      </w:r>
      <w:r>
        <w:rPr>
          <w:rFonts w:hint="eastAsia" w:ascii="宋体" w:hAnsi="宋体" w:eastAsia="宋体" w:cs="宋体"/>
          <w:bCs/>
          <w:color w:val="auto"/>
          <w:sz w:val="24"/>
          <w:highlight w:val="none"/>
          <w:u w:val="none"/>
        </w:rPr>
        <w:t xml:space="preserve">0%，</w:t>
      </w:r>
      <w:r>
        <w:rPr>
          <w:rFonts w:hint="eastAsia" w:ascii="宋体" w:hAnsi="宋体" w:eastAsia="宋体" w:cs="宋体"/>
          <w:bCs/>
          <w:color w:val="auto"/>
          <w:sz w:val="24"/>
          <w:highlight w:val="none"/>
        </w:rPr>
        <w:t xml:space="preserve">合同签订后按规定支付；</w:t>
      </w:r>
      <w:r>
        <w:rPr>
          <w:rFonts w:hint="eastAsia" w:ascii="宋体" w:hAnsi="宋体" w:eastAsia="宋体" w:cs="宋体"/>
          <w:color w:val="auto"/>
          <w:sz w:val="24"/>
          <w:highlight w:val="none"/>
        </w:rPr>
        <w:t xml:space="preserve"> </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进度款：初验完成且收到</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发票后10个工作日内支付至</w:t>
      </w:r>
      <w:r>
        <w:rPr>
          <w:rFonts w:hint="eastAsia" w:ascii="宋体" w:hAnsi="宋体" w:cs="宋体"/>
          <w:bCs/>
          <w:color w:val="auto"/>
          <w:sz w:val="24"/>
          <w:highlight w:val="none"/>
          <w:lang w:eastAsia="zh-CN"/>
        </w:rPr>
        <w:t xml:space="preserve">合同总额70%</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提供项目完整技术文档，</w:t>
      </w:r>
      <w:r>
        <w:rPr>
          <w:rFonts w:hint="eastAsia" w:ascii="宋体" w:hAnsi="宋体" w:cs="宋体"/>
          <w:color w:val="auto"/>
          <w:sz w:val="24"/>
          <w:szCs w:val="24"/>
          <w:highlight w:val="none"/>
          <w:lang w:eastAsia="zh-CN"/>
        </w:rPr>
        <w:t xml:space="preserve">甲方</w:t>
      </w:r>
      <w:r>
        <w:rPr>
          <w:rFonts w:hint="eastAsia" w:ascii="宋体" w:hAnsi="宋体" w:eastAsia="宋体" w:cs="宋体"/>
          <w:bCs/>
          <w:color w:val="auto"/>
          <w:sz w:val="24"/>
          <w:highlight w:val="none"/>
        </w:rPr>
        <w:t xml:space="preserve">组织终验并出具终验报告，在收到</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发票后10个工作日内，支付至合同总额100%。</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注：在签订合同时，</w:t>
      </w:r>
      <w:r>
        <w:rPr>
          <w:rFonts w:hint="eastAsia" w:ascii="宋体" w:hAnsi="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明确表示无需预付款或者主动要求降低预付款比例的金额，</w:t>
      </w:r>
      <w:r>
        <w:rPr>
          <w:rFonts w:hint="eastAsia" w:ascii="宋体" w:hAnsi="宋体" w:cs="宋体"/>
          <w:color w:val="auto"/>
          <w:sz w:val="24"/>
          <w:szCs w:val="24"/>
          <w:highlight w:val="none"/>
          <w:lang w:eastAsia="zh-CN"/>
        </w:rPr>
        <w:t xml:space="preserve">甲方</w:t>
      </w:r>
      <w:r>
        <w:rPr>
          <w:rFonts w:hint="eastAsia" w:ascii="宋体" w:hAnsi="宋体" w:eastAsia="宋体" w:cs="宋体"/>
          <w:bCs/>
          <w:color w:val="auto"/>
          <w:sz w:val="24"/>
          <w:highlight w:val="none"/>
        </w:rPr>
        <w:t xml:space="preserve">可不适用预付款规定。</w:t>
      </w:r>
      <w:r/>
    </w:p>
    <w:p>
      <w:pPr>
        <w:pStyle w:val="1019"/>
        <w:ind w:firstLine="480"/>
        <w:keepLines w:val="0"/>
        <w:keepNext w:val="0"/>
        <w:pageBreakBefore w:val="0"/>
        <w:spacing w:line="50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资金支付的</w:t>
      </w:r>
      <w:r>
        <w:rPr>
          <w:rFonts w:hint="eastAsia" w:ascii="宋体" w:hAnsi="宋体" w:eastAsia="宋体" w:cs="宋体"/>
          <w:bCs/>
          <w:color w:val="auto"/>
          <w:sz w:val="24"/>
          <w:highlight w:val="none"/>
        </w:rPr>
        <w:t xml:space="preserve">时间</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收到</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发票10个工作日内</w:t>
      </w:r>
      <w:r>
        <w:rPr>
          <w:rFonts w:hint="eastAsia" w:ascii="宋体" w:hAnsi="宋体" w:eastAsia="宋体" w:cs="宋体"/>
          <w:bCs/>
          <w:color w:val="auto"/>
          <w:sz w:val="24"/>
          <w:highlight w:val="none"/>
          <w:lang w:val="zh-CN"/>
        </w:rPr>
        <w:t xml:space="preserve">。</w:t>
      </w:r>
      <w:r/>
    </w:p>
    <w:p>
      <w:pPr>
        <w:pStyle w:val="1019"/>
        <w:ind w:firstLine="480"/>
        <w:keepLines w:val="0"/>
        <w:keepNext w:val="0"/>
        <w:pageBreakBefore w:val="0"/>
        <w:spacing w:line="50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资金支付</w:t>
      </w:r>
      <w:r>
        <w:rPr>
          <w:rFonts w:hint="eastAsia" w:ascii="宋体" w:hAnsi="宋体" w:eastAsia="宋体" w:cs="宋体"/>
          <w:bCs/>
          <w:color w:val="auto"/>
          <w:sz w:val="24"/>
          <w:highlight w:val="none"/>
        </w:rPr>
        <w:t xml:space="preserve">的条件：满足相应阶段的要求且收到</w:t>
      </w:r>
      <w:r>
        <w:rPr>
          <w:rFonts w:hint="eastAsia" w:ascii="宋体" w:hAnsi="宋体" w:eastAsia="宋体" w:cs="宋体"/>
          <w:bCs/>
          <w:color w:val="auto"/>
          <w:sz w:val="24"/>
          <w:highlight w:val="none"/>
          <w:lang w:eastAsia="zh-CN"/>
        </w:rPr>
        <w:t xml:space="preserve">乙方</w:t>
      </w:r>
      <w:r>
        <w:rPr>
          <w:rFonts w:hint="eastAsia" w:ascii="宋体" w:hAnsi="宋体" w:eastAsia="宋体" w:cs="宋体"/>
          <w:bCs/>
          <w:color w:val="auto"/>
          <w:sz w:val="24"/>
          <w:highlight w:val="none"/>
        </w:rPr>
        <w:t xml:space="preserve">发票。</w:t>
      </w:r>
      <w:r/>
    </w:p>
    <w:p>
      <w:pPr>
        <w:ind w:firstLine="482"/>
        <w:keepLines w:val="0"/>
        <w:keepNext w:val="0"/>
        <w:pageBreakBefore w:val="0"/>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highlight w:val="none"/>
        </w:rPr>
        <w:t xml:space="preserve">履约保证金</w:t>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八、售后服务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1.终</w:t>
      </w:r>
      <w:r>
        <w:rPr>
          <w:rFonts w:hint="eastAsia" w:ascii="宋体" w:hAnsi="宋体" w:eastAsia="宋体" w:cs="宋体"/>
          <w:color w:val="auto"/>
          <w:sz w:val="24"/>
          <w:szCs w:val="24"/>
          <w:highlight w:val="none"/>
        </w:rPr>
        <w:t xml:space="preserve">验收通过之日起对设备</w:t>
      </w:r>
      <w:r>
        <w:rPr>
          <w:rFonts w:hint="eastAsia" w:ascii="宋体" w:hAnsi="宋体" w:eastAsia="宋体" w:cs="宋体"/>
          <w:color w:val="auto"/>
          <w:sz w:val="24"/>
          <w:szCs w:val="24"/>
          <w:highlight w:val="none"/>
          <w:lang w:eastAsia="zh-CN"/>
        </w:rPr>
        <w:t xml:space="preserve">售后服务期</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内，乙方对产品质量实行三包，</w:t>
      </w:r>
      <w:r>
        <w:rPr>
          <w:rFonts w:hint="eastAsia" w:ascii="宋体" w:hAnsi="宋体" w:eastAsia="宋体" w:cs="宋体"/>
          <w:color w:val="auto"/>
          <w:sz w:val="24"/>
          <w:szCs w:val="24"/>
          <w:highlight w:val="none"/>
          <w:lang w:val="en-US" w:eastAsia="zh-CN"/>
        </w:rPr>
        <w:t xml:space="preserve">非甲方人为损坏</w:t>
      </w:r>
      <w:r>
        <w:rPr>
          <w:rFonts w:hint="eastAsia" w:ascii="宋体" w:hAnsi="宋体" w:eastAsia="宋体" w:cs="宋体"/>
          <w:color w:val="auto"/>
          <w:sz w:val="24"/>
          <w:szCs w:val="24"/>
          <w:highlight w:val="none"/>
        </w:rPr>
        <w:t xml:space="preserve">而引起的故障，乙方应在接到甲方通知后24小时内立即予以免费维修或更换，由此引起的一切费用由乙方承担。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乙方需提供详细技术服务方案，包括但不限于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产品操作手册、产品维修手册、常用方法手册、操作视频等与应用、操作、维护有关的资料。</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1"/>
          <w:highlight w:val="none"/>
          <w:lang w:eastAsia="zh-CN"/>
        </w:rPr>
        <w:t xml:space="preserve">售后服务期</w:t>
      </w:r>
      <w:r>
        <w:rPr>
          <w:rFonts w:hint="eastAsia" w:ascii="宋体" w:hAnsi="宋体" w:eastAsia="宋体" w:cs="宋体"/>
          <w:color w:val="auto"/>
          <w:sz w:val="24"/>
          <w:szCs w:val="21"/>
          <w:highlight w:val="none"/>
        </w:rPr>
        <w:t xml:space="preserve">满后，应提供优先的有偿售后服务及按不高于投标文件中主要配件、易损件清单所报价格供应原厂零配件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并终身配合平台及软件升级</w:t>
      </w:r>
      <w:r>
        <w:rPr>
          <w:rFonts w:hint="eastAsia" w:ascii="宋体" w:hAnsi="宋体" w:eastAsia="宋体" w:cs="宋体"/>
          <w:color w:val="auto"/>
          <w:sz w:val="24"/>
          <w:szCs w:val="21"/>
          <w:highlight w:val="none"/>
        </w:rPr>
        <w:t xml:space="preserve">等。</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lang w:eastAsia="zh-CN"/>
        </w:rPr>
        <w:t xml:space="preserve">乙方</w:t>
      </w:r>
      <w:r>
        <w:rPr>
          <w:rFonts w:hint="eastAsia" w:ascii="宋体" w:hAnsi="宋体" w:eastAsia="宋体" w:cs="宋体"/>
          <w:color w:val="auto"/>
          <w:sz w:val="24"/>
          <w:szCs w:val="21"/>
          <w:highlight w:val="none"/>
        </w:rPr>
        <w:t xml:space="preserve">须设有维修服务电话，负责解答</w:t>
      </w:r>
      <w:r>
        <w:rPr>
          <w:rFonts w:hint="eastAsia" w:ascii="宋体" w:hAnsi="宋体" w:eastAsia="宋体" w:cs="宋体"/>
          <w:color w:val="auto"/>
          <w:sz w:val="24"/>
          <w:szCs w:val="21"/>
          <w:highlight w:val="none"/>
          <w:lang w:eastAsia="zh-CN"/>
        </w:rPr>
        <w:t xml:space="preserve">甲方</w:t>
      </w:r>
      <w:r>
        <w:rPr>
          <w:rFonts w:hint="eastAsia" w:ascii="宋体" w:hAnsi="宋体" w:eastAsia="宋体" w:cs="宋体"/>
          <w:color w:val="auto"/>
          <w:sz w:val="24"/>
          <w:szCs w:val="21"/>
          <w:highlight w:val="none"/>
        </w:rPr>
        <w:t xml:space="preserve">在货物使用中遇到的问题，及时提出解决问题的建议和操作方法。</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售后服务响应时间：</w:t>
      </w:r>
      <w:r>
        <w:rPr>
          <w:rFonts w:hint="eastAsia" w:ascii="宋体" w:hAnsi="宋体" w:eastAsia="宋体" w:cs="宋体"/>
          <w:color w:val="auto"/>
          <w:sz w:val="24"/>
          <w:szCs w:val="21"/>
          <w:highlight w:val="none"/>
          <w:lang w:eastAsia="zh-CN"/>
        </w:rPr>
        <w:t xml:space="preserve">乙方</w:t>
      </w:r>
      <w:r>
        <w:rPr>
          <w:rFonts w:hint="eastAsia" w:ascii="宋体" w:hAnsi="宋体" w:eastAsia="宋体" w:cs="宋体"/>
          <w:color w:val="auto"/>
          <w:sz w:val="24"/>
          <w:szCs w:val="21"/>
          <w:highlight w:val="none"/>
        </w:rPr>
        <w:t xml:space="preserve">要由专业人员负责售后技术服务、维修等，售后服务期内出现故障能够6小时响应、24小时到达现场服务以及故障应急处理方案，并负责48小时内修复。质保期内24小时内没有响应或在规定时间拒绝或没有派员到达</w:t>
      </w:r>
      <w:r>
        <w:rPr>
          <w:rFonts w:hint="eastAsia" w:ascii="宋体" w:hAnsi="宋体" w:eastAsia="宋体" w:cs="宋体"/>
          <w:color w:val="auto"/>
          <w:sz w:val="24"/>
          <w:szCs w:val="21"/>
          <w:highlight w:val="none"/>
          <w:lang w:eastAsia="zh-CN"/>
        </w:rPr>
        <w:t xml:space="preserve">甲方</w:t>
      </w:r>
      <w:r>
        <w:rPr>
          <w:rFonts w:hint="eastAsia" w:ascii="宋体" w:hAnsi="宋体" w:eastAsia="宋体" w:cs="宋体"/>
          <w:color w:val="auto"/>
          <w:sz w:val="24"/>
          <w:szCs w:val="21"/>
          <w:highlight w:val="none"/>
        </w:rPr>
        <w:t xml:space="preserve">提供技术服务、修理或退换问题材料设备，</w:t>
      </w:r>
      <w:r>
        <w:rPr>
          <w:rFonts w:hint="eastAsia" w:ascii="宋体" w:hAnsi="宋体" w:eastAsia="宋体" w:cs="宋体"/>
          <w:color w:val="auto"/>
          <w:sz w:val="24"/>
          <w:szCs w:val="21"/>
          <w:highlight w:val="none"/>
          <w:lang w:eastAsia="zh-CN"/>
        </w:rPr>
        <w:t xml:space="preserve">甲方</w:t>
      </w:r>
      <w:r>
        <w:rPr>
          <w:rFonts w:hint="eastAsia" w:ascii="宋体" w:hAnsi="宋体" w:eastAsia="宋体" w:cs="宋体"/>
          <w:color w:val="auto"/>
          <w:sz w:val="24"/>
          <w:szCs w:val="21"/>
          <w:highlight w:val="none"/>
        </w:rPr>
        <w:t xml:space="preserve">有权委托第三人对合同材料设备进行维修或提供技术服务，由此产生的一切费用由</w:t>
      </w:r>
      <w:r>
        <w:rPr>
          <w:rFonts w:hint="eastAsia" w:ascii="宋体" w:hAnsi="宋体" w:eastAsia="宋体" w:cs="宋体"/>
          <w:color w:val="auto"/>
          <w:sz w:val="24"/>
          <w:szCs w:val="21"/>
          <w:highlight w:val="none"/>
          <w:lang w:eastAsia="zh-CN"/>
        </w:rPr>
        <w:t xml:space="preserve">乙方</w:t>
      </w:r>
      <w:r>
        <w:rPr>
          <w:rFonts w:hint="eastAsia" w:ascii="宋体" w:hAnsi="宋体" w:eastAsia="宋体" w:cs="宋体"/>
          <w:color w:val="auto"/>
          <w:sz w:val="24"/>
          <w:szCs w:val="21"/>
          <w:highlight w:val="none"/>
        </w:rPr>
        <w:t xml:space="preserve">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设备厂家有同系列仪器软件升级，</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享有免费升级的权力。</w:t>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九、商品包装环保要求</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商品包装层数不得超过3层，空隙率不大于40%； </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商品包装尽可能使用单一材质的包装材料，如因功能需求必需使用不同材质，不同材质间应便于分离； </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商品包装中铅、汞、镉、六价铬的总含量应不大于100mg/kg； </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商品包装印刷使用的油墨中挥发性有机化合物(VOCs) 含量应不大于 5%（以重量计）； </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塑料材质商品包装上呈现的印刷颜色不得超过6色； </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纸质商品包装应使用75%以上的可再生纤维原料生产； </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木质商品包装的原料应来源于可持续性森林。 </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p>
    <w:p>
      <w:pPr>
        <w:pStyle w:val="1019"/>
        <w:ind w:firstLine="480"/>
        <w:keepLines w:val="0"/>
        <w:keepNext w:val="0"/>
        <w:pageBreakBefore w:val="0"/>
        <w:spacing w:line="500" w:lineRule="exact"/>
        <w:widowControl w:val="off"/>
        <w:rPr>
          <w:rFonts w:hint="eastAsia" w:ascii="宋体" w:hAnsi="宋体" w:eastAsia="宋体" w:cs="宋体"/>
          <w:b/>
          <w:bCs/>
          <w:iCs/>
          <w:color w:val="auto"/>
          <w:sz w:val="28"/>
          <w:szCs w:val="28"/>
          <w:highlight w:val="none"/>
        </w:rPr>
      </w:pPr>
      <w:r>
        <w:rPr>
          <w:rFonts w:hint="eastAsia" w:ascii="宋体" w:hAnsi="宋体" w:eastAsia="宋体" w:cs="宋体"/>
          <w:b/>
          <w:color w:val="auto"/>
          <w:sz w:val="24"/>
          <w:szCs w:val="24"/>
          <w:highlight w:val="none"/>
        </w:rPr>
        <w:t xml:space="preserve">十、快递包装环保要求</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快递包装中重金属（铅、汞、镉、六价铬）总量应不大于100mg/kg；</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快递包装印刷使用的油墨中不应添加邻苯二甲酸酯，其挥发性有机化合物(VOCs)含量应不大于5%（以重量计）；</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快递包装中使用纸基材的包装材料，纸基材中的有机氯的含量应不大于150 mg/kg；</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快递中使用的塑料包装袋不得使用聚氯乙烯作为原料，且原料应为单一材质制成，生物分解率大于60%；</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快递中使用的充气类填充物不得使用聚氯乙烯作为原料，且原料为单一材质制成，生物分解率大于60%；</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快递中使用的集装袋应为单一材质制成，其重复使用次数应不小于80次；</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快递中应使用幅宽不大于45mm的生物降解胶带；</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快递包装中不得使用溶剂型胶粘剂；</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快递应使用电子面单；</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直接使用商品包装作为快递包装的商品，其商品包装满足《商品包装政府采购需求标准（试行）》即可；</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快递包装产品质量和封装方式应符合相关国家或行业标准技术指标要求。</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十一、违约条款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1.乙方未按照合同规定的时间交货和提供服务的，应向甲方支付违约金。除甲方或不可抗力造成原因外，每延迟交付或提供服务一天，按合同总价款的2‰支付违约金，直至交货或提供服务为止，违约金可直接从</w:t>
      </w:r>
      <w:r>
        <w:rPr>
          <w:rFonts w:hint="eastAsia" w:ascii="宋体" w:hAnsi="宋体" w:eastAsia="宋体" w:cs="宋体"/>
          <w:color w:val="auto"/>
          <w:sz w:val="24"/>
          <w:szCs w:val="24"/>
          <w:highlight w:val="none"/>
          <w:lang w:val="en-US" w:eastAsia="zh-CN"/>
        </w:rPr>
        <w:t xml:space="preserve">待付合同款</w:t>
      </w:r>
      <w:r>
        <w:rPr>
          <w:rFonts w:hint="eastAsia" w:ascii="宋体" w:hAnsi="宋体" w:eastAsia="宋体" w:cs="宋体"/>
          <w:color w:val="auto"/>
          <w:sz w:val="24"/>
          <w:szCs w:val="24"/>
          <w:highlight w:val="none"/>
        </w:rPr>
        <w:t xml:space="preserve">中扣除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延期超过10日，甲方有权解除合同并</w:t>
      </w:r>
      <w:r>
        <w:rPr>
          <w:rFonts w:hint="eastAsia" w:ascii="宋体" w:hAnsi="宋体" w:eastAsia="宋体" w:cs="宋体"/>
          <w:color w:val="auto"/>
          <w:sz w:val="24"/>
          <w:szCs w:val="24"/>
          <w:highlight w:val="none"/>
          <w:lang w:val="en-US" w:eastAsia="zh-CN"/>
        </w:rPr>
        <w:t xml:space="preserve">扣除合同总价款20%的违约金</w:t>
      </w:r>
      <w:r>
        <w:rPr>
          <w:rFonts w:hint="eastAsia" w:ascii="宋体" w:hAnsi="宋体" w:eastAsia="宋体" w:cs="宋体"/>
          <w:color w:val="auto"/>
          <w:sz w:val="24"/>
          <w:szCs w:val="24"/>
          <w:highlight w:val="none"/>
        </w:rPr>
        <w:t xml:space="preserve">；如乙方逾期交货或提供服务给甲方造成损失超出</w:t>
      </w:r>
      <w:r>
        <w:rPr>
          <w:rFonts w:hint="eastAsia" w:ascii="宋体" w:hAnsi="宋体" w:eastAsia="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的，包括但不限于工期延误的违约赔偿金等，由乙方承担赔偿责任。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甲方有权解除合同并</w:t>
      </w:r>
      <w:r>
        <w:rPr>
          <w:rFonts w:hint="eastAsia" w:ascii="宋体" w:hAnsi="宋体" w:eastAsia="宋体" w:cs="宋体"/>
          <w:color w:val="auto"/>
          <w:sz w:val="24"/>
          <w:szCs w:val="24"/>
          <w:highlight w:val="none"/>
          <w:lang w:val="en-US" w:eastAsia="zh-CN"/>
        </w:rPr>
        <w:t xml:space="preserve">扣除合同总价款20%的违约金</w:t>
      </w:r>
      <w:r>
        <w:rPr>
          <w:rFonts w:hint="eastAsia" w:ascii="宋体" w:hAnsi="宋体" w:eastAsia="宋体" w:cs="宋体"/>
          <w:color w:val="auto"/>
          <w:sz w:val="24"/>
          <w:szCs w:val="24"/>
          <w:highlight w:val="none"/>
        </w:rPr>
        <w:t xml:space="preserve">，同时保留追究乙方违约责任的权利。</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3.设备验收后，在免费质保期内，乙方应对由于</w:t>
      </w:r>
      <w:r>
        <w:rPr>
          <w:rFonts w:hint="eastAsia" w:ascii="宋体" w:hAnsi="宋体" w:eastAsia="宋体" w:cs="宋体"/>
          <w:color w:val="auto"/>
          <w:sz w:val="24"/>
          <w:szCs w:val="24"/>
          <w:highlight w:val="none"/>
          <w:lang w:val="en-US" w:eastAsia="zh-CN"/>
        </w:rPr>
        <w:t xml:space="preserve">非甲方人为损坏</w:t>
      </w:r>
      <w:r>
        <w:rPr>
          <w:rFonts w:hint="eastAsia" w:ascii="宋体" w:hAnsi="宋体" w:eastAsia="宋体" w:cs="宋体"/>
          <w:color w:val="auto"/>
          <w:sz w:val="24"/>
          <w:szCs w:val="24"/>
          <w:highlight w:val="none"/>
        </w:rPr>
        <w:t xml:space="preserve">而发生的任何不足或故障负责，并承担由此引起的一切后果，损失难以计算的，按照本合同价款30%处理。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4.在乙方承诺的全保期内，如经乙方两次维修或更换，设备仍不能达到合同约定的质量标准，甲方有权退货并扣除合同总价款</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0%的违约金，乙方须退回全部货款，并等额赔偿由此造成的一切损失，损失难以计算的，按照本合同价款30%处理。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乙方承诺的质保期内，如乙方售后服务不能按承诺时效响应，响应迟延或不响应的，每次承担1000元违约金，因此导致甲方产生额外维修费用的，由乙方承担，甲方可以从待付货款中扣除，由此引起的维修时间按本合同第</w:t>
      </w:r>
      <w:r>
        <w:rPr>
          <w:rFonts w:hint="eastAsia" w:ascii="宋体" w:hAnsi="宋体" w:eastAsia="宋体" w:cs="宋体"/>
          <w:color w:val="auto"/>
          <w:sz w:val="24"/>
          <w:szCs w:val="24"/>
          <w:highlight w:val="none"/>
          <w:lang w:eastAsia="zh-CN"/>
        </w:rPr>
        <w:t xml:space="preserve">十一</w:t>
      </w:r>
      <w:r>
        <w:rPr>
          <w:rFonts w:hint="eastAsia" w:ascii="宋体" w:hAnsi="宋体" w:eastAsia="宋体" w:cs="宋体"/>
          <w:color w:val="auto"/>
          <w:sz w:val="24"/>
          <w:szCs w:val="24"/>
          <w:highlight w:val="none"/>
        </w:rPr>
        <w:t xml:space="preserve">条第</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项约定处理。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6.本项目不得转包、分包，如有发生，甲方有权解除合同并扣除合同总价款</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0%的违约金，所造成的一切损失由乙方负责，损失难以计算的，按照本合同价款30%处理。</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十二、知识产权</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十三、合同生效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本合同经甲方、乙方签字盖章后生效，合同签订的内容不能超出采购文件和</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的实质性内容。</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十四、合同的组成部分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本合同条款、中标通知书、招标文件、</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及</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在开标时的书面承诺等构成合同的组成部分。 </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十五、合同份数</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本合同一式肆份，以中文书写，甲方执贰份、乙方各执贰份。</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十六、</w:t>
      </w:r>
      <w:r>
        <w:rPr>
          <w:rFonts w:hint="eastAsia" w:ascii="宋体" w:hAnsi="宋体" w:eastAsia="宋体" w:cs="宋体"/>
          <w:color w:val="auto"/>
          <w:sz w:val="24"/>
          <w:szCs w:val="24"/>
          <w:highlight w:val="none"/>
        </w:rPr>
        <w:t xml:space="preserve">本合同一切未尽事宜，按民法典有关规定执行，无相关规定的，由甲乙双方协商解决。</w:t>
      </w:r>
      <w:r/>
    </w:p>
    <w:p>
      <w:pPr>
        <w:ind w:firstLine="482"/>
        <w:jc w:val="center"/>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通用条款</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十七、词语涵义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（一）合同：甲乙双方签署的、合同格式中载明的甲方与乙方所达成的协议，包括所有的附件、附录和构成合同的所有文件。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（二）合同价：根据合同规定，乙方在正确地完全履行合同义务后甲方应支付给</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的价格。</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（三）货物：乙方根据合同规定须向买方提供的一切设备、机械、仪表、备件、工具、手册和其他技术资料及其他材料。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（四）服务：根据合同规定甲方承担与供货有关的辅助服务，如运输、保险以及其它的伴随服务，比如安装、调试、提供技术援助、培训和其他类似的乙方应承担的义务。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（五）甲方：采购单位，即</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宿迁市生态环境监测监控服务中心</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（六）乙方：提供货物和服务的公司或实体，即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（七）不可抗力：指不能预见、不能避免和不能克服的客观情况，如战争、动乱、空中飞行物体坠落或其它非甲乙方责任造成的爆炸、火灾，以及协议条款约定等级以上的风、雨、雪、地震等。</w:t>
      </w:r>
      <w:r/>
    </w:p>
    <w:p>
      <w:pPr>
        <w:ind w:firstLine="482"/>
        <w:keepLines w:val="0"/>
        <w:keepNext w:val="0"/>
        <w:pageBreakBefore w:val="0"/>
        <w:spacing w:line="500" w:lineRule="exact"/>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十八、</w:t>
      </w:r>
      <w:r>
        <w:rPr>
          <w:rFonts w:hint="eastAsia" w:ascii="宋体" w:hAnsi="宋体" w:eastAsia="宋体" w:cs="宋体"/>
          <w:b/>
          <w:color w:val="auto"/>
          <w:sz w:val="24"/>
          <w:szCs w:val="24"/>
          <w:highlight w:val="none"/>
          <w:lang w:val="en-US" w:eastAsia="zh-CN"/>
        </w:rPr>
        <w:t xml:space="preserve">安全责任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乙方须根据国家法律法规要求及行业操作规范制定相应的安全操作制度并严格执行，由于乙方安全措施不力或操作不规范</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导致的安全事故责任和相关费用，均由乙方自行承担。</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十九、</w:t>
      </w:r>
      <w:r>
        <w:rPr>
          <w:rFonts w:hint="eastAsia" w:ascii="宋体" w:hAnsi="宋体" w:eastAsia="宋体" w:cs="宋体"/>
          <w:b/>
          <w:color w:val="auto"/>
          <w:sz w:val="24"/>
          <w:szCs w:val="24"/>
          <w:highlight w:val="none"/>
          <w:lang w:val="en-US" w:eastAsia="zh-CN"/>
        </w:rPr>
        <w:t xml:space="preserve">损害赔偿</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乙方提供货物</w:t>
      </w:r>
      <w:r>
        <w:rPr>
          <w:rFonts w:hint="eastAsia" w:ascii="宋体" w:hAnsi="宋体" w:eastAsia="宋体" w:cs="宋体"/>
          <w:color w:val="auto"/>
          <w:sz w:val="24"/>
          <w:szCs w:val="24"/>
          <w:highlight w:val="none"/>
          <w:lang w:val="en-US" w:eastAsia="zh-CN"/>
        </w:rPr>
        <w:t xml:space="preserve">和服务</w:t>
      </w:r>
      <w:r>
        <w:rPr>
          <w:rFonts w:hint="eastAsia" w:ascii="宋体" w:hAnsi="宋体" w:eastAsia="宋体" w:cs="宋体"/>
          <w:color w:val="auto"/>
          <w:sz w:val="24"/>
          <w:szCs w:val="24"/>
          <w:highlight w:val="none"/>
        </w:rPr>
        <w:t xml:space="preserve">过程中，如因乙方或乙方人员原因导致甲方或第三方出现人身损害或财产损失的，或导致甲方对外承担责任或遭受损失的，乙方应当负责解决并承担全部责任。</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二十、付款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（一）本合同以人民币或数字人民币。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（二）乙方应按照与甲方签订的合同规定交货。交货后乙方向甲方提供下列单据，按合同规定审核后付款：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2、制造厂家出具的质量检验证书等；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3、装箱单；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4、验收合格证书；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5、买方加盖公章证明货物交付使用合格的验收合格报告。</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二十一、伴随服务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乙方应按照国家有关规定和合同中所附的服务承诺提供服务，主要包括：</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（一）货物的现场安装；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（二）提供货物组装和维修所需的工具；</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（三）在合同中乙方承诺的期限内对所提供货物实施运行监督、维修，该服务并不能免除乙方在质量保证期内应承担的义务；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（四）在项目交货现场就货物的安装、启动、运行、维护对使用方人员进行培训。</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二十二、质量保证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（一）乙方所提供的产品必须符合最新的国家标准和行业标准。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w:t>
      </w:r>
      <w:r>
        <w:rPr>
          <w:rFonts w:hint="eastAsia" w:ascii="宋体" w:hAnsi="宋体" w:eastAsia="宋体" w:cs="宋体"/>
          <w:color w:val="auto"/>
          <w:sz w:val="24"/>
          <w:szCs w:val="24"/>
          <w:highlight w:val="none"/>
          <w:lang w:val="en-US" w:eastAsia="zh-CN"/>
        </w:rPr>
        <w:t xml:space="preserve">非甲方人为损坏</w:t>
      </w:r>
      <w:r>
        <w:rPr>
          <w:rFonts w:hint="eastAsia" w:ascii="宋体" w:hAnsi="宋体" w:eastAsia="宋体" w:cs="宋体"/>
          <w:color w:val="auto"/>
          <w:sz w:val="24"/>
          <w:szCs w:val="24"/>
          <w:highlight w:val="none"/>
        </w:rPr>
        <w:t xml:space="preserve">而发生任何不足或故障，乙方应负责并承担相应费用。</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二十三、检验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二十四、索赔</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乙方同意退货，按合同中规定的货币将货款退还给甲方，并承担由此发生的一切损失和费用，包括利息、银行手续费、运费、保险费、检验费、仓储费、装卸费以及为保护退回货物所需的其它必要费用。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根据货物的低劣程度、损坏程度以及买方所遭损失的数额，乙方须降低货物的价格。</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（二）在甲方发出索赔通知后20天内，如乙方未作答复，上述索赔应视为已被接受，按照本合同规定的任何一种方法解决索赔事宜，甲方将采用法律手段解决索赔事宜。</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二十五、误期赔偿</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除合同规定</w:t>
      </w:r>
      <w:r>
        <w:rPr>
          <w:rFonts w:hint="eastAsia" w:ascii="宋体" w:hAnsi="宋体" w:eastAsia="宋体" w:cs="宋体"/>
          <w:color w:val="auto"/>
          <w:sz w:val="24"/>
          <w:szCs w:val="24"/>
          <w:highlight w:val="none"/>
          <w:lang w:val="en-US" w:eastAsia="zh-CN"/>
        </w:rPr>
        <w:t xml:space="preserve">的违约责任</w:t>
      </w:r>
      <w:r>
        <w:rPr>
          <w:rFonts w:hint="eastAsia" w:ascii="宋体" w:hAnsi="宋体" w:eastAsia="宋体" w:cs="宋体"/>
          <w:color w:val="auto"/>
          <w:sz w:val="24"/>
          <w:szCs w:val="24"/>
          <w:highlight w:val="none"/>
        </w:rPr>
        <w:t xml:space="preserve">外，如果乙方没有按照合同规定的时间交货和提供服务，甲方将从货款中扣除误期赔偿费而不影响合同项目的其他补救方法，赔偿费按每</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迟交货物交货价或未提供服务费用的0.5%计收，直至交货或提供服务为止，但误期赔偿费的最高限为误期货物或服务合同价的5%。一旦达到误期赔偿的最高限额，甲方可考虑终止合同。</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二十六、不可抗力</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w:t>
      </w:r>
      <w:r>
        <w:rPr>
          <w:rFonts w:hint="eastAsia" w:ascii="宋体" w:hAnsi="宋体" w:eastAsia="宋体" w:cs="宋体"/>
          <w:color w:val="auto"/>
          <w:sz w:val="24"/>
          <w:szCs w:val="24"/>
          <w:highlight w:val="none"/>
          <w:lang w:val="en-US" w:eastAsia="zh-CN"/>
        </w:rPr>
        <w:t xml:space="preserve">确定是否继续履行合同</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二十七、税费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中国政府根据现行税法规定对甲方征收的与本合同有关的一切税费由甲方负担；规定对乙方征收的与本合同有关的一切税费由乙方负担。</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二十八、合同争议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甲乙双方应通过友好协商，解决在执行本合同中所发生的或与本合同有关的一切争议。如果协商仍得不到解决时，任何一方均可依法向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所在地人民法院提出诉讼。</w:t>
      </w:r>
      <w:r>
        <w:rPr>
          <w:rFonts w:hint="eastAsia" w:ascii="宋体" w:hAnsi="宋体" w:eastAsia="宋体" w:cs="宋体"/>
          <w:color w:val="auto"/>
          <w:sz w:val="24"/>
          <w:szCs w:val="24"/>
          <w:highlight w:val="none"/>
        </w:rPr>
        <w:t xml:space="preserve">  </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二十九、适用法律</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本合同应按照中华人民共和国的现行法律进行解释。</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  （盖章）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法定（授权）代表人：</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联系人：</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938"/>
        <w:ind w:firstLine="560"/>
        <w:jc w:val="center"/>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2024年    月   日                    2024年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211"/>
      <w:bookmarkEnd w:id="212"/>
      <w:bookmarkEnd w:id="213"/>
      <w:r/>
    </w:p>
    <w:p>
      <w:pPr>
        <w:jc w:val="center"/>
        <w:rPr>
          <w:rFonts w:hint="eastAsia" w:ascii="宋体" w:hAnsi="宋体" w:eastAsia="宋体" w:cs="宋体"/>
          <w:caps w:val="0"/>
          <w:color w:val="auto"/>
          <w:sz w:val="24"/>
          <w:szCs w:val="24"/>
          <w:highlight w:val="none"/>
        </w:rPr>
        <w:outlineLvl w:val="0"/>
      </w:pPr>
      <w:r/>
      <w:bookmarkStart w:id="216" w:name="_Toc2525"/>
      <w:r>
        <w:rPr>
          <w:rFonts w:hint="eastAsia" w:ascii="宋体" w:hAnsi="宋体" w:eastAsia="宋体" w:cs="宋体"/>
          <w:b/>
          <w:bCs w:val="0"/>
          <w:caps w:val="0"/>
          <w:color w:val="auto"/>
          <w:sz w:val="44"/>
          <w:highlight w:val="none"/>
        </w:rPr>
        <w:t xml:space="preserve">第</w:t>
      </w:r>
      <w:bookmarkEnd w:id="205"/>
      <w:r>
        <w:rPr>
          <w:rFonts w:hint="eastAsia" w:ascii="宋体" w:hAnsi="宋体" w:eastAsia="宋体" w:cs="宋体"/>
          <w:b/>
          <w:bCs w:val="0"/>
          <w:caps w:val="0"/>
          <w:color w:val="auto"/>
          <w:sz w:val="44"/>
          <w:highlight w:val="none"/>
        </w:rPr>
        <w:t xml:space="preserve">四章 </w:t>
      </w:r>
      <w:r>
        <w:rPr>
          <w:rFonts w:hint="eastAsia" w:ascii="宋体" w:hAnsi="宋体" w:eastAsia="宋体" w:cs="宋体"/>
          <w:b/>
          <w:bCs w:val="0"/>
          <w:caps w:val="0"/>
          <w:color w:val="auto"/>
          <w:sz w:val="44"/>
          <w:highlight w:val="none"/>
          <w:lang w:val="en-US" w:eastAsia="zh-CN"/>
        </w:rPr>
        <w:t xml:space="preserve"> </w:t>
      </w:r>
      <w:r>
        <w:rPr>
          <w:rFonts w:hint="eastAsia" w:ascii="宋体" w:hAnsi="宋体" w:eastAsia="宋体" w:cs="宋体"/>
          <w:b/>
          <w:bCs w:val="0"/>
          <w:caps w:val="0"/>
          <w:color w:val="auto"/>
          <w:sz w:val="44"/>
          <w:highlight w:val="none"/>
        </w:rPr>
        <w:t xml:space="preserve">采购需求</w:t>
      </w:r>
      <w:bookmarkEnd w:id="206"/>
      <w:r/>
      <w:bookmarkEnd w:id="207"/>
      <w:r/>
      <w:bookmarkEnd w:id="208"/>
      <w:r/>
      <w:bookmarkEnd w:id="216"/>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9"/>
      </w:pPr>
      <w:r/>
      <w:bookmarkStart w:id="217" w:name="_Toc49090575"/>
      <w:r/>
      <w:bookmarkStart w:id="218" w:name="_Toc26554093"/>
      <w:r/>
      <w:bookmarkStart w:id="219" w:name="_Toc120614281"/>
      <w:r>
        <w:rPr>
          <w:rFonts w:hint="eastAsia" w:ascii="宋体" w:hAnsi="宋体" w:eastAsia="宋体" w:cs="宋体"/>
          <w:b/>
          <w:bCs/>
          <w:color w:val="auto"/>
          <w:sz w:val="28"/>
          <w:szCs w:val="28"/>
          <w:highlight w:val="none"/>
          <w:lang w:val="en-US" w:eastAsia="zh-CN"/>
        </w:rPr>
        <w:t xml:space="preserve">情况说明：</w:t>
      </w:r>
      <w:r/>
    </w:p>
    <w:p>
      <w:pPr>
        <w:keepLines w:val="0"/>
        <w:keepNext w:val="0"/>
        <w:pageBreakBefore w:val="0"/>
        <w:spacing w:line="50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项目属性：</w:t>
      </w:r>
      <w:r>
        <w:rPr>
          <w:rFonts w:hint="eastAsia" w:ascii="宋体" w:hAnsi="宋体" w:eastAsia="宋体" w:cs="宋体"/>
          <w:b w:val="0"/>
          <w:bCs w:val="0"/>
          <w:color w:val="auto"/>
          <w:sz w:val="28"/>
          <w:szCs w:val="28"/>
          <w:highlight w:val="none"/>
          <w:lang w:val="en-US" w:eastAsia="zh-CN"/>
        </w:rPr>
        <w:t xml:space="preserve">货物</w:t>
      </w:r>
      <w:r>
        <w:rPr>
          <w:rFonts w:hint="eastAsia" w:ascii="宋体" w:hAnsi="宋体" w:eastAsia="宋体" w:cs="宋体"/>
          <w:color w:val="auto"/>
          <w:sz w:val="28"/>
          <w:szCs w:val="28"/>
          <w:highlight w:val="none"/>
        </w:rPr>
        <w:t xml:space="preserve">类项目。</w:t>
      </w:r>
      <w:r/>
    </w:p>
    <w:p>
      <w:pPr>
        <w:keepLines w:val="0"/>
        <w:keepNext w:val="0"/>
        <w:pageBreakBefore w:val="0"/>
        <w:spacing w:line="50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本项目采购标的对应的中小企业划分标准所属行业：</w:t>
      </w:r>
      <w:r>
        <w:rPr>
          <w:rFonts w:hint="eastAsia" w:ascii="宋体" w:hAnsi="宋体" w:eastAsia="宋体" w:cs="宋体"/>
          <w:color w:val="auto"/>
          <w:sz w:val="24"/>
          <w:szCs w:val="24"/>
          <w:highlight w:val="none"/>
          <w:u w:val="single"/>
        </w:rPr>
        <w:t xml:space="preserve">工业（制造业）</w:t>
      </w:r>
      <w:r>
        <w:rPr>
          <w:rFonts w:hint="eastAsia" w:ascii="宋体" w:hAnsi="宋体" w:eastAsia="宋体" w:cs="宋体"/>
          <w:color w:val="auto"/>
          <w:sz w:val="28"/>
          <w:szCs w:val="28"/>
          <w:highlight w:val="none"/>
        </w:rPr>
        <w:t xml:space="preserve">。</w:t>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本项目</w:t>
      </w:r>
      <w:r>
        <w:rPr>
          <w:rFonts w:hint="eastAsia" w:ascii="宋体" w:hAnsi="宋体" w:eastAsia="宋体" w:cs="宋体"/>
          <w:b/>
          <w:bCs/>
          <w:color w:val="auto"/>
          <w:sz w:val="28"/>
          <w:szCs w:val="28"/>
          <w:highlight w:val="none"/>
          <w:u w:val="single"/>
        </w:rPr>
        <w:t xml:space="preserve">不接受</w:t>
      </w:r>
      <w:r>
        <w:rPr>
          <w:rFonts w:hint="eastAsia" w:ascii="宋体" w:hAnsi="宋体" w:eastAsia="宋体" w:cs="宋体"/>
          <w:b/>
          <w:bCs/>
          <w:color w:val="auto"/>
          <w:sz w:val="28"/>
          <w:szCs w:val="28"/>
          <w:highlight w:val="none"/>
        </w:rPr>
        <w:t xml:space="preserve">进口产品。</w:t>
      </w:r>
      <w:r/>
    </w:p>
    <w:p>
      <w:pPr>
        <w:jc w:val="center"/>
        <w:keepLines w:val="0"/>
        <w:keepNext w:val="0"/>
        <w:pageBreakBefore w:val="0"/>
        <w:spacing w:before="361" w:after="361" w:line="560" w:lineRule="exact"/>
        <w:widowControl w:val="off"/>
        <w:rPr>
          <w:rFonts w:hint="eastAsia" w:ascii="宋体" w:hAnsi="宋体" w:eastAsia="宋体" w:cs="宋体"/>
          <w:b/>
          <w:color w:val="auto"/>
          <w:sz w:val="36"/>
          <w:szCs w:val="36"/>
          <w:highlight w:val="none"/>
        </w:rPr>
        <w:outlineLvl w:val="2"/>
      </w:pPr>
      <w:r>
        <w:rPr>
          <w:rFonts w:hint="eastAsia" w:ascii="宋体" w:hAnsi="宋体" w:eastAsia="宋体" w:cs="宋体"/>
          <w:b/>
          <w:color w:val="auto"/>
          <w:sz w:val="36"/>
          <w:szCs w:val="36"/>
          <w:highlight w:val="none"/>
          <w:lang w:val="en-US" w:eastAsia="zh-CN"/>
        </w:rPr>
        <w:t xml:space="preserve">采购分包</w:t>
      </w:r>
      <w:r>
        <w:rPr>
          <w:rFonts w:hint="eastAsia" w:ascii="宋体" w:hAnsi="宋体" w:cs="宋体"/>
          <w:b/>
          <w:color w:val="auto"/>
          <w:sz w:val="36"/>
          <w:szCs w:val="36"/>
          <w:highlight w:val="none"/>
          <w:lang w:val="en-US" w:eastAsia="zh-CN"/>
        </w:rPr>
        <w:t xml:space="preserve">2</w:t>
      </w:r>
      <w:r>
        <w:rPr>
          <w:rFonts w:hint="eastAsia" w:ascii="宋体" w:hAnsi="宋体" w:eastAsia="宋体" w:cs="宋体"/>
          <w:b/>
          <w:color w:val="auto"/>
          <w:sz w:val="36"/>
          <w:szCs w:val="36"/>
          <w:highlight w:val="none"/>
          <w:lang w:val="en-US" w:eastAsia="zh-CN"/>
        </w:rPr>
        <w:t xml:space="preserve">采购要求</w:t>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w:t>
      </w:r>
      <w:bookmarkStart w:id="220" w:name="_Toc15049"/>
      <w:r/>
      <w:bookmarkStart w:id="221" w:name="_Toc30748"/>
      <w:r/>
      <w:bookmarkStart w:id="222" w:name="_Toc27716"/>
      <w:r/>
      <w:bookmarkStart w:id="223" w:name="_Toc9938"/>
      <w:r/>
      <w:bookmarkStart w:id="224" w:name="_Toc4713"/>
      <w:r/>
      <w:bookmarkStart w:id="225" w:name="_Toc7223"/>
      <w:r/>
      <w:bookmarkStart w:id="226" w:name="_Toc256000054"/>
      <w:r/>
      <w:bookmarkStart w:id="227" w:name="_Toc24870"/>
      <w:r/>
      <w:bookmarkStart w:id="228" w:name="_Toc78817312"/>
      <w:r/>
      <w:bookmarkStart w:id="229" w:name="_Toc256000015"/>
      <w:r/>
      <w:bookmarkStart w:id="230" w:name="_Toc21125"/>
      <w:r/>
      <w:bookmarkStart w:id="231" w:name="_Toc10142"/>
      <w:r/>
      <w:bookmarkStart w:id="232" w:name="_Toc14306"/>
      <w:r/>
      <w:bookmarkStart w:id="233" w:name="_Toc7037"/>
      <w:r>
        <w:rPr>
          <w:rFonts w:hint="eastAsia" w:ascii="宋体" w:hAnsi="宋体" w:eastAsia="宋体" w:cs="宋体"/>
          <w:b/>
          <w:bCs/>
          <w:color w:val="auto"/>
          <w:sz w:val="28"/>
          <w:szCs w:val="28"/>
          <w:highlight w:val="none"/>
        </w:rPr>
        <w:t xml:space="preserve">项目概况</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
    </w:p>
    <w:p>
      <w:pPr>
        <w:pStyle w:val="1019"/>
        <w:ind w:firstLine="560"/>
        <w:keepLines w:val="0"/>
        <w:keepNext w:val="0"/>
        <w:pageBreakBefore w:val="0"/>
        <w:spacing w:line="50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8"/>
          <w:szCs w:val="28"/>
          <w:highlight w:val="none"/>
        </w:rPr>
        <w:t xml:space="preserve">为推进监测规范化能力建设，提升现场及应急监测能力，计划采购</w:t>
      </w:r>
      <w:r>
        <w:rPr>
          <w:rFonts w:hint="eastAsia" w:ascii="宋体" w:hAnsi="宋体" w:eastAsia="宋体" w:cs="宋体"/>
          <w:color w:val="auto"/>
          <w:sz w:val="28"/>
          <w:szCs w:val="28"/>
          <w:highlight w:val="none"/>
          <w:lang w:eastAsia="zh-CN"/>
        </w:rPr>
        <w:t xml:space="preserve">现场监测气体类设备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现场监测水质类设备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执法监测类设备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应急监测类设备</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土壤、噪声及其他类设备</w:t>
      </w:r>
      <w:r>
        <w:rPr>
          <w:rFonts w:hint="eastAsia" w:ascii="宋体" w:hAnsi="宋体" w:eastAsia="宋体" w:cs="宋体"/>
          <w:color w:val="auto"/>
          <w:sz w:val="28"/>
          <w:szCs w:val="28"/>
          <w:highlight w:val="none"/>
        </w:rPr>
        <w:t xml:space="preserve">。</w:t>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二、采购清单及技术参数要求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注：加注“▲”为重要技术参数，需按要求提供证明材料，未要求提供证明材料的，以《响应偏离表》为准，未按要求提供证明材料的对应项按负偏离进行扣分处理。</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1"/>
      </w:pPr>
      <w:r/>
      <w:bookmarkStart w:id="234" w:name="_Toc32346"/>
      <w:r/>
      <w:bookmarkStart w:id="235" w:name="_Toc14178"/>
      <w:r>
        <w:rPr>
          <w:rFonts w:hint="eastAsia" w:ascii="宋体" w:hAnsi="宋体" w:eastAsia="宋体" w:cs="宋体"/>
          <w:b/>
          <w:bCs/>
          <w:color w:val="auto"/>
          <w:sz w:val="28"/>
          <w:szCs w:val="28"/>
          <w:highlight w:val="none"/>
          <w:lang w:eastAsia="zh-CN"/>
        </w:rPr>
        <w:t xml:space="preserve">采购分包2：</w:t>
      </w:r>
      <w:bookmarkEnd w:id="234"/>
      <w:r/>
      <w:bookmarkEnd w:id="235"/>
      <w:r/>
      <w:r/>
    </w:p>
    <w:p>
      <w:pPr>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（一）采购清单</w:t>
      </w:r>
      <w:r/>
    </w:p>
    <w:tbl>
      <w:tblPr>
        <w:tblStyle w:val="749"/>
        <w:tblW w:w="8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4714"/>
        <w:gridCol w:w="1875"/>
        <w:gridCol w:w="1256"/>
      </w:tblGrid>
      <w:tr>
        <w:trPr>
          <w:jc w:val="center"/>
        </w:trPr>
        <w:tc>
          <w:tcPr>
            <w:tcW w:w="856"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4714"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设备名称</w:t>
            </w:r>
            <w:r/>
          </w:p>
        </w:tc>
        <w:tc>
          <w:tcPr>
            <w:tcW w:w="1875"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数量（台/套）</w:t>
            </w:r>
            <w:r/>
          </w:p>
        </w:tc>
        <w:tc>
          <w:tcPr>
            <w:tcW w:w="1256"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280"/>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便携式水质多参数测定仪（水温、PH、溶解氧、电导率、氧化还原电位等参数）</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便携式pH酸度计</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表层采水器</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卡盖式采水器</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塞氏盘</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浮游生物网I型</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浮游生物网Ⅱ型</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浮游生物网Ⅲ型</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阿氏拖网</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样品冷藏箱</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便携式浊度仪</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手持式水质光谱仪</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水质油采样器</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水质试纸</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水质试剂盒</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便携式气相分子吸收光谱仪</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便携式测油仪</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机载多光谱监测系统</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手持式叶绿素（蓝绿藻）测定仪</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细菌快速检测仪</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便携式流速测量仪</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深井采样器</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水样保存箱</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高精密度不锈钢水温计</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便携式抽滤装置</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洗瓶机</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p>
        </w:tc>
        <w:tc>
          <w:tcPr>
            <w:tcW w:w="471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Style w:val="1047"/>
                <w:rFonts w:hint="eastAsia" w:ascii="宋体" w:hAnsi="宋体" w:eastAsia="宋体" w:cs="宋体"/>
                <w:b w:val="0"/>
                <w:bCs w:val="0"/>
                <w:color w:val="auto"/>
                <w:sz w:val="24"/>
                <w:szCs w:val="24"/>
                <w:highlight w:val="none"/>
                <w:lang w:bidi="ar"/>
              </w:rPr>
              <w:t xml:space="preserve">水质多参数分光光度</w:t>
            </w:r>
            <w:r>
              <w:rPr>
                <w:rStyle w:val="1048"/>
                <w:rFonts w:hint="eastAsia" w:ascii="宋体" w:hAnsi="宋体" w:eastAsia="宋体" w:cs="宋体"/>
                <w:b w:val="0"/>
                <w:bCs w:val="0"/>
                <w:color w:val="auto"/>
                <w:highlight w:val="none"/>
                <w:lang w:bidi="ar"/>
              </w:rPr>
              <w:t xml:space="preserve">计</w:t>
            </w:r>
            <w:r/>
          </w:p>
        </w:tc>
        <w:tc>
          <w:tcPr>
            <w:tcW w:w="187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核心产品</w:t>
            </w:r>
            <w:r/>
          </w:p>
        </w:tc>
      </w:tr>
    </w:tbl>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（二）技术参数及要求</w:t>
      </w:r>
      <w:r/>
    </w:p>
    <w:tbl>
      <w:tblPr>
        <w:tblStyle w:val="749"/>
        <w:tblW w:w="9640"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992"/>
        <w:gridCol w:w="7513"/>
        <w:gridCol w:w="567"/>
      </w:tblGrid>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w:t>
            </w:r>
            <w:r/>
          </w:p>
        </w:tc>
        <w:tc>
          <w:tcPr>
            <w:tcW w:w="751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技术参数要求</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便携式水质多参数测定仪</w:t>
            </w:r>
            <w:r>
              <w:rPr>
                <w:rFonts w:hint="eastAsia" w:ascii="宋体" w:hAnsi="宋体" w:eastAsia="宋体" w:cs="宋体"/>
                <w:color w:val="auto"/>
                <w:sz w:val="24"/>
                <w:szCs w:val="24"/>
                <w:highlight w:val="none"/>
                <w:lang w:bidi="ar"/>
              </w:rPr>
              <w:t xml:space="preserve">（水温、PH、溶解氧、电导率、氧化还原电位等参数）</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用于现场测定水体中温度、pH、电导率和溶解氧、氧化还原电位等参数。</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2、多参数水质分析仪技术参数要求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工作条件   </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 电源要求 ：提供可充电锂电池</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 存储温度： –20 ～ 60 °C，最高90%相对湿度</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技术性能指标</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2.2.1提供多国语言，含中文</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▲2.2.2显示：同时支持不少于3个电极的连接兼容离子选择电极</w:t>
            </w:r>
            <w:r>
              <w:rPr>
                <w:rFonts w:hint="eastAsia" w:ascii="宋体" w:hAnsi="宋体" w:eastAsia="宋体" w:cs="宋体"/>
                <w:b/>
                <w:bCs/>
                <w:color w:val="auto"/>
                <w:sz w:val="24"/>
                <w:szCs w:val="24"/>
                <w:highlight w:val="none"/>
              </w:rPr>
              <w:t xml:space="preserve">（投标时需提供官方彩页或设备检定/校准证书等相关证明文件扫描件并加盖投标人公章）</w:t>
            </w:r>
            <w:r>
              <w:rPr>
                <w:rFonts w:hint="eastAsia" w:ascii="宋体" w:hAnsi="宋体" w:eastAsia="宋体" w:cs="宋体"/>
                <w:color w:val="auto"/>
                <w:sz w:val="24"/>
                <w:szCs w:val="24"/>
                <w:highlight w:val="none"/>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 数据内存：不少于90,000 组数据</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2.2.4 多种测量模式： 按下即读、间隔测量和连续测量模式</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2.2.5 数据传输：通过USB可直接进行数据的导出和仪器供电</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2.2.6外壳防护等级：不低于IP67</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3、电极技术参数要求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3.1温度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量程：-10.0～110.0℃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准确度：±0.3℃</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pH电极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量程：0～14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分辨率：0.1/0.01/0.001可选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精度：pH电极0.02 </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电导率电极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量程：0.01μS/cm～200.0 mS/cm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分辨率：0.01 μS/cm（最大0.05μS/cm）</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溶解氧</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量程:0.05–20.0 mg/L或1–200% 饱和度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分辨率：0.01 mg/L</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溶解氧的准确度：在 0.1–8 mg/L时，为±0.1 mg/L</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大于8.0 mg/L时，为±0.2 mg/L</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便携式水质多参数测定仪主机，兼容离子选择电极1台</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标准型1m电缆pH电极 1支</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 标准型1m电缆溶解氧电极 1支，电极保护罩 1个</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 标准型1m电缆电导率电极 1支</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4.5标准型 1m 电缆氧化还原电位电极1支；</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标准溶液:pH缓冲溶液(1.68、4.01、7.00、10.01、12.45)</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套装各 500m1，电导率标准溶液100m1，(4.00、6.86、9.18)缓冲试剂包 30 套</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便携箱 1个</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vertAlign w:val="baseline"/>
                <w:lang w:val="en-US" w:eastAsia="zh-CN"/>
              </w:rPr>
              <w:t xml:space="preserve">检定或校准证书1份。</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992"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i w:val="0"/>
                <w:iCs w:val="0"/>
                <w:color w:val="auto"/>
                <w:sz w:val="21"/>
                <w:szCs w:val="21"/>
                <w:highlight w:val="none"/>
                <w:u w:val="none"/>
                <w:lang w:val="en-US" w:eastAsia="zh-CN" w:bidi="ar"/>
              </w:rPr>
              <w:t xml:space="preserve">便携式pH酸度计</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用于现场环境监测水质pH的测定。</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电源要求：提供可充电锂离子电池</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工作温度： 0～60 °C</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3、主机技术性能指标</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语言：中文</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3.2显示：显示1个电极的读数，pH、mV、温度</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数据内存：不少于 5000 组数据</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测量模式：即读、间隔和连续测量模式</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数据传输：通过USB接口传输数据</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 温度校正：关闭、自动和手动</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3.7外壳防护等级：不小于IP67</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4、电极技术性能指标</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4.1温度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量程：-10.0～110.0℃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准确度：±0.3℃</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pH电极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量程：0～14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分辨率：0.1/0.01/0.001可选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精度：pH电极0.02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5.1便携式pH分析仪主机1台；</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5.2常规1m电缆pH电极；</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5.3便携箱1个</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vertAlign w:val="baseline"/>
                <w:lang w:val="en-US" w:eastAsia="zh-CN"/>
              </w:rPr>
              <w:t xml:space="preserve">检定或校准证书1份。</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表层采水器</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1.1.材质：不锈钢</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1.2.容量：&gt;3L</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2.1.采样器 1套</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2.2.吊绳 1根，采样深度：0-20M</w:t>
            </w:r>
            <w:r>
              <w:rPr>
                <w:rFonts w:hint="eastAsia" w:ascii="宋体" w:hAnsi="宋体" w:eastAsia="宋体" w:cs="宋体"/>
                <w:color w:val="auto"/>
                <w:sz w:val="24"/>
                <w:szCs w:val="24"/>
                <w:highlight w:val="none"/>
                <w:lang w:eastAsia="zh-CN"/>
              </w:rPr>
              <w:t xml:space="preserve">。</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992" w:type="dxa"/>
            <w:vAlign w:val="center"/>
            <w:textDirection w:val="lrTb"/>
            <w:noWrap w:val="false"/>
          </w:tcPr>
          <w:p>
            <w:pPr>
              <w:jc w:val="center"/>
              <w:spacing w:after="0" w:line="480" w:lineRule="exact"/>
              <w:rPr>
                <w:rFonts w:hint="eastAsia" w:ascii="宋体" w:hAnsi="宋体" w:eastAsia="宋体" w:cs="宋体"/>
                <w:b w:val="0"/>
                <w:color w:val="auto"/>
                <w:sz w:val="24"/>
                <w:highlight w:val="none"/>
              </w:rPr>
              <w:outlineLvl w:val="9"/>
            </w:pPr>
            <w:r>
              <w:rPr>
                <w:rFonts w:hint="eastAsia" w:ascii="宋体" w:hAnsi="宋体" w:eastAsia="宋体" w:cs="宋体"/>
                <w:b w:val="0"/>
                <w:color w:val="auto"/>
                <w:sz w:val="24"/>
                <w:highlight w:val="none"/>
              </w:rPr>
              <w:t xml:space="preserve">卡盖式采水器</w:t>
            </w:r>
            <w:r/>
          </w:p>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1.1工作方式：瓶体使用UPVC管材,材质溶出/吸附、具有开-闭功能</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1.2形式：竖直式和水平式</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1.3采样深度：0-50M</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容积：&gt;5L</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2.1采样器 1套</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采样绳 1根</w:t>
            </w:r>
            <w:r>
              <w:rPr>
                <w:rFonts w:hint="eastAsia" w:ascii="宋体" w:hAnsi="宋体" w:eastAsia="宋体" w:cs="宋体"/>
                <w:color w:val="auto"/>
                <w:sz w:val="24"/>
                <w:szCs w:val="24"/>
                <w:highlight w:val="none"/>
                <w:lang w:eastAsia="zh-CN"/>
              </w:rPr>
              <w:t xml:space="preserve">。</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塞氏盘</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1.1材质：亚克力</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1.2尺寸要求：200mm</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2.1塞氏盘 1个</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30M皮尺一套</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2.3重坠 1个</w:t>
            </w:r>
            <w:r>
              <w:rPr>
                <w:rFonts w:hint="eastAsia" w:ascii="宋体" w:hAnsi="宋体" w:eastAsia="宋体" w:cs="宋体"/>
                <w:color w:val="auto"/>
                <w:sz w:val="24"/>
                <w:szCs w:val="24"/>
                <w:highlight w:val="none"/>
                <w:lang w:eastAsia="zh-CN"/>
              </w:rPr>
              <w:t xml:space="preserve">。</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浮游生物网I型</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1.1类型：浅水I型</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1.2底部收集材质：太空铝</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2.1生物采样网 1套</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2.2钢圈、底阀 各1套</w:t>
            </w:r>
            <w:r>
              <w:rPr>
                <w:rFonts w:hint="eastAsia" w:ascii="宋体" w:hAnsi="宋体" w:eastAsia="宋体" w:cs="宋体"/>
                <w:color w:val="auto"/>
                <w:sz w:val="24"/>
                <w:szCs w:val="24"/>
                <w:highlight w:val="none"/>
                <w:lang w:eastAsia="zh-CN"/>
              </w:rPr>
              <w:t xml:space="preserve">。</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浮游生物网Ⅱ型</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1.1类型：浅水II型</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1.2底部收集材质：太空铝</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2.1生物采样网 1套</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2.2钢圈、底阀 各1套</w:t>
            </w:r>
            <w:r>
              <w:rPr>
                <w:rFonts w:hint="eastAsia" w:ascii="宋体" w:hAnsi="宋体" w:eastAsia="宋体" w:cs="宋体"/>
                <w:color w:val="auto"/>
                <w:sz w:val="24"/>
                <w:szCs w:val="24"/>
                <w:highlight w:val="none"/>
                <w:lang w:eastAsia="zh-CN"/>
              </w:rPr>
              <w:t xml:space="preserve">。</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浮游生物网Ⅲ型</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1.1类型：浅水III型</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1.2底部收集材质：太空铝</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2.1生物采样网 1套</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2.2钢圈、底阀 各1套</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阿氏拖网</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1.1需符合标准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1.2框架可拆卸</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2.1阿氏拖网1套</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2.2随机附件1套</w:t>
            </w:r>
            <w:r>
              <w:rPr>
                <w:rFonts w:hint="eastAsia" w:ascii="宋体" w:hAnsi="宋体" w:eastAsia="宋体" w:cs="宋体"/>
                <w:color w:val="auto"/>
                <w:sz w:val="24"/>
                <w:szCs w:val="24"/>
                <w:highlight w:val="none"/>
                <w:lang w:eastAsia="zh-CN"/>
              </w:rPr>
              <w:t xml:space="preserve">。</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样品冷藏箱</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1.1容积：&gt;30L</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1.2功能：带数显</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1.3车载控温：6至-10℃度</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2.1主机 1套</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2.2随机附件 1套</w:t>
            </w:r>
            <w:r>
              <w:rPr>
                <w:rFonts w:hint="eastAsia" w:ascii="宋体" w:hAnsi="宋体" w:eastAsia="宋体" w:cs="宋体"/>
                <w:color w:val="auto"/>
                <w:sz w:val="24"/>
                <w:szCs w:val="24"/>
                <w:highlight w:val="none"/>
                <w:lang w:eastAsia="zh-CN"/>
              </w:rPr>
              <w:t xml:space="preserve">。</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便携式浊度仪</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用于野外测试，又可用于实验室的水质分析，适用于饮用水、废水、纯水、工业水及环境水的浊度值测量。 </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2、工作条件</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2.1电池或锂电池供电</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2.2操作温度：0~50℃</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符合标准：满足HJ1075-2019的要求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光源： 400nm-600nm（钨灯）或者860 nm±30 nm（LED 光源）</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检测器：硅光电检测器</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测量范围：不小于0~1000 NTU</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准确度：读数的± 2%+杂散光</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可重复性：读数的± 1%或者0.01NTU </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分辨率：在最低测量范围时为0.01NTU</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杂散光：&lt;0.02NTU</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具有信号平均功能</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 双检测器光学系统，可消除色度、光波动、杂散光等的干扰</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具有多种语言选择，其中包括了中文</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具有屏幕在线帮助指引功能，使校准、验证等更简单</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USB数据传输，无需软件进行数据下载</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具有快速沉淀浊度模式，即使样品发生快速沉淀，仍然能读出正确的浊度值</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仪器防护等级：不低于IP67</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4.1便携式浊度仪主机1台；</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6个样品池；</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4.3仪器校准溶液1套；</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 10NTU的验证标准液1瓶；</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4.5硅油1份；</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4.6 碱性电池4节；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4.7</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手册1份</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vertAlign w:val="baseline"/>
                <w:lang w:val="en-US" w:eastAsia="zh-CN"/>
              </w:rPr>
              <w:t xml:space="preserve">检定或校准证书1份。</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手持式水质光谱仪</w:t>
            </w:r>
            <w:r/>
          </w:p>
        </w:tc>
        <w:tc>
          <w:tcPr>
            <w:tcW w:w="7513" w:type="dxa"/>
            <w:textDirection w:val="lrTb"/>
            <w:noWrap w:val="false"/>
          </w:tcPr>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用于地表水、污水等场景的快速监测化学需氧量（COD）、氨氮、总磷、总氮、高锰酸盐指数、生物需氧量（BOD）、总有机碳（TOC）、pH、浊度、悬浮物、色度、叶绿素、溶解氧、亚硝酸盐等因子。</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2、技术参数要求</w:t>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2.1测量原理：高光谱法。</w:t>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★2.2光谱谱段范围：200-1000nm。</w:t>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2.3光谱分辨率：3-5nm；</w:t>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2.4光谱采集间隔：＜2nm；</w:t>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2.5光谱通道数：＞300个；</w:t>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2.6光源类型：闪烁氙灯；</w:t>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2.7数据传输：通过蓝牙与手机APP相连；</w:t>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2.8供电方式：2节18650电池（3350mah）；同时具备TYPE-C充电接口（5V3A）；</w:t>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2.9工作时长：约4个小时；</w:t>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2.10工作温度：-10℃ - +40℃。</w:t>
            </w:r>
            <w:r/>
          </w:p>
          <w:p>
            <w:pPr>
              <w:numPr>
                <w:ilvl w:val="0"/>
                <w:numId w:val="0"/>
              </w:numPr>
              <w:contextualSpacing/>
              <w:ind w:left="420"/>
              <w:jc w:val="both"/>
              <w:keepLines w:val="0"/>
              <w:keepNext w:val="0"/>
              <w:pageBreakBefore w:val="0"/>
              <w:spacing w:after="0" w:line="4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en-US" w:eastAsia="zh-CN" w:bidi="ar-SA"/>
              </w:rPr>
              <w:t xml:space="preserve">2.11检测指标：浊度、溶解氧、氨氮、总磷、总氮、高锰酸盐指数、化学需氧量等常用地表水监测指标。</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配套移动端app：</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①具备光谱标定功能</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②具备地图底图，位置显示功能</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③具备反射率计算功能</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④具备数据上传功能</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⑤具有本地数据和云端数据查看检索功能。</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3、单套配置要求</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3.1手持光谱仪主机1台；</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3.2遮光罩1个；</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3.3水样桶1个；</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3.4智能手机（含APP软件）1台；</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电池4节；</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3.6三防手提工程塑料箱1台；</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3.7配件（充电套装）1套</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vertAlign w:val="baseline"/>
                <w:lang w:val="en-US" w:eastAsia="zh-CN"/>
              </w:rPr>
              <w:t xml:space="preserve">检定或校准证书1份。</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水质油采样器</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1.1需符合采样标准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1.2材质要求：304不锈钢</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容积：&gt;500ml</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2.1采样瓶1个</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2.2采样浮球1个</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10M吊绳1根</w:t>
            </w:r>
            <w:r>
              <w:rPr>
                <w:rFonts w:hint="eastAsia" w:ascii="宋体" w:hAnsi="宋体" w:eastAsia="宋体" w:cs="宋体"/>
                <w:color w:val="auto"/>
                <w:sz w:val="24"/>
                <w:szCs w:val="24"/>
                <w:highlight w:val="none"/>
                <w:lang w:eastAsia="zh-CN"/>
              </w:rPr>
              <w:t xml:space="preserve">。</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水质试纸</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1.1余氯：0-10 mg/L 50次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PH：6.5-9.5 50次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1.3总氮：0-100 mg/L 50次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p>
          <w:p>
            <w:pPr>
              <w:ind w:firstLine="480"/>
              <w:keepLines w:val="0"/>
              <w:keepNext w:val="0"/>
              <w:pageBreakBefore w:val="0"/>
              <w:spacing w:after="0"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2.1余氯、PH、总氮各1套。</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水质试剂盒</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COD：0-250mg/L 50次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1.2氨氮：0.5-20 mg/L 50次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1.3总磷：0-20mg/L 50次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p>
          <w:p>
            <w:pPr>
              <w:ind w:firstLine="480"/>
              <w:keepLines w:val="0"/>
              <w:keepNext w:val="0"/>
              <w:pageBreakBefore w:val="0"/>
              <w:spacing w:after="0"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2.1 COD、氨氮、总磷各1套</w:t>
            </w:r>
            <w:r>
              <w:rPr>
                <w:rFonts w:hint="eastAsia" w:ascii="宋体" w:hAnsi="宋体" w:eastAsia="宋体" w:cs="宋体"/>
                <w:color w:val="auto"/>
                <w:sz w:val="24"/>
                <w:szCs w:val="24"/>
                <w:highlight w:val="none"/>
                <w:lang w:eastAsia="zh-CN"/>
              </w:rPr>
              <w:t xml:space="preserve">。</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便携式气相分子吸收光谱仪</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用途：主要用于测定水中氨氮、硫化物、硝酸盐氮、亚硝酸盐氮、总氮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vertAlign w:val="baseline"/>
                <w:lang w:val="en-US" w:eastAsia="zh-CN"/>
              </w:rPr>
              <w:t xml:space="preserve">凯氏氮</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系统配置：</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设备名称：便携式气相分子吸收光谱仪</w:t>
            </w:r>
            <w:r>
              <w:rPr>
                <w:rFonts w:hint="eastAsia" w:ascii="宋体" w:hAnsi="宋体" w:eastAsia="宋体" w:cs="宋体"/>
                <w:color w:val="auto"/>
                <w:sz w:val="24"/>
                <w:szCs w:val="24"/>
                <w:highlight w:val="none"/>
                <w:vertAlign w:val="subscript"/>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工作条件：野外使用可便携式移动电源，实验室内使用时支持AC 220V；</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技术特点：一体便携式设计，必须在一个主机内集成仪器正常工作需要全部功能；</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一体式的主机必须包含如下结构：进样及反应控制系统、气液分离系统、加热系统、光源光学及检测系统、自动稀释系统、总氮紫外在线消解模块。 </w:t>
            </w:r>
            <w:r/>
          </w:p>
          <w:p>
            <w:pPr>
              <w:ind w:firstLine="480"/>
              <w:jc w:val="left"/>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光源光学及检测</w:t>
            </w:r>
            <w:r>
              <w:rPr>
                <w:rFonts w:hint="eastAsia" w:ascii="宋体" w:hAnsi="宋体" w:eastAsia="宋体" w:cs="宋体"/>
                <w:bCs/>
                <w:color w:val="auto"/>
                <w:sz w:val="24"/>
                <w:szCs w:val="24"/>
                <w:highlight w:val="none"/>
              </w:rPr>
              <w:t xml:space="preserve">系统：</w:t>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3.1 满足HJ/T 195～HJ/T 200-2005六项气相分子吸收光谱法标准对光学系统测定稳定性要求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检测器：配备多波长同时测定的高灵敏度CCD检测器</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▲3.3所有项目测定时，实时同时记录不少于5个不同波长吸光度变化情况，形成多个波长的信号图谱曲线，方便</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判断样品数据是否受干扰（</w:t>
            </w:r>
            <w:r>
              <w:rPr>
                <w:rFonts w:hint="eastAsia" w:ascii="宋体" w:hAnsi="宋体" w:eastAsia="宋体" w:cs="宋体"/>
                <w:b/>
                <w:bCs/>
                <w:color w:val="auto"/>
                <w:sz w:val="24"/>
                <w:szCs w:val="24"/>
                <w:highlight w:val="none"/>
              </w:rPr>
              <w:t xml:space="preserve">提供“含不少于5条不同波长信号曲线”软件界面截图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▲3.4所有项目在测试过程同时，自动生成待测气体的任一时间点紫外区全波段扫描图谱（波长范围190nm—390nm的），方便使用者判断样品分析是否存在干扰（</w:t>
            </w:r>
            <w:r>
              <w:rPr>
                <w:rFonts w:hint="eastAsia" w:ascii="宋体" w:hAnsi="宋体" w:eastAsia="宋体" w:cs="宋体"/>
                <w:b/>
                <w:bCs/>
                <w:color w:val="auto"/>
                <w:sz w:val="24"/>
                <w:szCs w:val="24"/>
                <w:highlight w:val="none"/>
              </w:rPr>
              <w:t xml:space="preserve">提供“含小于190nm—390nm的紫外区波长扫描图谱”软件界面截图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进样及反应控制系统：</w:t>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TCS温度控制系统:&lt;0.5℃,加热器预热时间少于5分钟, 降低环境温度和样品温度变化带来的影响；</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配备氨氮快速氧化装置：氨氮快速氧化装置的加热方式为将氨氮样品溶液预加热到温度60℃～70℃，不加热次溴酸盐氧化剂；在预热后氨氮样品溶液中迅速加入次溴酸盐氧化剂，氧化剂在加入瞬间将溶液中的氨氮氧化为亚硝酸盐氮</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载气及控制</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载气：内置气源自供载气，同时支持使用外供载气（空气或氮气均可）；</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5.2 EPC载气电子压力控制系统：EPC系统对载气流量自动补偿修正，增强仪器稳定性能、响应时间&lt;1S；</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5.3配备电子压力报警系统：仪器自动监控载气流量及压力，当载气压力及流量达不到正常测试需求时，自动蜂鸣报警并自动关闭进样及加热系统，同时锁定软件并自动保存已测定数据</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气液分离系统：</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6.1气液分离采用长管路连续多次萃取方式，以确保待测成份能从液相中充分分离；</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 配备除水系统，不使用任何干燥剂，有效去除分离后气体中带出的水份</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置自动稀释系统：自动在线稀释功能：可对高浓度样品自动选择合适的稀释倍数，可自动配置稀释比达到40倍数的标准曲线，相关性系数&gt;0.9995，最大稀释倍数不小于40，稀释准确度：0~20倍时，稀释误差小于3%；20倍以上稀释误差小于5%</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内置总氮紫外在线消解模块:紫外灯能耗（智能控制功耗）：300～700W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便携性要求：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9.1主机标配带轮便携箱（带拉杆，带轮），便于携带、野外使用）方便野外移动使用</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9.2主机软件系统具有自检功能: 测定前仪器自动检测通讯口、波长等。软件具有反控功能，由软件直接设置仪器测试波长，泵进样参数等测试条件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测试指标：</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 氨氮项目：</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精密度要求（连续测定6次）：0.1mg/L，RSD&lt; 3％；0.2mg/L，RSD&lt; 2％；0.5mg/L，RSD&lt; 1％</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线性要求：根据设定自动配置标准曲线浓度，相关性系数r≥0.9995；</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检出限要求：单次测定进样量不超过16mL，且同时除去亚硝酸盐时的检出限≤0.02mg/L；</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硫化物项目：</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精密度要求（连续测定6次）：0.1mg/L，RSD&lt; 5％；0.2mg/L，RSD&lt; 3％；0.5mg/L，RSD&lt; 2％</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线性要求：根据设定自动配置标准曲线浓度，相关性系数r≥0.9995；</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检出限要求：单次测定进样量不超过10mL时的检出限≤0.005mg/L；</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 硝酸盐氮项目：</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精密度要求（连续测定6次）：0.2mg/L，RSD&lt; 5％；0.5mg/L，RSD&lt; 3％；1.0mg/L，RSD&lt; 2％</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线性要求：根据设定自动配置标准曲线浓度，相关性系数r≥0.9995；</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检出限要求：单次测定进样量不超过10mL时的检出限≤0.006mg/L；</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 亚硝酸盐氮项目：</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精密度要求（连续测定6次）：0.2mg/L，RSD&lt;5％；0.5mg/L，RSD&lt;3％；1.0mg/L，RSD&lt;2％；</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线性要求：根据设定自动配置标准曲线浓度，相关性系数r≥0.9995；</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检出限要求：单次测定进样量不超过10mL时的检出限≤0.003mg/L）；</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 总氮项目：</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精密度要求（连续测定6次）：0.2mg/L，RSD&lt;5％；0.5mg/L，RSD&lt;3％；1.0mg/L，RSD&lt;2％；</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线性要求：根据设定自动配置标准曲线浓度，相关性系数r≥0.9995；</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检出限要求：单次测定进样量不超过12mL时的检出限≤0.03mg/L）</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功能可扩展性要求：主机有功能模块扩展接口，</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可根据实验室发展及测试项目扩展需要，增配高锰酸盐指数消解模块或土壤3氮自动萃取模块，并实现软件无缝对接；可用气相分子吸收光谱法全自动测试高锰酸盐指数值或土壤中3氮的含量（</w:t>
            </w:r>
            <w:r>
              <w:rPr>
                <w:rFonts w:hint="eastAsia" w:ascii="宋体" w:hAnsi="宋体" w:eastAsia="宋体" w:cs="宋体"/>
                <w:b/>
                <w:bCs/>
                <w:color w:val="auto"/>
                <w:sz w:val="24"/>
                <w:szCs w:val="24"/>
                <w:highlight w:val="none"/>
                <w:lang w:val="en-US" w:eastAsia="zh-CN"/>
              </w:rPr>
              <w:t xml:space="preserve">投标人需在投标文件中提供所投设备满足以上要求的承诺函并加盖投标人公章，格式自拟。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12.1主机  1套：光源光学及检测系统、自动除水系统、在线加热系统、TCS温度控制系统、EPC电子压力控制系统、在线稀释系统、氨氮在线氧化系统、总氮消解系统；51位自动进样器</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主机便携箱（带轮）  1套；</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 附件箱（含移动电源，试剂盒） 1套；</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壹年耗材配件，含进样软管，尾气吸收装置；</w:t>
            </w:r>
            <w:r/>
          </w:p>
          <w:p>
            <w:pPr>
              <w:ind w:firstLine="482"/>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13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vertAlign w:val="baseline"/>
                <w:lang w:val="en-US" w:eastAsia="zh-CN"/>
              </w:rPr>
              <w:t xml:space="preserve">检定或校准证书1份。</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便携式测油仪</w:t>
            </w:r>
            <w:r/>
          </w:p>
        </w:tc>
        <w:tc>
          <w:tcPr>
            <w:tcW w:w="7513" w:type="dxa"/>
            <w:textDirection w:val="lrTb"/>
            <w:noWrap w:val="false"/>
          </w:tcPr>
          <w:p>
            <w:pPr>
              <w:ind w:firstLine="480"/>
              <w:keepLines w:val="0"/>
              <w:keepNext w:val="0"/>
              <w:pageBreakBefore w:val="0"/>
              <w:spacing w:after="0" w:line="400" w:lineRule="exact"/>
              <w:widowControl w:val="off"/>
              <w:tabs>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采购设备用途</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设备原理为紫外分光光度法，用于突发环境污染事件中地表水、地下水、海水中石油类的测定。</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工作条件</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2.1功能指标</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1）设备采用一体化、便携式设计方式，萃取器和测量主机全部集成在一个机箱内（需实物照片证明），光学系统设计稳定性好、抗震性能高，可以在监测车行驶状态下工作。测定原理参照《水质 石油类的测定 紫外分光光度法（试行）》（HJ 970-2018）</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2）为确保仪器的抗振性和防水性</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3）具备水样体积自动测量功能：设备采用非接触式方式自动测量、读取水样体积，体积测量误差&lt;2%，广口瓶直接上机萃取</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仪器一键式全自动操作：水样体积测量并输入、加试剂、萃取、分离、转移、测量全部自动完成，各步骤之间不需人工干预：仪器自动测量并导入水样体积后，通过精密注射器（提供计量证书证明）注入萃取剂，自动进行萃取，自动转移萃取液，自动通过硅酸镁柱吸附动植物油，自动转移入比色皿（</w:t>
            </w:r>
            <w:r>
              <w:rPr>
                <w:rFonts w:hint="eastAsia" w:ascii="宋体" w:hAnsi="宋体" w:eastAsia="宋体" w:cs="宋体"/>
                <w:b/>
                <w:bCs w:val="0"/>
                <w:color w:val="auto"/>
                <w:sz w:val="24"/>
                <w:szCs w:val="24"/>
                <w:highlight w:val="none"/>
              </w:rPr>
              <w:t xml:space="preserve">需提供实物照片证明</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5）具备硅酸镁装置切换功能：设备可自动切换另一硅酸镁装置使用</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▲6）多通阀与注射泵相结合（提供多通阀1000万次切换寿命证明</w:t>
            </w:r>
            <w:r>
              <w:rPr>
                <w:rFonts w:hint="eastAsia" w:ascii="宋体" w:hAnsi="宋体" w:cs="宋体"/>
                <w:bCs/>
                <w:color w:val="auto"/>
                <w:sz w:val="24"/>
                <w:szCs w:val="24"/>
                <w:highlight w:val="none"/>
                <w:lang w:val="en-US" w:eastAsia="zh-CN"/>
              </w:rPr>
              <w:t xml:space="preserve">材料</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7)具备自动清洗功能：样品分析结束后自动清洗全流程管路，防止不同样浓度样品之间的干扰</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8)具备自定义标准曲线浓度点，仪器自带破乳功能，可自动处理乳化水样</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9)具备废液自动分离功能：设备集成有废液回收装置，废正己烷试剂自动进入指定废液缸，废水自动进入另一指定废液缸，两者完全分离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10)具备自动分析、计算功能：配置工作站及专用分析软件，集扫描、分析、计算于一体</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▲11)具备数据传输功能：配置数据上传接口，可将数据传输至省级应急监测指挥调度系统</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12）平板电脑无线操作，无需额外连接线，避免接线造成通讯问题</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13）分析效率高：设备在8分钟内即可完成单个样品的全流程分析测定（含仪器自动清洗时间）</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14）交直流两用：内置锂电池，可野外监测应急使用，亦可使用220伏交流电。</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技术性能指标：</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3.1测量项目：自动测量水中石油类，自动过硅酸镁柱</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3.2可自动测量样品，试剂注射、萃取、分离、测量、清洗自动完成</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3.3分离方式：萃取、分离管、隔水膜三次分离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3.4用棕色广口瓶现场采样，直接上机萃取，自动测量、读取水样体积</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3.5操作方式：无线平板电脑</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3.6远程监控：可用手机远程操作仪器，监控、调取数据</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3.7采 样 瓶：棕色广口瓶，样品不转移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3.8萃 取 器：棕色广口瓶直接萃取</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3.9水样体积：0-1000毫升（任意）</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3.10体积量取：为避免交叉污染，须采用非接触式体积量取方式，不可使用探针式液位测量等其他接触式测量方式，误差&lt;2%,具有计量证书</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3.11体积输入：仪器自动读取</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3.12萃取试剂：正己烷</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3.13试剂计量：精密注射器，具有计量证书</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3.14操作方式：平板电脑无线操作</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3.15剩余电量：独立显示剩余电量</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3.15校正方法：标准曲线</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3.16线    性：&gt;0.9999</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3.17测量范围：0-60mg/L（超量程可自动稀释）</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3.18分 辨 率：0.001mg/L</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3.19检 出 限：0.005mg/L</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.20重 现 性：RSD&lt;2%</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.21准 确 度：±2%</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.22测量波长：225nm</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.23测量时间：小于8分钟一个水样</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.24 整机重量：≤15㎏（</w:t>
            </w:r>
            <w:r>
              <w:rPr>
                <w:rFonts w:hint="eastAsia" w:ascii="宋体" w:hAnsi="宋体" w:eastAsia="宋体" w:cs="宋体"/>
                <w:b/>
                <w:bCs w:val="0"/>
                <w:color w:val="auto"/>
                <w:sz w:val="24"/>
                <w:szCs w:val="24"/>
                <w:highlight w:val="none"/>
              </w:rPr>
              <w:t xml:space="preserve">需提供证明文件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.25分析软件：具有校正、分析、计算等功能，需提供软件著作权证书</w:t>
            </w:r>
            <w:bookmarkStart w:id="236" w:name="OLE_LINK2"/>
            <w:r/>
            <w:bookmarkStart w:id="237" w:name="OLE_LINK1"/>
            <w:r>
              <w:rPr>
                <w:rFonts w:hint="eastAsia" w:ascii="宋体" w:hAnsi="宋体" w:eastAsia="宋体" w:cs="宋体"/>
                <w:bCs/>
                <w:color w:val="auto"/>
                <w:sz w:val="24"/>
                <w:szCs w:val="24"/>
                <w:highlight w:val="none"/>
              </w:rPr>
              <w:t xml:space="preserve">。</w:t>
            </w:r>
            <w:bookmarkEnd w:id="236"/>
            <w:r/>
            <w:bookmarkEnd w:id="237"/>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仪器配置要求</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4.1全自动便携式紫外测油仪主机一套（包含操作终端）</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4.2随机备品备件一套</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4.3采样箱一套</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vertAlign w:val="baseline"/>
                <w:lang w:val="en-US" w:eastAsia="zh-CN"/>
              </w:rPr>
              <w:t xml:space="preserve">4.4检定或校准证书1份。</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机载多光谱监测系统</w:t>
            </w:r>
            <w:r/>
          </w:p>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多光谱相机</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组配方式：≥6个多光谱通道</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靶面大小：≥1/3"</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有效像素：≥1.2Mpx</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快门类型：全局或卷帘</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量化位数：≥12bit</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视场：≥45°×35°</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rPr>
              <w:t xml:space="preserve">地面分辨率：≥9cm@h120米</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覆盖宽度：≥110m×80m@h120m</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光谱通道：450nm@30nm,555nm@27nm,660nm@22nm,720nm@</w:t>
            </w:r>
            <w:r/>
          </w:p>
          <w:p>
            <w:pPr>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10nm,750nm@10nm, 840nm@30nm，支持400-1000nm范围内18种波长选配定制</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1.10</w:t>
            </w:r>
            <w:r>
              <w:rPr>
                <w:rFonts w:hint="eastAsia" w:ascii="宋体" w:hAnsi="宋体" w:eastAsia="宋体" w:cs="宋体"/>
                <w:bCs/>
                <w:color w:val="auto"/>
                <w:sz w:val="24"/>
                <w:szCs w:val="24"/>
                <w:highlight w:val="none"/>
              </w:rPr>
              <w:t xml:space="preserve">主机尺寸：≤130mm×160mm×165mm（光轴与地水平） ≤130mm×160mm×150mm（光轴垂直对地）</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1.11</w:t>
            </w:r>
            <w:r>
              <w:rPr>
                <w:rFonts w:hint="eastAsia" w:ascii="宋体" w:hAnsi="宋体" w:eastAsia="宋体" w:cs="宋体"/>
                <w:bCs/>
                <w:color w:val="auto"/>
                <w:sz w:val="24"/>
                <w:szCs w:val="24"/>
                <w:highlight w:val="none"/>
              </w:rPr>
              <w:t xml:space="preserve">主机重量：≤670g</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1.12</w:t>
            </w:r>
            <w:r>
              <w:rPr>
                <w:rFonts w:hint="eastAsia" w:ascii="宋体" w:hAnsi="宋体" w:eastAsia="宋体" w:cs="宋体"/>
                <w:bCs/>
                <w:color w:val="auto"/>
                <w:sz w:val="24"/>
                <w:szCs w:val="24"/>
                <w:highlight w:val="none"/>
              </w:rPr>
              <w:t xml:space="preserve">安装接口：X-Port</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1.13</w:t>
            </w:r>
            <w:r>
              <w:rPr>
                <w:rFonts w:hint="eastAsia" w:ascii="宋体" w:hAnsi="宋体" w:eastAsia="宋体" w:cs="宋体"/>
                <w:bCs/>
                <w:color w:val="auto"/>
                <w:sz w:val="24"/>
                <w:szCs w:val="24"/>
                <w:highlight w:val="none"/>
              </w:rPr>
              <w:t xml:space="preserve">供电：X-Port</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1.14</w:t>
            </w:r>
            <w:r>
              <w:rPr>
                <w:rFonts w:hint="eastAsia" w:ascii="宋体" w:hAnsi="宋体" w:eastAsia="宋体" w:cs="宋体"/>
                <w:bCs/>
                <w:color w:val="auto"/>
                <w:sz w:val="24"/>
                <w:szCs w:val="24"/>
                <w:highlight w:val="none"/>
              </w:rPr>
              <w:t xml:space="preserve">图片格式：16bit原始TIFF &amp; 8bit 反射率JPEG，包含GPS、环境光信息</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1.15</w:t>
            </w:r>
            <w:r>
              <w:rPr>
                <w:rFonts w:hint="eastAsia" w:ascii="宋体" w:hAnsi="宋体" w:eastAsia="宋体" w:cs="宋体"/>
                <w:bCs/>
                <w:color w:val="auto"/>
                <w:sz w:val="24"/>
                <w:szCs w:val="24"/>
                <w:highlight w:val="none"/>
              </w:rPr>
              <w:t xml:space="preserve">存储介质:不低于64G（传输速度U3及以上评级）micro SD卡</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1.17</w:t>
            </w:r>
            <w:r>
              <w:rPr>
                <w:rFonts w:hint="eastAsia" w:ascii="宋体" w:hAnsi="宋体" w:eastAsia="宋体" w:cs="宋体"/>
                <w:bCs/>
                <w:color w:val="auto"/>
                <w:sz w:val="24"/>
                <w:szCs w:val="24"/>
                <w:highlight w:val="none"/>
              </w:rPr>
              <w:t xml:space="preserve">拍摄触发：重叠率触发、定时触发</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1.18</w:t>
            </w:r>
            <w:r>
              <w:rPr>
                <w:rFonts w:hint="eastAsia" w:ascii="宋体" w:hAnsi="宋体" w:eastAsia="宋体" w:cs="宋体"/>
                <w:bCs/>
                <w:color w:val="auto"/>
                <w:sz w:val="24"/>
                <w:szCs w:val="24"/>
                <w:highlight w:val="none"/>
              </w:rPr>
              <w:t xml:space="preserve">拍摄频率：≥1Hz</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1.19</w:t>
            </w:r>
            <w:r>
              <w:rPr>
                <w:rFonts w:hint="eastAsia" w:ascii="宋体" w:hAnsi="宋体" w:eastAsia="宋体" w:cs="宋体"/>
                <w:bCs/>
                <w:color w:val="auto"/>
                <w:sz w:val="24"/>
                <w:szCs w:val="24"/>
                <w:highlight w:val="none"/>
              </w:rPr>
              <w:t xml:space="preserve">工作环境温度：-10℃~+50℃(相对风速≥1m/s)</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1.20</w:t>
            </w:r>
            <w:r>
              <w:rPr>
                <w:rFonts w:hint="eastAsia" w:ascii="宋体" w:hAnsi="宋体" w:eastAsia="宋体" w:cs="宋体"/>
                <w:bCs/>
                <w:color w:val="auto"/>
                <w:sz w:val="24"/>
                <w:szCs w:val="24"/>
                <w:highlight w:val="none"/>
              </w:rPr>
              <w:t xml:space="preserve">存储环境温度：-30℃~+70℃</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1.21</w:t>
            </w:r>
            <w:r>
              <w:rPr>
                <w:rFonts w:hint="eastAsia" w:ascii="宋体" w:hAnsi="宋体" w:eastAsia="宋体" w:cs="宋体"/>
                <w:bCs/>
                <w:color w:val="auto"/>
                <w:sz w:val="24"/>
                <w:szCs w:val="24"/>
                <w:highlight w:val="none"/>
              </w:rPr>
              <w:t xml:space="preserve">环境湿度：RH(%)≤85%(非结露)</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数据预处理软件</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一款无人机多光谱影像预处理软件，具备多通道配准、无缝拼接、图像综合处理、植被指数一键计算等功能。同时具备安全、灵活的加密、授权机制。</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功能参数</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支持</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注册、登陆、密码重置、注销等账号基本管理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支持多光谱数据及机载可见光数据的读取和展示</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支持</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自主新建工程、保存工程及打开/关闭已有工程</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支持多光谱数据预处理，包括波段间配准、影像拼接、辐射定标及波段间四则运算</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支持机载可见光数据的拼接预处理；</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支持包括点云编辑、影像边缘裁剪、DEM编辑、航线删减等在内的数据编辑；</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2.7</w:t>
            </w:r>
            <w:r>
              <w:rPr>
                <w:rFonts w:hint="eastAsia" w:ascii="宋体" w:hAnsi="宋体" w:eastAsia="宋体" w:cs="宋体"/>
                <w:bCs/>
                <w:color w:val="auto"/>
                <w:sz w:val="24"/>
                <w:szCs w:val="24"/>
                <w:highlight w:val="none"/>
              </w:rPr>
              <w:t xml:space="preserve">支持三维点云的查看及数据的放大缩小等细节查看</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2.8</w:t>
            </w:r>
            <w:r>
              <w:rPr>
                <w:rFonts w:hint="eastAsia" w:ascii="宋体" w:hAnsi="宋体" w:eastAsia="宋体" w:cs="宋体"/>
                <w:bCs/>
                <w:color w:val="auto"/>
                <w:sz w:val="24"/>
                <w:szCs w:val="24"/>
                <w:highlight w:val="none"/>
              </w:rPr>
              <w:t xml:space="preserve">支持数据分步处理及一键化全流程自动处理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rPr>
              <w:t xml:space="preserve">支持多个拼接工程批处理及多文件夹同步处理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2.2.10 </w:t>
            </w:r>
            <w:r>
              <w:rPr>
                <w:rFonts w:hint="eastAsia" w:ascii="宋体" w:hAnsi="宋体" w:eastAsia="宋体" w:cs="宋体"/>
                <w:bCs/>
                <w:color w:val="auto"/>
                <w:sz w:val="24"/>
                <w:szCs w:val="24"/>
                <w:highlight w:val="none"/>
              </w:rPr>
              <w:t xml:space="preserve">CSTC中国软件评测中心相关检测或认证</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分析软件</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3.1</w:t>
            </w:r>
            <w:r>
              <w:rPr>
                <w:rFonts w:hint="eastAsia" w:ascii="宋体" w:hAnsi="宋体" w:eastAsia="宋体" w:cs="宋体"/>
                <w:bCs/>
                <w:color w:val="auto"/>
                <w:sz w:val="24"/>
                <w:szCs w:val="24"/>
                <w:highlight w:val="none"/>
              </w:rPr>
              <w:t xml:space="preserve">一款多光谱数据行业应用软件，主要面向无人机遥感行业</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，可通过简单便捷的操作完成目标分析、识别及成果输出等一系列流程化处理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软件主要包括基础功能、光谱指数模块、行业应用；行业应用覆盖生态环保等多领域，河道生态包括水面线提取、水体富营养化反演、黑臭水污染反演</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3.2</w:t>
            </w:r>
            <w:r>
              <w:rPr>
                <w:rFonts w:hint="eastAsia" w:ascii="宋体" w:hAnsi="宋体" w:eastAsia="宋体" w:cs="宋体"/>
                <w:bCs/>
                <w:color w:val="auto"/>
                <w:sz w:val="24"/>
                <w:szCs w:val="24"/>
                <w:highlight w:val="none"/>
              </w:rPr>
              <w:t xml:space="preserve">支持开始、图层控制栏、矢量编辑、视图、指数计算、行业应用、成果输出功能</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3.3</w:t>
            </w:r>
            <w:r>
              <w:rPr>
                <w:rFonts w:hint="eastAsia" w:ascii="宋体" w:hAnsi="宋体" w:eastAsia="宋体" w:cs="宋体"/>
                <w:bCs/>
                <w:color w:val="auto"/>
                <w:sz w:val="24"/>
                <w:szCs w:val="24"/>
                <w:highlight w:val="none"/>
              </w:rPr>
              <w:t xml:space="preserve">河道生态行业模块详细参数</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3.1 包括水面线提取模块、黑臭水污染分析模块、水体富营养化分析模块、植被覆盖度模块、地物分类模块</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3.2 输入数据支持多光谱正射反射率数据（GeoTIFF）</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3.3 适用河、湖、湿地等应用场景</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3.4 支持自主选择测区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3.5 支持自动生成水面线矢量、水面线专题图、富营养化水体监测专题图、黑臭水污染监测专题图，均支持</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二次编辑、修改；支持</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绘制测区、选择样本、手动调参及及自定义着色方案</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3.6能够输出水面线矢量、黑臭水体反演栅格数据（GeoTIFF）、富营养化水体反演栅格（GeoTIFF）、覆盖度栅格（GeoTIFF）、地物分类栅格（GeoTIFF）及相关监测专题图等成果。</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数据处理工作站</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4.1</w:t>
            </w:r>
            <w:r>
              <w:rPr>
                <w:rFonts w:hint="eastAsia" w:ascii="宋体" w:hAnsi="宋体" w:eastAsia="宋体" w:cs="宋体"/>
                <w:bCs/>
                <w:color w:val="auto"/>
                <w:sz w:val="24"/>
                <w:szCs w:val="24"/>
                <w:highlight w:val="none"/>
              </w:rPr>
              <w:t xml:space="preserve">处理器加速频率：不低于4.4GHz；</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4.2</w:t>
            </w:r>
            <w:r>
              <w:rPr>
                <w:rFonts w:hint="eastAsia" w:ascii="宋体" w:hAnsi="宋体" w:eastAsia="宋体" w:cs="宋体"/>
                <w:bCs/>
                <w:color w:val="auto"/>
                <w:sz w:val="24"/>
                <w:szCs w:val="24"/>
                <w:highlight w:val="none"/>
              </w:rPr>
              <w:t xml:space="preserve">CPU：不低于i5-12450H；</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4.3</w:t>
            </w:r>
            <w:r>
              <w:rPr>
                <w:rFonts w:hint="eastAsia" w:ascii="宋体" w:hAnsi="宋体" w:eastAsia="宋体" w:cs="宋体"/>
                <w:bCs/>
                <w:color w:val="auto"/>
                <w:sz w:val="24"/>
                <w:szCs w:val="24"/>
                <w:highlight w:val="none"/>
              </w:rPr>
              <w:t xml:space="preserve">内存：不低于32G；</w:t>
            </w:r>
            <w:r/>
          </w:p>
          <w:p>
            <w:pPr>
              <w:ind w:firstLine="480"/>
              <w:keepLines w:val="0"/>
              <w:keepNext w:val="0"/>
              <w:pageBreakBefore w:val="0"/>
              <w:spacing w:after="0" w:line="40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4.4</w:t>
            </w:r>
            <w:r>
              <w:rPr>
                <w:rFonts w:hint="eastAsia" w:ascii="宋体" w:hAnsi="宋体" w:eastAsia="宋体" w:cs="宋体"/>
                <w:bCs/>
                <w:color w:val="auto"/>
                <w:sz w:val="24"/>
                <w:szCs w:val="24"/>
                <w:highlight w:val="none"/>
              </w:rPr>
              <w:t xml:space="preserve">存储：不低于1TB</w:t>
            </w:r>
            <w:r>
              <w:rPr>
                <w:rFonts w:hint="eastAsia" w:ascii="宋体" w:hAnsi="宋体" w:eastAsia="宋体" w:cs="宋体"/>
                <w:bCs/>
                <w:color w:val="auto"/>
                <w:sz w:val="24"/>
                <w:szCs w:val="24"/>
                <w:highlight w:val="none"/>
                <w:lang w:eastAsia="zh-CN"/>
              </w:rPr>
              <w:t xml:space="preserve">。</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手持式叶绿素（蓝绿藻）测定仪</w:t>
            </w:r>
            <w:r/>
          </w:p>
        </w:tc>
        <w:tc>
          <w:tcPr>
            <w:tcW w:w="7513" w:type="dxa"/>
            <w:textDirection w:val="lrTb"/>
            <w:noWrap w:val="false"/>
          </w:tcPr>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总体要求</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1.1设备用于测定环境水体中（包括湖泊、河道等）的水温、电导、蓝绿藻、叶绿素，满足《水和废水监测分析方法》第四版和相关行业标准要求。</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技术规格及要求</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2.1工作温度：-5℃～+50℃；</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具备同时监测水温、电导、蓝绿藻、叶绿素等参数的功能，传感器可以湿拔插，可以现场拆卸、更换和维修；传感器采用钛合金材质，满足深度达250米的运行环境；内置温度探头，实现温度补偿；主机电缆半双工RS485通讯，主机和显示器之间支持蓝牙无线通讯；主机能够以RS232接口接入更多的扩展传感器</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2.3主机配备7个统一的智能数字信号接口；自动识别探头改变，同一个接口可以分别接入所有传感器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校准过的探头拆下后，重新安装后无需校准即可使用；</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2.4智能接口可自动识别故障，自动关闭故障探头或接口</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2.5仪器技术参数：</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水温</w:t>
            </w:r>
            <w:r>
              <w:rPr>
                <w:rFonts w:hint="eastAsia" w:ascii="宋体" w:hAnsi="宋体" w:eastAsia="宋体" w:cs="宋体"/>
                <w:color w:val="auto"/>
                <w:sz w:val="24"/>
                <w:szCs w:val="24"/>
                <w:highlight w:val="none"/>
                <w:lang w:val="en-US" w:eastAsia="zh-CN"/>
              </w:rPr>
              <w:t xml:space="preserve"> </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量程：-5 - 50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分辨率：0.001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准确度：±0.01 ℃（-5 - 35℃）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±0.05 ℃（35 - 50℃）</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电导率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量程：0 - 200 mS/cm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分辨率：0.001–0.01 mS/cm(取决于测量范围)</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▲重复性：≤0.04%FS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eastAsia="zh-CN"/>
              </w:rPr>
              <w:t xml:space="preserve">法定</w:t>
            </w:r>
            <w:r>
              <w:rPr>
                <w:rFonts w:hint="eastAsia" w:ascii="宋体" w:hAnsi="宋体" w:eastAsia="宋体" w:cs="宋体"/>
                <w:b/>
                <w:bCs/>
                <w:color w:val="auto"/>
                <w:sz w:val="24"/>
                <w:szCs w:val="24"/>
                <w:highlight w:val="none"/>
              </w:rPr>
              <w:t xml:space="preserve">计量部门提供的计量校准证书扫描件</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准确度：0–100mS/cm：读数之±0.5% 或0.001 mS/cm，以较大者为准；</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100 - 200mS/cm： 读数之±1%</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自动温度补偿，电导池的设计具有防止气泡存留并影响测量的设计</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 总藻类传感器：蓝绿藻藻蓝蛋白和叶绿素传感器集成于同一个探头内</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2.5.3.1 蓝绿藻藻蓝蛋白</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测量方法：荧光法</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量程：0- 100μg/L或0-100 RFU；</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分辨率：0.01μg/L或0.01 RFU；</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线性：R2 &gt; 0.999，（与罗丹明WT连续稀释相关，全量程范围内）</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2.5.3.2 叶绿素</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测量方法：荧光法</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量程：0-400μg/L Chl 或0-100 RFU</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分辨率：0.01μg/L Chl或0.01 RFU</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线性：R2 &gt; 0.999，（与罗丹明WT连续稀释相关，全量程范围内）</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2.5.4 手持器</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屏幕：全彩色 LCD显示</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防护等级：IP67</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数据存储：&gt;10万组数据</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带有GPS和气压计功能。</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2.6配置要求：</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2.6.1要求可以同时测量水温、电导、蓝绿藻、叶绿素</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2.6.2主机和探头，野外显示器，10米野外电缆，数据线及相关试剂各一套，便携包一只</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2.6.3应具有内置电源和数据存储功能，主机存储器: 512 MB；存储量不得小于100万个测量数据</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安装、调试和验收</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3.1最终验收要求：</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3.1.1</w:t>
            </w:r>
            <w:r>
              <w:rPr>
                <w:rFonts w:hint="eastAsia" w:ascii="宋体" w:hAnsi="宋体" w:eastAsia="宋体" w:cs="宋体"/>
                <w:color w:val="auto"/>
                <w:sz w:val="24"/>
                <w:szCs w:val="24"/>
                <w:highlight w:val="none"/>
              </w:rPr>
              <w:t xml:space="preserve">符合“1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总体要求”和“2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技术规格及要求”；</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3.1.2</w:t>
            </w:r>
            <w:r>
              <w:rPr>
                <w:rFonts w:hint="eastAsia" w:ascii="宋体" w:hAnsi="宋体" w:eastAsia="宋体" w:cs="宋体"/>
                <w:color w:val="auto"/>
                <w:sz w:val="24"/>
                <w:szCs w:val="24"/>
                <w:highlight w:val="none"/>
              </w:rPr>
              <w:t xml:space="preserve">仪器和配件齐全，外观完好，仪器各部分功能能正常使用</w:t>
            </w:r>
            <w:r>
              <w:rPr>
                <w:rFonts w:hint="eastAsia" w:ascii="宋体" w:hAnsi="宋体" w:eastAsia="宋体" w:cs="宋体"/>
                <w:color w:val="auto"/>
                <w:sz w:val="24"/>
                <w:szCs w:val="24"/>
                <w:highlight w:val="none"/>
                <w:lang w:val="en-US" w:eastAsia="zh-CN"/>
              </w:rPr>
              <w:t xml:space="preserve">。</w:t>
            </w:r>
            <w:r/>
          </w:p>
          <w:p>
            <w:pPr>
              <w:ind w:left="0"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vertAlign w:val="baseline"/>
                <w:lang w:val="en-US" w:eastAsia="zh-CN"/>
              </w:rPr>
              <w:t xml:space="preserve">检定或校准证书1份。</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p>
        </w:tc>
        <w:tc>
          <w:tcPr>
            <w:tcW w:w="992" w:type="dxa"/>
            <w:vAlign w:val="center"/>
            <w:textDirection w:val="lrTb"/>
            <w:noWrap w:val="false"/>
          </w:tcPr>
          <w:p>
            <w:pPr>
              <w:jc w:val="center"/>
              <w:spacing w:after="0" w:line="480" w:lineRule="exact"/>
              <w:rPr>
                <w:rFonts w:hint="eastAsia" w:ascii="宋体" w:hAnsi="宋体" w:eastAsia="宋体" w:cs="宋体"/>
                <w:b w:val="0"/>
                <w:color w:val="auto"/>
                <w:sz w:val="24"/>
                <w:highlight w:val="none"/>
              </w:rPr>
              <w:outlineLvl w:val="9"/>
            </w:pPr>
            <w:r>
              <w:rPr>
                <w:rFonts w:hint="eastAsia" w:ascii="宋体" w:hAnsi="宋体" w:eastAsia="宋体" w:cs="宋体"/>
                <w:b w:val="0"/>
                <w:color w:val="auto"/>
                <w:sz w:val="24"/>
                <w:highlight w:val="none"/>
              </w:rPr>
              <w:t xml:space="preserve">细菌快速检测仪</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仪器可配合预制式培养基用于菌落总数、总大肠菌数检测。</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2.1便携：体积小，方便携带，设备及耗材均置于坚固便携箱内，适合现场使用；</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2.2培养箱控温范围：可设定至少100组自定义培养温度，可选温度范围20～60℃，培养时长自定义，支持微生物复苏模式；</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2.3控温方式：采用激光平衡热敏电阻对配合自动温度识别功能；</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2.4培养条件记录：仪器配培养条件记录系统，可查阅近1000组培养条件记录；可通过微型USB端口与电脑或移动设备连接，通过应用软件实现数据下载；</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2.5仪器配套自动真空泵及过滤套件，可使用0.45μm孔径滤膜在现场快速进行水样真空过滤，完成微生物样品收集；</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2.6供电方式：可通过充电蓄电池、车载充电器或外接交流电源供电；</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2.7采用干粉培养基或预制式培养基；</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2.8多功能培养基支架，便携可携带，可同时放置多种不同形式的预制式微生物培养基，可同时放置至少7个营养盘，20个铝制培养皿；</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2.9过滤组件可在采样现场采用高温1500℃火焰灭菌法进行快速灭菌处理；</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2.10操作系统：LCD液晶显示，按键操作，具有中文操作系统</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3.1便携式数控恒温培养箱1台</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3.2便携式膜过滤装置系统1台</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3.3自动真空过滤泵1台</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3.4鳄鱼夹1个</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3.5供100次细菌总数、大肠杆菌检测用试剂配件1套</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3.6铝制培养盘20个</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3.7培养皿支架1个</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3.8说明书\合格证\及保修卡1份</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vertAlign w:val="baseline"/>
                <w:lang w:val="en-US" w:eastAsia="zh-CN"/>
              </w:rPr>
              <w:t xml:space="preserve">检定或校准证书1份。</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便携式流速测量仪</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1、功能要求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1.1能实时显示水位，流速，瞬时流量和累积流量；</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1.2能通过配套数据读取软件实现数据导入到电脑；</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1.3在水位2厘米下能正常进行流速测量；</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1.4配有2米插杆、水流方向指示针，侧杆底配有圆盘和锥形底，提供低水位测流数据读取软件。</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2.1测量原理：多普勒超声波（频移法）测量原理，水平发射声波；</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2.2流速范围：0.02-5.00m/s；</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2.3流速精度：1.0%±5mm/s；</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2.4流速分辨率：0.001m/s；</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2.5工作频率：5MHz；</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2.6水位范围：范围0.02～10m；</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2.7水位精度：0.5%；</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2.8低水位测量功能：可分辨至少2cm；</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2.9数据功能：显示水位，瞬时流速，瞬时流量，累积流量；</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2.10流量范围：3.6m³/h~99999999m³/h；</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2.11工作电源：内置锂电池DC12V，容量3200mAH；</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2.12测量模式：手动和自动两种；</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2.13测量间隔：自动方式：0-120分钟选择值，以5分钟为最小递增或递减间隔单位，手动方式：可单次或连续多次测量，间隔任意；</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2.14测速历时：手动方式：60秒和100秒两种，自动方式：10-120秒，递增或递减选择；</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2.15数据存储：可存储10万组数据；</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2.16测量方式：便携式，插杆2米；</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2.17配有数据读取软件，实现数据的传输，打印和输出功能。</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3.1不锈钢圆形多普勒传感器1个；</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3.2手持主机1个；</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3.3数据传输电缆线10米；</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2米不锈钢侧杆1套；</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3.5手提箱1个；</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3.6数据读取软件U盘</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vertAlign w:val="baseline"/>
                <w:lang w:val="en-US" w:eastAsia="zh-CN"/>
              </w:rPr>
              <w:t xml:space="preserve">检定或校准证书1份。</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深井采样器</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bookmarkStart w:id="238" w:name="_Toc4009"/>
            <w:r>
              <w:rPr>
                <w:rFonts w:hint="eastAsia" w:ascii="宋体" w:hAnsi="宋体" w:eastAsia="宋体" w:cs="宋体"/>
                <w:color w:val="auto"/>
                <w:sz w:val="24"/>
                <w:szCs w:val="24"/>
                <w:highlight w:val="none"/>
              </w:rPr>
              <w:t xml:space="preserve">1、设备</w:t>
            </w:r>
            <w:bookmarkEnd w:id="238"/>
            <w:r>
              <w:rPr>
                <w:rFonts w:hint="eastAsia" w:ascii="宋体" w:hAnsi="宋体" w:eastAsia="宋体" w:cs="宋体"/>
                <w:color w:val="auto"/>
                <w:sz w:val="24"/>
                <w:szCs w:val="24"/>
                <w:highlight w:val="none"/>
              </w:rPr>
              <w:t xml:space="preserve">用途</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满足国标深水采样标准，应用于野外深井洗井。</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bookmarkStart w:id="239" w:name="_Toc8180"/>
            <w:r>
              <w:rPr>
                <w:rFonts w:hint="eastAsia" w:ascii="宋体" w:hAnsi="宋体" w:eastAsia="宋体" w:cs="宋体"/>
                <w:color w:val="auto"/>
                <w:sz w:val="24"/>
                <w:szCs w:val="24"/>
                <w:highlight w:val="none"/>
              </w:rPr>
              <w:t xml:space="preserve">2、</w:t>
            </w:r>
            <w:bookmarkEnd w:id="239"/>
            <w:r>
              <w:rPr>
                <w:rFonts w:hint="eastAsia" w:ascii="宋体" w:hAnsi="宋体" w:eastAsia="宋体" w:cs="宋体"/>
                <w:color w:val="auto"/>
                <w:sz w:val="24"/>
                <w:szCs w:val="24"/>
                <w:highlight w:val="none"/>
              </w:rPr>
              <w:t xml:space="preserve">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2.1泵体采用不锈钢材质精制而成，适合细口径深水井洗井。须具有强度高，耐腐蚀等特点；</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2.2一体式滤网进水口，有效过滤杂质，可防卡机发生；</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2.3泵体电机采用高精度不锈钢转子，转速快，噪音低，采用机械密封轴承，噪音低，运行须平稳；</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2.4电机采用全铜线圈，长时间运行不烧电机，动力足，宽电压设计，适合国内大部分地区电压；</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2.5内置过热保护器，可防电机过热烧毁；</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2.6标配安全绳，可防洗井泵使用过程中脱落。</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bookmarkStart w:id="240" w:name="_Toc21323"/>
            <w:r>
              <w:rPr>
                <w:rFonts w:hint="eastAsia" w:ascii="宋体" w:hAnsi="宋体" w:eastAsia="宋体" w:cs="宋体"/>
                <w:color w:val="auto"/>
                <w:sz w:val="24"/>
                <w:szCs w:val="24"/>
                <w:highlight w:val="none"/>
              </w:rPr>
              <w:t xml:space="preserve">3、技术</w:t>
            </w:r>
            <w:bookmarkEnd w:id="240"/>
            <w:r>
              <w:rPr>
                <w:rFonts w:hint="eastAsia" w:ascii="宋体" w:hAnsi="宋体" w:eastAsia="宋体" w:cs="宋体"/>
                <w:color w:val="auto"/>
                <w:sz w:val="24"/>
                <w:szCs w:val="24"/>
                <w:highlight w:val="none"/>
              </w:rPr>
              <w:t xml:space="preserve">指标</w:t>
            </w:r>
            <w:r/>
          </w:p>
          <w:tbl>
            <w:tblPr>
              <w:tblStyle w:val="730"/>
              <w:tblW w:w="71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2"/>
              <w:gridCol w:w="904"/>
              <w:gridCol w:w="1017"/>
              <w:gridCol w:w="956"/>
              <w:gridCol w:w="1562"/>
              <w:gridCol w:w="1377"/>
            </w:tblGrid>
            <w:tr>
              <w:trPr>
                <w:trHeight w:val="578"/>
              </w:trPr>
              <w:tc>
                <w:tcPr>
                  <w:tcW w:w="1382"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流量</w:t>
                  </w:r>
                  <w:r/>
                </w:p>
              </w:tc>
              <w:tc>
                <w:tcPr>
                  <w:tcW w:w="904"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扬程</w:t>
                  </w:r>
                  <w:r/>
                </w:p>
              </w:tc>
              <w:tc>
                <w:tcPr>
                  <w:tcW w:w="1017"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电压</w:t>
                  </w:r>
                  <w:r/>
                </w:p>
              </w:tc>
              <w:tc>
                <w:tcPr>
                  <w:tcW w:w="956"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功率</w:t>
                  </w:r>
                  <w:r/>
                </w:p>
              </w:tc>
              <w:tc>
                <w:tcPr>
                  <w:tcW w:w="15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出水口规格</w:t>
                  </w:r>
                  <w:r/>
                </w:p>
              </w:tc>
              <w:tc>
                <w:tcPr>
                  <w:tcW w:w="1377"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泵体直径</w:t>
                  </w:r>
                  <w:r/>
                </w:p>
              </w:tc>
            </w:tr>
            <w:tr>
              <w:trPr>
                <w:trHeight w:val="578"/>
              </w:trPr>
              <w:tc>
                <w:tcPr>
                  <w:tcW w:w="1382"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0.5-1m3/h</w:t>
                  </w:r>
                  <w:r/>
                </w:p>
              </w:tc>
              <w:tc>
                <w:tcPr>
                  <w:tcW w:w="904"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≥40m</w:t>
                  </w:r>
                  <w:r/>
                </w:p>
              </w:tc>
              <w:tc>
                <w:tcPr>
                  <w:tcW w:w="1017"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AC220</w:t>
                  </w:r>
                  <w:r/>
                </w:p>
              </w:tc>
              <w:tc>
                <w:tcPr>
                  <w:tcW w:w="956"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300W</w:t>
                  </w:r>
                  <w:r/>
                </w:p>
              </w:tc>
              <w:tc>
                <w:tcPr>
                  <w:tcW w:w="15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螺纹口</w:t>
                  </w:r>
                  <w:r/>
                </w:p>
              </w:tc>
              <w:tc>
                <w:tcPr>
                  <w:tcW w:w="1377" w:type="dxa"/>
                  <w:vAlign w:val="center"/>
                  <w:textDirection w:val="lrTb"/>
                  <w:noWrap w:val="false"/>
                </w:tcPr>
                <w:p>
                  <w:pPr>
                    <w:jc w:val="center"/>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50mm</w:t>
                  </w:r>
                  <w:r/>
                </w:p>
              </w:tc>
            </w:tr>
          </w:tbl>
          <w:p>
            <w:pPr>
              <w:spacing w:after="0"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水样保存箱</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1、技术参数要求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1.1容积：&gt;30L</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1.2功能：带数显</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1.3车载控温：6至-10℃度</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2.1主机1套</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2.2随机附件1套</w:t>
            </w:r>
            <w:r>
              <w:rPr>
                <w:rFonts w:hint="eastAsia" w:ascii="宋体" w:hAnsi="宋体" w:eastAsia="宋体" w:cs="宋体"/>
                <w:color w:val="auto"/>
                <w:sz w:val="24"/>
                <w:szCs w:val="24"/>
                <w:highlight w:val="none"/>
                <w:lang w:eastAsia="zh-CN"/>
              </w:rPr>
              <w:t xml:space="preserve">。</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w:t>
            </w:r>
            <w:r/>
          </w:p>
        </w:tc>
        <w:tc>
          <w:tcPr>
            <w:tcW w:w="992" w:type="dxa"/>
            <w:vAlign w:val="center"/>
            <w:textDirection w:val="lrTb"/>
            <w:noWrap w:val="false"/>
          </w:tcPr>
          <w:p>
            <w:pPr>
              <w:jc w:val="center"/>
              <w:spacing w:after="0" w:line="480" w:lineRule="exact"/>
              <w:rPr>
                <w:rFonts w:hint="eastAsia" w:ascii="宋体" w:hAnsi="宋体" w:eastAsia="宋体" w:cs="宋体"/>
                <w:b w:val="0"/>
                <w:color w:val="auto"/>
                <w:sz w:val="24"/>
                <w:highlight w:val="none"/>
              </w:rPr>
              <w:outlineLvl w:val="9"/>
            </w:pPr>
            <w:r>
              <w:rPr>
                <w:rFonts w:hint="eastAsia" w:ascii="宋体" w:hAnsi="宋体" w:eastAsia="宋体" w:cs="宋体"/>
                <w:b w:val="0"/>
                <w:color w:val="auto"/>
                <w:sz w:val="24"/>
                <w:highlight w:val="none"/>
              </w:rPr>
              <w:t xml:space="preserve">高精密度不锈钢水温计</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1.1测量范围-20-600℃</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1.2精度等级：I级</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1.3探问杆材质：不锈钢</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1.4安装方式：径向、轴向、万向（按需）</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1.5测量时间：&lt;50S</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2.1温度计 1个</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2.2随机附件1套</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vertAlign w:val="baseline"/>
                <w:lang w:val="en-US" w:eastAsia="zh-CN"/>
              </w:rPr>
              <w:t xml:space="preserve">检定或校准证书1份。</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便携式抽滤装置</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主要用于水质采样的野外过滤。</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2、功能要求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2.1自带电池，电池位置采用防潮设计，适合野外工作要求；续航能力：使用高容量锂电池，可持续开机20小时以上</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2.2电量显示：液晶显示电量百分比；</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2.3便携性：要求产品小巧，便于携带；</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2.4要求一体化整机设计，设备内置气泵、电池、抽滤装置等，无需在野外组装气泵及抽滤装置；</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2.5集液瓶盖无需手拧，自动吸合；</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2.6选用进口真空泵，耐酸碱腐蚀，真空度高，使用寿命长；</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2.7集液瓶体积不小于600ml；</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2.8抽滤头方便拆卸，清洗。抽滤头可真接插拔，不需使用工具或拧镙铨固定。</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3.1便携式抽滤器主机1套；</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3.2滤膜：孔径0.45um 10盒；</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3.3充电器1个；</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3.4集液瓶（含盖子）5个</w:t>
            </w:r>
            <w:r>
              <w:rPr>
                <w:rFonts w:hint="eastAsia" w:ascii="宋体" w:hAnsi="宋体" w:cs="宋体"/>
                <w:color w:val="auto"/>
                <w:sz w:val="24"/>
                <w:szCs w:val="24"/>
                <w:highlight w:val="none"/>
                <w:lang w:eastAsia="zh-CN"/>
              </w:rPr>
              <w:t xml:space="preserve">。</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洗瓶机</w:t>
            </w:r>
            <w:r/>
          </w:p>
        </w:tc>
        <w:tc>
          <w:tcPr>
            <w:tcW w:w="7513" w:type="dxa"/>
            <w:textDirection w:val="lrTb"/>
            <w:noWrap w:val="false"/>
          </w:tcPr>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1、设备用途</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适用于不同材质（玻璃、陶瓷、塑料和金属）、不同形状（试管、培养皿、容量瓶、锥形瓶、量筒等）、不同容量和尺寸器皿的清洗、消毒、烘干。</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2、技术参数要求</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2.1控制系统</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通用PLC控制系统，运行稳定，10寸液晶触摸显示屏(不接受金属按键操作，避免卡机死机情况出现），显示屏亮度可根据用户需求调节；20个标准清洗程序，可根据需要可设置多个自定义清洗程序(提供证明材料</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实物图证明）</w:t>
            </w:r>
            <w:r>
              <w:rPr>
                <w:rFonts w:hint="eastAsia" w:ascii="宋体" w:hAnsi="宋体" w:eastAsia="宋体" w:cs="宋体"/>
                <w:color w:val="auto"/>
                <w:sz w:val="24"/>
                <w:szCs w:val="24"/>
                <w:highlight w:val="none"/>
                <w:lang w:eastAsia="zh-CN"/>
              </w:rPr>
              <w:t xml:space="preserve">。</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2.1.2联锁装置：电子门锁开关门，确保运行安全，可以通过按键、程序和手动三种方式打开；</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2.1.3操作权限：操作员、管理员、系统工程师三级管理权限；每个权限可设置多个二级用户，用于设置和修改系统参数；</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2.1.4报警装置：控制系统应对设备的异常和偏离情况进行报警，能够实现自动声音报警，在显示屏显示报警信息 并自动打印记录，操作界面上可以显示警报信息；</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2.1.5设备自带2种语言系统：中文、英文；</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2.1.6自动感应关门装置：舱门到一定位置后，仪器自动识别，舱门扣与定位扣连接后自动关门，无需手动推送。</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2.2在线监测</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2.2.1联锁装置：保证设备的运行状态下是不能打开门锁，以免热水烫伤；</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2.2.2进水监测：保证设备清洗过程中正常的用水需求；</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2.2.3双温监控：按照清洗温度图谱精确控制温度；</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2.2.4过热保护：监测到循环泵过热时，设备自动关闭，以防损坏机器；</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2.2.5清洗剂监测：保证清洗过程中有足够的化学试剂</w:t>
            </w:r>
            <w:r>
              <w:rPr>
                <w:rFonts w:hint="eastAsia" w:ascii="宋体" w:hAnsi="宋体" w:eastAsia="宋体" w:cs="宋体"/>
                <w:color w:val="auto"/>
                <w:sz w:val="24"/>
                <w:szCs w:val="24"/>
                <w:highlight w:val="none"/>
                <w:lang w:eastAsia="zh-CN"/>
              </w:rPr>
              <w:t xml:space="preserve">。</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▲2.2.6可通过显示屏PID流程图实时监测和显示整个设备的运行状态(提供证明材料</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实物图证明）</w:t>
            </w:r>
            <w:r>
              <w:rPr>
                <w:rFonts w:hint="eastAsia" w:ascii="宋体" w:hAnsi="宋体" w:eastAsia="宋体" w:cs="宋体"/>
                <w:color w:val="auto"/>
                <w:sz w:val="24"/>
                <w:szCs w:val="24"/>
                <w:highlight w:val="none"/>
                <w:lang w:eastAsia="zh-CN"/>
              </w:rPr>
              <w:t xml:space="preserve">。</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2.2.7内置3套高、中、低水位传感系统，防止设备溢水。</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2.3循环系统：采用进口循环泵，最大循环能力可自动调节0-800L/min，安装有软启动和防过载装传感器，保护泵启动温和并延长使用寿命。</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2.4清洗剂分配</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2.4.1用于液体酸性助剂的蠕动泵（1 个）；</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2.4.2用于液体清洁剂的蠕动泵（1 个）；</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2.4.3内置2×5 升容器的清洗剂，清洗剂放置在设备里面，保证安全。</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2.5设备结构</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2.5.1装载门：正面装载并配备下拉式门；带透视窗，可直接观察内部清洗情况；</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2.5.2设备结构：采用双层可拆卸隔热隔音外壳设计，减少了热量的损失。R15圆角设计，清洗室内表面抛光至表面粗糙度&lt;0.51μm Ra， 清洗/冲洗溶液管道内表面抛光至表面粗糙度&lt;0.51μm，外表面Ra≤0.9μm。管道焊接工艺符合GTAW（自动轨迹焊）标准；</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2.5.3材料：304级不锈钢外壳，316L级8K镜面不锈钢内胆，具有超强的防腐蚀功能；</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2.5.4进水方式：采用篮架从内腔背部耦合对接，能够更好的分配清洗液和合理利用内腔空间；</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2.5.5喷淋系统：标配上下旋转喷淋臂，采用扇形喷嘴和非对称设计，保证清洗的覆盖率更广；</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装载篮架：设备内置4个进水口，四层导轨，可同时放置3层篮架，篮架为模块设计，灵活搭配、任意组合使用，每层放置2个模块篮架，每次可最多放置6个模块篮架，满足更多器皿的兼容性清洗，不接受整体篮架，采用后部耦合进水，上、下篮架使用互不干涉，模块化篮架设计更合理；</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2.5.7设备尺寸：长宽高不小于L712*D 690*H 1910mm；内腔容积不小于：320L；</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2.5.8设备有带USB数据接口，可连电脑、打印机、U盘等，并内置储存芯片；仪器带有数据追溯功能，可储存20000条清洗记录，符合GMP法规要求</w:t>
            </w:r>
            <w:r>
              <w:rPr>
                <w:rFonts w:hint="eastAsia" w:ascii="宋体" w:hAnsi="宋体" w:eastAsia="宋体" w:cs="宋体"/>
                <w:color w:val="auto"/>
                <w:sz w:val="24"/>
                <w:szCs w:val="24"/>
                <w:highlight w:val="none"/>
                <w:lang w:eastAsia="zh-CN"/>
              </w:rPr>
              <w:t xml:space="preserve">。</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▲2.5.9设备自带纯水增压系统(提供实物图证明）</w:t>
            </w:r>
            <w:r>
              <w:rPr>
                <w:rFonts w:hint="eastAsia" w:ascii="宋体" w:hAnsi="宋体" w:eastAsia="宋体" w:cs="宋体"/>
                <w:color w:val="auto"/>
                <w:sz w:val="24"/>
                <w:szCs w:val="24"/>
                <w:highlight w:val="none"/>
                <w:lang w:eastAsia="zh-CN"/>
              </w:rPr>
              <w:t xml:space="preserve">。</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2.5.10带照明灯，可以更清楚的观察内部清洗情况；</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2.5.11内置三层过滤系统，避免杂物进入管路造成堵塞，防止二次污染；</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2.5.12内腔采用斜面设计，确保排水彻底，不会成为污染源，并且可以减少烘干时间。</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2.6干燥系统</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2.6.1空气过滤：采用高效过滤器HEPA；</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2.6.2风机：每小时空气流量140m3/小时，温度最高可调至100℃，干燥时间可自定义设置；</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2.6.3热装装置：≥4.5KW；</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2.6.4蒸汽冷凝器：采用双蒸汽冷凝器将干燥过程中水蒸气转换为液体排放掉，避免增加房间的湿度，同时保护电子器元件不受损坏。</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清洗能力：清洗能力：单次清洗250ml以下的容量瓶不低于270个，单次清洗48ml以下的移液管不低于256支，单次清洗250ml的锥形瓶不低于90个，单次清洗1000ml以内的蓝盖瓶不低于60个，单次清洗50ml以下的试管、比色管不低于650支；单次清洗液相小瓶不低于1140个。</w:t>
            </w:r>
            <w:r/>
          </w:p>
          <w:p>
            <w:pPr>
              <w:ind w:firstLine="480"/>
              <w:spacing w:after="0" w:line="400" w:lineRule="exac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▲2.8</w:t>
            </w:r>
            <w:r>
              <w:rPr>
                <w:rFonts w:hint="eastAsia" w:ascii="宋体" w:hAnsi="宋体" w:eastAsia="宋体" w:cs="宋体"/>
                <w:strike w:val="0"/>
                <w:color w:val="auto"/>
                <w:sz w:val="24"/>
                <w:szCs w:val="24"/>
                <w:highlight w:val="none"/>
                <w:lang w:eastAsia="zh-CN"/>
              </w:rPr>
              <w:t xml:space="preserve">其他要求</w:t>
            </w:r>
            <w:r/>
          </w:p>
          <w:p>
            <w:pPr>
              <w:ind w:firstLine="482"/>
              <w:spacing w:after="0" w:line="400" w:lineRule="exact"/>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2.8.1检测报告：提供所标产品由具备法定资质的检测机构出具的清洗残留量（如TOC、电导率、颗粒物残留、阴离子、PH）检测报告原件扫描件</w:t>
            </w:r>
            <w:r>
              <w:rPr>
                <w:rFonts w:hint="eastAsia" w:ascii="宋体" w:hAnsi="宋体" w:eastAsia="宋体" w:cs="宋体"/>
                <w:b/>
                <w:bCs/>
                <w:strike w:val="0"/>
                <w:color w:val="auto"/>
                <w:sz w:val="24"/>
                <w:szCs w:val="24"/>
                <w:highlight w:val="none"/>
                <w:lang w:eastAsia="zh-CN"/>
              </w:rPr>
              <w:t xml:space="preserve">；</w:t>
            </w:r>
            <w:r/>
          </w:p>
          <w:p>
            <w:pPr>
              <w:ind w:firstLine="482"/>
              <w:spacing w:after="0" w:line="400" w:lineRule="exact"/>
              <w:rPr>
                <w:rFonts w:hint="eastAsia" w:ascii="宋体" w:hAnsi="宋体" w:eastAsia="宋体" w:cs="宋体"/>
                <w:b/>
                <w:bCs/>
                <w:strike w:val="0"/>
                <w:color w:val="auto"/>
                <w:sz w:val="24"/>
                <w:szCs w:val="24"/>
                <w:highlight w:val="none"/>
                <w:u w:val="none"/>
              </w:rPr>
            </w:pPr>
            <w:r>
              <w:rPr>
                <w:rFonts w:hint="eastAsia" w:ascii="宋体" w:hAnsi="宋体" w:eastAsia="宋体" w:cs="宋体"/>
                <w:b/>
                <w:bCs/>
                <w:strike w:val="0"/>
                <w:color w:val="auto"/>
                <w:sz w:val="24"/>
                <w:szCs w:val="24"/>
                <w:highlight w:val="none"/>
                <w:u w:val="none"/>
              </w:rPr>
              <w:t xml:space="preserve">2.8.</w:t>
            </w:r>
            <w:r>
              <w:rPr>
                <w:rFonts w:hint="eastAsia" w:ascii="宋体" w:hAnsi="宋体" w:eastAsia="宋体" w:cs="宋体"/>
                <w:b/>
                <w:bCs/>
                <w:strike w:val="0"/>
                <w:color w:val="auto"/>
                <w:sz w:val="24"/>
                <w:szCs w:val="24"/>
                <w:highlight w:val="none"/>
                <w:u w:val="none"/>
                <w:lang w:val="en-US" w:eastAsia="zh-CN"/>
              </w:rPr>
              <w:t xml:space="preserve">2</w:t>
            </w:r>
            <w:r>
              <w:rPr>
                <w:rFonts w:hint="eastAsia" w:ascii="宋体" w:hAnsi="宋体" w:eastAsia="宋体" w:cs="宋体"/>
                <w:b/>
                <w:bCs/>
                <w:strike w:val="0"/>
                <w:color w:val="auto"/>
                <w:sz w:val="24"/>
                <w:szCs w:val="24"/>
                <w:highlight w:val="none"/>
                <w:u w:val="none"/>
              </w:rPr>
              <w:t xml:space="preserve">篮架报告：提供所标产品由具备法定资质的机构出具的不锈钢托架的篮架疲劳度</w:t>
            </w:r>
            <w:r>
              <w:rPr>
                <w:rFonts w:hint="eastAsia" w:ascii="宋体" w:hAnsi="宋体" w:eastAsia="宋体" w:cs="宋体"/>
                <w:b/>
                <w:bCs/>
                <w:strike w:val="0"/>
                <w:color w:val="auto"/>
                <w:sz w:val="24"/>
                <w:szCs w:val="24"/>
                <w:highlight w:val="none"/>
                <w:u w:val="none"/>
                <w:lang w:eastAsia="zh-CN"/>
              </w:rPr>
              <w:t xml:space="preserve">、盐雾</w:t>
            </w:r>
            <w:r>
              <w:rPr>
                <w:rFonts w:hint="eastAsia" w:ascii="宋体" w:hAnsi="宋体" w:eastAsia="宋体" w:cs="宋体"/>
                <w:b/>
                <w:bCs/>
                <w:strike w:val="0"/>
                <w:color w:val="auto"/>
                <w:sz w:val="24"/>
                <w:szCs w:val="24"/>
                <w:highlight w:val="none"/>
                <w:u w:val="none"/>
              </w:rPr>
              <w:t xml:space="preserve">测试</w:t>
            </w:r>
            <w:r>
              <w:rPr>
                <w:rFonts w:hint="eastAsia" w:ascii="宋体" w:hAnsi="宋体" w:eastAsia="宋体" w:cs="宋体"/>
                <w:b/>
                <w:bCs/>
                <w:strike w:val="0"/>
                <w:color w:val="auto"/>
                <w:sz w:val="24"/>
                <w:szCs w:val="24"/>
                <w:highlight w:val="none"/>
                <w:u w:val="none"/>
                <w:lang w:eastAsia="zh-CN"/>
              </w:rPr>
              <w:t xml:space="preserve">和表面电解处理</w:t>
            </w:r>
            <w:r>
              <w:rPr>
                <w:rFonts w:hint="eastAsia" w:ascii="宋体" w:hAnsi="宋体" w:eastAsia="宋体" w:cs="宋体"/>
                <w:b/>
                <w:bCs/>
                <w:strike w:val="0"/>
                <w:color w:val="auto"/>
                <w:sz w:val="24"/>
                <w:szCs w:val="24"/>
                <w:highlight w:val="none"/>
                <w:u w:val="none"/>
              </w:rPr>
              <w:t xml:space="preserve">报告原件扫描件</w:t>
            </w:r>
            <w:r/>
          </w:p>
          <w:p>
            <w:pPr>
              <w:ind w:firstLine="482"/>
              <w:spacing w:after="0" w:line="400" w:lineRule="exact"/>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2.8.</w:t>
            </w:r>
            <w:r>
              <w:rPr>
                <w:rFonts w:hint="eastAsia" w:ascii="宋体" w:hAnsi="宋体" w:eastAsia="宋体" w:cs="宋体"/>
                <w:b/>
                <w:bCs/>
                <w:strike w:val="0"/>
                <w:color w:val="auto"/>
                <w:sz w:val="24"/>
                <w:szCs w:val="24"/>
                <w:highlight w:val="none"/>
                <w:lang w:val="en-US" w:eastAsia="zh-CN"/>
              </w:rPr>
              <w:t xml:space="preserve">3</w:t>
            </w:r>
            <w:r>
              <w:rPr>
                <w:rFonts w:hint="eastAsia" w:ascii="宋体" w:hAnsi="宋体" w:eastAsia="宋体" w:cs="宋体"/>
                <w:b/>
                <w:bCs/>
                <w:strike w:val="0"/>
                <w:color w:val="auto"/>
                <w:sz w:val="24"/>
                <w:szCs w:val="24"/>
                <w:highlight w:val="none"/>
              </w:rPr>
              <w:t xml:space="preserve">漏水测试：提供所标产品由具备法定资质的机构出具的清洗腔、贮水槽等所有焊缝，不存在焊接缺陷，并通过100%注水24小时检漏测试报告原件扫描件</w:t>
            </w:r>
            <w:r>
              <w:rPr>
                <w:rFonts w:hint="eastAsia" w:ascii="宋体" w:hAnsi="宋体" w:eastAsia="宋体" w:cs="宋体"/>
                <w:b/>
                <w:bCs/>
                <w:strike w:val="0"/>
                <w:color w:val="auto"/>
                <w:sz w:val="24"/>
                <w:szCs w:val="24"/>
                <w:highlight w:val="none"/>
                <w:lang w:eastAsia="zh-CN"/>
              </w:rPr>
              <w:t xml:space="preserve">；</w:t>
            </w:r>
            <w:r/>
          </w:p>
          <w:p>
            <w:pPr>
              <w:ind w:firstLine="482"/>
              <w:spacing w:after="0" w:line="400" w:lineRule="exact"/>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2.8.</w:t>
            </w:r>
            <w:r>
              <w:rPr>
                <w:rFonts w:hint="eastAsia" w:ascii="宋体" w:hAnsi="宋体" w:eastAsia="宋体" w:cs="宋体"/>
                <w:b/>
                <w:bCs/>
                <w:strike w:val="0"/>
                <w:color w:val="auto"/>
                <w:sz w:val="24"/>
                <w:szCs w:val="24"/>
                <w:highlight w:val="none"/>
                <w:lang w:val="en-US" w:eastAsia="zh-CN"/>
              </w:rPr>
              <w:t xml:space="preserve">4</w:t>
            </w:r>
            <w:r>
              <w:rPr>
                <w:rFonts w:hint="eastAsia" w:ascii="宋体" w:hAnsi="宋体" w:eastAsia="宋体" w:cs="宋体"/>
                <w:b/>
                <w:bCs/>
                <w:strike w:val="0"/>
                <w:color w:val="auto"/>
                <w:sz w:val="24"/>
                <w:szCs w:val="24"/>
                <w:highlight w:val="none"/>
                <w:u w:val="none"/>
              </w:rPr>
              <w:t xml:space="preserve">提供所标产品</w:t>
            </w:r>
            <w:r>
              <w:rPr>
                <w:rFonts w:hint="eastAsia" w:ascii="宋体" w:hAnsi="宋体" w:eastAsia="宋体" w:cs="宋体"/>
                <w:b/>
                <w:bCs/>
                <w:strike w:val="0"/>
                <w:color w:val="auto"/>
                <w:sz w:val="24"/>
                <w:szCs w:val="24"/>
                <w:highlight w:val="none"/>
              </w:rPr>
              <w:t xml:space="preserve">无交叉污染证明材料，管道压力监测证明材料。</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3、单套配置要求</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3.1全自动玻璃器皿清洗机1台；</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3.2基础篮架3套；</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30位采样瓶、扁量瓶、锥形瓶、碘量瓶清洗篮架2套；</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15位采样瓶、扁量瓶、锥形瓶、碘量瓶清洗篮架4套；</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3.5强碱性清洗剂（5L）3桶；</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3.6酸性清洗剂（5L）3桶。</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4、技术服务要求</w:t>
            </w:r>
            <w:r/>
          </w:p>
          <w:p>
            <w:pPr>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4.1设备安装前设备生产厂家工程师须与用户实验室相关人员指导确认安装准备工作。</w:t>
            </w:r>
            <w:r/>
          </w:p>
          <w:p>
            <w:pPr>
              <w:contextualSpacing/>
              <w:ind w:left="0" w:firstLine="480"/>
              <w:jc w:val="left"/>
              <w:keepLines w:val="0"/>
              <w:keepNext w:val="0"/>
              <w:pageBreakBefore w:val="0"/>
              <w:spacing w:after="0" w:line="400" w:lineRule="exact"/>
              <w:widowControl/>
              <w:tabs>
                <w:tab w:val="left" w:pos="851" w:leader="none"/>
              </w:tabs>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rPr>
              <w:t xml:space="preserve">4.2设备到达安装地点后，生产厂家在接到用户通知7天内执行免费安装调试直至达到验收指标。</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56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w:t>
            </w:r>
            <w:r/>
          </w:p>
        </w:tc>
        <w:tc>
          <w:tcPr>
            <w:tcW w:w="99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水质多参数分光光度计</w:t>
            </w:r>
            <w:r/>
          </w:p>
        </w:tc>
        <w:tc>
          <w:tcPr>
            <w:tcW w:w="7513" w:type="dxa"/>
            <w:textDirection w:val="lrTb"/>
            <w:noWrap w:val="false"/>
          </w:tcPr>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1、设备用途</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适用于环境监测中水质中总磷、氨氮、COD、高锰酸盐指数、氰化物、六价铬和余氯等指标的快速检测。</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bookmarkStart w:id="241" w:name="_Toc22469"/>
            <w:r>
              <w:rPr>
                <w:rFonts w:hint="eastAsia" w:ascii="宋体" w:hAnsi="宋体" w:eastAsia="宋体" w:cs="宋体"/>
                <w:color w:val="auto"/>
                <w:sz w:val="24"/>
                <w:szCs w:val="24"/>
                <w:highlight w:val="none"/>
              </w:rPr>
              <w:t xml:space="preserve">2、</w:t>
            </w:r>
            <w:bookmarkEnd w:id="241"/>
            <w:r>
              <w:rPr>
                <w:rFonts w:hint="eastAsia" w:ascii="宋体" w:hAnsi="宋体" w:eastAsia="宋体" w:cs="宋体"/>
                <w:color w:val="auto"/>
                <w:sz w:val="24"/>
                <w:szCs w:val="24"/>
                <w:highlight w:val="none"/>
              </w:rPr>
              <w:t xml:space="preserve">工作条件</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2.1电源：电池供电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2.2湿度：最大相对湿度80%</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bookmarkStart w:id="242" w:name="_Toc25068"/>
            <w:r>
              <w:rPr>
                <w:rFonts w:hint="eastAsia" w:ascii="宋体" w:hAnsi="宋体" w:eastAsia="宋体" w:cs="宋体"/>
                <w:color w:val="auto"/>
                <w:sz w:val="24"/>
                <w:szCs w:val="24"/>
                <w:highlight w:val="none"/>
              </w:rPr>
              <w:t xml:space="preserve">3、主机技术指标</w:t>
            </w:r>
            <w:bookmarkEnd w:id="242"/>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3.1测量模式：浓度(mg/L等)、吸光度（Abs）、透过率（%）</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▲3.2预置曲线：不少于200条，满足COD、氨氮、余氯、总氮、总磷等参数分析</w:t>
            </w:r>
            <w:r>
              <w:rPr>
                <w:rFonts w:hint="eastAsia" w:ascii="宋体" w:hAnsi="宋体" w:eastAsia="宋体" w:cs="宋体"/>
                <w:b/>
                <w:bCs/>
                <w:color w:val="auto"/>
                <w:sz w:val="24"/>
                <w:szCs w:val="24"/>
                <w:highlight w:val="none"/>
              </w:rPr>
              <w:t xml:space="preserve">（投标时需提供官方彩页或设备检定/校准证书等相关证明文件扫描件并加盖投标人公章）</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自建曲线：50条；</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3.4比色瓶尺寸：方形10 x 10 mm，1英寸，圆形13mm/16mm/1英寸； </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3.5波长范围：340~800 nm；</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3.6波长选择：自动；</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3.7波长准确性：±2nm；</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3.8波长重复性：±0.1nm；</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3.9光谱带宽：5nm；</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3.10光度计测量范围：-3.0 Abs ~~＋3.0 Abs；</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3.11光度计准确度：±0.003Abs（0.0~0.5 Abs），1% （0.50~2.0 Abs）；</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3.12光度计线性：&lt; 0.5%（0.5~2.0 Abs），≤ 1%（大于2.0 Abs时）；</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3.13杂散光：＜0.5% T（340nm，NaNO2）</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3.14操作语言：中文</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▲3.15防护等级：不低于IP67</w:t>
            </w:r>
            <w:r>
              <w:rPr>
                <w:rFonts w:hint="eastAsia" w:ascii="宋体" w:hAnsi="宋体" w:eastAsia="宋体" w:cs="宋体"/>
                <w:b/>
                <w:bCs/>
                <w:color w:val="auto"/>
                <w:sz w:val="24"/>
                <w:szCs w:val="24"/>
                <w:highlight w:val="none"/>
              </w:rPr>
              <w:t xml:space="preserve">（需提供相关证书扫描件加盖投标人公章）</w:t>
            </w:r>
            <w:r>
              <w:rPr>
                <w:rFonts w:hint="eastAsia" w:ascii="宋体" w:hAnsi="宋体" w:eastAsia="宋体" w:cs="宋体"/>
                <w:color w:val="auto"/>
                <w:sz w:val="24"/>
                <w:szCs w:val="24"/>
                <w:highlight w:val="none"/>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bookmarkStart w:id="243" w:name="_Toc7539"/>
            <w:r>
              <w:rPr>
                <w:rFonts w:hint="eastAsia" w:ascii="宋体" w:hAnsi="宋体" w:eastAsia="宋体" w:cs="宋体"/>
                <w:color w:val="auto"/>
                <w:sz w:val="24"/>
                <w:szCs w:val="24"/>
                <w:highlight w:val="none"/>
              </w:rPr>
              <w:t xml:space="preserve">4、消解器技术指标</w:t>
            </w:r>
            <w:bookmarkEnd w:id="243"/>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bookmarkStart w:id="244" w:name="_Toc142989029"/>
            <w:r>
              <w:rPr>
                <w:rFonts w:hint="eastAsia" w:ascii="宋体" w:hAnsi="宋体" w:eastAsia="宋体" w:cs="宋体"/>
                <w:color w:val="auto"/>
                <w:sz w:val="24"/>
                <w:szCs w:val="24"/>
                <w:highlight w:val="none"/>
              </w:rPr>
              <w:t xml:space="preserve">4.1可充电锂离子电池：12V/15Ah</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4.2消解温度：50~180℃，任意选择；</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 温度精度：± 0.1℃；</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 温度稳定性：± 1℃；</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 消解时间： 0~120min，任意选择；</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 加热孔：不少于4个</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4.6加热速度：从20至150℃需10分钟</w:t>
            </w:r>
            <w:r>
              <w:rPr>
                <w:rFonts w:hint="eastAsia" w:ascii="宋体" w:hAnsi="宋体" w:eastAsia="宋体" w:cs="宋体"/>
                <w:color w:val="auto"/>
                <w:sz w:val="24"/>
                <w:szCs w:val="24"/>
                <w:highlight w:val="none"/>
                <w:lang w:eastAsia="zh-CN"/>
              </w:rPr>
              <w:t xml:space="preserve">。</w:t>
            </w:r>
            <w:bookmarkEnd w:id="244"/>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bookmarkStart w:id="245" w:name="_Toc18332"/>
            <w:r>
              <w:rPr>
                <w:rFonts w:hint="eastAsia" w:ascii="宋体" w:hAnsi="宋体" w:eastAsia="宋体" w:cs="宋体"/>
                <w:color w:val="auto"/>
                <w:sz w:val="24"/>
                <w:szCs w:val="24"/>
                <w:highlight w:val="none"/>
              </w:rPr>
              <w:t xml:space="preserve">5、</w:t>
            </w:r>
            <w:bookmarkEnd w:id="245"/>
            <w:r>
              <w:rPr>
                <w:rFonts w:hint="eastAsia" w:ascii="宋体" w:hAnsi="宋体" w:eastAsia="宋体" w:cs="宋体"/>
                <w:color w:val="auto"/>
                <w:sz w:val="24"/>
                <w:szCs w:val="24"/>
                <w:highlight w:val="none"/>
              </w:rPr>
              <w:t xml:space="preserve">单套配置要求</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5.1便携式水质多参数分光光度计主机1套，包含：电池4个、比色皿适配器4个；1英寸比色池1套，说明书1套；</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5.2消解器：不少于4位的消解器2个，锂电池组1套，充电线1个；</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5.3试剂： COD、氨氮、总磷、六价铬、氰化物、余氯、高锰酸盐指数试剂不少于50次；</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5.4 便携箱1个</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vertAlign w:val="baseline"/>
                <w:lang w:val="en-US" w:eastAsia="zh-CN"/>
              </w:rPr>
              <w:t xml:space="preserve">检定或校准证书1份。</w:t>
            </w:r>
            <w:r/>
          </w:p>
        </w:tc>
        <w:tc>
          <w:tcPr>
            <w:tcW w:w="567" w:type="dxa"/>
            <w:textDirection w:val="lrTb"/>
            <w:noWrap w:val="false"/>
          </w:tcPr>
          <w:p>
            <w:pPr>
              <w:spacing w:after="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keepLines w:val="0"/>
        <w:keepNext w:val="0"/>
        <w:pageBreakBefore w:val="0"/>
        <w:spacing w:line="500" w:lineRule="exact"/>
        <w:widowControl w:val="o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三、整体项目服务要求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所供的货物是全新、未使用过的产品，材质、规格型号、技术参数必须遵守国家颁布标准和有关规定，投标人所投设备配置需满足本项目技术参数中的配置需求。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应免费为采购人提供操作培训，包括货物的基本性能、保养与管理、常见故障的排除、紧急情况的处理等。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售后服务要求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：自设备</w:t>
      </w:r>
      <w:r>
        <w:rPr>
          <w:rFonts w:hint="eastAsia" w:ascii="宋体" w:hAnsi="宋体" w:eastAsia="宋体" w:cs="宋体"/>
          <w:color w:val="auto"/>
          <w:sz w:val="24"/>
          <w:szCs w:val="24"/>
          <w:highlight w:val="none"/>
          <w:lang w:val="en-US" w:eastAsia="zh-CN"/>
        </w:rPr>
        <w:t xml:space="preserve">终</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之日起</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3.2自</w:t>
      </w:r>
      <w:r>
        <w:rPr>
          <w:rFonts w:hint="eastAsia" w:ascii="宋体" w:hAnsi="宋体" w:eastAsia="宋体" w:cs="宋体"/>
          <w:color w:val="auto"/>
          <w:sz w:val="24"/>
          <w:szCs w:val="24"/>
          <w:highlight w:val="none"/>
          <w:lang w:val="en-US" w:eastAsia="zh-CN"/>
        </w:rPr>
        <w:t xml:space="preserve">终</w:t>
      </w:r>
      <w:r>
        <w:rPr>
          <w:rFonts w:hint="eastAsia" w:ascii="宋体" w:hAnsi="宋体" w:eastAsia="宋体" w:cs="宋体"/>
          <w:color w:val="auto"/>
          <w:sz w:val="24"/>
          <w:szCs w:val="24"/>
          <w:highlight w:val="none"/>
        </w:rPr>
        <w:t xml:space="preserve">验收合格之日起，按采购人要求提供长期技术支持和维修服务。</w:t>
      </w:r>
      <w:r>
        <w:rPr>
          <w:rFonts w:hint="eastAsia" w:ascii="宋体" w:hAnsi="宋体" w:eastAsia="宋体" w:cs="宋体"/>
          <w:color w:val="auto"/>
          <w:sz w:val="24"/>
          <w:szCs w:val="24"/>
          <w:highlight w:val="none"/>
          <w:lang w:val="en-US" w:eastAsia="zh-CN"/>
        </w:rPr>
        <w:t xml:space="preserve">售后服务期</w:t>
      </w:r>
      <w:r>
        <w:rPr>
          <w:rFonts w:hint="eastAsia" w:ascii="宋体" w:hAnsi="宋体" w:eastAsia="宋体" w:cs="宋体"/>
          <w:color w:val="auto"/>
          <w:sz w:val="24"/>
          <w:szCs w:val="24"/>
          <w:highlight w:val="none"/>
        </w:rPr>
        <w:t xml:space="preserve">内若因设备配置或制造质量问题而引起的故障，免收任何费用。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3.3售后服务：供货方要由专业人员负责售后技术服务、维修等，</w:t>
      </w:r>
      <w:r>
        <w:rPr>
          <w:rFonts w:hint="eastAsia" w:ascii="宋体" w:hAnsi="宋体" w:eastAsia="宋体" w:cs="宋体"/>
          <w:color w:val="auto"/>
          <w:sz w:val="24"/>
          <w:szCs w:val="24"/>
          <w:highlight w:val="none"/>
          <w:lang w:val="en-US" w:eastAsia="zh-CN"/>
        </w:rPr>
        <w:t xml:space="preserve">售后服务期</w:t>
      </w:r>
      <w:r>
        <w:rPr>
          <w:rFonts w:hint="eastAsia" w:ascii="宋体" w:hAnsi="宋体" w:eastAsia="宋体" w:cs="宋体"/>
          <w:color w:val="auto"/>
          <w:sz w:val="24"/>
          <w:szCs w:val="24"/>
          <w:highlight w:val="none"/>
        </w:rPr>
        <w:t xml:space="preserve">内出现故障能够6小时响应、24小时到达现场服务以及故障应急处理方案，并负责48小时内修复。质保期内24小时内没有响应或在规定时间拒绝或没有派员到达采购方提供技术服务、修理或退换问题材料设备，采购人有权委托第三人对合同材料设备进行维修或提供技术服务，由此产生的一切费用由供货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3.4设备厂家有同系列仪器软件升级，采购人享有免费升级的权力。</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4.项目实施进度计划及安排</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货方应严格按照招标文件的要求和国家有关标准、规定，提供全新、未经使用且技术先进的设备产品。供货方必须保证提供产品与招标文件所述的质量、规格和性能完全一致，所提供的设备及配件达到或优于采购参数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4.2供货方应具备实施本次项目相应的技术能力，充分了解采购人业务需求制定详细可行的项目实施方案，对总体供货方案、项目计划与进度、项目质量风险等进行总体管控与协调，经采购人认可后方可开始实施。</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配送、安装及调试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5.1供货方需针对本项目成立专门的项目团队，积极主动与采购人进行协调沟通,在规定的时间内,保证质量完成投标所提供物资装备的供货、调试和验收。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5.2供货方所提供的货物开箱后，如采购人发现有任何问题(如外观有损伤)投标人必须立即以同样货号的产品在采购人商定的时间内更换，确保其使用。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培训要求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采购人设备操作人员</w:t>
      </w:r>
      <w:r>
        <w:rPr>
          <w:rFonts w:hint="eastAsia" w:ascii="宋体" w:hAnsi="宋体" w:eastAsia="宋体" w:cs="宋体"/>
          <w:color w:val="auto"/>
          <w:sz w:val="24"/>
          <w:highlight w:val="none"/>
        </w:rPr>
        <w:t xml:space="preserve">提供现场培训</w:t>
      </w:r>
      <w:r>
        <w:rPr>
          <w:rFonts w:hint="eastAsia" w:ascii="宋体" w:hAnsi="宋体" w:eastAsia="宋体" w:cs="宋体"/>
          <w:color w:val="auto"/>
          <w:sz w:val="24"/>
          <w:szCs w:val="24"/>
          <w:highlight w:val="none"/>
        </w:rPr>
        <w:t xml:space="preserve">，培训具体要求为:针对本项目制作全面的培训计划并征得采购人同意后实施，须为采购人操作人员现场进行使用及维护培训，直到采购人人员基本能熟练操作独立上岗。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6.2培训结束后，如采购人有需要，免费安排二次培训。</w:t>
      </w:r>
      <w:bookmarkStart w:id="246" w:name="_Toc6379"/>
      <w:r/>
      <w:bookmarkStart w:id="247" w:name="_Toc17797"/>
      <w:r/>
      <w:bookmarkStart w:id="248" w:name="_Toc78817317"/>
      <w:r/>
      <w:bookmarkStart w:id="249" w:name="_Toc24507"/>
      <w:r/>
      <w:bookmarkStart w:id="250" w:name="_Toc14566"/>
      <w:r/>
      <w:bookmarkStart w:id="251" w:name="_Toc10171"/>
      <w:r/>
      <w:bookmarkStart w:id="252" w:name="_Toc17988"/>
      <w:r/>
      <w:bookmarkStart w:id="253" w:name="_Toc15886"/>
      <w:r/>
      <w:bookmarkStart w:id="254" w:name="_Toc21771"/>
      <w:r/>
      <w:bookmarkStart w:id="255" w:name="_Toc256000021"/>
      <w:r/>
      <w:bookmarkStart w:id="256" w:name="_Toc8755"/>
      <w:r/>
      <w:bookmarkStart w:id="257" w:name="_Toc8390"/>
      <w:r/>
      <w:bookmarkStart w:id="258" w:name="_Toc618"/>
      <w:r/>
      <w:bookmarkStart w:id="259" w:name="_Toc256000060"/>
      <w:r/>
      <w:bookmarkStart w:id="260" w:name="_Toc25005"/>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7.履约验收</w:t>
      </w:r>
      <w:r/>
    </w:p>
    <w:p>
      <w:pPr>
        <w:pStyle w:val="1046"/>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验收要求及标准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供货方提供的货物必须符合我国最新颁布的与之相关的技术规范与标准，同时须满足招标文件中所列全部规格、技术条件及要求和中标单位承诺的其它指标。在交付采购人使用之前应通过采购人的验收。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投标人交货前应对产品作出全面检查和对验收文件进行整理，并列出清单，作为采购人验收和使用的技术条件依据，检验的结果应随服务一起提交采购人。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rPr>
        <w:t xml:space="preserve">在接到甲方进场通知后30天内将货物送至采购人指定地点并安装调试完毕，乙方向甲方提交项目初验技术资料以及初验申请单，甲方收到申请后3个工作日内组织初验并按照合同约定以及</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中的产品技术标准进行验收无问题后签署初验单。</w:t>
      </w:r>
      <w:r>
        <w:rPr>
          <w:rFonts w:hint="eastAsia" w:ascii="宋体" w:hAnsi="宋体" w:eastAsia="宋体" w:cs="宋体"/>
          <w:color w:val="auto"/>
          <w:sz w:val="24"/>
          <w:szCs w:val="24"/>
          <w:highlight w:val="none"/>
          <w:lang w:val="en-US" w:eastAsia="zh-CN"/>
        </w:rPr>
        <w:t xml:space="preserve">终</w:t>
      </w:r>
      <w:r>
        <w:rPr>
          <w:rFonts w:hint="eastAsia" w:ascii="宋体" w:hAnsi="宋体" w:eastAsia="宋体" w:cs="宋体"/>
          <w:color w:val="auto"/>
          <w:sz w:val="24"/>
          <w:szCs w:val="24"/>
          <w:highlight w:val="none"/>
        </w:rPr>
        <w:t xml:space="preserve">验合格后进入</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，乙方向甲方提交项目验收技术资料以及终验申请单，甲方收到申请后3个工作日内组织终验且验收无问题后签署终验单。验收的标准按照采购文件、</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及相关标准实施，须服从采购人安排要求。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7.4</w:t>
      </w:r>
      <w:r>
        <w:rPr>
          <w:rFonts w:hint="eastAsia" w:ascii="宋体" w:hAnsi="宋体" w:eastAsia="宋体" w:cs="宋体"/>
          <w:color w:val="auto"/>
          <w:sz w:val="24"/>
          <w:szCs w:val="24"/>
          <w:highlight w:val="none"/>
        </w:rPr>
        <w:t xml:space="preserve">验收包括:数量、外观、质量、产品合格证、装箱单及包装。所有产品无瑕疵和缺陷，质量为合格品，同时有明确的制造厂商。供货方对质量问题负责包退、包换和包修，因此发生的费用由供货方负责。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到货验收包括但不限于以下内容:数量、外观、质量、随机备件备品、随机资料及包装完整无破损。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供货方应保证其货物在正常使用时，其使用寿命期内应具有良好的性能。货物最终验收后，供货方应对由于设计、工艺或材料的缺陷而发生的任何不足或质量问题负责(经法定检验机构检验)，并承担由此引起的一切后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7.7采购人</w:t>
      </w:r>
      <w:r>
        <w:rPr>
          <w:rFonts w:hint="eastAsia" w:ascii="宋体" w:hAnsi="宋体" w:eastAsia="宋体" w:cs="宋体"/>
          <w:color w:val="auto"/>
          <w:sz w:val="24"/>
          <w:szCs w:val="24"/>
          <w:highlight w:val="none"/>
        </w:rPr>
        <w:t xml:space="preserve">在验收中，如发现有与合同规定不符的，应在7天内向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提出书面意见不签发验收单，并同时将该书面意见提交至</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在接到</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书面意见后，应在7天内予以处理，并将处理结果以书面形式告知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lang w:val="en-US" w:eastAsia="zh-CN"/>
        </w:rPr>
        <w:t xml:space="preserve">7.8投标人</w:t>
      </w:r>
      <w:r>
        <w:rPr>
          <w:rFonts w:hint="eastAsia" w:ascii="宋体" w:hAnsi="宋体" w:eastAsia="宋体" w:cs="宋体"/>
          <w:color w:val="auto"/>
          <w:sz w:val="24"/>
          <w:szCs w:val="24"/>
          <w:highlight w:val="none"/>
        </w:rPr>
        <w:t xml:space="preserve">应负责在项目验收后将所有设备的产品说明书、安装手册、技术文件、资料、及安装、验收报告等文档汇集成册交付设备使用单位。</w:t>
      </w:r>
      <w:r/>
    </w:p>
    <w:p>
      <w:pPr>
        <w:pStyle w:val="1046"/>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项目商务要求</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pStyle w:val="1049"/>
        <w:ind w:firstLine="562"/>
        <w:keepLines w:val="0"/>
        <w:keepNext w:val="0"/>
        <w:pageBreakBefore w:val="0"/>
        <w:spacing w:line="500" w:lineRule="exact"/>
        <w:shd w:val="clear" w:color="auto" w:fill="ffffff"/>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付款方式</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对于满足合同约定支付条件的，自收到发票后10个工作日内将资金支付到合同约定的乙方账户或乙方数字人民币账户。</w:t>
      </w:r>
      <w:r/>
    </w:p>
    <w:p>
      <w:pPr>
        <w:ind w:firstLine="482"/>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预付款：合同金额的30%，合同签订后按规定支付；</w:t>
      </w:r>
      <w:r/>
    </w:p>
    <w:p>
      <w:pPr>
        <w:ind w:firstLine="482"/>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进度款：初验完成且收到</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发票后10个工作日内支付至</w:t>
      </w:r>
      <w:r>
        <w:rPr>
          <w:rFonts w:hint="eastAsia" w:ascii="宋体" w:hAnsi="宋体" w:cs="宋体"/>
          <w:color w:val="auto"/>
          <w:sz w:val="24"/>
          <w:szCs w:val="24"/>
          <w:highlight w:val="none"/>
          <w:lang w:eastAsia="zh-CN"/>
        </w:rPr>
        <w:t xml:space="preserve">合同总额70%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提供项目完整技术文档，采购人内组织终验并出具终验报告，在收到</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发票后10个工作日内，支付至合同总额100%。</w:t>
      </w:r>
      <w:r/>
    </w:p>
    <w:p>
      <w:pPr>
        <w:pStyle w:val="1049"/>
        <w:ind w:firstLine="562"/>
        <w:spacing w:line="400" w:lineRule="exact"/>
        <w:shd w:val="clear" w:color="auto" w:fill="ffffff"/>
        <w:rPr>
          <w:rFonts w:hint="eastAsia" w:ascii="宋体" w:hAnsi="宋体" w:eastAsia="宋体" w:cs="宋体"/>
          <w:b/>
          <w:bCs/>
          <w:color w:val="auto"/>
          <w:sz w:val="28"/>
          <w:szCs w:val="28"/>
          <w:highlight w:val="none"/>
        </w:rPr>
        <w:outlineLvl w:val="9"/>
      </w:pPr>
      <w:r>
        <w:rPr>
          <w:rFonts w:hint="eastAsia" w:ascii="宋体" w:hAnsi="宋体" w:eastAsia="宋体" w:cs="宋体"/>
          <w:b/>
          <w:color w:val="auto"/>
          <w:sz w:val="24"/>
          <w:highlight w:val="none"/>
          <w:lang w:val="zh-CN"/>
        </w:rPr>
        <w:t xml:space="preserve">备注：</w:t>
      </w:r>
      <w:r>
        <w:rPr>
          <w:rFonts w:hint="eastAsia" w:ascii="宋体" w:hAnsi="宋体" w:eastAsia="宋体" w:cs="宋体"/>
          <w:b/>
          <w:color w:val="auto"/>
          <w:sz w:val="24"/>
          <w:szCs w:val="24"/>
          <w:highlight w:val="none"/>
        </w:rPr>
        <w:t xml:space="preserve">在签订合同时，乙方明确表示无需预付款或者主动要求降低预付款比例的，甲方可不适用前述规定。</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
          <w:bCs/>
          <w:color w:val="auto"/>
          <w:sz w:val="28"/>
          <w:szCs w:val="28"/>
          <w:highlight w:val="none"/>
        </w:rPr>
        <w:t xml:space="preserve">（二）采购标的交付时间：</w:t>
      </w:r>
      <w:r>
        <w:rPr>
          <w:rFonts w:hint="eastAsia" w:ascii="宋体" w:hAnsi="宋体" w:eastAsia="宋体" w:cs="宋体"/>
          <w:b w:val="0"/>
          <w:bCs w:val="0"/>
          <w:color w:val="auto"/>
          <w:sz w:val="24"/>
          <w:szCs w:val="24"/>
          <w:highlight w:val="none"/>
        </w:rPr>
        <w:t xml:space="preserve">合同签订之日起30个日历天。</w:t>
      </w:r>
      <w:r/>
    </w:p>
    <w:p>
      <w:pPr>
        <w:pStyle w:val="1049"/>
        <w:ind w:firstLine="562"/>
        <w:spacing w:line="400" w:lineRule="exact"/>
        <w:shd w:val="clear" w:color="auto" w:fill="ffff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eastAsia="zh-CN"/>
        </w:rPr>
        <w:t xml:space="preserve">（三）售后服务期：</w:t>
      </w:r>
      <w:r>
        <w:rPr>
          <w:rFonts w:hint="eastAsia" w:ascii="宋体" w:hAnsi="宋体" w:eastAsia="宋体" w:cs="宋体"/>
          <w:b w:val="0"/>
          <w:bCs w:val="0"/>
          <w:color w:val="auto"/>
          <w:sz w:val="24"/>
          <w:szCs w:val="24"/>
          <w:highlight w:val="none"/>
          <w:lang w:eastAsia="zh-CN"/>
        </w:rPr>
        <w:t xml:space="preserve">自终验收合格之日起</w:t>
      </w:r>
      <w:r>
        <w:rPr>
          <w:rFonts w:hint="eastAsia" w:ascii="宋体" w:hAnsi="宋体" w:eastAsia="宋体" w:cs="宋体"/>
          <w:b w:val="0"/>
          <w:bCs w:val="0"/>
          <w:color w:val="auto"/>
          <w:sz w:val="24"/>
          <w:szCs w:val="24"/>
          <w:highlight w:val="none"/>
          <w:lang w:val="en-US" w:eastAsia="zh-CN" w:bidi="ar-SA"/>
        </w:rPr>
        <w:t xml:space="preserve">2年。</w:t>
      </w:r>
      <w:r/>
    </w:p>
    <w:p>
      <w:pPr>
        <w:pStyle w:val="1049"/>
        <w:ind w:firstLine="562"/>
        <w:spacing w:line="400" w:lineRule="exact"/>
        <w:shd w:val="clear" w:color="auto" w:fill="ffffff"/>
        <w:rPr>
          <w:rFonts w:hint="eastAsia" w:ascii="宋体" w:hAnsi="宋体" w:eastAsia="宋体" w:cs="宋体"/>
          <w:bCs/>
          <w:color w:val="auto"/>
          <w:sz w:val="24"/>
          <w:highlight w:val="none"/>
        </w:rPr>
        <w:outlineLvl w:val="2"/>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四</w:t>
      </w:r>
      <w:r>
        <w:rPr>
          <w:rFonts w:hint="eastAsia" w:ascii="宋体" w:hAnsi="宋体" w:eastAsia="宋体" w:cs="宋体"/>
          <w:b/>
          <w:color w:val="auto"/>
          <w:sz w:val="28"/>
          <w:szCs w:val="28"/>
          <w:highlight w:val="none"/>
        </w:rPr>
        <w:t xml:space="preserve">）实施地点：</w:t>
      </w:r>
      <w:r>
        <w:rPr>
          <w:rFonts w:hint="eastAsia" w:ascii="宋体" w:hAnsi="宋体" w:eastAsia="宋体" w:cs="宋体"/>
          <w:bCs/>
          <w:color w:val="auto"/>
          <w:sz w:val="24"/>
          <w:highlight w:val="none"/>
        </w:rPr>
        <w:t xml:space="preserve">采购人指定地点。</w:t>
      </w:r>
      <w:r/>
    </w:p>
    <w:p>
      <w:pPr>
        <w:pStyle w:val="1049"/>
        <w:ind w:firstLine="562"/>
        <w:spacing w:line="400" w:lineRule="exact"/>
        <w:shd w:val="clear" w:color="auto" w:fill="ffffff"/>
        <w:rPr>
          <w:rFonts w:hint="eastAsia" w:ascii="宋体" w:hAnsi="宋体" w:eastAsia="宋体" w:cs="宋体"/>
          <w:bCs/>
          <w:color w:val="auto"/>
          <w:sz w:val="24"/>
          <w:highlight w:val="none"/>
        </w:rPr>
        <w:outlineLvl w:val="2"/>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五</w:t>
      </w:r>
      <w:r>
        <w:rPr>
          <w:rFonts w:hint="eastAsia" w:ascii="宋体" w:hAnsi="宋体" w:eastAsia="宋体" w:cs="宋体"/>
          <w:b/>
          <w:color w:val="auto"/>
          <w:sz w:val="28"/>
          <w:szCs w:val="28"/>
          <w:highlight w:val="none"/>
        </w:rPr>
        <w:t xml:space="preserve">）质量标准：</w:t>
      </w:r>
      <w:r>
        <w:rPr>
          <w:rFonts w:hint="eastAsia" w:ascii="宋体" w:hAnsi="宋体" w:eastAsia="宋体" w:cs="宋体"/>
          <w:bCs/>
          <w:color w:val="auto"/>
          <w:sz w:val="24"/>
          <w:highlight w:val="none"/>
        </w:rPr>
        <w:t xml:space="preserve">合格。</w:t>
      </w:r>
      <w:r/>
    </w:p>
    <w:p>
      <w:pPr>
        <w:pStyle w:val="1046"/>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五、项目实施要求</w:t>
      </w:r>
      <w:r/>
    </w:p>
    <w:p>
      <w:pPr>
        <w:ind w:right="0" w:firstLine="480"/>
        <w:jc w:val="both"/>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本项目提供项目实施计划、验收方案，管理力量、技术人员培训、培训计划及售后服务方案等内容，要求结构严谨，内容完整详实，能够针对采购项目内容要求而细化制定，供货及安装及时到位，整个方案语言表述准确清晰。</w:t>
      </w:r>
      <w:r>
        <w:rPr>
          <w:rFonts w:hint="eastAsia" w:ascii="宋体" w:hAnsi="宋体" w:eastAsia="宋体" w:cs="宋体"/>
          <w:b/>
          <w:bCs/>
          <w:color w:val="auto"/>
          <w:sz w:val="24"/>
          <w:szCs w:val="24"/>
          <w:highlight w:val="none"/>
          <w:lang w:val="en-US" w:eastAsia="zh-CN" w:bidi="ar-SA"/>
        </w:rPr>
        <w:t xml:space="preserve"> </w:t>
      </w:r>
      <w:r/>
    </w:p>
    <w:p>
      <w:pPr>
        <w:ind w:right="0" w:firstLine="420"/>
        <w:jc w:val="both"/>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（一）实施计划 </w:t>
      </w:r>
      <w:r/>
    </w:p>
    <w:p>
      <w:p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须按照采购文件要求制定详细的项目实施计划，内容包括涉及产品到场日期、现场安装、进度计划、人员培训、现场安装、调试、设备使用维护等。</w:t>
      </w:r>
      <w:r/>
    </w:p>
    <w:p>
      <w:pPr>
        <w:ind w:right="0" w:firstLine="420"/>
        <w:jc w:val="both"/>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（二）货物进度安排 </w:t>
      </w:r>
      <w:r/>
    </w:p>
    <w:p>
      <w:p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按照本项目的产品到货日期安排、施工及设备安装计划等制定详细的进度安排方案。进度安排详细合理、各环节衔接紧凑、能圆满完成采购文件要求。</w:t>
      </w:r>
      <w:r/>
    </w:p>
    <w:p>
      <w:pPr>
        <w:ind w:right="0" w:firstLine="420"/>
        <w:jc w:val="both"/>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（三）培训方案</w:t>
      </w:r>
      <w:r/>
    </w:p>
    <w:p>
      <w:pPr>
        <w:pStyle w:val="1050"/>
        <w:ind w:right="113"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成交</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须为采购人提供现场免费安装、调试设备，进行操作试验，直至运行正常。为设备操作人员提供现场免费的操作及维护培训，同时提供2个去设备制造公司免费培训2-3天的名额。</w:t>
      </w:r>
      <w:r/>
    </w:p>
    <w:p>
      <w:pPr>
        <w:pStyle w:val="1050"/>
        <w:ind w:right="113"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（四）耗材与备件保障方案</w:t>
      </w:r>
      <w:r/>
    </w:p>
    <w:p>
      <w:pPr>
        <w:ind w:right="113" w:firstLine="42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投标人提供的耗材与备件保障方案。投标人提供备品备件服务保障承诺说明，内容包括配件明细清单，备件的品质，更换响应周期（要求48小时内响应），更换工作程序，突发问题处理等方案。</w:t>
      </w:r>
      <w:r/>
    </w:p>
    <w:p>
      <w:pPr>
        <w:ind w:right="113" w:firstLine="42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（五）售后服务方案 </w:t>
      </w:r>
      <w:r/>
    </w:p>
    <w:p>
      <w:pPr>
        <w:ind w:right="113"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highlight w:val="none"/>
        </w:rPr>
        <w:t xml:space="preserve">中标人所投所有货物提供</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年的</w:t>
      </w:r>
      <w:r>
        <w:rPr>
          <w:rFonts w:hint="eastAsia" w:ascii="宋体" w:hAnsi="宋体" w:eastAsia="宋体" w:cs="宋体"/>
          <w:color w:val="auto"/>
          <w:sz w:val="24"/>
          <w:highlight w:val="none"/>
          <w:lang w:eastAsia="zh-CN"/>
        </w:rPr>
        <w:t xml:space="preserve">售后服务期</w:t>
      </w:r>
      <w:r>
        <w:rPr>
          <w:rFonts w:hint="eastAsia" w:ascii="宋体" w:hAnsi="宋体" w:eastAsia="宋体" w:cs="宋体"/>
          <w:color w:val="auto"/>
          <w:sz w:val="24"/>
          <w:highlight w:val="none"/>
        </w:rPr>
        <w:t xml:space="preserve">，自</w:t>
      </w:r>
      <w:r>
        <w:rPr>
          <w:rFonts w:hint="eastAsia" w:ascii="宋体" w:hAnsi="宋体" w:eastAsia="宋体" w:cs="宋体"/>
          <w:color w:val="auto"/>
          <w:sz w:val="24"/>
          <w:highlight w:val="none"/>
          <w:lang w:val="en-US" w:eastAsia="zh-CN"/>
        </w:rPr>
        <w:t xml:space="preserve">终</w:t>
      </w:r>
      <w:r>
        <w:rPr>
          <w:rFonts w:hint="eastAsia" w:ascii="宋体" w:hAnsi="宋体" w:eastAsia="宋体" w:cs="宋体"/>
          <w:color w:val="auto"/>
          <w:sz w:val="24"/>
          <w:highlight w:val="none"/>
        </w:rPr>
        <w:t xml:space="preserve">验收合格之日起计算。所有费用均已包含在投标总报价中。</w:t>
      </w:r>
      <w:r>
        <w:rPr>
          <w:rFonts w:hint="eastAsia" w:ascii="宋体" w:hAnsi="宋体" w:eastAsia="宋体" w:cs="宋体"/>
          <w:color w:val="auto"/>
          <w:sz w:val="24"/>
          <w:highlight w:val="none"/>
          <w:lang w:eastAsia="zh-CN"/>
        </w:rPr>
        <w:t xml:space="preserve">售后服务期</w:t>
      </w:r>
      <w:r>
        <w:rPr>
          <w:rFonts w:hint="eastAsia" w:ascii="宋体" w:hAnsi="宋体" w:eastAsia="宋体" w:cs="宋体"/>
          <w:color w:val="auto"/>
          <w:sz w:val="24"/>
          <w:highlight w:val="none"/>
        </w:rPr>
        <w:t xml:space="preserve">满后，应提供优先的有偿售后服务及按不高于投标文件中主要配件、易损件清单所报价格供应原厂零配件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并终身配合平台及软件升级</w:t>
      </w:r>
      <w:r>
        <w:rPr>
          <w:rFonts w:hint="eastAsia" w:ascii="宋体" w:hAnsi="宋体" w:eastAsia="宋体" w:cs="宋体"/>
          <w:color w:val="auto"/>
          <w:sz w:val="24"/>
          <w:highlight w:val="none"/>
        </w:rPr>
        <w:t xml:space="preserve">等。</w:t>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2.在设备遭遇雷击、洪水等不可抗拒因素损坏情况，</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应提供及时维修服务，并只收取维修所发生的成本费用。</w:t>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对所售出的产品实行三包，即产品在正常使用情况下发生质量问题时，</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应按采购人的要求，负责对产品实行包修、包换、包退。</w:t>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确保对采购人提出的保修等质量信息提出的问题，做到20分钟内电话响应。 </w:t>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供货方要由专业人员负责售后技术服务、维修等，质保期</w:t>
      </w:r>
      <w:r>
        <w:rPr>
          <w:rFonts w:hint="eastAsia" w:ascii="宋体" w:hAnsi="宋体" w:eastAsia="宋体" w:cs="宋体"/>
          <w:color w:val="auto"/>
          <w:sz w:val="24"/>
          <w:szCs w:val="24"/>
          <w:highlight w:val="none"/>
          <w:lang w:eastAsia="zh-CN"/>
        </w:rPr>
        <w:t xml:space="preserve">（售后服务期）</w:t>
      </w:r>
      <w:r>
        <w:rPr>
          <w:rFonts w:hint="eastAsia" w:ascii="宋体" w:hAnsi="宋体" w:eastAsia="宋体" w:cs="宋体"/>
          <w:color w:val="auto"/>
          <w:sz w:val="24"/>
          <w:szCs w:val="24"/>
          <w:highlight w:val="none"/>
        </w:rPr>
        <w:t xml:space="preserve">内出现故障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中标人须立即响应,电话响应无法解决，中标人必须在接报修电话</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小时内到达现场检修。对于普通故障，修复时间不超过24小时；如不能解决的，中标人需在24小时内免费提供备品备件供采购人使用。质保期内如货物出现质量问题，中标人负责免费修复，对于无法修复的情况，中标人负责免费更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24小时内没有响应或在规定时间拒绝或没有派员到达采购方提供技术服务、修理或退换问题材料设备，采购人有权委托第三人对合同材料设备进行维修或提供技术服务，由此产生的一切费用由供货方承担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所产生的风险和费用由</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承担。</w:t>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应组建项目团队，项目团队人员的核心要求包括明确的角色与职责、有效的沟通机制、适当的技能与经验。这些要求是确保项目成功落地的关键因素。拟派人员不少3人，且能熟悉使用相关检测设备。</w:t>
      </w:r>
      <w:r/>
    </w:p>
    <w:p>
      <w:pPr>
        <w:ind w:right="113"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除提供所供全部设备的安装调试服务外，还须有完善的培训服务体系， 保证使用方能掌握设备的正常使用及日常维护工作。</w:t>
      </w:r>
      <w:r/>
    </w:p>
    <w:p>
      <w:pPr>
        <w:ind w:right="113" w:firstLine="42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（六）质量保障方案</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按照本项目的产品，制定详细质量保障措施、产品生产质量管理计划、质量控制措施、出厂检验标准以及测试程序等方案。</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6.1需求理解及总体构架方案</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能准确把握项目现状，充分理解本期项目的整体要求，对本次项目的具体建设目标、建设内容分析具体、描述完整、数据详细等。总体架构的完整性、可靠性和技术合理性。</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6.2项目部署</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6.2.1项目时间进度安排（施工进度计划、进度计划保障措施、有明确的时间节点和应急安排等确保按期交付使用）。</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6.2.2项目安装及调试方案（安装的步骤、方法、调试、测试、调优、检测；人员的职责架构及分工、项目管理运行机制等）。</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6.2.3项目安全保证措施（施工安全机构设置、安全防护措施等）。</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6.2.4项目质量保证措施（质量控制目标、质量控制方法等）。</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6.2.5本项目要求各工作环节衔接紧凑、要点要求细致全面，配置人员专业有匹配度，响应完成招标文件要求。</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6.3运营维护服务方案</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运行维护服务方案涵盖：</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6.3.1服务机构、服务体系、服务内容等。</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6.3.2提供项目全周期综合运维解决方案（现场服务措施以及维护期内外的后续技术支持和维护能力等）。</w:t>
      </w:r>
      <w:r/>
    </w:p>
    <w:p>
      <w:pPr>
        <w:ind w:right="113"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6.3.3提供专业保障服务团队方案（综合能力配备、服务团队的技术服务能力等）。</w:t>
      </w:r>
      <w:r/>
    </w:p>
    <w:p>
      <w:p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6.3.4应急预案（包括但不限于采购人需求及市场变化情况的解决及应急措施）、故障响应及修复时间方案、运营维护服务电话等。</w:t>
      </w:r>
      <w:r/>
    </w:p>
    <w:p>
      <w:pPr>
        <w:pStyle w:val="1046"/>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六、采购标的需实现的功能或者目标，以及为落实政府采购政策需满足的要求。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1.1政府采购应当采购本国货物、工程和服务，但有《中华人民共和国政府采购法》第十条规定情形的除外。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1.2如采购进口产品的，应当符合《政府采购进口产品管理办法》(财库(2007)119 号文) 、《关于政府采购进口产品管理有关问题的通知》 (财办库 (2008) 248号文) 等相关规定。本项目是否采购进口产品，以须知前附表确定的为准。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1.3政府采购需求标准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1.3.1商品包装、快递包装政府采购需求标准（试行）</w:t>
      </w:r>
      <w:r/>
    </w:p>
    <w:p>
      <w:pPr>
        <w:ind w:firstLine="480"/>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b/>
          <w:color w:val="auto"/>
          <w:sz w:val="24"/>
          <w:szCs w:val="24"/>
          <w:highlight w:val="none"/>
        </w:rPr>
        <w:t xml:space="preserve">商品包装环保要求</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w:t>
      </w:r>
      <w:r>
        <w:rPr>
          <w:rFonts w:hint="eastAsia" w:ascii="宋体" w:hAnsi="宋体" w:eastAsia="宋体" w:cs="宋体"/>
          <w:color w:val="auto"/>
          <w:sz w:val="24"/>
          <w:szCs w:val="24"/>
          <w:highlight w:val="none"/>
        </w:rPr>
        <w:t xml:space="preserve">商品包装层数不得超过3层，空隙率不大于40%；</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1.4.2</w:t>
      </w:r>
      <w:r>
        <w:rPr>
          <w:rFonts w:hint="eastAsia" w:ascii="宋体" w:hAnsi="宋体" w:eastAsia="宋体" w:cs="宋体"/>
          <w:color w:val="auto"/>
          <w:sz w:val="24"/>
          <w:szCs w:val="24"/>
          <w:highlight w:val="none"/>
        </w:rPr>
        <w:t xml:space="preserve">商品包装尽可能使用单一材质的包装材料，如因功能需求必需使用不同材质，不同材质间应便于分离；</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rPr>
        <w:t xml:space="preserve">商品包装中铅、汞、镉、六价铬的总含量应不大于100mg/kg；</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商品包装印刷使用的油墨中挥发性有机化合物(VOCs)含量应不大于5%（以重量计）； </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塑料材质商品包装上呈现的印刷颜色不得超过6色；</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1.4.6</w:t>
      </w:r>
      <w:r>
        <w:rPr>
          <w:rFonts w:hint="eastAsia" w:ascii="宋体" w:hAnsi="宋体" w:eastAsia="宋体" w:cs="宋体"/>
          <w:color w:val="auto"/>
          <w:sz w:val="24"/>
          <w:szCs w:val="24"/>
          <w:highlight w:val="none"/>
        </w:rPr>
        <w:t xml:space="preserve">纸质商品包装应使用75%以上的可再生纤维原料生产；</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1.4.7</w:t>
      </w:r>
      <w:r>
        <w:rPr>
          <w:rFonts w:hint="eastAsia" w:ascii="宋体" w:hAnsi="宋体" w:eastAsia="宋体" w:cs="宋体"/>
          <w:color w:val="auto"/>
          <w:sz w:val="24"/>
          <w:szCs w:val="24"/>
          <w:highlight w:val="none"/>
        </w:rPr>
        <w:t xml:space="preserve">木质商品包装的原料应来源于可持续性森林；</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p>
    <w:p>
      <w:pPr>
        <w:pStyle w:val="1019"/>
        <w:ind w:firstLine="480"/>
        <w:keepLines w:val="0"/>
        <w:keepNext w:val="0"/>
        <w:pageBreakBefore w:val="0"/>
        <w:spacing w:line="500" w:lineRule="exact"/>
        <w:widowControl w:val="off"/>
        <w:rPr>
          <w:rFonts w:hint="eastAsia" w:ascii="宋体" w:hAnsi="宋体" w:eastAsia="宋体" w:cs="宋体"/>
          <w:b/>
          <w:bCs/>
          <w:iCs/>
          <w:color w:val="auto"/>
          <w:sz w:val="28"/>
          <w:szCs w:val="28"/>
          <w:highlight w:val="none"/>
        </w:rPr>
      </w:pP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快递包装环保要求</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rPr>
        <w:t xml:space="preserve">快递包装中重金属（铅、汞、镉、六价铬）总量应不大于100mg/kg；</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快递包装印刷使用的油墨中不应添加邻苯二甲酸酯，其挥发性有机化合物(VOCs)含量应不大于5%（以重量计）；</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快递包装中使用纸基材的包装材料，纸基材中的有机氯的含量应不大于150 mg/kg；</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1.5.4</w:t>
      </w:r>
      <w:r>
        <w:rPr>
          <w:rFonts w:hint="eastAsia" w:ascii="宋体" w:hAnsi="宋体" w:eastAsia="宋体" w:cs="宋体"/>
          <w:color w:val="auto"/>
          <w:sz w:val="24"/>
          <w:szCs w:val="24"/>
          <w:highlight w:val="none"/>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1.5.5</w:t>
      </w:r>
      <w:r>
        <w:rPr>
          <w:rFonts w:hint="eastAsia" w:ascii="宋体" w:hAnsi="宋体" w:eastAsia="宋体" w:cs="宋体"/>
          <w:color w:val="auto"/>
          <w:sz w:val="24"/>
          <w:szCs w:val="24"/>
          <w:highlight w:val="none"/>
        </w:rPr>
        <w:t xml:space="preserve">快递中使用的塑料包装袋不得使用聚氯乙烯作为原料，且原料应为单一材质制成，生物分解率大于60%；</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1.5.6</w:t>
      </w:r>
      <w:r>
        <w:rPr>
          <w:rFonts w:hint="eastAsia" w:ascii="宋体" w:hAnsi="宋体" w:eastAsia="宋体" w:cs="宋体"/>
          <w:color w:val="auto"/>
          <w:sz w:val="24"/>
          <w:szCs w:val="24"/>
          <w:highlight w:val="none"/>
        </w:rPr>
        <w:t xml:space="preserve">快递中使用的充气类填充物不得使用聚氯乙烯作为原料，且原料为单一材质制成，生物分解率大于60%；</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1.5.7</w:t>
      </w:r>
      <w:r>
        <w:rPr>
          <w:rFonts w:hint="eastAsia" w:ascii="宋体" w:hAnsi="宋体" w:eastAsia="宋体" w:cs="宋体"/>
          <w:color w:val="auto"/>
          <w:sz w:val="24"/>
          <w:szCs w:val="24"/>
          <w:highlight w:val="none"/>
        </w:rPr>
        <w:t xml:space="preserve">快递中使用的集装袋应为单一材质制成，其重复使用次数应不小于80次；</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1.5.8</w:t>
      </w:r>
      <w:r>
        <w:rPr>
          <w:rFonts w:hint="eastAsia" w:ascii="宋体" w:hAnsi="宋体" w:eastAsia="宋体" w:cs="宋体"/>
          <w:color w:val="auto"/>
          <w:sz w:val="24"/>
          <w:szCs w:val="24"/>
          <w:highlight w:val="none"/>
        </w:rPr>
        <w:t xml:space="preserve">快递中应使用幅宽不大于45mm的生物降解胶带；</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1.5.9</w:t>
      </w:r>
      <w:r>
        <w:rPr>
          <w:rFonts w:hint="eastAsia" w:ascii="宋体" w:hAnsi="宋体" w:eastAsia="宋体" w:cs="宋体"/>
          <w:color w:val="auto"/>
          <w:sz w:val="24"/>
          <w:szCs w:val="24"/>
          <w:highlight w:val="none"/>
        </w:rPr>
        <w:t xml:space="preserve">快递包装中不得使用溶剂型胶粘剂；</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1.5.10</w:t>
      </w:r>
      <w:r>
        <w:rPr>
          <w:rFonts w:hint="eastAsia" w:ascii="宋体" w:hAnsi="宋体" w:eastAsia="宋体" w:cs="宋体"/>
          <w:color w:val="auto"/>
          <w:sz w:val="24"/>
          <w:szCs w:val="24"/>
          <w:highlight w:val="none"/>
        </w:rPr>
        <w:t xml:space="preserve">快递应使用电子面单；</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1.5.11</w:t>
      </w:r>
      <w:r>
        <w:rPr>
          <w:rFonts w:hint="eastAsia" w:ascii="宋体" w:hAnsi="宋体" w:eastAsia="宋体" w:cs="宋体"/>
          <w:color w:val="auto"/>
          <w:sz w:val="24"/>
          <w:szCs w:val="24"/>
          <w:highlight w:val="none"/>
        </w:rPr>
        <w:t xml:space="preserve">直接使用商品包装作为快递包装的商品，其商品包装满足《商品包装政府采购需求标准（试行）》即可；</w:t>
      </w:r>
      <w:r/>
    </w:p>
    <w:p>
      <w:pPr>
        <w:pStyle w:val="1019"/>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1.5.12</w:t>
      </w:r>
      <w:r>
        <w:rPr>
          <w:rFonts w:hint="eastAsia" w:ascii="宋体" w:hAnsi="宋体" w:eastAsia="宋体" w:cs="宋体"/>
          <w:color w:val="auto"/>
          <w:sz w:val="24"/>
          <w:szCs w:val="24"/>
          <w:highlight w:val="none"/>
        </w:rPr>
        <w:t xml:space="preserve">快递包装产品质量和封装方式应符合相关国家或行业标准技术指标要求。</w:t>
      </w:r>
      <w:r/>
    </w:p>
    <w:p>
      <w:pPr>
        <w:pStyle w:val="1019"/>
        <w:jc w:val="center"/>
        <w:keepLines w:val="0"/>
        <w:keepNext w:val="0"/>
        <w:pageBreakBefore w:val="0"/>
        <w:spacing w:line="500" w:lineRule="exact"/>
        <w:widowControl w:val="off"/>
        <w:rPr>
          <w:rFonts w:hint="eastAsia" w:ascii="宋体" w:hAnsi="宋体" w:eastAsia="宋体" w:cs="宋体"/>
          <w:bCs/>
          <w:caps w:val="0"/>
          <w:color w:val="auto"/>
          <w:sz w:val="44"/>
          <w:highlight w:val="none"/>
        </w:rPr>
        <w:outlineLvl w:val="0"/>
      </w:pPr>
      <w:r>
        <w:rPr>
          <w:rFonts w:hint="eastAsia" w:ascii="宋体" w:hAnsi="宋体" w:eastAsia="宋体" w:cs="宋体"/>
          <w:bCs/>
          <w:caps w:val="0"/>
          <w:color w:val="auto"/>
          <w:sz w:val="44"/>
          <w:highlight w:val="none"/>
        </w:rPr>
        <w:br w:type="page" w:clear="all"/>
      </w:r>
      <w:bookmarkStart w:id="261" w:name="_Toc28121"/>
      <w:r>
        <w:rPr>
          <w:rFonts w:hint="eastAsia" w:ascii="宋体" w:hAnsi="宋体" w:eastAsia="宋体" w:cs="宋体"/>
          <w:b/>
          <w:bCs w:val="0"/>
          <w:caps w:val="0"/>
          <w:color w:val="auto"/>
          <w:sz w:val="44"/>
          <w:highlight w:val="none"/>
        </w:rPr>
        <w:t xml:space="preserve">第五章</w:t>
      </w:r>
      <w:r>
        <w:rPr>
          <w:rFonts w:hint="eastAsia" w:ascii="宋体" w:hAnsi="宋体" w:eastAsia="宋体" w:cs="宋体"/>
          <w:bCs/>
          <w:caps w:val="0"/>
          <w:color w:val="auto"/>
          <w:sz w:val="44"/>
          <w:highlight w:val="none"/>
        </w:rPr>
        <w:t xml:space="preserve">  </w:t>
      </w:r>
      <w:r>
        <w:rPr>
          <w:rFonts w:hint="eastAsia" w:ascii="宋体" w:hAnsi="宋体" w:eastAsia="宋体" w:cs="宋体"/>
          <w:b/>
          <w:bCs/>
          <w:caps w:val="0"/>
          <w:color w:val="auto"/>
          <w:sz w:val="44"/>
          <w:highlight w:val="none"/>
        </w:rPr>
        <w:t xml:space="preserve">评标方法与评标标准</w:t>
      </w:r>
      <w:bookmarkEnd w:id="261"/>
      <w:r/>
      <w:r/>
    </w:p>
    <w:p>
      <w:pPr>
        <w:jc w:val="both"/>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8"/>
          <w:szCs w:val="22"/>
          <w:highlight w:val="none"/>
          <w:lang w:val="en-US" w:eastAsia="zh-CN"/>
        </w:rPr>
        <w:t xml:space="preserve">一、资格审查。</w:t>
      </w:r>
      <w:r>
        <w:rPr>
          <w:rFonts w:hint="eastAsia" w:ascii="宋体" w:hAnsi="宋体" w:eastAsia="宋体" w:cs="宋体"/>
          <w:caps w:val="0"/>
          <w:color w:val="auto"/>
          <w:sz w:val="24"/>
          <w:highlight w:val="none"/>
        </w:rPr>
        <w:t xml:space="preserve">资格审查人员按照下列指标对各投标人的资格进行审查，未通过审查的为无效标，不参与评标。</w:t>
      </w:r>
      <w:r/>
    </w:p>
    <w:tbl>
      <w:tblPr>
        <w:tblStyle w:val="730"/>
        <w:tblW w:w="500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85"/>
        <w:gridCol w:w="4487"/>
      </w:tblGrid>
      <w:tr>
        <w:trPr/>
        <w:tc>
          <w:tcPr>
            <w:tcW w:w="4481"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资格审查因素</w:t>
            </w:r>
            <w:r/>
          </w:p>
        </w:tc>
        <w:tc>
          <w:tcPr>
            <w:tcW w:w="4482"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审查标准</w:t>
            </w:r>
            <w:r/>
          </w:p>
        </w:tc>
      </w:tr>
      <w:tr>
        <w:trPr/>
        <w:tc>
          <w:tcPr>
            <w:tcW w:w="4481"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投标声明及承诺函</w:t>
            </w:r>
            <w:r/>
          </w:p>
        </w:tc>
        <w:tc>
          <w:tcPr>
            <w:tcW w:w="448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符合招标文件要求</w:t>
            </w:r>
            <w:r/>
          </w:p>
        </w:tc>
      </w:tr>
      <w:tr>
        <w:trPr/>
        <w:tc>
          <w:tcPr>
            <w:tcW w:w="4481"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信用信息</w:t>
            </w:r>
            <w:r/>
          </w:p>
        </w:tc>
        <w:tc>
          <w:tcPr>
            <w:tcW w:w="448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符合招标文件要求</w:t>
            </w:r>
            <w:r/>
          </w:p>
        </w:tc>
      </w:tr>
      <w:tr>
        <w:trPr/>
        <w:tc>
          <w:tcPr>
            <w:tcW w:w="4481"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联合体投标</w:t>
            </w:r>
            <w:r/>
          </w:p>
        </w:tc>
        <w:tc>
          <w:tcPr>
            <w:tcW w:w="448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Pr>
            </w:pPr>
            <w:r>
              <w:rPr>
                <w:rFonts w:hint="eastAsia" w:ascii="宋体" w:hAnsi="宋体" w:eastAsia="宋体" w:cs="宋体"/>
                <w:caps w:val="0"/>
                <w:color w:val="auto"/>
                <w:sz w:val="21"/>
                <w:szCs w:val="22"/>
                <w:highlight w:val="none"/>
                <w:rtl w:val="0"/>
                <w:lang w:val="en-US" w:eastAsia="zh-CN" w:bidi="ar-SA"/>
              </w:rPr>
              <w:t xml:space="preserve">不接受联合体投标</w:t>
            </w:r>
            <w:r/>
          </w:p>
        </w:tc>
      </w:tr>
    </w:tbl>
    <w:p>
      <w:pPr>
        <w:jc w:val="both"/>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8"/>
          <w:szCs w:val="22"/>
          <w:highlight w:val="none"/>
          <w:lang w:val="en-US" w:eastAsia="zh-CN"/>
        </w:rPr>
        <w:t xml:space="preserve">二、</w:t>
      </w:r>
      <w:r>
        <w:rPr>
          <w:rFonts w:hint="eastAsia" w:ascii="宋体" w:hAnsi="宋体" w:eastAsia="宋体" w:cs="宋体"/>
          <w:b/>
          <w:caps w:val="0"/>
          <w:color w:val="auto"/>
          <w:sz w:val="28"/>
          <w:szCs w:val="22"/>
          <w:highlight w:val="none"/>
        </w:rPr>
        <w:t xml:space="preserve">符合性审查。</w:t>
      </w:r>
      <w:r>
        <w:rPr>
          <w:rFonts w:hint="eastAsia" w:ascii="宋体" w:hAnsi="宋体" w:eastAsia="宋体" w:cs="宋体"/>
          <w:caps w:val="0"/>
          <w:color w:val="auto"/>
          <w:sz w:val="24"/>
          <w:highlight w:val="none"/>
        </w:rPr>
        <w:t xml:space="preserve">评标委员会首先按照下列指标对各投标人的投标文件进行符合性审查，未通过审查的为无效标，不再参与评审。</w:t>
      </w:r>
      <w:r/>
    </w:p>
    <w:tbl>
      <w:tblPr>
        <w:tblStyle w:val="730"/>
        <w:tblW w:w="5013"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91"/>
        <w:gridCol w:w="4495"/>
      </w:tblGrid>
      <w:tr>
        <w:trPr/>
        <w:tc>
          <w:tcPr>
            <w:tcW w:w="4377"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符合性审查因素</w:t>
            </w:r>
            <w:r/>
          </w:p>
        </w:tc>
        <w:tc>
          <w:tcPr>
            <w:tcW w:w="4380"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审查标准</w:t>
            </w:r>
            <w:r/>
          </w:p>
        </w:tc>
      </w:tr>
      <w:tr>
        <w:trPr/>
        <w:tc>
          <w:tcPr>
            <w:tcW w:w="4377"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开标一览表及投标报价</w:t>
            </w:r>
            <w:r/>
          </w:p>
        </w:tc>
        <w:tc>
          <w:tcPr>
            <w:tcW w:w="4380"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格式、填写要求符合招标文件规定</w:t>
            </w:r>
            <w:r/>
          </w:p>
        </w:tc>
      </w:tr>
      <w:tr>
        <w:trPr/>
        <w:tc>
          <w:tcPr>
            <w:tcW w:w="4377"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法定代表人身份证明或授权委托书</w:t>
            </w:r>
            <w:r/>
          </w:p>
        </w:tc>
        <w:tc>
          <w:tcPr>
            <w:tcW w:w="4380"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p>
        </w:tc>
      </w:tr>
      <w:tr>
        <w:trPr/>
        <w:tc>
          <w:tcPr>
            <w:tcW w:w="4377"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技术标准和要求</w:t>
            </w:r>
            <w:r/>
          </w:p>
        </w:tc>
        <w:tc>
          <w:tcPr>
            <w:tcW w:w="4380"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p>
        </w:tc>
      </w:tr>
      <w:tr>
        <w:trPr/>
        <w:tc>
          <w:tcPr>
            <w:tcW w:w="4377"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其他</w:t>
            </w:r>
            <w:r/>
          </w:p>
        </w:tc>
        <w:tc>
          <w:tcPr>
            <w:tcW w:w="4380"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p>
        </w:tc>
      </w:tr>
    </w:tbl>
    <w:p>
      <w:pPr>
        <w:jc w:val="both"/>
        <w:spacing w:line="500" w:lineRule="exact"/>
        <w:rPr>
          <w:rFonts w:hint="eastAsia" w:ascii="宋体" w:hAnsi="宋体" w:eastAsia="宋体" w:cs="宋体"/>
          <w:b/>
          <w:caps w:val="0"/>
          <w:color w:val="auto"/>
          <w:sz w:val="28"/>
          <w:szCs w:val="22"/>
          <w:highlight w:val="none"/>
        </w:rPr>
        <w:outlineLvl w:val="9"/>
      </w:pPr>
      <w:r>
        <w:rPr>
          <w:rFonts w:hint="eastAsia" w:ascii="宋体" w:hAnsi="宋体" w:eastAsia="宋体" w:cs="宋体"/>
          <w:b/>
          <w:caps w:val="0"/>
          <w:color w:val="auto"/>
          <w:sz w:val="28"/>
          <w:szCs w:val="22"/>
          <w:highlight w:val="none"/>
          <w:lang w:val="en-US" w:eastAsia="zh-CN"/>
        </w:rPr>
        <w:t xml:space="preserve">三、评分办法—综合评分法</w:t>
      </w:r>
      <w:r/>
    </w:p>
    <w:p>
      <w:pPr>
        <w:ind w:firstLine="482"/>
        <w:jc w:val="both"/>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4"/>
          <w:highlight w:val="none"/>
          <w:lang w:eastAsia="zh-CN"/>
        </w:rPr>
        <w:t xml:space="preserve">（</w:t>
      </w:r>
      <w:r>
        <w:rPr>
          <w:rFonts w:hint="eastAsia" w:ascii="宋体" w:hAnsi="宋体" w:eastAsia="宋体" w:cs="宋体"/>
          <w:b/>
          <w:caps w:val="0"/>
          <w:color w:val="auto"/>
          <w:sz w:val="24"/>
          <w:highlight w:val="none"/>
          <w:lang w:val="en-US" w:eastAsia="zh-CN"/>
        </w:rPr>
        <w:t xml:space="preserve">一</w:t>
      </w:r>
      <w:r>
        <w:rPr>
          <w:rFonts w:hint="eastAsia" w:ascii="宋体" w:hAnsi="宋体" w:eastAsia="宋体" w:cs="宋体"/>
          <w:b/>
          <w:caps w:val="0"/>
          <w:color w:val="auto"/>
          <w:sz w:val="24"/>
          <w:highlight w:val="none"/>
          <w:lang w:eastAsia="zh-CN"/>
        </w:rPr>
        <w:t xml:space="preserve">）</w:t>
      </w:r>
      <w:r>
        <w:rPr>
          <w:rFonts w:hint="eastAsia" w:ascii="宋体" w:hAnsi="宋体" w:eastAsia="宋体" w:cs="宋体"/>
          <w:b/>
          <w:caps w:val="0"/>
          <w:color w:val="auto"/>
          <w:sz w:val="24"/>
          <w:highlight w:val="none"/>
        </w:rPr>
        <w:t xml:space="preserve">评标办法：</w:t>
      </w:r>
      <w:r>
        <w:rPr>
          <w:rFonts w:hint="eastAsia" w:ascii="宋体" w:hAnsi="宋体" w:eastAsia="宋体" w:cs="宋体"/>
          <w:caps w:val="0"/>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2"/>
        <w:jc w:val="both"/>
        <w:spacing w:line="50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评标委员会根据评审后投标人排序推荐</w:t>
      </w:r>
      <w:r>
        <w:rPr>
          <w:rFonts w:hint="eastAsia" w:ascii="宋体" w:hAnsi="宋体" w:cs="宋体"/>
          <w:caps w:val="0"/>
          <w:color w:val="auto"/>
          <w:sz w:val="24"/>
          <w:highlight w:val="none"/>
          <w:lang w:val="en-US" w:eastAsia="zh-CN"/>
        </w:rPr>
        <w:t xml:space="preserve">3名</w:t>
      </w:r>
      <w:r>
        <w:rPr>
          <w:rFonts w:hint="eastAsia" w:ascii="宋体" w:hAnsi="宋体" w:eastAsia="宋体" w:cs="宋体"/>
          <w:caps w:val="0"/>
          <w:color w:val="auto"/>
          <w:sz w:val="24"/>
          <w:highlight w:val="none"/>
        </w:rPr>
        <w:t xml:space="preserve">中标候选人。投标文件满足招标文件全部实质性要求，且评审后排序第一的投标人为第一中标候选人，依次类推。</w:t>
      </w:r>
      <w:r/>
    </w:p>
    <w:p>
      <w:pPr>
        <w:ind w:firstLine="480"/>
        <w:jc w:val="both"/>
        <w:spacing w:line="50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综合评分保留至小数点后两位。 </w:t>
      </w:r>
      <w:r/>
    </w:p>
    <w:p>
      <w:pPr>
        <w:ind w:firstLine="482"/>
        <w:jc w:val="left"/>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4"/>
          <w:highlight w:val="none"/>
          <w:lang w:eastAsia="zh-CN"/>
        </w:rPr>
        <w:t xml:space="preserve">（</w:t>
      </w:r>
      <w:r>
        <w:rPr>
          <w:rFonts w:hint="eastAsia" w:ascii="宋体" w:hAnsi="宋体" w:eastAsia="宋体" w:cs="宋体"/>
          <w:b/>
          <w:caps w:val="0"/>
          <w:color w:val="auto"/>
          <w:sz w:val="24"/>
          <w:highlight w:val="none"/>
          <w:lang w:val="en-US" w:eastAsia="zh-CN"/>
        </w:rPr>
        <w:t xml:space="preserve">二</w:t>
      </w:r>
      <w:r>
        <w:rPr>
          <w:rFonts w:hint="eastAsia" w:ascii="宋体" w:hAnsi="宋体" w:eastAsia="宋体" w:cs="宋体"/>
          <w:b/>
          <w:caps w:val="0"/>
          <w:color w:val="auto"/>
          <w:sz w:val="24"/>
          <w:highlight w:val="none"/>
          <w:lang w:eastAsia="zh-CN"/>
        </w:rPr>
        <w:t xml:space="preserve">）</w:t>
      </w:r>
      <w:r>
        <w:rPr>
          <w:rFonts w:hint="eastAsia" w:ascii="宋体" w:hAnsi="宋体" w:eastAsia="宋体" w:cs="宋体"/>
          <w:b/>
          <w:caps w:val="0"/>
          <w:color w:val="auto"/>
          <w:sz w:val="24"/>
          <w:highlight w:val="none"/>
        </w:rPr>
        <w:t xml:space="preserve">详细评审。</w:t>
      </w:r>
      <w:r>
        <w:rPr>
          <w:rFonts w:hint="eastAsia" w:ascii="宋体" w:hAnsi="宋体" w:eastAsia="宋体" w:cs="宋体"/>
          <w:caps w:val="0"/>
          <w:color w:val="auto"/>
          <w:sz w:val="24"/>
          <w:highlight w:val="none"/>
        </w:rPr>
        <w:t xml:space="preserve">评标委员会按照招标文件规定的评分标准，对各投标文件进行详细评审打分。评标委员会组长对各评审专家的打分情况进行复核无误后汇总，形成评审报告。</w:t>
      </w:r>
      <w:bookmarkStart w:id="262" w:name="_Toc10592"/>
      <w:r/>
      <w:bookmarkStart w:id="263" w:name="EBe0cfd1035ea44f689f97db50fccddc8b"/>
      <w:r/>
      <w:r/>
    </w:p>
    <w:p>
      <w:pPr>
        <w:ind w:firstLine="482"/>
        <w:jc w:val="left"/>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采购分包</w:t>
      </w:r>
      <w:r>
        <w:rPr>
          <w:rFonts w:hint="eastAsia" w:ascii="宋体" w:hAnsi="宋体" w:eastAsia="宋体" w:cs="宋体"/>
          <w:b/>
          <w:bCs/>
          <w:color w:val="auto"/>
          <w:sz w:val="24"/>
          <w:highlight w:val="none"/>
          <w:lang w:val="en-US" w:eastAsia="zh-CN"/>
        </w:rPr>
        <w:t xml:space="preserve">2详细评审标准</w:t>
      </w:r>
      <w:bookmarkEnd w:id="262"/>
      <w:r/>
      <w:r/>
    </w:p>
    <w:tbl>
      <w:tblPr>
        <w:tblStyle w:val="730"/>
        <w:tblW w:w="5166"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14"/>
        <w:gridCol w:w="1444"/>
        <w:gridCol w:w="1038"/>
        <w:gridCol w:w="5765"/>
      </w:tblGrid>
      <w:tr>
        <w:trPr/>
        <w:tc>
          <w:tcPr>
            <w:gridSpan w:val="2"/>
            <w:tcW w:w="239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1011"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p>
        </w:tc>
        <w:tc>
          <w:tcPr>
            <w:tcW w:w="561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tc>
          <w:tcPr>
            <w:tcW w:w="988"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407"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011"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0.00分</w:t>
            </w:r>
            <w:r/>
          </w:p>
        </w:tc>
        <w:tc>
          <w:tcPr>
            <w:tcW w:w="5617"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0。（投标人提供的货物、服务符合规定情形的，对小微企业报价给予15%的扣除，用扣除后的价格参加评审。）</w:t>
            </w:r>
            <w:r/>
          </w:p>
        </w:tc>
      </w:tr>
      <w:tr>
        <w:trPr/>
        <w:tc>
          <w:tcPr>
            <w:tcW w:w="988" w:type="dxa"/>
            <w:vAlign w:val="center"/>
            <w:vMerge w:val="restart"/>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技术评审</w:t>
            </w:r>
            <w:r/>
          </w:p>
        </w:tc>
        <w:tc>
          <w:tcPr>
            <w:tcW w:w="140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技术参数响应</w:t>
            </w:r>
            <w:r/>
          </w:p>
        </w:tc>
        <w:tc>
          <w:tcPr>
            <w:tcW w:w="101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43</w:t>
            </w:r>
            <w:r>
              <w:rPr>
                <w:rFonts w:hint="eastAsia" w:ascii="宋体" w:hAnsi="宋体" w:eastAsia="宋体" w:cs="宋体"/>
                <w:color w:val="auto"/>
                <w:sz w:val="24"/>
                <w:szCs w:val="24"/>
              </w:rPr>
              <w:t xml:space="preserve">.00分</w:t>
            </w:r>
            <w:r/>
          </w:p>
        </w:tc>
        <w:tc>
          <w:tcPr>
            <w:tcW w:w="5617"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针对招标文件“采购需求”的“技术参数及要求（包括技术</w:t>
            </w:r>
            <w:r>
              <w:rPr>
                <w:rFonts w:hint="eastAsia" w:ascii="宋体" w:hAnsi="宋体" w:eastAsia="宋体" w:cs="宋体"/>
                <w:color w:val="auto"/>
                <w:sz w:val="24"/>
                <w:szCs w:val="24"/>
                <w:lang w:val="en-US" w:eastAsia="zh-CN" w:bidi="ar"/>
              </w:rPr>
              <w:t xml:space="preserve">参数</w:t>
            </w:r>
            <w:r>
              <w:rPr>
                <w:rFonts w:hint="eastAsia" w:ascii="宋体" w:hAnsi="宋体" w:eastAsia="宋体" w:cs="宋体"/>
                <w:color w:val="auto"/>
                <w:sz w:val="24"/>
                <w:szCs w:val="24"/>
                <w:lang w:bidi="ar"/>
              </w:rPr>
              <w:t xml:space="preserve">要求、性能及指标要求）”，投标人所投产品的性能指标全部满足或高于招标文件要求的得</w:t>
            </w:r>
            <w:r>
              <w:rPr>
                <w:rFonts w:hint="eastAsia" w:ascii="宋体" w:hAnsi="宋体" w:eastAsia="宋体" w:cs="宋体"/>
                <w:color w:val="auto"/>
                <w:sz w:val="24"/>
                <w:szCs w:val="24"/>
                <w:lang w:val="en-US" w:eastAsia="zh-CN" w:bidi="ar"/>
              </w:rPr>
              <w:t xml:space="preserve">43</w:t>
            </w:r>
            <w:r>
              <w:rPr>
                <w:rFonts w:hint="eastAsia" w:ascii="宋体" w:hAnsi="宋体" w:eastAsia="宋体" w:cs="宋体"/>
                <w:color w:val="auto"/>
                <w:sz w:val="24"/>
                <w:szCs w:val="24"/>
                <w:lang w:bidi="ar"/>
              </w:rPr>
              <w:t xml:space="preserve">分。</w:t>
            </w:r>
            <w:r>
              <w:rPr>
                <w:rFonts w:hint="eastAsia" w:ascii="宋体" w:hAnsi="宋体" w:eastAsia="宋体" w:cs="宋体"/>
                <w:color w:val="auto"/>
                <w:sz w:val="24"/>
                <w:szCs w:val="24"/>
              </w:rPr>
              <w:t xml:space="preserve">技术参数要求中“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为</w:t>
            </w:r>
            <w:r>
              <w:rPr>
                <w:rFonts w:hint="eastAsia" w:ascii="宋体" w:hAnsi="宋体" w:eastAsia="宋体" w:cs="宋体"/>
                <w:color w:val="auto"/>
                <w:sz w:val="24"/>
                <w:szCs w:val="24"/>
                <w:lang w:val="en-US" w:eastAsia="zh-CN" w:bidi="ar"/>
              </w:rPr>
              <w:t xml:space="preserve">实质性</w:t>
            </w:r>
            <w:r>
              <w:rPr>
                <w:rFonts w:hint="eastAsia" w:ascii="宋体" w:hAnsi="宋体" w:eastAsia="宋体" w:cs="宋体"/>
                <w:color w:val="auto"/>
                <w:sz w:val="24"/>
                <w:szCs w:val="24"/>
                <w:lang w:bidi="ar"/>
              </w:rPr>
              <w:t xml:space="preserve">技术参数，</w:t>
            </w:r>
            <w:r>
              <w:rPr>
                <w:rFonts w:hint="eastAsia" w:ascii="宋体" w:hAnsi="宋体" w:eastAsia="宋体" w:cs="宋体"/>
                <w:color w:val="auto"/>
                <w:sz w:val="24"/>
                <w:szCs w:val="24"/>
                <w:lang w:val="en-US" w:eastAsia="zh-CN" w:bidi="ar"/>
              </w:rPr>
              <w:t xml:space="preserve">不接受负偏离，按照采购需求要求提供相应的证明材料，未要求的以生产厂家的官网截图或彩页或技术白皮书为准；</w:t>
            </w:r>
            <w:r>
              <w:rPr>
                <w:rFonts w:hint="eastAsia" w:ascii="宋体" w:hAnsi="宋体" w:eastAsia="宋体" w:cs="宋体"/>
                <w:color w:val="auto"/>
                <w:sz w:val="24"/>
                <w:szCs w:val="24"/>
              </w:rPr>
              <w:t xml:space="preserve">技术参数要求中“</w:t>
            </w: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为重要技术参数，每有一项负偏离扣</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bidi="ar"/>
              </w:rPr>
              <w:t xml:space="preserve">分；未加标识项每有一项</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按照一个句号为一项）</w:t>
            </w:r>
            <w:r>
              <w:rPr>
                <w:rFonts w:hint="eastAsia" w:ascii="宋体" w:hAnsi="宋体" w:eastAsia="宋体" w:cs="宋体"/>
                <w:color w:val="auto"/>
                <w:sz w:val="24"/>
                <w:szCs w:val="24"/>
                <w:lang w:bidi="ar"/>
              </w:rPr>
              <w:t xml:space="preserve">负</w:t>
            </w:r>
            <w:r>
              <w:rPr>
                <w:rFonts w:hint="eastAsia" w:ascii="宋体" w:hAnsi="宋体" w:eastAsia="宋体" w:cs="宋体"/>
                <w:color w:val="auto"/>
                <w:sz w:val="24"/>
                <w:szCs w:val="24"/>
                <w:highlight w:val="none"/>
                <w:lang w:bidi="ar"/>
              </w:rPr>
              <w:t xml:space="preserve">偏离扣0.</w:t>
            </w:r>
            <w:r>
              <w:rPr>
                <w:rFonts w:hint="eastAsia" w:ascii="宋体" w:hAnsi="宋体" w:eastAsia="宋体" w:cs="宋体"/>
                <w:color w:val="auto"/>
                <w:sz w:val="24"/>
                <w:szCs w:val="24"/>
                <w:highlight w:val="none"/>
                <w:lang w:val="en-US" w:eastAsia="zh-CN" w:bidi="ar"/>
              </w:rPr>
              <w:t xml:space="preserve">256</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lang w:bidi="ar"/>
              </w:rPr>
              <w:t xml:space="preserve">，扣完为止。</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bidi="ar"/>
              </w:rPr>
              <w:t xml:space="preserve">注：投标人针对本项评审内容在投标文件《响应及偏离表》中列出响应及偏离情况，采购需求中要求提供证明材料的，以证明材料为准，若《响应及偏离表》与提供证明材料的内容不一致，以证明材料为准，采购需求中未要求提供证明材料的，以《响应及偏离表》为准，未按要求提供证明材料的对应项按负偏离进行扣分处理。</w:t>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7"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环保产品认证证书</w:t>
            </w:r>
            <w:r/>
          </w:p>
        </w:tc>
        <w:tc>
          <w:tcPr>
            <w:tcW w:w="1011"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1.00</w:t>
            </w:r>
            <w:r/>
          </w:p>
        </w:tc>
        <w:tc>
          <w:tcPr>
            <w:tcW w:w="5617" w:type="dxa"/>
            <w:vAlign w:val="center"/>
            <w:textDirection w:val="lrTb"/>
            <w:noWrap w:val="false"/>
          </w:tcPr>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项目实施计划、验收方案</w:t>
            </w:r>
            <w:r/>
          </w:p>
        </w:tc>
        <w:tc>
          <w:tcPr>
            <w:tcW w:w="101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.00分</w:t>
            </w:r>
            <w:r/>
          </w:p>
        </w:tc>
        <w:tc>
          <w:tcPr>
            <w:tcW w:w="5617" w:type="dxa"/>
            <w:vAlign w:val="center"/>
            <w:textDirection w:val="lrTb"/>
            <w:noWrap w:val="false"/>
          </w:tcPr>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lang w:bidi="ar"/>
              </w:rPr>
              <w:t xml:space="preserve">根据投标人提供针对本项目的项目实施计划方案进行评审。项目实施计划方案内容涵盖：时间进度安排（进度计划、进度计划保障措施、有明确的时间节点和应急安排等确保按期交付使用）、安装及调试方案（安装的步骤、方法、调试、测试、调优、检测；人员的职责架构及分工、项目管理运行机制等）、安全保证措施（安全机构设置、安全防护措施等）、质量保证措施（质量控制目标、质量控制方法等）；方案完整全面，涵盖所有环节，具有优异的可行性，优于本项目采购需求的得</w:t>
            </w:r>
            <w:r>
              <w:rPr>
                <w:rFonts w:hint="eastAsia" w:ascii="宋体" w:hAnsi="宋体" w:eastAsia="宋体" w:cs="宋体"/>
                <w:color w:val="auto"/>
                <w:sz w:val="24"/>
                <w:szCs w:val="24"/>
                <w:lang w:val="en-US" w:eastAsia="zh-CN" w:bidi="ar"/>
              </w:rPr>
              <w:t xml:space="preserve">9</w:t>
            </w:r>
            <w:r>
              <w:rPr>
                <w:rFonts w:hint="eastAsia" w:ascii="宋体" w:hAnsi="宋体" w:eastAsia="宋体" w:cs="宋体"/>
                <w:color w:val="auto"/>
                <w:sz w:val="24"/>
                <w:szCs w:val="24"/>
                <w:lang w:bidi="ar"/>
              </w:rPr>
              <w:t xml:space="preserve">分；方案整体完整，无缺漏，具有良好的可行性，满足本项目采购需求的得</w:t>
            </w:r>
            <w:r>
              <w:rPr>
                <w:rFonts w:hint="eastAsia" w:ascii="宋体" w:hAnsi="宋体" w:eastAsia="宋体" w:cs="宋体"/>
                <w:color w:val="auto"/>
                <w:sz w:val="24"/>
                <w:szCs w:val="24"/>
                <w:lang w:val="en-US" w:eastAsia="zh-CN" w:bidi="ar"/>
              </w:rPr>
              <w:t xml:space="preserve">7</w:t>
            </w:r>
            <w:r>
              <w:rPr>
                <w:rFonts w:hint="eastAsia" w:ascii="宋体" w:hAnsi="宋体" w:eastAsia="宋体" w:cs="宋体"/>
                <w:color w:val="auto"/>
                <w:sz w:val="24"/>
                <w:szCs w:val="24"/>
                <w:lang w:bidi="ar"/>
              </w:rPr>
              <w:t xml:space="preserve">分；方案整体完整，有部分缺漏，具有良好的可行性，基本满足本项目采购需求的得</w:t>
            </w:r>
            <w:r>
              <w:rPr>
                <w:rFonts w:hint="eastAsia" w:ascii="宋体" w:hAnsi="宋体" w:eastAsia="宋体" w:cs="宋体"/>
                <w:color w:val="auto"/>
                <w:sz w:val="24"/>
                <w:szCs w:val="24"/>
                <w:lang w:val="en-US" w:eastAsia="zh-CN" w:bidi="ar"/>
              </w:rPr>
              <w:t xml:space="preserve">4</w:t>
            </w:r>
            <w:r>
              <w:rPr>
                <w:rFonts w:hint="eastAsia" w:ascii="宋体" w:hAnsi="宋体" w:eastAsia="宋体" w:cs="宋体"/>
                <w:color w:val="auto"/>
                <w:sz w:val="24"/>
                <w:szCs w:val="24"/>
                <w:lang w:bidi="ar"/>
              </w:rPr>
              <w:t xml:space="preserve">分，有方案但有缺漏，不完全满足本项目采购需求的得</w:t>
            </w: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bidi="ar"/>
              </w:rPr>
              <w:t xml:space="preserve">分，未提供不得分。 </w:t>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培训方案</w:t>
            </w:r>
            <w:r/>
          </w:p>
        </w:tc>
        <w:tc>
          <w:tcPr>
            <w:tcW w:w="101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.00分</w:t>
            </w:r>
            <w:r/>
          </w:p>
        </w:tc>
        <w:tc>
          <w:tcPr>
            <w:tcW w:w="5617"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根据投标人提供的培训服务方案进行打分。用户培训计划及培训方案科学合理，能够高质量保证用户学会并灵活掌握设备使用方法，优于本项目采购需求的得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分；用户培训计划及培训方案合理，能够较好的保证用户学会使用设备，满足本项目</w:t>
            </w:r>
            <w:r>
              <w:rPr>
                <w:rFonts w:hint="eastAsia" w:ascii="宋体" w:hAnsi="宋体" w:eastAsia="宋体" w:cs="宋体"/>
                <w:color w:val="auto"/>
                <w:sz w:val="24"/>
                <w:szCs w:val="24"/>
                <w:lang w:bidi="ar"/>
              </w:rPr>
              <w:t xml:space="preserve">采购需求</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分；用户培训计划及培训方案部分合理，能够大部分保证用户学会使用设备，基本满足本项目</w:t>
            </w:r>
            <w:r>
              <w:rPr>
                <w:rFonts w:hint="eastAsia" w:ascii="宋体" w:hAnsi="宋体" w:eastAsia="宋体" w:cs="宋体"/>
                <w:color w:val="auto"/>
                <w:sz w:val="24"/>
                <w:szCs w:val="24"/>
                <w:lang w:bidi="ar"/>
              </w:rPr>
              <w:t xml:space="preserve">采购需求</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分；用户培训计划及培训方案内容不全，能使用户学会基本的设备操作方法的得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分；未提供培训计划不得分。</w:t>
            </w:r>
            <w:r/>
          </w:p>
        </w:tc>
      </w:tr>
      <w:tr>
        <w:trPr/>
        <w:tc>
          <w:tcPr>
            <w:tcW w:w="988" w:type="dxa"/>
            <w:vAlign w:val="center"/>
            <w:vMerge w:val="continue"/>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售后服务</w:t>
            </w:r>
            <w:r>
              <w:rPr>
                <w:rFonts w:hint="eastAsia" w:ascii="宋体" w:hAnsi="宋体" w:eastAsia="宋体" w:cs="宋体"/>
                <w:color w:val="auto"/>
                <w:sz w:val="24"/>
                <w:szCs w:val="24"/>
                <w:lang w:eastAsia="zh-CN"/>
              </w:rPr>
              <w:t xml:space="preserve">方案</w:t>
            </w:r>
            <w:r/>
          </w:p>
        </w:tc>
        <w:tc>
          <w:tcPr>
            <w:tcW w:w="101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.00分</w:t>
            </w:r>
            <w:r/>
          </w:p>
        </w:tc>
        <w:tc>
          <w:tcPr>
            <w:tcW w:w="5617" w:type="dxa"/>
            <w:vAlign w:val="center"/>
            <w:textDirection w:val="lrTb"/>
            <w:noWrap w:val="false"/>
          </w:tcPr>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根据投标人提供的售后服务方案（包括人员配备、响应时间、响应程度、解决问题的能力、紧急故障处理预案等）以及</w:t>
            </w:r>
            <w:r>
              <w:rPr>
                <w:rFonts w:hint="eastAsia" w:ascii="宋体" w:hAnsi="宋体" w:eastAsia="宋体" w:cs="宋体"/>
                <w:color w:val="auto"/>
                <w:sz w:val="24"/>
                <w:szCs w:val="24"/>
                <w:lang w:eastAsia="zh-CN"/>
              </w:rPr>
              <w:t xml:space="preserve">售后服务期</w:t>
            </w:r>
            <w:r>
              <w:rPr>
                <w:rFonts w:hint="eastAsia" w:ascii="宋体" w:hAnsi="宋体" w:eastAsia="宋体" w:cs="宋体"/>
                <w:color w:val="auto"/>
                <w:sz w:val="24"/>
                <w:szCs w:val="24"/>
              </w:rPr>
              <w:t xml:space="preserve">内外的后续技术支持和维护能力进行打分。</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人员配备能够涵盖各环节、能迅速响应并完美解决采购人问题、紧急障碍处理、</w:t>
            </w:r>
            <w:r>
              <w:rPr>
                <w:rFonts w:hint="eastAsia" w:ascii="宋体" w:hAnsi="宋体" w:eastAsia="宋体" w:cs="宋体"/>
                <w:color w:val="auto"/>
                <w:sz w:val="24"/>
                <w:szCs w:val="24"/>
                <w:lang w:eastAsia="zh-CN"/>
              </w:rPr>
              <w:t xml:space="preserve">售后服务期</w:t>
            </w:r>
            <w:r>
              <w:rPr>
                <w:rFonts w:hint="eastAsia" w:ascii="宋体" w:hAnsi="宋体" w:eastAsia="宋体" w:cs="宋体"/>
                <w:color w:val="auto"/>
                <w:sz w:val="24"/>
                <w:szCs w:val="24"/>
              </w:rPr>
              <w:t xml:space="preserve">内外技术支持和维护能力方案优于采购需求的得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分；人员配备能够涵盖各环节、能及时响应并能够解决采购人问题、紧急处理障碍、</w:t>
            </w:r>
            <w:r>
              <w:rPr>
                <w:rFonts w:hint="eastAsia" w:ascii="宋体" w:hAnsi="宋体" w:eastAsia="宋体" w:cs="宋体"/>
                <w:color w:val="auto"/>
                <w:sz w:val="24"/>
                <w:szCs w:val="24"/>
                <w:lang w:eastAsia="zh-CN"/>
              </w:rPr>
              <w:t xml:space="preserve">售后服务期</w:t>
            </w:r>
            <w:r>
              <w:rPr>
                <w:rFonts w:hint="eastAsia" w:ascii="宋体" w:hAnsi="宋体" w:eastAsia="宋体" w:cs="宋体"/>
                <w:color w:val="auto"/>
                <w:sz w:val="24"/>
                <w:szCs w:val="24"/>
              </w:rPr>
              <w:t xml:space="preserve">内外技术支持和维护能力方案满足采购需求的得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分；人员配备能够涵盖各环节、能及时响应并能够解决采购人问题、紧急处理障碍、</w:t>
            </w:r>
            <w:r>
              <w:rPr>
                <w:rFonts w:hint="eastAsia" w:ascii="宋体" w:hAnsi="宋体" w:eastAsia="宋体" w:cs="宋体"/>
                <w:color w:val="auto"/>
                <w:sz w:val="24"/>
                <w:szCs w:val="24"/>
                <w:lang w:eastAsia="zh-CN"/>
              </w:rPr>
              <w:t xml:space="preserve">售后服务期</w:t>
            </w:r>
            <w:r>
              <w:rPr>
                <w:rFonts w:hint="eastAsia" w:ascii="宋体" w:hAnsi="宋体" w:eastAsia="宋体" w:cs="宋体"/>
                <w:color w:val="auto"/>
                <w:sz w:val="24"/>
                <w:szCs w:val="24"/>
              </w:rPr>
              <w:t xml:space="preserve">内外技术支持和维护能力方案有部分不全，基本满足采购需求的得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分；方案存在不足，基本可以满足项目实施要求，后期可以通过完善修正的得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分。没有内容不得分。</w:t>
            </w:r>
            <w:r/>
          </w:p>
        </w:tc>
      </w:tr>
      <w:tr>
        <w:trPr/>
        <w:tc>
          <w:tcPr>
            <w:tcW w:w="988"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商务评审</w:t>
            </w:r>
            <w:r/>
          </w:p>
        </w:tc>
        <w:tc>
          <w:tcPr>
            <w:tcW w:w="140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企业业绩</w:t>
            </w:r>
            <w:r/>
          </w:p>
        </w:tc>
        <w:tc>
          <w:tcPr>
            <w:tcW w:w="101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.00分</w:t>
            </w:r>
            <w:r/>
          </w:p>
        </w:tc>
        <w:tc>
          <w:tcPr>
            <w:tcW w:w="5617" w:type="dxa"/>
            <w:vAlign w:val="center"/>
            <w:textDirection w:val="lrTb"/>
            <w:noWrap w:val="false"/>
          </w:tcPr>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投标人提供自2021年</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月1日以</w:t>
            </w:r>
            <w:r>
              <w:rPr>
                <w:rFonts w:hint="eastAsia" w:ascii="宋体" w:hAnsi="宋体" w:eastAsia="宋体" w:cs="宋体"/>
                <w:bCs/>
                <w:color w:val="auto"/>
                <w:sz w:val="24"/>
                <w:szCs w:val="24"/>
              </w:rPr>
              <w:t xml:space="preserve">至开标截止时间前</w:t>
            </w:r>
            <w:r>
              <w:rPr>
                <w:rFonts w:hint="eastAsia" w:ascii="宋体" w:hAnsi="宋体" w:eastAsia="宋体" w:cs="宋体"/>
                <w:color w:val="auto"/>
                <w:sz w:val="24"/>
                <w:szCs w:val="24"/>
              </w:rPr>
              <w:t xml:space="preserve">（以合同签订时间为准）具有类似项目业绩的，每个业绩得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分，本项最多得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注：提供</w:t>
            </w:r>
            <w:r>
              <w:rPr>
                <w:rFonts w:hint="eastAsia" w:ascii="宋体" w:hAnsi="宋体" w:eastAsia="宋体" w:cs="宋体"/>
                <w:color w:val="auto"/>
                <w:sz w:val="24"/>
                <w:szCs w:val="24"/>
                <w:lang w:eastAsia="zh-CN"/>
              </w:rPr>
              <w:t xml:space="preserve">项目的中标（成交）通知书和</w:t>
            </w:r>
            <w:r>
              <w:rPr>
                <w:rFonts w:hint="eastAsia" w:ascii="宋体" w:hAnsi="宋体" w:eastAsia="宋体" w:cs="宋体"/>
                <w:color w:val="auto"/>
                <w:sz w:val="24"/>
                <w:szCs w:val="24"/>
              </w:rPr>
              <w:t xml:space="preserve">合同原件扫描件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合同中项目名称、</w:t>
            </w:r>
            <w:r>
              <w:rPr>
                <w:rFonts w:hint="eastAsia" w:ascii="宋体" w:hAnsi="宋体" w:eastAsia="宋体" w:cs="宋体"/>
                <w:color w:val="auto"/>
                <w:sz w:val="24"/>
                <w:szCs w:val="24"/>
                <w:lang w:eastAsia="zh-CN"/>
              </w:rPr>
              <w:t xml:space="preserve">合同内容</w:t>
            </w:r>
            <w:r>
              <w:rPr>
                <w:rFonts w:hint="eastAsia" w:ascii="宋体" w:hAnsi="宋体" w:eastAsia="宋体" w:cs="宋体"/>
                <w:color w:val="auto"/>
                <w:sz w:val="24"/>
                <w:szCs w:val="24"/>
              </w:rPr>
              <w:t xml:space="preserve">、签订时间、双方签字盖章等应清晰可见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未提供或提供不齐全不得分</w:t>
            </w:r>
            <w:r>
              <w:rPr>
                <w:rFonts w:hint="eastAsia" w:ascii="宋体" w:hAnsi="宋体" w:eastAsia="宋体" w:cs="宋体"/>
                <w:color w:val="auto"/>
                <w:sz w:val="24"/>
                <w:szCs w:val="24"/>
                <w:lang w:eastAsia="zh-CN"/>
              </w:rPr>
              <w:t xml:space="preserve">。</w:t>
            </w:r>
            <w:bookmarkEnd w:id="263"/>
            <w:r/>
          </w:p>
        </w:tc>
      </w:tr>
    </w:tbl>
    <w:p>
      <w:pPr>
        <w:numPr>
          <w:ilvl w:val="0"/>
          <w:numId w:val="0"/>
        </w:numPr>
        <w:ind w:firstLine="482"/>
        <w:keepLines w:val="0"/>
        <w:keepNext w:val="0"/>
        <w:pageBreakBefore w:val="0"/>
        <w:spacing w:afterAutospacing="0" w:line="400" w:lineRule="exact"/>
        <w:widowControl w:val="off"/>
        <w:rPr>
          <w:rFonts w:hint="eastAsia" w:ascii="宋体" w:hAnsi="宋体" w:eastAsia="宋体" w:cs="宋体"/>
          <w:caps w:val="0"/>
          <w:color w:val="auto"/>
          <w:sz w:val="24"/>
          <w:highlight w:val="none"/>
        </w:rPr>
      </w:pPr>
      <w:r>
        <w:rPr>
          <w:rFonts w:hint="eastAsia" w:ascii="宋体" w:hAnsi="宋体" w:eastAsia="宋体" w:cs="宋体"/>
          <w:b/>
          <w:caps w:val="0"/>
          <w:color w:val="auto"/>
          <w:sz w:val="24"/>
          <w:highlight w:val="none"/>
          <w:lang w:val="en-US" w:eastAsia="zh-CN"/>
        </w:rPr>
        <w:t xml:space="preserve">（三）</w:t>
      </w:r>
      <w:r>
        <w:rPr>
          <w:rFonts w:hint="eastAsia" w:ascii="宋体" w:hAnsi="宋体" w:eastAsia="宋体" w:cs="宋体"/>
          <w:b/>
          <w:caps w:val="0"/>
          <w:color w:val="auto"/>
          <w:sz w:val="24"/>
          <w:highlight w:val="none"/>
        </w:rPr>
        <w:t xml:space="preserve">评标结果。</w:t>
      </w:r>
      <w:r>
        <w:rPr>
          <w:rFonts w:hint="eastAsia" w:ascii="宋体" w:hAnsi="宋体" w:eastAsia="宋体" w:cs="宋体"/>
          <w:caps w:val="0"/>
          <w:color w:val="auto"/>
          <w:sz w:val="24"/>
          <w:highlight w:val="none"/>
        </w:rPr>
        <w:t xml:space="preserve">评标委员会按照本办法规定推荐中标候选人，并形成评标报告</w:t>
      </w:r>
      <w:r>
        <w:rPr>
          <w:rFonts w:hint="eastAsia" w:ascii="宋体" w:hAnsi="宋体" w:eastAsia="宋体" w:cs="宋体"/>
          <w:caps w:val="0"/>
          <w:color w:val="auto"/>
          <w:sz w:val="24"/>
          <w:highlight w:val="none"/>
          <w:lang w:eastAsia="zh-CN"/>
        </w:rPr>
        <w:t xml:space="preserve">。</w:t>
      </w:r>
      <w:r/>
    </w:p>
    <w:p>
      <w:pPr>
        <w:numPr>
          <w:ilvl w:val="0"/>
          <w:numId w:val="0"/>
        </w:numPr>
        <w:ind w:firstLine="482"/>
        <w:keepLines w:val="0"/>
        <w:keepNext w:val="0"/>
        <w:pageBreakBefore w:val="0"/>
        <w:spacing w:afterAutospacing="0" w:line="400" w:lineRule="exact"/>
        <w:widowControl w:val="off"/>
        <w:rPr>
          <w:rFonts w:hint="eastAsia" w:ascii="宋体" w:hAnsi="宋体" w:eastAsia="宋体" w:cs="宋体"/>
          <w:b/>
          <w:caps w:val="0"/>
          <w:color w:val="auto"/>
          <w:sz w:val="24"/>
          <w:highlight w:val="none"/>
        </w:rPr>
      </w:pPr>
      <w:r>
        <w:rPr>
          <w:rFonts w:hint="eastAsia" w:ascii="宋体" w:hAnsi="宋体" w:eastAsia="宋体" w:cs="宋体"/>
          <w:b/>
          <w:caps w:val="0"/>
          <w:color w:val="auto"/>
          <w:sz w:val="24"/>
          <w:highlight w:val="none"/>
          <w:lang w:val="en-US" w:eastAsia="zh-CN"/>
        </w:rPr>
        <w:t xml:space="preserve">（四）政府采购政策功能落实</w:t>
      </w:r>
      <w:r/>
    </w:p>
    <w:p>
      <w:pPr>
        <w:numPr>
          <w:ilvl w:val="0"/>
          <w:numId w:val="0"/>
        </w:numPr>
        <w:ind w:firstLine="482"/>
        <w:keepLines w:val="0"/>
        <w:keepNext w:val="0"/>
        <w:pageBreakBefore w:val="0"/>
        <w:spacing w:line="500" w:lineRule="exact"/>
        <w:widowControl w:val="off"/>
        <w:rPr>
          <w:rFonts w:hint="eastAsia" w:ascii="宋体" w:hAnsi="宋体" w:eastAsia="宋体" w:cs="宋体"/>
          <w:b/>
          <w:caps w:val="0"/>
          <w:color w:val="auto"/>
          <w:sz w:val="24"/>
          <w:highlight w:val="none"/>
        </w:rPr>
      </w:pPr>
      <w:r>
        <w:rPr>
          <w:rFonts w:hint="eastAsia" w:ascii="宋体" w:hAnsi="宋体" w:eastAsia="宋体" w:cs="宋体"/>
          <w:b/>
          <w:bCs/>
          <w:caps w:val="0"/>
          <w:color w:val="auto"/>
          <w:sz w:val="24"/>
          <w:highlight w:val="none"/>
        </w:rPr>
        <w:t xml:space="preserve">本项目落实的政府采购政策</w:t>
      </w:r>
      <w:r>
        <w:rPr>
          <w:rFonts w:hint="eastAsia" w:ascii="宋体" w:hAnsi="宋体" w:eastAsia="宋体" w:cs="宋体"/>
          <w:b/>
          <w:bCs/>
          <w:caps w:val="0"/>
          <w:color w:val="auto"/>
          <w:sz w:val="24"/>
          <w:highlight w:val="none"/>
          <w:lang w:val="en-US" w:eastAsia="zh-CN"/>
        </w:rPr>
        <w:t xml:space="preserve">对应以下序号为</w:t>
      </w:r>
      <w:r>
        <w:rPr>
          <w:rFonts w:hint="eastAsia" w:ascii="宋体" w:hAnsi="宋体" w:eastAsia="宋体" w:cs="宋体"/>
          <w:b/>
          <w:bCs/>
          <w:caps w:val="0"/>
          <w:color w:val="auto"/>
          <w:sz w:val="24"/>
          <w:highlight w:val="none"/>
          <w:u w:val="single"/>
          <w:lang w:val="en-US" w:eastAsia="zh-CN"/>
        </w:rPr>
        <w:t xml:space="preserve">2</w:t>
      </w:r>
      <w:r/>
    </w:p>
    <w:p>
      <w:pPr>
        <w:numPr>
          <w:ilvl w:val="0"/>
          <w:numId w:val="0"/>
        </w:num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 </w:t>
      </w:r>
      <w:r>
        <w:rPr>
          <w:rFonts w:hint="eastAsia" w:ascii="宋体" w:hAnsi="宋体" w:eastAsia="宋体" w:cs="宋体"/>
          <w:caps w:val="0"/>
          <w:color w:val="auto"/>
          <w:sz w:val="24"/>
          <w:highlight w:val="none"/>
        </w:rPr>
        <w:t xml:space="preserve">采购本国货物、工程和服务</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auto"/>
          <w:sz w:val="24"/>
          <w:highlight w:val="none"/>
          <w:lang w:val="en-US" w:eastAsia="zh-CN"/>
        </w:rPr>
        <w:t xml:space="preserve">是否采购进口产品以采购需求中确定的为准。</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中小企业政策</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本项目按以下第</w:t>
      </w:r>
      <w:r>
        <w:rPr>
          <w:rFonts w:hint="eastAsia" w:ascii="宋体" w:hAnsi="宋体" w:cs="宋体"/>
          <w:b/>
          <w:bCs/>
          <w:caps w:val="0"/>
          <w:color w:val="auto"/>
          <w:sz w:val="24"/>
          <w:highlight w:val="none"/>
          <w:u w:val="single"/>
          <w:lang w:val="en-US" w:eastAsia="zh-CN"/>
        </w:rPr>
        <w:t xml:space="preserve">2</w:t>
      </w:r>
      <w:r>
        <w:rPr>
          <w:rFonts w:hint="eastAsia" w:ascii="宋体" w:hAnsi="宋体" w:eastAsia="宋体" w:cs="宋体"/>
          <w:caps w:val="0"/>
          <w:color w:val="auto"/>
          <w:sz w:val="24"/>
          <w:highlight w:val="none"/>
          <w:lang w:val="en-US" w:eastAsia="zh-CN"/>
        </w:rPr>
        <w:t xml:space="preserve">种政策确定本项目落实的中小企业政策：</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本项目专门面向中小企业（含监狱企业、残疾人福利企业）采购。</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投标人提供的</w:t>
      </w:r>
      <w:r>
        <w:rPr>
          <w:rFonts w:hint="eastAsia" w:ascii="宋体" w:hAnsi="宋体" w:eastAsia="宋体" w:cs="宋体"/>
          <w:caps w:val="0"/>
          <w:color w:val="auto"/>
          <w:sz w:val="24"/>
          <w:highlight w:val="none"/>
          <w:lang w:val="en-US" w:eastAsia="zh-CN"/>
        </w:rPr>
        <w:t xml:space="preserve">货物</w:t>
      </w:r>
      <w:r>
        <w:rPr>
          <w:rFonts w:hint="eastAsia" w:ascii="宋体" w:hAnsi="宋体" w:eastAsia="宋体" w:cs="宋体"/>
          <w:caps w:val="0"/>
          <w:color w:val="auto"/>
          <w:sz w:val="24"/>
          <w:highlight w:val="none"/>
        </w:rPr>
        <w:t xml:space="preserve">符合下列情形的，对小微企业报价给予</w:t>
      </w:r>
      <w:r>
        <w:rPr>
          <w:rFonts w:hint="eastAsia" w:ascii="宋体" w:hAnsi="宋体" w:cs="宋体"/>
          <w:caps w:val="0"/>
          <w:color w:val="auto"/>
          <w:sz w:val="24"/>
          <w:highlight w:val="none"/>
          <w:u w:val="single"/>
          <w:lang w:val="en-US" w:eastAsia="zh-CN"/>
        </w:rPr>
        <w:t xml:space="preserve">15</w:t>
      </w:r>
      <w:r>
        <w:rPr>
          <w:rFonts w:hint="eastAsia" w:ascii="宋体" w:hAnsi="宋体" w:eastAsia="宋体" w:cs="宋体"/>
          <w:caps w:val="0"/>
          <w:color w:val="auto"/>
          <w:sz w:val="24"/>
          <w:highlight w:val="none"/>
          <w:u w:val="single"/>
        </w:rPr>
        <w:t xml:space="preserve">%</w:t>
      </w:r>
      <w:r>
        <w:rPr>
          <w:rFonts w:hint="eastAsia" w:ascii="宋体" w:hAnsi="宋体" w:eastAsia="宋体" w:cs="宋体"/>
          <w:caps w:val="0"/>
          <w:color w:val="auto"/>
          <w:sz w:val="24"/>
          <w:highlight w:val="none"/>
        </w:rPr>
        <w:t xml:space="preserve">的扣除，用扣除后的价格参加评审。</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auto"/>
          <w:sz w:val="24"/>
          <w:highlight w:val="none"/>
          <w:lang w:val="en-US" w:eastAsia="zh-CN"/>
        </w:rPr>
        <w:t xml:space="preserve">5</w:t>
      </w:r>
      <w:r>
        <w:rPr>
          <w:rFonts w:hint="eastAsia" w:ascii="宋体" w:hAnsi="宋体" w:eastAsia="宋体" w:cs="宋体"/>
          <w:caps w:val="0"/>
          <w:color w:val="auto"/>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投标人须知</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“采购需求”相关内容为准。）</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政府采购节能产品、环境标志产品</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采用综合评分法的项目，对提供有效节能环保证书的投标人加分。</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商品包装、快递包装政府采购需求标准（试行）</w:t>
      </w:r>
      <w:r/>
    </w:p>
    <w:p>
      <w:pPr>
        <w:ind w:firstLine="480"/>
        <w:keepLines w:val="0"/>
        <w:keepNext w:val="0"/>
        <w:pageBreakBefore w:val="0"/>
        <w:spacing w:line="460" w:lineRule="exact"/>
        <w:widowControl w:val="off"/>
        <w:rPr>
          <w:rFonts w:hint="eastAsia" w:ascii="宋体" w:hAnsi="宋体" w:eastAsia="宋体" w:cs="宋体"/>
          <w:caps w:val="0"/>
          <w:color w:val="auto"/>
          <w:highlight w:val="none"/>
        </w:rPr>
      </w:pPr>
      <w:r>
        <w:rPr>
          <w:rFonts w:hint="eastAsia" w:ascii="宋体" w:hAnsi="宋体" w:eastAsia="宋体" w:cs="宋体"/>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auto"/>
          <w:sz w:val="24"/>
          <w:highlight w:val="none"/>
          <w:lang w:val="en-US" w:eastAsia="zh-CN"/>
        </w:rPr>
        <w:t xml:space="preserve">章</w:t>
      </w:r>
      <w:r>
        <w:rPr>
          <w:rFonts w:hint="eastAsia" w:ascii="宋体" w:hAnsi="宋体" w:eastAsia="宋体" w:cs="宋体"/>
          <w:caps w:val="0"/>
          <w:color w:val="auto"/>
          <w:sz w:val="24"/>
          <w:highlight w:val="none"/>
        </w:rPr>
        <w:t xml:space="preserve">采购需求。</w:t>
      </w:r>
      <w:r/>
    </w:p>
    <w:p>
      <w:pPr>
        <w:pStyle w:val="902"/>
        <w:rPr>
          <w:rFonts w:hint="eastAsia" w:ascii="宋体" w:hAnsi="宋体" w:eastAsia="宋体" w:cs="宋体"/>
          <w:bCs/>
          <w:caps w:val="0"/>
          <w:color w:val="auto"/>
          <w:sz w:val="44"/>
          <w:highlight w:val="none"/>
        </w:rPr>
      </w:pPr>
      <w:r>
        <w:rPr>
          <w:rFonts w:hint="eastAsia" w:ascii="宋体" w:hAnsi="宋体" w:eastAsia="宋体" w:cs="宋体"/>
          <w:bCs/>
          <w:caps w:val="0"/>
          <w:color w:val="auto"/>
          <w:sz w:val="44"/>
          <w:highlight w:val="none"/>
        </w:rPr>
        <w:br w:type="page" w:clear="all"/>
      </w:r>
      <w:bookmarkStart w:id="264" w:name="_Toc27627"/>
      <w:r>
        <w:rPr>
          <w:rFonts w:hint="eastAsia" w:ascii="宋体" w:hAnsi="宋体" w:eastAsia="宋体" w:cs="宋体"/>
          <w:b/>
          <w:bCs w:val="0"/>
          <w:caps w:val="0"/>
          <w:color w:val="auto"/>
          <w:sz w:val="44"/>
          <w:highlight w:val="none"/>
        </w:rPr>
        <w:t xml:space="preserve">第六章  投标</w:t>
      </w:r>
      <w:bookmarkEnd w:id="217"/>
      <w:r/>
      <w:bookmarkEnd w:id="218"/>
      <w:r/>
      <w:bookmarkEnd w:id="219"/>
      <w:r>
        <w:rPr>
          <w:rFonts w:hint="eastAsia" w:ascii="宋体" w:hAnsi="宋体" w:eastAsia="宋体" w:cs="宋体"/>
          <w:b/>
          <w:bCs w:val="0"/>
          <w:caps w:val="0"/>
          <w:color w:val="auto"/>
          <w:sz w:val="44"/>
          <w:highlight w:val="none"/>
        </w:rPr>
        <w:t xml:space="preserve">文件格式</w:t>
      </w:r>
      <w:bookmarkEnd w:id="264"/>
      <w:r>
        <w:rPr>
          <w:rFonts w:hint="eastAsia" w:ascii="宋体" w:hAnsi="宋体" w:eastAsia="宋体" w:cs="宋体"/>
          <w:bCs/>
          <w:caps w:val="0"/>
          <w:color w:val="auto"/>
          <w:sz w:val="44"/>
          <w:highlight w:val="none"/>
        </w:rPr>
        <w:t xml:space="preserve"> </w:t>
      </w:r>
      <w:r/>
    </w:p>
    <w:p>
      <w:pPr>
        <w:jc w:val="center"/>
        <w:rPr>
          <w:rFonts w:hint="eastAsia" w:ascii="宋体" w:hAnsi="宋体" w:eastAsia="宋体" w:cs="宋体"/>
          <w:b/>
          <w:caps w:val="0"/>
          <w:color w:val="auto"/>
          <w:sz w:val="72"/>
          <w:highlight w:val="none"/>
        </w:rPr>
      </w:pPr>
      <w:r/>
      <w:bookmarkStart w:id="265" w:name="_Hlt26671244"/>
      <w:r/>
      <w:bookmarkEnd w:id="265"/>
      <w:r/>
      <w:bookmarkStart w:id="266" w:name="_Hlt26955039"/>
      <w:r/>
      <w:bookmarkEnd w:id="266"/>
      <w:r/>
      <w:bookmarkStart w:id="267" w:name="_Toc120614282"/>
      <w:r/>
      <w:bookmarkStart w:id="268" w:name="_Toc49090576"/>
      <w:r/>
      <w:bookmarkStart w:id="269" w:name="_Toc26554094"/>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t xml:space="preserve">投  标  文  件</w:t>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ind w:firstLine="1084"/>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t xml:space="preserve">项 目 名 称：</w:t>
      </w:r>
      <w:r>
        <w:rPr>
          <w:rFonts w:hint="eastAsia" w:ascii="宋体" w:hAnsi="宋体" w:eastAsia="宋体" w:cs="宋体"/>
          <w:b/>
          <w:caps w:val="0"/>
          <w:color w:val="auto"/>
          <w:sz w:val="36"/>
          <w:highlight w:val="none"/>
          <w:u w:val="single"/>
        </w:rPr>
        <w:t xml:space="preserve">               </w:t>
      </w:r>
      <w:r/>
    </w:p>
    <w:p>
      <w:pPr>
        <w:ind w:firstLine="1084"/>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项 目 编 号：</w:t>
      </w:r>
      <w:r>
        <w:rPr>
          <w:rFonts w:hint="eastAsia" w:ascii="宋体" w:hAnsi="宋体" w:eastAsia="宋体" w:cs="宋体"/>
          <w:b/>
          <w:caps w:val="0"/>
          <w:color w:val="auto"/>
          <w:sz w:val="36"/>
          <w:highlight w:val="none"/>
          <w:u w:val="single"/>
        </w:rPr>
        <w:t xml:space="preserve">               </w:t>
      </w:r>
      <w:r/>
    </w:p>
    <w:p>
      <w:pPr>
        <w:rPr>
          <w:rFonts w:hint="eastAsia" w:ascii="宋体" w:hAnsi="宋体" w:eastAsia="宋体" w:cs="宋体"/>
          <w:b/>
          <w:caps w:val="0"/>
          <w:color w:val="auto"/>
          <w:sz w:val="36"/>
          <w:highlight w:val="none"/>
          <w:u w:val="single"/>
        </w:rPr>
        <w:outlineLvl w:val="9"/>
      </w:pPr>
      <w:r>
        <w:rPr>
          <w:rFonts w:hint="eastAsia" w:ascii="宋体" w:hAnsi="宋体" w:eastAsia="宋体" w:cs="宋体"/>
          <w:b/>
          <w:caps w:val="0"/>
          <w:color w:val="auto"/>
          <w:sz w:val="36"/>
          <w:highlight w:val="none"/>
        </w:rPr>
        <w:t xml:space="preserve">      投标人名称 ：</w:t>
      </w:r>
      <w:r>
        <w:rPr>
          <w:rFonts w:hint="eastAsia" w:ascii="宋体" w:hAnsi="宋体" w:eastAsia="宋体" w:cs="宋体"/>
          <w:b/>
          <w:caps w:val="0"/>
          <w:color w:val="auto"/>
          <w:sz w:val="36"/>
          <w:highlight w:val="none"/>
          <w:u w:val="single"/>
        </w:rPr>
        <w:t xml:space="preserve">（加盖CA电子公章）</w:t>
      </w:r>
      <w:r/>
    </w:p>
    <w:p>
      <w:pPr>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      日      期 ：</w:t>
      </w:r>
      <w:r>
        <w:rPr>
          <w:rFonts w:hint="eastAsia" w:ascii="宋体" w:hAnsi="宋体" w:eastAsia="宋体" w:cs="宋体"/>
          <w:b/>
          <w:caps w:val="0"/>
          <w:color w:val="auto"/>
          <w:sz w:val="36"/>
          <w:highlight w:val="none"/>
          <w:u w:val="single"/>
        </w:rPr>
        <w:t xml:space="preserve">               </w:t>
      </w:r>
      <w:r/>
    </w:p>
    <w:p>
      <w:pPr>
        <w:jc w:val="center"/>
        <w:spacing w:line="440" w:lineRule="exact"/>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r>
      <w:r/>
    </w:p>
    <w:p>
      <w:pPr>
        <w:spacing w:line="440" w:lineRule="exact"/>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ind w:firstLine="1084"/>
        <w:rPr>
          <w:rFonts w:hint="eastAsia" w:ascii="宋体" w:hAnsi="宋体" w:eastAsia="宋体" w:cs="宋体"/>
          <w:b/>
          <w:bCs/>
          <w:caps w:val="0"/>
          <w:color w:val="auto"/>
          <w:sz w:val="32"/>
          <w:szCs w:val="32"/>
          <w:highlight w:val="none"/>
        </w:rPr>
      </w:pPr>
      <w:r>
        <w:rPr>
          <w:rFonts w:hint="eastAsia" w:ascii="宋体" w:hAnsi="宋体" w:eastAsia="宋体" w:cs="宋体"/>
          <w:b/>
          <w:caps w:val="0"/>
          <w:color w:val="auto"/>
          <w:sz w:val="36"/>
          <w:highlight w:val="none"/>
          <w:u w:val="single"/>
        </w:rPr>
        <w:br w:type="page" w:clear="all"/>
      </w:r>
      <w:r/>
    </w:p>
    <w:p>
      <w:pPr>
        <w:jc w:val="center"/>
        <w:spacing w:line="440" w:lineRule="exact"/>
        <w:rPr>
          <w:rFonts w:hint="eastAsia" w:ascii="宋体" w:hAnsi="宋体" w:eastAsia="宋体" w:cs="宋体"/>
          <w:b/>
          <w:bCs/>
          <w:caps w:val="0"/>
          <w:color w:val="auto"/>
          <w:sz w:val="32"/>
          <w:szCs w:val="32"/>
          <w:highlight w:val="none"/>
        </w:rPr>
        <w:outlineLvl w:val="1"/>
      </w:pPr>
      <w:r/>
      <w:bookmarkStart w:id="270" w:name="_Toc12732"/>
      <w:r>
        <w:rPr>
          <w:rFonts w:hint="eastAsia" w:ascii="宋体" w:hAnsi="宋体" w:eastAsia="宋体" w:cs="宋体"/>
          <w:b/>
          <w:bCs/>
          <w:caps w:val="0"/>
          <w:color w:val="auto"/>
          <w:sz w:val="32"/>
          <w:szCs w:val="32"/>
          <w:highlight w:val="none"/>
        </w:rPr>
        <w:t xml:space="preserve">投标文件目录</w:t>
      </w:r>
      <w:bookmarkEnd w:id="209"/>
      <w:r/>
      <w:bookmarkEnd w:id="210"/>
      <w:r/>
      <w:bookmarkEnd w:id="267"/>
      <w:r/>
      <w:bookmarkEnd w:id="268"/>
      <w:r/>
      <w:bookmarkEnd w:id="269"/>
      <w:r/>
      <w:bookmarkEnd w:id="270"/>
      <w:r/>
      <w:r/>
    </w:p>
    <w:p>
      <w:pPr>
        <w:jc w:val="center"/>
        <w:spacing w:line="440" w:lineRule="exact"/>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w:t>
      </w:r>
      <w:r>
        <w:rPr>
          <w:rFonts w:hint="eastAsia" w:ascii="宋体" w:hAnsi="宋体" w:eastAsia="宋体" w:cs="宋体"/>
          <w:color w:val="auto"/>
          <w:sz w:val="24"/>
          <w:szCs w:val="24"/>
          <w:highlight w:val="none"/>
        </w:rPr>
        <w:t xml:space="preserve">（如果设置特定资格要求，则需要提供）</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七、中小企业声明函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w:t>
      </w:r>
      <w:r>
        <w:rPr>
          <w:rFonts w:hint="eastAsia" w:ascii="宋体" w:hAnsi="宋体" w:cs="宋体"/>
          <w:color w:val="auto"/>
          <w:sz w:val="28"/>
          <w:szCs w:val="28"/>
          <w:highlight w:val="none"/>
          <w:lang w:eastAsia="zh-CN"/>
        </w:rPr>
        <w:t xml:space="preserve">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十一、节能环保（格式自拟）</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十二、技术评审方案（根据评分办法要求，格式自拟）</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、投标所需其他材料</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、质疑函范本</w:t>
      </w:r>
      <w:r/>
    </w:p>
    <w:p>
      <w:pPr>
        <w:pStyle w:val="951"/>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8"/>
        <w:rPr>
          <w:rFonts w:hint="eastAsia" w:ascii="宋体" w:hAnsi="宋体" w:eastAsia="宋体" w:cs="宋体"/>
          <w:color w:val="auto"/>
          <w:highlight w:val="none"/>
        </w:rPr>
      </w:pPr>
      <w:r/>
      <w:bookmarkStart w:id="271" w:name="_Toc23838"/>
      <w:r/>
      <w:r/>
    </w:p>
    <w:p>
      <w:pPr>
        <w:pStyle w:val="10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8"/>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bookmarkEnd w:id="271"/>
      <w:r/>
      <w:bookmarkStart w:id="272" w:name="_Toc10172"/>
      <w:r/>
      <w:bookmarkStart w:id="273" w:name="_Toc28452"/>
      <w:r>
        <w:rPr>
          <w:rFonts w:hint="eastAsia" w:ascii="宋体" w:hAnsi="宋体" w:eastAsia="宋体" w:cs="宋体"/>
          <w:b/>
          <w:color w:val="auto"/>
          <w:sz w:val="32"/>
          <w:szCs w:val="32"/>
          <w:highlight w:val="none"/>
        </w:rPr>
        <w:t xml:space="preserve">一、</w:t>
      </w:r>
      <w:bookmarkStart w:id="274" w:name="_Toc120614284"/>
      <w:r>
        <w:rPr>
          <w:rFonts w:hint="eastAsia" w:ascii="宋体" w:hAnsi="宋体" w:eastAsia="宋体" w:cs="宋体"/>
          <w:b/>
          <w:color w:val="auto"/>
          <w:sz w:val="32"/>
          <w:szCs w:val="32"/>
          <w:highlight w:val="none"/>
        </w:rPr>
        <w:t xml:space="preserve">投标声明及承诺函</w:t>
      </w:r>
      <w:bookmarkEnd w:id="272"/>
      <w:r/>
      <w:bookmarkEnd w:id="273"/>
      <w:r/>
      <w:r/>
    </w:p>
    <w:p>
      <w:pPr>
        <w:pStyle w:val="1016"/>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jc w:val="cente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32"/>
          <w:szCs w:val="32"/>
          <w:highlight w:val="none"/>
        </w:rPr>
        <w:t xml:space="preserve">投标声明及承诺函</w:t>
      </w:r>
      <w:r/>
    </w:p>
    <w:p>
      <w:pPr>
        <w:pStyle w:val="1016"/>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01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项目的招标文件，我方在参加本项目招投标活动中，特做出如下承诺：</w:t>
      </w:r>
      <w:r/>
    </w:p>
    <w:p>
      <w:pPr>
        <w:pStyle w:val="1016"/>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01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1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101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1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01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01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6"/>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1016"/>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1018"/>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75" w:name="_Toc25948"/>
      <w:r/>
      <w:bookmarkStart w:id="276" w:name="_Toc23946"/>
      <w:r>
        <w:rPr>
          <w:rFonts w:hint="eastAsia" w:ascii="宋体" w:hAnsi="宋体" w:eastAsia="宋体" w:cs="宋体"/>
          <w:b/>
          <w:color w:val="auto"/>
          <w:sz w:val="32"/>
          <w:szCs w:val="32"/>
          <w:highlight w:val="none"/>
        </w:rPr>
        <w:t xml:space="preserve">二、投标人基本情况</w:t>
      </w:r>
      <w:bookmarkEnd w:id="275"/>
      <w:r/>
      <w:bookmarkEnd w:id="276"/>
      <w:r/>
      <w:r/>
    </w:p>
    <w:p>
      <w:pPr>
        <w:pStyle w:val="1019"/>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投标人基本情况表</w:t>
      </w:r>
      <w:r/>
    </w:p>
    <w:tbl>
      <w:tblPr>
        <w:tblStyle w:val="7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019"/>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1019"/>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1019"/>
              <w:ind w:firstLine="143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1019"/>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019"/>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无需提供营业执照等证明材料</w:t>
            </w:r>
            <w:r/>
          </w:p>
        </w:tc>
      </w:tr>
    </w:tbl>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6"/>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bookmarkStart w:id="277" w:name="_Toc27106"/>
      <w:r/>
      <w:bookmarkStart w:id="278" w:name="_Toc25833"/>
      <w:r>
        <w:rPr>
          <w:rFonts w:hint="eastAsia" w:ascii="宋体" w:hAnsi="宋体" w:eastAsia="宋体" w:cs="宋体"/>
          <w:b/>
          <w:color w:val="auto"/>
          <w:sz w:val="32"/>
          <w:szCs w:val="32"/>
          <w:highlight w:val="none"/>
        </w:rPr>
        <w:t xml:space="preserve">三、特定资格要求的证明文件</w:t>
      </w:r>
      <w:bookmarkEnd w:id="277"/>
      <w:r/>
      <w:bookmarkEnd w:id="278"/>
      <w:r/>
      <w:r/>
    </w:p>
    <w:p>
      <w:pPr>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76"/>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r>
      <w:r/>
    </w:p>
    <w:p>
      <w:pPr>
        <w:pStyle w:val="976"/>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rPr>
          <w:rFonts w:hint="eastAsia" w:ascii="宋体" w:hAnsi="宋体" w:eastAsia="宋体" w:cs="宋体"/>
          <w:b/>
          <w:color w:val="auto"/>
          <w:sz w:val="32"/>
          <w:szCs w:val="32"/>
          <w:highlight w:val="none"/>
        </w:rPr>
        <w:outlineLvl w:val="1"/>
      </w:pPr>
      <w:r/>
      <w:bookmarkStart w:id="279" w:name="_Toc19405"/>
      <w:r/>
      <w:bookmarkStart w:id="280" w:name="_Toc17346"/>
      <w:r>
        <w:rPr>
          <w:rFonts w:hint="eastAsia" w:ascii="宋体" w:hAnsi="宋体" w:eastAsia="宋体" w:cs="宋体"/>
          <w:b/>
          <w:color w:val="auto"/>
          <w:sz w:val="32"/>
          <w:szCs w:val="32"/>
          <w:highlight w:val="none"/>
        </w:rPr>
        <w:t xml:space="preserve">四、法人授权书</w:t>
      </w:r>
      <w:bookmarkEnd w:id="279"/>
      <w:r/>
      <w:bookmarkEnd w:id="280"/>
      <w:r/>
      <w:r/>
    </w:p>
    <w:p>
      <w:pPr>
        <w:pStyle w:val="987"/>
        <w:ind w:firstLine="64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87"/>
        <w:ind w:firstLine="0"/>
        <w:jc w:val="center"/>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法人授权书</w:t>
      </w:r>
      <w:r/>
    </w:p>
    <w:p>
      <w:pPr>
        <w:pStyle w:val="98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w:t>
      </w:r>
      <w:r>
        <w:rPr>
          <w:rFonts w:hint="eastAsia" w:ascii="宋体" w:hAnsi="宋体" w:cs="宋体"/>
          <w:color w:val="auto"/>
          <w:sz w:val="24"/>
          <w:szCs w:val="24"/>
          <w:highlight w:val="none"/>
          <w:u w:val="single"/>
          <w:lang w:eastAsia="zh-CN"/>
        </w:rPr>
        <w:t xml:space="preserve">JSZC-321300-JSKJ-G2024-0082</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宿迁市生态环境监测能力规范化建设项目采购包2</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98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87"/>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87"/>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87"/>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87"/>
        <w:ind w:firstLine="48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8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81" w:name="_Hlt26955070"/>
      <w:r/>
      <w:bookmarkEnd w:id="281"/>
      <w:r/>
      <w:bookmarkStart w:id="282" w:name="_Hlt26671380"/>
      <w:r/>
      <w:bookmarkEnd w:id="282"/>
      <w:r/>
      <w:bookmarkStart w:id="283" w:name="_格式3__银行出具的资信证明"/>
      <w:r/>
      <w:bookmarkEnd w:id="283"/>
      <w:r>
        <w:rPr>
          <w:rFonts w:hint="eastAsia" w:ascii="宋体" w:hAnsi="宋体" w:eastAsia="宋体" w:cs="宋体"/>
          <w:color w:val="auto"/>
          <w:sz w:val="24"/>
          <w:szCs w:val="24"/>
          <w:highlight w:val="none"/>
          <w:u w:val="single"/>
        </w:rPr>
        <w:t xml:space="preserve">                                         </w:t>
      </w:r>
      <w:r/>
    </w:p>
    <w:p>
      <w:pPr>
        <w:pStyle w:val="905"/>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90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24"/>
          <w:szCs w:val="20"/>
          <w:highlight w:val="none"/>
        </w:rPr>
        <w:outlineLvl w:val="1"/>
      </w:pPr>
      <w:r>
        <w:rPr>
          <w:rFonts w:hint="eastAsia" w:ascii="宋体" w:hAnsi="宋体" w:eastAsia="宋体" w:cs="宋体"/>
          <w:bCs/>
          <w:color w:val="auto"/>
          <w:sz w:val="24"/>
          <w:highlight w:val="none"/>
        </w:rPr>
        <w:br w:type="page" w:clear="all"/>
      </w:r>
      <w:bookmarkStart w:id="284" w:name="_Toc8325"/>
      <w:r/>
      <w:bookmarkStart w:id="285" w:name="_Toc16966"/>
      <w:r>
        <w:rPr>
          <w:rFonts w:hint="eastAsia" w:ascii="宋体" w:hAnsi="宋体" w:eastAsia="宋体" w:cs="宋体"/>
          <w:b/>
          <w:color w:val="auto"/>
          <w:sz w:val="32"/>
          <w:szCs w:val="32"/>
          <w:highlight w:val="none"/>
        </w:rPr>
        <w:t xml:space="preserve">五、开标一览表</w:t>
      </w:r>
      <w:bookmarkEnd w:id="284"/>
      <w:r/>
      <w:bookmarkEnd w:id="285"/>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分包名称：</w:t>
      </w:r>
      <w:r>
        <w:rPr>
          <w:rFonts w:hint="eastAsia" w:ascii="宋体" w:hAnsi="宋体" w:eastAsia="宋体" w:cs="宋体"/>
          <w:color w:val="auto"/>
          <w:sz w:val="24"/>
          <w:szCs w:val="24"/>
          <w:highlight w:val="none"/>
          <w:lang w:eastAsia="zh-CN"/>
        </w:rPr>
        <w:t xml:space="preserve">宿迁市生态环境监测能力规范化建设项目</w:t>
      </w:r>
      <w:r>
        <w:rPr>
          <w:rFonts w:hint="eastAsia" w:ascii="宋体" w:hAnsi="宋体" w:eastAsia="宋体" w:cs="宋体"/>
          <w:b/>
          <w:bCs/>
          <w:color w:val="auto"/>
          <w:sz w:val="24"/>
          <w:szCs w:val="24"/>
          <w:highlight w:val="none"/>
          <w:lang w:eastAsia="zh-CN"/>
        </w:rPr>
        <w:t xml:space="preserve">采购包</w:t>
      </w:r>
      <w:r>
        <w:rPr>
          <w:rFonts w:hint="eastAsia" w:ascii="宋体" w:hAnsi="宋体" w:cs="宋体"/>
          <w:b/>
          <w:bCs/>
          <w:color w:val="auto"/>
          <w:sz w:val="24"/>
          <w:szCs w:val="24"/>
          <w:highlight w:val="none"/>
          <w:u w:val="none"/>
          <w:lang w:val="en-US" w:eastAsia="zh-CN"/>
        </w:rPr>
        <w:t xml:space="preserve">2</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JSZC-321300-JSKJ-G2024-0082</w:t>
      </w:r>
      <w:r>
        <w:rPr>
          <w:rFonts w:hint="eastAsia" w:ascii="宋体" w:hAnsi="宋体" w:eastAsia="宋体" w:cs="宋体"/>
          <w:color w:val="auto"/>
          <w:sz w:val="24"/>
          <w:szCs w:val="24"/>
          <w:highlight w:val="none"/>
        </w:rPr>
        <w:t xml:space="preserve">                  </w:t>
      </w:r>
      <w:r/>
    </w:p>
    <w:tbl>
      <w:tblPr>
        <w:tblStyle w:val="7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r/>
          </w:p>
        </w:tc>
      </w:tr>
      <w:tr>
        <w:trPr>
          <w:cantSplit/>
          <w:trHeight w:val="612"/>
        </w:trPr>
        <w:tc>
          <w:tcPr>
            <w:tcW w:w="8206" w:type="dxa"/>
            <w:vAlign w:val="center"/>
            <w:textDirection w:val="lrTb"/>
            <w:noWrap w:val="false"/>
          </w:tcPr>
          <w:p>
            <w:pPr>
              <w:pStyle w:val="989"/>
              <w:ind w:firstLine="0"/>
              <w:spacing w:before="0" w:after="0" w:line="50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小写：                             （人民币：元）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bookmarkStart w:id="286" w:name="_Toc6180"/>
      <w:r/>
      <w:bookmarkStart w:id="287" w:name="_Toc18366"/>
      <w:r>
        <w:rPr>
          <w:rFonts w:hint="eastAsia" w:ascii="宋体" w:hAnsi="宋体" w:eastAsia="宋体" w:cs="宋体"/>
          <w:b/>
          <w:color w:val="auto"/>
          <w:sz w:val="32"/>
          <w:szCs w:val="32"/>
          <w:highlight w:val="none"/>
        </w:rPr>
        <w:t xml:space="preserve">六、投标报价明细表</w:t>
      </w:r>
      <w:bookmarkEnd w:id="286"/>
      <w:r/>
      <w:bookmarkEnd w:id="287"/>
      <w:r/>
      <w:r/>
    </w:p>
    <w:p>
      <w:pPr>
        <w:pStyle w:val="1050"/>
        <w:jc w:val="center"/>
        <w:spacing w:line="600" w:lineRule="exac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明细报价表（货物类）</w:t>
      </w:r>
      <w:r>
        <w:rPr>
          <w:rFonts w:hint="eastAsia" w:ascii="宋体" w:hAnsi="宋体" w:eastAsia="宋体" w:cs="宋体"/>
          <w:b/>
          <w:bCs w:val="0"/>
          <w:color w:val="auto"/>
          <w:sz w:val="32"/>
          <w:szCs w:val="32"/>
          <w:highlight w:val="none"/>
        </w:rPr>
        <w:t xml:space="preserve">（采购包</w:t>
      </w:r>
      <w:r>
        <w:rPr>
          <w:rFonts w:hint="eastAsia" w:ascii="宋体" w:hAnsi="宋体" w:cs="宋体"/>
          <w:b/>
          <w:bCs w:val="0"/>
          <w:color w:val="auto"/>
          <w:sz w:val="32"/>
          <w:szCs w:val="32"/>
          <w:highlight w:val="none"/>
          <w:u w:val="single"/>
          <w:lang w:val="en-US" w:eastAsia="zh-CN"/>
        </w:rPr>
        <w:t xml:space="preserve">2</w:t>
      </w:r>
      <w:r>
        <w:rPr>
          <w:rFonts w:hint="eastAsia" w:ascii="宋体" w:hAnsi="宋体" w:eastAsia="宋体" w:cs="宋体"/>
          <w:b/>
          <w:bCs w:val="0"/>
          <w:color w:val="auto"/>
          <w:sz w:val="32"/>
          <w:szCs w:val="32"/>
          <w:highlight w:val="none"/>
        </w:rPr>
        <w:t xml:space="preserve">）</w:t>
      </w:r>
      <w:r/>
    </w:p>
    <w:tbl>
      <w:tblPr>
        <w:tblStyle w:val="730"/>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1090"/>
        </w:trPr>
        <w:tc>
          <w:tcPr>
            <w:tcW w:w="654"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序号</w:t>
            </w:r>
            <w:r/>
          </w:p>
        </w:tc>
        <w:tc>
          <w:tcPr>
            <w:tcW w:w="1407"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货物名称</w:t>
            </w:r>
            <w:r/>
          </w:p>
        </w:tc>
        <w:tc>
          <w:tcPr>
            <w:tcW w:w="2266"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品牌.型号.产地</w:t>
            </w:r>
            <w:r/>
          </w:p>
        </w:tc>
        <w:tc>
          <w:tcPr>
            <w:tcW w:w="1134"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单价</w:t>
            </w:r>
            <w:r/>
          </w:p>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合价</w:t>
            </w:r>
            <w:r/>
          </w:p>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备注</w:t>
            </w:r>
            <w:r/>
          </w:p>
        </w:tc>
      </w:tr>
      <w:tr>
        <w:trPr>
          <w:cantSplit/>
          <w:trHeight w:val="482"/>
        </w:trPr>
        <w:tc>
          <w:tcPr>
            <w:tcW w:w="654"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1</w:t>
            </w:r>
            <w:r/>
          </w:p>
        </w:tc>
        <w:tc>
          <w:tcPr>
            <w:tcW w:w="1407"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66"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134"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4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376"/>
        </w:trPr>
        <w:tc>
          <w:tcPr>
            <w:tcW w:w="654"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2</w:t>
            </w:r>
            <w:r/>
          </w:p>
        </w:tc>
        <w:tc>
          <w:tcPr>
            <w:tcW w:w="1407"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66"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134"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4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200"/>
        </w:trPr>
        <w:tc>
          <w:tcPr>
            <w:tcW w:w="654"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3</w:t>
            </w:r>
            <w:r/>
          </w:p>
        </w:tc>
        <w:tc>
          <w:tcPr>
            <w:tcW w:w="1407"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66"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134"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4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200"/>
        </w:trPr>
        <w:tc>
          <w:tcPr>
            <w:tcW w:w="654"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4</w:t>
            </w:r>
            <w:r/>
          </w:p>
        </w:tc>
        <w:tc>
          <w:tcPr>
            <w:tcW w:w="1407"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66"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134"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4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200"/>
        </w:trPr>
        <w:tc>
          <w:tcPr>
            <w:tcW w:w="654"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5</w:t>
            </w:r>
            <w:r/>
          </w:p>
        </w:tc>
        <w:tc>
          <w:tcPr>
            <w:tcW w:w="1407"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66"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134"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4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70"/>
        </w:trPr>
        <w:tc>
          <w:tcPr>
            <w:tcW w:w="654"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w:t>
            </w:r>
            <w:r/>
          </w:p>
        </w:tc>
        <w:tc>
          <w:tcPr>
            <w:tcW w:w="1407"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66"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134"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top"/>
            <w:textDirection w:val="lrTb"/>
            <w:noWrap w:val="false"/>
          </w:tcPr>
          <w:p>
            <w:pPr>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4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1"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1406"/>
        </w:trPr>
        <w:tc>
          <w:tcPr>
            <w:gridSpan w:val="2"/>
            <w:tcW w:w="2061" w:type="dxa"/>
            <w:vAlign w:val="center"/>
            <w:textDirection w:val="lrTb"/>
            <w:noWrap w:val="false"/>
          </w:tcPr>
          <w:p>
            <w:pPr>
              <w:jc w:val="center"/>
              <w:spacing w:line="50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jc w:val="both"/>
              <w:spacing w:line="50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bidi="ar-SA"/>
              </w:rPr>
              <w:t xml:space="preserve">￥</w:t>
            </w:r>
            <w:r>
              <w:rPr>
                <w:rFonts w:hint="eastAsia" w:ascii="宋体" w:hAnsi="宋体" w:eastAsia="宋体" w:cs="宋体"/>
                <w:color w:val="auto"/>
                <w:sz w:val="24"/>
                <w:szCs w:val="22"/>
                <w:highlight w:val="none"/>
                <w:lang w:val="en-US" w:eastAsia="zh-CN" w:bidi="ar-SA"/>
              </w:rPr>
              <w:t xml:space="preserve">  </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                 </w:t>
            </w:r>
            <w:r/>
          </w:p>
          <w:p>
            <w:pPr>
              <w:jc w:val="both"/>
              <w:spacing w:line="50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bidi="ar-SA"/>
              </w:rPr>
              <w:t xml:space="preserve">人民币（大写）：</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万</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仟</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元</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角</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分</w:t>
            </w:r>
            <w:r/>
          </w:p>
        </w:tc>
      </w:tr>
    </w:tbl>
    <w:p>
      <w:pPr>
        <w:rPr>
          <w:rStyle w:val="729"/>
          <w:rFonts w:hint="eastAsia" w:ascii="宋体" w:hAnsi="宋体" w:eastAsia="宋体" w:cs="宋体"/>
          <w:bCs/>
          <w:color w:val="auto"/>
          <w:sz w:val="32"/>
          <w:szCs w:val="32"/>
          <w:highlight w:val="none"/>
        </w:rPr>
      </w:pPr>
      <w:r>
        <w:rPr>
          <w:rFonts w:hint="eastAsia" w:ascii="宋体" w:hAnsi="宋体" w:eastAsia="宋体" w:cs="宋体"/>
          <w:color w:val="auto"/>
          <w:sz w:val="24"/>
          <w:szCs w:val="22"/>
          <w:highlight w:val="none"/>
          <w:lang w:val="en-US" w:eastAsia="zh-CN" w:bidi="ar-SA"/>
        </w:rPr>
        <w:t xml:space="preserve">注：</w:t>
      </w:r>
      <w:r>
        <w:rPr>
          <w:rFonts w:hint="eastAsia" w:ascii="宋体" w:hAnsi="宋体" w:eastAsia="宋体" w:cs="宋体"/>
          <w:color w:val="auto"/>
          <w:sz w:val="24"/>
          <w:szCs w:val="30"/>
          <w:highlight w:val="none"/>
          <w:lang w:val="en-US" w:eastAsia="zh-CN" w:bidi="ar-SA"/>
        </w:rPr>
        <w:t xml:space="preserve">投标人应分项进行填报，表中表格行数可自行添加。报价应包含项目实施过程中涉及到的一切相关费用。</w:t>
      </w:r>
      <w:r>
        <w:rPr>
          <w:rFonts w:hint="eastAsia" w:ascii="宋体" w:hAnsi="宋体" w:eastAsia="宋体" w:cs="宋体"/>
          <w:b/>
          <w:color w:val="auto"/>
          <w:sz w:val="24"/>
          <w:szCs w:val="30"/>
          <w:highlight w:val="none"/>
          <w:lang w:val="en-US" w:eastAsia="zh-CN" w:bidi="ar-SA"/>
        </w:rPr>
        <w:t xml:space="preserve">表中报价总计应与对应开标（报价）一览表中总价一致</w:t>
      </w:r>
      <w:r>
        <w:rPr>
          <w:rFonts w:hint="eastAsia" w:ascii="宋体" w:hAnsi="宋体" w:eastAsia="宋体" w:cs="宋体"/>
          <w:b/>
          <w:color w:val="auto"/>
          <w:sz w:val="24"/>
          <w:szCs w:val="22"/>
          <w:highlight w:val="none"/>
          <w:lang w:val="en-US" w:eastAsia="zh-CN" w:bidi="ar-SA"/>
        </w:rPr>
        <w:t xml:space="preserve">。</w:t>
      </w:r>
      <w:r/>
    </w:p>
    <w:p>
      <w:pPr>
        <w:pStyle w:val="1051"/>
        <w:jc w:val="center"/>
        <w:spacing w:line="600" w:lineRule="exact"/>
        <w:rPr>
          <w:rStyle w:val="729"/>
          <w:rFonts w:hint="eastAsia" w:ascii="宋体" w:hAnsi="宋体" w:eastAsia="宋体" w:cs="宋体"/>
          <w:bCs/>
          <w:color w:val="auto"/>
          <w:sz w:val="32"/>
          <w:szCs w:val="32"/>
          <w:highlight w:val="none"/>
        </w:rPr>
      </w:pPr>
      <w:r>
        <w:rPr>
          <w:rStyle w:val="729"/>
          <w:rFonts w:hint="eastAsia" w:ascii="宋体" w:hAnsi="宋体" w:eastAsia="宋体" w:cs="宋体"/>
          <w:bCs/>
          <w:color w:val="auto"/>
          <w:sz w:val="32"/>
          <w:szCs w:val="32"/>
          <w:highlight w:val="none"/>
        </w:rPr>
        <w:br/>
      </w:r>
      <w:r/>
    </w:p>
    <w:p>
      <w:pPr>
        <w:rPr>
          <w:rStyle w:val="729"/>
          <w:rFonts w:hint="eastAsia" w:ascii="宋体" w:hAnsi="宋体" w:eastAsia="宋体" w:cs="宋体"/>
          <w:bCs/>
          <w:color w:val="auto"/>
          <w:sz w:val="32"/>
          <w:szCs w:val="32"/>
          <w:highlight w:val="none"/>
        </w:rPr>
      </w:pPr>
      <w:r>
        <w:rPr>
          <w:rStyle w:val="729"/>
          <w:rFonts w:hint="eastAsia" w:ascii="宋体" w:hAnsi="宋体" w:eastAsia="宋体" w:cs="宋体"/>
          <w:bCs/>
          <w:color w:val="auto"/>
          <w:sz w:val="32"/>
          <w:szCs w:val="32"/>
          <w:highlight w:val="none"/>
        </w:rPr>
        <w:br w:type="page" w:clear="all"/>
      </w:r>
      <w:r/>
    </w:p>
    <w:p>
      <w:pPr>
        <w:jc w:val="left"/>
        <w:rPr>
          <w:rFonts w:hint="eastAsia" w:ascii="宋体" w:hAnsi="宋体" w:eastAsia="宋体" w:cs="宋体"/>
          <w:b/>
          <w:color w:val="auto"/>
          <w:sz w:val="32"/>
          <w:szCs w:val="32"/>
          <w:highlight w:val="none"/>
        </w:rPr>
        <w:outlineLvl w:val="1"/>
      </w:pPr>
      <w:r/>
      <w:bookmarkStart w:id="288" w:name="_Toc32187"/>
      <w:r/>
      <w:bookmarkStart w:id="289" w:name="_Toc24667"/>
      <w:r>
        <w:rPr>
          <w:rFonts w:hint="eastAsia" w:ascii="宋体" w:hAnsi="宋体" w:eastAsia="宋体" w:cs="宋体"/>
          <w:b/>
          <w:color w:val="auto"/>
          <w:sz w:val="32"/>
          <w:szCs w:val="32"/>
          <w:highlight w:val="none"/>
        </w:rPr>
        <w:t xml:space="preserve">七、中小企业声明函</w:t>
      </w:r>
      <w:bookmarkEnd w:id="288"/>
      <w:r/>
      <w:bookmarkEnd w:id="289"/>
      <w:r/>
      <w:r/>
    </w:p>
    <w:p>
      <w:pPr>
        <w:pStyle w:val="1032"/>
        <w:jc w:val="center"/>
        <w:rPr>
          <w:rStyle w:val="912"/>
          <w:rFonts w:hint="eastAsia" w:ascii="宋体" w:hAnsi="宋体" w:eastAsia="宋体" w:cs="宋体"/>
          <w:b/>
          <w:caps w:val="0"/>
          <w:color w:val="auto"/>
          <w:sz w:val="36"/>
          <w:szCs w:val="36"/>
          <w:highlight w:val="none"/>
        </w:rPr>
      </w:pPr>
      <w:r>
        <w:rPr>
          <w:rFonts w:hint="eastAsia" w:ascii="宋体" w:hAnsi="宋体" w:eastAsia="宋体" w:cs="宋体"/>
          <w:b/>
          <w:caps w:val="0"/>
          <w:color w:val="auto"/>
          <w:sz w:val="36"/>
          <w:szCs w:val="36"/>
          <w:highlight w:val="none"/>
        </w:rPr>
      </w:r>
      <w:r/>
    </w:p>
    <w:p>
      <w:pPr>
        <w:pStyle w:val="1032"/>
        <w:jc w:val="center"/>
        <w:rPr>
          <w:rStyle w:val="912"/>
          <w:rFonts w:hint="eastAsia" w:ascii="宋体" w:hAnsi="宋体" w:eastAsia="宋体" w:cs="宋体"/>
          <w:b/>
          <w:caps w:val="0"/>
          <w:color w:val="auto"/>
          <w:sz w:val="36"/>
          <w:szCs w:val="36"/>
          <w:highlight w:val="none"/>
        </w:rPr>
      </w:pPr>
      <w:r>
        <w:rPr>
          <w:rStyle w:val="912"/>
          <w:rFonts w:hint="eastAsia" w:ascii="宋体" w:hAnsi="宋体" w:eastAsia="宋体" w:cs="宋体"/>
          <w:b/>
          <w:caps w:val="0"/>
          <w:color w:val="auto"/>
          <w:sz w:val="36"/>
          <w:szCs w:val="36"/>
          <w:highlight w:val="none"/>
          <w:lang w:val="en-US" w:eastAsia="zh-CN" w:bidi="ar-SA"/>
        </w:rPr>
        <w:t xml:space="preserve">中小（微）企业声明函（货物）</w:t>
      </w:r>
      <w:r>
        <w:rPr>
          <w:rFonts w:hint="eastAsia" w:ascii="宋体" w:hAnsi="宋体" w:eastAsia="宋体" w:cs="宋体"/>
          <w:b w:val="0"/>
          <w:caps w:val="0"/>
          <w:color w:val="auto"/>
          <w:sz w:val="32"/>
          <w:szCs w:val="32"/>
          <w:highlight w:val="none"/>
        </w:rPr>
        <w:t xml:space="preserve">（</w:t>
      </w:r>
      <w:r>
        <w:rPr>
          <w:rFonts w:hint="eastAsia" w:ascii="宋体" w:hAnsi="宋体" w:cs="宋体"/>
          <w:b w:val="0"/>
          <w:caps w:val="0"/>
          <w:color w:val="auto"/>
          <w:sz w:val="32"/>
          <w:szCs w:val="32"/>
          <w:highlight w:val="none"/>
          <w:lang w:val="en-US" w:eastAsia="zh-CN"/>
        </w:rPr>
        <w:t xml:space="preserve">采购包</w:t>
      </w:r>
      <w:r>
        <w:rPr>
          <w:rFonts w:hint="eastAsia" w:ascii="宋体" w:hAnsi="宋体" w:cs="宋体"/>
          <w:b w:val="0"/>
          <w:caps w:val="0"/>
          <w:color w:val="auto"/>
          <w:sz w:val="32"/>
          <w:szCs w:val="32"/>
          <w:highlight w:val="none"/>
          <w:u w:val="single"/>
          <w:lang w:val="en-US" w:eastAsia="zh-CN"/>
        </w:rPr>
        <w:t xml:space="preserve">2</w:t>
      </w:r>
      <w:r>
        <w:rPr>
          <w:rFonts w:hint="eastAsia" w:ascii="宋体" w:hAnsi="宋体" w:eastAsia="宋体" w:cs="宋体"/>
          <w:b w:val="0"/>
          <w:caps w:val="0"/>
          <w:color w:val="auto"/>
          <w:sz w:val="32"/>
          <w:szCs w:val="32"/>
          <w:highlight w:val="none"/>
        </w:rPr>
        <w:t xml:space="preserve">）</w:t>
      </w:r>
      <w:r/>
    </w:p>
    <w:p>
      <w:pPr>
        <w:pStyle w:val="1032"/>
        <w:ind w:firstLine="480"/>
        <w:jc w:val="left"/>
        <w:spacing w:line="500" w:lineRule="exact"/>
        <w:rPr>
          <w:rStyle w:val="912"/>
          <w:rFonts w:hint="eastAsia" w:ascii="宋体" w:hAnsi="宋体" w:eastAsia="宋体" w:cs="宋体"/>
          <w:caps w:val="0"/>
          <w:color w:val="auto"/>
          <w:sz w:val="24"/>
          <w:szCs w:val="24"/>
          <w:highlight w:val="none"/>
        </w:rPr>
      </w:pPr>
      <w:r>
        <w:rPr>
          <w:rStyle w:val="912"/>
          <w:rFonts w:hint="eastAsia" w:ascii="宋体" w:hAnsi="宋体" w:eastAsia="宋体" w:cs="宋体"/>
          <w:caps w:val="0"/>
          <w:color w:val="auto"/>
          <w:sz w:val="24"/>
          <w:szCs w:val="24"/>
          <w:highlight w:val="none"/>
          <w:lang w:val="en-US" w:eastAsia="zh-CN" w:bidi="ar-SA"/>
        </w:rPr>
        <w:t xml:space="preserve">本公司（联合体）郑重声明，根据《政府采购促进中小企业发展管理办法》（财库〔2020〕46号）的规定，本公司（联合体）参加</w:t>
      </w:r>
      <w:r>
        <w:rPr>
          <w:rStyle w:val="912"/>
          <w:rFonts w:hint="eastAsia" w:ascii="宋体" w:hAnsi="宋体" w:eastAsia="宋体" w:cs="宋体"/>
          <w:caps w:val="0"/>
          <w:color w:val="auto"/>
          <w:sz w:val="24"/>
          <w:szCs w:val="24"/>
          <w:highlight w:val="none"/>
          <w:u w:val="single"/>
          <w:lang w:val="en-US" w:eastAsia="zh-CN" w:bidi="ar-SA"/>
        </w:rPr>
        <w:t xml:space="preserve"> </w:t>
      </w:r>
      <w:r>
        <w:rPr>
          <w:rStyle w:val="912"/>
          <w:rFonts w:hint="eastAsia" w:ascii="宋体" w:hAnsi="宋体" w:cs="宋体"/>
          <w:caps w:val="0"/>
          <w:color w:val="auto"/>
          <w:sz w:val="24"/>
          <w:szCs w:val="24"/>
          <w:highlight w:val="none"/>
          <w:u w:val="single"/>
          <w:lang w:val="en-US" w:eastAsia="zh-CN" w:bidi="ar-SA"/>
        </w:rPr>
        <w:t xml:space="preserve">   （</w:t>
      </w:r>
      <w:r>
        <w:rPr>
          <w:rStyle w:val="912"/>
          <w:rFonts w:hint="eastAsia" w:ascii="宋体" w:hAnsi="宋体" w:eastAsia="宋体" w:cs="宋体"/>
          <w:caps w:val="0"/>
          <w:color w:val="auto"/>
          <w:sz w:val="24"/>
          <w:szCs w:val="24"/>
          <w:highlight w:val="none"/>
          <w:u w:val="single"/>
          <w:lang w:val="en-US" w:eastAsia="zh-CN" w:bidi="ar-SA"/>
        </w:rPr>
        <w:t xml:space="preserve">单位名称</w:t>
      </w:r>
      <w:r>
        <w:rPr>
          <w:rStyle w:val="912"/>
          <w:rFonts w:hint="eastAsia" w:ascii="宋体" w:hAnsi="宋体" w:cs="宋体"/>
          <w:caps w:val="0"/>
          <w:color w:val="auto"/>
          <w:sz w:val="24"/>
          <w:szCs w:val="24"/>
          <w:highlight w:val="none"/>
          <w:u w:val="single"/>
          <w:lang w:val="en-US" w:eastAsia="zh-CN" w:bidi="ar-SA"/>
        </w:rPr>
        <w:t xml:space="preserve">）</w:t>
      </w:r>
      <w:r>
        <w:rPr>
          <w:rStyle w:val="912"/>
          <w:rFonts w:hint="eastAsia" w:ascii="宋体" w:hAnsi="宋体" w:eastAsia="宋体" w:cs="宋体"/>
          <w:caps w:val="0"/>
          <w:color w:val="auto"/>
          <w:sz w:val="24"/>
          <w:szCs w:val="24"/>
          <w:highlight w:val="none"/>
          <w:lang w:val="en-US" w:eastAsia="zh-CN" w:bidi="ar-SA"/>
        </w:rPr>
        <w:t xml:space="preserve">的</w:t>
      </w:r>
      <w:r>
        <w:rPr>
          <w:rStyle w:val="912"/>
          <w:rFonts w:hint="eastAsia" w:ascii="宋体" w:hAnsi="宋体" w:eastAsia="宋体" w:cs="宋体"/>
          <w:caps w:val="0"/>
          <w:color w:val="auto"/>
          <w:sz w:val="24"/>
          <w:szCs w:val="24"/>
          <w:highlight w:val="none"/>
          <w:u w:val="single"/>
          <w:lang w:val="en-US" w:eastAsia="zh-CN" w:bidi="ar-SA"/>
        </w:rPr>
        <w:t xml:space="preserve">宿迁市生态环境监测能力规范化建设项目采购包2（项目名称）</w:t>
      </w:r>
      <w:r>
        <w:rPr>
          <w:rStyle w:val="912"/>
          <w:rFonts w:hint="eastAsia" w:ascii="宋体" w:hAnsi="宋体" w:eastAsia="宋体" w:cs="宋体"/>
          <w:caps w:val="0"/>
          <w:color w:val="auto"/>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p>
    <w:p>
      <w:pPr>
        <w:pStyle w:val="1032"/>
        <w:ind w:firstLine="480"/>
        <w:jc w:val="left"/>
        <w:spacing w:line="500" w:lineRule="exact"/>
        <w:rPr>
          <w:rStyle w:val="912"/>
          <w:rFonts w:hint="eastAsia" w:ascii="宋体" w:hAnsi="宋体" w:eastAsia="宋体" w:cs="宋体"/>
          <w:caps w:val="0"/>
          <w:color w:val="auto"/>
          <w:sz w:val="24"/>
          <w:szCs w:val="24"/>
          <w:highlight w:val="none"/>
          <w:u w:val="single"/>
        </w:rPr>
      </w:pPr>
      <w:r>
        <w:rPr>
          <w:rStyle w:val="912"/>
          <w:rFonts w:hint="eastAsia" w:ascii="宋体" w:hAnsi="宋体" w:eastAsia="宋体" w:cs="宋体"/>
          <w:caps w:val="0"/>
          <w:color w:val="auto"/>
          <w:sz w:val="24"/>
          <w:szCs w:val="24"/>
          <w:highlight w:val="none"/>
          <w:lang w:val="en-US" w:eastAsia="zh-CN" w:bidi="ar-SA"/>
        </w:rPr>
        <w:t xml:space="preserve">1. </w:t>
      </w:r>
      <w:r>
        <w:rPr>
          <w:rStyle w:val="912"/>
          <w:rFonts w:hint="eastAsia" w:ascii="宋体" w:hAnsi="宋体" w:eastAsia="宋体" w:cs="宋体"/>
          <w:caps w:val="0"/>
          <w:color w:val="auto"/>
          <w:sz w:val="24"/>
          <w:szCs w:val="24"/>
          <w:highlight w:val="none"/>
          <w:u w:val="single"/>
          <w:lang w:val="en-US" w:eastAsia="zh-CN" w:bidi="ar-SA"/>
        </w:rPr>
        <w:t xml:space="preserve">标的名称          </w:t>
      </w:r>
      <w:r>
        <w:rPr>
          <w:rStyle w:val="912"/>
          <w:rFonts w:hint="eastAsia" w:ascii="宋体" w:hAnsi="宋体" w:eastAsia="宋体" w:cs="宋体"/>
          <w:caps w:val="0"/>
          <w:color w:val="auto"/>
          <w:sz w:val="24"/>
          <w:szCs w:val="24"/>
          <w:highlight w:val="none"/>
          <w:lang w:val="en-US" w:eastAsia="zh-CN" w:bidi="ar-SA"/>
        </w:rPr>
        <w:t xml:space="preserve">，属于（</w:t>
      </w:r>
      <w:r>
        <w:rPr>
          <w:rStyle w:val="912"/>
          <w:rFonts w:hint="eastAsia" w:ascii="宋体" w:hAnsi="宋体" w:eastAsia="宋体" w:cs="宋体"/>
          <w:i/>
          <w:caps w:val="0"/>
          <w:color w:val="auto"/>
          <w:sz w:val="24"/>
          <w:szCs w:val="24"/>
          <w:highlight w:val="none"/>
          <w:u w:val="single"/>
          <w:lang w:val="en-US" w:eastAsia="zh-CN" w:bidi="ar-SA"/>
        </w:rPr>
        <w:t xml:space="preserve">采购文件中明确的所属行业）</w:t>
      </w:r>
      <w:r>
        <w:rPr>
          <w:rStyle w:val="912"/>
          <w:rFonts w:hint="eastAsia" w:ascii="宋体" w:hAnsi="宋体" w:eastAsia="宋体" w:cs="宋体"/>
          <w:caps w:val="0"/>
          <w:color w:val="auto"/>
          <w:sz w:val="24"/>
          <w:szCs w:val="24"/>
          <w:highlight w:val="none"/>
          <w:u w:val="single"/>
          <w:lang w:val="en-US" w:eastAsia="zh-CN" w:bidi="ar-SA"/>
        </w:rPr>
        <w:t xml:space="preserve">行业</w:t>
      </w:r>
      <w:r>
        <w:rPr>
          <w:rStyle w:val="912"/>
          <w:rFonts w:hint="eastAsia" w:ascii="宋体" w:hAnsi="宋体" w:eastAsia="宋体" w:cs="宋体"/>
          <w:caps w:val="0"/>
          <w:color w:val="auto"/>
          <w:sz w:val="24"/>
          <w:szCs w:val="24"/>
          <w:highlight w:val="none"/>
          <w:lang w:val="en-US" w:eastAsia="zh-CN" w:bidi="ar-SA"/>
        </w:rPr>
        <w:t xml:space="preserve">；制造商为</w:t>
      </w:r>
      <w:r>
        <w:rPr>
          <w:rStyle w:val="912"/>
          <w:rFonts w:hint="eastAsia" w:ascii="宋体" w:hAnsi="宋体" w:eastAsia="宋体" w:cs="宋体"/>
          <w:caps w:val="0"/>
          <w:color w:val="auto"/>
          <w:sz w:val="24"/>
          <w:szCs w:val="24"/>
          <w:highlight w:val="none"/>
          <w:u w:val="single"/>
          <w:lang w:val="en-US" w:eastAsia="zh-CN" w:bidi="ar-SA"/>
        </w:rPr>
        <w:t xml:space="preserve">（企业名称）</w:t>
      </w:r>
      <w:r>
        <w:rPr>
          <w:rStyle w:val="912"/>
          <w:rFonts w:hint="eastAsia" w:ascii="宋体" w:hAnsi="宋体" w:eastAsia="宋体" w:cs="宋体"/>
          <w:caps w:val="0"/>
          <w:color w:val="auto"/>
          <w:sz w:val="24"/>
          <w:szCs w:val="24"/>
          <w:highlight w:val="none"/>
          <w:lang w:val="en-US" w:eastAsia="zh-CN" w:bidi="ar-SA"/>
        </w:rPr>
        <w:t xml:space="preserve">，从业人员</w:t>
      </w:r>
      <w:r>
        <w:rPr>
          <w:rStyle w:val="912"/>
          <w:rFonts w:hint="eastAsia" w:ascii="宋体" w:hAnsi="宋体" w:eastAsia="宋体" w:cs="宋体"/>
          <w:caps w:val="0"/>
          <w:color w:val="auto"/>
          <w:sz w:val="24"/>
          <w:szCs w:val="24"/>
          <w:highlight w:val="none"/>
          <w:u w:val="single"/>
          <w:lang w:val="en-US" w:eastAsia="zh-CN" w:bidi="ar-SA"/>
        </w:rPr>
        <w:t xml:space="preserve">   </w:t>
      </w:r>
      <w:r>
        <w:rPr>
          <w:rStyle w:val="912"/>
          <w:rFonts w:hint="eastAsia" w:ascii="宋体" w:hAnsi="宋体" w:eastAsia="宋体" w:cs="宋体"/>
          <w:caps w:val="0"/>
          <w:color w:val="auto"/>
          <w:sz w:val="24"/>
          <w:szCs w:val="24"/>
          <w:highlight w:val="none"/>
          <w:lang w:val="en-US" w:eastAsia="zh-CN" w:bidi="ar-SA"/>
        </w:rPr>
        <w:t xml:space="preserve">人，营业收入为 </w:t>
      </w:r>
      <w:r>
        <w:rPr>
          <w:rStyle w:val="912"/>
          <w:rFonts w:hint="eastAsia" w:ascii="宋体" w:hAnsi="宋体" w:eastAsia="宋体" w:cs="宋体"/>
          <w:caps w:val="0"/>
          <w:color w:val="auto"/>
          <w:sz w:val="24"/>
          <w:szCs w:val="24"/>
          <w:highlight w:val="none"/>
          <w:u w:val="single"/>
          <w:lang w:val="en-US" w:eastAsia="zh-CN" w:bidi="ar-SA"/>
        </w:rPr>
        <w:t xml:space="preserve">   </w:t>
      </w:r>
      <w:r>
        <w:rPr>
          <w:rStyle w:val="912"/>
          <w:rFonts w:hint="eastAsia" w:ascii="宋体" w:hAnsi="宋体" w:eastAsia="宋体" w:cs="宋体"/>
          <w:caps w:val="0"/>
          <w:color w:val="auto"/>
          <w:sz w:val="24"/>
          <w:szCs w:val="24"/>
          <w:highlight w:val="none"/>
          <w:lang w:val="en-US" w:eastAsia="zh-CN" w:bidi="ar-SA"/>
        </w:rPr>
        <w:t xml:space="preserve">万元，资产总额为</w:t>
      </w:r>
      <w:r>
        <w:rPr>
          <w:rStyle w:val="912"/>
          <w:rFonts w:hint="eastAsia" w:ascii="宋体" w:hAnsi="宋体" w:eastAsia="宋体" w:cs="宋体"/>
          <w:caps w:val="0"/>
          <w:color w:val="auto"/>
          <w:sz w:val="24"/>
          <w:szCs w:val="24"/>
          <w:highlight w:val="none"/>
          <w:u w:val="single"/>
          <w:lang w:val="en-US" w:eastAsia="zh-CN" w:bidi="ar-SA"/>
        </w:rPr>
        <w:t xml:space="preserve">  </w:t>
      </w:r>
      <w:r>
        <w:rPr>
          <w:rStyle w:val="912"/>
          <w:rFonts w:hint="eastAsia" w:ascii="宋体" w:hAnsi="宋体" w:eastAsia="宋体" w:cs="宋体"/>
          <w:caps w:val="0"/>
          <w:color w:val="auto"/>
          <w:sz w:val="24"/>
          <w:szCs w:val="24"/>
          <w:highlight w:val="none"/>
          <w:lang w:val="en-US" w:eastAsia="zh-CN" w:bidi="ar-SA"/>
        </w:rPr>
        <w:t xml:space="preserve">万元</w:t>
      </w:r>
      <w:r>
        <w:rPr>
          <w:rStyle w:val="912"/>
          <w:rFonts w:hint="eastAsia" w:ascii="宋体" w:hAnsi="宋体" w:eastAsia="宋体" w:cs="宋体"/>
          <w:caps w:val="0"/>
          <w:color w:val="auto"/>
          <w:sz w:val="24"/>
          <w:szCs w:val="24"/>
          <w:highlight w:val="none"/>
          <w:vertAlign w:val="superscript"/>
          <w:lang w:val="en-US" w:eastAsia="zh-CN" w:bidi="ar-SA"/>
        </w:rPr>
        <w:t xml:space="preserve">1</w:t>
      </w:r>
      <w:r>
        <w:rPr>
          <w:rStyle w:val="912"/>
          <w:rFonts w:hint="eastAsia" w:ascii="宋体" w:hAnsi="宋体" w:eastAsia="宋体" w:cs="宋体"/>
          <w:caps w:val="0"/>
          <w:color w:val="auto"/>
          <w:sz w:val="24"/>
          <w:szCs w:val="24"/>
          <w:highlight w:val="none"/>
          <w:lang w:val="en-US" w:eastAsia="zh-CN" w:bidi="ar-SA"/>
        </w:rPr>
        <w:t xml:space="preserve">，属于</w:t>
      </w:r>
      <w:r>
        <w:rPr>
          <w:rStyle w:val="912"/>
          <w:rFonts w:hint="eastAsia" w:ascii="宋体" w:hAnsi="宋体" w:eastAsia="宋体" w:cs="宋体"/>
          <w:caps w:val="0"/>
          <w:color w:val="auto"/>
          <w:sz w:val="24"/>
          <w:szCs w:val="24"/>
          <w:highlight w:val="none"/>
          <w:u w:val="single"/>
          <w:lang w:val="en-US" w:eastAsia="zh-CN" w:bidi="ar-SA"/>
        </w:rPr>
        <w:t xml:space="preserve">（中型企业、小型企业、微型企业）；</w:t>
      </w:r>
      <w:r/>
    </w:p>
    <w:p>
      <w:pPr>
        <w:pStyle w:val="1032"/>
        <w:ind w:firstLine="480"/>
        <w:jc w:val="left"/>
        <w:spacing w:line="500" w:lineRule="exact"/>
        <w:rPr>
          <w:rStyle w:val="912"/>
          <w:rFonts w:hint="eastAsia" w:ascii="宋体" w:hAnsi="宋体" w:eastAsia="宋体" w:cs="宋体"/>
          <w:caps w:val="0"/>
          <w:color w:val="auto"/>
          <w:sz w:val="24"/>
          <w:szCs w:val="24"/>
          <w:highlight w:val="none"/>
          <w:u w:val="single"/>
        </w:rPr>
      </w:pPr>
      <w:r>
        <w:rPr>
          <w:rStyle w:val="912"/>
          <w:rFonts w:hint="eastAsia" w:ascii="宋体" w:hAnsi="宋体" w:eastAsia="宋体" w:cs="宋体"/>
          <w:caps w:val="0"/>
          <w:color w:val="auto"/>
          <w:sz w:val="24"/>
          <w:szCs w:val="24"/>
          <w:highlight w:val="none"/>
          <w:lang w:val="en-US" w:eastAsia="zh-CN" w:bidi="ar-SA"/>
        </w:rPr>
        <w:t xml:space="preserve">2. </w:t>
      </w:r>
      <w:r>
        <w:rPr>
          <w:rStyle w:val="912"/>
          <w:rFonts w:hint="eastAsia" w:ascii="宋体" w:hAnsi="宋体" w:eastAsia="宋体" w:cs="宋体"/>
          <w:caps w:val="0"/>
          <w:color w:val="auto"/>
          <w:sz w:val="24"/>
          <w:szCs w:val="24"/>
          <w:highlight w:val="none"/>
          <w:u w:val="single"/>
          <w:lang w:val="en-US" w:eastAsia="zh-CN" w:bidi="ar-SA"/>
        </w:rPr>
        <w:t xml:space="preserve">标的名称          </w:t>
      </w:r>
      <w:r>
        <w:rPr>
          <w:rStyle w:val="912"/>
          <w:rFonts w:hint="eastAsia" w:ascii="宋体" w:hAnsi="宋体" w:eastAsia="宋体" w:cs="宋体"/>
          <w:caps w:val="0"/>
          <w:color w:val="auto"/>
          <w:sz w:val="24"/>
          <w:szCs w:val="24"/>
          <w:highlight w:val="none"/>
          <w:lang w:val="en-US" w:eastAsia="zh-CN" w:bidi="ar-SA"/>
        </w:rPr>
        <w:t xml:space="preserve">，属于（</w:t>
      </w:r>
      <w:r>
        <w:rPr>
          <w:rStyle w:val="912"/>
          <w:rFonts w:hint="eastAsia" w:ascii="宋体" w:hAnsi="宋体" w:eastAsia="宋体" w:cs="宋体"/>
          <w:i/>
          <w:caps w:val="0"/>
          <w:color w:val="auto"/>
          <w:sz w:val="24"/>
          <w:szCs w:val="24"/>
          <w:highlight w:val="none"/>
          <w:u w:val="single"/>
          <w:lang w:val="en-US" w:eastAsia="zh-CN" w:bidi="ar-SA"/>
        </w:rPr>
        <w:t xml:space="preserve">采购文件中明确的所属行业）</w:t>
      </w:r>
      <w:r>
        <w:rPr>
          <w:rStyle w:val="912"/>
          <w:rFonts w:hint="eastAsia" w:ascii="宋体" w:hAnsi="宋体" w:eastAsia="宋体" w:cs="宋体"/>
          <w:caps w:val="0"/>
          <w:color w:val="auto"/>
          <w:sz w:val="24"/>
          <w:szCs w:val="24"/>
          <w:highlight w:val="none"/>
          <w:u w:val="single"/>
          <w:lang w:val="en-US" w:eastAsia="zh-CN" w:bidi="ar-SA"/>
        </w:rPr>
        <w:t xml:space="preserve">行业</w:t>
      </w:r>
      <w:r>
        <w:rPr>
          <w:rStyle w:val="912"/>
          <w:rFonts w:hint="eastAsia" w:ascii="宋体" w:hAnsi="宋体" w:eastAsia="宋体" w:cs="宋体"/>
          <w:caps w:val="0"/>
          <w:color w:val="auto"/>
          <w:sz w:val="24"/>
          <w:szCs w:val="24"/>
          <w:highlight w:val="none"/>
          <w:lang w:val="en-US" w:eastAsia="zh-CN" w:bidi="ar-SA"/>
        </w:rPr>
        <w:t xml:space="preserve">；制造商为</w:t>
      </w:r>
      <w:r>
        <w:rPr>
          <w:rStyle w:val="912"/>
          <w:rFonts w:hint="eastAsia" w:ascii="宋体" w:hAnsi="宋体" w:eastAsia="宋体" w:cs="宋体"/>
          <w:caps w:val="0"/>
          <w:color w:val="auto"/>
          <w:sz w:val="24"/>
          <w:szCs w:val="24"/>
          <w:highlight w:val="none"/>
          <w:u w:val="single"/>
          <w:lang w:val="en-US" w:eastAsia="zh-CN" w:bidi="ar-SA"/>
        </w:rPr>
        <w:t xml:space="preserve">（企业名称）        </w:t>
      </w:r>
      <w:r>
        <w:rPr>
          <w:rStyle w:val="912"/>
          <w:rFonts w:hint="eastAsia" w:ascii="宋体" w:hAnsi="宋体" w:eastAsia="宋体" w:cs="宋体"/>
          <w:caps w:val="0"/>
          <w:color w:val="auto"/>
          <w:sz w:val="24"/>
          <w:szCs w:val="24"/>
          <w:highlight w:val="none"/>
          <w:lang w:val="en-US" w:eastAsia="zh-CN" w:bidi="ar-SA"/>
        </w:rPr>
        <w:t xml:space="preserve">，从业人员</w:t>
      </w:r>
      <w:r>
        <w:rPr>
          <w:rStyle w:val="912"/>
          <w:rFonts w:hint="eastAsia" w:ascii="宋体" w:hAnsi="宋体" w:eastAsia="宋体" w:cs="宋体"/>
          <w:caps w:val="0"/>
          <w:color w:val="auto"/>
          <w:sz w:val="24"/>
          <w:szCs w:val="24"/>
          <w:highlight w:val="none"/>
          <w:u w:val="single"/>
          <w:lang w:val="en-US" w:eastAsia="zh-CN" w:bidi="ar-SA"/>
        </w:rPr>
        <w:t xml:space="preserve">   </w:t>
      </w:r>
      <w:r>
        <w:rPr>
          <w:rStyle w:val="912"/>
          <w:rFonts w:hint="eastAsia" w:ascii="宋体" w:hAnsi="宋体" w:eastAsia="宋体" w:cs="宋体"/>
          <w:caps w:val="0"/>
          <w:color w:val="auto"/>
          <w:sz w:val="24"/>
          <w:szCs w:val="24"/>
          <w:highlight w:val="none"/>
          <w:lang w:val="en-US" w:eastAsia="zh-CN" w:bidi="ar-SA"/>
        </w:rPr>
        <w:t xml:space="preserve">人，营业收入为 </w:t>
      </w:r>
      <w:r>
        <w:rPr>
          <w:rStyle w:val="912"/>
          <w:rFonts w:hint="eastAsia" w:ascii="宋体" w:hAnsi="宋体" w:eastAsia="宋体" w:cs="宋体"/>
          <w:caps w:val="0"/>
          <w:color w:val="auto"/>
          <w:sz w:val="24"/>
          <w:szCs w:val="24"/>
          <w:highlight w:val="none"/>
          <w:u w:val="single"/>
          <w:lang w:val="en-US" w:eastAsia="zh-CN" w:bidi="ar-SA"/>
        </w:rPr>
        <w:t xml:space="preserve">       </w:t>
      </w:r>
      <w:r>
        <w:rPr>
          <w:rStyle w:val="912"/>
          <w:rFonts w:hint="eastAsia" w:ascii="宋体" w:hAnsi="宋体" w:eastAsia="宋体" w:cs="宋体"/>
          <w:caps w:val="0"/>
          <w:color w:val="auto"/>
          <w:sz w:val="24"/>
          <w:szCs w:val="24"/>
          <w:highlight w:val="none"/>
          <w:lang w:val="en-US" w:eastAsia="zh-CN" w:bidi="ar-SA"/>
        </w:rPr>
        <w:t xml:space="preserve">万元，资产总额为</w:t>
      </w:r>
      <w:r>
        <w:rPr>
          <w:rStyle w:val="912"/>
          <w:rFonts w:hint="eastAsia" w:ascii="宋体" w:hAnsi="宋体" w:eastAsia="宋体" w:cs="宋体"/>
          <w:caps w:val="0"/>
          <w:color w:val="auto"/>
          <w:sz w:val="24"/>
          <w:szCs w:val="24"/>
          <w:highlight w:val="none"/>
          <w:u w:val="single"/>
          <w:lang w:val="en-US" w:eastAsia="zh-CN" w:bidi="ar-SA"/>
        </w:rPr>
        <w:t xml:space="preserve">        </w:t>
      </w:r>
      <w:r>
        <w:rPr>
          <w:rStyle w:val="912"/>
          <w:rFonts w:hint="eastAsia" w:ascii="宋体" w:hAnsi="宋体" w:eastAsia="宋体" w:cs="宋体"/>
          <w:caps w:val="0"/>
          <w:color w:val="auto"/>
          <w:sz w:val="24"/>
          <w:szCs w:val="24"/>
          <w:highlight w:val="none"/>
          <w:lang w:val="en-US" w:eastAsia="zh-CN" w:bidi="ar-SA"/>
        </w:rPr>
        <w:t xml:space="preserve">万元，属于</w:t>
      </w:r>
      <w:r>
        <w:rPr>
          <w:rStyle w:val="912"/>
          <w:rFonts w:hint="eastAsia" w:ascii="宋体" w:hAnsi="宋体" w:eastAsia="宋体" w:cs="宋体"/>
          <w:caps w:val="0"/>
          <w:color w:val="auto"/>
          <w:sz w:val="24"/>
          <w:szCs w:val="24"/>
          <w:highlight w:val="none"/>
          <w:u w:val="single"/>
          <w:lang w:val="en-US" w:eastAsia="zh-CN" w:bidi="ar-SA"/>
        </w:rPr>
        <w:t xml:space="preserve">（中型企业、小型企业、微型企业）；</w:t>
      </w:r>
      <w:r/>
    </w:p>
    <w:p>
      <w:pPr>
        <w:pStyle w:val="1032"/>
        <w:ind w:firstLine="480"/>
        <w:jc w:val="left"/>
        <w:spacing w:line="500" w:lineRule="exact"/>
        <w:rPr>
          <w:rStyle w:val="912"/>
          <w:rFonts w:hint="eastAsia" w:ascii="宋体" w:hAnsi="宋体" w:eastAsia="宋体" w:cs="宋体"/>
          <w:caps w:val="0"/>
          <w:color w:val="auto"/>
          <w:sz w:val="24"/>
          <w:szCs w:val="24"/>
          <w:highlight w:val="none"/>
        </w:rPr>
      </w:pPr>
      <w:r>
        <w:rPr>
          <w:rStyle w:val="912"/>
          <w:rFonts w:hint="eastAsia" w:ascii="宋体" w:hAnsi="宋体" w:eastAsia="宋体" w:cs="宋体"/>
          <w:caps w:val="0"/>
          <w:color w:val="auto"/>
          <w:sz w:val="24"/>
          <w:szCs w:val="24"/>
          <w:highlight w:val="none"/>
          <w:lang w:val="en-US" w:eastAsia="zh-CN" w:bidi="ar-SA"/>
        </w:rPr>
        <w:t xml:space="preserve">……</w:t>
      </w:r>
      <w:r/>
    </w:p>
    <w:p>
      <w:pPr>
        <w:pStyle w:val="1032"/>
        <w:ind w:firstLine="480"/>
        <w:jc w:val="left"/>
        <w:spacing w:line="500" w:lineRule="exact"/>
        <w:rPr>
          <w:rStyle w:val="912"/>
          <w:rFonts w:hint="eastAsia" w:ascii="宋体" w:hAnsi="宋体" w:eastAsia="宋体" w:cs="宋体"/>
          <w:caps w:val="0"/>
          <w:color w:val="auto"/>
          <w:sz w:val="24"/>
          <w:szCs w:val="24"/>
          <w:highlight w:val="none"/>
        </w:rPr>
      </w:pPr>
      <w:r>
        <w:rPr>
          <w:rStyle w:val="912"/>
          <w:rFonts w:hint="eastAsia" w:ascii="宋体" w:hAnsi="宋体" w:eastAsia="宋体" w:cs="宋体"/>
          <w:caps w:val="0"/>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pStyle w:val="1032"/>
        <w:ind w:firstLine="480"/>
        <w:jc w:val="left"/>
        <w:spacing w:line="500" w:lineRule="exact"/>
        <w:rPr>
          <w:rStyle w:val="912"/>
          <w:rFonts w:hint="eastAsia" w:ascii="宋体" w:hAnsi="宋体" w:eastAsia="宋体" w:cs="宋体"/>
          <w:caps w:val="0"/>
          <w:color w:val="auto"/>
          <w:sz w:val="24"/>
          <w:szCs w:val="24"/>
          <w:highlight w:val="none"/>
        </w:rPr>
      </w:pPr>
      <w:r>
        <w:rPr>
          <w:rStyle w:val="912"/>
          <w:rFonts w:hint="eastAsia" w:ascii="宋体" w:hAnsi="宋体" w:eastAsia="宋体" w:cs="宋体"/>
          <w:caps w:val="0"/>
          <w:color w:val="auto"/>
          <w:sz w:val="24"/>
          <w:szCs w:val="24"/>
          <w:highlight w:val="none"/>
          <w:lang w:val="en-US" w:eastAsia="zh-CN" w:bidi="ar-SA"/>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ind w:right="180" w:firstLine="360"/>
        <w:jc w:val="right"/>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企业名称</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（加盖CA电子公章）</w:t>
      </w:r>
      <w:r/>
    </w:p>
    <w:p>
      <w:pPr>
        <w:jc w:val="center"/>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日  期：</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年___月___日</w:t>
      </w:r>
      <w:r/>
    </w:p>
    <w:p>
      <w:pPr>
        <w:pStyle w:val="1032"/>
        <w:ind w:firstLine="360"/>
        <w:spacing w:line="560" w:lineRule="exact"/>
        <w:rPr>
          <w:rStyle w:val="912"/>
          <w:rFonts w:hint="eastAsia" w:ascii="宋体" w:hAnsi="宋体" w:eastAsia="宋体" w:cs="宋体"/>
          <w:caps w:val="0"/>
          <w:color w:val="auto"/>
          <w:sz w:val="18"/>
          <w:szCs w:val="18"/>
          <w:highlight w:val="none"/>
        </w:rPr>
      </w:pPr>
      <w:r>
        <w:rPr>
          <w:rStyle w:val="912"/>
          <w:rFonts w:hint="eastAsia" w:ascii="宋体" w:hAnsi="宋体" w:eastAsia="宋体" w:cs="宋体"/>
          <w:caps w:val="0"/>
          <w:color w:val="auto"/>
          <w:sz w:val="18"/>
          <w:szCs w:val="18"/>
          <w:highlight w:val="none"/>
          <w:vertAlign w:val="superscript"/>
          <w:lang w:val="en-US" w:eastAsia="zh-CN" w:bidi="ar-SA"/>
        </w:rPr>
        <w:t xml:space="preserve">1</w:t>
      </w:r>
      <w:r>
        <w:rPr>
          <w:rStyle w:val="912"/>
          <w:rFonts w:hint="eastAsia" w:ascii="宋体" w:hAnsi="宋体" w:eastAsia="宋体" w:cs="宋体"/>
          <w:caps w:val="0"/>
          <w:color w:val="auto"/>
          <w:sz w:val="18"/>
          <w:szCs w:val="18"/>
          <w:highlight w:val="none"/>
          <w:lang w:val="en-US" w:eastAsia="zh-CN" w:bidi="ar-SA"/>
        </w:rPr>
        <w:t xml:space="preserve">从业人员、营业收入、资产总额填报上一年数据，无上一年数据的新成立企业可不填报。</w:t>
      </w:r>
      <w:r/>
    </w:p>
    <w:p>
      <w:pPr>
        <w:jc w:val="both"/>
        <w:spacing w:line="460" w:lineRule="exact"/>
        <w:rPr>
          <w:rFonts w:hint="eastAsia" w:ascii="宋体" w:hAnsi="宋体" w:eastAsia="宋体" w:cs="宋体"/>
          <w:i w:val="0"/>
          <w:iCs/>
          <w:caps w:val="0"/>
          <w:color w:val="auto"/>
          <w:sz w:val="32"/>
          <w:szCs w:val="32"/>
          <w:highlight w:val="none"/>
          <w:u w:val="none"/>
        </w:rPr>
      </w:pPr>
      <w:r>
        <w:rPr>
          <w:rFonts w:hint="eastAsia" w:ascii="宋体" w:hAnsi="宋体" w:eastAsia="宋体" w:cs="宋体"/>
          <w:b/>
          <w:caps w:val="0"/>
          <w:color w:val="auto"/>
          <w:sz w:val="32"/>
          <w:szCs w:val="32"/>
          <w:highlight w:val="none"/>
        </w:rPr>
        <w:br w:type="page" w:clear="all"/>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项目采购活动由本单位提供服务。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10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spacing w:line="560" w:lineRule="exact"/>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bookmarkStart w:id="290" w:name="_Toc2347"/>
      <w:r/>
      <w:bookmarkStart w:id="291" w:name="_Toc27717"/>
      <w:r>
        <w:rPr>
          <w:rFonts w:hint="eastAsia" w:ascii="宋体" w:hAnsi="宋体" w:eastAsia="宋体" w:cs="宋体"/>
          <w:b/>
          <w:bCs/>
          <w:color w:val="auto"/>
          <w:sz w:val="32"/>
          <w:szCs w:val="32"/>
          <w:highlight w:val="none"/>
        </w:rPr>
        <w:t xml:space="preserve">八、</w:t>
      </w:r>
      <w:bookmarkEnd w:id="290"/>
      <w:r>
        <w:rPr>
          <w:rFonts w:hint="eastAsia" w:ascii="宋体" w:hAnsi="宋体" w:cs="宋体"/>
          <w:b/>
          <w:bCs/>
          <w:color w:val="auto"/>
          <w:sz w:val="32"/>
          <w:szCs w:val="32"/>
          <w:highlight w:val="none"/>
          <w:lang w:eastAsia="zh-CN"/>
        </w:rPr>
        <w:t xml:space="preserve">响应及偏离表</w:t>
      </w:r>
      <w:bookmarkEnd w:id="291"/>
      <w:r/>
      <w:r/>
    </w:p>
    <w:p>
      <w:pPr>
        <w:jc w:val="center"/>
        <w:spacing w:before="145" w:after="145" w:line="560" w:lineRule="exact"/>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eastAsia="zh-CN"/>
        </w:rPr>
        <w:t xml:space="preserve">响应及偏离表</w:t>
      </w:r>
      <w:r/>
    </w:p>
    <w:tbl>
      <w:tblPr>
        <w:tblStyle w:val="730"/>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580"/>
        <w:gridCol w:w="2959"/>
        <w:gridCol w:w="1912"/>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80" w:type="dxa"/>
            <w:vAlign w:val="center"/>
            <w:textDirection w:val="lrTb"/>
            <w:noWrap w:val="false"/>
          </w:tcPr>
          <w:p>
            <w:pPr>
              <w:pStyle w:val="962"/>
              <w:jc w:val="center"/>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技术要求</w:t>
            </w:r>
            <w:r>
              <w:rPr>
                <w:rFonts w:hint="eastAsia" w:cs="宋体"/>
                <w:color w:val="auto"/>
                <w:highlight w:val="none"/>
                <w:lang w:eastAsia="zh-CN"/>
              </w:rPr>
              <w:t xml:space="preserve">和商务要求</w:t>
            </w:r>
            <w:r/>
          </w:p>
        </w:tc>
        <w:tc>
          <w:tcPr>
            <w:tcW w:w="2959" w:type="dxa"/>
            <w:vAlign w:val="center"/>
            <w:textDirection w:val="lrTb"/>
            <w:noWrap w:val="false"/>
          </w:tcPr>
          <w:p>
            <w:pPr>
              <w:pStyle w:val="962"/>
              <w:jc w:val="center"/>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响应情况（填报“响应或完全响应”）</w:t>
            </w:r>
            <w:r/>
          </w:p>
        </w:tc>
        <w:tc>
          <w:tcPr>
            <w:tcW w:w="1912" w:type="dxa"/>
            <w:vAlign w:val="center"/>
            <w:textDirection w:val="lrTb"/>
            <w:noWrap w:val="false"/>
          </w:tcPr>
          <w:p>
            <w:pPr>
              <w:pStyle w:val="962"/>
              <w:jc w:val="center"/>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偏离（填报“正偏离、符合或负偏离”）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95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1.投标人必须对技术要求中的实质性要求（打“★”内容）做出明确响应，否则作无效响应处理。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2.如果采购文件要求提供证明材料，投标人将证明材料列于该表之下。</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3.投标人未对实质性要求作出明确响应的，该分包作无效响应处理。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4.非实质性要求和重要技术参数，投标人未在表中列出响应情况，视为完全响应。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.行数不够，可自行添加。</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1023"/>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92" w:name="_Toc7760"/>
      <w:r/>
      <w:bookmarkStart w:id="293" w:name="_Toc1045"/>
      <w:r>
        <w:rPr>
          <w:rFonts w:hint="eastAsia" w:ascii="宋体" w:hAnsi="宋体" w:eastAsia="宋体" w:cs="宋体"/>
          <w:color w:val="auto"/>
          <w:highlight w:val="none"/>
        </w:rPr>
        <w:t xml:space="preserve">九、项目组人员</w:t>
      </w:r>
      <w:bookmarkEnd w:id="292"/>
      <w:r/>
      <w:bookmarkEnd w:id="293"/>
      <w:r/>
      <w:r/>
    </w:p>
    <w:p>
      <w:pPr>
        <w:pStyle w:val="962"/>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73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24"/>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W w:w="1843" w:type="dxa"/>
            <w:vAlign w:val="center"/>
            <w:textDirection w:val="lrTb"/>
            <w:noWrap w:val="false"/>
          </w:tcPr>
          <w:p>
            <w:pPr>
              <w:pStyle w:val="1024"/>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W w:w="992" w:type="dxa"/>
            <w:vAlign w:val="center"/>
            <w:textDirection w:val="lrTb"/>
            <w:noWrap w:val="false"/>
          </w:tcPr>
          <w:p>
            <w:pPr>
              <w:pStyle w:val="1024"/>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W w:w="1984" w:type="dxa"/>
            <w:vAlign w:val="center"/>
            <w:textDirection w:val="lrTb"/>
            <w:noWrap w:val="false"/>
          </w:tcPr>
          <w:p>
            <w:pPr>
              <w:pStyle w:val="1024"/>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W w:w="1702" w:type="dxa"/>
            <w:vAlign w:val="center"/>
            <w:textDirection w:val="lrTb"/>
            <w:noWrap w:val="false"/>
          </w:tcPr>
          <w:p>
            <w:pPr>
              <w:pStyle w:val="1024"/>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W w:w="962" w:type="dxa"/>
            <w:vAlign w:val="center"/>
            <w:textDirection w:val="lrTb"/>
            <w:noWrap w:val="false"/>
          </w:tcPr>
          <w:p>
            <w:pPr>
              <w:pStyle w:val="1024"/>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W w:w="959"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962"/>
              <w:jc w:val="center"/>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负责人</w:t>
            </w:r>
            <w:r/>
          </w:p>
        </w:tc>
        <w:tc>
          <w:tcPr>
            <w:tcW w:w="99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962"/>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W w:w="99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962"/>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W w:w="99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96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96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24"/>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962"/>
        <w:ind w:firstLine="398"/>
        <w:spacing w:line="460" w:lineRule="exact"/>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w:t>
      </w:r>
      <w:r>
        <w:rPr>
          <w:rFonts w:hint="eastAsia" w:cs="宋体"/>
          <w:b/>
          <w:color w:val="auto"/>
          <w:highlight w:val="none"/>
          <w:lang w:eastAsia="zh-CN" w:bidi="ar"/>
        </w:rPr>
        <w:t xml:space="preserve">投标人</w:t>
      </w:r>
      <w:r>
        <w:rPr>
          <w:rFonts w:hint="eastAsia" w:ascii="宋体" w:hAnsi="宋体" w:eastAsia="宋体" w:cs="宋体"/>
          <w:b/>
          <w:color w:val="auto"/>
          <w:highlight w:val="none"/>
          <w:lang w:bidi="ar"/>
        </w:rPr>
        <w:t xml:space="preserve">中标，项目组成员必须按本表承诺人员操作，不得随意更换。按投标文件要求附相关人员证书。</w:t>
      </w:r>
      <w:r/>
    </w:p>
    <w:p>
      <w:pPr>
        <w:pStyle w:val="962"/>
        <w:ind w:firstLine="2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5"/>
        <w:spacing w:line="500" w:lineRule="exact"/>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94" w:name="_Toc11176"/>
      <w:r/>
      <w:bookmarkStart w:id="295" w:name="_Toc13398"/>
      <w:r/>
      <w:bookmarkStart w:id="296" w:name="_Toc5001"/>
      <w:r>
        <w:rPr>
          <w:rFonts w:hint="eastAsia" w:ascii="宋体" w:hAnsi="宋体" w:eastAsia="宋体" w:cs="宋体"/>
          <w:b/>
          <w:bCs/>
          <w:color w:val="auto"/>
          <w:sz w:val="32"/>
          <w:szCs w:val="32"/>
          <w:highlight w:val="none"/>
        </w:rPr>
        <w:t xml:space="preserve">十、</w:t>
      </w:r>
      <w:bookmarkEnd w:id="294"/>
      <w:r>
        <w:rPr>
          <w:rFonts w:hint="eastAsia" w:ascii="宋体" w:hAnsi="宋体" w:eastAsia="宋体" w:cs="宋体"/>
          <w:b/>
          <w:bCs/>
          <w:color w:val="auto"/>
          <w:sz w:val="32"/>
          <w:szCs w:val="32"/>
          <w:highlight w:val="none"/>
        </w:rPr>
        <w:t xml:space="preserve">企业业绩</w:t>
      </w:r>
      <w:bookmarkEnd w:id="295"/>
      <w:r/>
      <w:bookmarkEnd w:id="296"/>
      <w:r/>
      <w:r/>
    </w:p>
    <w:p>
      <w:pPr>
        <w:pStyle w:val="1026"/>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3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27"/>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027"/>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027"/>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027"/>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27"/>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026"/>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p>
    <w:p>
      <w:pPr>
        <w:pStyle w:val="1052"/>
        <w:rPr>
          <w:rFonts w:hint="eastAsia" w:ascii="宋体" w:hAnsi="宋体" w:eastAsia="宋体" w:cs="宋体"/>
          <w:b/>
          <w:bCs/>
          <w:color w:val="auto"/>
          <w:sz w:val="32"/>
          <w:szCs w:val="32"/>
          <w:highlight w:val="none"/>
        </w:rPr>
        <w:outlineLvl w:val="1"/>
      </w:pPr>
      <w:r>
        <w:rPr>
          <w:rFonts w:hint="eastAsia" w:ascii="宋体" w:hAnsi="宋体" w:eastAsia="宋体" w:cs="宋体"/>
          <w:color w:val="auto"/>
          <w:highlight w:val="none"/>
        </w:rPr>
        <w:br w:type="page" w:clear="all"/>
      </w:r>
      <w:bookmarkStart w:id="297" w:name="_Toc6474"/>
      <w:r/>
      <w:bookmarkStart w:id="298" w:name="_Toc9553"/>
      <w:r/>
      <w:bookmarkStart w:id="299" w:name="_Toc19847"/>
      <w:r/>
      <w:bookmarkStart w:id="300" w:name="_Toc7410"/>
      <w:r/>
      <w:bookmarkStart w:id="301" w:name="_Toc28140"/>
      <w:r>
        <w:rPr>
          <w:rFonts w:hint="eastAsia" w:ascii="宋体" w:hAnsi="宋体" w:eastAsia="宋体" w:cs="宋体"/>
          <w:b/>
          <w:bCs/>
          <w:color w:val="auto"/>
          <w:sz w:val="32"/>
          <w:szCs w:val="32"/>
          <w:highlight w:val="none"/>
          <w:lang w:val="en-US" w:eastAsia="zh-CN" w:bidi="ar-SA"/>
        </w:rPr>
        <w:t xml:space="preserve">十一、节能环保（格式自拟）</w:t>
      </w:r>
      <w:bookmarkEnd w:id="297"/>
      <w:r/>
      <w:bookmarkEnd w:id="298"/>
      <w:r/>
      <w:bookmarkEnd w:id="299"/>
      <w:r/>
      <w:bookmarkEnd w:id="300"/>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br w:type="page" w:clear="all"/>
      </w:r>
      <w:r/>
    </w:p>
    <w:p>
      <w:pPr>
        <w:spacing w:line="600" w:lineRule="exact"/>
        <w:rPr>
          <w:rFonts w:hint="eastAsia" w:ascii="宋体" w:hAnsi="宋体" w:eastAsia="宋体" w:cs="宋体"/>
          <w:color w:val="auto"/>
          <w:highlight w:val="none"/>
        </w:rPr>
        <w:outlineLvl w:val="1"/>
      </w:pPr>
      <w:r/>
      <w:bookmarkStart w:id="302" w:name="_Toc24295"/>
      <w:r/>
      <w:bookmarkStart w:id="303" w:name="_Toc25630"/>
      <w:r>
        <w:rPr>
          <w:rFonts w:hint="eastAsia" w:ascii="宋体" w:hAnsi="宋体" w:eastAsia="宋体" w:cs="宋体"/>
          <w:b/>
          <w:bCs/>
          <w:color w:val="auto"/>
          <w:sz w:val="32"/>
          <w:szCs w:val="32"/>
          <w:highlight w:val="none"/>
          <w:lang w:val="en-US" w:eastAsia="zh-CN" w:bidi="ar-SA"/>
        </w:rPr>
        <w:t xml:space="preserve">十二、技术评审方案（根据评分办法要求，格式自拟）</w:t>
      </w:r>
      <w:r>
        <w:rPr>
          <w:rFonts w:hint="eastAsia" w:ascii="宋体" w:hAnsi="宋体" w:eastAsia="宋体" w:cs="宋体"/>
          <w:color w:val="auto"/>
          <w:highlight w:val="none"/>
        </w:rPr>
        <w:br w:type="page" w:clear="all"/>
      </w:r>
      <w:bookmarkEnd w:id="302"/>
      <w:r/>
      <w:bookmarkEnd w:id="303"/>
      <w:r/>
      <w:r/>
    </w:p>
    <w:p>
      <w:pPr>
        <w:pStyle w:val="1028"/>
        <w:rPr>
          <w:rFonts w:hint="eastAsia" w:ascii="宋体" w:hAnsi="宋体" w:eastAsia="宋体" w:cs="宋体"/>
          <w:color w:val="auto"/>
          <w:highlight w:val="none"/>
        </w:rPr>
        <w:outlineLvl w:val="1"/>
      </w:pPr>
      <w:r/>
      <w:bookmarkStart w:id="304" w:name="_Toc23425"/>
      <w:r/>
      <w:bookmarkStart w:id="305" w:name="_Toc1107"/>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、投标所需其他材料</w:t>
      </w:r>
      <w:bookmarkEnd w:id="301"/>
      <w:r/>
      <w:bookmarkEnd w:id="304"/>
      <w:r/>
      <w:bookmarkEnd w:id="305"/>
      <w:r/>
      <w:r/>
    </w:p>
    <w:p>
      <w:pPr>
        <w:pStyle w:val="1029"/>
        <w:ind w:firstLine="560"/>
        <w:spacing w:line="360" w:lineRule="auto"/>
        <w:rPr>
          <w:rFonts w:hint="eastAsia" w:ascii="宋体" w:hAnsi="宋体" w:eastAsia="宋体" w:cs="宋体"/>
          <w:color w:val="auto"/>
          <w:sz w:val="32"/>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bookmarkEnd w:id="274"/>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905"/>
        <w:ind w:firstLine="0"/>
        <w:rPr>
          <w:rFonts w:hint="eastAsia" w:ascii="宋体" w:hAnsi="宋体" w:eastAsia="宋体" w:cs="宋体"/>
          <w:color w:val="auto"/>
          <w:sz w:val="24"/>
          <w:highlight w:val="none"/>
        </w:rPr>
      </w:pPr>
      <w:r/>
      <w:bookmarkStart w:id="306" w:name="_Hlt26671374"/>
      <w:r/>
      <w:bookmarkEnd w:id="306"/>
      <w:r/>
      <w:bookmarkStart w:id="307" w:name="_Hlt26609389"/>
      <w:r/>
      <w:bookmarkEnd w:id="307"/>
      <w:r/>
      <w:bookmarkStart w:id="308" w:name="_Hlt26955066"/>
      <w:r/>
      <w:bookmarkEnd w:id="308"/>
      <w:r/>
      <w:bookmarkStart w:id="309" w:name="_Toc462564146"/>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309"/>
      <w:r/>
    </w:p>
    <w:p>
      <w:pPr>
        <w:pStyle w:val="97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color w:val="auto"/>
          <w:sz w:val="32"/>
          <w:szCs w:val="32"/>
          <w:highlight w:val="none"/>
        </w:rPr>
      </w:pPr>
      <w:r/>
      <w:bookmarkStart w:id="310" w:name="_格式2__法定代表人授权书"/>
      <w:r/>
      <w:bookmarkEnd w:id="310"/>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left"/>
        <w:rPr>
          <w:rFonts w:hint="eastAsia" w:ascii="宋体" w:hAnsi="宋体" w:eastAsia="宋体" w:cs="宋体"/>
          <w:b/>
          <w:bCs/>
          <w:color w:val="auto"/>
          <w:sz w:val="32"/>
          <w:szCs w:val="32"/>
          <w:highlight w:val="none"/>
        </w:rPr>
        <w:outlineLvl w:val="1"/>
      </w:pPr>
      <w:r/>
      <w:bookmarkStart w:id="311" w:name="_Toc15570"/>
      <w:r/>
      <w:bookmarkStart w:id="312" w:name="_Toc8887"/>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、质疑函范本</w:t>
      </w:r>
      <w:bookmarkEnd w:id="311"/>
      <w:r/>
      <w:bookmarkEnd w:id="312"/>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spacing w:line="40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905"/>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905"/>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sectPr>
      <w:footerReference w:type="default" r:id="rId12"/>
      <w:footerReference w:type="first" r:id="rId13"/>
      <w:footnotePr/>
      <w:endnotePr/>
      <w:type w:val="nextPage"/>
      <w:pgSz w:w="11906" w:h="16838" w:orient="portrait"/>
      <w:pgMar w:top="1418" w:right="1588" w:bottom="1418" w:left="1365" w:header="851" w:footer="10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2"/>
      </w:rPr>
      <w:framePr w:wrap="around" w:vAnchor="text" w:hAnchor="margin" w:xAlign="center" w:y="1"/>
    </w:pPr>
    <w:r>
      <w:fldChar w:fldCharType="begin"/>
    </w:r>
    <w:r>
      <w:rPr>
        <w:rStyle w:val="972"/>
      </w:rPr>
      <w:instrText xml:space="preserve">PAGE  </w:instrText>
    </w:r>
    <w:r>
      <w:fldChar w:fldCharType="separate"/>
    </w:r>
    <w:r>
      <w:rPr>
        <w:rStyle w:val="972"/>
      </w:rPr>
      <w:t xml:space="preserve">1</w:t>
    </w:r>
    <w:r>
      <w:fldChar w:fldCharType="end"/>
    </w:r>
    <w:r/>
  </w:p>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8"/>
      <w:isLgl w:val="false"/>
      <w:suff w:val="nothing"/>
      <w:lvlText w:val=""/>
      <w:lvlJc w:val="left"/>
      <w:pPr>
        <w:ind w:left="0" w:firstLine="0"/>
      </w:pPr>
      <w:rPr>
        <w:rFonts w:hint="eastAsia"/>
      </w:rPr>
    </w:lvl>
    <w:lvl w:ilvl="6">
      <w:start w:val="1"/>
      <w:numFmt w:val="decimal"/>
      <w:pStyle w:val="909"/>
      <w:isLgl w:val="false"/>
      <w:suff w:val="nothing"/>
      <w:lvlText w:val=""/>
      <w:lvlJc w:val="left"/>
      <w:pPr>
        <w:ind w:left="0" w:firstLine="0"/>
      </w:pPr>
      <w:rPr>
        <w:rFonts w:hint="eastAsia"/>
      </w:rPr>
    </w:lvl>
    <w:lvl w:ilvl="7">
      <w:start w:val="1"/>
      <w:numFmt w:val="decimal"/>
      <w:pStyle w:val="910"/>
      <w:isLgl w:val="false"/>
      <w:suff w:val="nothing"/>
      <w:lvlText w:val=""/>
      <w:lvlJc w:val="left"/>
      <w:pPr>
        <w:ind w:left="0" w:firstLine="0"/>
      </w:pPr>
      <w:rPr>
        <w:rFonts w:hint="eastAsia"/>
      </w:rPr>
    </w:lvl>
    <w:lvl w:ilvl="8">
      <w:start w:val="1"/>
      <w:numFmt w:val="decimal"/>
      <w:pStyle w:val="911"/>
      <w:isLgl w:val="false"/>
      <w:suff w:val="nothing"/>
      <w:lvlText w:val=""/>
      <w:lvlJc w:val="left"/>
      <w:pPr>
        <w:ind w:left="0" w:firstLine="0"/>
      </w:pPr>
      <w:rPr>
        <w:rFonts w:hint="eastAsia"/>
      </w:rPr>
    </w:lvl>
  </w:abstractNum>
  <w:abstractNum w:abstractNumId="2">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link w:val="97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0">
    <w:name w:val="Heading 1"/>
    <w:basedOn w:val="719"/>
    <w:next w:val="719"/>
    <w:link w:val="754"/>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55"/>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56"/>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57"/>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58"/>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59"/>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61"/>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62"/>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right="0" w:firstLine="0"/>
      <w:spacing w:after="57"/>
    </w:pPr>
  </w:style>
  <w:style w:type="paragraph" w:styleId="732">
    <w:name w:val="Caption"/>
    <w:basedOn w:val="719"/>
    <w:next w:val="7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Body Text"/>
    <w:basedOn w:val="719"/>
    <w:uiPriority w:val="99"/>
    <w:semiHidden/>
    <w:unhideWhenUsed/>
    <w:qFormat/>
    <w:pPr>
      <w:spacing w:after="120"/>
    </w:pPr>
  </w:style>
  <w:style w:type="paragraph" w:styleId="734">
    <w:name w:val="toc 5"/>
    <w:basedOn w:val="719"/>
    <w:next w:val="719"/>
    <w:uiPriority w:val="39"/>
    <w:unhideWhenUsed/>
    <w:qFormat/>
    <w:pPr>
      <w:ind w:left="1134" w:right="0" w:firstLine="0"/>
      <w:spacing w:after="57"/>
    </w:pPr>
  </w:style>
  <w:style w:type="paragraph" w:styleId="735">
    <w:name w:val="toc 3"/>
    <w:basedOn w:val="719"/>
    <w:next w:val="719"/>
    <w:uiPriority w:val="39"/>
    <w:unhideWhenUsed/>
    <w:qFormat/>
    <w:pPr>
      <w:ind w:left="567" w:right="0" w:firstLine="0"/>
      <w:spacing w:after="57"/>
    </w:pPr>
  </w:style>
  <w:style w:type="paragraph" w:styleId="736">
    <w:name w:val="toc 8"/>
    <w:basedOn w:val="719"/>
    <w:next w:val="719"/>
    <w:uiPriority w:val="39"/>
    <w:unhideWhenUsed/>
    <w:qFormat/>
    <w:pPr>
      <w:ind w:left="1984" w:right="0" w:firstLine="0"/>
      <w:spacing w:after="57"/>
    </w:pPr>
  </w:style>
  <w:style w:type="paragraph" w:styleId="737">
    <w:name w:val="endnote text"/>
    <w:basedOn w:val="719"/>
    <w:link w:val="900"/>
    <w:uiPriority w:val="99"/>
    <w:semiHidden/>
    <w:unhideWhenUsed/>
    <w:qFormat/>
    <w:pPr>
      <w:spacing w:after="0" w:line="240" w:lineRule="auto"/>
    </w:pPr>
    <w:rPr>
      <w:sz w:val="20"/>
    </w:rPr>
  </w:style>
  <w:style w:type="paragraph" w:styleId="738">
    <w:name w:val="Footer"/>
    <w:basedOn w:val="719"/>
    <w:link w:val="773"/>
    <w:uiPriority w:val="99"/>
    <w:unhideWhenUsed/>
    <w:qFormat/>
    <w:pPr>
      <w:spacing w:after="0" w:line="240" w:lineRule="auto"/>
      <w:tabs>
        <w:tab w:val="center" w:pos="7143" w:leader="none"/>
        <w:tab w:val="right" w:pos="14287" w:leader="none"/>
      </w:tabs>
    </w:pPr>
  </w:style>
  <w:style w:type="paragraph" w:styleId="739">
    <w:name w:val="Header"/>
    <w:basedOn w:val="719"/>
    <w:link w:val="771"/>
    <w:uiPriority w:val="99"/>
    <w:unhideWhenUsed/>
    <w:qFormat/>
    <w:pPr>
      <w:spacing w:after="0" w:line="240" w:lineRule="auto"/>
      <w:tabs>
        <w:tab w:val="center" w:pos="7143" w:leader="none"/>
        <w:tab w:val="right" w:pos="14287" w:leader="none"/>
      </w:tabs>
    </w:pPr>
  </w:style>
  <w:style w:type="paragraph" w:styleId="740">
    <w:name w:val="toc 1"/>
    <w:basedOn w:val="719"/>
    <w:next w:val="719"/>
    <w:uiPriority w:val="39"/>
    <w:unhideWhenUsed/>
    <w:qFormat/>
    <w:pPr>
      <w:ind w:left="0" w:right="0" w:firstLine="0"/>
      <w:spacing w:after="57"/>
    </w:pPr>
  </w:style>
  <w:style w:type="paragraph" w:styleId="741">
    <w:name w:val="toc 4"/>
    <w:basedOn w:val="719"/>
    <w:next w:val="719"/>
    <w:uiPriority w:val="39"/>
    <w:unhideWhenUsed/>
    <w:qFormat/>
    <w:pPr>
      <w:ind w:left="850" w:right="0" w:firstLine="0"/>
      <w:spacing w:after="57"/>
    </w:pPr>
  </w:style>
  <w:style w:type="paragraph" w:styleId="742">
    <w:name w:val="Subtitle"/>
    <w:basedOn w:val="719"/>
    <w:next w:val="719"/>
    <w:link w:val="766"/>
    <w:uiPriority w:val="11"/>
    <w:qFormat/>
    <w:pPr>
      <w:spacing w:before="200" w:after="200"/>
    </w:pPr>
    <w:rPr>
      <w:sz w:val="24"/>
      <w:szCs w:val="24"/>
    </w:rPr>
  </w:style>
  <w:style w:type="paragraph" w:styleId="743">
    <w:name w:val="footnote text"/>
    <w:basedOn w:val="719"/>
    <w:link w:val="899"/>
    <w:uiPriority w:val="99"/>
    <w:semiHidden/>
    <w:unhideWhenUsed/>
    <w:qFormat/>
    <w:pPr>
      <w:spacing w:after="40" w:line="240" w:lineRule="auto"/>
    </w:pPr>
    <w:rPr>
      <w:sz w:val="18"/>
    </w:rPr>
  </w:style>
  <w:style w:type="paragraph" w:styleId="744">
    <w:name w:val="toc 6"/>
    <w:basedOn w:val="719"/>
    <w:next w:val="719"/>
    <w:uiPriority w:val="39"/>
    <w:unhideWhenUsed/>
    <w:qFormat/>
    <w:pPr>
      <w:ind w:left="1417" w:right="0" w:firstLine="0"/>
      <w:spacing w:after="57"/>
    </w:pPr>
  </w:style>
  <w:style w:type="paragraph" w:styleId="745">
    <w:name w:val="table of figures"/>
    <w:basedOn w:val="719"/>
    <w:next w:val="719"/>
    <w:uiPriority w:val="99"/>
    <w:unhideWhenUsed/>
    <w:qFormat/>
    <w:pPr>
      <w:spacing w:after="0" w:afterAutospacing="0"/>
    </w:pPr>
  </w:style>
  <w:style w:type="paragraph" w:styleId="746">
    <w:name w:val="toc 2"/>
    <w:basedOn w:val="719"/>
    <w:next w:val="719"/>
    <w:uiPriority w:val="39"/>
    <w:unhideWhenUsed/>
    <w:qFormat/>
    <w:pPr>
      <w:ind w:left="283" w:right="0" w:firstLine="0"/>
      <w:spacing w:after="57"/>
    </w:pPr>
  </w:style>
  <w:style w:type="paragraph" w:styleId="747">
    <w:name w:val="toc 9"/>
    <w:basedOn w:val="719"/>
    <w:next w:val="719"/>
    <w:uiPriority w:val="39"/>
    <w:unhideWhenUsed/>
    <w:qFormat/>
    <w:pPr>
      <w:ind w:left="2268" w:right="0" w:firstLine="0"/>
      <w:spacing w:after="57"/>
    </w:pPr>
  </w:style>
  <w:style w:type="paragraph" w:styleId="748">
    <w:name w:val="Title"/>
    <w:basedOn w:val="719"/>
    <w:next w:val="719"/>
    <w:link w:val="765"/>
    <w:uiPriority w:val="10"/>
    <w:qFormat/>
    <w:pPr>
      <w:contextualSpacing/>
      <w:spacing w:before="300" w:after="200"/>
    </w:pPr>
    <w:rPr>
      <w:sz w:val="48"/>
      <w:szCs w:val="48"/>
    </w:rPr>
  </w:style>
  <w:style w:type="table" w:styleId="7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uiPriority w:val="99"/>
    <w:unhideWhenUsed/>
    <w:qFormat/>
    <w:rPr>
      <w:vertAlign w:val="superscript"/>
    </w:rPr>
  </w:style>
  <w:style w:type="paragraph" w:styleId="753" w:customStyle="1">
    <w:name w:val="正文文本1"/>
    <w:basedOn w:val="719"/>
    <w:next w:val="719"/>
    <w:link w:val="914"/>
    <w:uiPriority w:val="0"/>
    <w:qFormat/>
    <w:rPr>
      <w:rFonts w:ascii="楷体_GB2312" w:hAnsi="Arial" w:eastAsia="楷体_GB2312"/>
      <w:sz w:val="28"/>
      <w:szCs w:val="28"/>
    </w:rPr>
  </w:style>
  <w:style w:type="character" w:styleId="754" w:customStyle="1">
    <w:name w:val="Heading 1 Char"/>
    <w:link w:val="720"/>
    <w:uiPriority w:val="9"/>
    <w:qFormat/>
    <w:rPr>
      <w:rFonts w:ascii="Arial" w:hAnsi="Arial" w:eastAsia="Arial" w:cs="Arial"/>
      <w:sz w:val="40"/>
      <w:szCs w:val="40"/>
    </w:rPr>
  </w:style>
  <w:style w:type="character" w:styleId="755" w:customStyle="1">
    <w:name w:val="Heading 2 Char"/>
    <w:link w:val="721"/>
    <w:uiPriority w:val="9"/>
    <w:qFormat/>
    <w:rPr>
      <w:rFonts w:ascii="Arial" w:hAnsi="Arial" w:eastAsia="Arial" w:cs="Arial"/>
      <w:sz w:val="34"/>
    </w:rPr>
  </w:style>
  <w:style w:type="character" w:styleId="756" w:customStyle="1">
    <w:name w:val="Heading 3 Char"/>
    <w:link w:val="722"/>
    <w:uiPriority w:val="9"/>
    <w:qFormat/>
    <w:rPr>
      <w:rFonts w:ascii="Arial" w:hAnsi="Arial" w:eastAsia="Arial" w:cs="Arial"/>
      <w:sz w:val="30"/>
      <w:szCs w:val="30"/>
    </w:rPr>
  </w:style>
  <w:style w:type="character" w:styleId="757" w:customStyle="1">
    <w:name w:val="Heading 4 Char"/>
    <w:link w:val="723"/>
    <w:uiPriority w:val="9"/>
    <w:qFormat/>
    <w:rPr>
      <w:rFonts w:ascii="Arial" w:hAnsi="Arial" w:eastAsia="Arial" w:cs="Arial"/>
      <w:b/>
      <w:bCs/>
      <w:sz w:val="26"/>
      <w:szCs w:val="26"/>
    </w:rPr>
  </w:style>
  <w:style w:type="character" w:styleId="758" w:customStyle="1">
    <w:name w:val="Heading 5 Char"/>
    <w:link w:val="724"/>
    <w:uiPriority w:val="9"/>
    <w:qFormat/>
    <w:rPr>
      <w:rFonts w:ascii="Arial" w:hAnsi="Arial" w:eastAsia="Arial" w:cs="Arial"/>
      <w:b/>
      <w:bCs/>
      <w:sz w:val="24"/>
      <w:szCs w:val="24"/>
    </w:rPr>
  </w:style>
  <w:style w:type="character" w:styleId="759" w:customStyle="1">
    <w:name w:val="Heading 6 Char"/>
    <w:link w:val="725"/>
    <w:uiPriority w:val="9"/>
    <w:qFormat/>
    <w:rPr>
      <w:rFonts w:ascii="Arial" w:hAnsi="Arial" w:eastAsia="Arial" w:cs="Arial"/>
      <w:b/>
      <w:bCs/>
      <w:sz w:val="22"/>
      <w:szCs w:val="22"/>
    </w:rPr>
  </w:style>
  <w:style w:type="character" w:styleId="760" w:customStyle="1">
    <w:name w:val="Heading 7 Char"/>
    <w:link w:val="726"/>
    <w:uiPriority w:val="9"/>
    <w:qFormat/>
    <w:rPr>
      <w:rFonts w:ascii="Arial" w:hAnsi="Arial" w:eastAsia="Arial" w:cs="Arial"/>
      <w:b/>
      <w:bCs/>
      <w:i/>
      <w:iCs/>
      <w:sz w:val="22"/>
      <w:szCs w:val="22"/>
    </w:rPr>
  </w:style>
  <w:style w:type="character" w:styleId="761" w:customStyle="1">
    <w:name w:val="Heading 8 Char"/>
    <w:link w:val="727"/>
    <w:uiPriority w:val="9"/>
    <w:qFormat/>
    <w:rPr>
      <w:rFonts w:ascii="Arial" w:hAnsi="Arial" w:eastAsia="Arial" w:cs="Arial"/>
      <w:i/>
      <w:iCs/>
      <w:sz w:val="22"/>
      <w:szCs w:val="22"/>
    </w:rPr>
  </w:style>
  <w:style w:type="character" w:styleId="762" w:customStyle="1">
    <w:name w:val="Heading 9 Char"/>
    <w:link w:val="728"/>
    <w:uiPriority w:val="9"/>
    <w:qFormat/>
    <w:rPr>
      <w:rFonts w:ascii="Arial" w:hAnsi="Arial" w:eastAsia="Arial" w:cs="Arial"/>
      <w:i/>
      <w:iCs/>
      <w:sz w:val="21"/>
      <w:szCs w:val="21"/>
    </w:rPr>
  </w:style>
  <w:style w:type="paragraph" w:styleId="763">
    <w:name w:val="List Paragraph"/>
    <w:basedOn w:val="719"/>
    <w:uiPriority w:val="34"/>
    <w:qFormat/>
    <w:pPr>
      <w:contextualSpacing/>
      <w:ind w:left="720"/>
    </w:pPr>
  </w:style>
  <w:style w:type="paragraph" w:styleId="764">
    <w:name w:val="No Spacing"/>
    <w:uiPriority w:val="1"/>
    <w:qFormat/>
    <w:pPr>
      <w:spacing w:before="0" w:after="0" w:line="240" w:lineRule="auto"/>
    </w:pPr>
    <w:rPr>
      <w:rFonts w:hint="default" w:ascii="Times New Roman" w:hAnsi="Times New Roman" w:eastAsia="宋体" w:cs="Times New Roman"/>
    </w:rPr>
  </w:style>
  <w:style w:type="character" w:styleId="765" w:customStyle="1">
    <w:name w:val="Title Char"/>
    <w:link w:val="748"/>
    <w:uiPriority w:val="10"/>
    <w:qFormat/>
    <w:rPr>
      <w:sz w:val="48"/>
      <w:szCs w:val="48"/>
    </w:rPr>
  </w:style>
  <w:style w:type="character" w:styleId="766" w:customStyle="1">
    <w:name w:val="Subtitle Char"/>
    <w:link w:val="742"/>
    <w:uiPriority w:val="11"/>
    <w:qFormat/>
    <w:rPr>
      <w:sz w:val="24"/>
      <w:szCs w:val="24"/>
    </w:rPr>
  </w:style>
  <w:style w:type="paragraph" w:styleId="767">
    <w:name w:val="Quote"/>
    <w:basedOn w:val="719"/>
    <w:next w:val="719"/>
    <w:link w:val="768"/>
    <w:uiPriority w:val="29"/>
    <w:qFormat/>
    <w:pPr>
      <w:ind w:left="720" w:right="720"/>
    </w:pPr>
    <w:rPr>
      <w:i/>
    </w:rPr>
  </w:style>
  <w:style w:type="character" w:styleId="768" w:customStyle="1">
    <w:name w:val="Quote Char"/>
    <w:link w:val="767"/>
    <w:uiPriority w:val="29"/>
    <w:qFormat/>
    <w:rPr>
      <w:i/>
    </w:rPr>
  </w:style>
  <w:style w:type="paragraph" w:styleId="769">
    <w:name w:val="Intense Quote"/>
    <w:basedOn w:val="719"/>
    <w:next w:val="719"/>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Intense Quote Char"/>
    <w:link w:val="769"/>
    <w:uiPriority w:val="30"/>
    <w:qFormat/>
    <w:rPr>
      <w:i/>
    </w:rPr>
  </w:style>
  <w:style w:type="character" w:styleId="771" w:customStyle="1">
    <w:name w:val="Header Char"/>
    <w:link w:val="739"/>
    <w:uiPriority w:val="99"/>
    <w:qFormat/>
  </w:style>
  <w:style w:type="character" w:styleId="772" w:customStyle="1">
    <w:name w:val="Footer Char"/>
    <w:link w:val="738"/>
    <w:uiPriority w:val="99"/>
    <w:qFormat/>
  </w:style>
  <w:style w:type="character" w:styleId="773" w:customStyle="1">
    <w:name w:val="Caption Char"/>
    <w:link w:val="738"/>
    <w:uiPriority w:val="99"/>
    <w:qFormat/>
  </w:style>
  <w:style w:type="table" w:styleId="7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Footnote Text Char"/>
    <w:link w:val="743"/>
    <w:uiPriority w:val="99"/>
    <w:qFormat/>
    <w:rPr>
      <w:sz w:val="18"/>
    </w:rPr>
  </w:style>
  <w:style w:type="character" w:styleId="900" w:customStyle="1">
    <w:name w:val="Endnote Text Char"/>
    <w:link w:val="737"/>
    <w:uiPriority w:val="99"/>
    <w:qFormat/>
    <w:rPr>
      <w:sz w:val="20"/>
    </w:rPr>
  </w:style>
  <w:style w:type="paragraph" w:styleId="901" w:customStyle="1">
    <w:name w:val="TOC Heading"/>
    <w:uiPriority w:val="39"/>
    <w:unhideWhenUsed/>
    <w:qFormat/>
    <w:rPr>
      <w:rFonts w:hint="default" w:ascii="Times New Roman" w:hAnsi="Times New Roman" w:eastAsia="宋体" w:cs="Times New Roman"/>
    </w:rPr>
  </w:style>
  <w:style w:type="paragraph" w:styleId="902" w:customStyle="1">
    <w:name w:val="标题 11"/>
    <w:basedOn w:val="719"/>
    <w:next w:val="719"/>
    <w:link w:val="915"/>
    <w:uiPriority w:val="0"/>
    <w:qFormat/>
    <w:pPr>
      <w:jc w:val="center"/>
      <w:keepNext/>
      <w:outlineLvl w:val="0"/>
    </w:pPr>
    <w:rPr>
      <w:rFonts w:ascii="楷体_GB2312" w:eastAsia="楷体_GB2312"/>
      <w:sz w:val="28"/>
      <w:szCs w:val="28"/>
    </w:rPr>
  </w:style>
  <w:style w:type="paragraph" w:styleId="903" w:customStyle="1">
    <w:name w:val="标题 21"/>
    <w:basedOn w:val="719"/>
    <w:next w:val="719"/>
    <w:link w:val="9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4" w:customStyle="1">
    <w:name w:val="标题 31"/>
    <w:basedOn w:val="719"/>
    <w:next w:val="905"/>
    <w:link w:val="917"/>
    <w:uiPriority w:val="0"/>
    <w:qFormat/>
    <w:pPr>
      <w:keepLines/>
      <w:keepNext/>
      <w:spacing w:before="260" w:after="260" w:line="416" w:lineRule="auto"/>
      <w:outlineLvl w:val="2"/>
    </w:pPr>
    <w:rPr>
      <w:b/>
      <w:bCs/>
      <w:sz w:val="32"/>
      <w:szCs w:val="32"/>
    </w:rPr>
  </w:style>
  <w:style w:type="paragraph" w:styleId="905" w:customStyle="1">
    <w:name w:val="正文缩进1"/>
    <w:basedOn w:val="719"/>
    <w:next w:val="719"/>
    <w:link w:val="918"/>
    <w:uiPriority w:val="0"/>
    <w:qFormat/>
    <w:pPr>
      <w:ind w:firstLine="420"/>
    </w:pPr>
  </w:style>
  <w:style w:type="paragraph" w:styleId="906" w:customStyle="1">
    <w:name w:val="标题 41"/>
    <w:basedOn w:val="719"/>
    <w:next w:val="905"/>
    <w:link w:val="919"/>
    <w:uiPriority w:val="0"/>
    <w:qFormat/>
    <w:pPr>
      <w:keepLines/>
      <w:keepNext/>
      <w:spacing w:before="280" w:after="290" w:line="376" w:lineRule="auto"/>
      <w:outlineLvl w:val="3"/>
    </w:pPr>
    <w:rPr>
      <w:rFonts w:ascii="Arial" w:hAnsi="Arial" w:eastAsia="黑体" w:cs="Arial"/>
      <w:b/>
      <w:bCs/>
      <w:sz w:val="28"/>
      <w:szCs w:val="28"/>
    </w:rPr>
  </w:style>
  <w:style w:type="paragraph" w:styleId="907" w:customStyle="1">
    <w:name w:val="标题 51"/>
    <w:basedOn w:val="719"/>
    <w:next w:val="905"/>
    <w:link w:val="920"/>
    <w:uiPriority w:val="0"/>
    <w:qFormat/>
    <w:pPr>
      <w:keepNext/>
      <w:outlineLvl w:val="4"/>
    </w:pPr>
    <w:rPr>
      <w:rFonts w:ascii="宋体"/>
      <w:color w:val="000000"/>
      <w:sz w:val="28"/>
      <w:szCs w:val="28"/>
    </w:rPr>
  </w:style>
  <w:style w:type="paragraph" w:styleId="908" w:customStyle="1">
    <w:name w:val="标题 61"/>
    <w:basedOn w:val="719"/>
    <w:next w:val="719"/>
    <w:link w:val="92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9" w:customStyle="1">
    <w:name w:val="标题 71"/>
    <w:basedOn w:val="719"/>
    <w:next w:val="719"/>
    <w:link w:val="922"/>
    <w:uiPriority w:val="0"/>
    <w:qFormat/>
    <w:pPr>
      <w:numPr>
        <w:ilvl w:val="6"/>
        <w:numId w:val="1"/>
      </w:numPr>
      <w:keepLines/>
      <w:keepNext/>
      <w:spacing w:before="240" w:after="64" w:line="320" w:lineRule="auto"/>
      <w:outlineLvl w:val="6"/>
    </w:pPr>
    <w:rPr>
      <w:b/>
      <w:bCs/>
      <w:sz w:val="24"/>
      <w:szCs w:val="24"/>
    </w:rPr>
  </w:style>
  <w:style w:type="paragraph" w:styleId="910" w:customStyle="1">
    <w:name w:val="标题 81"/>
    <w:basedOn w:val="719"/>
    <w:next w:val="719"/>
    <w:link w:val="92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1" w:customStyle="1">
    <w:name w:val="标题 91"/>
    <w:basedOn w:val="719"/>
    <w:next w:val="719"/>
    <w:link w:val="924"/>
    <w:uiPriority w:val="0"/>
    <w:qFormat/>
    <w:pPr>
      <w:numPr>
        <w:ilvl w:val="8"/>
        <w:numId w:val="1"/>
      </w:numPr>
      <w:keepLines/>
      <w:keepNext/>
      <w:spacing w:before="240" w:after="64" w:line="320" w:lineRule="auto"/>
      <w:outlineLvl w:val="8"/>
    </w:pPr>
    <w:rPr>
      <w:rFonts w:ascii="Arial" w:hAnsi="Arial" w:eastAsia="黑体"/>
    </w:rPr>
  </w:style>
  <w:style w:type="character" w:styleId="912" w:customStyle="1">
    <w:name w:val="默认段落字体1"/>
    <w:link w:val="719"/>
    <w:uiPriority w:val="1"/>
    <w:unhideWhenUsed/>
    <w:qFormat/>
  </w:style>
  <w:style w:type="table" w:styleId="913" w:customStyle="1">
    <w:name w:val="普通表格1"/>
    <w:uiPriority w:val="99"/>
    <w:unhideWhenUsed/>
    <w:qFormat/>
    <w:tblPr/>
  </w:style>
  <w:style w:type="character" w:styleId="914" w:customStyle="1">
    <w:name w:val="正文文本 Char"/>
    <w:link w:val="753"/>
    <w:uiPriority w:val="0"/>
    <w:qFormat/>
    <w:rPr>
      <w:rFonts w:ascii="楷体_GB2312" w:hAnsi="Arial" w:eastAsia="楷体_GB2312" w:cs="Times New Roman"/>
      <w:sz w:val="28"/>
      <w:szCs w:val="28"/>
    </w:rPr>
  </w:style>
  <w:style w:type="character" w:styleId="915" w:customStyle="1">
    <w:name w:val="标题 1 Char"/>
    <w:link w:val="902"/>
    <w:uiPriority w:val="0"/>
    <w:qFormat/>
    <w:rPr>
      <w:rFonts w:ascii="楷体_GB2312" w:hAnsi="Times New Roman" w:eastAsia="楷体_GB2312" w:cs="Times New Roman"/>
      <w:sz w:val="28"/>
      <w:szCs w:val="28"/>
    </w:rPr>
  </w:style>
  <w:style w:type="character" w:styleId="916" w:customStyle="1">
    <w:name w:val="标题 2 Char"/>
    <w:link w:val="903"/>
    <w:uiPriority w:val="0"/>
    <w:qFormat/>
    <w:rPr>
      <w:rFonts w:ascii="Arial" w:hAnsi="Arial" w:eastAsia="幼圆" w:cs="Arial"/>
      <w:b/>
      <w:bCs/>
      <w:sz w:val="44"/>
      <w:szCs w:val="44"/>
    </w:rPr>
  </w:style>
  <w:style w:type="character" w:styleId="917" w:customStyle="1">
    <w:name w:val="标题 3 Char"/>
    <w:link w:val="904"/>
    <w:uiPriority w:val="0"/>
    <w:qFormat/>
    <w:rPr>
      <w:rFonts w:ascii="Times New Roman" w:hAnsi="Times New Roman" w:eastAsia="宋体" w:cs="Times New Roman"/>
      <w:b/>
      <w:bCs/>
      <w:sz w:val="32"/>
      <w:szCs w:val="32"/>
    </w:rPr>
  </w:style>
  <w:style w:type="character" w:styleId="918" w:customStyle="1">
    <w:name w:val="正文缩进 Char"/>
    <w:link w:val="905"/>
    <w:uiPriority w:val="0"/>
    <w:qFormat/>
    <w:rPr>
      <w:rFonts w:ascii="Times New Roman" w:hAnsi="Times New Roman" w:eastAsia="宋体" w:cs="Times New Roman"/>
      <w:szCs w:val="21"/>
    </w:rPr>
  </w:style>
  <w:style w:type="character" w:styleId="919" w:customStyle="1">
    <w:name w:val="标题 4 Char"/>
    <w:link w:val="906"/>
    <w:uiPriority w:val="0"/>
    <w:qFormat/>
    <w:rPr>
      <w:rFonts w:ascii="Arial" w:hAnsi="Arial" w:eastAsia="黑体" w:cs="Arial"/>
      <w:b/>
      <w:bCs/>
      <w:sz w:val="28"/>
      <w:szCs w:val="28"/>
    </w:rPr>
  </w:style>
  <w:style w:type="character" w:styleId="920" w:customStyle="1">
    <w:name w:val="标题 5 Char"/>
    <w:link w:val="907"/>
    <w:uiPriority w:val="0"/>
    <w:qFormat/>
    <w:rPr>
      <w:rFonts w:ascii="宋体" w:hAnsi="Times New Roman" w:eastAsia="宋体" w:cs="Times New Roman"/>
      <w:color w:val="000000"/>
      <w:sz w:val="28"/>
      <w:szCs w:val="28"/>
    </w:rPr>
  </w:style>
  <w:style w:type="character" w:styleId="921" w:customStyle="1">
    <w:name w:val="标题 6 Char"/>
    <w:link w:val="908"/>
    <w:uiPriority w:val="0"/>
    <w:qFormat/>
    <w:rPr>
      <w:rFonts w:ascii="Arial" w:hAnsi="Arial" w:eastAsia="黑体" w:cs="Times New Roman"/>
      <w:b/>
      <w:bCs/>
      <w:sz w:val="24"/>
      <w:szCs w:val="24"/>
    </w:rPr>
  </w:style>
  <w:style w:type="character" w:styleId="922" w:customStyle="1">
    <w:name w:val="标题 7 Char"/>
    <w:link w:val="909"/>
    <w:uiPriority w:val="0"/>
    <w:qFormat/>
    <w:rPr>
      <w:rFonts w:ascii="Times New Roman" w:hAnsi="Times New Roman" w:eastAsia="宋体" w:cs="Times New Roman"/>
      <w:b/>
      <w:bCs/>
      <w:sz w:val="24"/>
      <w:szCs w:val="24"/>
    </w:rPr>
  </w:style>
  <w:style w:type="character" w:styleId="923" w:customStyle="1">
    <w:name w:val="标题 8 Char"/>
    <w:link w:val="910"/>
    <w:uiPriority w:val="0"/>
    <w:qFormat/>
    <w:rPr>
      <w:rFonts w:ascii="Arial" w:hAnsi="Arial" w:eastAsia="黑体" w:cs="Times New Roman"/>
      <w:sz w:val="24"/>
      <w:szCs w:val="24"/>
    </w:rPr>
  </w:style>
  <w:style w:type="character" w:styleId="924" w:customStyle="1">
    <w:name w:val="标题 9 Char"/>
    <w:link w:val="911"/>
    <w:uiPriority w:val="0"/>
    <w:qFormat/>
    <w:rPr>
      <w:rFonts w:ascii="Arial" w:hAnsi="Arial" w:eastAsia="黑体" w:cs="Times New Roman"/>
      <w:szCs w:val="21"/>
    </w:rPr>
  </w:style>
  <w:style w:type="paragraph" w:styleId="925" w:customStyle="1">
    <w:name w:val="列表 31"/>
    <w:basedOn w:val="719"/>
    <w:uiPriority w:val="0"/>
    <w:qFormat/>
    <w:pPr>
      <w:ind w:left="100" w:hanging="200"/>
    </w:pPr>
  </w:style>
  <w:style w:type="paragraph" w:styleId="926" w:customStyle="1">
    <w:name w:val="目录 71"/>
    <w:basedOn w:val="719"/>
    <w:next w:val="719"/>
    <w:uiPriority w:val="0"/>
    <w:semiHidden/>
    <w:qFormat/>
    <w:pPr>
      <w:ind w:left="1260"/>
      <w:jc w:val="left"/>
    </w:pPr>
  </w:style>
  <w:style w:type="paragraph" w:styleId="927" w:customStyle="1">
    <w:name w:val="文档结构图1"/>
    <w:basedOn w:val="719"/>
    <w:link w:val="928"/>
    <w:uiPriority w:val="0"/>
    <w:semiHidden/>
    <w:qFormat/>
    <w:pPr>
      <w:shd w:val="clear" w:color="auto" w:fill="000080"/>
    </w:pPr>
  </w:style>
  <w:style w:type="character" w:styleId="928" w:customStyle="1">
    <w:name w:val="文档结构图 Char"/>
    <w:link w:val="927"/>
    <w:uiPriority w:val="0"/>
    <w:semiHidden/>
    <w:qFormat/>
    <w:rPr>
      <w:rFonts w:ascii="Times New Roman" w:hAnsi="Times New Roman" w:eastAsia="宋体" w:cs="Times New Roman"/>
      <w:szCs w:val="21"/>
      <w:shd w:val="clear" w:color="auto" w:fill="000080"/>
    </w:rPr>
  </w:style>
  <w:style w:type="paragraph" w:styleId="929" w:customStyle="1">
    <w:name w:val="批注文字1"/>
    <w:basedOn w:val="719"/>
    <w:link w:val="930"/>
    <w:uiPriority w:val="0"/>
    <w:semiHidden/>
    <w:qFormat/>
    <w:pPr>
      <w:jc w:val="left"/>
    </w:pPr>
  </w:style>
  <w:style w:type="character" w:styleId="930" w:customStyle="1">
    <w:name w:val="批注文字 Char"/>
    <w:link w:val="929"/>
    <w:uiPriority w:val="0"/>
    <w:semiHidden/>
    <w:qFormat/>
    <w:rPr>
      <w:rFonts w:ascii="Times New Roman" w:hAnsi="Times New Roman" w:eastAsia="宋体" w:cs="Times New Roman"/>
      <w:szCs w:val="21"/>
    </w:rPr>
  </w:style>
  <w:style w:type="paragraph" w:styleId="931" w:customStyle="1">
    <w:name w:val="正文文本 31"/>
    <w:basedOn w:val="719"/>
    <w:link w:val="932"/>
    <w:uiPriority w:val="0"/>
    <w:qFormat/>
    <w:rPr>
      <w:rFonts w:ascii="仿宋_GB2312" w:hAnsi="Arial" w:eastAsia="仿宋_GB2312"/>
      <w:sz w:val="32"/>
      <w:szCs w:val="32"/>
    </w:rPr>
  </w:style>
  <w:style w:type="character" w:styleId="932" w:customStyle="1">
    <w:name w:val="正文文本 3 Char"/>
    <w:link w:val="931"/>
    <w:uiPriority w:val="0"/>
    <w:qFormat/>
    <w:rPr>
      <w:rFonts w:ascii="仿宋_GB2312" w:hAnsi="Arial" w:eastAsia="仿宋_GB2312" w:cs="Times New Roman"/>
      <w:sz w:val="32"/>
      <w:szCs w:val="32"/>
    </w:rPr>
  </w:style>
  <w:style w:type="paragraph" w:styleId="933" w:customStyle="1">
    <w:name w:val="正文文本缩进1"/>
    <w:basedOn w:val="719"/>
    <w:next w:val="719"/>
    <w:link w:val="934"/>
    <w:uiPriority w:val="0"/>
    <w:qFormat/>
    <w:pPr>
      <w:ind w:firstLine="645"/>
    </w:pPr>
    <w:rPr>
      <w:rFonts w:ascii="楷体_GB2312" w:eastAsia="楷体_GB2312"/>
      <w:sz w:val="32"/>
      <w:szCs w:val="32"/>
    </w:rPr>
  </w:style>
  <w:style w:type="character" w:styleId="934" w:customStyle="1">
    <w:name w:val="正文文本缩进 Char"/>
    <w:link w:val="933"/>
    <w:uiPriority w:val="0"/>
    <w:qFormat/>
    <w:rPr>
      <w:rFonts w:ascii="楷体_GB2312" w:hAnsi="Times New Roman" w:eastAsia="楷体_GB2312" w:cs="Times New Roman"/>
      <w:sz w:val="32"/>
      <w:szCs w:val="32"/>
    </w:rPr>
  </w:style>
  <w:style w:type="paragraph" w:styleId="935" w:customStyle="1">
    <w:name w:val="列表 21"/>
    <w:basedOn w:val="719"/>
    <w:uiPriority w:val="0"/>
    <w:qFormat/>
    <w:pPr>
      <w:ind w:left="100" w:hanging="200"/>
    </w:pPr>
  </w:style>
  <w:style w:type="paragraph" w:styleId="936" w:customStyle="1">
    <w:name w:val="目录 51"/>
    <w:basedOn w:val="719"/>
    <w:next w:val="719"/>
    <w:uiPriority w:val="0"/>
    <w:semiHidden/>
    <w:qFormat/>
    <w:pPr>
      <w:ind w:left="840"/>
      <w:jc w:val="left"/>
    </w:pPr>
  </w:style>
  <w:style w:type="paragraph" w:styleId="937" w:customStyle="1">
    <w:name w:val="目录 31"/>
    <w:basedOn w:val="719"/>
    <w:next w:val="719"/>
    <w:uiPriority w:val="0"/>
    <w:semiHidden/>
    <w:qFormat/>
    <w:pPr>
      <w:ind w:left="420"/>
      <w:jc w:val="left"/>
    </w:pPr>
    <w:rPr>
      <w:i/>
      <w:iCs/>
      <w:szCs w:val="24"/>
    </w:rPr>
  </w:style>
  <w:style w:type="paragraph" w:styleId="938" w:customStyle="1">
    <w:name w:val="纯文本1"/>
    <w:basedOn w:val="719"/>
    <w:link w:val="939"/>
    <w:uiPriority w:val="0"/>
    <w:qFormat/>
    <w:rPr>
      <w:rFonts w:ascii="宋体" w:hAnsi="Courier New" w:cs="Courier New"/>
    </w:rPr>
  </w:style>
  <w:style w:type="character" w:styleId="939" w:customStyle="1">
    <w:name w:val="纯文本 Char"/>
    <w:link w:val="938"/>
    <w:uiPriority w:val="0"/>
    <w:qFormat/>
    <w:rPr>
      <w:rFonts w:ascii="宋体" w:hAnsi="Courier New" w:eastAsia="宋体" w:cs="Courier New"/>
      <w:szCs w:val="21"/>
    </w:rPr>
  </w:style>
  <w:style w:type="paragraph" w:styleId="940" w:customStyle="1">
    <w:name w:val="目录 81"/>
    <w:basedOn w:val="719"/>
    <w:next w:val="719"/>
    <w:uiPriority w:val="0"/>
    <w:semiHidden/>
    <w:qFormat/>
    <w:pPr>
      <w:ind w:left="1470"/>
      <w:jc w:val="left"/>
    </w:pPr>
  </w:style>
  <w:style w:type="paragraph" w:styleId="941" w:customStyle="1">
    <w:name w:val="日期1"/>
    <w:basedOn w:val="719"/>
    <w:next w:val="719"/>
    <w:link w:val="942"/>
    <w:uiPriority w:val="0"/>
    <w:qFormat/>
    <w:rPr>
      <w:sz w:val="24"/>
      <w:szCs w:val="24"/>
    </w:rPr>
  </w:style>
  <w:style w:type="character" w:styleId="942" w:customStyle="1">
    <w:name w:val="日期 Char"/>
    <w:link w:val="941"/>
    <w:uiPriority w:val="0"/>
    <w:qFormat/>
    <w:rPr>
      <w:rFonts w:ascii="Times New Roman" w:hAnsi="Times New Roman" w:eastAsia="宋体" w:cs="Times New Roman"/>
      <w:sz w:val="24"/>
      <w:szCs w:val="24"/>
    </w:rPr>
  </w:style>
  <w:style w:type="paragraph" w:styleId="943" w:customStyle="1">
    <w:name w:val="正文文本缩进 21"/>
    <w:basedOn w:val="719"/>
    <w:link w:val="944"/>
    <w:uiPriority w:val="0"/>
    <w:qFormat/>
    <w:pPr>
      <w:ind w:left="630" w:firstLine="645"/>
    </w:pPr>
    <w:rPr>
      <w:rFonts w:ascii="Arial" w:hAnsi="Arial" w:eastAsia="仿宋_GB2312" w:cs="Arial"/>
      <w:sz w:val="32"/>
      <w:szCs w:val="32"/>
    </w:rPr>
  </w:style>
  <w:style w:type="character" w:styleId="944" w:customStyle="1">
    <w:name w:val="正文文本缩进 2 Char"/>
    <w:link w:val="943"/>
    <w:uiPriority w:val="0"/>
    <w:qFormat/>
    <w:rPr>
      <w:rFonts w:ascii="Arial" w:hAnsi="Arial" w:eastAsia="仿宋_GB2312" w:cs="Arial"/>
      <w:sz w:val="32"/>
      <w:szCs w:val="32"/>
    </w:rPr>
  </w:style>
  <w:style w:type="paragraph" w:styleId="945" w:customStyle="1">
    <w:name w:val="批注框文本1"/>
    <w:basedOn w:val="719"/>
    <w:link w:val="946"/>
    <w:uiPriority w:val="0"/>
    <w:semiHidden/>
    <w:qFormat/>
    <w:rPr>
      <w:sz w:val="18"/>
      <w:szCs w:val="18"/>
    </w:rPr>
  </w:style>
  <w:style w:type="character" w:styleId="946" w:customStyle="1">
    <w:name w:val="批注框文本 Char"/>
    <w:link w:val="945"/>
    <w:uiPriority w:val="0"/>
    <w:semiHidden/>
    <w:qFormat/>
    <w:rPr>
      <w:rFonts w:ascii="Times New Roman" w:hAnsi="Times New Roman" w:eastAsia="宋体" w:cs="Times New Roman"/>
      <w:sz w:val="18"/>
      <w:szCs w:val="18"/>
    </w:rPr>
  </w:style>
  <w:style w:type="paragraph" w:styleId="947" w:customStyle="1">
    <w:name w:val="页脚1"/>
    <w:basedOn w:val="719"/>
    <w:link w:val="948"/>
    <w:uiPriority w:val="0"/>
    <w:qFormat/>
    <w:pPr>
      <w:jc w:val="left"/>
      <w:tabs>
        <w:tab w:val="center" w:pos="4153" w:leader="none"/>
        <w:tab w:val="right" w:pos="8306" w:leader="none"/>
      </w:tabs>
    </w:pPr>
    <w:rPr>
      <w:sz w:val="18"/>
      <w:szCs w:val="18"/>
    </w:rPr>
  </w:style>
  <w:style w:type="character" w:styleId="948" w:customStyle="1">
    <w:name w:val="页脚 Char"/>
    <w:link w:val="947"/>
    <w:uiPriority w:val="0"/>
    <w:qFormat/>
    <w:rPr>
      <w:rFonts w:ascii="Times New Roman" w:hAnsi="Times New Roman" w:eastAsia="宋体" w:cs="Times New Roman"/>
      <w:sz w:val="18"/>
      <w:szCs w:val="18"/>
    </w:rPr>
  </w:style>
  <w:style w:type="paragraph" w:styleId="949" w:customStyle="1">
    <w:name w:val="页眉1"/>
    <w:basedOn w:val="719"/>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link w:val="949"/>
    <w:uiPriority w:val="0"/>
    <w:qFormat/>
    <w:rPr>
      <w:rFonts w:ascii="Times New Roman" w:hAnsi="Times New Roman" w:eastAsia="宋体" w:cs="Times New Roman"/>
      <w:sz w:val="18"/>
      <w:szCs w:val="18"/>
    </w:rPr>
  </w:style>
  <w:style w:type="paragraph" w:styleId="951" w:customStyle="1">
    <w:name w:val="目录 11"/>
    <w:basedOn w:val="719"/>
    <w:next w:val="719"/>
    <w:uiPriority w:val="0"/>
    <w:semiHidden/>
    <w:qFormat/>
    <w:pPr>
      <w:jc w:val="left"/>
      <w:spacing w:before="120" w:after="120" w:line="400" w:lineRule="exact"/>
      <w:tabs>
        <w:tab w:val="right" w:pos="8720" w:leader="dot"/>
      </w:tabs>
    </w:pPr>
    <w:rPr>
      <w:rFonts w:ascii="宋体" w:hAnsi="宋体"/>
      <w:caps/>
      <w:sz w:val="24"/>
      <w:szCs w:val="24"/>
    </w:rPr>
  </w:style>
  <w:style w:type="paragraph" w:styleId="952" w:customStyle="1">
    <w:name w:val="目录 41"/>
    <w:basedOn w:val="719"/>
    <w:next w:val="719"/>
    <w:uiPriority w:val="0"/>
    <w:semiHidden/>
    <w:qFormat/>
    <w:pPr>
      <w:ind w:left="630"/>
      <w:jc w:val="left"/>
    </w:pPr>
  </w:style>
  <w:style w:type="paragraph" w:styleId="953" w:customStyle="1">
    <w:name w:val="列表1"/>
    <w:basedOn w:val="719"/>
    <w:uiPriority w:val="0"/>
    <w:qFormat/>
    <w:pPr>
      <w:ind w:left="200" w:hanging="200"/>
    </w:pPr>
  </w:style>
  <w:style w:type="paragraph" w:styleId="954" w:customStyle="1">
    <w:name w:val="目录 61"/>
    <w:basedOn w:val="719"/>
    <w:next w:val="719"/>
    <w:uiPriority w:val="0"/>
    <w:semiHidden/>
    <w:qFormat/>
    <w:pPr>
      <w:ind w:left="1050"/>
      <w:jc w:val="left"/>
    </w:pPr>
  </w:style>
  <w:style w:type="paragraph" w:styleId="955" w:customStyle="1">
    <w:name w:val="正文文本缩进 31"/>
    <w:basedOn w:val="719"/>
    <w:link w:val="956"/>
    <w:uiPriority w:val="0"/>
    <w:qFormat/>
    <w:pPr>
      <w:ind w:left="645" w:firstLine="645"/>
    </w:pPr>
    <w:rPr>
      <w:rFonts w:ascii="Arial" w:hAnsi="Arial" w:eastAsia="仿宋_GB2312" w:cs="Arial"/>
      <w:color w:val="ffff00"/>
      <w:sz w:val="32"/>
      <w:szCs w:val="32"/>
    </w:rPr>
  </w:style>
  <w:style w:type="character" w:styleId="956" w:customStyle="1">
    <w:name w:val="正文文本缩进 3 Char"/>
    <w:link w:val="955"/>
    <w:uiPriority w:val="0"/>
    <w:qFormat/>
    <w:rPr>
      <w:rFonts w:ascii="Arial" w:hAnsi="Arial" w:eastAsia="仿宋_GB2312" w:cs="Arial"/>
      <w:color w:val="ffff00"/>
      <w:sz w:val="32"/>
      <w:szCs w:val="32"/>
    </w:rPr>
  </w:style>
  <w:style w:type="paragraph" w:styleId="957" w:customStyle="1">
    <w:name w:val="图表目录1"/>
    <w:basedOn w:val="719"/>
    <w:next w:val="719"/>
    <w:uiPriority w:val="0"/>
    <w:semiHidden/>
    <w:qFormat/>
    <w:pPr>
      <w:ind w:left="840" w:hanging="420"/>
    </w:pPr>
  </w:style>
  <w:style w:type="paragraph" w:styleId="958" w:customStyle="1">
    <w:name w:val="目录 21"/>
    <w:basedOn w:val="719"/>
    <w:next w:val="719"/>
    <w:uiPriority w:val="0"/>
    <w:semiHidden/>
    <w:qFormat/>
    <w:pPr>
      <w:ind w:left="210"/>
      <w:jc w:val="left"/>
    </w:pPr>
    <w:rPr>
      <w:smallCaps/>
      <w:szCs w:val="24"/>
    </w:rPr>
  </w:style>
  <w:style w:type="paragraph" w:styleId="959" w:customStyle="1">
    <w:name w:val="目录 91"/>
    <w:basedOn w:val="719"/>
    <w:next w:val="719"/>
    <w:uiPriority w:val="0"/>
    <w:semiHidden/>
    <w:qFormat/>
    <w:pPr>
      <w:ind w:left="1680"/>
      <w:jc w:val="left"/>
    </w:pPr>
  </w:style>
  <w:style w:type="paragraph" w:styleId="960" w:customStyle="1">
    <w:name w:val="正文文本 21"/>
    <w:basedOn w:val="719"/>
    <w:link w:val="961"/>
    <w:uiPriority w:val="0"/>
    <w:qFormat/>
    <w:pPr>
      <w:jc w:val="center"/>
      <w:widowControl/>
    </w:pPr>
    <w:rPr>
      <w:rFonts w:ascii="楷体_GB2312" w:eastAsia="楷体_GB2312"/>
      <w:sz w:val="28"/>
      <w:szCs w:val="28"/>
    </w:rPr>
  </w:style>
  <w:style w:type="character" w:styleId="961" w:customStyle="1">
    <w:name w:val="正文文本 2 Char"/>
    <w:link w:val="960"/>
    <w:uiPriority w:val="0"/>
    <w:qFormat/>
    <w:rPr>
      <w:rFonts w:ascii="楷体_GB2312" w:hAnsi="Times New Roman" w:eastAsia="楷体_GB2312" w:cs="Times New Roman"/>
      <w:sz w:val="28"/>
      <w:szCs w:val="28"/>
    </w:rPr>
  </w:style>
  <w:style w:type="paragraph" w:styleId="962" w:customStyle="1">
    <w:name w:val="普通(网站)1"/>
    <w:basedOn w:val="719"/>
    <w:uiPriority w:val="99"/>
    <w:qFormat/>
    <w:pPr>
      <w:jc w:val="left"/>
      <w:spacing w:before="100" w:beforeAutospacing="1" w:after="100" w:afterAutospacing="1"/>
      <w:widowControl/>
    </w:pPr>
    <w:rPr>
      <w:rFonts w:ascii="宋体" w:hAnsi="宋体" w:cs="宋体"/>
      <w:sz w:val="24"/>
      <w:szCs w:val="24"/>
    </w:rPr>
  </w:style>
  <w:style w:type="paragraph" w:styleId="963" w:customStyle="1">
    <w:name w:val="索引 11"/>
    <w:basedOn w:val="719"/>
    <w:next w:val="719"/>
    <w:uiPriority w:val="0"/>
    <w:semiHidden/>
    <w:qFormat/>
    <w:pPr>
      <w:spacing w:line="240" w:lineRule="atLeast"/>
    </w:pPr>
    <w:rPr>
      <w:b/>
      <w:bCs/>
    </w:rPr>
  </w:style>
  <w:style w:type="paragraph" w:styleId="964" w:customStyle="1">
    <w:name w:val="批注主题1"/>
    <w:basedOn w:val="929"/>
    <w:next w:val="929"/>
    <w:link w:val="965"/>
    <w:uiPriority w:val="0"/>
    <w:semiHidden/>
    <w:qFormat/>
    <w:rPr>
      <w:b/>
      <w:bCs/>
    </w:rPr>
  </w:style>
  <w:style w:type="character" w:styleId="965" w:customStyle="1">
    <w:name w:val="批注主题 Char"/>
    <w:link w:val="964"/>
    <w:uiPriority w:val="0"/>
    <w:semiHidden/>
    <w:qFormat/>
    <w:rPr>
      <w:rFonts w:ascii="Times New Roman" w:hAnsi="Times New Roman" w:eastAsia="宋体" w:cs="Times New Roman"/>
      <w:b/>
      <w:bCs/>
      <w:szCs w:val="21"/>
    </w:rPr>
  </w:style>
  <w:style w:type="paragraph" w:styleId="966" w:customStyle="1">
    <w:name w:val="正文首行缩进1"/>
    <w:basedOn w:val="719"/>
    <w:link w:val="967"/>
    <w:uiPriority w:val="0"/>
    <w:qFormat/>
    <w:pPr>
      <w:ind w:firstLine="200"/>
      <w:spacing w:line="360" w:lineRule="auto"/>
    </w:pPr>
    <w:rPr>
      <w:rFonts w:ascii="仿宋_GB2312" w:eastAsia="仿宋_GB2312"/>
      <w:sz w:val="30"/>
      <w:szCs w:val="30"/>
    </w:rPr>
  </w:style>
  <w:style w:type="character" w:styleId="967" w:customStyle="1">
    <w:name w:val="正文首行缩进 Char"/>
    <w:link w:val="966"/>
    <w:uiPriority w:val="0"/>
    <w:qFormat/>
    <w:rPr>
      <w:rFonts w:ascii="仿宋_GB2312" w:hAnsi="Times New Roman" w:eastAsia="仿宋_GB2312" w:cs="Times New Roman"/>
      <w:sz w:val="30"/>
      <w:szCs w:val="30"/>
    </w:rPr>
  </w:style>
  <w:style w:type="paragraph" w:styleId="968" w:customStyle="1">
    <w:name w:val="正文首行缩进 21"/>
    <w:basedOn w:val="933"/>
    <w:link w:val="969"/>
    <w:uiPriority w:val="0"/>
    <w:qFormat/>
    <w:pPr>
      <w:ind w:firstLine="420"/>
      <w:spacing w:line="360" w:lineRule="auto"/>
    </w:pPr>
    <w:rPr>
      <w:rFonts w:ascii="宋体" w:hAnsi="宋体" w:eastAsia="宋体"/>
      <w:sz w:val="21"/>
      <w:szCs w:val="20"/>
    </w:rPr>
  </w:style>
  <w:style w:type="character" w:styleId="969" w:customStyle="1">
    <w:name w:val="正文首行缩进 2 Char"/>
    <w:link w:val="968"/>
    <w:uiPriority w:val="0"/>
    <w:qFormat/>
    <w:rPr>
      <w:rFonts w:ascii="宋体" w:hAnsi="宋体" w:eastAsia="宋体" w:cs="Times New Roman"/>
      <w:sz w:val="32"/>
      <w:szCs w:val="20"/>
    </w:rPr>
  </w:style>
  <w:style w:type="table" w:styleId="970" w:customStyle="1">
    <w:name w:val="网格型1"/>
    <w:basedOn w:val="913"/>
    <w:uiPriority w:val="0"/>
    <w:qFormat/>
    <w:pPr>
      <w:jc w:val="both"/>
      <w:widowControl w:val="off"/>
    </w:pPr>
    <w:rPr>
      <w:rFonts w:ascii="Times New Roman" w:hAnsi="Times New Roman" w:eastAsia="宋体" w:cs="Times New Roman"/>
      <w:sz w:val="20"/>
      <w:szCs w:val="20"/>
    </w:rPr>
    <w:tblPr/>
  </w:style>
  <w:style w:type="character" w:styleId="971" w:customStyle="1">
    <w:name w:val="要点1"/>
    <w:link w:val="719"/>
    <w:uiPriority w:val="0"/>
    <w:qFormat/>
    <w:rPr>
      <w:b/>
      <w:bCs/>
    </w:rPr>
  </w:style>
  <w:style w:type="character" w:styleId="972" w:customStyle="1">
    <w:name w:val="页码1"/>
    <w:link w:val="719"/>
    <w:uiPriority w:val="0"/>
    <w:qFormat/>
  </w:style>
  <w:style w:type="character" w:styleId="973" w:customStyle="1">
    <w:name w:val="已访问的超链接1"/>
    <w:link w:val="719"/>
    <w:uiPriority w:val="0"/>
    <w:qFormat/>
    <w:rPr>
      <w:color w:val="800080"/>
      <w:u w:val="single"/>
    </w:rPr>
  </w:style>
  <w:style w:type="character" w:styleId="974" w:customStyle="1">
    <w:name w:val="超链接1"/>
    <w:link w:val="719"/>
    <w:uiPriority w:val="0"/>
    <w:qFormat/>
    <w:rPr>
      <w:color w:val="0000ff"/>
      <w:u w:val="single"/>
    </w:rPr>
  </w:style>
  <w:style w:type="character" w:styleId="975" w:customStyle="1">
    <w:name w:val="批注引用1"/>
    <w:link w:val="719"/>
    <w:uiPriority w:val="0"/>
    <w:semiHidden/>
    <w:qFormat/>
    <w:rPr>
      <w:sz w:val="21"/>
      <w:szCs w:val="21"/>
    </w:rPr>
  </w:style>
  <w:style w:type="paragraph" w:styleId="976" w:customStyle="1">
    <w:name w:val="正文空2字"/>
    <w:basedOn w:val="977"/>
    <w:uiPriority w:val="99"/>
    <w:qFormat/>
    <w:pPr>
      <w:ind w:firstLine="640"/>
      <w:spacing w:line="560" w:lineRule="exact"/>
      <w:widowControl w:val="off"/>
    </w:pPr>
    <w:rPr>
      <w:rFonts w:ascii="仿宋_GB2312" w:hAnsi="仿宋_GB2312" w:cs="仿宋_GB2312"/>
      <w:lang w:val="zh-TW"/>
    </w:rPr>
  </w:style>
  <w:style w:type="paragraph" w:styleId="977" w:customStyle="1">
    <w:name w:val="左对齐正文"/>
    <w:uiPriority w:val="99"/>
    <w:qFormat/>
    <w:rPr>
      <w:rFonts w:hint="default" w:ascii="Calibri" w:hAnsi="Calibri" w:eastAsia="仿宋_GB2312" w:cs="Calibri"/>
      <w:sz w:val="32"/>
      <w:szCs w:val="32"/>
      <w:lang w:val="en-US" w:eastAsia="zh-CN" w:bidi="ar-SA"/>
    </w:rPr>
  </w:style>
  <w:style w:type="paragraph" w:styleId="978" w:customStyle="1">
    <w:name w:val="索引 41"/>
    <w:basedOn w:val="719"/>
    <w:next w:val="719"/>
    <w:uiPriority w:val="0"/>
    <w:semiHidden/>
    <w:qFormat/>
    <w:pPr>
      <w:ind w:left="1260"/>
    </w:pPr>
    <w:rPr>
      <w:rFonts w:ascii="Calibri" w:hAnsi="Calibri" w:eastAsia="Calibri" w:cs="宋体"/>
      <w:sz w:val="20"/>
      <w:lang w:val="zh-CN"/>
    </w:rPr>
  </w:style>
  <w:style w:type="character" w:styleId="979" w:customStyle="1">
    <w:name w:val="font5 Char"/>
    <w:link w:val="719"/>
    <w:uiPriority w:val="0"/>
    <w:qFormat/>
    <w:rPr>
      <w:rFonts w:ascii="宋体" w:hAnsi="宋体" w:eastAsia="宋体"/>
      <w:sz w:val="28"/>
      <w:szCs w:val="28"/>
      <w:lang w:val="en-US" w:eastAsia="zh-CN" w:bidi="ar-SA"/>
    </w:rPr>
  </w:style>
  <w:style w:type="character" w:styleId="980" w:customStyle="1">
    <w:name w:val="二级目录 Char"/>
    <w:link w:val="981"/>
    <w:uiPriority w:val="0"/>
    <w:qFormat/>
    <w:rPr>
      <w:b/>
      <w:sz w:val="30"/>
      <w:szCs w:val="28"/>
    </w:rPr>
  </w:style>
  <w:style w:type="paragraph" w:styleId="981" w:customStyle="1">
    <w:name w:val="二级目录"/>
    <w:next w:val="719"/>
    <w:link w:val="98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2" w:customStyle="1">
    <w:name w:val="列出段落 Char"/>
    <w:link w:val="983"/>
    <w:uiPriority w:val="0"/>
    <w:qFormat/>
    <w:rPr>
      <w:rFonts w:ascii="Calibri" w:hAnsi="Calibri"/>
      <w:sz w:val="24"/>
      <w:szCs w:val="24"/>
      <w:lang w:eastAsia="en-US" w:bidi="en-US"/>
    </w:rPr>
  </w:style>
  <w:style w:type="paragraph" w:styleId="983" w:customStyle="1">
    <w:name w:val="列出段落1"/>
    <w:basedOn w:val="719"/>
    <w:link w:val="982"/>
    <w:uiPriority w:val="0"/>
    <w:qFormat/>
    <w:pPr>
      <w:contextualSpacing/>
      <w:ind w:left="720"/>
      <w:jc w:val="left"/>
      <w:widowControl/>
    </w:pPr>
    <w:rPr>
      <w:rFonts w:ascii="Calibri" w:hAnsi="Calibri" w:eastAsia="宋体" w:cs="Times New Roman"/>
      <w:sz w:val="24"/>
      <w:szCs w:val="24"/>
      <w:lang w:eastAsia="en-US" w:bidi="en-US"/>
    </w:rPr>
  </w:style>
  <w:style w:type="paragraph" w:styleId="984" w:customStyle="1">
    <w:name w:val="Body Text(ch)"/>
    <w:basedOn w:val="719"/>
    <w:next w:val="753"/>
    <w:uiPriority w:val="0"/>
    <w:qFormat/>
    <w:pPr>
      <w:spacing w:after="120"/>
    </w:pPr>
    <w:rPr>
      <w:rFonts w:ascii="宋体" w:hAnsi="Arial"/>
      <w:bCs/>
      <w:iCs/>
      <w:szCs w:val="24"/>
    </w:rPr>
  </w:style>
  <w:style w:type="paragraph" w:styleId="985" w:customStyle="1">
    <w:name w:val="xl27"/>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customStyle="1">
    <w:name w:val="Char"/>
    <w:basedOn w:val="719"/>
    <w:uiPriority w:val="0"/>
    <w:qFormat/>
    <w:pPr>
      <w:ind w:firstLine="200"/>
      <w:tabs>
        <w:tab w:val="left" w:pos="360" w:leader="none"/>
      </w:tabs>
    </w:pPr>
    <w:rPr>
      <w:sz w:val="28"/>
      <w:szCs w:val="30"/>
    </w:rPr>
  </w:style>
  <w:style w:type="paragraph" w:styleId="988" w:customStyle="1">
    <w:name w:val=" Char"/>
    <w:basedOn w:val="927"/>
    <w:uiPriority w:val="0"/>
    <w:qFormat/>
    <w:rPr>
      <w:rFonts w:ascii="Tahoma" w:hAnsi="Tahoma"/>
      <w:sz w:val="24"/>
      <w:szCs w:val="24"/>
    </w:rPr>
  </w:style>
  <w:style w:type="paragraph" w:styleId="989" w:customStyle="1">
    <w:name w:val="普通正文"/>
    <w:basedOn w:val="719"/>
    <w:uiPriority w:val="0"/>
    <w:qFormat/>
    <w:pPr>
      <w:ind w:firstLine="480"/>
      <w:jc w:val="left"/>
      <w:spacing w:before="120" w:after="120" w:line="360" w:lineRule="auto"/>
    </w:pPr>
    <w:rPr>
      <w:rFonts w:ascii="Arial" w:hAnsi="Arial"/>
      <w:sz w:val="24"/>
      <w:szCs w:val="24"/>
    </w:rPr>
  </w:style>
  <w:style w:type="paragraph" w:styleId="990" w:customStyle="1">
    <w:name w:val="table_lines"/>
    <w:basedOn w:val="719"/>
    <w:uiPriority w:val="0"/>
    <w:qFormat/>
    <w:pPr>
      <w:jc w:val="left"/>
      <w:widowControl/>
    </w:pPr>
    <w:rPr>
      <w:sz w:val="20"/>
      <w:szCs w:val="20"/>
      <w:lang w:val="de-DE" w:eastAsia="de-DE"/>
    </w:rPr>
  </w:style>
  <w:style w:type="paragraph" w:styleId="99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2" w:customStyle="1">
    <w:name w:val="font7"/>
    <w:basedOn w:val="719"/>
    <w:uiPriority w:val="0"/>
    <w:qFormat/>
    <w:pPr>
      <w:jc w:val="left"/>
      <w:spacing w:before="100" w:beforeAutospacing="1" w:after="100" w:afterAutospacing="1"/>
      <w:widowControl/>
    </w:pPr>
    <w:rPr>
      <w:rFonts w:hint="eastAsia" w:ascii="宋体" w:hAnsi="宋体"/>
      <w:sz w:val="18"/>
      <w:szCs w:val="18"/>
    </w:rPr>
  </w:style>
  <w:style w:type="paragraph" w:styleId="993" w:customStyle="1">
    <w:name w:val=" Char Char Char Char"/>
    <w:basedOn w:val="927"/>
    <w:uiPriority w:val="0"/>
    <w:qFormat/>
    <w:pPr>
      <w:spacing w:line="360" w:lineRule="auto"/>
    </w:pPr>
    <w:rPr>
      <w:rFonts w:ascii="Tahoma" w:hAnsi="Tahoma"/>
      <w:sz w:val="24"/>
      <w:szCs w:val="24"/>
    </w:rPr>
  </w:style>
  <w:style w:type="paragraph" w:styleId="994" w:customStyle="1">
    <w:name w:val="列出段落"/>
    <w:basedOn w:val="719"/>
    <w:uiPriority w:val="0"/>
    <w:qFormat/>
    <w:pPr>
      <w:contextualSpacing/>
      <w:ind w:left="720"/>
      <w:jc w:val="left"/>
      <w:widowControl/>
    </w:pPr>
    <w:rPr>
      <w:rFonts w:ascii="Calibri" w:hAnsi="Calibri"/>
      <w:sz w:val="24"/>
      <w:szCs w:val="24"/>
      <w:lang w:eastAsia="en-US" w:bidi="en-US"/>
    </w:rPr>
  </w:style>
  <w:style w:type="paragraph" w:styleId="995" w:customStyle="1">
    <w:name w:val="4"/>
    <w:basedOn w:val="719"/>
    <w:next w:val="955"/>
    <w:uiPriority w:val="0"/>
    <w:qFormat/>
    <w:pPr>
      <w:ind w:firstLine="420"/>
      <w:spacing w:line="360" w:lineRule="auto"/>
    </w:pPr>
    <w:rPr>
      <w:color w:val="ff0000"/>
      <w:sz w:val="24"/>
      <w:szCs w:val="24"/>
    </w:rPr>
  </w:style>
  <w:style w:type="paragraph" w:styleId="996" w:customStyle="1">
    <w:name w:val="普通 (Web)"/>
    <w:basedOn w:val="719"/>
    <w:uiPriority w:val="0"/>
    <w:qFormat/>
    <w:pPr>
      <w:jc w:val="left"/>
      <w:spacing w:before="100" w:beforeAutospacing="1" w:after="100" w:afterAutospacing="1"/>
      <w:widowControl/>
    </w:pPr>
    <w:rPr>
      <w:rFonts w:ascii="宋体" w:hAnsi="宋体"/>
      <w:sz w:val="24"/>
      <w:szCs w:val="24"/>
    </w:rPr>
  </w:style>
  <w:style w:type="paragraph" w:styleId="997" w:customStyle="1">
    <w:name w:val=" Char Char Char Char Char Char Char Char Char Char"/>
    <w:basedOn w:val="719"/>
    <w:uiPriority w:val="0"/>
    <w:qFormat/>
    <w:pPr>
      <w:spacing w:line="360" w:lineRule="auto"/>
    </w:pPr>
    <w:rPr>
      <w:sz w:val="24"/>
      <w:szCs w:val="20"/>
    </w:rPr>
  </w:style>
  <w:style w:type="paragraph" w:styleId="998" w:customStyle="1">
    <w:name w:val="样式1"/>
    <w:basedOn w:val="719"/>
    <w:uiPriority w:val="0"/>
    <w:qFormat/>
    <w:pPr>
      <w:numPr>
        <w:ilvl w:val="0"/>
        <w:numId w:val="3"/>
      </w:numPr>
    </w:pPr>
    <w:rPr>
      <w:rFonts w:ascii="宋体" w:hAnsi="宋体"/>
    </w:rPr>
  </w:style>
  <w:style w:type="paragraph" w:styleId="999" w:customStyle="1">
    <w:name w:val="font6"/>
    <w:basedOn w:val="719"/>
    <w:uiPriority w:val="0"/>
    <w:qFormat/>
    <w:pPr>
      <w:jc w:val="left"/>
      <w:spacing w:before="100" w:beforeAutospacing="1" w:after="100" w:afterAutospacing="1"/>
      <w:widowControl/>
    </w:pPr>
    <w:rPr>
      <w:rFonts w:hint="eastAsia" w:ascii="宋体" w:hAnsi="宋体"/>
      <w:sz w:val="28"/>
      <w:szCs w:val="28"/>
      <w:u w:val="single"/>
    </w:rPr>
  </w:style>
  <w:style w:type="paragraph" w:styleId="1000" w:customStyle="1">
    <w:name w:val="xl25"/>
    <w:basedOn w:val="71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图标"/>
    <w:basedOn w:val="719"/>
    <w:next w:val="71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customStyle="1">
    <w:name w:val="标题3"/>
    <w:basedOn w:val="719"/>
    <w:next w:val="719"/>
    <w:uiPriority w:val="0"/>
    <w:qFormat/>
    <w:pPr>
      <w:ind w:firstLine="624"/>
      <w:spacing w:line="590" w:lineRule="atLeast"/>
    </w:pPr>
    <w:rPr>
      <w:rFonts w:ascii="方正黑体_GBK" w:eastAsia="方正黑体_GBK"/>
      <w:sz w:val="32"/>
      <w:szCs w:val="32"/>
    </w:rPr>
  </w:style>
  <w:style w:type="paragraph" w:styleId="1003" w:customStyle="1">
    <w:name w:val="xl24"/>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xl29"/>
    <w:basedOn w:val="71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customStyle="1">
    <w:name w:val="Char Char Char Char Char Char Char Char"/>
    <w:basedOn w:val="719"/>
    <w:uiPriority w:val="0"/>
    <w:qFormat/>
    <w:pPr>
      <w:jc w:val="left"/>
      <w:spacing w:after="160" w:line="240" w:lineRule="exact"/>
      <w:widowControl/>
    </w:pPr>
    <w:rPr>
      <w:rFonts w:ascii="Verdana" w:hAnsi="Verdana"/>
      <w:sz w:val="20"/>
      <w:szCs w:val="20"/>
      <w:lang w:eastAsia="en-US"/>
    </w:rPr>
  </w:style>
  <w:style w:type="paragraph" w:styleId="1006" w:customStyle="1">
    <w:name w:val="xl2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customStyle="1">
    <w:name w:val=" Char Char Char Char Char Char Char Char"/>
    <w:basedOn w:val="719"/>
    <w:uiPriority w:val="0"/>
    <w:qFormat/>
    <w:pPr>
      <w:jc w:val="left"/>
      <w:spacing w:after="160" w:line="240" w:lineRule="exact"/>
      <w:widowControl/>
    </w:pPr>
    <w:rPr>
      <w:rFonts w:ascii="Verdana" w:hAnsi="Verdana"/>
      <w:sz w:val="20"/>
      <w:szCs w:val="20"/>
      <w:lang w:eastAsia="en-US"/>
    </w:rPr>
  </w:style>
  <w:style w:type="paragraph" w:styleId="1008" w:customStyle="1">
    <w:name w:val="xl30"/>
    <w:basedOn w:val="719"/>
    <w:uiPriority w:val="0"/>
    <w:qFormat/>
    <w:pPr>
      <w:jc w:val="center"/>
      <w:spacing w:before="100" w:beforeAutospacing="1" w:after="100" w:afterAutospacing="1"/>
      <w:widowControl/>
    </w:pPr>
    <w:rPr>
      <w:rFonts w:ascii="宋体" w:hAnsi="宋体"/>
      <w:b/>
      <w:bCs/>
      <w:sz w:val="36"/>
      <w:szCs w:val="36"/>
    </w:rPr>
  </w:style>
  <w:style w:type="paragraph" w:styleId="1009" w:customStyle="1">
    <w:name w:val="Char Char Char Char"/>
    <w:basedOn w:val="927"/>
    <w:uiPriority w:val="0"/>
    <w:qFormat/>
    <w:pPr>
      <w:spacing w:line="360" w:lineRule="auto"/>
    </w:pPr>
    <w:rPr>
      <w:rFonts w:ascii="Tahoma" w:hAnsi="Tahoma"/>
      <w:sz w:val="24"/>
      <w:szCs w:val="24"/>
    </w:rPr>
  </w:style>
  <w:style w:type="paragraph" w:styleId="1010" w:customStyle="1">
    <w:name w:val="table_1stline"/>
    <w:basedOn w:val="719"/>
    <w:uiPriority w:val="0"/>
    <w:qFormat/>
    <w:pPr>
      <w:jc w:val="left"/>
      <w:spacing w:before="120"/>
      <w:widowControl/>
    </w:pPr>
    <w:rPr>
      <w:bCs/>
      <w:sz w:val="20"/>
      <w:szCs w:val="20"/>
      <w:lang w:val="de-DE" w:eastAsia="de-DE"/>
    </w:rPr>
  </w:style>
  <w:style w:type="paragraph" w:styleId="1011" w:customStyle="1">
    <w:name w:val="font5"/>
    <w:basedOn w:val="719"/>
    <w:uiPriority w:val="0"/>
    <w:qFormat/>
    <w:pPr>
      <w:jc w:val="left"/>
      <w:spacing w:before="100" w:beforeAutospacing="1" w:after="100" w:afterAutospacing="1"/>
      <w:widowControl/>
    </w:pPr>
    <w:rPr>
      <w:rFonts w:hint="eastAsia" w:ascii="宋体" w:hAnsi="宋体"/>
      <w:sz w:val="28"/>
      <w:szCs w:val="28"/>
    </w:rPr>
  </w:style>
  <w:style w:type="paragraph" w:styleId="1012" w:customStyle="1">
    <w:name w:val="标题1"/>
    <w:basedOn w:val="719"/>
    <w:next w:val="71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15" w:customStyle="1">
    <w:name w:val="Table Normal"/>
    <w:uiPriority w:val="0"/>
    <w:qFormat/>
    <w:tblPr/>
  </w:style>
  <w:style w:type="paragraph" w:styleId="101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17" w:customStyle="1">
    <w:name w:val="Normal_6_0"/>
    <w:uiPriority w:val="0"/>
    <w:qFormat/>
    <w:rPr>
      <w:rFonts w:hint="default" w:ascii="黑体" w:hAnsi="黑体" w:eastAsia="黑体" w:cs="黑体"/>
      <w:b/>
      <w:sz w:val="32"/>
      <w:szCs w:val="24"/>
      <w:lang w:val="en-US" w:eastAsia="zh-CN" w:bidi="ar-SA"/>
    </w:rPr>
  </w:style>
  <w:style w:type="paragraph" w:styleId="101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1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正文文本12"/>
    <w:basedOn w:val="719"/>
    <w:uiPriority w:val="1"/>
    <w:qFormat/>
    <w:pPr>
      <w:ind w:left="120"/>
    </w:pPr>
    <w:rPr>
      <w:rFonts w:ascii="宋体" w:hAnsi="宋体" w:eastAsia="宋体" w:cs="宋体"/>
      <w:sz w:val="21"/>
      <w:szCs w:val="21"/>
      <w:lang w:val="zh-CN" w:eastAsia="zh-CN" w:bidi="zh-CN"/>
    </w:rPr>
  </w:style>
  <w:style w:type="paragraph" w:styleId="1021" w:customStyle="1">
    <w:name w:val="正文2"/>
    <w:basedOn w:val="719"/>
    <w:uiPriority w:val="0"/>
    <w:qFormat/>
    <w:pPr>
      <w:ind w:firstLine="510"/>
      <w:spacing w:before="156" w:line="360" w:lineRule="auto"/>
    </w:pPr>
    <w:rPr>
      <w:sz w:val="24"/>
      <w:szCs w:val="20"/>
    </w:rPr>
  </w:style>
  <w:style w:type="paragraph" w:styleId="1022" w:customStyle="1">
    <w:name w:val="首行缩进"/>
    <w:basedOn w:val="719"/>
    <w:uiPriority w:val="0"/>
    <w:qFormat/>
    <w:pPr>
      <w:ind w:firstLine="480"/>
    </w:pPr>
    <w:rPr>
      <w:rFonts w:ascii="Times New Roman" w:hAnsi="Times New Roman" w:cs="Times New Roman"/>
      <w:lang w:val="zh-CN"/>
    </w:rPr>
  </w:style>
  <w:style w:type="paragraph" w:styleId="1023" w:customStyle="1">
    <w:name w:val="Normal_18_0"/>
    <w:uiPriority w:val="0"/>
    <w:qFormat/>
    <w:rPr>
      <w:rFonts w:hint="default" w:ascii="黑体" w:hAnsi="黑体" w:eastAsia="黑体" w:cs="黑体"/>
      <w:b/>
      <w:sz w:val="32"/>
      <w:szCs w:val="24"/>
      <w:lang w:val="en-US" w:eastAsia="zh-CN" w:bidi="ar-SA"/>
    </w:rPr>
  </w:style>
  <w:style w:type="paragraph" w:styleId="1024" w:customStyle="1">
    <w:name w:val="正文_12_0_0_0_0"/>
    <w:basedOn w:val="719"/>
    <w:uiPriority w:val="0"/>
    <w:qFormat/>
    <w:rPr>
      <w:rFonts w:ascii="Times New Roman" w:hAnsi="Times New Roman"/>
      <w:szCs w:val="24"/>
    </w:rPr>
  </w:style>
  <w:style w:type="paragraph" w:styleId="102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Normal_20"/>
    <w:uiPriority w:val="0"/>
    <w:qFormat/>
    <w:rPr>
      <w:rFonts w:hint="default" w:ascii="黑体" w:hAnsi="黑体" w:eastAsia="黑体" w:cs="黑体"/>
      <w:b/>
      <w:sz w:val="32"/>
      <w:szCs w:val="24"/>
      <w:lang w:val="en-US" w:eastAsia="zh-CN" w:bidi="ar-SA"/>
    </w:rPr>
  </w:style>
  <w:style w:type="paragraph" w:styleId="102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30" w:customStyle="1">
    <w:name w:val="Normal_0"/>
    <w:uiPriority w:val="0"/>
    <w:qFormat/>
    <w:rPr>
      <w:rFonts w:hint="default" w:ascii="黑体" w:hAnsi="黑体" w:eastAsia="黑体" w:cs="Times New Roman"/>
      <w:b/>
      <w:sz w:val="32"/>
      <w:szCs w:val="24"/>
      <w:lang w:val="en-US" w:eastAsia="zh-CN" w:bidi="ar-SA"/>
    </w:rPr>
  </w:style>
  <w:style w:type="paragraph" w:styleId="1031" w:customStyle="1">
    <w:name w:val="部分1"/>
    <w:basedOn w:val="719"/>
    <w:uiPriority w:val="0"/>
    <w:qFormat/>
    <w:pPr>
      <w:jc w:val="center"/>
      <w:keepNext/>
      <w:pageBreakBefore/>
      <w:spacing w:line="360" w:lineRule="auto"/>
      <w:tabs>
        <w:tab w:val="left" w:pos="720" w:leader="none"/>
      </w:tabs>
      <w:outlineLvl w:val="0"/>
    </w:pPr>
    <w:rPr>
      <w:rFonts w:eastAsia="黑体"/>
      <w:b/>
      <w:sz w:val="36"/>
      <w:szCs w:val="20"/>
    </w:rPr>
  </w:style>
  <w:style w:type="paragraph" w:styleId="1032" w:customStyle="1">
    <w:name w:val="Normal_12_0"/>
    <w:uiPriority w:val="0"/>
    <w:qFormat/>
    <w:pPr>
      <w:jc w:val="both"/>
      <w:widowControl w:val="off"/>
    </w:pPr>
    <w:rPr>
      <w:rFonts w:hint="default" w:ascii="Calibri" w:hAnsi="Calibri" w:eastAsia="宋体" w:cs="Times New Roman"/>
      <w:sz w:val="21"/>
      <w:szCs w:val="22"/>
    </w:rPr>
  </w:style>
  <w:style w:type="paragraph" w:styleId="1033" w:customStyle="1">
    <w:name w:val="正文_9_0"/>
    <w:uiPriority w:val="0"/>
    <w:qFormat/>
    <w:pPr>
      <w:jc w:val="both"/>
      <w:widowControl w:val="off"/>
    </w:pPr>
    <w:rPr>
      <w:rFonts w:hint="default" w:ascii="Calibri" w:hAnsi="Calibri" w:eastAsia="宋体" w:cs="Times New Roman"/>
      <w:sz w:val="21"/>
      <w:szCs w:val="22"/>
    </w:rPr>
  </w:style>
  <w:style w:type="paragraph" w:styleId="1034" w:customStyle="1">
    <w:name w:val="正文_8_1"/>
    <w:uiPriority w:val="0"/>
    <w:qFormat/>
    <w:pPr>
      <w:jc w:val="both"/>
      <w:widowControl w:val="off"/>
    </w:pPr>
    <w:rPr>
      <w:rFonts w:hint="default" w:ascii="Calibri" w:hAnsi="Calibri" w:eastAsia="宋体" w:cs="Times New Roman"/>
      <w:sz w:val="21"/>
      <w:szCs w:val="22"/>
    </w:rPr>
  </w:style>
  <w:style w:type="paragraph" w:styleId="1035" w:customStyle="1">
    <w:name w:val="正文_1_0_0_0_0"/>
    <w:uiPriority w:val="0"/>
    <w:qFormat/>
    <w:pPr>
      <w:jc w:val="both"/>
      <w:widowControl w:val="off"/>
    </w:pPr>
    <w:rPr>
      <w:rFonts w:hint="default" w:ascii="Times New Roman" w:hAnsi="Times New Roman" w:eastAsia="宋体" w:cs="Times New Roman"/>
      <w:sz w:val="21"/>
    </w:rPr>
  </w:style>
  <w:style w:type="paragraph" w:styleId="1036" w:customStyle="1">
    <w:name w:val="列出段落_2"/>
    <w:basedOn w:val="1034"/>
    <w:uiPriority w:val="34"/>
    <w:qFormat/>
    <w:pPr>
      <w:ind w:firstLine="420"/>
    </w:pPr>
    <w:rPr>
      <w:rFonts w:ascii="Calibri" w:hAnsi="Calibri" w:eastAsia="宋体"/>
    </w:rPr>
  </w:style>
  <w:style w:type="paragraph" w:styleId="1037" w:customStyle="1">
    <w:name w:val="Normal_13_0"/>
    <w:uiPriority w:val="0"/>
    <w:qFormat/>
    <w:rPr>
      <w:rFonts w:hint="default" w:ascii="黑体" w:hAnsi="黑体" w:eastAsia="黑体" w:cs="黑体"/>
      <w:b/>
      <w:sz w:val="32"/>
      <w:szCs w:val="24"/>
    </w:rPr>
  </w:style>
  <w:style w:type="paragraph" w:styleId="1038" w:customStyle="1">
    <w:name w:val="正文_16_0_0"/>
    <w:next w:val="1039"/>
    <w:uiPriority w:val="0"/>
    <w:qFormat/>
    <w:pPr>
      <w:jc w:val="both"/>
      <w:widowControl w:val="off"/>
    </w:pPr>
    <w:rPr>
      <w:rFonts w:hint="default" w:ascii="Calibri" w:hAnsi="Calibri" w:eastAsia="宋体" w:cs="Times New Roman"/>
      <w:sz w:val="21"/>
      <w:szCs w:val="22"/>
    </w:rPr>
  </w:style>
  <w:style w:type="paragraph" w:styleId="1039" w:customStyle="1">
    <w:name w:val="正文1_0"/>
    <w:uiPriority w:val="0"/>
    <w:qFormat/>
    <w:pPr>
      <w:jc w:val="both"/>
      <w:widowControl w:val="off"/>
    </w:pPr>
    <w:rPr>
      <w:rFonts w:hint="default" w:ascii="Times New Roman" w:hAnsi="Times New Roman" w:eastAsia="宋体" w:cs="Times New Roman"/>
      <w:szCs w:val="24"/>
    </w:rPr>
  </w:style>
  <w:style w:type="paragraph" w:styleId="1040" w:customStyle="1">
    <w:name w:val="WPSOffice手动目录 1"/>
    <w:uiPriority w:val="0"/>
    <w:qFormat/>
    <w:rPr>
      <w:rFonts w:hint="default" w:ascii="Times New Roman" w:hAnsi="Times New Roman" w:eastAsia="宋体" w:cs="Times New Roman"/>
      <w:sz w:val="20"/>
      <w:szCs w:val="20"/>
    </w:rPr>
  </w:style>
  <w:style w:type="paragraph" w:styleId="1041" w:customStyle="1">
    <w:name w:val="WPSOffice手动目录 2"/>
    <w:uiPriority w:val="0"/>
    <w:qFormat/>
    <w:rPr>
      <w:rFonts w:hint="default" w:ascii="Times New Roman" w:hAnsi="Times New Roman" w:eastAsia="宋体" w:cs="Times New Roman"/>
      <w:sz w:val="20"/>
      <w:szCs w:val="20"/>
    </w:rPr>
  </w:style>
  <w:style w:type="paragraph" w:styleId="1042" w:customStyle="1">
    <w:name w:val="Table Text"/>
    <w:basedOn w:val="719"/>
    <w:uiPriority w:val="0"/>
    <w:semiHidden/>
    <w:qFormat/>
    <w:rPr>
      <w:rFonts w:ascii="宋体" w:hAnsi="宋体" w:eastAsia="宋体" w:cs="宋体"/>
      <w:sz w:val="20"/>
      <w:szCs w:val="20"/>
      <w:lang w:val="en-US" w:eastAsia="en-US" w:bidi="ar-SA"/>
    </w:rPr>
  </w:style>
  <w:style w:type="paragraph" w:styleId="1043" w:customStyle="1">
    <w:name w:val="Normal_19_1"/>
    <w:next w:val="1044"/>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首行缩进 21_0"/>
    <w:basedOn w:val="1045"/>
    <w:uiPriority w:val="0"/>
    <w:qFormat/>
    <w:pPr>
      <w:ind w:left="200" w:firstLine="200"/>
      <w:spacing w:after="120"/>
    </w:pPr>
    <w:rPr>
      <w:rFonts w:ascii="Times New Roman" w:hAnsi="Times New Roman" w:eastAsia="Times New Roman"/>
      <w:sz w:val="24"/>
      <w:szCs w:val="24"/>
    </w:rPr>
  </w:style>
  <w:style w:type="paragraph" w:styleId="1045" w:customStyle="1">
    <w:name w:val="正文文本缩进1_0"/>
    <w:basedOn w:val="1043"/>
    <w:uiPriority w:val="0"/>
    <w:qFormat/>
    <w:pPr>
      <w:ind w:firstLine="225"/>
    </w:pPr>
    <w:rPr>
      <w:rFonts w:ascii="仿宋_GB2312" w:eastAsia="仿宋_GB2312"/>
      <w:sz w:val="32"/>
    </w:rPr>
  </w:style>
  <w:style w:type="paragraph" w:styleId="1046" w:customStyle="1">
    <w:name w:val="Normal_20_1"/>
    <w:uiPriority w:val="0"/>
    <w:qFormat/>
    <w:pPr>
      <w:jc w:val="both"/>
      <w:widowControl w:val="off"/>
    </w:pPr>
    <w:rPr>
      <w:rFonts w:hint="default" w:ascii="Calibri" w:hAnsi="Calibri" w:eastAsia="宋体" w:cs="Times New Roman"/>
      <w:sz w:val="21"/>
      <w:szCs w:val="22"/>
      <w:lang w:val="en-US" w:eastAsia="zh-CN" w:bidi="ar-SA"/>
    </w:rPr>
  </w:style>
  <w:style w:type="character" w:styleId="1047" w:customStyle="1">
    <w:name w:val="font21"/>
    <w:basedOn w:val="729"/>
    <w:uiPriority w:val="0"/>
    <w:qFormat/>
    <w:rPr>
      <w:rFonts w:ascii="Arial" w:hAnsi="Arial" w:cs="Arial"/>
      <w:b/>
      <w:bCs/>
      <w:color w:val="000000"/>
      <w:sz w:val="24"/>
      <w:szCs w:val="24"/>
      <w:u w:val="none"/>
    </w:rPr>
  </w:style>
  <w:style w:type="character" w:styleId="1048" w:customStyle="1">
    <w:name w:val="font31"/>
    <w:basedOn w:val="729"/>
    <w:uiPriority w:val="0"/>
    <w:qFormat/>
    <w:rPr>
      <w:rFonts w:ascii="宋体" w:hAnsi="宋体" w:eastAsia="宋体" w:cs="宋体"/>
      <w:color w:val="000000"/>
      <w:sz w:val="24"/>
      <w:szCs w:val="24"/>
      <w:u w:val="none"/>
    </w:rPr>
  </w:style>
  <w:style w:type="paragraph" w:styleId="1049" w:customStyle="1">
    <w:name w:val="正文_0_2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numbering" w:styleId="155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赵飞飞</cp:lastModifiedBy>
  <cp:revision>11</cp:revision>
  <dcterms:created xsi:type="dcterms:W3CDTF">2023-03-16T02:16:00Z</dcterms:created>
  <dcterms:modified xsi:type="dcterms:W3CDTF">2024-12-13T06:30:08Z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C296F53D58AA499A887FF6ECBBA8B3F3_13</vt:lpwstr>
  </property>
</Properties>
</file>