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jc w:val="center"/>
        <w:spacing w:line="360" w:lineRule="auto"/>
        <w:rPr>
          <w:rFonts w:hint="eastAsia" w:ascii="宋体" w:hAnsi="宋体"/>
        </w:rPr>
      </w:pPr>
      <w:r>
        <w:rPr>
          <w:rFonts w:hint="eastAsia" w:ascii="宋体" w:hAnsi="宋体"/>
        </w:rPr>
      </w:r>
      <w:r/>
    </w:p>
    <w:p>
      <w:pPr>
        <w:pStyle w:val="667"/>
        <w:jc w:val="center"/>
        <w:spacing w:line="360" w:lineRule="auto"/>
        <w:rPr>
          <w:rFonts w:hint="eastAsia" w:ascii="宋体" w:hAnsi="宋体"/>
        </w:rPr>
      </w:pPr>
      <w:r>
        <w:rPr>
          <w:rFonts w:hint="eastAsia" w:ascii="宋体" w:hAnsi="宋体"/>
        </w:rPr>
      </w:r>
      <w:r/>
    </w:p>
    <w:p>
      <w:pPr>
        <w:pStyle w:val="667"/>
        <w:jc w:val="center"/>
        <w:spacing w:after="200" w:line="360" w:lineRule="auto"/>
        <w:rPr>
          <w:rFonts w:hint="eastAsia" w:ascii="宋体" w:hAnsi="宋体" w:cs="宋体"/>
        </w:rPr>
      </w:pPr>
      <w:r>
        <w:rPr>
          <w:rFonts w:hint="eastAsia" w:ascii="宋体" w:hAnsi="宋体" w:cs="宋体"/>
          <w:b/>
          <w:sz w:val="72"/>
          <w:szCs w:val="72"/>
        </w:rPr>
        <w:t xml:space="preserve">苏州市政府采购</w:t>
      </w:r>
      <w:r>
        <w:rPr>
          <w:rFonts w:hint="eastAsia" w:ascii="宋体" w:hAnsi="宋体" w:cs="宋体"/>
        </w:rPr>
      </w:r>
      <w:r/>
    </w:p>
    <w:p>
      <w:pPr>
        <w:pStyle w:val="667"/>
        <w:jc w:val="center"/>
        <w:spacing w:line="360" w:lineRule="auto"/>
        <w:rPr>
          <w:rFonts w:hint="eastAsia" w:ascii="宋体" w:hAnsi="宋体" w:cs="宋体"/>
          <w:b/>
          <w:sz w:val="72"/>
        </w:rPr>
      </w:pPr>
      <w:r>
        <w:rPr>
          <w:rFonts w:hint="eastAsia" w:ascii="宋体" w:hAnsi="宋体" w:cs="宋体"/>
          <w:b/>
          <w:sz w:val="72"/>
        </w:rPr>
        <w:t xml:space="preserve">竞争性磋商采购文件</w:t>
      </w:r>
      <w:r>
        <w:rPr>
          <w:rFonts w:hint="eastAsia" w:ascii="宋体" w:hAnsi="宋体" w:cs="宋体"/>
          <w:b/>
          <w:sz w:val="72"/>
        </w:rPr>
      </w:r>
      <w:r/>
    </w:p>
    <w:p>
      <w:pPr>
        <w:pStyle w:val="667"/>
        <w:jc w:val="center"/>
        <w:spacing w:line="360" w:lineRule="auto"/>
        <w:rPr>
          <w:rFonts w:hint="eastAsia" w:ascii="宋体" w:hAnsi="宋体"/>
        </w:rPr>
      </w:pPr>
      <w:r>
        <w:rPr>
          <w:rFonts w:hint="eastAsia" w:ascii="宋体" w:hAnsi="宋体"/>
        </w:rPr>
      </w:r>
      <w:r/>
    </w:p>
    <w:p>
      <w:pPr>
        <w:pStyle w:val="667"/>
        <w:jc w:val="center"/>
        <w:spacing w:line="360" w:lineRule="auto"/>
        <w:rPr>
          <w:rFonts w:hint="eastAsia" w:ascii="宋体" w:hAnsi="宋体"/>
        </w:rPr>
      </w:pPr>
      <w:r>
        <w:rPr>
          <w:rFonts w:hint="eastAsia" w:ascii="宋体" w:hAnsi="宋体"/>
        </w:rPr>
      </w:r>
      <w:r/>
    </w:p>
    <w:p>
      <w:pPr>
        <w:pStyle w:val="667"/>
        <w:jc w:val="both"/>
        <w:spacing w:line="360" w:lineRule="auto"/>
        <w:rPr>
          <w:rFonts w:hint="eastAsia" w:ascii="宋体" w:hAnsi="宋体"/>
        </w:rPr>
      </w:pPr>
      <w:r>
        <w:rPr>
          <w:rFonts w:hint="eastAsia" w:ascii="宋体" w:hAnsi="宋体"/>
        </w:rPr>
      </w:r>
      <w:r/>
    </w:p>
    <w:p>
      <w:pPr>
        <w:pStyle w:val="667"/>
        <w:jc w:val="center"/>
        <w:spacing w:line="360" w:lineRule="auto"/>
        <w:rPr>
          <w:rFonts w:hint="eastAsia" w:ascii="宋体" w:hAnsi="宋体"/>
        </w:rPr>
      </w:pPr>
      <w:r>
        <w:rPr>
          <w:rFonts w:hint="eastAsia" w:ascii="宋体" w:hAnsi="宋体"/>
        </w:rPr>
      </w:r>
      <w:r/>
    </w:p>
    <w:p>
      <w:pPr>
        <w:pStyle w:val="667"/>
        <w:ind w:firstLine="1205"/>
        <w:spacing w:line="480" w:lineRule="auto"/>
        <w:rPr>
          <w:rFonts w:hint="eastAsia" w:ascii="宋体" w:hAnsi="宋体" w:cs="宋体"/>
          <w:b/>
          <w:sz w:val="30"/>
        </w:rPr>
      </w:pPr>
      <w:r>
        <w:rPr>
          <w:rFonts w:hint="eastAsia" w:ascii="宋体" w:hAnsi="宋体" w:cs="宋体"/>
          <w:b/>
          <w:sz w:val="30"/>
        </w:rPr>
        <w:t xml:space="preserve">采购编号：JSZC-320505-ZCZX-C2025-0040号</w:t>
      </w:r>
      <w:r>
        <w:rPr>
          <w:rFonts w:hint="eastAsia" w:ascii="宋体" w:hAnsi="宋体" w:cs="宋体"/>
          <w:b/>
          <w:sz w:val="30"/>
        </w:rPr>
      </w:r>
      <w:r/>
    </w:p>
    <w:p>
      <w:pPr>
        <w:pStyle w:val="667"/>
        <w:ind w:firstLine="1205"/>
        <w:spacing w:line="480" w:lineRule="auto"/>
        <w:rPr>
          <w:rFonts w:hint="eastAsia" w:ascii="宋体" w:hAnsi="宋体" w:cs="宋体"/>
          <w:b/>
          <w:sz w:val="30"/>
        </w:rPr>
      </w:pPr>
      <w:r>
        <w:rPr>
          <w:rFonts w:hint="eastAsia" w:ascii="宋体" w:hAnsi="宋体" w:cs="宋体"/>
          <w:b/>
          <w:sz w:val="30"/>
        </w:rPr>
        <w:t xml:space="preserve">采购项目：分局建设工程资料及档案整理加工服务</w:t>
      </w:r>
      <w:r>
        <w:rPr>
          <w:rFonts w:hint="eastAsia" w:ascii="宋体" w:hAnsi="宋体" w:cs="宋体"/>
          <w:b/>
          <w:sz w:val="30"/>
        </w:rPr>
      </w:r>
      <w:r/>
    </w:p>
    <w:p>
      <w:pPr>
        <w:pStyle w:val="667"/>
        <w:ind w:right="-159" w:firstLine="1205"/>
        <w:spacing w:line="480" w:lineRule="auto"/>
        <w:rPr>
          <w:rFonts w:hint="eastAsia" w:ascii="宋体" w:hAnsi="宋体" w:cs="宋体"/>
          <w:b/>
          <w:sz w:val="30"/>
        </w:rPr>
      </w:pPr>
      <w:r>
        <w:rPr>
          <w:rFonts w:hint="eastAsia" w:ascii="宋体" w:hAnsi="宋体" w:cs="宋体"/>
          <w:b/>
          <w:sz w:val="30"/>
        </w:rPr>
        <w:t xml:space="preserve">采购单位：苏州市自然资源和规划局苏州国家高新技术</w:t>
      </w:r>
      <w:r>
        <w:rPr>
          <w:rFonts w:hint="eastAsia" w:ascii="宋体" w:hAnsi="宋体" w:cs="宋体"/>
          <w:b/>
          <w:sz w:val="30"/>
        </w:rPr>
      </w:r>
      <w:r/>
    </w:p>
    <w:p>
      <w:pPr>
        <w:pStyle w:val="667"/>
        <w:ind w:right="-159" w:firstLine="1205"/>
        <w:spacing w:line="480" w:lineRule="auto"/>
        <w:rPr>
          <w:rFonts w:hint="eastAsia" w:ascii="宋体" w:hAnsi="宋体" w:cs="宋体"/>
          <w:b/>
          <w:sz w:val="30"/>
        </w:rPr>
      </w:pPr>
      <w:r>
        <w:rPr>
          <w:rFonts w:hint="eastAsia" w:ascii="宋体" w:hAnsi="宋体" w:cs="宋体"/>
          <w:b/>
          <w:sz w:val="30"/>
        </w:rPr>
        <w:t xml:space="preserve">产业开发区（虎丘）分局</w:t>
      </w:r>
      <w:r>
        <w:rPr>
          <w:rFonts w:hint="eastAsia" w:ascii="宋体" w:hAnsi="宋体" w:cs="宋体"/>
          <w:b/>
          <w:sz w:val="30"/>
        </w:rPr>
      </w:r>
      <w:r/>
    </w:p>
    <w:p>
      <w:pPr>
        <w:pStyle w:val="667"/>
        <w:ind w:right="-159" w:firstLine="1205"/>
        <w:spacing w:line="480" w:lineRule="auto"/>
        <w:rPr>
          <w:rFonts w:hint="eastAsia" w:ascii="宋体" w:hAnsi="宋体" w:cs="宋体"/>
          <w:b/>
          <w:sz w:val="30"/>
        </w:rPr>
      </w:pPr>
      <w:r>
        <w:rPr>
          <w:rFonts w:hint="eastAsia" w:ascii="宋体" w:hAnsi="宋体" w:cs="宋体"/>
          <w:b/>
          <w:sz w:val="30"/>
        </w:rPr>
        <w:t xml:space="preserve">采购类别：服务类</w:t>
      </w:r>
      <w:r>
        <w:rPr>
          <w:rFonts w:hint="eastAsia" w:ascii="宋体" w:hAnsi="宋体" w:cs="宋体"/>
          <w:b/>
          <w:sz w:val="30"/>
        </w:rPr>
      </w:r>
      <w:r/>
    </w:p>
    <w:p>
      <w:pPr>
        <w:pStyle w:val="667"/>
        <w:jc w:val="center"/>
        <w:spacing w:line="360" w:lineRule="auto"/>
        <w:rPr>
          <w:rFonts w:hint="eastAsia" w:ascii="宋体" w:hAnsi="宋体" w:cs="宋体"/>
        </w:rPr>
      </w:pPr>
      <w:r>
        <w:rPr>
          <w:rFonts w:hint="eastAsia" w:ascii="宋体" w:hAnsi="宋体" w:cs="宋体"/>
        </w:rPr>
      </w:r>
      <w:r/>
    </w:p>
    <w:p>
      <w:pPr>
        <w:pStyle w:val="667"/>
        <w:jc w:val="center"/>
        <w:spacing w:line="360" w:lineRule="auto"/>
        <w:rPr>
          <w:rFonts w:hint="eastAsia" w:ascii="宋体" w:hAnsi="宋体" w:cs="宋体"/>
        </w:rPr>
      </w:pPr>
      <w:r>
        <w:rPr>
          <w:rFonts w:hint="eastAsia" w:ascii="宋体" w:hAnsi="宋体" w:cs="宋体"/>
        </w:rPr>
      </w:r>
      <w:r/>
    </w:p>
    <w:p>
      <w:pPr>
        <w:pStyle w:val="667"/>
        <w:jc w:val="both"/>
        <w:spacing w:line="360" w:lineRule="auto"/>
        <w:rPr>
          <w:rFonts w:hint="eastAsia" w:ascii="宋体" w:hAnsi="宋体" w:cs="宋体"/>
        </w:rPr>
      </w:pPr>
      <w:r>
        <w:rPr>
          <w:rFonts w:hint="eastAsia" w:ascii="宋体" w:hAnsi="宋体" w:cs="宋体"/>
        </w:rPr>
      </w:r>
      <w:r/>
    </w:p>
    <w:p>
      <w:pPr>
        <w:pStyle w:val="667"/>
        <w:jc w:val="center"/>
        <w:spacing w:line="360" w:lineRule="auto"/>
        <w:rPr>
          <w:rFonts w:hint="eastAsia" w:ascii="宋体" w:hAnsi="宋体" w:cs="宋体"/>
        </w:rPr>
      </w:pPr>
      <w:r>
        <w:rPr>
          <w:rFonts w:hint="eastAsia" w:ascii="宋体" w:hAnsi="宋体" w:cs="宋体"/>
        </w:rPr>
      </w:r>
      <w:r/>
    </w:p>
    <w:p>
      <w:pPr>
        <w:pStyle w:val="667"/>
        <w:jc w:val="center"/>
        <w:spacing w:line="360" w:lineRule="auto"/>
        <w:rPr>
          <w:rFonts w:hint="eastAsia" w:ascii="宋体" w:hAnsi="宋体" w:cs="宋体"/>
        </w:rPr>
      </w:pPr>
      <w:r>
        <w:rPr>
          <w:rFonts w:hint="eastAsia" w:ascii="宋体" w:hAnsi="宋体" w:cs="宋体"/>
        </w:rPr>
      </w:r>
      <w:r/>
    </w:p>
    <w:p>
      <w:pPr>
        <w:pStyle w:val="667"/>
        <w:jc w:val="center"/>
        <w:spacing w:line="360" w:lineRule="auto"/>
        <w:rPr>
          <w:rFonts w:hint="eastAsia" w:ascii="宋体" w:hAnsi="宋体" w:cs="宋体"/>
          <w:b/>
          <w:sz w:val="30"/>
        </w:rPr>
      </w:pPr>
      <w:r>
        <w:rPr>
          <w:rFonts w:hint="eastAsia" w:ascii="宋体" w:hAnsi="宋体" w:cs="宋体"/>
          <w:b/>
          <w:sz w:val="30"/>
        </w:rPr>
        <w:t xml:space="preserve">中诚智信工程咨询集团股份有限公司</w:t>
      </w:r>
      <w:r>
        <w:rPr>
          <w:rFonts w:hint="eastAsia" w:ascii="宋体" w:hAnsi="宋体" w:cs="宋体"/>
          <w:b/>
          <w:sz w:val="30"/>
        </w:rPr>
      </w:r>
      <w:r/>
    </w:p>
    <w:p>
      <w:pPr>
        <w:pStyle w:val="667"/>
        <w:jc w:val="center"/>
        <w:spacing w:line="360" w:lineRule="auto"/>
        <w:rPr>
          <w:rFonts w:hint="eastAsia" w:ascii="宋体" w:hAnsi="宋体" w:cs="宋体"/>
          <w:b/>
          <w:sz w:val="30"/>
        </w:rPr>
      </w:pPr>
      <w:r>
        <w:rPr>
          <w:rFonts w:hint="eastAsia" w:ascii="宋体" w:hAnsi="宋体" w:cs="宋体"/>
          <w:b/>
          <w:sz w:val="30"/>
        </w:rPr>
        <w:t xml:space="preserve">二〇二五年五月</w:t>
      </w:r>
      <w:r>
        <w:rPr>
          <w:rFonts w:hint="eastAsia" w:ascii="宋体" w:hAnsi="宋体" w:cs="宋体"/>
          <w:b/>
          <w:sz w:val="30"/>
        </w:rPr>
      </w:r>
      <w:r/>
    </w:p>
    <w:p>
      <w:pPr>
        <w:pStyle w:val="667"/>
        <w:jc w:val="center"/>
        <w:spacing w:line="360" w:lineRule="auto"/>
        <w:widowControl w:val="off"/>
        <w:tabs>
          <w:tab w:val="left" w:pos="315" w:leader="none"/>
          <w:tab w:val="center" w:pos="4153" w:leader="none"/>
        </w:tabs>
        <w:rPr>
          <w:rFonts w:hint="eastAsia" w:ascii="宋体" w:hAnsi="宋体" w:cs="宋体"/>
          <w:b/>
          <w:sz w:val="52"/>
          <w:szCs w:val="52"/>
        </w:rPr>
      </w:pPr>
      <w:r>
        <w:rPr>
          <w:rFonts w:hint="eastAsia" w:ascii="宋体" w:hAnsi="宋体" w:cs="宋体"/>
          <w:b/>
          <w:sz w:val="30"/>
        </w:rPr>
        <w:br w:type="page" w:clear="all"/>
      </w:r>
      <w:r>
        <w:rPr>
          <w:rFonts w:hint="eastAsia" w:ascii="宋体" w:hAnsi="宋体" w:cs="宋体"/>
          <w:b/>
          <w:sz w:val="52"/>
          <w:szCs w:val="52"/>
          <w:lang w:bidi="ar"/>
        </w:rPr>
        <w:t xml:space="preserve">目    录</w:t>
      </w:r>
      <w:r>
        <w:rPr>
          <w:rFonts w:hint="eastAsia" w:ascii="宋体" w:hAnsi="宋体" w:cs="宋体"/>
          <w:b/>
          <w:sz w:val="52"/>
          <w:szCs w:val="52"/>
        </w:rPr>
      </w:r>
      <w:r/>
    </w:p>
    <w:p>
      <w:pPr>
        <w:pStyle w:val="667"/>
        <w:jc w:val="both"/>
        <w:spacing w:line="360" w:lineRule="auto"/>
        <w:widowControl w:val="off"/>
        <w:tabs>
          <w:tab w:val="left" w:pos="315" w:leader="none"/>
          <w:tab w:val="center" w:pos="4153" w:leader="none"/>
        </w:tabs>
        <w:rPr>
          <w:rFonts w:hint="eastAsia" w:ascii="宋体" w:hAnsi="宋体" w:cs="宋体"/>
          <w:b/>
          <w:sz w:val="44"/>
          <w:szCs w:val="44"/>
          <w:lang w:bidi="ar"/>
        </w:rPr>
      </w:pPr>
      <w:r>
        <w:rPr>
          <w:rFonts w:hint="eastAsia" w:ascii="宋体" w:hAnsi="宋体" w:cs="宋体"/>
          <w:b/>
          <w:sz w:val="44"/>
          <w:szCs w:val="44"/>
          <w:lang w:bidi="ar"/>
        </w:rPr>
      </w:r>
      <w:r/>
    </w:p>
    <w:p>
      <w:pPr>
        <w:pStyle w:val="667"/>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一、竞争性磋商采购公告</w:t>
      </w:r>
      <w:r>
        <w:rPr>
          <w:rFonts w:hint="eastAsia" w:ascii="宋体" w:hAnsi="宋体" w:cs="宋体"/>
          <w:b/>
          <w:sz w:val="44"/>
          <w:szCs w:val="44"/>
        </w:rPr>
      </w:r>
      <w:r/>
    </w:p>
    <w:p>
      <w:pPr>
        <w:pStyle w:val="667"/>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二、磋商采购文件</w:t>
      </w:r>
      <w:r>
        <w:rPr>
          <w:rFonts w:hint="eastAsia" w:ascii="宋体" w:hAnsi="宋体" w:cs="宋体"/>
          <w:b/>
          <w:sz w:val="44"/>
          <w:szCs w:val="44"/>
        </w:rPr>
      </w:r>
      <w:r/>
    </w:p>
    <w:p>
      <w:pPr>
        <w:pStyle w:val="667"/>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三、评审方法及评分标准</w:t>
      </w:r>
      <w:r>
        <w:rPr>
          <w:rFonts w:hint="eastAsia" w:ascii="宋体" w:hAnsi="宋体" w:cs="宋体"/>
          <w:b/>
          <w:sz w:val="44"/>
          <w:szCs w:val="44"/>
        </w:rPr>
      </w:r>
      <w:r/>
    </w:p>
    <w:p>
      <w:pPr>
        <w:pStyle w:val="667"/>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四、合同主要条款及格式</w:t>
      </w:r>
      <w:r>
        <w:rPr>
          <w:rFonts w:hint="eastAsia" w:ascii="宋体" w:hAnsi="宋体" w:cs="宋体"/>
          <w:b/>
          <w:sz w:val="44"/>
          <w:szCs w:val="44"/>
        </w:rPr>
      </w:r>
      <w:r/>
    </w:p>
    <w:p>
      <w:pPr>
        <w:pStyle w:val="667"/>
        <w:jc w:val="both"/>
        <w:spacing w:line="360" w:lineRule="auto"/>
        <w:widowControl w:val="off"/>
        <w:tabs>
          <w:tab w:val="left" w:pos="315" w:leader="none"/>
          <w:tab w:val="center" w:pos="4153" w:leader="none"/>
        </w:tabs>
        <w:rPr>
          <w:rFonts w:ascii="宋体" w:hAnsi="宋体" w:cs="宋体"/>
          <w:b/>
          <w:sz w:val="30"/>
        </w:rPr>
      </w:pPr>
      <w:r>
        <w:rPr>
          <w:rFonts w:hint="eastAsia" w:ascii="宋体" w:hAnsi="宋体" w:cs="宋体"/>
          <w:b/>
          <w:sz w:val="44"/>
          <w:szCs w:val="44"/>
          <w:lang w:bidi="ar"/>
        </w:rPr>
        <w:t xml:space="preserve">五、磋商响应文件格式</w:t>
      </w:r>
      <w:r>
        <w:rPr>
          <w:rFonts w:ascii="宋体" w:hAnsi="宋体" w:cs="宋体"/>
          <w:b/>
          <w:sz w:val="30"/>
        </w:rPr>
      </w:r>
      <w:r/>
    </w:p>
    <w:p>
      <w:pPr>
        <w:pStyle w:val="676"/>
        <w:ind w:firstLine="0"/>
        <w:jc w:val="center"/>
        <w:rPr>
          <w:rFonts w:hint="eastAsia"/>
          <w:sz w:val="21"/>
          <w:szCs w:val="21"/>
        </w:rPr>
      </w:pPr>
      <w:r>
        <w:rPr>
          <w:rFonts w:cs="宋体"/>
        </w:rPr>
        <w:br w:type="page" w:clear="all"/>
      </w:r>
      <w:r>
        <w:rPr>
          <w:rFonts w:hint="eastAsia" w:cs="宋体"/>
          <w:b/>
          <w:bCs/>
          <w:sz w:val="28"/>
          <w:szCs w:val="28"/>
        </w:rPr>
        <w:t xml:space="preserve">第一章 </w:t>
      </w:r>
      <w:r>
        <w:rPr>
          <w:rFonts w:hint="eastAsia"/>
          <w:b/>
          <w:bCs/>
          <w:sz w:val="28"/>
          <w:szCs w:val="28"/>
        </w:rPr>
        <w:t xml:space="preserve">苏州市自然资源和规划局苏州国家高新技术产业开发区（虎丘）分局关于分局建设工程资料及档案整理加工服务的竞争性磋商采购公告</w:t>
      </w:r>
      <w:r>
        <w:rPr>
          <w:rFonts w:hint="eastAsia"/>
          <w:sz w:val="21"/>
          <w:szCs w:val="21"/>
        </w:rPr>
      </w:r>
      <w:r/>
    </w:p>
    <w:p>
      <w:pPr>
        <w:pStyle w:val="667"/>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项目概况：</w:t>
      </w:r>
      <w:r>
        <w:rPr>
          <w:rFonts w:hint="eastAsia" w:ascii="宋体" w:hAnsi="宋体" w:cs="宋体"/>
          <w:sz w:val="21"/>
          <w:szCs w:val="21"/>
        </w:rPr>
      </w:r>
      <w:r/>
    </w:p>
    <w:p>
      <w:pPr>
        <w:pStyle w:val="667"/>
        <w:ind w:firstLine="420"/>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分局建设工程资料及档案整理加工服务JSZC-320505-ZCZX-C2025-0040采购项目的潜在供应商应在</w:t>
      </w:r>
      <w:r>
        <w:rPr>
          <w:rFonts w:hint="eastAsia" w:ascii="宋体" w:hAnsi="宋体"/>
          <w:sz w:val="21"/>
          <w:szCs w:val="21"/>
          <w:lang w:bidi="ar"/>
        </w:rPr>
        <w:t xml:space="preserve">江苏省政府采购一体化平台“苏采云”系统</w:t>
      </w:r>
      <w:r>
        <w:rPr>
          <w:rFonts w:hint="eastAsia" w:ascii="宋体" w:hAnsi="宋体" w:cs="宋体"/>
          <w:sz w:val="21"/>
          <w:szCs w:val="21"/>
        </w:rPr>
        <w:t xml:space="preserve">获取采购文件，并于</w:t>
      </w:r>
      <w:r>
        <w:rPr>
          <w:rFonts w:ascii="宋体" w:hAnsi="宋体" w:cs="宋体"/>
          <w:sz w:val="21"/>
          <w:szCs w:val="21"/>
        </w:rPr>
        <w:t xml:space="preserve">202</w:t>
      </w: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lang w:val="en-US" w:eastAsia="zh-CN"/>
        </w:rPr>
        <w:t xml:space="preserve">06</w:t>
      </w:r>
      <w:r>
        <w:rPr>
          <w:rFonts w:ascii="宋体" w:hAnsi="宋体" w:cs="宋体"/>
          <w:sz w:val="21"/>
          <w:szCs w:val="21"/>
        </w:rPr>
        <w:t xml:space="preserve">-</w:t>
      </w:r>
      <w:r>
        <w:rPr>
          <w:rFonts w:hint="eastAsia" w:ascii="宋体" w:hAnsi="宋体" w:cs="宋体"/>
          <w:sz w:val="21"/>
          <w:szCs w:val="21"/>
          <w:lang w:val="en-US" w:eastAsia="zh-CN"/>
        </w:rPr>
        <w:t xml:space="preserve">03 13</w:t>
      </w:r>
      <w:r>
        <w:rPr>
          <w:rFonts w:ascii="宋体" w:hAnsi="宋体" w:cs="宋体"/>
          <w:sz w:val="21"/>
          <w:szCs w:val="21"/>
        </w:rPr>
        <w:t xml:space="preserve">:</w:t>
      </w:r>
      <w:r>
        <w:rPr>
          <w:rFonts w:hint="eastAsia" w:ascii="宋体" w:hAnsi="宋体" w:cs="宋体"/>
          <w:sz w:val="21"/>
          <w:szCs w:val="21"/>
          <w:lang w:val="en-US" w:eastAsia="zh-CN"/>
        </w:rPr>
        <w:t xml:space="preserve">30</w:t>
      </w:r>
      <w:r>
        <w:rPr>
          <w:rFonts w:hint="eastAsia" w:ascii="宋体" w:hAnsi="宋体" w:cs="宋体"/>
          <w:sz w:val="21"/>
          <w:szCs w:val="21"/>
        </w:rPr>
        <w:t xml:space="preserve">（北京时间）前提交响应文件。</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一、项目基本情况 </w:t>
      </w:r>
      <w:r>
        <w:rPr>
          <w:rFonts w:hint="eastAsia" w:ascii="宋体" w:hAnsi="宋体" w:cs="宋体"/>
          <w:b/>
          <w:bCs/>
          <w:sz w:val="21"/>
          <w:szCs w:val="21"/>
        </w:rPr>
      </w:r>
      <w:r/>
    </w:p>
    <w:p>
      <w:pPr>
        <w:pStyle w:val="667"/>
        <w:ind w:firstLine="420"/>
        <w:spacing w:line="360" w:lineRule="auto"/>
        <w:tabs>
          <w:tab w:val="left" w:pos="1320" w:leader="none"/>
        </w:tabs>
        <w:rPr>
          <w:rFonts w:hint="eastAsia" w:ascii="宋体" w:hAnsi="宋体"/>
          <w:sz w:val="21"/>
          <w:szCs w:val="21"/>
        </w:rPr>
      </w:pPr>
      <w:r>
        <w:rPr>
          <w:rFonts w:hint="eastAsia" w:ascii="宋体" w:hAnsi="宋体"/>
          <w:sz w:val="21"/>
          <w:szCs w:val="21"/>
        </w:rPr>
        <w:t xml:space="preserve">采购编号：JSZC-320505-ZCZX-C2025-0040</w:t>
      </w:r>
      <w:r>
        <w:rPr>
          <w:rFonts w:hint="eastAsia" w:ascii="宋体" w:hAnsi="宋体"/>
          <w:sz w:val="21"/>
          <w:szCs w:val="21"/>
        </w:rPr>
      </w:r>
      <w:r/>
    </w:p>
    <w:p>
      <w:pPr>
        <w:pStyle w:val="667"/>
        <w:ind w:firstLine="420"/>
        <w:spacing w:line="360" w:lineRule="auto"/>
        <w:tabs>
          <w:tab w:val="left" w:pos="1320" w:leader="none"/>
        </w:tabs>
        <w:rPr>
          <w:rFonts w:hint="eastAsia" w:ascii="宋体" w:hAnsi="宋体"/>
          <w:sz w:val="21"/>
          <w:szCs w:val="21"/>
        </w:rPr>
      </w:pPr>
      <w:r>
        <w:rPr>
          <w:rFonts w:hint="eastAsia" w:ascii="宋体" w:hAnsi="宋体"/>
          <w:sz w:val="21"/>
          <w:szCs w:val="21"/>
        </w:rPr>
        <w:t xml:space="preserve">项目名称：</w:t>
      </w:r>
      <w:r>
        <w:rPr>
          <w:rFonts w:hint="eastAsia" w:ascii="宋体" w:hAnsi="宋体" w:cs="宋体"/>
          <w:sz w:val="21"/>
          <w:szCs w:val="21"/>
        </w:rPr>
        <w:t xml:space="preserve">分局建设工程资料及档案整理加工服务</w:t>
      </w:r>
      <w:r>
        <w:rPr>
          <w:rFonts w:hint="eastAsia" w:ascii="宋体" w:hAnsi="宋体"/>
          <w:sz w:val="21"/>
          <w:szCs w:val="21"/>
        </w:rPr>
      </w:r>
      <w:r/>
    </w:p>
    <w:p>
      <w:pPr>
        <w:pStyle w:val="667"/>
        <w:ind w:firstLine="420"/>
        <w:spacing w:line="360" w:lineRule="auto"/>
        <w:tabs>
          <w:tab w:val="left" w:pos="1320" w:leader="none"/>
        </w:tabs>
        <w:rPr>
          <w:rFonts w:hint="eastAsia" w:ascii="宋体" w:hAnsi="宋体"/>
          <w:sz w:val="21"/>
          <w:szCs w:val="21"/>
        </w:rPr>
      </w:pPr>
      <w:r>
        <w:rPr>
          <w:rFonts w:hint="eastAsia" w:ascii="宋体" w:hAnsi="宋体"/>
          <w:sz w:val="21"/>
          <w:szCs w:val="21"/>
        </w:rPr>
        <w:t xml:space="preserve">采购方式：竞争性磋商</w:t>
      </w:r>
      <w:r>
        <w:rPr>
          <w:rFonts w:hint="eastAsia" w:ascii="宋体" w:hAnsi="宋体"/>
          <w:sz w:val="21"/>
          <w:szCs w:val="21"/>
        </w:rPr>
      </w:r>
      <w:r/>
    </w:p>
    <w:p>
      <w:pPr>
        <w:pStyle w:val="667"/>
        <w:ind w:firstLine="420"/>
        <w:spacing w:line="360" w:lineRule="auto"/>
        <w:tabs>
          <w:tab w:val="left" w:pos="1320" w:leader="none"/>
        </w:tabs>
        <w:rPr>
          <w:rFonts w:hint="eastAsia" w:ascii="宋体" w:hAnsi="宋体" w:cs="宋体"/>
          <w:sz w:val="21"/>
          <w:szCs w:val="21"/>
        </w:rPr>
      </w:pPr>
      <w:r>
        <w:rPr>
          <w:rFonts w:hint="eastAsia" w:ascii="宋体" w:hAnsi="宋体" w:cs="宋体"/>
          <w:sz w:val="21"/>
          <w:szCs w:val="21"/>
        </w:rPr>
        <w:t xml:space="preserve">预算金额：</w:t>
      </w:r>
      <w:r>
        <w:rPr>
          <w:rFonts w:hint="eastAsia" w:ascii="宋体" w:hAnsi="宋体" w:cs="宋体"/>
          <w:sz w:val="22"/>
          <w:szCs w:val="22"/>
          <w:lang w:bidi="ar"/>
        </w:rPr>
        <w:t xml:space="preserve">170.000000</w:t>
      </w:r>
      <w:r>
        <w:rPr>
          <w:rFonts w:hint="eastAsia" w:ascii="宋体" w:hAnsi="宋体" w:cs="宋体"/>
          <w:sz w:val="21"/>
          <w:szCs w:val="21"/>
        </w:rPr>
        <w:t xml:space="preserve">万元 </w:t>
      </w:r>
      <w:r>
        <w:rPr>
          <w:rFonts w:hint="eastAsia" w:ascii="宋体" w:hAnsi="宋体" w:cs="宋体"/>
          <w:sz w:val="21"/>
          <w:szCs w:val="21"/>
        </w:rPr>
      </w:r>
      <w:r/>
    </w:p>
    <w:p>
      <w:pPr>
        <w:pStyle w:val="667"/>
        <w:ind w:firstLine="420"/>
        <w:spacing w:line="360" w:lineRule="auto"/>
        <w:tabs>
          <w:tab w:val="left" w:pos="1320" w:leader="none"/>
        </w:tabs>
        <w:rPr>
          <w:rFonts w:hint="eastAsia" w:ascii="宋体" w:hAnsi="宋体" w:cs="宋体"/>
          <w:sz w:val="21"/>
          <w:szCs w:val="21"/>
        </w:rPr>
      </w:pPr>
      <w:r>
        <w:rPr>
          <w:rFonts w:hint="eastAsia" w:ascii="宋体" w:hAnsi="宋体" w:cs="宋体"/>
          <w:sz w:val="21"/>
          <w:szCs w:val="21"/>
        </w:rPr>
        <w:t xml:space="preserve">最高限价（如有）：</w:t>
      </w:r>
      <w:bookmarkStart w:id="0" w:name="OLE_LINK18"/>
      <w:r/>
      <w:bookmarkStart w:id="1" w:name="OLE_LINK17"/>
      <w:r>
        <w:rPr>
          <w:rFonts w:hint="eastAsia" w:ascii="宋体" w:hAnsi="宋体" w:cs="宋体"/>
          <w:sz w:val="22"/>
          <w:szCs w:val="22"/>
          <w:lang w:bidi="ar"/>
        </w:rPr>
        <w:t xml:space="preserve">169.860000</w:t>
      </w:r>
      <w:r>
        <w:rPr>
          <w:rFonts w:hint="eastAsia" w:ascii="宋体" w:hAnsi="宋体" w:cs="宋体"/>
          <w:sz w:val="21"/>
          <w:szCs w:val="21"/>
        </w:rPr>
        <w:t xml:space="preserve">万元 </w:t>
      </w:r>
      <w:bookmarkEnd w:id="0"/>
      <w:r/>
      <w:bookmarkEnd w:id="1"/>
      <w:r>
        <w:rPr>
          <w:rFonts w:hint="eastAsia" w:ascii="宋体" w:hAnsi="宋体" w:cs="宋体"/>
          <w:sz w:val="21"/>
          <w:szCs w:val="21"/>
        </w:rPr>
      </w:r>
      <w:r/>
    </w:p>
    <w:p>
      <w:pPr>
        <w:pStyle w:val="667"/>
        <w:ind w:firstLine="420"/>
        <w:spacing w:line="360" w:lineRule="auto"/>
        <w:tabs>
          <w:tab w:val="left" w:pos="1320" w:leader="none"/>
        </w:tabs>
        <w:rPr>
          <w:rFonts w:hint="eastAsia" w:ascii="宋体" w:hAnsi="宋体" w:cs="宋体"/>
          <w:sz w:val="21"/>
          <w:szCs w:val="21"/>
        </w:rPr>
      </w:pPr>
      <w:r>
        <w:rPr>
          <w:rFonts w:hint="eastAsia" w:ascii="宋体" w:hAnsi="宋体" w:cs="宋体"/>
          <w:sz w:val="21"/>
          <w:szCs w:val="21"/>
        </w:rPr>
        <w:t xml:space="preserve">采购需求：根据分局建设工程资料整理、查询相关要求，为进一步做好与分局信息平台系统无缝对接，将业务审批与后续资料查询进行融合，委托第三方服务单位开展历年分局建设工程资料及新增档案资料整理和数字化加工及日常管理维护工作。</w:t>
      </w:r>
      <w:r>
        <w:rPr>
          <w:rFonts w:hint="eastAsia" w:ascii="宋体" w:hAnsi="宋体" w:cs="宋体"/>
          <w:sz w:val="21"/>
          <w:szCs w:val="21"/>
        </w:rPr>
      </w:r>
      <w:r/>
    </w:p>
    <w:p>
      <w:pPr>
        <w:pStyle w:val="667"/>
        <w:ind w:firstLine="420"/>
        <w:spacing w:line="360" w:lineRule="auto"/>
        <w:tabs>
          <w:tab w:val="left" w:pos="1320" w:leader="none"/>
        </w:tabs>
        <w:rPr>
          <w:rFonts w:hint="eastAsia" w:ascii="宋体" w:hAnsi="宋体" w:cs="宋体"/>
          <w:sz w:val="21"/>
          <w:szCs w:val="21"/>
        </w:rPr>
      </w:pPr>
      <w:r>
        <w:rPr>
          <w:rFonts w:hint="eastAsia" w:ascii="宋体" w:hAnsi="宋体" w:cs="宋体"/>
          <w:sz w:val="21"/>
          <w:szCs w:val="21"/>
        </w:rPr>
        <w:t xml:space="preserve">合同履行期限：</w:t>
      </w:r>
      <w:bookmarkStart w:id="2" w:name="OLE_LINK19"/>
      <w:r/>
      <w:bookmarkStart w:id="3" w:name="OLE_LINK20"/>
      <w:r>
        <w:rPr>
          <w:rFonts w:hint="eastAsia" w:ascii="宋体" w:hAnsi="宋体" w:cs="宋体"/>
          <w:sz w:val="21"/>
          <w:szCs w:val="21"/>
        </w:rPr>
        <w:t xml:space="preserve">自合同签订之日起壹年。</w:t>
      </w:r>
      <w:bookmarkEnd w:id="2"/>
      <w:r/>
      <w:bookmarkEnd w:id="3"/>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本项目（是/否）接受联合体：否</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二、申请人的资格要求：</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（一）满足《中华人民共和国政府采购法》第二十二条规定：</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3.具有履行合同所必须的设备和专业技术能力；</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6.符合法律、行政法规规定的其他条件。</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（二）落实政府采购政策需满足的资格要求：</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1.根据《政府采购促进中小企业发展管理办法》的相关规定，本项目专门面向中小企业，所属行业为其他未列明行业，承接服务的供应商应为中小微企业、监狱企业、残疾人福利性单位。</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（三）本项目的特定资格要求：</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4" w:name="OLE_LINK15"/>
      <w:r/>
      <w:bookmarkStart w:id="5" w:name="OLE_LINK16"/>
      <w:r>
        <w:rPr>
          <w:rFonts w:hint="eastAsia" w:ascii="宋体" w:hAnsi="宋体" w:cs="宋体"/>
          <w:sz w:val="21"/>
          <w:szCs w:val="21"/>
        </w:rPr>
        <w:t xml:space="preserve">单位负责人为同一人或者存在直接控股、管理关系的不同供应商，不得参加同一合同项下的政府采购活动。</w:t>
      </w:r>
      <w:r>
        <w:rPr>
          <w:rFonts w:hint="eastAsia" w:ascii="宋体" w:hAnsi="宋体" w:cs="宋体"/>
          <w:sz w:val="21"/>
          <w:szCs w:val="21"/>
        </w:rPr>
      </w:r>
      <w:r/>
    </w:p>
    <w:p>
      <w:pPr>
        <w:pStyle w:val="667"/>
        <w:spacing w:line="360" w:lineRule="auto"/>
        <w:rPr>
          <w:rFonts w:hint="eastAsia" w:ascii="宋体" w:hAnsi="宋体" w:cs="宋体"/>
          <w:b/>
          <w:bCs/>
          <w:sz w:val="21"/>
          <w:szCs w:val="21"/>
        </w:rPr>
      </w:pPr>
      <w:r/>
      <w:bookmarkEnd w:id="4"/>
      <w:r/>
      <w:bookmarkEnd w:id="5"/>
      <w:r>
        <w:rPr>
          <w:rFonts w:hint="eastAsia" w:ascii="宋体" w:hAnsi="宋体" w:cs="宋体"/>
          <w:b/>
          <w:bCs/>
          <w:sz w:val="21"/>
          <w:szCs w:val="21"/>
        </w:rPr>
        <w:t xml:space="preserve">三、获取采购文件</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时间：</w:t>
      </w:r>
      <w:r>
        <w:rPr>
          <w:rFonts w:hint="eastAsia" w:ascii="宋体" w:hAnsi="宋体"/>
          <w:sz w:val="21"/>
          <w:szCs w:val="21"/>
          <w:lang w:bidi="ar"/>
        </w:rPr>
        <w:t xml:space="preserve">自磋商文件公告发布之日起5个工作日</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地点：</w:t>
      </w:r>
      <w:r>
        <w:rPr>
          <w:rFonts w:hint="eastAsia" w:ascii="宋体" w:hAnsi="宋体"/>
          <w:sz w:val="21"/>
          <w:szCs w:val="21"/>
          <w:lang w:bidi="ar"/>
        </w:rPr>
        <w:t xml:space="preserve">江苏省政府采购一体化平台“苏采云”系统自行免费下载 </w:t>
      </w:r>
      <w:r>
        <w:rPr>
          <w:rFonts w:hint="eastAsia" w:ascii="宋体" w:hAnsi="宋体" w:cs="宋体"/>
          <w:sz w:val="21"/>
          <w:szCs w:val="21"/>
        </w:rPr>
        <w:t xml:space="preserve"> </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方式：江苏省政府采购一体化平台“苏采云”系统自行免费下载</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售价：0.00元 </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四、响应文件提交</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截止时间：</w:t>
      </w:r>
      <w:r>
        <w:rPr>
          <w:rFonts w:ascii="宋体" w:hAnsi="宋体" w:cs="宋体"/>
          <w:sz w:val="21"/>
          <w:szCs w:val="21"/>
        </w:rPr>
        <w:t xml:space="preserve">202</w:t>
      </w: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lang w:val="en-US" w:eastAsia="zh-CN"/>
        </w:rPr>
        <w:t xml:space="preserve">06</w:t>
      </w:r>
      <w:r>
        <w:rPr>
          <w:rFonts w:ascii="宋体" w:hAnsi="宋体" w:cs="宋体"/>
          <w:sz w:val="21"/>
          <w:szCs w:val="21"/>
        </w:rPr>
        <w:t xml:space="preserve">-</w:t>
      </w:r>
      <w:r>
        <w:rPr>
          <w:rFonts w:hint="eastAsia" w:ascii="宋体" w:hAnsi="宋体" w:cs="宋体"/>
          <w:sz w:val="21"/>
          <w:szCs w:val="21"/>
          <w:lang w:val="en-US" w:eastAsia="zh-CN"/>
        </w:rPr>
        <w:t xml:space="preserve">13 13</w:t>
      </w:r>
      <w:r>
        <w:rPr>
          <w:rFonts w:ascii="宋体" w:hAnsi="宋体" w:cs="宋体"/>
          <w:sz w:val="21"/>
          <w:szCs w:val="21"/>
        </w:rPr>
        <w:t xml:space="preserve">:</w:t>
      </w:r>
      <w:r>
        <w:rPr>
          <w:rFonts w:hint="eastAsia" w:ascii="宋体" w:hAnsi="宋体" w:cs="宋体"/>
          <w:sz w:val="21"/>
          <w:szCs w:val="21"/>
          <w:lang w:val="en-US" w:eastAsia="zh-CN"/>
        </w:rPr>
        <w:t xml:space="preserve">30</w:t>
      </w:r>
      <w:r>
        <w:rPr>
          <w:rFonts w:hint="eastAsia" w:ascii="宋体" w:hAnsi="宋体" w:cs="宋体"/>
          <w:sz w:val="21"/>
          <w:szCs w:val="21"/>
        </w:rPr>
        <w:t xml:space="preserve">（</w:t>
      </w:r>
      <w:r>
        <w:rPr>
          <w:rFonts w:hint="eastAsia" w:ascii="宋体" w:hAnsi="宋体"/>
          <w:sz w:val="21"/>
          <w:szCs w:val="21"/>
          <w:lang w:bidi="ar"/>
        </w:rPr>
        <w:t xml:space="preserve">北京时间）</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地点：“苏采云”系统（网址：http://jszfcg.jsczt.cn/）</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五、开启</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时间：</w:t>
      </w:r>
      <w:r>
        <w:rPr>
          <w:rFonts w:ascii="宋体" w:hAnsi="宋体" w:cs="宋体"/>
          <w:sz w:val="21"/>
          <w:szCs w:val="21"/>
        </w:rPr>
        <w:t xml:space="preserve">202</w:t>
      </w: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lang w:val="en-US" w:eastAsia="zh-CN"/>
        </w:rPr>
        <w:t xml:space="preserve">06</w:t>
      </w:r>
      <w:r>
        <w:rPr>
          <w:rFonts w:ascii="宋体" w:hAnsi="宋体" w:cs="宋体"/>
          <w:sz w:val="21"/>
          <w:szCs w:val="21"/>
        </w:rPr>
        <w:t xml:space="preserve">-</w:t>
      </w:r>
      <w:r>
        <w:rPr>
          <w:rFonts w:hint="eastAsia" w:ascii="宋体" w:hAnsi="宋体" w:cs="宋体"/>
          <w:sz w:val="21"/>
          <w:szCs w:val="21"/>
          <w:lang w:val="en-US" w:eastAsia="zh-CN"/>
        </w:rPr>
        <w:t xml:space="preserve">13 13</w:t>
      </w:r>
      <w:r>
        <w:rPr>
          <w:rFonts w:ascii="宋体" w:hAnsi="宋体" w:cs="宋体"/>
          <w:sz w:val="21"/>
          <w:szCs w:val="21"/>
        </w:rPr>
        <w:t xml:space="preserve">:</w:t>
      </w:r>
      <w:r>
        <w:rPr>
          <w:rFonts w:hint="eastAsia" w:ascii="宋体" w:hAnsi="宋体" w:cs="宋体"/>
          <w:sz w:val="21"/>
          <w:szCs w:val="21"/>
          <w:lang w:val="en-US" w:eastAsia="zh-CN"/>
        </w:rPr>
        <w:t xml:space="preserve">30</w:t>
      </w:r>
      <w:r>
        <w:rPr>
          <w:rFonts w:hint="eastAsia" w:ascii="宋体" w:hAnsi="宋体" w:cs="宋体"/>
          <w:sz w:val="21"/>
          <w:szCs w:val="21"/>
        </w:rPr>
        <w:t xml:space="preserve">（</w:t>
      </w:r>
      <w:r>
        <w:rPr>
          <w:rFonts w:hint="eastAsia" w:ascii="宋体" w:hAnsi="宋体"/>
          <w:sz w:val="21"/>
          <w:szCs w:val="21"/>
          <w:lang w:bidi="ar"/>
        </w:rPr>
        <w:t xml:space="preserve">北京时间）</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地点：</w:t>
      </w:r>
      <w:r>
        <w:rPr>
          <w:rFonts w:hint="eastAsia" w:ascii="宋体" w:hAnsi="宋体" w:cs="宋体"/>
          <w:sz w:val="21"/>
          <w:szCs w:val="21"/>
          <w:lang w:bidi="ar"/>
        </w:rPr>
        <w:t xml:space="preserve">苏州市市辖区【平泷路】谈判磋商文件递交室</w:t>
      </w:r>
      <w:r>
        <w:rPr>
          <w:rFonts w:hint="eastAsia" w:ascii="宋体" w:hAnsi="宋体"/>
          <w:sz w:val="21"/>
          <w:szCs w:val="21"/>
          <w:lang w:bidi="ar"/>
        </w:rPr>
        <w:t xml:space="preserve"> </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六、公告期限</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自本公告发布之日起3个工作日</w:t>
      </w:r>
      <w:r>
        <w:rPr>
          <w:rFonts w:hint="eastAsia" w:ascii="宋体" w:hAnsi="宋体" w:cs="宋体"/>
          <w:sz w:val="21"/>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七、其他补充事宜</w:t>
      </w:r>
      <w:r>
        <w:rPr>
          <w:rFonts w:hint="eastAsia" w:ascii="宋体" w:hAnsi="宋体" w:cs="宋体"/>
          <w:b/>
          <w:bCs/>
          <w:sz w:val="21"/>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1.获取具体方式：</w:t>
      </w:r>
      <w:r>
        <w:rPr>
          <w:rFonts w:hint="eastAsia" w:ascii="宋体" w:hAnsi="宋体" w:cs="宋体"/>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sz w:val="21"/>
          <w:szCs w:val="21"/>
          <w:lang w:bidi="ar"/>
        </w:rPr>
        <w:t xml:space="preserve">CA证书办理</w:t>
      </w:r>
      <w:r>
        <w:rPr>
          <w:rFonts w:hint="eastAsia" w:ascii="宋体" w:hAnsi="宋体" w:cs="宋体"/>
          <w:sz w:val="21"/>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供应商</w:t>
      </w:r>
      <w:r>
        <w:rPr>
          <w:rFonts w:hint="eastAsia" w:ascii="宋体" w:hAnsi="宋体" w:cs="宋体"/>
          <w:sz w:val="21"/>
          <w:szCs w:val="21"/>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（2）依法获取采购文件</w:t>
      </w:r>
      <w:r>
        <w:rPr>
          <w:rFonts w:hint="eastAsia" w:ascii="宋体" w:hAnsi="宋体" w:cs="宋体"/>
          <w:sz w:val="21"/>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（3）电子投标准备</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（4）在系统操作过程中如有疑问，请按以下方式联系：</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注册咨询：18261002950；</w:t>
      </w:r>
      <w:r>
        <w:rPr>
          <w:rFonts w:hint="eastAsia" w:ascii="宋体" w:hAnsi="宋体" w:cs="宋体"/>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CA技术咨询电话：400-608-6099；</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签章使用问题：025-83633811、025-83633812、15380932027、15371015030；</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系统使用指导与咨询：联系电话：18261002950；QQ：3048755361、1315179389、</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895706745。</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CA证书解密电子响应文件，如在系统规定的解密时间（响应文件提交截止时间后30分钟）内未能完成解密的视为放弃响应。</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请供应商确保电脑、系统及其他设备（视频输入输出设备等）无误，且开标直至项目结束始终保持系统在线状态。</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更正（补充）公告及附件的获取：供应商应及时关注政府采购信息发布媒体上发布的更正（补充）公告，同时在“苏采云”系统中下载更正（补充）资料，如有遗漏（包括但不限于文件未下载或下载不完整），可能无法解密响应文件，由此所造成的响应失败或损失由供应商自行负责。</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5.本项目获取采购文件截止日期之后仍可以下载采购文件，但截止日期之后下载的采购文件，视为非有效方式获取，所提交的响应文件恕不接受，且不作为供应商权益受到损害的证明材料和依据。</w:t>
      </w: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6.本次采购的有关信息将江苏政府采购网、苏州市政府采购网上发布，敬请留意。</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7.政府采购监管部门监督电话：0512-68751335。</w:t>
      </w:r>
      <w:r>
        <w:rPr>
          <w:rFonts w:hint="eastAsia" w:ascii="宋体" w:hAnsi="宋体" w:cs="宋体"/>
          <w:szCs w:val="21"/>
        </w:rPr>
      </w:r>
      <w:r/>
    </w:p>
    <w:p>
      <w:pPr>
        <w:pStyle w:val="667"/>
        <w:spacing w:line="360" w:lineRule="auto"/>
        <w:rPr>
          <w:rFonts w:hint="eastAsia" w:ascii="宋体" w:hAnsi="宋体" w:cs="宋体"/>
          <w:b/>
          <w:bCs/>
          <w:sz w:val="21"/>
          <w:szCs w:val="21"/>
        </w:rPr>
      </w:pPr>
      <w:r>
        <w:rPr>
          <w:rFonts w:hint="eastAsia" w:ascii="宋体" w:hAnsi="宋体" w:cs="宋体"/>
          <w:b/>
          <w:bCs/>
          <w:sz w:val="21"/>
          <w:szCs w:val="21"/>
        </w:rPr>
        <w:t xml:space="preserve">八、凡对本次采购提出询问，请按以下方式联系。</w:t>
      </w:r>
      <w:r>
        <w:rPr>
          <w:rFonts w:hint="eastAsia" w:ascii="宋体" w:hAnsi="宋体" w:cs="宋体"/>
          <w:b/>
          <w:bCs/>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1.采购人信息</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单位名称：苏州市自然资源和规划局苏州国家高新技术产业开发区（虎丘）分局</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单位地址：江苏省苏州市虎丘区科普路58号科技大厦10楼 </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联系人：邹洁</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联系电话：0512-69751420</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2.采购代理机构信息（如有）</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单位名称：中诚智信工程咨询集团股份有限公司</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单位地址：苏州高新区潇湘路99号1幢101室5-8F、19F</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联系人：杨翼萌，吴伟 </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联系电话：0512-68303271</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3.项目联系方式</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项目联系人：杨翼萌，吴伟 </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电话：0512-68303271</w:t>
      </w:r>
      <w:r>
        <w:rPr>
          <w:rFonts w:hint="eastAsia" w:ascii="宋体" w:hAnsi="宋体" w:cs="宋体"/>
          <w:sz w:val="21"/>
          <w:szCs w:val="21"/>
        </w:rPr>
      </w:r>
      <w:r/>
    </w:p>
    <w:p>
      <w:pPr>
        <w:pStyle w:val="667"/>
        <w:jc w:val="center"/>
        <w:spacing w:line="360" w:lineRule="auto"/>
        <w:rPr>
          <w:rFonts w:hint="eastAsia" w:ascii="宋体" w:hAnsi="宋体" w:cs="宋体"/>
          <w:b/>
          <w:bCs/>
          <w:sz w:val="30"/>
        </w:rPr>
      </w:pPr>
      <w:r>
        <w:rPr>
          <w:rFonts w:hint="eastAsia" w:ascii="黑体" w:hAnsi="黑体" w:eastAsia="黑体" w:cs="黑体"/>
          <w:b/>
          <w:bCs/>
          <w:sz w:val="30"/>
        </w:rPr>
        <w:br w:type="page" w:clear="all"/>
      </w:r>
      <w:r>
        <w:rPr>
          <w:rFonts w:hint="eastAsia" w:ascii="宋体" w:hAnsi="宋体"/>
          <w:b/>
          <w:sz w:val="28"/>
          <w:szCs w:val="28"/>
          <w:lang w:bidi="ar"/>
        </w:rPr>
        <w:t xml:space="preserve">第二章 </w:t>
      </w:r>
      <w:r>
        <w:rPr>
          <w:rFonts w:hint="eastAsia" w:ascii="宋体" w:hAnsi="宋体" w:cs="宋体"/>
          <w:b/>
          <w:bCs/>
          <w:sz w:val="30"/>
        </w:rPr>
        <w:t xml:space="preserve">中诚智信工程咨询集团股份有限公司</w:t>
      </w:r>
      <w:r>
        <w:rPr>
          <w:rFonts w:hint="eastAsia" w:ascii="宋体" w:hAnsi="宋体" w:cs="宋体"/>
          <w:b/>
          <w:bCs/>
          <w:sz w:val="30"/>
        </w:rPr>
      </w:r>
      <w:r/>
    </w:p>
    <w:p>
      <w:pPr>
        <w:pStyle w:val="667"/>
        <w:jc w:val="center"/>
        <w:spacing w:line="360" w:lineRule="auto"/>
        <w:rPr>
          <w:rFonts w:hint="eastAsia" w:ascii="宋体" w:hAnsi="宋体" w:cs="宋体"/>
          <w:b/>
          <w:bCs/>
          <w:sz w:val="30"/>
        </w:rPr>
      </w:pPr>
      <w:r>
        <w:rPr>
          <w:rFonts w:hint="eastAsia" w:ascii="宋体" w:hAnsi="宋体" w:cs="宋体"/>
          <w:b/>
          <w:bCs/>
          <w:sz w:val="30"/>
        </w:rPr>
        <w:t xml:space="preserve">磋商采购文件</w:t>
      </w:r>
      <w:r>
        <w:rPr>
          <w:rFonts w:hint="eastAsia" w:ascii="宋体" w:hAnsi="宋体" w:cs="宋体"/>
          <w:b/>
          <w:bCs/>
          <w:sz w:val="30"/>
        </w:rPr>
      </w:r>
      <w:r/>
    </w:p>
    <w:p>
      <w:pPr>
        <w:pStyle w:val="667"/>
        <w:ind w:right="-159" w:firstLine="420"/>
        <w:spacing w:line="360" w:lineRule="auto"/>
        <w:rPr>
          <w:rFonts w:hint="eastAsia" w:ascii="宋体" w:hAnsi="宋体" w:cs="宋体"/>
          <w:sz w:val="21"/>
          <w:szCs w:val="21"/>
        </w:rPr>
      </w:pPr>
      <w:r>
        <w:rPr>
          <w:rFonts w:hint="eastAsia" w:ascii="宋体" w:hAnsi="宋体" w:cs="宋体"/>
          <w:sz w:val="21"/>
          <w:szCs w:val="21"/>
        </w:rPr>
        <w:t xml:space="preserve">受苏州市自然资源和规划局苏州国家高新技术产业开发区（虎丘）分局的委托，中诚智信工程咨询集团股份有限公司对其所需的分局建设工程资料及档案整理加工服务在国内组织竞争性磋商采购。欢迎符合磋商采购文件资格条件的各供应商前来参加磋商。</w:t>
      </w:r>
      <w:r>
        <w:rPr>
          <w:rFonts w:hint="eastAsia" w:ascii="宋体" w:hAnsi="宋体" w:cs="宋体"/>
          <w:sz w:val="21"/>
          <w:szCs w:val="21"/>
        </w:rPr>
      </w:r>
      <w:r/>
    </w:p>
    <w:p>
      <w:pPr>
        <w:pStyle w:val="734"/>
        <w:ind w:firstLine="422"/>
        <w:spacing w:line="360" w:lineRule="auto"/>
        <w:rPr>
          <w:rFonts w:hint="eastAsia" w:hAnsi="宋体" w:eastAsia="宋体"/>
          <w:b/>
          <w:sz w:val="21"/>
          <w:szCs w:val="21"/>
        </w:rPr>
        <w:outlineLvl w:val="1"/>
      </w:pPr>
      <w:r>
        <w:rPr>
          <w:rFonts w:hint="eastAsia" w:hAnsi="宋体" w:eastAsia="宋体"/>
          <w:b/>
          <w:sz w:val="21"/>
          <w:szCs w:val="21"/>
        </w:rPr>
        <w:t xml:space="preserve">一、采购编号：JSZC-320505-ZCZX-C2025-0040号</w:t>
      </w:r>
      <w:r>
        <w:rPr>
          <w:rFonts w:hint="eastAsia" w:hAnsi="宋体" w:eastAsia="宋体"/>
          <w:b/>
          <w:sz w:val="21"/>
          <w:szCs w:val="21"/>
        </w:rPr>
      </w:r>
      <w:r/>
    </w:p>
    <w:p>
      <w:pPr>
        <w:pStyle w:val="734"/>
        <w:ind w:firstLine="422"/>
        <w:spacing w:line="360" w:lineRule="auto"/>
        <w:rPr>
          <w:rFonts w:hint="eastAsia" w:hAnsi="宋体" w:eastAsia="宋体"/>
          <w:b/>
          <w:sz w:val="21"/>
          <w:szCs w:val="21"/>
        </w:rPr>
        <w:outlineLvl w:val="1"/>
      </w:pPr>
      <w:r>
        <w:rPr>
          <w:rFonts w:hint="eastAsia" w:hAnsi="宋体" w:eastAsia="宋体"/>
          <w:b/>
          <w:sz w:val="21"/>
          <w:szCs w:val="21"/>
        </w:rPr>
        <w:t xml:space="preserve">二、采购方式：竞争性磋商采购</w:t>
      </w:r>
      <w:r>
        <w:rPr>
          <w:rFonts w:hint="eastAsia" w:hAnsi="宋体" w:eastAsia="宋体"/>
          <w:b/>
          <w:sz w:val="21"/>
          <w:szCs w:val="21"/>
        </w:rPr>
      </w:r>
      <w:r/>
    </w:p>
    <w:p>
      <w:pPr>
        <w:pStyle w:val="734"/>
        <w:ind w:firstLine="422"/>
        <w:spacing w:line="360" w:lineRule="auto"/>
        <w:rPr>
          <w:rFonts w:hint="eastAsia" w:hAnsi="宋体" w:eastAsia="宋体"/>
          <w:b/>
          <w:sz w:val="21"/>
          <w:szCs w:val="21"/>
        </w:rPr>
        <w:outlineLvl w:val="1"/>
      </w:pPr>
      <w:r>
        <w:rPr>
          <w:rFonts w:hint="eastAsia" w:hAnsi="宋体" w:eastAsia="宋体"/>
          <w:b/>
          <w:sz w:val="21"/>
          <w:szCs w:val="21"/>
        </w:rPr>
        <w:t xml:space="preserve">三、采购项目名称：分局建设工程资料及档案整理加工服务</w:t>
      </w:r>
      <w:r>
        <w:rPr>
          <w:rFonts w:hint="eastAsia" w:hAnsi="宋体" w:eastAsia="宋体"/>
          <w:b/>
          <w:sz w:val="21"/>
          <w:szCs w:val="21"/>
        </w:rPr>
      </w:r>
      <w:r/>
    </w:p>
    <w:p>
      <w:pPr>
        <w:pStyle w:val="667"/>
        <w:ind w:firstLine="422"/>
        <w:jc w:val="both"/>
        <w:spacing w:line="360" w:lineRule="auto"/>
        <w:widowControl w:val="off"/>
        <w:rPr>
          <w:rFonts w:hint="eastAsia" w:ascii="宋体" w:hAnsi="宋体" w:cs="宋体"/>
          <w:b/>
          <w:color w:val="000000"/>
          <w:szCs w:val="21"/>
          <w:lang w:val="zh-CN"/>
        </w:rPr>
      </w:pPr>
      <w:r/>
      <w:bookmarkStart w:id="6" w:name="_Toc25621"/>
      <w:r>
        <w:rPr>
          <w:rFonts w:hint="eastAsia" w:ascii="宋体" w:hAnsi="宋体" w:cs="宋体"/>
          <w:b/>
          <w:color w:val="000000"/>
          <w:sz w:val="21"/>
          <w:szCs w:val="21"/>
          <w:lang w:val="zh-CN" w:bidi="ar"/>
        </w:rPr>
        <w:t xml:space="preserve">四、</w:t>
      </w:r>
      <w:bookmarkEnd w:id="6"/>
      <w:r>
        <w:rPr>
          <w:rFonts w:hint="eastAsia" w:ascii="宋体" w:hAnsi="宋体" w:cs="宋体"/>
          <w:b/>
          <w:color w:val="000000"/>
          <w:sz w:val="21"/>
          <w:szCs w:val="21"/>
          <w:lang w:val="zh-CN" w:bidi="ar"/>
        </w:rPr>
        <w:t xml:space="preserve">采购内容及要求：</w:t>
      </w:r>
      <w:r>
        <w:rPr>
          <w:rFonts w:hint="eastAsia" w:ascii="宋体" w:hAnsi="宋体" w:cs="宋体"/>
          <w:b/>
          <w:color w:val="000000"/>
          <w:szCs w:val="21"/>
          <w:lang w:val="zh-CN"/>
        </w:rPr>
      </w:r>
      <w:r/>
    </w:p>
    <w:p>
      <w:pPr>
        <w:pStyle w:val="667"/>
        <w:ind w:firstLine="422"/>
        <w:jc w:val="both"/>
        <w:spacing w:line="400" w:lineRule="exact"/>
        <w:rPr>
          <w:rFonts w:hint="eastAsia" w:ascii="宋体" w:cs="宋体"/>
          <w:b/>
          <w:sz w:val="21"/>
          <w:szCs w:val="21"/>
          <w:lang w:bidi="ar"/>
        </w:rPr>
      </w:pPr>
      <w:r>
        <w:rPr>
          <w:rFonts w:hint="eastAsia" w:ascii="宋体" w:cs="宋体"/>
          <w:b/>
          <w:sz w:val="21"/>
          <w:szCs w:val="21"/>
          <w:lang w:bidi="ar"/>
        </w:rPr>
        <w:t xml:space="preserve">（一）项目需求</w:t>
      </w:r>
      <w:r>
        <w:rPr>
          <w:rFonts w:hint="eastAsia" w:ascii="宋体" w:cs="宋体"/>
          <w:b/>
          <w:sz w:val="21"/>
          <w:szCs w:val="21"/>
          <w:lang w:bidi="ar"/>
        </w:rPr>
      </w:r>
      <w:r/>
    </w:p>
    <w:p>
      <w:pPr>
        <w:pStyle w:val="667"/>
        <w:ind w:firstLine="420"/>
        <w:jc w:val="both"/>
        <w:spacing w:line="400" w:lineRule="exact"/>
        <w:rPr>
          <w:rFonts w:hint="eastAsia" w:ascii="宋体" w:cs="宋体"/>
          <w:b/>
          <w:sz w:val="21"/>
          <w:szCs w:val="21"/>
          <w:lang w:bidi="ar"/>
        </w:rPr>
      </w:pPr>
      <w:r>
        <w:rPr>
          <w:rFonts w:hint="eastAsia" w:ascii="宋体" w:hAnsi="宋体" w:cs="宋体"/>
          <w:sz w:val="21"/>
          <w:szCs w:val="21"/>
        </w:rPr>
        <w:t xml:space="preserve">根据分局建设工程资料整理、查询相关要求，为进一步做好与分局信息平台系统无缝对接，将业务审批与后续资料查询进行融合，委托第三方服务单位开展历年分局建设工程资料及新增档案资料整理和数字化加工及日常管理维护工作。</w:t>
      </w:r>
      <w:r>
        <w:rPr>
          <w:rFonts w:hint="eastAsia" w:ascii="宋体" w:cs="宋体"/>
          <w:b/>
          <w:sz w:val="21"/>
          <w:szCs w:val="21"/>
          <w:lang w:bidi="ar"/>
        </w:rPr>
      </w:r>
      <w:r/>
    </w:p>
    <w:p>
      <w:pPr>
        <w:pStyle w:val="667"/>
        <w:ind w:firstLine="422"/>
        <w:jc w:val="both"/>
        <w:spacing w:line="400" w:lineRule="exact"/>
        <w:rPr>
          <w:rFonts w:hint="eastAsia" w:ascii="宋体" w:cs="宋体"/>
          <w:b/>
          <w:sz w:val="21"/>
          <w:szCs w:val="21"/>
          <w:lang w:bidi="ar"/>
        </w:rPr>
      </w:pPr>
      <w:r>
        <w:rPr>
          <w:rFonts w:hint="eastAsia" w:ascii="宋体" w:cs="宋体"/>
          <w:b/>
          <w:sz w:val="21"/>
          <w:szCs w:val="21"/>
          <w:lang w:bidi="ar"/>
        </w:rPr>
        <w:t xml:space="preserve">（二）主要工作内容</w:t>
      </w:r>
      <w:r>
        <w:rPr>
          <w:rFonts w:hint="eastAsia" w:ascii="宋体" w:cs="宋体"/>
          <w:b/>
          <w:sz w:val="21"/>
          <w:szCs w:val="21"/>
          <w:lang w:bidi="ar"/>
        </w:rPr>
      </w:r>
      <w:r/>
    </w:p>
    <w:tbl>
      <w:tblPr>
        <w:tblW w:w="8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3229"/>
        <w:gridCol w:w="737"/>
        <w:gridCol w:w="1024"/>
        <w:gridCol w:w="1523"/>
        <w:gridCol w:w="1653"/>
      </w:tblGrid>
      <w:tr>
        <w:trPr>
          <w:trHeight w:val="948"/>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序号</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工作内容</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单位</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数量</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综合单价最高限价（元）</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67"/>
              <w:jc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备注</w:t>
            </w:r>
            <w:r>
              <w:rPr>
                <w:rFonts w:hint="eastAsia" w:ascii="宋体" w:hAnsi="宋体" w:cs="宋体"/>
                <w:b/>
                <w:bCs/>
                <w:color w:val="000000"/>
                <w:sz w:val="21"/>
                <w:szCs w:val="21"/>
                <w:lang w:bidi="ar"/>
              </w:rPr>
            </w:r>
            <w:r/>
          </w:p>
        </w:tc>
      </w:tr>
      <w:tr>
        <w:trPr>
          <w:trHeight w:val="88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工程档案资料整理（含分类、排序、敲页码、拆分装订、目录输入系统、制作黏贴标签、打印封面、目录、备考表等，以及装盒、搬运、移交、排架、入库等工作）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卷</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13000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60.00</w:t>
            </w:r>
            <w:r>
              <w:rPr>
                <w:rFonts w:hint="eastAsia"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653" w:type="dxa"/>
            <w:vAlign w:val="center"/>
            <w:vMerge w:val="restart"/>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数量为暂估量，具体以实际发生为准，各单价报价均不能超过采购预算单价。</w:t>
            </w:r>
            <w:r>
              <w:rPr>
                <w:rFonts w:hint="eastAsia" w:ascii="宋体" w:hAnsi="宋体" w:cs="宋体"/>
                <w:color w:val="000000"/>
                <w:sz w:val="21"/>
                <w:szCs w:val="21"/>
                <w:lang w:bidi="ar"/>
              </w:rPr>
            </w:r>
            <w:r/>
          </w:p>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成交单位须按采购单位要求，按时提供业务报表。</w:t>
            </w:r>
            <w:r>
              <w:rPr>
                <w:rFonts w:hint="eastAsia" w:ascii="宋体" w:hAnsi="宋体" w:cs="宋体"/>
                <w:color w:val="000000"/>
                <w:sz w:val="21"/>
                <w:szCs w:val="21"/>
                <w:lang w:bidi="ar"/>
              </w:rPr>
            </w:r>
            <w:r/>
          </w:p>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工程档案图纸整理（含分类、排序、敲页码、拆分装订、折图纸、修复、黏贴破损图纸,裁剪不符合标准的图纸等）</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张</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42000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12.00</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规划方案文本整理（含分类、排序、敲页码、拆分装订、撕书、折文本等）</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件</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2000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34</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4</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数字化加工、图像处理、挂接系统（A4)</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170000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0.48</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75000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1.00</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6</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5000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2.00</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7</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30000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4.00</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8</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6000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8.00</w:t>
            </w: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653"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9</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12.00</w:t>
            </w:r>
            <w:r>
              <w:rPr>
                <w:rFonts w:hint="eastAsia" w:ascii="宋体" w:hAnsi="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1653"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pPr>
        <w:pStyle w:val="667"/>
        <w:ind w:firstLine="420"/>
        <w:jc w:val="both"/>
        <w:spacing w:line="360" w:lineRule="auto"/>
        <w:widowControl w:val="off"/>
        <w:rPr>
          <w:rFonts w:hint="eastAsia" w:ascii="宋体" w:hAnsi="宋体"/>
          <w:sz w:val="21"/>
          <w:lang w:bidi="ar"/>
        </w:rPr>
      </w:pPr>
      <w:r>
        <w:rPr>
          <w:rFonts w:hint="eastAsia" w:ascii="宋体" w:hAnsi="宋体"/>
          <w:sz w:val="21"/>
          <w:lang w:bidi="ar"/>
        </w:rPr>
        <w:t xml:space="preserve">注：</w:t>
      </w:r>
      <w:bookmarkStart w:id="7" w:name="OLE_LINK7"/>
      <w:r/>
      <w:bookmarkStart w:id="8" w:name="OLE_LINK10"/>
      <w:r>
        <w:rPr>
          <w:rFonts w:hint="eastAsia" w:ascii="宋体" w:hAnsi="宋体"/>
          <w:sz w:val="21"/>
          <w:lang w:bidi="ar"/>
        </w:rPr>
        <w:t xml:space="preserve">1、</w:t>
      </w:r>
      <w:bookmarkEnd w:id="7"/>
      <w:r/>
      <w:bookmarkEnd w:id="8"/>
      <w:r>
        <w:rPr>
          <w:rFonts w:hint="eastAsia" w:ascii="宋体" w:hAnsi="宋体" w:cs="宋体"/>
          <w:sz w:val="21"/>
          <w:szCs w:val="21"/>
        </w:rPr>
        <w:t xml:space="preserve">磋商报价低于或等于财政预算</w:t>
      </w:r>
      <w:r>
        <w:rPr>
          <w:rFonts w:hint="eastAsia" w:ascii="宋体" w:hAnsi="宋体"/>
          <w:sz w:val="21"/>
          <w:lang w:bidi="ar"/>
        </w:rPr>
        <w:t xml:space="preserve">（最高限价）</w:t>
      </w:r>
      <w:r>
        <w:rPr>
          <w:rFonts w:hint="eastAsia" w:ascii="宋体" w:hAnsi="宋体" w:cs="宋体"/>
          <w:sz w:val="21"/>
          <w:szCs w:val="21"/>
        </w:rPr>
        <w:t xml:space="preserve">价格的，为有效报价。超财政预算</w:t>
      </w:r>
      <w:r>
        <w:rPr>
          <w:rFonts w:hint="eastAsia" w:ascii="宋体" w:hAnsi="宋体"/>
          <w:sz w:val="21"/>
          <w:lang w:bidi="ar"/>
        </w:rPr>
        <w:t xml:space="preserve">（最高限价）</w:t>
      </w:r>
      <w:r>
        <w:rPr>
          <w:rFonts w:hint="eastAsia" w:ascii="宋体" w:hAnsi="宋体" w:cs="宋体"/>
          <w:sz w:val="21"/>
          <w:szCs w:val="21"/>
        </w:rPr>
        <w:t xml:space="preserve">的磋商报价为无效磋商报价。无效磋商报价的响应文件不得标。</w:t>
      </w:r>
      <w:r>
        <w:rPr>
          <w:rFonts w:hint="eastAsia" w:ascii="宋体" w:hAnsi="宋体"/>
          <w:sz w:val="21"/>
          <w:lang w:bidi="ar"/>
        </w:rPr>
      </w:r>
      <w:r/>
    </w:p>
    <w:p>
      <w:pPr>
        <w:pStyle w:val="667"/>
        <w:ind w:firstLine="420"/>
        <w:jc w:val="both"/>
        <w:spacing w:line="360" w:lineRule="auto"/>
        <w:widowControl w:val="off"/>
        <w:rPr>
          <w:rFonts w:hint="eastAsia" w:ascii="宋体" w:cs="宋体"/>
          <w:b/>
          <w:color w:val="000000"/>
          <w:sz w:val="21"/>
          <w:szCs w:val="21"/>
          <w:lang w:bidi="ar"/>
        </w:rPr>
      </w:pPr>
      <w:r>
        <w:rPr>
          <w:rFonts w:hint="eastAsia" w:ascii="宋体" w:hAnsi="宋体"/>
          <w:sz w:val="21"/>
          <w:lang w:bidi="ar"/>
        </w:rPr>
        <w:t xml:space="preserve">2、本次档案</w:t>
      </w:r>
      <w:r>
        <w:rPr>
          <w:rFonts w:hint="eastAsia"/>
          <w:sz w:val="21"/>
          <w:lang w:bidi="ar"/>
        </w:rPr>
        <w:t xml:space="preserve">整理数量均为预估数量，根据预估数量报单价和总价，最终以实际完成数量</w:t>
      </w:r>
      <w:r>
        <w:rPr>
          <w:sz w:val="21"/>
          <w:lang w:bidi="ar"/>
        </w:rPr>
        <w:t xml:space="preserve">*</w:t>
      </w:r>
      <w:r>
        <w:rPr>
          <w:rFonts w:hint="eastAsia"/>
          <w:sz w:val="21"/>
          <w:lang w:bidi="ar"/>
        </w:rPr>
        <w:t xml:space="preserve">最终所报单价结算。</w:t>
      </w:r>
      <w:r>
        <w:rPr>
          <w:rFonts w:hint="eastAsia" w:ascii="宋体" w:cs="宋体"/>
          <w:b/>
          <w:color w:val="000000"/>
          <w:sz w:val="21"/>
          <w:szCs w:val="21"/>
          <w:lang w:bidi="ar"/>
        </w:rPr>
      </w:r>
      <w:r/>
    </w:p>
    <w:p>
      <w:pPr>
        <w:pStyle w:val="667"/>
        <w:ind w:firstLine="422"/>
        <w:jc w:val="both"/>
        <w:spacing w:line="360" w:lineRule="auto"/>
        <w:widowControl w:val="off"/>
        <w:rPr>
          <w:rFonts w:hint="eastAsia" w:ascii="宋体" w:cs="宋体"/>
          <w:b/>
          <w:color w:val="000000"/>
          <w:sz w:val="21"/>
          <w:szCs w:val="21"/>
          <w:lang w:bidi="ar"/>
        </w:rPr>
      </w:pPr>
      <w:r>
        <w:rPr>
          <w:rFonts w:hint="eastAsia" w:ascii="宋体" w:cs="宋体"/>
          <w:b/>
          <w:color w:val="000000"/>
          <w:sz w:val="21"/>
          <w:szCs w:val="21"/>
          <w:lang w:bidi="ar"/>
        </w:rPr>
        <w:t xml:space="preserve">（三）服务要求</w:t>
      </w:r>
      <w:r>
        <w:rPr>
          <w:rFonts w:hint="eastAsia" w:ascii="宋体" w:cs="宋体"/>
          <w:b/>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1、在服务期限内完成未完工工程项目资料的预归档工作。</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2、响应单位协助采购单位对历史工程项目资料的借阅登记、查询利用工作。</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3、响应单位对成果资料汇编等各类台账归档整理。</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4、响应单位协助采购单位迎接上级条线部门、档案主管部门检查考评各项准备工作。</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5、响应单位协助采购单位移交进馆实体档案的搬运、清点、上架以及电子数据的交接。</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6、响应单位</w:t>
      </w:r>
      <w:r>
        <w:rPr>
          <w:rFonts w:hint="eastAsia"/>
          <w:sz w:val="21"/>
          <w:lang w:bidi="ar"/>
        </w:rPr>
        <w:t xml:space="preserve">定期对</w:t>
      </w:r>
      <w:r>
        <w:rPr>
          <w:rFonts w:hint="eastAsia" w:ascii="宋体" w:hAnsi="宋体" w:cs="宋体"/>
          <w:color w:val="000000"/>
          <w:sz w:val="21"/>
          <w:szCs w:val="21"/>
          <w:lang w:bidi="ar"/>
        </w:rPr>
        <w:t xml:space="preserve">档案库房的清理、归整及日常管理维护。</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sz w:val="21"/>
          <w:lang w:bidi="ar"/>
        </w:rPr>
      </w:pPr>
      <w:r>
        <w:rPr>
          <w:rFonts w:hint="eastAsia" w:ascii="宋体" w:hAnsi="宋体" w:cs="宋体"/>
          <w:sz w:val="21"/>
          <w:lang w:bidi="ar"/>
        </w:rPr>
        <w:t xml:space="preserve">7、响应单位定期对档案员进行档案与保密培训。通过系统培训，增强档案员的档案管理专业能力，提升保密意识与技能，确保采购单位档案资料的妥善管理与信息安全。每季度开展一次，每次培训时间为1天。档案知识方面主要是档案的收集范围和标准，档案整理的规范以及装订、编码等细节，档案检索系统的使用和维护，使档案员能高效查找和利用档案。保密知识方面主要是保密法律法规，包括国家相关保密法的重点条款解读，不同密级档案的管理规定，存储设备安全防护，防止网络泄密等。培训方式为理论授课和实践操作相结合。</w:t>
      </w:r>
      <w:r>
        <w:rPr>
          <w:rFonts w:hint="eastAsia" w:ascii="宋体" w:hAnsi="宋体" w:cs="宋体"/>
          <w:sz w:val="21"/>
          <w:lang w:bidi="ar"/>
        </w:rPr>
      </w:r>
      <w:r/>
    </w:p>
    <w:p>
      <w:pPr>
        <w:pStyle w:val="667"/>
        <w:ind w:firstLine="420"/>
        <w:jc w:val="both"/>
        <w:spacing w:line="360" w:lineRule="auto"/>
        <w:widowControl w:val="off"/>
        <w:rPr>
          <w:rFonts w:hint="eastAsia" w:ascii="宋体" w:hAnsi="宋体" w:eastAsia="宋体" w:cs="宋体"/>
          <w:sz w:val="21"/>
          <w:lang w:bidi="ar"/>
        </w:rPr>
      </w:pPr>
      <w:r>
        <w:rPr>
          <w:rFonts w:hint="eastAsia" w:ascii="宋体" w:hAnsi="宋体" w:cs="宋体"/>
          <w:sz w:val="21"/>
          <w:lang w:bidi="ar"/>
        </w:rPr>
        <w:t xml:space="preserve">8、数字化成果管理。采取有效的技术手段，确保数据内容准确、目录精准；档案齐全，页面完整，图像质量分辨率合格，色彩模式正确图像清晰，格式规范，数据安全方面确保在数字化过程中严格遵守保密规定，采取加密、访问控制等安全措施，确保信息不泄露。数字</w:t>
      </w:r>
      <w:r>
        <w:rPr>
          <w:rFonts w:hint="eastAsia" w:ascii="宋体" w:hAnsi="宋体" w:eastAsia="宋体" w:cs="宋体"/>
          <w:sz w:val="21"/>
          <w:lang w:bidi="ar"/>
        </w:rPr>
        <w:t xml:space="preserve">化成果应存储在安全可靠的存储设备中，并进行备份，防止数据丢失或损坏，定期检查和维护。</w:t>
      </w:r>
      <w:r>
        <w:rPr>
          <w:rFonts w:hint="eastAsia" w:ascii="宋体" w:hAnsi="宋体" w:eastAsia="宋体" w:cs="宋体"/>
          <w:sz w:val="21"/>
          <w:lang w:bidi="ar"/>
        </w:rPr>
      </w:r>
      <w:r/>
    </w:p>
    <w:p>
      <w:pPr>
        <w:pStyle w:val="667"/>
        <w:ind w:firstLine="420"/>
        <w:jc w:val="both"/>
        <w:spacing w:line="360" w:lineRule="auto"/>
        <w:widowControl w:val="off"/>
        <w:rPr>
          <w:rFonts w:hint="eastAsia" w:ascii="宋体" w:hAnsi="宋体" w:eastAsia="宋体" w:cs="宋体"/>
          <w:sz w:val="21"/>
          <w:lang w:bidi="ar"/>
        </w:rPr>
      </w:pPr>
      <w:r>
        <w:rPr>
          <w:rFonts w:hint="eastAsia" w:ascii="宋体" w:hAnsi="宋体" w:eastAsia="宋体" w:cs="宋体"/>
          <w:sz w:val="21"/>
          <w:lang w:bidi="ar"/>
        </w:rPr>
        <w:t xml:space="preserve">9、服务期限要求：自合同签订之日起壹年。</w:t>
      </w:r>
      <w:r>
        <w:rPr>
          <w:rFonts w:hint="eastAsia" w:ascii="宋体" w:hAnsi="宋体" w:eastAsia="宋体" w:cs="宋体"/>
          <w:sz w:val="21"/>
          <w:lang w:bidi="ar"/>
        </w:rPr>
      </w:r>
      <w:r/>
    </w:p>
    <w:p>
      <w:pPr>
        <w:pStyle w:val="667"/>
        <w:ind w:firstLine="420"/>
        <w:jc w:val="both"/>
        <w:spacing w:line="360" w:lineRule="auto"/>
        <w:widowControl w:val="off"/>
        <w:rPr>
          <w:rFonts w:hint="eastAsia" w:ascii="宋体" w:hAnsi="宋体" w:eastAsia="宋体" w:cs="宋体"/>
          <w:sz w:val="21"/>
          <w:lang w:bidi="ar"/>
        </w:rPr>
      </w:pPr>
      <w:r>
        <w:rPr>
          <w:rFonts w:hint="eastAsia" w:ascii="宋体" w:hAnsi="宋体" w:eastAsia="宋体" w:cs="宋体"/>
          <w:sz w:val="21"/>
          <w:lang w:val="en-US" w:eastAsia="zh-CN" w:bidi="ar"/>
        </w:rPr>
        <w:t xml:space="preserve">10、响应单位成交后须提供苏州市档案行政管理部门出具的备案证明材料。</w:t>
      </w:r>
      <w:r>
        <w:rPr>
          <w:rFonts w:hint="eastAsia" w:ascii="宋体" w:hAnsi="宋体" w:eastAsia="宋体" w:cs="宋体"/>
          <w:sz w:val="21"/>
          <w:lang w:bidi="ar"/>
        </w:rPr>
      </w:r>
      <w:r/>
    </w:p>
    <w:p>
      <w:pPr>
        <w:pStyle w:val="667"/>
        <w:ind w:firstLine="422"/>
        <w:jc w:val="both"/>
        <w:spacing w:line="400" w:lineRule="exact"/>
        <w:widowControl w:val="off"/>
        <w:rPr>
          <w:b/>
          <w:bCs/>
        </w:rPr>
        <w:outlineLvl w:val="1"/>
      </w:pPr>
      <w:r>
        <w:rPr>
          <w:rFonts w:hint="eastAsia" w:cs="宋体"/>
          <w:b/>
          <w:bCs/>
          <w:sz w:val="21"/>
          <w:lang w:bidi="ar"/>
        </w:rPr>
        <w:t xml:space="preserve">（四）其他技术支持工作</w:t>
      </w:r>
      <w:r>
        <w:rPr>
          <w:b/>
          <w:bCs/>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1、针对突发与档案相关事项，及时提供相应应对建议并形成文字材料；</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2、结合采购单位现实需求，协助采购单位开展档案数据治理，提升档案数据质量，提高档案数据高质量服务。</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3、协助采购单位建立档案及其信息安全保障体系：即制定保障实体档案及其数据在收、管、用过程中安全性与保密性的相关制度与标准。</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4、协助采购单位定期进行一次软硬件全面检查，检查硬件设备运行状态，内存使用情况，保障系统稳定运行。</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5、当引入新的档案管理系统或系统功能升级时，为档案员提供操作培训，确保能熟练掌握新功能和新技术应用。</w:t>
      </w:r>
      <w:r>
        <w:rPr>
          <w:rFonts w:hint="eastAsia" w:ascii="宋体" w:hAnsi="宋体" w:cs="宋体"/>
          <w:color w:val="000000"/>
          <w:sz w:val="21"/>
          <w:szCs w:val="21"/>
          <w:lang w:bidi="ar"/>
        </w:rPr>
      </w:r>
      <w:r/>
    </w:p>
    <w:p>
      <w:pPr>
        <w:pStyle w:val="667"/>
        <w:ind w:firstLine="422"/>
        <w:jc w:val="both"/>
        <w:spacing w:line="400" w:lineRule="exact"/>
        <w:widowControl w:val="off"/>
        <w:rPr>
          <w:b/>
          <w:bCs/>
        </w:rPr>
        <w:outlineLvl w:val="1"/>
      </w:pPr>
      <w:r>
        <w:rPr>
          <w:rFonts w:hint="eastAsia" w:cs="宋体"/>
          <w:b/>
          <w:bCs/>
          <w:sz w:val="21"/>
          <w:lang w:bidi="ar"/>
        </w:rPr>
        <w:t xml:space="preserve">（五）保密要求</w:t>
      </w:r>
      <w:r>
        <w:rPr>
          <w:b/>
          <w:bCs/>
        </w:rPr>
      </w:r>
      <w:r/>
    </w:p>
    <w:p>
      <w:pPr>
        <w:pStyle w:val="667"/>
        <w:ind w:firstLine="420"/>
        <w:jc w:val="both"/>
        <w:spacing w:line="360" w:lineRule="auto"/>
        <w:widowControl w:val="off"/>
        <w:rPr>
          <w:rFonts w:hint="eastAsia" w:ascii="宋体" w:hAnsi="宋体" w:cs="宋体"/>
          <w:color w:val="000000"/>
          <w:sz w:val="21"/>
          <w:szCs w:val="21"/>
          <w:lang w:bidi="ar"/>
        </w:rPr>
      </w:pP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、成交单位在工作期间必须遵守采购方的相关保密制度。</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2、成交单位工作人员不得以任何形式将各项档案资料带出指定工作现场，不得以任何形式进行泄漏、传播；不得无故查看及讨论档案内容。</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3、成交单位工作人员需接受安全保密培训，培训考核合格后方能上岗。</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4、明确成交单位工作人员的保密责任，签订保密协议。</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5、各种档案文件，不得丢失、泄密、损坏，如若发生上述情况，采购单位有权采用法律措施追究成交单位相关责任；</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6、用于档案整理的设备，必须经过安全检查和保密处理。计算机不能连接外部网络。</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7、档案资料在整理场所内摆放整齐有序，在非工作时间要存放在文件柜中。对档案的出入库要进行详细登记。</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8、废弃的档案材料和文件副本要使用碎纸机等设备进行及时销毁，不能随意丢弃，确保信息不被泄露。</w:t>
      </w:r>
      <w:r>
        <w:rPr>
          <w:rFonts w:hint="eastAsia" w:ascii="宋体" w:hAnsi="宋体" w:cs="宋体"/>
          <w:color w:val="000000"/>
          <w:sz w:val="21"/>
          <w:szCs w:val="21"/>
          <w:lang w:bidi="ar"/>
        </w:rPr>
      </w:r>
      <w:r/>
    </w:p>
    <w:p>
      <w:pPr>
        <w:pStyle w:val="667"/>
        <w:ind w:firstLine="422"/>
        <w:jc w:val="both"/>
        <w:spacing w:line="360" w:lineRule="auto"/>
        <w:rPr>
          <w:rFonts w:hint="eastAsia" w:ascii="宋体" w:cs="宋体"/>
          <w:b/>
          <w:sz w:val="21"/>
          <w:szCs w:val="21"/>
        </w:rPr>
      </w:pPr>
      <w:r>
        <w:rPr>
          <w:rFonts w:hint="eastAsia" w:ascii="宋体" w:cs="宋体"/>
          <w:b/>
          <w:sz w:val="21"/>
          <w:szCs w:val="21"/>
          <w:lang w:bidi="ar"/>
        </w:rPr>
        <w:t xml:space="preserve">（六）服务人员要求</w:t>
      </w:r>
      <w:r>
        <w:rPr>
          <w:rFonts w:hint="eastAsia" w:ascii="宋体" w:cs="宋体"/>
          <w:b/>
          <w:sz w:val="21"/>
          <w:szCs w:val="21"/>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1、本项目要求组织一支由资深项目经理带领的经验丰富、技术能力强的项目团队，并确保项目实施全过程项目团队的稳定性。团队人员需具有与档案整理工作相适应的档案人员上岗资格证书或业务培训相关证书，了解并严格遵循国家和行业标准，对特殊行业档案，如建设工程档案，熟悉其行业特有的标准规范。在服务周期内完成相关工作，并根据工作推进的情况，合理安排人员及人员补充。</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cs="宋体"/>
          <w:sz w:val="21"/>
          <w:lang w:bidi="ar"/>
        </w:rPr>
      </w:pPr>
      <w:r>
        <w:rPr>
          <w:rFonts w:hint="eastAsia" w:ascii="宋体" w:hAnsi="宋体" w:cs="宋体"/>
          <w:color w:val="000000"/>
          <w:sz w:val="21"/>
          <w:szCs w:val="21"/>
          <w:lang w:bidi="ar"/>
        </w:rPr>
        <w:t xml:space="preserve">2、服务团队人员确定成交后</w:t>
      </w:r>
      <w:r>
        <w:rPr>
          <w:rFonts w:hint="eastAsia" w:ascii="宋体" w:hAnsi="宋体" w:cs="宋体"/>
          <w:sz w:val="21"/>
          <w:lang w:bidi="ar"/>
        </w:rPr>
        <w:t xml:space="preserve">不得随意更换服务人员，如若发现成交单位未经采购单位同意，实际人员安排</w:t>
      </w:r>
      <w:r>
        <w:rPr>
          <w:rFonts w:hint="eastAsia" w:cs="宋体"/>
          <w:sz w:val="21"/>
          <w:lang w:bidi="ar"/>
        </w:rPr>
        <w:t xml:space="preserve">与响应承诺存在不符，采购单位有权解除合同并追究其相应违约责任，违约责任详见合同条款。</w:t>
      </w:r>
      <w:r>
        <w:rPr>
          <w:rFonts w:hint="eastAsia" w:cs="宋体"/>
          <w:sz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3、服务团队在工作中严格遵守保密规定，在专门的场所进行整理，禁止无关人员进入整理场所。</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4、服务团队建立健全完善的沟通机制，能够清晰地交流档案整理的进度、问题和解决方案。在与采购单位沟通时，准确理解对方需求，及时反馈工作情况。</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5、服务团队内部有完善的质量控制体系，在档案整理的各个节点设置质量检查点。采用自查、互查和专查相结合方式，确保档案整理质量符合国家和行业保准，以及采购单位的要求。对于检查出的问题，要有完善的整改措施和记录。</w:t>
      </w:r>
      <w:r>
        <w:rPr>
          <w:rFonts w:hint="eastAsia" w:ascii="宋体" w:hAnsi="宋体" w:cs="宋体"/>
          <w:color w:val="000000"/>
          <w:sz w:val="21"/>
          <w:szCs w:val="21"/>
          <w:lang w:bidi="ar"/>
        </w:rPr>
      </w:r>
      <w:r/>
    </w:p>
    <w:p>
      <w:pPr>
        <w:pStyle w:val="667"/>
        <w:ind w:firstLine="422"/>
        <w:jc w:val="both"/>
        <w:spacing w:line="360" w:lineRule="auto"/>
        <w:widowControl w:val="off"/>
        <w:rPr>
          <w:rFonts w:hint="eastAsia" w:ascii="宋体" w:cs="宋体"/>
          <w:b/>
          <w:sz w:val="21"/>
          <w:szCs w:val="21"/>
          <w:lang w:bidi="ar"/>
        </w:rPr>
        <w:outlineLvl w:val="2"/>
      </w:pPr>
      <w:r>
        <w:rPr>
          <w:rFonts w:hint="eastAsia" w:ascii="宋体" w:hAnsi="宋体" w:cs="宋体"/>
          <w:b/>
          <w:bCs/>
          <w:color w:val="000000"/>
          <w:sz w:val="21"/>
          <w:szCs w:val="21"/>
          <w:lang w:bidi="ar"/>
        </w:rPr>
        <w:t xml:space="preserve">（七）</w:t>
      </w:r>
      <w:bookmarkStart w:id="9" w:name="OLE_LINK96"/>
      <w:r/>
      <w:bookmarkStart w:id="10" w:name="OLE_LINK95"/>
      <w:r>
        <w:rPr>
          <w:rFonts w:hint="eastAsia" w:ascii="宋体" w:cs="宋体"/>
          <w:b/>
          <w:sz w:val="21"/>
          <w:szCs w:val="21"/>
          <w:lang w:bidi="ar"/>
        </w:rPr>
        <w:t xml:space="preserve">验收及成果要求：</w:t>
      </w:r>
      <w:r>
        <w:rPr>
          <w:rFonts w:hint="eastAsia" w:ascii="宋体" w:cs="宋体"/>
          <w:b/>
          <w:sz w:val="21"/>
          <w:szCs w:val="21"/>
          <w:lang w:bidi="ar"/>
        </w:rPr>
      </w:r>
      <w:r/>
    </w:p>
    <w:p>
      <w:pPr>
        <w:pStyle w:val="667"/>
        <w:ind w:firstLine="420"/>
        <w:jc w:val="both"/>
        <w:spacing w:line="360" w:lineRule="auto"/>
        <w:widowControl w:val="off"/>
        <w:rPr>
          <w:rFonts w:hint="eastAsia" w:ascii="宋体" w:hAnsi="宋体" w:cs="宋体"/>
          <w:sz w:val="21"/>
          <w:lang w:bidi="ar"/>
        </w:rPr>
        <w:outlineLvl w:val="1"/>
      </w:pPr>
      <w:r>
        <w:rPr>
          <w:rFonts w:hint="eastAsia" w:ascii="宋体" w:hAnsi="宋体" w:cs="宋体"/>
          <w:sz w:val="21"/>
          <w:lang w:bidi="ar"/>
        </w:rPr>
        <w:t xml:space="preserve">1、档案整理和数字化扫描服务结束，自检合格方可提交采购单位验收。采购单位对成交单位挂接完毕的目录信息、图像质量、挂接结果等进行验收，验收以抽检方式进行，抽检比率不低于5%，抽检合格率应为99.8%以上。验收完成后填写相关表单，完成验收报告，档案数字化质量</w:t>
      </w:r>
      <w:r>
        <w:rPr>
          <w:rFonts w:hint="eastAsia" w:ascii="宋体" w:hAnsi="宋体" w:cs="宋体"/>
          <w:sz w:val="21"/>
          <w:lang w:bidi="ar"/>
        </w:rPr>
        <w:t xml:space="preserve">检验达到标准的，经验收组成员签字、组长审核签字后，予以验收“通过”。验收未通过的，应视情况（普通失误或重大失误）返工整改后，重新进行验收。普通失误：如页码漏标等，立即返工整改，5个工作日内整改完毕；重大失误：如项目名称写错、检索中用地编号、设计方案编号、变更方案编号、景观编号、工程证编号、核实合格证编号错误等（具体视情况而定），发现一条，扣除100元费用，立即返工整改，5个工作日内整改完毕。验收合格的数据应按照数字化工作方案及时移交，并履行移交接手续。如发现档案丢失、损坏、圈划或涂改等问题，将追究相关责任。</w:t>
      </w:r>
      <w:bookmarkEnd w:id="9"/>
      <w:r/>
      <w:bookmarkEnd w:id="10"/>
      <w:r>
        <w:rPr>
          <w:rFonts w:hint="eastAsia" w:ascii="宋体" w:hAnsi="宋体" w:cs="宋体"/>
          <w:sz w:val="21"/>
          <w:lang w:bidi="ar"/>
        </w:rPr>
      </w:r>
      <w:r/>
    </w:p>
    <w:p>
      <w:pPr>
        <w:pStyle w:val="667"/>
        <w:ind w:firstLine="420"/>
        <w:jc w:val="both"/>
        <w:spacing w:line="360" w:lineRule="auto"/>
        <w:widowControl w:val="off"/>
        <w:rPr>
          <w:rFonts w:hint="eastAsia" w:ascii="宋体" w:hAnsi="宋体" w:cs="宋体"/>
          <w:sz w:val="21"/>
          <w:lang w:bidi="ar"/>
        </w:rPr>
        <w:outlineLvl w:val="1"/>
      </w:pPr>
      <w:r>
        <w:rPr>
          <w:rFonts w:hint="eastAsia" w:ascii="宋体" w:hAnsi="宋体" w:cs="宋体"/>
          <w:sz w:val="21"/>
          <w:lang w:bidi="ar"/>
        </w:rPr>
        <w:t xml:space="preserve">2、成果提交：对验收合格的目录数据、数字化文件及时进行存储及备份。档案移交时，同时向采购单位提交移动硬盘（存储内容包括：案卷目录、卷内目录、扫描件（PDF））。</w:t>
      </w:r>
      <w:r>
        <w:rPr>
          <w:rFonts w:hint="eastAsia" w:ascii="宋体" w:hAnsi="宋体" w:cs="宋体"/>
          <w:sz w:val="21"/>
          <w:lang w:bidi="ar"/>
        </w:rPr>
      </w:r>
      <w:r/>
    </w:p>
    <w:p>
      <w:pPr>
        <w:pStyle w:val="667"/>
        <w:ind w:firstLine="420"/>
        <w:jc w:val="both"/>
        <w:spacing w:line="360" w:lineRule="auto"/>
        <w:widowControl w:val="off"/>
        <w:rPr>
          <w:rFonts w:hint="eastAsia" w:ascii="宋体" w:hAnsi="宋体" w:cs="宋体"/>
          <w:sz w:val="21"/>
          <w:lang w:bidi="ar"/>
        </w:rPr>
        <w:outlineLvl w:val="1"/>
      </w:pPr>
      <w:r>
        <w:rPr>
          <w:rFonts w:hint="eastAsia" w:ascii="宋体" w:hAnsi="宋体" w:cs="宋体"/>
          <w:sz w:val="21"/>
          <w:lang w:bidi="ar"/>
        </w:rPr>
        <w:t xml:space="preserve">3、档案整理验收标准:《中华人民共和国档案法》、《档案服务外包工作规范》（DA/T68）、《苏州市档案条例》等相关文件、标准执行（如有最新文件按最新文件执行）。</w:t>
      </w:r>
      <w:r>
        <w:rPr>
          <w:rFonts w:hint="eastAsia" w:ascii="宋体" w:hAnsi="宋体" w:cs="宋体"/>
          <w:sz w:val="21"/>
          <w:lang w:bidi="ar"/>
        </w:rPr>
      </w:r>
      <w:r/>
    </w:p>
    <w:p>
      <w:pPr>
        <w:pStyle w:val="667"/>
        <w:ind w:firstLine="422"/>
        <w:jc w:val="both"/>
        <w:spacing w:line="360" w:lineRule="auto"/>
        <w:widowControl w:val="off"/>
        <w:rPr>
          <w:rFonts w:hint="eastAsia" w:ascii="宋体" w:hAnsi="宋体" w:cs="宋体"/>
          <w:b/>
          <w:bCs/>
          <w:color w:val="000000"/>
          <w:szCs w:val="21"/>
        </w:rPr>
        <w:outlineLvl w:val="2"/>
      </w:pPr>
      <w:r>
        <w:rPr>
          <w:rFonts w:hint="eastAsia" w:ascii="宋体" w:hAnsi="宋体" w:cs="宋体"/>
          <w:b/>
          <w:bCs/>
          <w:color w:val="000000"/>
          <w:sz w:val="21"/>
          <w:szCs w:val="21"/>
          <w:lang w:bidi="ar"/>
        </w:rPr>
        <w:t xml:space="preserve">五、其他要求：</w:t>
      </w:r>
      <w:r>
        <w:rPr>
          <w:rFonts w:hint="eastAsia" w:ascii="宋体" w:hAnsi="宋体" w:cs="宋体"/>
          <w:b/>
          <w:bCs/>
          <w:color w:val="000000"/>
          <w:szCs w:val="21"/>
        </w:rPr>
      </w:r>
      <w:r/>
    </w:p>
    <w:p>
      <w:pPr>
        <w:pStyle w:val="667"/>
        <w:ind w:firstLine="420"/>
        <w:jc w:val="both"/>
        <w:spacing w:line="360" w:lineRule="auto"/>
        <w:widowControl w:val="off"/>
        <w:rPr>
          <w:rFonts w:hint="eastAsia" w:ascii="宋体" w:hAnsi="宋体" w:cs="宋体"/>
          <w:sz w:val="21"/>
          <w:lang w:bidi="ar"/>
        </w:rPr>
        <w:outlineLvl w:val="1"/>
      </w:pPr>
      <w:r>
        <w:rPr>
          <w:rFonts w:hint="eastAsia" w:ascii="宋体" w:hAnsi="宋体" w:cs="宋体"/>
          <w:sz w:val="21"/>
          <w:lang w:bidi="ar"/>
        </w:rPr>
        <w:t xml:space="preserve">1、响应单位必须承诺采购文件中提出的全部要求，同时明确详细的服务方案，如果其中某些条款不响应时，应在文件中逐条列出，未列出的视同响应。</w:t>
      </w:r>
      <w:r>
        <w:rPr>
          <w:rFonts w:hint="eastAsia" w:ascii="宋体" w:hAnsi="宋体" w:cs="宋体"/>
          <w:sz w:val="21"/>
          <w:lang w:bidi="ar"/>
        </w:rPr>
      </w:r>
      <w:r/>
    </w:p>
    <w:p>
      <w:pPr>
        <w:pStyle w:val="667"/>
        <w:ind w:firstLine="420"/>
        <w:jc w:val="both"/>
        <w:spacing w:line="360" w:lineRule="auto"/>
        <w:widowControl w:val="off"/>
        <w:rPr>
          <w:rFonts w:hint="eastAsia" w:ascii="宋体" w:hAnsi="宋体" w:cs="宋体"/>
          <w:sz w:val="21"/>
          <w:lang w:bidi="ar"/>
        </w:rPr>
        <w:outlineLvl w:val="1"/>
      </w:pPr>
      <w:r>
        <w:rPr>
          <w:rFonts w:hint="eastAsia" w:ascii="宋体" w:hAnsi="宋体" w:cs="宋体"/>
          <w:sz w:val="21"/>
          <w:lang w:bidi="ar"/>
        </w:rPr>
        <w:t xml:space="preserve">2、服务响应：项目实施过程中，成交单位应以优良的服务态度，便利、快捷的方式在接到采购单位通知后即时响应并负责解决相关问题，保证全程伴随服务。</w:t>
      </w:r>
      <w:r>
        <w:rPr>
          <w:rFonts w:hint="eastAsia" w:ascii="宋体" w:hAnsi="宋体" w:cs="宋体"/>
          <w:sz w:val="21"/>
          <w:lang w:bidi="ar"/>
        </w:rPr>
      </w:r>
      <w:r/>
    </w:p>
    <w:p>
      <w:pPr>
        <w:pStyle w:val="667"/>
        <w:ind w:firstLine="420"/>
        <w:jc w:val="both"/>
        <w:spacing w:line="360" w:lineRule="auto"/>
        <w:widowControl w:val="off"/>
        <w:rPr>
          <w:rFonts w:hint="eastAsia" w:ascii="宋体" w:hAnsi="宋体" w:cs="宋体"/>
          <w:color w:val="000000"/>
          <w:sz w:val="21"/>
          <w:szCs w:val="21"/>
          <w:lang w:bidi="ar"/>
        </w:rPr>
        <w:outlineLvl w:val="1"/>
      </w:pPr>
      <w:r>
        <w:rPr>
          <w:rFonts w:hint="eastAsia" w:ascii="宋体" w:hAnsi="宋体" w:cs="宋体"/>
          <w:sz w:val="21"/>
          <w:lang w:bidi="ar"/>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w:t>
      </w:r>
      <w:r>
        <w:rPr>
          <w:rFonts w:hint="eastAsia" w:ascii="宋体" w:hAnsi="宋体" w:cs="宋体"/>
          <w:color w:val="000000"/>
          <w:sz w:val="21"/>
          <w:szCs w:val="21"/>
          <w:lang w:bidi="ar"/>
        </w:rPr>
        <w:t xml:space="preserve">了解项目情况及详细需求为理由而向采购单位提出任何索赔的要求，对此采购单位不再承担任何责任。</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4、响应单位应对所投项目的全</w:t>
      </w:r>
      <w:r>
        <w:rPr>
          <w:rFonts w:hint="eastAsia" w:ascii="宋体" w:hAnsi="宋体" w:cs="宋体"/>
          <w:color w:val="000000"/>
          <w:sz w:val="21"/>
          <w:szCs w:val="21"/>
          <w:lang w:bidi="ar"/>
        </w:rPr>
        <w:t xml:space="preserve">部内容进行报价，只投其中部分内容者，其标书将被拒绝。响应总报价包括磋商采购文件所确定的采购范围内的全部明示和隐含的内容，应包括服务期内完成所有服务内容所需要的的档案扫描前整理、档案扫描、图像处理、数据质检、数据验收、档案装订、数据挂接、数据备份、日常查阅调档工作、系统运维及档案数字化工作中的硬件维护、管理系统维护（包含但不限于管理系统存储容量等）、人工费、通讯费、资料费、交通费、成交服务费、管理费及相关劳务支出等工作所发生的全部费用以及企业利润、税金和政策性文件规定及合同包含的所有风险、责任等各项应有费用。</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5、成交单位对服务缺陷不予更正，采购单位有权另请其他单位更正，所发生的费用由成交单位承担。</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6、磋商响应单位在响应时或成交后，如存在无法实质性满足本次采购要求或达到其磋商响应文件中所作相关承诺的情况，采购人有权拒绝该单位响应文件或取消其成交资格。</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7、服务地点：采购人指定地点。</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8、供方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解决，发生的费用由供应商负责。</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9、付款方式：合同签订生效后，甲方支付本合同总金额的30%作为预付款；服务满3个月后，支付合同款40%；待乙方完成所有合同约定工作并经甲方验收全部合格，在乙方向甲方出具全部付款材料后15个工作日内，由甲方根据实际结算数量向乙方支付剩余全部款项。</w:t>
      </w:r>
      <w:r>
        <w:rPr>
          <w:rFonts w:hint="eastAsia" w:ascii="宋体" w:hAnsi="宋体" w:cs="宋体"/>
          <w:color w:val="000000"/>
          <w:sz w:val="21"/>
          <w:szCs w:val="21"/>
          <w:lang w:bidi="ar"/>
        </w:rPr>
      </w:r>
      <w:r/>
    </w:p>
    <w:p>
      <w:pPr>
        <w:pStyle w:val="667"/>
        <w:ind w:firstLine="413"/>
        <w:spacing w:line="360" w:lineRule="auto"/>
        <w:rPr>
          <w:rFonts w:hint="eastAsia" w:ascii="宋体" w:hAnsi="宋体" w:cs="宋体"/>
          <w:b/>
          <w:sz w:val="21"/>
          <w:szCs w:val="21"/>
          <w:lang w:bidi="ar"/>
        </w:rPr>
        <w:outlineLvl w:val="2"/>
      </w:pPr>
      <w:r>
        <w:rPr>
          <w:rFonts w:hint="eastAsia" w:ascii="宋体" w:hAnsi="宋体" w:cs="宋体"/>
          <w:b/>
          <w:sz w:val="21"/>
          <w:szCs w:val="21"/>
          <w:lang w:bidi="ar"/>
        </w:rPr>
        <w:t xml:space="preserve">注：本项目最终结算价以按实结算价与预算价相比孰低为准。</w:t>
      </w:r>
      <w:r>
        <w:rPr>
          <w:rFonts w:hint="eastAsia" w:ascii="宋体" w:hAnsi="宋体" w:cs="宋体"/>
          <w:b/>
          <w:sz w:val="21"/>
          <w:szCs w:val="21"/>
          <w:lang w:bidi="ar"/>
        </w:rPr>
      </w:r>
      <w:r/>
    </w:p>
    <w:p>
      <w:pPr>
        <w:pStyle w:val="667"/>
        <w:ind w:firstLine="413"/>
        <w:spacing w:line="360" w:lineRule="auto"/>
        <w:rPr>
          <w:rFonts w:hint="eastAsia" w:ascii="宋体" w:hAnsi="宋体" w:cs="宋体"/>
          <w:b/>
          <w:szCs w:val="21"/>
        </w:rPr>
        <w:outlineLvl w:val="2"/>
      </w:pPr>
      <w:r>
        <w:rPr>
          <w:rFonts w:hint="eastAsia" w:ascii="宋体" w:hAnsi="宋体" w:cs="宋体"/>
          <w:b/>
          <w:sz w:val="21"/>
          <w:szCs w:val="21"/>
          <w:lang w:bidi="ar"/>
        </w:rPr>
        <w:t xml:space="preserve">六、综合说明：</w:t>
      </w:r>
      <w:r>
        <w:rPr>
          <w:rFonts w:hint="eastAsia" w:ascii="宋体" w:hAnsi="宋体" w:cs="宋体"/>
          <w:b/>
          <w:szCs w:val="21"/>
        </w:rPr>
      </w:r>
      <w:r/>
    </w:p>
    <w:p>
      <w:pPr>
        <w:pStyle w:val="667"/>
        <w:ind w:firstLine="411"/>
        <w:spacing w:line="360" w:lineRule="auto"/>
        <w:rPr>
          <w:rFonts w:hint="eastAsia" w:ascii="宋体" w:hAnsi="宋体" w:cs="宋体"/>
          <w:b/>
          <w:szCs w:val="21"/>
        </w:rPr>
      </w:pPr>
      <w:r>
        <w:rPr>
          <w:rFonts w:hint="eastAsia" w:ascii="宋体" w:hAnsi="宋体" w:cs="宋体"/>
          <w:sz w:val="21"/>
          <w:szCs w:val="21"/>
          <w:lang w:bidi="ar"/>
        </w:rPr>
        <w:t xml:space="preserve">1、磋商响应单位必须遵守《中华人民共和国劳动法》的规定，为采购人提供的服务人员如遇到工资纠纷问题由磋商响应单位自行解决。</w:t>
      </w:r>
      <w:r>
        <w:rPr>
          <w:rFonts w:hint="eastAsia" w:ascii="宋体" w:hAnsi="宋体" w:cs="宋体"/>
          <w:b/>
          <w:szCs w:val="21"/>
        </w:rPr>
      </w:r>
      <w:r/>
    </w:p>
    <w:p>
      <w:pPr>
        <w:pStyle w:val="667"/>
        <w:ind w:firstLine="411"/>
        <w:spacing w:line="360" w:lineRule="auto"/>
        <w:rPr>
          <w:rFonts w:hint="eastAsia" w:ascii="宋体" w:hAnsi="宋体" w:cs="宋体"/>
          <w:b/>
          <w:szCs w:val="21"/>
        </w:rPr>
        <w:outlineLvl w:val="3"/>
      </w:pPr>
      <w:r>
        <w:rPr>
          <w:rFonts w:hint="eastAsia" w:ascii="宋体" w:hAnsi="宋体" w:cs="宋体"/>
          <w:sz w:val="21"/>
          <w:szCs w:val="21"/>
          <w:lang w:bidi="ar"/>
        </w:rPr>
        <w:t xml:space="preserve">2、本次采购活动不接受联合报价及分包、转包。</w:t>
      </w:r>
      <w:r>
        <w:rPr>
          <w:rFonts w:hint="eastAsia" w:ascii="宋体" w:hAnsi="宋体" w:cs="宋体"/>
          <w:b/>
          <w:szCs w:val="21"/>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3、依据《政府采购促进中小企业发展管理办法》规定享受扶持政策获得政府采购合同的，小微企业不得将合同分包给大中型企业，中型企业不得将合同分包给大型企业。</w:t>
      </w:r>
      <w:r>
        <w:rPr>
          <w:rFonts w:hint="eastAsia" w:ascii="宋体" w:hAnsi="宋体" w:cs="宋体"/>
          <w:sz w:val="21"/>
          <w:szCs w:val="21"/>
          <w:lang w:bidi="ar"/>
        </w:rPr>
      </w:r>
      <w:r/>
    </w:p>
    <w:p>
      <w:pPr>
        <w:pStyle w:val="667"/>
        <w:ind w:firstLine="411"/>
        <w:spacing w:line="360" w:lineRule="auto"/>
        <w:rPr>
          <w:rFonts w:hint="eastAsia" w:ascii="宋体" w:hAnsi="宋体" w:cs="宋体"/>
          <w:b/>
          <w:szCs w:val="21"/>
        </w:rPr>
      </w:pPr>
      <w:r>
        <w:rPr>
          <w:rFonts w:hint="eastAsia" w:ascii="宋体" w:hAnsi="宋体" w:cs="宋体"/>
          <w:sz w:val="21"/>
          <w:szCs w:val="21"/>
          <w:lang w:bidi="ar"/>
        </w:rPr>
        <w:t xml:space="preserve">4、磋商响应单位应对照磋商采购文件要求，说明所提供已对采购人的需求做出了实质性的响应，或申明与需求的偏差和例外。</w:t>
      </w:r>
      <w:r>
        <w:rPr>
          <w:rFonts w:hint="eastAsia" w:ascii="宋体" w:hAnsi="宋体" w:cs="宋体"/>
          <w:b/>
          <w:szCs w:val="21"/>
        </w:rPr>
      </w:r>
      <w:r/>
    </w:p>
    <w:p>
      <w:pPr>
        <w:pStyle w:val="667"/>
        <w:ind w:firstLine="413"/>
        <w:spacing w:line="360" w:lineRule="auto"/>
        <w:rPr>
          <w:rFonts w:hint="eastAsia" w:hAnsi="宋体"/>
          <w:b/>
          <w:sz w:val="21"/>
          <w:szCs w:val="21"/>
        </w:rPr>
        <w:outlineLvl w:val="2"/>
      </w:pPr>
      <w:r>
        <w:rPr>
          <w:rFonts w:hint="eastAsia" w:ascii="宋体" w:hAnsi="宋体" w:cs="宋体"/>
          <w:b/>
          <w:sz w:val="21"/>
          <w:szCs w:val="21"/>
          <w:lang w:bidi="ar"/>
        </w:rPr>
        <w:t xml:space="preserve">七、磋商响应文件的组成及要求：</w:t>
      </w:r>
      <w:r>
        <w:rPr>
          <w:rFonts w:hint="eastAsia" w:hAnsi="宋体"/>
          <w:b/>
          <w:sz w:val="21"/>
          <w:szCs w:val="21"/>
        </w:rPr>
      </w:r>
      <w:r/>
    </w:p>
    <w:p>
      <w:pPr>
        <w:pStyle w:val="667"/>
        <w:ind w:firstLine="411"/>
        <w:spacing w:line="360" w:lineRule="auto"/>
        <w:rPr>
          <w:rFonts w:hint="eastAsia" w:ascii="宋体" w:hAnsi="宋体" w:cs="宋体"/>
          <w:sz w:val="21"/>
          <w:szCs w:val="21"/>
          <w:lang w:bidi="ar"/>
        </w:rPr>
      </w:pPr>
      <w:r>
        <w:rPr>
          <w:rFonts w:hint="eastAsia" w:ascii="宋体" w:hAnsi="宋体" w:cs="宋体"/>
          <w:sz w:val="21"/>
          <w:szCs w:val="21"/>
          <w:lang w:bidi="ar"/>
        </w:rPr>
        <w:t xml:space="preserve">（一）磋商响应文件的文件组成（部分格式见附件）：</w:t>
      </w:r>
      <w:r>
        <w:rPr>
          <w:rFonts w:hint="eastAsia" w:ascii="宋体" w:hAnsi="宋体" w:cs="宋体"/>
          <w:sz w:val="21"/>
          <w:szCs w:val="21"/>
          <w:lang w:bidi="ar"/>
        </w:rPr>
      </w:r>
      <w:r/>
    </w:p>
    <w:p>
      <w:pPr>
        <w:pStyle w:val="667"/>
        <w:contextualSpacing w:val="0"/>
        <w:ind w:firstLine="420"/>
        <w:jc w:val="left"/>
        <w:spacing w:line="360" w:lineRule="auto"/>
        <w:rPr>
          <w:rFonts w:hint="eastAsia" w:ascii="宋体" w:hAnsi="宋体" w:cs="宋体"/>
          <w:sz w:val="21"/>
          <w:szCs w:val="21"/>
        </w:rPr>
        <w:suppressLineNumbers w:val="0"/>
      </w:pPr>
      <w:r>
        <w:rPr>
          <w:rFonts w:hint="eastAsia" w:ascii="宋体" w:hAnsi="宋体" w:cs="宋体"/>
          <w:sz w:val="21"/>
          <w:szCs w:val="21"/>
          <w:lang w:bidi="ar"/>
        </w:rPr>
        <w:t xml:space="preserve">1、资格性审查资料：</w:t>
      </w:r>
      <w:r>
        <w:rPr>
          <w:rFonts w:hint="eastAsia" w:ascii="宋体" w:hAnsi="宋体" w:cs="宋体"/>
          <w:sz w:val="21"/>
          <w:szCs w:val="21"/>
          <w:lang w:bidi="ar"/>
        </w:rPr>
      </w:r>
      <w:r/>
    </w:p>
    <w:p>
      <w:pPr>
        <w:numPr>
          <w:ilvl w:val="2"/>
          <w:numId w:val="0"/>
        </w:numPr>
        <w:contextualSpacing w:val="0"/>
        <w:ind w:firstLine="420"/>
        <w:jc w:val="left"/>
        <w:spacing w:line="360" w:lineRule="auto"/>
        <w:rPr>
          <w:rFonts w:hint="eastAsia" w:cs="宋体"/>
          <w:sz w:val="21"/>
          <w:szCs w:val="21"/>
        </w:rPr>
        <w:suppressLineNumbers w:val="0"/>
      </w:pPr>
      <w:r/>
      <w:bookmarkStart w:id="11" w:name="_Hlk154589474"/>
      <w:r>
        <w:rPr>
          <w:rFonts w:hint="eastAsia" w:cs="宋体"/>
          <w:sz w:val="21"/>
          <w:szCs w:val="21"/>
        </w:rPr>
        <w:t xml:space="preserve">（1）</w:t>
      </w:r>
      <w:r>
        <w:rPr>
          <w:rFonts w:hint="eastAsia" w:cs="宋体"/>
          <w:bCs/>
          <w:sz w:val="21"/>
          <w:szCs w:val="21"/>
          <w:lang w:bidi="ar"/>
        </w:rPr>
        <w:t xml:space="preserve">关于资格文件的声明函；</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（2）具有独立承担民事责任的能力的材料：包括法人或者其他组织的营业执照等证明文件，自然人的身份证明；</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（3）法定代表人授权委托书；</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（4）法定代表人身份证复印件；</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（5）委托代理人身份证复印件（如为委托）；</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（6）响应单位证明其满足磋商响应单位资格条件以及磋商文件中要求的证书、证明、文件等必须提供的实质性资料，包括但不限于：</w:t>
      </w:r>
      <w:r>
        <w:rPr>
          <w:rFonts w:hint="eastAsia" w:cs="宋体"/>
          <w:sz w:val="21"/>
          <w:szCs w:val="21"/>
        </w:rPr>
      </w:r>
      <w:r/>
    </w:p>
    <w:p>
      <w:pPr>
        <w:pStyle w:val="667"/>
        <w:contextualSpacing w:val="0"/>
        <w:ind w:firstLine="420"/>
        <w:jc w:val="left"/>
        <w:spacing w:line="360" w:lineRule="auto"/>
        <w:widowControl w:val="off"/>
        <w:rPr>
          <w:rFonts w:hint="eastAsia" w:ascii="宋体" w:hAnsi="宋体" w:cs="宋体"/>
          <w:szCs w:val="21"/>
        </w:rPr>
        <w:suppressLineNumbers w:val="0"/>
      </w:pPr>
      <w:r>
        <w:rPr>
          <w:rFonts w:hint="eastAsia" w:ascii="宋体" w:hAnsi="宋体" w:cs="宋体"/>
          <w:sz w:val="21"/>
          <w:szCs w:val="21"/>
          <w:lang w:bidi="ar"/>
        </w:rPr>
        <w:t xml:space="preserve">1）具有良好的商业信誉和健全的财务会计制度证明：最近一期经审计的财务报告，或银行出具的资信证明，或财政部门认可的政府采购专业担保机构出具的投标担保函；</w:t>
      </w:r>
      <w:r>
        <w:rPr>
          <w:rFonts w:hint="eastAsia" w:ascii="宋体" w:hAnsi="宋体" w:cs="宋体"/>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2）</w:t>
      </w:r>
      <w:bookmarkStart w:id="12" w:name="OLE_LINK3"/>
      <w:r/>
      <w:bookmarkStart w:id="13" w:name="OLE_LINK1"/>
      <w:r>
        <w:rPr>
          <w:rFonts w:hint="eastAsia" w:cs="宋体"/>
          <w:sz w:val="21"/>
          <w:szCs w:val="21"/>
        </w:rPr>
        <w:t xml:space="preserve">具有履行合同所必需的设备和专业技术能力：</w:t>
      </w:r>
      <w:r>
        <w:rPr>
          <w:rFonts w:hint="eastAsia"/>
          <w:sz w:val="21"/>
          <w:szCs w:val="21"/>
          <w:lang w:bidi="ar"/>
        </w:rPr>
        <w:t xml:space="preserve">相关证明材料（包括书面声明）；</w:t>
      </w:r>
      <w:bookmarkEnd w:id="12"/>
      <w:r/>
      <w:bookmarkEnd w:id="13"/>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3）具</w:t>
      </w:r>
      <w:r>
        <w:rPr>
          <w:rFonts w:hint="eastAsia" w:cs="宋体"/>
          <w:color w:val="000000"/>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cs="宋体"/>
          <w:b/>
          <w:color w:val="000000"/>
          <w:sz w:val="21"/>
          <w:szCs w:val="21"/>
        </w:rPr>
        <w:t xml:space="preserve">否则不予认可</w:t>
      </w:r>
      <w:r>
        <w:rPr>
          <w:rFonts w:hint="eastAsia" w:cs="宋体"/>
          <w:sz w:val="21"/>
          <w:szCs w:val="21"/>
        </w:rPr>
        <w:t xml:space="preserve">；</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4）参加政府采购活动前三年内，在经营活动中没有出现重大违法记录的书面声明函；</w:t>
      </w:r>
      <w:r>
        <w:rPr>
          <w:rFonts w:hint="eastAsia" w:cs="宋体"/>
          <w:sz w:val="21"/>
          <w:szCs w:val="21"/>
        </w:rPr>
      </w:r>
      <w:r/>
    </w:p>
    <w:p>
      <w:pPr>
        <w:numPr>
          <w:ilvl w:val="2"/>
          <w:numId w:val="0"/>
        </w:numPr>
        <w:contextualSpacing w:val="0"/>
        <w:ind w:firstLine="420"/>
        <w:jc w:val="left"/>
        <w:spacing w:line="360" w:lineRule="auto"/>
        <w:rPr>
          <w:rFonts w:hint="eastAsia" w:cs="宋体"/>
          <w:sz w:val="21"/>
          <w:szCs w:val="21"/>
        </w:rPr>
        <w:suppressLineNumbers w:val="0"/>
      </w:pPr>
      <w:r>
        <w:rPr>
          <w:rFonts w:hint="eastAsia" w:cs="宋体"/>
          <w:sz w:val="21"/>
          <w:szCs w:val="21"/>
        </w:rPr>
        <w:t xml:space="preserve">5）符合法律、行政法规规定的其他条件：</w:t>
      </w:r>
      <w:r>
        <w:rPr>
          <w:rFonts w:hint="eastAsia"/>
          <w:sz w:val="21"/>
          <w:szCs w:val="21"/>
          <w:lang w:bidi="ar"/>
        </w:rPr>
        <w:t xml:space="preserve">相关证明材料（包括书面声明）；</w:t>
      </w:r>
      <w:r>
        <w:rPr>
          <w:rFonts w:hint="eastAsia" w:cs="宋体"/>
          <w:sz w:val="21"/>
          <w:szCs w:val="21"/>
        </w:rPr>
      </w:r>
      <w:r/>
    </w:p>
    <w:p>
      <w:pPr>
        <w:numPr>
          <w:ilvl w:val="2"/>
          <w:numId w:val="0"/>
        </w:numPr>
        <w:contextualSpacing w:val="0"/>
        <w:ind w:firstLine="420"/>
        <w:jc w:val="left"/>
        <w:spacing w:line="360" w:lineRule="auto"/>
        <w:rPr>
          <w:rFonts w:cs="宋体"/>
          <w:sz w:val="21"/>
          <w:szCs w:val="21"/>
        </w:rPr>
        <w:suppressLineNumbers w:val="0"/>
      </w:pPr>
      <w:r>
        <w:rPr>
          <w:rFonts w:hint="eastAsia" w:cs="宋体"/>
          <w:sz w:val="21"/>
          <w:szCs w:val="21"/>
        </w:rPr>
        <w:t xml:space="preserve">6）</w:t>
      </w:r>
      <w:r>
        <w:rPr>
          <w:rFonts w:hint="eastAsia"/>
          <w:sz w:val="21"/>
          <w:szCs w:val="21"/>
          <w:lang w:bidi="ar"/>
        </w:rPr>
        <w:t xml:space="preserve">响应单位与其他单位存在控股、管理关系情况表</w:t>
      </w:r>
      <w:r>
        <w:rPr>
          <w:rFonts w:hint="eastAsia" w:cs="宋体"/>
          <w:sz w:val="21"/>
          <w:szCs w:val="21"/>
        </w:rPr>
        <w:t xml:space="preserve">；</w:t>
      </w:r>
      <w:r>
        <w:rPr>
          <w:rFonts w:cs="宋体"/>
          <w:sz w:val="21"/>
          <w:szCs w:val="21"/>
        </w:rPr>
      </w:r>
      <w:r/>
    </w:p>
    <w:p>
      <w:pPr>
        <w:contextualSpacing w:val="0"/>
        <w:ind w:firstLine="420"/>
        <w:jc w:val="left"/>
        <w:spacing w:line="360" w:lineRule="auto"/>
        <w:rPr>
          <w:rFonts w:hint="eastAsia" w:cs="宋体"/>
          <w:b/>
          <w:sz w:val="21"/>
          <w:szCs w:val="21"/>
        </w:rPr>
        <w:suppressLineNumbers w:val="0"/>
      </w:pPr>
      <w:r>
        <w:rPr>
          <w:rFonts w:hint="eastAsia" w:cs="宋体"/>
          <w:sz w:val="21"/>
          <w:szCs w:val="21"/>
        </w:rPr>
        <w:t xml:space="preserve">7）</w:t>
      </w:r>
      <w:r>
        <w:rPr>
          <w:rFonts w:hint="eastAsia" w:cs="宋体"/>
          <w:bCs/>
          <w:sz w:val="21"/>
          <w:szCs w:val="21"/>
          <w:lang w:bidi="ar"/>
        </w:rPr>
        <w:t xml:space="preserve">《中小企业声明函》或《残疾人福利性单位申明函》或监狱企业证明文件</w:t>
      </w:r>
      <w:r>
        <w:rPr>
          <w:rFonts w:hint="eastAsia" w:cs="宋体"/>
          <w:bCs/>
          <w:sz w:val="21"/>
          <w:szCs w:val="21"/>
        </w:rPr>
        <w:t xml:space="preserve">；</w:t>
      </w:r>
      <w:r>
        <w:rPr>
          <w:rFonts w:hint="eastAsia" w:cs="宋体"/>
          <w:b/>
          <w:sz w:val="21"/>
          <w:szCs w:val="21"/>
        </w:rPr>
      </w:r>
      <w:r/>
    </w:p>
    <w:p>
      <w:pPr>
        <w:pStyle w:val="715"/>
        <w:contextualSpacing w:val="0"/>
        <w:ind w:firstLine="420"/>
        <w:jc w:val="left"/>
        <w:spacing w:before="0" w:beforeAutospacing="0" w:after="0" w:afterAutospacing="0" w:line="360" w:lineRule="auto"/>
        <w:widowControl w:val="off"/>
        <w:rPr>
          <w:rFonts w:cs="宋体"/>
          <w:sz w:val="21"/>
          <w:szCs w:val="21"/>
        </w:rPr>
        <w:suppressLineNumbers w:val="0"/>
      </w:pPr>
      <w:r>
        <w:rPr>
          <w:rFonts w:cs="宋体"/>
          <w:sz w:val="21"/>
          <w:szCs w:val="21"/>
        </w:rPr>
        <w:t xml:space="preserve">8）证明其满足磋商响应单位资格条件的其他材料（如有）。</w:t>
      </w:r>
      <w:r>
        <w:rPr>
          <w:rFonts w:cs="宋体"/>
          <w:sz w:val="21"/>
          <w:szCs w:val="21"/>
        </w:rPr>
      </w:r>
      <w:r/>
    </w:p>
    <w:p>
      <w:pPr>
        <w:numPr>
          <w:ilvl w:val="2"/>
          <w:numId w:val="0"/>
        </w:numPr>
        <w:contextualSpacing w:val="0"/>
        <w:ind w:firstLine="420"/>
        <w:jc w:val="left"/>
        <w:spacing w:line="360" w:lineRule="auto"/>
        <w:rPr>
          <w:rFonts w:hint="eastAsia" w:cs="宋体"/>
          <w:sz w:val="21"/>
          <w:szCs w:val="21"/>
        </w:rPr>
        <w:suppressLineNumbers w:val="0"/>
      </w:pPr>
      <w:r>
        <w:rPr>
          <w:rFonts w:hint="eastAsia" w:cs="宋体"/>
          <w:sz w:val="21"/>
          <w:szCs w:val="21"/>
        </w:rPr>
        <w:t xml:space="preserve">2、符合性审查文件：</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（1）磋商响应承诺书；</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（2）</w:t>
      </w:r>
      <w:r>
        <w:rPr>
          <w:rFonts w:hint="eastAsia" w:cs="宋体"/>
          <w:bCs/>
          <w:sz w:val="21"/>
          <w:szCs w:val="21"/>
          <w:lang w:bidi="ar"/>
        </w:rPr>
        <w:t xml:space="preserve">磋商响应报价表（第一次报价）</w:t>
      </w:r>
      <w:r>
        <w:rPr>
          <w:rFonts w:hint="eastAsia" w:cs="宋体"/>
          <w:sz w:val="21"/>
          <w:szCs w:val="21"/>
        </w:rPr>
        <w:t xml:space="preserve">；</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（3）磋商响应报价分析表；</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（4）商务条款偏离表；</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（5）服务要求偏离表；</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（6）</w:t>
      </w:r>
      <w:r>
        <w:rPr>
          <w:rFonts w:hint="eastAsia" w:cs="宋体"/>
          <w:bCs/>
          <w:sz w:val="21"/>
          <w:szCs w:val="21"/>
          <w:lang w:bidi="ar"/>
        </w:rPr>
        <w:t xml:space="preserve">磋商响应单位情况表；</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（7）采购需求中所涉及到的或响应单位认为需加以说明或证明的其他材料、证明。</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3、本项目实质性响应要求：</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（1）响应报价；</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（2）服务内容；</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（3）合同履行期限；</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（4）付款步骤。</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注：响应单位所提交的其它资料文件的完整与否，将直接影响对响应单位是否实质性响应采购文件要求的评判。</w:t>
      </w:r>
      <w:r>
        <w:rPr>
          <w:rFonts w:hint="eastAsia" w:cs="宋体"/>
          <w:sz w:val="21"/>
          <w:szCs w:val="21"/>
        </w:rPr>
      </w:r>
    </w:p>
    <w:p>
      <w:pPr>
        <w:contextualSpacing w:val="0"/>
        <w:ind w:firstLine="420"/>
        <w:jc w:val="left"/>
        <w:spacing w:line="360" w:lineRule="auto"/>
        <w:rPr>
          <w:rFonts w:hint="eastAsia" w:cs="宋体"/>
          <w:sz w:val="21"/>
          <w:szCs w:val="21"/>
        </w:rPr>
        <w:suppressLineNumbers w:val="0"/>
      </w:pPr>
      <w:r>
        <w:rPr>
          <w:rFonts w:hint="eastAsia" w:cs="宋体"/>
          <w:sz w:val="21"/>
          <w:szCs w:val="21"/>
        </w:rPr>
      </w:r>
      <w:r>
        <w:rPr>
          <w:rFonts w:hint="eastAsia" w:cs="宋体"/>
          <w:sz w:val="21"/>
          <w:szCs w:val="21"/>
        </w:rPr>
        <w:t xml:space="preserve">4、非实质性响应内容：</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（1）针对本项目的具体项目实施方案；</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（2）针对本项目拟投入本项目技术人员汇总表、拟投入本项目的项目负责人简历表及相关证书扫描件；</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（3）投标（响应）保证承诺书；</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（4）与本次磋商相关的其他材料。</w:t>
      </w:r>
      <w:r>
        <w:rPr>
          <w:rFonts w:hint="eastAsia" w:cs="宋体"/>
          <w:sz w:val="21"/>
          <w:szCs w:val="21"/>
        </w:rPr>
      </w:r>
      <w:r/>
    </w:p>
    <w:p>
      <w:pPr>
        <w:contextualSpacing w:val="0"/>
        <w:ind w:firstLine="420"/>
        <w:jc w:val="left"/>
        <w:spacing w:line="360" w:lineRule="auto"/>
        <w:rPr>
          <w:rFonts w:hint="eastAsia" w:cs="宋体"/>
          <w:sz w:val="21"/>
          <w:szCs w:val="21"/>
        </w:rPr>
        <w:suppressLineNumbers w:val="0"/>
      </w:pPr>
      <w:r>
        <w:rPr>
          <w:rFonts w:hint="eastAsia" w:cs="宋体"/>
          <w:sz w:val="21"/>
          <w:szCs w:val="21"/>
        </w:rPr>
        <w:t xml:space="preserve">注：响应文件格式应符合磋商文件 附件“格式”的要求，表格不够填写的，响应单位可以自制，无具体规定的，格式由响应单位自定。</w:t>
      </w:r>
      <w:r>
        <w:rPr>
          <w:rFonts w:hint="eastAsia" w:cs="宋体"/>
          <w:sz w:val="21"/>
          <w:szCs w:val="21"/>
        </w:rPr>
      </w:r>
      <w:r/>
    </w:p>
    <w:p>
      <w:pPr>
        <w:pStyle w:val="715"/>
        <w:contextualSpacing w:val="0"/>
        <w:ind w:left="420" w:firstLine="0"/>
        <w:jc w:val="left"/>
        <w:spacing w:before="0" w:beforeAutospacing="0" w:after="0" w:afterAutospacing="0" w:line="360" w:lineRule="auto"/>
        <w:widowControl w:val="off"/>
        <w:rPr>
          <w:rFonts w:cs="宋体"/>
          <w:bCs/>
          <w:sz w:val="21"/>
          <w:szCs w:val="21"/>
        </w:rPr>
        <w:suppressLineNumbers w:val="0"/>
      </w:pPr>
      <w:r/>
      <w:bookmarkEnd w:id="11"/>
      <w:r>
        <w:rPr>
          <w:rFonts w:cs="宋体"/>
          <w:bCs/>
          <w:sz w:val="21"/>
          <w:szCs w:val="21"/>
          <w:lang w:bidi="ar"/>
        </w:rPr>
        <w:t xml:space="preserve">（二）电子化磋商要求：</w:t>
      </w:r>
      <w:r>
        <w:rPr>
          <w:rFonts w:cs="宋体"/>
          <w:bCs/>
          <w:sz w:val="21"/>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1、本项目采用电子招投标形式，请供应商在“苏采云”系统中操作成功参与项目后，必须在“已参与项目”界面中下载电子招标文件（后缀名为“.kedt”）并导入政府</w:t>
      </w:r>
      <w:r>
        <w:rPr>
          <w:rFonts w:hint="eastAsia" w:ascii="宋体" w:hAnsi="宋体" w:cs="宋体"/>
          <w:sz w:val="21"/>
          <w:szCs w:val="21"/>
          <w:lang w:bidi="ar"/>
        </w:rPr>
        <w:t xml:space="preserve">采购客户端工具后方可进行投标文件制作和提交（具体详见《苏采云系统供应商操作手册》，网址链接（</w:t>
      </w:r>
      <w:r>
        <w:rPr>
          <w:rFonts w:hint="eastAsia" w:ascii="宋体" w:hAnsi="宋体" w:cs="宋体"/>
          <w:sz w:val="21"/>
          <w:szCs w:val="21"/>
          <w:lang w:bidi="ar"/>
        </w:rPr>
        <w:t xml:space="preserve">https://czju.suzhou.gov.cn/zfcg/html/content/20231220161910031.shtml）。请供应商按照《苏采云系统供应商操作手册》进行制作、上传电子响应文件。电子响应文件制作完成后请于提交截止时间前成功上传至“苏采云”系统，否则视为放弃参加该采购项目。供应商应充分考虑到网络环境、网络带宽等风险因素，如因供应商自身原因造成的电子投标文件上传不成功由供应商自行承担全部责任。</w:t>
      </w:r>
      <w:r/>
      <w:r/>
      <w:r>
        <w:rPr>
          <w:rFonts w:hint="eastAsia" w:ascii="宋体" w:hAnsi="宋体" w:cs="宋体"/>
          <w:sz w:val="21"/>
          <w:szCs w:val="21"/>
          <w:lang w:bidi="ar"/>
        </w:rP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2、电子响应文件材料中要求加盖公章的必须加盖响应单位电子公章。</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val="zh-CN" w:bidi="ar"/>
        </w:rPr>
      </w:pPr>
      <w:r>
        <w:rPr>
          <w:rFonts w:hint="eastAsia" w:ascii="宋体" w:hAnsi="宋体" w:cs="宋体"/>
          <w:sz w:val="21"/>
          <w:szCs w:val="21"/>
          <w:lang w:bidi="ar"/>
        </w:rPr>
        <w:t xml:space="preserve">3、供应商应当按照磋商文件的要求编制响应文件，并对其提交的响应文件的真实性、合法性承担法律责任。</w:t>
      </w:r>
      <w:r>
        <w:rPr>
          <w:rFonts w:hint="eastAsia" w:ascii="宋体" w:hAnsi="宋体" w:cs="宋体"/>
          <w:sz w:val="21"/>
          <w:szCs w:val="21"/>
          <w:lang w:val="zh-CN"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sz w:val="21"/>
          <w:szCs w:val="21"/>
          <w:lang w:bidi="ar"/>
        </w:rPr>
      </w:r>
      <w:r/>
    </w:p>
    <w:p>
      <w:pPr>
        <w:pStyle w:val="667"/>
        <w:ind w:firstLine="422"/>
        <w:jc w:val="both"/>
        <w:spacing w:line="360" w:lineRule="auto"/>
        <w:widowControl w:val="off"/>
        <w:rPr>
          <w:rFonts w:hint="eastAsia" w:ascii="宋体" w:hAnsi="宋体" w:cs="宋体"/>
          <w:b/>
          <w:bCs/>
          <w:sz w:val="21"/>
          <w:szCs w:val="21"/>
          <w:lang w:val="zh-CN" w:bidi="ar"/>
        </w:rPr>
      </w:pPr>
      <w:r>
        <w:rPr>
          <w:rFonts w:hint="eastAsia" w:ascii="宋体" w:hAnsi="宋体" w:cs="宋体"/>
          <w:b/>
          <w:bCs/>
          <w:sz w:val="21"/>
          <w:szCs w:val="21"/>
          <w:lang w:val="zh-CN" w:bidi="ar"/>
        </w:rPr>
        <w:t xml:space="preserve">八、磋商采购程序及方式</w:t>
      </w:r>
      <w:r>
        <w:rPr>
          <w:rFonts w:hint="eastAsia" w:ascii="宋体" w:hAnsi="宋体" w:cs="宋体"/>
          <w:b/>
          <w:bCs/>
          <w:sz w:val="21"/>
          <w:szCs w:val="21"/>
          <w:lang w:val="zh-CN" w:bidi="ar"/>
        </w:rPr>
      </w:r>
      <w:r/>
    </w:p>
    <w:p>
      <w:pPr>
        <w:pStyle w:val="667"/>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1、</w:t>
      </w:r>
      <w:r>
        <w:rPr>
          <w:rFonts w:hint="eastAsia" w:ascii="宋体" w:hAnsi="宋体" w:cs="宋体"/>
          <w:sz w:val="21"/>
          <w:szCs w:val="21"/>
          <w:lang w:val="zh-CN" w:bidi="ar"/>
        </w:rPr>
        <w:t xml:space="preserve">采购代理机构按</w:t>
      </w:r>
      <w:r>
        <w:rPr>
          <w:rFonts w:hint="eastAsia" w:ascii="宋体" w:hAnsi="宋体" w:cs="宋体"/>
          <w:sz w:val="21"/>
          <w:szCs w:val="21"/>
          <w:lang w:bidi="ar"/>
        </w:rPr>
        <w:t xml:space="preserve">采购文件</w:t>
      </w:r>
      <w:r>
        <w:rPr>
          <w:rFonts w:hint="eastAsia" w:ascii="宋体" w:hAnsi="宋体" w:cs="宋体"/>
          <w:sz w:val="21"/>
          <w:szCs w:val="21"/>
          <w:lang w:val="zh-CN" w:bidi="ar"/>
        </w:rPr>
        <w:t xml:space="preserve">规定的时间、地点主持</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采购活动。</w:t>
      </w:r>
      <w:r>
        <w:rPr>
          <w:rFonts w:hint="eastAsia" w:ascii="宋体" w:hAnsi="宋体" w:cs="宋体"/>
          <w:szCs w:val="21"/>
          <w:lang w:val="zh-CN"/>
        </w:rPr>
      </w:r>
      <w:r/>
    </w:p>
    <w:p>
      <w:pPr>
        <w:pStyle w:val="667"/>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2、</w:t>
      </w:r>
      <w:r>
        <w:rPr>
          <w:rFonts w:hint="eastAsia" w:ascii="宋体" w:hAnsi="宋体" w:cs="宋体"/>
          <w:sz w:val="21"/>
          <w:szCs w:val="21"/>
          <w:lang w:val="zh-CN" w:bidi="ar"/>
        </w:rPr>
        <w:t xml:space="preserve">供应商通过“苏采云”系统在线参与</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活动。供应商应当按照《苏采云系统供应商操作手册》规定在 “苏采云”系统规定的时间内对响应文件进行解密。</w:t>
      </w:r>
      <w:r>
        <w:rPr>
          <w:rFonts w:hint="eastAsia" w:ascii="宋体" w:hAnsi="宋体" w:cs="宋体"/>
          <w:szCs w:val="21"/>
          <w:lang w:val="zh-CN"/>
        </w:rPr>
      </w:r>
      <w:r/>
    </w:p>
    <w:p>
      <w:pPr>
        <w:pStyle w:val="667"/>
        <w:ind w:firstLine="420"/>
        <w:jc w:val="both"/>
        <w:spacing w:line="360" w:lineRule="auto"/>
        <w:widowControl w:val="off"/>
        <w:rPr>
          <w:rFonts w:hint="eastAsia" w:ascii="宋体" w:hAnsi="宋体" w:cs="创艺简仿宋"/>
          <w:bCs/>
          <w:szCs w:val="21"/>
        </w:rPr>
      </w:pPr>
      <w:r>
        <w:rPr>
          <w:rFonts w:hint="eastAsia" w:ascii="宋体" w:hAnsi="宋体" w:cs="宋体"/>
          <w:sz w:val="21"/>
          <w:szCs w:val="21"/>
          <w:lang w:bidi="ar"/>
        </w:rPr>
        <w:t xml:space="preserve">3、</w:t>
      </w:r>
      <w:r>
        <w:rPr>
          <w:rFonts w:hint="eastAsia" w:ascii="宋体" w:hAnsi="宋体" w:cs="创艺简仿宋"/>
          <w:bCs/>
          <w:sz w:val="21"/>
          <w:szCs w:val="21"/>
          <w:lang w:bidi="ar"/>
        </w:rPr>
        <w:t xml:space="preserve">在磋商响应文件网上提交截止时间止成功解密的磋商供应商少于三家，则本次采购失败。</w:t>
      </w:r>
      <w:r>
        <w:rPr>
          <w:rFonts w:hint="eastAsia" w:ascii="宋体" w:hAnsi="宋体" w:cs="创艺简仿宋"/>
          <w:bCs/>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4、根据苏州市财政局《关于印发苏州市市级政府采购信用记录查询和使用工作试行办法的通知》（苏财购（2017）11号）文件的规定，本项目参照执行并对供应商进行信用查询，供应商须为</w:t>
      </w:r>
      <w:r>
        <w:rPr>
          <w:rFonts w:hint="eastAsia" w:ascii="宋体" w:hAnsi="宋体" w:cs="宋体"/>
          <w:sz w:val="21"/>
          <w:szCs w:val="21"/>
          <w:lang w:val="zh-CN" w:bidi="ar"/>
        </w:rPr>
        <w:t xml:space="preserve">未被</w:t>
      </w:r>
      <w:r>
        <w:rPr>
          <w:rFonts w:hint="eastAsia" w:ascii="宋体" w:hAnsi="宋体" w:cs="宋体"/>
          <w:sz w:val="21"/>
          <w:szCs w:val="21"/>
          <w:lang w:bidi="ar"/>
        </w:rPr>
        <w:t xml:space="preserve">“</w:t>
      </w:r>
      <w:r>
        <w:rPr>
          <w:rFonts w:hint="eastAsia" w:ascii="宋体" w:hAnsi="宋体" w:cs="宋体"/>
          <w:sz w:val="21"/>
          <w:szCs w:val="21"/>
          <w:lang w:val="zh-CN" w:bidi="ar"/>
        </w:rPr>
        <w:t xml:space="preserve">信用中国</w:t>
      </w:r>
      <w:r>
        <w:rPr>
          <w:rFonts w:hint="eastAsia" w:ascii="宋体" w:hAnsi="宋体" w:cs="宋体"/>
          <w:sz w:val="21"/>
          <w:szCs w:val="21"/>
          <w:lang w:bidi="ar"/>
        </w:rPr>
        <w:t xml:space="preserve">”</w:t>
      </w:r>
      <w:r>
        <w:rPr>
          <w:rFonts w:hint="eastAsia" w:ascii="宋体" w:hAnsi="宋体" w:cs="宋体"/>
          <w:sz w:val="21"/>
          <w:szCs w:val="21"/>
          <w:lang w:val="zh-CN" w:bidi="ar"/>
        </w:rPr>
        <w:t xml:space="preserve">网站</w:t>
      </w:r>
      <w:r>
        <w:rPr>
          <w:rFonts w:hint="eastAsia" w:ascii="宋体" w:hAnsi="宋体" w:cs="宋体"/>
          <w:sz w:val="21"/>
          <w:szCs w:val="21"/>
          <w:lang w:bidi="ar"/>
        </w:rPr>
        <w:t xml:space="preserve">（www.creditchina.gov.cn）</w:t>
      </w:r>
      <w:r>
        <w:rPr>
          <w:rFonts w:hint="eastAsia" w:ascii="宋体" w:hAnsi="宋体" w:cs="宋体"/>
          <w:sz w:val="21"/>
          <w:szCs w:val="21"/>
          <w:lang w:val="zh-CN" w:bidi="ar"/>
        </w:rPr>
        <w:t xml:space="preserve">或</w:t>
      </w:r>
      <w:r>
        <w:rPr>
          <w:rFonts w:hint="eastAsia" w:ascii="宋体" w:hAnsi="宋体" w:cs="宋体"/>
          <w:sz w:val="21"/>
          <w:szCs w:val="21"/>
          <w:lang w:bidi="ar"/>
        </w:rPr>
        <w:t xml:space="preserve">“</w:t>
      </w:r>
      <w:r>
        <w:rPr>
          <w:rFonts w:hint="eastAsia" w:ascii="宋体" w:hAnsi="宋体" w:cs="宋体"/>
          <w:sz w:val="21"/>
          <w:szCs w:val="21"/>
          <w:lang w:val="zh-CN" w:bidi="ar"/>
        </w:rPr>
        <w:t xml:space="preserve">中国政府采购网</w:t>
      </w:r>
      <w:r>
        <w:rPr>
          <w:rFonts w:hint="eastAsia" w:ascii="宋体" w:hAnsi="宋体" w:cs="宋体"/>
          <w:sz w:val="21"/>
          <w:szCs w:val="21"/>
          <w:lang w:bidi="ar"/>
        </w:rPr>
        <w:t xml:space="preserve">”</w:t>
      </w:r>
      <w:r>
        <w:rPr>
          <w:rFonts w:hint="eastAsia" w:ascii="宋体" w:hAnsi="宋体" w:cs="宋体"/>
          <w:sz w:val="21"/>
          <w:szCs w:val="21"/>
          <w:lang w:val="zh-CN" w:bidi="ar"/>
        </w:rPr>
        <w:t xml:space="preserve">网站</w:t>
      </w:r>
      <w:r>
        <w:rPr>
          <w:rFonts w:hint="eastAsia" w:ascii="宋体" w:hAnsi="宋体" w:cs="宋体"/>
          <w:sz w:val="21"/>
          <w:szCs w:val="21"/>
          <w:lang w:bidi="ar"/>
        </w:rPr>
        <w:t xml:space="preserve">（www.ccgp.gov.cn）</w:t>
      </w:r>
      <w:r>
        <w:rPr>
          <w:rFonts w:hint="eastAsia" w:ascii="宋体" w:hAnsi="宋体" w:cs="宋体"/>
          <w:sz w:val="21"/>
          <w:szCs w:val="21"/>
          <w:lang w:val="zh-CN" w:bidi="ar"/>
        </w:rPr>
        <w:t xml:space="preserve">列入失信被执行人、重大税收违法案件当事人名单、政府采购严重失信行为记录名单。</w:t>
      </w:r>
      <w:r>
        <w:rPr>
          <w:rFonts w:hint="eastAsia" w:ascii="宋体" w:hAnsi="宋体" w:cs="宋体"/>
          <w:sz w:val="21"/>
          <w:szCs w:val="21"/>
          <w:lang w:bidi="ar"/>
        </w:rPr>
        <w:t xml:space="preserve">凡经</w:t>
      </w:r>
      <w:r>
        <w:rPr>
          <w:rFonts w:hint="eastAsia" w:ascii="宋体" w:hAnsi="宋体" w:cs="创艺简仿宋"/>
          <w:bCs/>
          <w:sz w:val="21"/>
          <w:szCs w:val="21"/>
          <w:lang w:bidi="ar"/>
        </w:rPr>
        <w:t xml:space="preserve">磋商</w:t>
      </w:r>
      <w:r>
        <w:rPr>
          <w:rFonts w:hint="eastAsia" w:ascii="宋体" w:hAnsi="宋体" w:cs="宋体"/>
          <w:sz w:val="21"/>
          <w:szCs w:val="21"/>
          <w:lang w:bidi="ar"/>
        </w:rPr>
        <w:t xml:space="preserve">小组确认不符合政府采购相关法律法规规定的，将拒绝其参与政府采购活动。</w:t>
      </w:r>
      <w:r>
        <w:rPr>
          <w:rFonts w:hint="eastAsia" w:ascii="宋体" w:hAnsi="宋体" w:cs="宋体"/>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（1）查询时间：在响应文件递交截止时间之后。</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（2）查询渠道：通过“信用中国”网站（www.creditchina.gov.cn）、“</w:t>
      </w:r>
      <w:r>
        <w:rPr>
          <w:rFonts w:hint="eastAsia" w:ascii="宋体" w:hAnsi="宋体" w:cs="宋体"/>
          <w:sz w:val="21"/>
          <w:szCs w:val="21"/>
          <w:lang w:val="zh-CN" w:bidi="ar"/>
        </w:rPr>
        <w:t xml:space="preserve">中国政府采购网</w:t>
      </w:r>
      <w:r>
        <w:rPr>
          <w:rFonts w:hint="eastAsia" w:ascii="宋体" w:hAnsi="宋体" w:cs="宋体"/>
          <w:sz w:val="21"/>
          <w:szCs w:val="21"/>
          <w:lang w:bidi="ar"/>
        </w:rPr>
        <w:t xml:space="preserve">”</w:t>
      </w:r>
      <w:r>
        <w:rPr>
          <w:rFonts w:hint="eastAsia" w:ascii="宋体" w:hAnsi="宋体" w:cs="宋体"/>
          <w:sz w:val="21"/>
          <w:szCs w:val="21"/>
          <w:lang w:val="zh-CN" w:bidi="ar"/>
        </w:rPr>
        <w:t xml:space="preserve">网站</w:t>
      </w:r>
      <w:r>
        <w:rPr>
          <w:rFonts w:hint="eastAsia" w:ascii="宋体" w:hAnsi="宋体" w:cs="宋体"/>
          <w:sz w:val="21"/>
          <w:szCs w:val="21"/>
          <w:lang w:bidi="ar"/>
        </w:rPr>
        <w:t xml:space="preserve">（www.ccgp.gov.cn）查询相关主体信用记录。</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1）政府采购严重违法记录，即供应商被全国各级财政部门列入“政府采购严重违法失信行为记录名单”，且在处罚有效期内的。</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2）财政部门与法院、工商、税务等部门联合惩戒的失信信息，包括：</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1.被列入失信被执行人名单；</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2.被列入重大税收违法案件当事人名单；</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（4）接受联合体的项目，两个以上的自然人、法人或者其他组织组成一个联合体，以一个投标人的身份共同参加政府采购活动的，联合体成员其中一名成员存在失信信息的，视同联合体存在失信信息。</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b/>
          <w:bCs/>
          <w:sz w:val="21"/>
          <w:szCs w:val="21"/>
          <w:u w:val="single"/>
          <w:lang w:bidi="ar"/>
        </w:rPr>
      </w:pPr>
      <w:r>
        <w:rPr>
          <w:rFonts w:hint="eastAsia" w:ascii="宋体" w:hAnsi="宋体" w:cs="宋体"/>
          <w:b/>
          <w:bCs/>
          <w:sz w:val="21"/>
          <w:szCs w:val="21"/>
          <w:u w:val="single"/>
          <w:lang w:bidi="ar"/>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b/>
          <w:bCs/>
          <w:sz w:val="21"/>
          <w:szCs w:val="21"/>
          <w:u w:val="single"/>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5、</w:t>
      </w:r>
      <w:r>
        <w:rPr>
          <w:rFonts w:hint="eastAsia" w:ascii="宋体" w:hAnsi="宋体" w:cs="宋体"/>
          <w:sz w:val="21"/>
          <w:szCs w:val="21"/>
          <w:lang w:val="zh-CN" w:bidi="ar"/>
        </w:rPr>
        <w:t xml:space="preserve">由</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小组审查供应商解密的响应文件。</w:t>
      </w:r>
      <w:r>
        <w:rPr>
          <w:rFonts w:hint="eastAsia" w:ascii="宋体" w:hAnsi="宋体" w:cs="宋体"/>
          <w:szCs w:val="21"/>
          <w:lang w:val="zh-CN"/>
        </w:rPr>
      </w:r>
      <w:r/>
    </w:p>
    <w:p>
      <w:pPr>
        <w:pStyle w:val="667"/>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6、磋商小组（磋商小组由评审专家及采购人代表组成）</w:t>
      </w:r>
      <w:r>
        <w:rPr>
          <w:rFonts w:hint="eastAsia" w:ascii="宋体" w:hAnsi="宋体" w:cs="宋体"/>
          <w:sz w:val="21"/>
          <w:szCs w:val="21"/>
          <w:lang w:val="zh-CN" w:bidi="ar"/>
        </w:rPr>
        <w:t xml:space="preserve">对响应文件</w:t>
      </w:r>
      <w:r>
        <w:rPr>
          <w:rFonts w:hint="eastAsia" w:ascii="宋体" w:hAnsi="宋体" w:cs="宋体"/>
          <w:sz w:val="21"/>
          <w:szCs w:val="21"/>
          <w:lang w:bidi="ar"/>
        </w:rPr>
        <w:t xml:space="preserve">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w:t>
      </w:r>
      <w:r>
        <w:rPr>
          <w:rFonts w:hint="eastAsia" w:ascii="宋体" w:hAnsi="宋体" w:cs="宋体"/>
          <w:sz w:val="21"/>
          <w:szCs w:val="21"/>
          <w:lang w:val="zh-CN" w:bidi="ar"/>
        </w:rPr>
        <w:t xml:space="preserve">补正</w:t>
      </w:r>
      <w:r>
        <w:rPr>
          <w:rFonts w:hint="eastAsia" w:ascii="宋体" w:hAnsi="宋体" w:cs="宋体"/>
          <w:sz w:val="21"/>
          <w:szCs w:val="21"/>
          <w:lang w:bidi="ar"/>
        </w:rPr>
        <w:t xml:space="preserve">不得超出响应文件的范围或者改变响应文件的实质性内容。</w:t>
      </w:r>
      <w:r>
        <w:rPr>
          <w:rFonts w:hint="eastAsia" w:ascii="宋体" w:hAnsi="宋体" w:cs="宋体"/>
          <w:sz w:val="21"/>
          <w:szCs w:val="21"/>
          <w:lang w:val="zh-CN" w:bidi="ar"/>
        </w:rPr>
        <w:t xml:space="preserve">本项目供应商的澄清、说明或者补正采用线上澄清：</w:t>
      </w:r>
      <w:r>
        <w:rPr>
          <w:rFonts w:hint="eastAsia" w:ascii="宋体" w:hAnsi="宋体" w:cs="宋体"/>
          <w:sz w:val="21"/>
          <w:szCs w:val="21"/>
          <w:lang w:bidi="ar"/>
        </w:rPr>
        <w:t xml:space="preserve">磋商</w:t>
      </w:r>
      <w:r>
        <w:rPr>
          <w:rFonts w:hint="eastAsia" w:ascii="宋体" w:hAnsi="宋体" w:cs="宋体"/>
          <w:sz w:val="21"/>
          <w:szCs w:val="21"/>
          <w:lang w:val="zh-CN" w:bidi="ar"/>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lang w:val="zh-CN"/>
        </w:rPr>
      </w:r>
      <w:r/>
    </w:p>
    <w:p>
      <w:pPr>
        <w:pStyle w:val="667"/>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7</w:t>
      </w:r>
      <w:r>
        <w:rPr>
          <w:rFonts w:hint="eastAsia" w:ascii="宋体" w:hAnsi="宋体" w:cs="宋体"/>
          <w:sz w:val="21"/>
          <w:szCs w:val="21"/>
          <w:lang w:val="zh-CN" w:bidi="ar"/>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szCs w:val="21"/>
          <w:lang w:val="zh-CN"/>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667"/>
        <w:ind w:firstLine="422"/>
        <w:jc w:val="both"/>
        <w:spacing w:line="360" w:lineRule="auto"/>
        <w:widowControl w:val="off"/>
        <w:rPr>
          <w:rFonts w:hint="eastAsia" w:ascii="宋体" w:hAnsi="宋体" w:cs="宋体"/>
          <w:b/>
          <w:szCs w:val="21"/>
        </w:rPr>
      </w:pPr>
      <w:r>
        <w:rPr>
          <w:rFonts w:hint="eastAsia" w:ascii="宋体" w:hAnsi="宋体" w:cs="宋体"/>
          <w:b/>
          <w:sz w:val="21"/>
          <w:szCs w:val="21"/>
          <w:lang w:bidi="ar"/>
        </w:rPr>
        <w:t xml:space="preserve">9、磋商结束后，磋商小组将在“苏采云”系统向所有实质性响应的供应商发布“最后报价要求函”及最后报价格式表，要求所有实质性响应的供应商在规定时间内提交最后报价。供应商填写有关承诺及第二次报价。</w:t>
      </w:r>
      <w:r>
        <w:rPr>
          <w:rFonts w:hint="eastAsia" w:ascii="宋体" w:hAnsi="宋体" w:cs="宋体"/>
          <w:b/>
          <w:szCs w:val="21"/>
        </w:rPr>
      </w:r>
      <w:r/>
    </w:p>
    <w:p>
      <w:pPr>
        <w:pStyle w:val="667"/>
        <w:ind w:firstLine="420"/>
        <w:jc w:val="both"/>
        <w:spacing w:line="360" w:lineRule="auto"/>
        <w:widowControl w:val="off"/>
        <w:rPr>
          <w:rFonts w:hint="eastAsia" w:ascii="宋体" w:hAnsi="宋体" w:cs="宋体"/>
          <w:bCs/>
          <w:szCs w:val="21"/>
        </w:rPr>
      </w:pPr>
      <w:r>
        <w:rPr>
          <w:rFonts w:hint="eastAsia" w:ascii="宋体" w:hAnsi="宋体" w:cs="宋体"/>
          <w:bCs/>
          <w:sz w:val="21"/>
          <w:szCs w:val="21"/>
          <w:lang w:bidi="ar"/>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Cs/>
          <w:szCs w:val="21"/>
        </w:rPr>
      </w:r>
      <w:r/>
    </w:p>
    <w:p>
      <w:pPr>
        <w:pStyle w:val="667"/>
        <w:ind w:firstLine="420"/>
        <w:jc w:val="both"/>
        <w:spacing w:line="360" w:lineRule="auto"/>
        <w:widowControl w:val="off"/>
        <w:rPr>
          <w:rFonts w:hint="eastAsia" w:ascii="宋体" w:hAnsi="宋体" w:cs="宋体"/>
          <w:b/>
          <w:szCs w:val="21"/>
        </w:rPr>
      </w:pPr>
      <w:r>
        <w:rPr>
          <w:rFonts w:hint="eastAsia" w:ascii="宋体" w:hAnsi="宋体" w:cs="宋体"/>
          <w:b/>
          <w:sz w:val="21"/>
          <w:szCs w:val="21"/>
          <w:lang w:bidi="ar"/>
        </w:rPr>
        <w:t xml:space="preserve">注：1.已提交响应文件的供应商，在提交最后报价之前，可以根据磋商情况退出磋商，并在“苏采云”系统中提交“退出磋商函”并加盖CA电子公章。</w:t>
      </w:r>
      <w:r>
        <w:rPr>
          <w:rFonts w:hint="eastAsia" w:ascii="宋体" w:hAnsi="宋体" w:cs="宋体"/>
          <w:b/>
          <w:szCs w:val="21"/>
        </w:rPr>
      </w:r>
      <w:r/>
    </w:p>
    <w:p>
      <w:pPr>
        <w:pStyle w:val="667"/>
        <w:ind w:firstLine="420"/>
        <w:jc w:val="both"/>
        <w:spacing w:line="360" w:lineRule="auto"/>
        <w:widowControl w:val="off"/>
        <w:rPr>
          <w:rFonts w:hint="eastAsia" w:ascii="宋体" w:hAnsi="宋体" w:cs="宋体"/>
          <w:b/>
          <w:szCs w:val="21"/>
        </w:rPr>
      </w:pPr>
      <w:r>
        <w:rPr>
          <w:rFonts w:hint="eastAsia" w:ascii="宋体" w:hAnsi="宋体" w:cs="宋体"/>
          <w:b/>
          <w:sz w:val="21"/>
          <w:szCs w:val="21"/>
          <w:lang w:bidi="ar"/>
        </w:rPr>
        <w:t xml:space="preserve">2.进入项目评审流程后，建议各供应商法定代表人或授权委托人始终保持通讯顺畅，时刻关注不见面开标大厅，不离开不见面开标大厅，</w:t>
      </w:r>
      <w:r>
        <w:rPr>
          <w:rFonts w:hint="eastAsia" w:ascii="宋体" w:hAnsi="宋体" w:cs="宋体"/>
          <w:b/>
          <w:sz w:val="21"/>
          <w:szCs w:val="21"/>
          <w:lang w:val="zh-CN" w:bidi="ar"/>
        </w:rPr>
        <w:t xml:space="preserve">及时登录苏采云系统查阅、答复相关信息。</w:t>
      </w:r>
      <w:r>
        <w:rPr>
          <w:rFonts w:hint="eastAsia" w:ascii="宋体" w:hAnsi="宋体" w:cs="宋体"/>
          <w:b/>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12、磋商小组根据磋商成交原则确定成交供应商，并将结果通知所有参加磋商的供应商。</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color w:val="000000"/>
          <w:sz w:val="21"/>
          <w:szCs w:val="21"/>
          <w:lang w:bidi="ar"/>
        </w:rPr>
      </w:pPr>
      <w:r>
        <w:rPr>
          <w:rFonts w:hint="eastAsia" w:ascii="宋体" w:hAnsi="宋体" w:cs="宋体"/>
          <w:sz w:val="21"/>
          <w:szCs w:val="21"/>
          <w:lang w:bidi="ar"/>
        </w:rPr>
        <w:t xml:space="preserve">13、如磋商过程中出现本采购文件未尽事宜，由磋商小组根据政府采购有关法律、法规</w:t>
      </w:r>
      <w:r>
        <w:rPr>
          <w:rFonts w:hint="eastAsia" w:ascii="宋体" w:hAnsi="宋体" w:cs="宋体"/>
          <w:color w:val="000000"/>
          <w:sz w:val="21"/>
          <w:szCs w:val="21"/>
          <w:lang w:bidi="ar"/>
        </w:rPr>
        <w:t xml:space="preserve">讨论决定。</w:t>
      </w:r>
      <w:r>
        <w:rPr>
          <w:rFonts w:hint="eastAsia" w:ascii="宋体" w:hAnsi="宋体" w:cs="宋体"/>
          <w:color w:val="000000"/>
          <w:sz w:val="21"/>
          <w:szCs w:val="21"/>
          <w:lang w:bidi="ar"/>
        </w:rPr>
      </w:r>
      <w:r/>
    </w:p>
    <w:p>
      <w:pPr>
        <w:pStyle w:val="667"/>
        <w:ind w:firstLine="420"/>
        <w:jc w:val="both"/>
        <w:spacing w:line="360" w:lineRule="auto"/>
        <w:widowControl w:val="off"/>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九、关于磋商的有关说明：</w:t>
      </w:r>
      <w:r>
        <w:rPr>
          <w:rFonts w:hint="eastAsia" w:ascii="宋体" w:hAnsi="宋体" w:cs="宋体"/>
          <w:b/>
          <w:bCs/>
          <w:color w:val="000000"/>
          <w:sz w:val="21"/>
          <w:szCs w:val="21"/>
          <w:lang w:bidi="ar"/>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1、报价要求：投标总报价</w:t>
      </w:r>
      <w:r>
        <w:rPr>
          <w:rFonts w:hint="eastAsia" w:ascii="宋体" w:hAnsi="宋体" w:cs="宋体"/>
          <w:color w:val="000000"/>
          <w:sz w:val="21"/>
          <w:szCs w:val="21"/>
          <w:lang w:bidi="ar"/>
        </w:rPr>
        <w:t xml:space="preserve">包括磋商采购文件所确定的采购范围内的全部明示和隐含的内容，应包括服务期内完成所有服务内容所需要的的档案扫描前整理、档案扫描、图像处理、数据质检、数据验收、档案装订、数据挂接、数据备份、日常查阅调档工作、人工费、通讯费、资料费、交通费、成交服务费、管理费及相关劳务支出等工作所发生的全部费用以及企业利润、税金和政策性文件规定及合同包含的所有风险、责任等各项应有费用。</w:t>
      </w:r>
      <w:r>
        <w:rPr>
          <w:rFonts w:hint="eastAsia" w:ascii="宋体" w:hAnsi="宋体" w:cs="宋体"/>
          <w:sz w:val="21"/>
          <w:szCs w:val="21"/>
          <w:lang w:bidi="ar"/>
        </w:rPr>
        <w:t xml:space="preserve">同时，除非合同条款中另有规定，否则，成交单位所报价格在合同实施期间不因市场变化因素而变动。</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2、因成交单位管理不善，造成其工作范围内的设施、设备等损坏的，采购单位有权要求成交供应商负责赔偿损失，情节严重的可终止合同甚至诉诸法律。</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3、成交服务费：在领取成交通知书时交纳成交服务费，具体收费以如下比例进行计算，综合考虑进报价中：</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预算金额100万元以下部分按该部分预算金额的1.5%计算；</w:t>
      </w:r>
      <w:r>
        <w:rPr>
          <w:rFonts w:hint="eastAsia" w:ascii="宋体" w:hAnsi="宋体" w:cs="宋体"/>
          <w:szCs w:val="21"/>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预算金额100（含）～500万元部分按该部分预算金额的1.1%计算。</w:t>
      </w:r>
      <w:r>
        <w:rPr>
          <w:rFonts w:hint="eastAsia" w:ascii="宋体" w:hAnsi="宋体" w:cs="宋体"/>
          <w:sz w:val="21"/>
          <w:szCs w:val="21"/>
          <w:lang w:bidi="ar"/>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成交服务费缴纳帐户名：中诚智信工程咨询集团股份有限公司</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帐号：1102021119000252968</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开户行：工行苏州新区支行</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4、磋商响应单位必须承诺采购文件中提出的全部技术规格与要求，如果以其中某些条款不响应时，应在文件中逐条列出，未列出的视同响应。</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5、磋商响应文件以中文资料为准。</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6、磋商采购文件、响应文件和报价文件是合同的不可分割的部分。</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7、其他优惠条件，请予以书面说明。</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8、出现下列情形之一的，将终止磋商采购活动：</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（1）因情况变化，不再符合规定的竞争性磋商采购方式适用情形的；</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（2）出现影响采购公正的违法、违规行为的；</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9、如供货方实际交付期超过本次采购文件要求所规定的时间期限，采购单位有权终止合同的权利。</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10、成交后拒绝签订本项目政府采购合同的成交供应商不得参加对本项目重新开展的采购活动。</w:t>
      </w:r>
      <w:r>
        <w:rPr>
          <w:rFonts w:hint="eastAsia" w:ascii="宋体" w:hAnsi="宋体" w:cs="宋体"/>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11、知识产权：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12、成交通知书</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（1）确定出成交单位后磋商响应文件有效期截止前，采购人将以书面形式通知成交的磋商供应商其响应被接受。在成交通知书中给出成交单位的成交标价、服务时间、质量标准和有关合同签订的日期和地点。</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2）确定出成交单位后，采购代理机构在法定时间内向成交单位发出中标（成交）通知书。请成交单位在成交结果公告届满之日起30日内,使用CA证书登录“苏采云”系统及时下载中标（成交）通知书。因系统存储空间有限，自中标结果公告届满之日起30日后，“苏采云”系统不再保证提供下载中标通知书服务,因未及时下载而造成的不利后果由成交单位自行承担。</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（3）成交通知书将成为合同的组成部分，对采购人和成交单位具有同等法律效力。</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（4）中标（成交）通知书发出后，采购人不得违法改变成交结果，成交单位无正当理由不得放弃。</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（5）采购人对未成交单位不承担解释未成交原因的义务。</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13、政府采购相关政策：</w:t>
      </w:r>
      <w:r>
        <w:rPr>
          <w:rFonts w:hint="eastAsia" w:ascii="宋体" w:hAnsi="宋体" w:cs="宋体"/>
          <w:szCs w:val="21"/>
        </w:rPr>
      </w:r>
      <w:r/>
    </w:p>
    <w:p>
      <w:pPr>
        <w:pStyle w:val="715"/>
        <w:ind w:firstLine="420"/>
        <w:spacing w:before="0" w:beforeAutospacing="0" w:after="0" w:afterAutospacing="0" w:line="360" w:lineRule="auto"/>
        <w:widowControl w:val="off"/>
        <w:rPr>
          <w:rFonts w:cs="宋体"/>
          <w:szCs w:val="21"/>
        </w:rPr>
      </w:pPr>
      <w:r>
        <w:rPr>
          <w:rFonts w:cs="宋体"/>
          <w:sz w:val="21"/>
          <w:szCs w:val="21"/>
          <w:lang w:bidi="ar"/>
        </w:rPr>
        <w:t xml:space="preserve">（1）针对中小型企业、残疾人福利企业和监狱企业的评审：</w:t>
      </w:r>
      <w:r>
        <w:rPr>
          <w:rFonts w:cs="宋体"/>
          <w:szCs w:val="21"/>
        </w:rPr>
      </w:r>
      <w:r/>
    </w:p>
    <w:p>
      <w:pPr>
        <w:pStyle w:val="715"/>
        <w:ind w:firstLine="420"/>
        <w:spacing w:before="0" w:beforeAutospacing="0" w:after="0" w:afterAutospacing="0" w:line="360" w:lineRule="auto"/>
        <w:widowControl w:val="off"/>
        <w:rPr>
          <w:rFonts w:cs="宋体"/>
          <w:szCs w:val="21"/>
        </w:rPr>
      </w:pPr>
      <w:r>
        <w:rPr>
          <w:rFonts w:cs="宋体"/>
          <w:sz w:val="21"/>
          <w:szCs w:val="21"/>
          <w:lang w:bidi="ar"/>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w:t>
      </w:r>
      <w:r>
        <w:rPr>
          <w:rFonts w:cs="宋体"/>
          <w:color w:val="000000"/>
          <w:sz w:val="21"/>
          <w:szCs w:val="21"/>
          <w:lang w:bidi="ar"/>
        </w:rPr>
        <w:t xml:space="preserve">规定，本项目为专门面向中小企业采购的项目，所属行业为软件和信息技术服务业，供应商应为中小微企业、监狱企业、残疾人福利性单位。不再执行价格评审优惠的扶持政策。</w:t>
      </w:r>
      <w:r>
        <w:rPr>
          <w:rFonts w:cs="宋体"/>
          <w:szCs w:val="21"/>
        </w:rPr>
      </w:r>
      <w:r/>
    </w:p>
    <w:p>
      <w:pPr>
        <w:pStyle w:val="715"/>
        <w:ind w:firstLine="420"/>
        <w:spacing w:before="0" w:beforeAutospacing="0" w:after="0" w:afterAutospacing="0" w:line="360" w:lineRule="auto"/>
        <w:widowControl w:val="off"/>
        <w:rPr>
          <w:rFonts w:cs="宋体"/>
          <w:szCs w:val="21"/>
        </w:rPr>
      </w:pPr>
      <w:r>
        <w:rPr>
          <w:rFonts w:cs="宋体"/>
          <w:sz w:val="21"/>
          <w:szCs w:val="21"/>
          <w:lang w:bidi="ar"/>
        </w:rPr>
        <w:t xml:space="preserve">2）供应商必须提供《中小企业声明函》或《残疾人福利性单位声明函》或由省级以上监狱管理局、戒毒管理局（含新疆生产建设兵团）出具的属于监狱企业的证明文件。</w:t>
      </w:r>
      <w:r>
        <w:rPr>
          <w:rFonts w:cs="宋体"/>
          <w:szCs w:val="21"/>
        </w:rPr>
      </w:r>
      <w:r/>
    </w:p>
    <w:p>
      <w:pPr>
        <w:pStyle w:val="715"/>
        <w:ind w:firstLine="420"/>
        <w:spacing w:before="0" w:beforeAutospacing="0" w:after="0" w:afterAutospacing="0" w:line="360" w:lineRule="auto"/>
        <w:widowControl w:val="off"/>
        <w:rPr>
          <w:rFonts w:cs="宋体"/>
          <w:szCs w:val="21"/>
        </w:rPr>
      </w:pPr>
      <w:r>
        <w:rPr>
          <w:rFonts w:cs="宋体"/>
          <w:sz w:val="21"/>
          <w:szCs w:val="21"/>
          <w:lang w:bidi="ar"/>
        </w:rPr>
        <w:t xml:space="preserve">注：</w:t>
      </w:r>
      <w:r>
        <w:rPr>
          <w:rFonts w:cs="宋体"/>
          <w:szCs w:val="21"/>
        </w:rPr>
      </w:r>
      <w:r/>
    </w:p>
    <w:p>
      <w:pPr>
        <w:pStyle w:val="715"/>
        <w:ind w:firstLine="420"/>
        <w:spacing w:before="0" w:beforeAutospacing="0" w:after="0" w:afterAutospacing="0" w:line="360" w:lineRule="auto"/>
        <w:widowControl w:val="off"/>
        <w:rPr>
          <w:rFonts w:cs="宋体"/>
          <w:szCs w:val="21"/>
        </w:rPr>
      </w:pPr>
      <w:r>
        <w:rPr>
          <w:rFonts w:cs="宋体"/>
          <w:sz w:val="21"/>
          <w:szCs w:val="21"/>
          <w:lang w:bidi="ar"/>
        </w:rPr>
        <w:t xml:space="preserve">①填报“中小企业声明函”需严格按“工信部联企业〔2011〕300号通知中的《中小企业划型标准规定》进行。</w:t>
      </w:r>
      <w:r>
        <w:rPr>
          <w:rFonts w:cs="宋体"/>
          <w:szCs w:val="21"/>
        </w:rPr>
      </w:r>
      <w:r/>
    </w:p>
    <w:p>
      <w:pPr>
        <w:pStyle w:val="715"/>
        <w:ind w:firstLine="420"/>
        <w:spacing w:before="0" w:beforeAutospacing="0" w:after="0" w:afterAutospacing="0" w:line="360" w:lineRule="auto"/>
        <w:widowControl w:val="off"/>
      </w:pPr>
      <w:r>
        <w:rPr>
          <w:rFonts w:cs="宋体"/>
          <w:sz w:val="21"/>
          <w:szCs w:val="21"/>
          <w:lang w:bidi="ar"/>
        </w:rPr>
        <w:t xml:space="preserve">②供应商对提供的证明材料负有核实义务及责任。若供应商提供的“中小企业声明函”等为虚假声明则视同提供虚假材料，将按“政府采购法”相关规定处理并报请政府监管部门给予相应处罚。</w:t>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14、凡涉及谈判采购文件的补充说明和修改，均以苏州政府采购网发布内容为准。</w:t>
      </w:r>
      <w:r>
        <w:rPr>
          <w:rFonts w:hint="eastAsia" w:ascii="宋体" w:hAnsi="宋体" w:cs="宋体"/>
          <w:szCs w:val="21"/>
        </w:rPr>
      </w:r>
      <w:r/>
    </w:p>
    <w:p>
      <w:pPr>
        <w:pStyle w:val="734"/>
        <w:jc w:val="center"/>
        <w:spacing w:line="360" w:lineRule="auto"/>
        <w:rPr>
          <w:rFonts w:hint="eastAsia" w:hAnsi="宋体" w:eastAsia="宋体"/>
          <w:b/>
          <w:sz w:val="21"/>
          <w:szCs w:val="21"/>
        </w:rPr>
        <w:outlineLvl w:val="1"/>
      </w:pPr>
      <w:r>
        <w:rPr>
          <w:rFonts w:hint="eastAsia" w:hAnsi="宋体" w:eastAsia="宋体"/>
          <w:b/>
          <w:sz w:val="21"/>
          <w:szCs w:val="21"/>
        </w:rPr>
        <w:br w:type="page" w:clear="all"/>
      </w:r>
      <w:r>
        <w:rPr>
          <w:rFonts w:hint="eastAsia" w:hAnsi="宋体" w:eastAsia="宋体" w:cs="宋体"/>
          <w:b/>
          <w:sz w:val="28"/>
          <w:szCs w:val="28"/>
          <w:lang w:bidi="ar"/>
        </w:rPr>
        <w:t xml:space="preserve">第三章 评审方法及评分标准</w:t>
      </w:r>
      <w:r>
        <w:rPr>
          <w:rFonts w:hint="eastAsia" w:hAnsi="宋体" w:eastAsia="宋体"/>
          <w:b/>
          <w:sz w:val="21"/>
          <w:szCs w:val="21"/>
        </w:rPr>
      </w:r>
      <w:r/>
    </w:p>
    <w:p>
      <w:pPr>
        <w:pStyle w:val="667"/>
        <w:ind w:firstLine="420"/>
        <w:spacing w:line="360" w:lineRule="auto"/>
        <w:tabs>
          <w:tab w:val="left" w:pos="2870" w:leader="none"/>
        </w:tabs>
        <w:rPr>
          <w:rFonts w:hint="eastAsia" w:ascii="宋体" w:hAnsi="宋体" w:cs="宋体"/>
          <w:b/>
          <w:bCs/>
          <w:sz w:val="21"/>
          <w:szCs w:val="21"/>
        </w:rPr>
      </w:pPr>
      <w:r>
        <w:rPr>
          <w:rFonts w:hint="eastAsia" w:ascii="宋体" w:hAnsi="宋体" w:cs="宋体"/>
          <w:b/>
          <w:bCs/>
          <w:sz w:val="21"/>
          <w:szCs w:val="21"/>
        </w:rPr>
        <w:t xml:space="preserve">（一）评审方法</w:t>
      </w:r>
      <w:r>
        <w:rPr>
          <w:rFonts w:hint="eastAsia" w:ascii="宋体" w:hAnsi="宋体" w:cs="宋体"/>
          <w:b/>
          <w:bCs/>
          <w:sz w:val="21"/>
          <w:szCs w:val="21"/>
        </w:rPr>
      </w:r>
      <w:r/>
    </w:p>
    <w:p>
      <w:pPr>
        <w:pStyle w:val="667"/>
        <w:ind w:firstLine="420"/>
        <w:spacing w:line="360" w:lineRule="auto"/>
        <w:tabs>
          <w:tab w:val="left" w:pos="2870" w:leader="none"/>
        </w:tabs>
        <w:rPr>
          <w:rFonts w:hint="eastAsia" w:ascii="宋体" w:hAnsi="宋体" w:cs="宋体"/>
          <w:sz w:val="21"/>
          <w:szCs w:val="21"/>
        </w:rPr>
      </w:pPr>
      <w:r>
        <w:rPr>
          <w:rFonts w:hint="eastAsia" w:ascii="宋体" w:hAnsi="宋体" w:cs="宋体"/>
          <w:sz w:val="21"/>
          <w:szCs w:val="21"/>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sz w:val="21"/>
          <w:szCs w:val="21"/>
        </w:rPr>
      </w:r>
      <w:r/>
    </w:p>
    <w:p>
      <w:pPr>
        <w:pStyle w:val="667"/>
        <w:ind w:firstLine="420"/>
        <w:spacing w:line="360" w:lineRule="auto"/>
        <w:rPr>
          <w:rFonts w:hint="eastAsia" w:ascii="宋体" w:hAnsi="宋体" w:cs="宋体"/>
          <w:sz w:val="21"/>
        </w:rPr>
      </w:pPr>
      <w:r>
        <w:rPr>
          <w:rFonts w:hint="eastAsia" w:ascii="宋体" w:hAnsi="宋体" w:cs="宋体"/>
          <w:sz w:val="21"/>
        </w:rPr>
        <w:t xml:space="preserve">2、评审时，磋商小组成员分别对每个有效响应单位的响应文件进行评价、打分，直接将评委的评分按算术平均方法，计算出每个有效响应单位的评委评审得分（四舍五入保留小数点后两位）。响应报价得分以各供应商最后磋商报价直接计算取得。评委评审得分和最后磋商报价得分相加为响应单位的综合评分。</w:t>
      </w:r>
      <w:r>
        <w:rPr>
          <w:rFonts w:hint="eastAsia" w:ascii="宋体" w:hAnsi="宋体" w:cs="宋体"/>
          <w:sz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bidi="ar"/>
        </w:rPr>
        <w:t xml:space="preserve">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rPr>
          <w:rFonts w:hint="eastAsia" w:ascii="宋体" w:hAnsi="宋体" w:cs="宋体"/>
          <w:sz w:val="21"/>
          <w:szCs w:val="21"/>
        </w:rPr>
      </w:r>
      <w:r/>
    </w:p>
    <w:p>
      <w:pPr>
        <w:pStyle w:val="667"/>
        <w:ind w:firstLine="422"/>
        <w:spacing w:line="360" w:lineRule="auto"/>
        <w:rPr>
          <w:rFonts w:hint="eastAsia" w:ascii="宋体" w:hAnsi="宋体" w:cs="宋体"/>
          <w:b/>
          <w:bCs/>
          <w:sz w:val="21"/>
          <w:szCs w:val="21"/>
        </w:rPr>
      </w:pPr>
      <w:r>
        <w:rPr>
          <w:rFonts w:hint="eastAsia" w:ascii="宋体" w:hAnsi="宋体" w:cs="宋体"/>
          <w:b/>
          <w:bCs/>
          <w:sz w:val="21"/>
          <w:szCs w:val="21"/>
        </w:rPr>
        <w:t xml:space="preserve">（二）评分标准</w:t>
      </w:r>
      <w:r>
        <w:rPr>
          <w:rFonts w:hint="eastAsia" w:ascii="宋体" w:hAnsi="宋体" w:cs="宋体"/>
          <w:b/>
          <w:bCs/>
          <w:sz w:val="21"/>
          <w:szCs w:val="21"/>
        </w:rPr>
      </w:r>
      <w:r/>
    </w:p>
    <w:p>
      <w:pPr>
        <w:pStyle w:val="667"/>
        <w:ind w:firstLine="422"/>
        <w:spacing w:line="360" w:lineRule="auto"/>
        <w:rPr>
          <w:rFonts w:hint="eastAsia" w:ascii="宋体" w:hAnsi="宋体" w:cs="宋体"/>
          <w:b/>
          <w:sz w:val="21"/>
          <w:szCs w:val="21"/>
        </w:rPr>
      </w:pPr>
      <w:r>
        <w:rPr>
          <w:rFonts w:hint="eastAsia" w:ascii="宋体" w:hAnsi="宋体" w:cs="宋体"/>
          <w:b/>
          <w:sz w:val="21"/>
          <w:szCs w:val="21"/>
        </w:rPr>
        <w:t xml:space="preserve">1、报价得分（10分）</w:t>
      </w:r>
      <w:r>
        <w:rPr>
          <w:rFonts w:hint="eastAsia" w:ascii="宋体" w:hAnsi="宋体" w:cs="宋体"/>
          <w:b/>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14" w:name="OLE_LINK14"/>
      <w:r/>
      <w:bookmarkStart w:id="15" w:name="OLE_LINK13"/>
      <w:r>
        <w:rPr>
          <w:rFonts w:hint="eastAsia" w:ascii="宋体" w:hAnsi="宋体" w:cs="宋体"/>
          <w:sz w:val="21"/>
          <w:szCs w:val="21"/>
        </w:rPr>
        <w:t xml:space="preserve">磋商报价低于或等于财政预算</w:t>
      </w:r>
      <w:bookmarkStart w:id="16" w:name="OLE_LINK12"/>
      <w:r/>
      <w:bookmarkStart w:id="17" w:name="OLE_LINK11"/>
      <w:r>
        <w:rPr>
          <w:rFonts w:hint="eastAsia" w:ascii="宋体" w:hAnsi="宋体"/>
          <w:sz w:val="21"/>
          <w:lang w:bidi="ar"/>
        </w:rPr>
        <w:t xml:space="preserve">（最高限价）</w:t>
      </w:r>
      <w:bookmarkEnd w:id="16"/>
      <w:r/>
      <w:bookmarkEnd w:id="17"/>
      <w:r>
        <w:rPr>
          <w:rFonts w:hint="eastAsia" w:ascii="宋体" w:hAnsi="宋体" w:cs="宋体"/>
          <w:sz w:val="21"/>
          <w:szCs w:val="21"/>
        </w:rPr>
        <w:t xml:space="preserve">价格的，为有效报价。超财政预算</w:t>
      </w:r>
      <w:r>
        <w:rPr>
          <w:rFonts w:hint="eastAsia" w:ascii="宋体" w:hAnsi="宋体"/>
          <w:sz w:val="21"/>
          <w:lang w:bidi="ar"/>
        </w:rPr>
        <w:t xml:space="preserve">（最高限价）</w:t>
      </w:r>
      <w:r>
        <w:rPr>
          <w:rFonts w:hint="eastAsia" w:ascii="宋体" w:hAnsi="宋体" w:cs="宋体"/>
          <w:sz w:val="21"/>
          <w:szCs w:val="21"/>
        </w:rPr>
        <w:t xml:space="preserve">的磋商报价为无效磋商报价。无效磋商报价的响应文件不得标。</w:t>
      </w:r>
      <w:bookmarkEnd w:id="14"/>
      <w:r/>
      <w:bookmarkEnd w:id="15"/>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（2）价格分统一采用低价优先法计算，即满足磋商文件要求且最后磋商评审报价最低的供应商的价格为磋商基准价，其价格分为满分。其他供应商的价格分统一按照下列公式计算：</w:t>
      </w:r>
      <w:r>
        <w:rPr>
          <w:rFonts w:hint="eastAsia" w:ascii="宋体" w:hAnsi="宋体" w:cs="宋体"/>
          <w:sz w:val="21"/>
          <w:szCs w:val="21"/>
        </w:rPr>
      </w:r>
      <w:r/>
    </w:p>
    <w:p>
      <w:pPr>
        <w:pStyle w:val="667"/>
        <w:ind w:firstLine="420"/>
        <w:spacing w:line="360" w:lineRule="auto"/>
        <w:rPr>
          <w:rFonts w:hint="eastAsia" w:ascii="宋体" w:hAnsi="宋体" w:cs="宋体"/>
          <w:b/>
          <w:sz w:val="21"/>
          <w:szCs w:val="21"/>
        </w:rPr>
      </w:pPr>
      <w:r>
        <w:rPr>
          <w:rFonts w:hint="eastAsia" w:ascii="宋体" w:hAnsi="宋体" w:cs="宋体"/>
          <w:sz w:val="21"/>
          <w:szCs w:val="21"/>
        </w:rPr>
        <w:t xml:space="preserve">（3）磋商报价得分=（磋商基准价/最后磋商报价）×价格权值（本项目为10%）×100，小数点后四舍五入保留两位小数。</w:t>
      </w:r>
      <w:r>
        <w:rPr>
          <w:rFonts w:hint="eastAsia" w:ascii="宋体" w:hAnsi="宋体" w:cs="宋体"/>
          <w:b/>
          <w:sz w:val="21"/>
          <w:szCs w:val="21"/>
        </w:rPr>
      </w:r>
      <w:r/>
    </w:p>
    <w:p>
      <w:pPr>
        <w:pStyle w:val="667"/>
        <w:ind w:firstLine="422"/>
        <w:spacing w:line="360" w:lineRule="auto"/>
        <w:rPr>
          <w:rFonts w:hint="eastAsia" w:ascii="宋体" w:hAnsi="宋体" w:cs="宋体"/>
          <w:b/>
          <w:sz w:val="21"/>
          <w:szCs w:val="21"/>
        </w:rPr>
      </w:pPr>
      <w:r>
        <w:rPr>
          <w:rFonts w:hint="eastAsia" w:ascii="宋体" w:hAnsi="宋体" w:cs="宋体"/>
          <w:b/>
          <w:sz w:val="21"/>
          <w:szCs w:val="21"/>
        </w:rPr>
        <w:t xml:space="preserve">2、服务方案（52分）</w:t>
      </w:r>
      <w:r>
        <w:rPr>
          <w:rFonts w:hint="eastAsia" w:ascii="宋体" w:hAnsi="宋体" w:cs="宋体"/>
          <w:b/>
          <w:sz w:val="21"/>
          <w:szCs w:val="21"/>
        </w:rPr>
      </w:r>
      <w:r/>
    </w:p>
    <w:p>
      <w:pPr>
        <w:pStyle w:val="667"/>
        <w:ind w:firstLine="420"/>
        <w:spacing w:line="360" w:lineRule="auto"/>
        <w:widowControl w:val="off"/>
        <w:rPr>
          <w:rFonts w:hint="eastAsia" w:ascii="宋体" w:hAnsi="宋体" w:cs="宋体"/>
          <w:bCs/>
          <w:sz w:val="21"/>
          <w:szCs w:val="21"/>
          <w:lang w:bidi="ar"/>
        </w:rPr>
      </w:pPr>
      <w:r>
        <w:rPr>
          <w:rFonts w:hint="eastAsia" w:ascii="宋体" w:hAnsi="宋体" w:cs="宋体"/>
          <w:bCs/>
          <w:sz w:val="21"/>
          <w:szCs w:val="21"/>
          <w:lang w:bidi="ar"/>
        </w:rPr>
        <w:t xml:space="preserve">（1）针对本项目的熟悉程度和解决方案的合理性比较（12分）  </w:t>
      </w:r>
      <w:r>
        <w:rPr>
          <w:rFonts w:hint="eastAsia" w:ascii="宋体" w:hAnsi="宋体" w:cs="宋体"/>
          <w:bCs/>
          <w:sz w:val="21"/>
          <w:szCs w:val="21"/>
          <w:lang w:bidi="ar"/>
        </w:rPr>
      </w:r>
      <w:r/>
    </w:p>
    <w:p>
      <w:pPr>
        <w:pStyle w:val="667"/>
        <w:ind w:firstLine="420"/>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评委根据响应单位针对本项目的熟悉程度和解决方案的合理性进行综合比较打分。</w:t>
      </w:r>
      <w:r>
        <w:rPr>
          <w:rFonts w:hint="eastAsia" w:ascii="宋体" w:hAnsi="宋体" w:cs="宋体"/>
          <w:bCs/>
          <w:sz w:val="21"/>
          <w:szCs w:val="21"/>
          <w:lang w:bidi="ar"/>
        </w:rPr>
        <w:t xml:space="preserve">方案最完整、科学、合理、全面、内容详实且具有可行性的得12分；方案较为完整、较为合理但有微小缺陷、内容较为详尽且具有可行性的得8分；方案缺略、片面、或较大缺陷，可行性的一般的得4分；</w:t>
      </w:r>
      <w:r>
        <w:rPr>
          <w:rFonts w:hint="eastAsia" w:ascii="宋体" w:hAnsi="宋体" w:cs="宋体"/>
          <w:bCs/>
          <w:sz w:val="21"/>
          <w:szCs w:val="21"/>
          <w:lang w:bidi="ar"/>
        </w:rPr>
        <w:t xml:space="preserve">方案差或未提供相应内容不得分</w:t>
      </w:r>
      <w:r>
        <w:rPr>
          <w:rFonts w:hint="eastAsia" w:ascii="宋体" w:hAnsi="宋体" w:cs="宋体"/>
          <w:bCs/>
          <w:sz w:val="21"/>
          <w:szCs w:val="21"/>
          <w:lang w:bidi="ar"/>
        </w:rPr>
        <w:t xml:space="preserve">。</w:t>
      </w:r>
      <w:r>
        <w:rPr>
          <w:rFonts w:hint="eastAsia" w:ascii="宋体" w:hAnsi="宋体" w:cs="宋体"/>
          <w:bCs/>
          <w:sz w:val="21"/>
          <w:szCs w:val="21"/>
        </w:rPr>
      </w:r>
      <w:r/>
    </w:p>
    <w:p>
      <w:pPr>
        <w:pStyle w:val="667"/>
        <w:ind w:firstLine="420"/>
        <w:spacing w:line="360" w:lineRule="auto"/>
        <w:widowControl w:val="off"/>
        <w:rPr>
          <w:rFonts w:hint="eastAsia" w:ascii="宋体" w:hAnsi="宋体" w:cs="宋体"/>
          <w:bCs/>
          <w:sz w:val="21"/>
          <w:szCs w:val="21"/>
          <w:lang w:bidi="ar"/>
        </w:rPr>
      </w:pPr>
      <w:r>
        <w:rPr>
          <w:rFonts w:hint="eastAsia" w:ascii="宋体" w:hAnsi="宋体" w:cs="宋体"/>
          <w:bCs/>
          <w:sz w:val="21"/>
          <w:szCs w:val="21"/>
          <w:lang w:bidi="ar"/>
        </w:rPr>
        <w:t xml:space="preserve">（2）档案数字化加工流程控制与质量控制方案比较（12分）</w:t>
      </w:r>
      <w:r>
        <w:rPr>
          <w:rFonts w:hint="eastAsia" w:ascii="宋体" w:hAnsi="宋体" w:cs="宋体"/>
          <w:bCs/>
          <w:sz w:val="21"/>
          <w:szCs w:val="21"/>
          <w:lang w:bidi="ar"/>
        </w:rPr>
      </w:r>
      <w:r/>
    </w:p>
    <w:p>
      <w:pPr>
        <w:pStyle w:val="667"/>
        <w:ind w:firstLine="420"/>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 评委根据响应单位针对本项目提供的档案数字化加工流程控制与质量控制方案包括但不限于加工流程图及各步骤概述、档案扫描具体操作规范、图像处理和编辑软件、图像质检、档案信息条目录入、用户验收、档案还库进行综合比较打分。方案能实现全面精细的流程控制和质量管理，具有详细的项目管理规章制度及完整的质量控制措施的的得12分；有较完整的数字化加工流程控制及有效完整的质量控制措施的得8分；只有初步的数字化加工流程及质量控制的得4分；方案差或未提供相应内容不得分。</w:t>
      </w:r>
      <w:r>
        <w:rPr>
          <w:rFonts w:hint="eastAsia" w:ascii="宋体" w:hAnsi="宋体" w:cs="宋体"/>
          <w:bCs/>
          <w:sz w:val="21"/>
          <w:szCs w:val="21"/>
        </w:rPr>
      </w:r>
      <w:r/>
    </w:p>
    <w:p>
      <w:pPr>
        <w:pStyle w:val="667"/>
        <w:ind w:firstLine="420"/>
        <w:spacing w:line="360" w:lineRule="auto"/>
        <w:widowControl w:val="off"/>
        <w:rPr>
          <w:rFonts w:hint="eastAsia" w:ascii="宋体" w:hAnsi="宋体" w:cs="宋体"/>
          <w:bCs/>
          <w:sz w:val="21"/>
          <w:szCs w:val="21"/>
          <w:lang w:bidi="ar"/>
        </w:rPr>
      </w:pPr>
      <w:r>
        <w:rPr>
          <w:rFonts w:hint="eastAsia" w:ascii="宋体" w:hAnsi="宋体" w:cs="宋体"/>
          <w:bCs/>
          <w:sz w:val="21"/>
          <w:szCs w:val="21"/>
          <w:lang w:bidi="ar"/>
        </w:rPr>
        <w:t xml:space="preserve">（3）</w:t>
      </w:r>
      <w:r>
        <w:rPr>
          <w:rFonts w:hint="eastAsia" w:cs="宋体"/>
          <w:bCs/>
          <w:sz w:val="21"/>
          <w:szCs w:val="21"/>
          <w:lang w:bidi="ar"/>
        </w:rPr>
        <w:t xml:space="preserve">档案数字化加工保密制度与措施方案</w:t>
      </w:r>
      <w:r>
        <w:rPr>
          <w:rFonts w:hint="eastAsia" w:ascii="宋体" w:hAnsi="宋体" w:cs="宋体"/>
          <w:bCs/>
          <w:sz w:val="21"/>
          <w:szCs w:val="21"/>
          <w:lang w:bidi="ar"/>
        </w:rPr>
        <w:t xml:space="preserve">比较（10分）</w:t>
      </w:r>
      <w:r>
        <w:rPr>
          <w:rFonts w:hint="eastAsia" w:ascii="宋体" w:hAnsi="宋体" w:cs="宋体"/>
          <w:bCs/>
          <w:sz w:val="21"/>
          <w:szCs w:val="21"/>
          <w:lang w:bidi="ar"/>
        </w:rPr>
      </w:r>
      <w:r/>
    </w:p>
    <w:p>
      <w:pPr>
        <w:pStyle w:val="667"/>
        <w:ind w:firstLine="420"/>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评委根据响应单位针对本项目提供的</w:t>
      </w:r>
      <w:r>
        <w:rPr>
          <w:rFonts w:hint="eastAsia" w:cs="宋体"/>
          <w:bCs/>
          <w:sz w:val="21"/>
          <w:szCs w:val="21"/>
          <w:lang w:bidi="ar"/>
        </w:rPr>
        <w:t xml:space="preserve">档案数字化加工保密制度与措施方案</w:t>
      </w:r>
      <w:r>
        <w:rPr>
          <w:rFonts w:hint="eastAsia" w:ascii="宋体" w:hAnsi="宋体" w:cs="宋体"/>
          <w:bCs/>
          <w:sz w:val="21"/>
          <w:szCs w:val="21"/>
          <w:lang w:bidi="ar"/>
        </w:rPr>
        <w:t xml:space="preserve">比较打分。</w:t>
      </w:r>
      <w:r>
        <w:rPr>
          <w:rFonts w:hint="eastAsia" w:ascii="宋体" w:hAnsi="宋体" w:cs="宋体"/>
          <w:bCs/>
          <w:sz w:val="21"/>
          <w:szCs w:val="21"/>
          <w:lang w:bidi="ar"/>
        </w:rPr>
        <w:t xml:space="preserve">有严格的项目安全管理制度和详细的项目安全保密措施得的10分；有项目安全管理制度和项目安全保密措施较全面的得7分；项目安全管理措施一般的得4分；</w:t>
      </w:r>
      <w:r>
        <w:rPr>
          <w:rFonts w:hint="eastAsia" w:ascii="宋体" w:hAnsi="宋体" w:cs="宋体"/>
          <w:bCs/>
          <w:sz w:val="21"/>
          <w:szCs w:val="21"/>
          <w:lang w:bidi="ar"/>
        </w:rPr>
        <w:t xml:space="preserve">方案差或未提供相应内容不得分</w:t>
      </w:r>
      <w:r>
        <w:rPr>
          <w:rFonts w:hint="eastAsia" w:ascii="宋体" w:hAnsi="宋体" w:cs="宋体"/>
          <w:bCs/>
          <w:sz w:val="21"/>
          <w:szCs w:val="21"/>
          <w:lang w:bidi="ar"/>
        </w:rPr>
        <w:t xml:space="preserve">。</w:t>
      </w:r>
      <w:r>
        <w:rPr>
          <w:rFonts w:hint="eastAsia" w:ascii="宋体" w:hAnsi="宋体" w:cs="宋体"/>
          <w:bCs/>
          <w:sz w:val="21"/>
          <w:szCs w:val="21"/>
        </w:rPr>
      </w:r>
      <w:r/>
    </w:p>
    <w:p>
      <w:pPr>
        <w:pStyle w:val="667"/>
        <w:ind w:firstLine="420"/>
        <w:spacing w:line="360" w:lineRule="auto"/>
        <w:widowControl w:val="off"/>
        <w:rPr>
          <w:rFonts w:hint="eastAsia" w:ascii="宋体" w:hAnsi="宋体" w:cs="宋体"/>
          <w:bCs/>
          <w:sz w:val="21"/>
          <w:szCs w:val="21"/>
          <w:lang w:bidi="ar"/>
        </w:rPr>
      </w:pPr>
      <w:r>
        <w:rPr>
          <w:rFonts w:hint="eastAsia" w:ascii="宋体" w:hAnsi="宋体" w:cs="宋体"/>
          <w:bCs/>
          <w:sz w:val="21"/>
          <w:szCs w:val="21"/>
          <w:lang w:bidi="ar"/>
        </w:rPr>
        <w:t xml:space="preserve">（4）内部管理制度和考核奖惩措施比较（10分）</w:t>
      </w:r>
      <w:r>
        <w:rPr>
          <w:rFonts w:hint="eastAsia" w:ascii="宋体" w:hAnsi="宋体" w:cs="宋体"/>
          <w:bCs/>
          <w:sz w:val="21"/>
          <w:szCs w:val="21"/>
          <w:lang w:bidi="ar"/>
        </w:rPr>
      </w:r>
      <w:r/>
    </w:p>
    <w:p>
      <w:pPr>
        <w:pStyle w:val="667"/>
        <w:ind w:firstLine="420"/>
        <w:spacing w:line="360" w:lineRule="auto"/>
        <w:widowControl w:val="off"/>
        <w:rPr>
          <w:rFonts w:hint="eastAsia" w:ascii="宋体" w:hAnsi="宋体" w:cs="宋体"/>
          <w:bCs/>
          <w:sz w:val="21"/>
          <w:szCs w:val="21"/>
        </w:rPr>
      </w:pPr>
      <w:r>
        <w:rPr>
          <w:rFonts w:hint="eastAsia" w:ascii="宋体" w:hAnsi="宋体" w:cs="宋体"/>
          <w:bCs/>
          <w:sz w:val="21"/>
          <w:szCs w:val="21"/>
          <w:lang w:bidi="ar"/>
        </w:rPr>
        <w:t xml:space="preserve">评委根据响应单位针对本项目提供的内部管理制度和考核奖惩措施，包括但不限于人员招聘、培训、考核、辞退以及项目各项管理制度等</w:t>
      </w:r>
      <w:bookmarkStart w:id="18" w:name="OLE_LINK8"/>
      <w:r>
        <w:rPr>
          <w:rFonts w:hint="eastAsia" w:ascii="宋体" w:hAnsi="宋体" w:cs="宋体"/>
          <w:bCs/>
          <w:sz w:val="21"/>
          <w:szCs w:val="21"/>
          <w:lang w:bidi="ar"/>
        </w:rPr>
        <w:t xml:space="preserve">进行综合比较打分。</w:t>
      </w:r>
      <w:bookmarkEnd w:id="18"/>
      <w:r>
        <w:rPr>
          <w:rFonts w:hint="eastAsia" w:ascii="宋体" w:hAnsi="宋体" w:cs="宋体"/>
          <w:bCs/>
          <w:sz w:val="21"/>
          <w:szCs w:val="21"/>
          <w:lang w:bidi="ar"/>
        </w:rPr>
        <w:t xml:space="preserve">制度合理性、完善性、规范性、清晰性、可操作性好的得10分；制度合理性、完善性、规范性、清晰性、可操作性较好的得7分；制度合理性、完善性、规范性、清晰性、可操作性一般的得4分；</w:t>
      </w:r>
      <w:bookmarkStart w:id="19" w:name="OLE_LINK9"/>
      <w:r>
        <w:rPr>
          <w:rFonts w:hint="eastAsia" w:ascii="宋体" w:hAnsi="宋体" w:cs="宋体"/>
          <w:bCs/>
          <w:sz w:val="21"/>
          <w:szCs w:val="21"/>
          <w:lang w:bidi="ar"/>
        </w:rPr>
        <w:t xml:space="preserve">与本项目无关或未提供相应内容不得分。</w:t>
      </w:r>
      <w:bookmarkEnd w:id="19"/>
      <w:r>
        <w:rPr>
          <w:rFonts w:hint="eastAsia" w:ascii="宋体" w:hAnsi="宋体" w:cs="宋体"/>
          <w:bCs/>
          <w:sz w:val="21"/>
          <w:szCs w:val="21"/>
        </w:rPr>
      </w:r>
      <w:r/>
    </w:p>
    <w:p>
      <w:pPr>
        <w:pStyle w:val="667"/>
        <w:ind w:firstLine="420"/>
        <w:jc w:val="both"/>
        <w:spacing w:line="360" w:lineRule="auto"/>
        <w:rPr>
          <w:rFonts w:hint="eastAsia" w:ascii="宋体" w:hAnsi="宋体" w:cs="宋体"/>
          <w:szCs w:val="21"/>
        </w:rPr>
      </w:pPr>
      <w:r>
        <w:rPr>
          <w:rFonts w:hint="eastAsia" w:ascii="宋体" w:hAnsi="宋体" w:cs="宋体"/>
          <w:sz w:val="21"/>
          <w:szCs w:val="21"/>
          <w:lang w:bidi="ar"/>
        </w:rPr>
        <w:t xml:space="preserve">（5）后续服务（8分）</w:t>
      </w:r>
      <w:r>
        <w:rPr>
          <w:rFonts w:hint="eastAsia" w:ascii="宋体" w:hAnsi="宋体" w:cs="宋体"/>
          <w:szCs w:val="21"/>
        </w:rPr>
      </w:r>
      <w:r/>
    </w:p>
    <w:p>
      <w:pPr>
        <w:pStyle w:val="667"/>
        <w:ind w:firstLine="420"/>
        <w:jc w:val="both"/>
        <w:spacing w:line="360" w:lineRule="auto"/>
        <w:rPr>
          <w:rFonts w:hint="eastAsia" w:cs="宋体"/>
          <w:color w:val="ff0000"/>
          <w:sz w:val="21"/>
          <w:szCs w:val="21"/>
        </w:rPr>
      </w:pPr>
      <w:r>
        <w:rPr>
          <w:rFonts w:hint="eastAsia" w:ascii="宋体" w:hAnsi="宋体" w:cs="宋体"/>
          <w:sz w:val="21"/>
          <w:szCs w:val="21"/>
          <w:lang w:bidi="ar"/>
        </w:rPr>
        <w:t xml:space="preserve">评委根据响应单位针对本项目提供的后续服务方案，包括但不限于服务人员安排、服务响应时间及到达现场时间等保障措施等进行综合比较打分。服务方案内容完整、阐述精确、内容合理、可行性好的得8分；服务方案完整，内容较合理，可行性较好得5分；服务方案内容简单、可行性一般得3分；与本项目无关或未提供相应内容不得分。</w:t>
      </w:r>
      <w:r>
        <w:rPr>
          <w:rFonts w:hint="eastAsia" w:cs="宋体"/>
          <w:color w:val="ff0000"/>
          <w:sz w:val="21"/>
          <w:szCs w:val="21"/>
        </w:rPr>
      </w:r>
      <w:r/>
    </w:p>
    <w:p>
      <w:pPr>
        <w:pStyle w:val="667"/>
        <w:ind w:firstLine="420"/>
        <w:jc w:val="both"/>
        <w:spacing w:line="360" w:lineRule="auto"/>
        <w:rPr>
          <w:rFonts w:hint="eastAsia" w:ascii="宋体" w:hAnsi="宋体" w:cs="宋体"/>
          <w:b/>
          <w:bCs/>
          <w:sz w:val="21"/>
          <w:szCs w:val="21"/>
          <w:lang w:bidi="ar"/>
        </w:rPr>
      </w:pPr>
      <w:r>
        <w:rPr>
          <w:rFonts w:hint="eastAsia" w:ascii="宋体" w:hAnsi="宋体" w:cs="宋体"/>
          <w:b/>
          <w:bCs/>
          <w:sz w:val="21"/>
          <w:szCs w:val="21"/>
          <w:lang w:bidi="ar"/>
        </w:rPr>
        <w:t xml:space="preserve">3、企业综合实力比较（38分）</w:t>
      </w:r>
      <w:r>
        <w:rPr>
          <w:rFonts w:hint="eastAsia" w:ascii="宋体" w:hAnsi="宋体" w:cs="宋体"/>
          <w:b/>
          <w:bCs/>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（1）项目团队（12分）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1）响应单位拟投入本项目的服务团队人员具有档案人员上岗培训合格证书的，每提供一个得1分，最高6分。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2）响应单位拟投入本项目的服务团队人员具有人社部门颁发的档案助理馆员证书的，每提供1人得1分，具有档案馆员及以上证书，每提供1人得2分，具有档案人员培训合格证书，每提供 1 人得1分，本项最高得6分。（项目团队所有人员不可重复计分）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注：需提供相关证书复印件，响应单位为其缴纳近三个月的社保证明材料或劳动合同并加盖响应单位公章。</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（2）体系认证（10分）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响应单位具备有效期内的质量管理体系认证证书、环境管理体系认证证书、职业健康安全管理体系认证证书、信息安全管理体系认证证书、信息技术服务管理体系认证证书，每有一项得2分，本项最高得10分。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（响应文件中提供上述证书复印件及该证书在中国国家认证认可监督管理委员会网站 http://www.cnca.gov.cn/上查询的页面截图，未按上述要求提供资料的不得分。） </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（3</w:t>
      </w:r>
      <w:r>
        <w:rPr>
          <w:rFonts w:hint="eastAsia" w:ascii="宋体" w:hAnsi="宋体" w:cs="宋体"/>
          <w:sz w:val="21"/>
          <w:szCs w:val="21"/>
          <w:lang w:eastAsia="zh-CN" w:bidi="ar"/>
        </w:rPr>
        <w:t xml:space="preserve">）</w:t>
      </w:r>
      <w:r>
        <w:rPr>
          <w:rFonts w:hint="eastAsia" w:ascii="宋体" w:hAnsi="宋体" w:cs="宋体"/>
          <w:sz w:val="21"/>
          <w:szCs w:val="21"/>
          <w:lang w:bidi="ar"/>
        </w:rPr>
      </w:r>
      <w:r>
        <w:rPr>
          <w:rFonts w:hint="eastAsia" w:ascii="宋体" w:hAnsi="宋体" w:cs="宋体"/>
          <w:sz w:val="21"/>
          <w:szCs w:val="21"/>
          <w:lang w:bidi="ar"/>
        </w:rPr>
        <w:t xml:space="preserve">项目负责人具有专业从事档案工作经验10年以上的得4分，10（含）-5（含）年的得2分，4（含）年以下的得1分，本项最高得4分。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w:t>
      </w:r>
      <w:r>
        <w:rPr>
          <w:rFonts w:hint="eastAsia" w:ascii="宋体" w:hAnsi="宋体" w:cs="宋体"/>
          <w:sz w:val="21"/>
          <w:szCs w:val="21"/>
          <w:lang w:val="en-US" w:eastAsia="zh-CN" w:bidi="ar"/>
        </w:rPr>
        <w:t xml:space="preserve">4</w:t>
      </w:r>
      <w:r>
        <w:rPr>
          <w:rFonts w:hint="eastAsia" w:ascii="宋体" w:hAnsi="宋体" w:cs="宋体"/>
          <w:sz w:val="21"/>
          <w:szCs w:val="21"/>
          <w:lang w:bidi="ar"/>
        </w:rPr>
        <w:t xml:space="preserve">）类似业绩（12分）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响应单位自2022年1月1日（以合同签订时间为准）以来签订与本次采购项目类似项目业绩的，每提供一份项目合同得3分，本项最高得12分。（响应文件中需提供合同复印件合同主要内容需清晰可见，资料未提供或所提供资料无法证明的不得分。）</w:t>
      </w:r>
      <w:r>
        <w:rPr>
          <w:rFonts w:hint="eastAsia" w:ascii="宋体" w:hAnsi="宋体" w:cs="宋体"/>
          <w:sz w:val="21"/>
          <w:szCs w:val="21"/>
          <w:lang w:bidi="ar"/>
        </w:rPr>
      </w:r>
      <w:r/>
    </w:p>
    <w:p>
      <w:pPr>
        <w:pStyle w:val="667"/>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注：针对评分标准中评分的每一条，响应单位在响应文件中均应提供相关资料并做出相应说明供评标委员会评判，不提供相关资料的视为不具备该项得分的条件。以上评审项中要求提供“原件备查，无原件可用公证件代替”的，相关原件（公证件）必须在投标截止时间前携带至开标现场，由代理机构工作人员转交给评标委员会，以备核实，否则对应评分项目不得分。如证明材料可在网上查询，响应单位可以不必携原件或公证件，但需在响应文件中提供查询网址链接及网上查询结果截图；无法进行网上查询的，则需按照各项要求提供原件或公证件备查，否则不得分。</w:t>
      </w:r>
      <w:r>
        <w:rPr>
          <w:rFonts w:hint="eastAsia" w:ascii="宋体" w:hAnsi="宋体" w:cs="宋体"/>
          <w:sz w:val="21"/>
          <w:szCs w:val="21"/>
          <w:lang w:bidi="ar"/>
        </w:rPr>
      </w:r>
      <w:r/>
    </w:p>
    <w:p>
      <w:pPr>
        <w:pStyle w:val="667"/>
        <w:jc w:val="center"/>
        <w:spacing w:line="360" w:lineRule="auto"/>
        <w:widowControl w:val="off"/>
        <w:rPr>
          <w:rFonts w:hint="eastAsia" w:hAnsi="宋体" w:cs="宋体"/>
          <w:b/>
          <w:bCs/>
          <w:sz w:val="21"/>
          <w:szCs w:val="21"/>
        </w:rPr>
      </w:pPr>
      <w:r>
        <w:rPr>
          <w:rFonts w:hint="eastAsia" w:hAnsi="宋体" w:cs="宋体"/>
          <w:b/>
          <w:bCs/>
          <w:sz w:val="21"/>
          <w:szCs w:val="21"/>
        </w:rPr>
        <w:br w:type="page" w:clear="all"/>
      </w:r>
      <w:r>
        <w:rPr>
          <w:rFonts w:hint="eastAsia" w:ascii="宋体" w:hAnsi="宋体" w:cs="宋体"/>
          <w:b/>
          <w:sz w:val="28"/>
          <w:szCs w:val="28"/>
          <w:lang w:bidi="ar"/>
        </w:rPr>
        <w:t xml:space="preserve">第四章 合同主要条款及格式</w:t>
      </w:r>
      <w:r>
        <w:rPr>
          <w:rFonts w:hint="eastAsia" w:hAnsi="宋体" w:cs="宋体"/>
          <w:b/>
          <w:bCs/>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甲方：（采购单位）</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乙方：（成交单位）</w:t>
      </w:r>
      <w:r>
        <w:rPr>
          <w:rFonts w:hint="eastAsia" w:ascii="宋体" w:hAnsi="宋体" w:cs="宋体"/>
          <w:sz w:val="21"/>
          <w:szCs w:val="21"/>
        </w:rPr>
      </w:r>
      <w:r/>
    </w:p>
    <w:p>
      <w:pPr>
        <w:pStyle w:val="667"/>
        <w:spacing w:line="360" w:lineRule="auto"/>
        <w:rPr>
          <w:rFonts w:ascii="宋体" w:hAnsi="宋体" w:cs="宋体"/>
          <w:sz w:val="21"/>
          <w:szCs w:val="21"/>
        </w:rPr>
      </w:pPr>
      <w:r>
        <w:rPr>
          <w:rFonts w:hint="eastAsia" w:ascii="宋体" w:hAnsi="宋体" w:cs="宋体"/>
          <w:sz w:val="21"/>
          <w:szCs w:val="21"/>
        </w:rPr>
        <w:t xml:space="preserve">地址：</w:t>
      </w:r>
      <w:r>
        <w:rPr>
          <w:rFonts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rPr>
      </w:r>
      <w:r/>
    </w:p>
    <w:p>
      <w:pPr>
        <w:pStyle w:val="667"/>
        <w:spacing w:line="480" w:lineRule="auto"/>
        <w:rPr>
          <w:rFonts w:hint="eastAsia" w:ascii="宋体" w:hAnsi="宋体"/>
          <w:sz w:val="21"/>
          <w:szCs w:val="21"/>
        </w:rPr>
      </w:pPr>
      <w:r>
        <w:rPr>
          <w:rFonts w:hint="eastAsia" w:ascii="宋体" w:hAnsi="宋体"/>
          <w:sz w:val="21"/>
          <w:szCs w:val="21"/>
        </w:rPr>
      </w:r>
      <w:r/>
    </w:p>
    <w:p>
      <w:pPr>
        <w:pStyle w:val="667"/>
        <w:ind w:firstLine="425"/>
        <w:jc w:val="both"/>
        <w:spacing w:line="360" w:lineRule="auto"/>
        <w:rPr>
          <w:rFonts w:hint="eastAsia" w:ascii="宋体" w:hAnsi="宋体" w:cs="宋体"/>
          <w:szCs w:val="21"/>
        </w:rPr>
      </w:pPr>
      <w:r>
        <w:rPr>
          <w:rFonts w:hint="eastAsia" w:ascii="宋体" w:hAnsi="宋体" w:cs="宋体"/>
          <w:sz w:val="21"/>
          <w:szCs w:val="21"/>
          <w:lang w:bidi="ar"/>
        </w:rPr>
        <w:t xml:space="preserve">根据中诚智信工程咨询集团股份有限公司采购编</w:t>
      </w:r>
      <w:r>
        <w:rPr>
          <w:rFonts w:hint="eastAsia" w:ascii="宋体" w:hAnsi="宋体" w:cs="宋体"/>
          <w:sz w:val="21"/>
          <w:szCs w:val="21"/>
          <w:lang w:val="zh-CN" w:bidi="ar"/>
        </w:rPr>
        <w:t xml:space="preserve">号JSZC-320505-ZCZX-C2025-0040竞争性磋商采购文件及乙方的磋商响应文件和成交通知书，</w:t>
      </w:r>
      <w:r>
        <w:rPr>
          <w:rFonts w:hint="eastAsia" w:ascii="宋体" w:hAnsi="宋体" w:cs="宋体"/>
          <w:bCs/>
          <w:sz w:val="21"/>
          <w:szCs w:val="21"/>
          <w:lang w:bidi="ar"/>
        </w:rPr>
        <w:t xml:space="preserve">甲乙双方就此次成交的</w:t>
      </w:r>
      <w:r>
        <w:rPr>
          <w:rFonts w:hint="eastAsia" w:ascii="宋体" w:hAnsi="宋体"/>
          <w:color w:val="000000"/>
          <w:sz w:val="21"/>
          <w:szCs w:val="21"/>
          <w:u w:val="single"/>
        </w:rPr>
        <w:t xml:space="preserve">分局建设工程资料及档案整理加工服务</w:t>
      </w:r>
      <w:r>
        <w:rPr>
          <w:rFonts w:hint="eastAsia" w:ascii="宋体" w:hAnsi="宋体"/>
          <w:color w:val="000000"/>
          <w:sz w:val="21"/>
          <w:szCs w:val="21"/>
        </w:rPr>
        <w:t xml:space="preserve">项目</w:t>
      </w:r>
      <w:r>
        <w:rPr>
          <w:rFonts w:hint="eastAsia" w:ascii="宋体" w:hAnsi="宋体"/>
          <w:bCs/>
          <w:sz w:val="21"/>
          <w:szCs w:val="21"/>
          <w:lang w:bidi="ar"/>
        </w:rPr>
        <w:t xml:space="preserve">购销事宜</w:t>
      </w:r>
      <w:r>
        <w:rPr>
          <w:rFonts w:hint="eastAsia" w:ascii="宋体" w:hAnsi="宋体" w:cs="宋体"/>
          <w:sz w:val="21"/>
          <w:szCs w:val="21"/>
          <w:lang w:bidi="ar"/>
        </w:rPr>
        <w:t xml:space="preserve">，签订本合同书。</w:t>
      </w:r>
      <w:r>
        <w:rPr>
          <w:rFonts w:hint="eastAsia" w:ascii="宋体" w:hAnsi="宋体" w:cs="宋体"/>
          <w:szCs w:val="21"/>
        </w:rPr>
      </w:r>
      <w:r/>
    </w:p>
    <w:p>
      <w:pPr>
        <w:pStyle w:val="667"/>
        <w:ind w:firstLine="425"/>
        <w:jc w:val="both"/>
        <w:spacing w:line="360" w:lineRule="auto"/>
        <w:rPr>
          <w:rFonts w:hint="eastAsia" w:ascii="宋体" w:hAnsi="宋体" w:cs="宋体"/>
          <w:b/>
          <w:szCs w:val="21"/>
        </w:rPr>
        <w:outlineLvl w:val="1"/>
      </w:pPr>
      <w:r>
        <w:rPr>
          <w:rFonts w:hint="eastAsia" w:ascii="宋体" w:hAnsi="宋体" w:cs="宋体"/>
          <w:b/>
          <w:sz w:val="21"/>
          <w:szCs w:val="21"/>
          <w:lang w:bidi="ar"/>
        </w:rPr>
        <w:t xml:space="preserve">一、合同内容：</w:t>
      </w:r>
      <w:r>
        <w:rPr>
          <w:rFonts w:hint="eastAsia" w:ascii="宋体" w:hAnsi="宋体" w:cs="宋体"/>
          <w:b/>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1、乙方负责甲方的</w:t>
      </w:r>
      <w:r>
        <w:rPr>
          <w:rFonts w:hint="eastAsia" w:ascii="宋体" w:hAnsi="宋体"/>
          <w:color w:val="000000"/>
          <w:sz w:val="21"/>
          <w:szCs w:val="21"/>
          <w:u w:val="single"/>
        </w:rPr>
        <w:t xml:space="preserve">分局建设工程资料及档案整理加工服务项目</w:t>
      </w:r>
      <w:r>
        <w:rPr>
          <w:rFonts w:hint="eastAsia" w:ascii="宋体" w:hAnsi="宋体" w:cs="宋体"/>
          <w:sz w:val="21"/>
          <w:szCs w:val="21"/>
          <w:lang w:bidi="ar"/>
        </w:rPr>
        <w:t xml:space="preserve">服务工作。</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2、下列文件为本合同不可分割部分：</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（1）磋商采购文件及其附件；</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（2）磋商响应文件；</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（3）乙方在采购过程中所作的其它承诺、声明、书面澄清等；</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（4）成交通知书。</w:t>
      </w:r>
      <w:r>
        <w:rPr>
          <w:rFonts w:hint="eastAsia" w:ascii="宋体" w:hAnsi="宋体" w:cs="宋体"/>
          <w:szCs w:val="21"/>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val="zh-CN" w:bidi="ar"/>
        </w:rPr>
        <w:t xml:space="preserve">二、</w:t>
      </w:r>
      <w:r>
        <w:rPr>
          <w:rFonts w:hint="eastAsia" w:ascii="宋体" w:hAnsi="宋体" w:cs="宋体"/>
          <w:b/>
          <w:sz w:val="21"/>
          <w:szCs w:val="21"/>
          <w:lang w:bidi="ar"/>
        </w:rPr>
        <w:t xml:space="preserve">合同</w:t>
      </w:r>
      <w:r>
        <w:rPr>
          <w:rFonts w:hint="eastAsia" w:ascii="宋体" w:hAnsi="宋体" w:cs="宋体"/>
          <w:b/>
          <w:sz w:val="21"/>
          <w:szCs w:val="21"/>
          <w:lang w:val="zh-CN" w:bidi="ar"/>
        </w:rPr>
        <w:t xml:space="preserve">价格与支付：</w:t>
      </w:r>
      <w:r>
        <w:rPr>
          <w:rFonts w:hint="eastAsia" w:ascii="宋体" w:hAnsi="宋体" w:cs="宋体"/>
          <w:b/>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1、合同价格按此次成交价格执行，合同总金额为人民币</w:t>
      </w:r>
      <w:r>
        <w:rPr>
          <w:rFonts w:hint="eastAsia" w:ascii="宋体" w:hAnsi="宋体" w:cs="宋体"/>
          <w:b/>
          <w:sz w:val="21"/>
          <w:szCs w:val="21"/>
          <w:u w:val="single"/>
          <w:lang w:bidi="ar"/>
        </w:rPr>
        <w:t xml:space="preserve"> 大写    小写：（￥    ）</w:t>
      </w:r>
      <w:r>
        <w:rPr>
          <w:rFonts w:hint="eastAsia" w:ascii="宋体" w:hAnsi="宋体" w:cs="宋体"/>
          <w:sz w:val="21"/>
          <w:szCs w:val="21"/>
          <w:lang w:bidi="ar"/>
        </w:rPr>
        <w:t xml:space="preserve">（合同总金额</w:t>
      </w:r>
      <w:r>
        <w:rPr>
          <w:rFonts w:hint="eastAsia" w:ascii="宋体" w:hAnsi="宋体" w:cs="宋体"/>
          <w:color w:val="000000"/>
          <w:sz w:val="21"/>
          <w:szCs w:val="21"/>
          <w:lang w:bidi="ar"/>
        </w:rPr>
        <w:t xml:space="preserve">总报价包括磋商采购文件所确定的采购范围内的全部明示和隐含的内容，应包括服务期内完成所有服务内容所需要的的档案扫描前整理、档案扫描、图像处理、数据质检、数据验收、档案装订、数据挂接、数据备份、日常查阅调档工作、人工费、通讯费、资料费、交通费、成交服务费、管理费及相关劳务支出等工作所发生的全部费用以及企业利润、税金和政策性文件规定及合同包含的所有风险、责任等各项应有费用。</w:t>
      </w:r>
      <w:r>
        <w:rPr>
          <w:rFonts w:hint="eastAsia" w:ascii="宋体" w:hAnsi="宋体" w:cs="宋体"/>
          <w:sz w:val="21"/>
          <w:szCs w:val="21"/>
          <w:lang w:bidi="ar"/>
        </w:rPr>
        <w:t xml:space="preserve">）</w:t>
      </w:r>
      <w:r>
        <w:rPr>
          <w:rFonts w:hint="eastAsia" w:ascii="宋体" w:hAnsi="宋体" w:cs="宋体"/>
          <w:szCs w:val="21"/>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2、付款方式：</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1）合同签订生效后，甲方支付本合同总金额的30%作为预付款；服务满3个月后，支付合同款40%；待乙方完成所有合同约定工作并经甲方验收全部合格，在乙方向甲方出具全部付款材料后15个工作日内，由甲方根据实际结算数量向乙方支付剩余全部款项。</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注：本项目最终结算价以按实结算价与预算价相比孰低为准。</w:t>
      </w:r>
      <w:r>
        <w:rPr>
          <w:rFonts w:hint="eastAsia" w:ascii="宋体" w:hAnsi="宋体" w:cs="宋体"/>
          <w:sz w:val="21"/>
          <w:szCs w:val="21"/>
          <w:lang w:bidi="ar"/>
        </w:rPr>
      </w:r>
      <w:r/>
    </w:p>
    <w:p>
      <w:pPr>
        <w:pStyle w:val="667"/>
        <w:ind w:firstLine="420"/>
        <w:spacing w:line="360" w:lineRule="auto"/>
        <w:rPr>
          <w:rFonts w:hint="eastAsia" w:ascii="宋体" w:hAnsi="宋体" w:cs="宋体"/>
          <w:szCs w:val="21"/>
          <w:lang w:bidi="ar"/>
        </w:rPr>
      </w:pPr>
      <w:r>
        <w:rPr>
          <w:rFonts w:hint="eastAsia" w:ascii="宋体" w:hAnsi="宋体" w:cs="宋体"/>
          <w:sz w:val="21"/>
          <w:szCs w:val="21"/>
          <w:lang w:bidi="ar"/>
        </w:rPr>
        <w:t xml:space="preserve">（2）在签订合同时，乙方明确表示无需预付款或者主动要求降低预付款比例的，甲方可不适用上述关于预付款的规定。</w:t>
      </w:r>
      <w:r>
        <w:rPr>
          <w:rFonts w:hint="eastAsia" w:ascii="宋体" w:hAnsi="宋体" w:cs="宋体"/>
          <w:szCs w:val="21"/>
          <w:lang w:bidi="ar"/>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合同款结算时，需提供以下资料：</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A、合格的发票。</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甲方支付此项费用外不再承担其它任何费用（包括个人），服务人员的薪金、福利、休假日补贴等由乙方付给，与甲方无关。</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3、根据现行税法对甲方征收的与本合同有关的一切税费均由甲方承担；根据现行税法对乙方征收的与本合同有关的一切税费均由乙方承担。</w:t>
      </w:r>
      <w:r>
        <w:rPr>
          <w:rFonts w:hint="eastAsia" w:ascii="宋体" w:hAnsi="宋体" w:cs="宋体"/>
          <w:szCs w:val="21"/>
        </w:rPr>
      </w:r>
      <w:r/>
    </w:p>
    <w:p>
      <w:pPr>
        <w:pStyle w:val="667"/>
        <w:ind w:firstLine="420"/>
        <w:spacing w:line="360" w:lineRule="auto"/>
        <w:rPr>
          <w:rFonts w:hint="eastAsia" w:ascii="宋体" w:hAnsi="宋体" w:cs="宋体"/>
          <w:sz w:val="21"/>
          <w:szCs w:val="21"/>
          <w:lang w:bidi="ar"/>
        </w:rPr>
        <w:outlineLvl w:val="2"/>
      </w:pPr>
      <w:r>
        <w:rPr>
          <w:rFonts w:hint="eastAsia" w:ascii="宋体" w:hAnsi="宋体" w:cs="宋体"/>
          <w:sz w:val="21"/>
          <w:szCs w:val="21"/>
          <w:lang w:bidi="ar"/>
        </w:rPr>
        <w:t xml:space="preserve">4、支付方式：</w:t>
      </w:r>
      <w:r>
        <w:rPr>
          <w:rFonts w:hint="eastAsia" w:ascii="宋体" w:hAnsi="宋体"/>
          <w:sz w:val="21"/>
          <w:szCs w:val="21"/>
          <w:lang w:bidi="ar"/>
        </w:rPr>
        <w:t xml:space="preserve">电汇或转账。</w:t>
      </w:r>
      <w:r>
        <w:rPr>
          <w:rFonts w:hint="eastAsia" w:ascii="宋体" w:hAnsi="宋体" w:cs="宋体"/>
          <w:sz w:val="21"/>
          <w:szCs w:val="21"/>
          <w:lang w:bidi="ar"/>
        </w:rPr>
      </w:r>
      <w:r/>
    </w:p>
    <w:p>
      <w:pPr>
        <w:pStyle w:val="667"/>
        <w:ind w:firstLine="422"/>
        <w:spacing w:line="360" w:lineRule="auto"/>
        <w:rPr>
          <w:rFonts w:hint="eastAsia" w:ascii="宋体" w:hAnsi="宋体" w:cs="宋体"/>
          <w:b/>
          <w:sz w:val="21"/>
          <w:szCs w:val="21"/>
          <w:lang w:bidi="ar"/>
        </w:rPr>
      </w:pPr>
      <w:r>
        <w:rPr>
          <w:rFonts w:hint="eastAsia" w:ascii="宋体" w:hAnsi="宋体" w:cs="宋体"/>
          <w:b/>
          <w:sz w:val="21"/>
          <w:szCs w:val="21"/>
          <w:lang w:bidi="ar"/>
        </w:rPr>
        <w:t xml:space="preserve">三、服务内容</w:t>
      </w:r>
      <w:r>
        <w:rPr>
          <w:rFonts w:hint="eastAsia" w:ascii="宋体" w:hAnsi="宋体"/>
          <w:b/>
          <w:sz w:val="21"/>
          <w:szCs w:val="21"/>
          <w:lang w:bidi="ar"/>
        </w:rPr>
        <w:t xml:space="preserve">及要求：</w:t>
      </w:r>
      <w:r>
        <w:rPr>
          <w:rFonts w:hint="eastAsia" w:ascii="宋体" w:hAnsi="宋体" w:cs="宋体"/>
          <w:b/>
          <w:sz w:val="21"/>
          <w:szCs w:val="21"/>
          <w:lang w:bidi="ar"/>
        </w:rPr>
      </w:r>
      <w:r/>
    </w:p>
    <w:p>
      <w:pPr>
        <w:pStyle w:val="667"/>
        <w:ind w:firstLine="420"/>
        <w:spacing w:line="360" w:lineRule="auto"/>
        <w:rPr>
          <w:rFonts w:hint="eastAsia" w:ascii="宋体" w:hAnsi="宋体" w:cs="宋体"/>
          <w:sz w:val="21"/>
          <w:szCs w:val="21"/>
          <w:lang w:bidi="ar"/>
        </w:rPr>
        <w:outlineLvl w:val="2"/>
      </w:pPr>
      <w:r>
        <w:rPr>
          <w:rFonts w:hint="eastAsia" w:ascii="宋体" w:hAnsi="宋体" w:cs="宋体"/>
          <w:sz w:val="21"/>
          <w:szCs w:val="21"/>
          <w:lang w:bidi="ar"/>
        </w:rPr>
        <w:t xml:space="preserve">1、项目需求</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outlineLvl w:val="2"/>
      </w:pPr>
      <w:r>
        <w:rPr>
          <w:rFonts w:hint="eastAsia" w:ascii="宋体" w:hAnsi="宋体" w:cs="宋体"/>
          <w:sz w:val="21"/>
          <w:szCs w:val="21"/>
          <w:lang w:bidi="ar"/>
        </w:rPr>
        <w:t xml:space="preserve">根据分局建设工程资料整理、查询相关要求，为进一步做好与分局信息平台系统无缝对接，将业务审批与后续资料查询进行融合，委托第三方服务单位开展</w:t>
      </w:r>
      <w:r>
        <w:rPr>
          <w:rFonts w:hint="eastAsia" w:ascii="宋体" w:hAnsi="宋体" w:cs="宋体"/>
          <w:sz w:val="21"/>
          <w:szCs w:val="21"/>
        </w:rPr>
        <w:t xml:space="preserve">历年分局建设工程资料及新增档案资料整理和数字化加工及日常管理维护工作</w:t>
      </w:r>
      <w:r>
        <w:rPr>
          <w:rFonts w:hint="eastAsia" w:ascii="宋体" w:hAnsi="宋体" w:cs="宋体"/>
          <w:sz w:val="21"/>
          <w:szCs w:val="21"/>
          <w:lang w:bidi="ar"/>
        </w:rPr>
        <w:t xml:space="preserve">。</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outlineLvl w:val="2"/>
      </w:pPr>
      <w:r>
        <w:rPr>
          <w:rFonts w:hint="eastAsia" w:ascii="宋体" w:hAnsi="宋体" w:cs="宋体"/>
          <w:sz w:val="21"/>
          <w:szCs w:val="21"/>
          <w:lang w:bidi="ar"/>
        </w:rPr>
        <w:t xml:space="preserve">2、主要工作内容</w:t>
      </w:r>
      <w:r>
        <w:rPr>
          <w:rFonts w:hint="eastAsia" w:ascii="宋体" w:hAnsi="宋体" w:cs="宋体"/>
          <w:sz w:val="21"/>
          <w:szCs w:val="21"/>
          <w:lang w:bidi="ar"/>
        </w:rPr>
      </w:r>
      <w:r/>
    </w:p>
    <w:tbl>
      <w:tblPr>
        <w:tblW w:w="88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3229"/>
        <w:gridCol w:w="737"/>
        <w:gridCol w:w="967"/>
        <w:gridCol w:w="1486"/>
        <w:gridCol w:w="1747"/>
      </w:tblGrid>
      <w:tr>
        <w:trPr>
          <w:trHeight w:val="948"/>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序号</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工作内容</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单位</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数量</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67"/>
              <w:jc w:val="center"/>
              <w:rPr>
                <w:rFonts w:hint="eastAsia" w:ascii="宋体" w:hAnsi="宋体" w:cs="宋体"/>
                <w:b/>
                <w:bCs/>
                <w:color w:val="000000"/>
                <w:sz w:val="21"/>
                <w:szCs w:val="21"/>
              </w:rPr>
            </w:pPr>
            <w:r>
              <w:rPr>
                <w:rFonts w:hint="eastAsia" w:ascii="宋体" w:hAnsi="宋体" w:cs="宋体"/>
                <w:b/>
                <w:bCs/>
                <w:color w:val="000000"/>
                <w:sz w:val="21"/>
                <w:szCs w:val="21"/>
                <w:lang w:bidi="ar"/>
              </w:rPr>
              <w:t xml:space="preserve">综合单价（元）</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67"/>
              <w:jc w:val="center"/>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备注</w:t>
            </w:r>
            <w:r>
              <w:rPr>
                <w:rFonts w:hint="eastAsia" w:ascii="宋体" w:hAnsi="宋体" w:cs="宋体"/>
                <w:b/>
                <w:bCs/>
                <w:color w:val="000000"/>
                <w:sz w:val="21"/>
                <w:szCs w:val="21"/>
                <w:lang w:bidi="ar"/>
              </w:rPr>
            </w:r>
            <w:r/>
          </w:p>
        </w:tc>
      </w:tr>
      <w:tr>
        <w:trPr>
          <w:trHeight w:val="88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工程档案资料整理（含分类、排序、敲页码、拆分装订、目录输入系统、制作黏贴标签、打印封面、目录、备考表等，以及装盒、搬运、移交、排架、入库等工作）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卷</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13000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1747" w:type="dxa"/>
            <w:vAlign w:val="center"/>
            <w:vMerge w:val="restart"/>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t xml:space="preserve">数量为暂估量，具体以实际发生为准，乙方须按甲方要求，按时提供业务报表。</w:t>
            </w:r>
            <w:r>
              <w:rPr>
                <w:rFonts w:hint="eastAsia" w:ascii="宋体" w:hAnsi="宋体" w:cs="宋体"/>
                <w:color w:val="000000"/>
                <w:sz w:val="21"/>
                <w:szCs w:val="21"/>
                <w:lang w:bidi="ar"/>
              </w:rPr>
            </w:r>
            <w:r/>
          </w:p>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工程档案图纸整理（含分类、排序、敲页码、拆分装订、折图纸、修复、黏贴破损图纸,裁剪不符合标准的图纸等）</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张</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42000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t xml:space="preserve">规划方案文本整理（含分类、排序、敲页码、拆分装订、撕书、折文本等）</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件</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2000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4</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数字化加工、图像处理、挂接系统（A4)</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170000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val="false"/>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75000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6</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5000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7</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30000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8</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6000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1747"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9</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29"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数字化加工、图像处理、挂接系统（A0+)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667"/>
              <w:jc w:val="center"/>
              <w:rPr>
                <w:rFonts w:hint="eastAsia" w:ascii="宋体" w:hAnsi="宋体" w:cs="宋体"/>
                <w:color w:val="000000"/>
                <w:sz w:val="21"/>
                <w:szCs w:val="21"/>
              </w:rPr>
            </w:pPr>
            <w:r>
              <w:rPr>
                <w:rFonts w:hint="eastAsia" w:ascii="宋体" w:hAnsi="宋体" w:cs="宋体"/>
                <w:color w:val="000000"/>
                <w:sz w:val="21"/>
                <w:szCs w:val="21"/>
                <w:lang w:bidi="ar"/>
              </w:rPr>
              <w:t xml:space="preserve">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sz w:val="22"/>
                <w:szCs w:val="22"/>
                <w:lang w:bidi="ar"/>
              </w:rPr>
              <w:t xml:space="preserve">1000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pStyle w:val="667"/>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1747" w:type="dxa"/>
            <w:vAlign w:val="center"/>
            <w:vMerge w:val="continue"/>
            <w:textDirection w:val="lrTb"/>
            <w:noWrap/>
          </w:tcPr>
          <w:p>
            <w:pPr>
              <w:pStyle w:val="667"/>
              <w:jc w:val="center"/>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pPr>
        <w:pStyle w:val="667"/>
        <w:ind w:firstLine="420"/>
        <w:jc w:val="both"/>
        <w:spacing w:line="360" w:lineRule="auto"/>
        <w:widowControl w:val="off"/>
        <w:rPr>
          <w:rFonts w:hint="eastAsia" w:ascii="宋体" w:hAnsi="宋体" w:cs="宋体"/>
          <w:b/>
          <w:color w:val="000000"/>
          <w:szCs w:val="21"/>
        </w:rPr>
      </w:pPr>
      <w:r>
        <w:rPr>
          <w:rFonts w:hint="eastAsia" w:ascii="宋体" w:hAnsi="宋体" w:cs="宋体"/>
          <w:sz w:val="21"/>
          <w:szCs w:val="21"/>
          <w:lang w:bidi="ar"/>
        </w:rPr>
        <w:t xml:space="preserve">注：本次档案整理数量均为预估数量，最终以实际完成数量</w:t>
      </w:r>
      <w:r>
        <w:rPr>
          <w:sz w:val="21"/>
          <w:szCs w:val="21"/>
          <w:lang w:bidi="ar"/>
        </w:rPr>
        <w:t xml:space="preserve">*</w:t>
      </w:r>
      <w:r>
        <w:rPr>
          <w:rFonts w:hint="eastAsia" w:ascii="宋体" w:hAnsi="宋体" w:cs="宋体"/>
          <w:sz w:val="21"/>
          <w:szCs w:val="21"/>
          <w:lang w:bidi="ar"/>
        </w:rPr>
        <w:t xml:space="preserve">最终所报单价结算。</w:t>
      </w:r>
      <w:r>
        <w:rPr>
          <w:rFonts w:hint="eastAsia" w:ascii="宋体" w:hAnsi="宋体" w:cs="宋体"/>
          <w:b/>
          <w:color w:val="000000"/>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3、服务要求</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（1）在服务期限内完成未完工工程项目资料的预归档工作。</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（2）乙方协助甲方对历史工程项目资料的借阅登记、查询利用工作。</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（3）乙方对成果资料汇编等各类台账归档整理。</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（4）乙方协助甲方迎接上级条线部门、档案主管部门检查考评各项准备工作。</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（5）乙方协助甲方移交进馆实体档案的搬运、清点、上架以及电子数据的交接。</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（6）乙方定期对档案库房的清理、归整及日常管理维护。</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7）乙方定期对档案员进行档案与保密培训。通过系统培训，增强档案员的档案管理专业能力，提升保密意识与技能，确保甲方档案资料的妥善管理与信息安全。每季度开展一次，每次培训时间为1天。档案知识方面主要是档案的收集范围和标准，档案整理的规范以及装订、编码等细节，档案检索系统的使用和维护，使档案员能高效查找和利用档案。保密知识方面主要是保密法律法规，包括国家相关保密法的重点条款解读，不同密级档案的管理规定，存储设备安全防护，防止网络泄密等。培训方式为理论授课和实践操作相结合。</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8）数字化成果管理。采取有效的技术手段，确保数据不被非法改动，确保其安全、完整和长期可用。采取有效的技术手段，确保数据内容准确、目录精准；档案齐全，页面完整，图像质量分辨率合格，色彩模式正确图像清晰，格式规范，数据安全方面确保在数字化过程中严格遵守保密规定，采取加密、访问控制等安全措施，确保信息不泄露。数字化成果应存储在安全可靠的存储设备中，并进行备份，防止数据丢失或损坏，定期检查和维护。</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4、其他技术支持工作</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（1）针对突发与档案相关事项，及时提供相应应对建议并形成文字材料；</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（2）结合甲方现实需求，协助甲方开展档案数据治理，提升档案数据质量，提高档案数据高质量服务。</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（3）协助采购单位建立档案及其信息安全保障体系：即制定保障实体档案及其数据在收、管、用过程中安全性与保密性的相关制度与标准。</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（4）协助采购单位定期进行一次软硬件全面检查，检查硬件设备运行状态，内存使用情况，保障系统稳定运行。</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（5）当引入新的档案管理系统或系统功能升级时，为档案员提供操作培训，确保能熟练掌握新功能和新技术应用。</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5、服务人员要求</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本项目要求组织一支由资深项目经理带领的经验丰富、技术能力强的项目团队，并确保项目实施全过程项目团队的稳定性。团队人员需具有与档案整理工作相适应的档案人员上岗资格证书或业务培训相关证书，了解并严格遵循国家和行业标准，对特殊行业档案，如建设工程档案，熟悉其行业特有的标准规范。在服务周期内完成相关工作，并根据工作推进的情况，合理安排人员及人员补充。</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（2）服务团队人员确定成交后不得随意更换服务人员，如若发现成交单位未经采购单位同意，实际人员安排与响应承诺存在不符，采购单位有权解除合同并追究其相应违约责任，违约责任详见合同条款。</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（3）服务团队在工作中严格遵守保密规定，在专门的场所进行整理，禁止无关人员进入整理场所。</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（4）服务团队建立健全完善的沟通机制，能够清晰地交流档案整理的进度、问题和解决方案。在与采购单位沟通时，准确理解对方需求，及时反馈工作情况。</w:t>
      </w:r>
      <w:r>
        <w:rPr>
          <w:rFonts w:hint="eastAsia" w:ascii="宋体" w:hAnsi="宋体" w:cs="宋体"/>
          <w:sz w:val="21"/>
          <w:szCs w:val="21"/>
          <w:lang w:bidi="ar"/>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5）服务团队内部有完善的质量控制体系，在档案整理的各个节点设置质量检查点。采用自查、互查和专查相结合方式，确保档案整理质量符合国家和行业保准，以及甲方的要求。对于检查出的问题，要有完善的整改措施和记录。</w:t>
      </w:r>
      <w:r>
        <w:rPr>
          <w:rFonts w:hint="eastAsia" w:ascii="宋体" w:hAnsi="宋体" w:cs="宋体"/>
          <w:sz w:val="21"/>
          <w:szCs w:val="21"/>
          <w:lang w:bidi="ar"/>
        </w:rPr>
      </w:r>
      <w:r/>
    </w:p>
    <w:p>
      <w:pPr>
        <w:pStyle w:val="667"/>
        <w:ind w:firstLine="422"/>
        <w:jc w:val="both"/>
        <w:spacing w:line="400" w:lineRule="exact"/>
        <w:widowControl w:val="off"/>
        <w:rPr>
          <w:b/>
          <w:bCs/>
        </w:rPr>
        <w:outlineLvl w:val="1"/>
      </w:pPr>
      <w:r>
        <w:rPr>
          <w:rFonts w:hint="eastAsia" w:ascii="宋体" w:hAnsi="宋体" w:cs="宋体"/>
          <w:b/>
          <w:bCs/>
          <w:sz w:val="21"/>
          <w:szCs w:val="21"/>
          <w:lang w:bidi="ar"/>
        </w:rPr>
        <w:t xml:space="preserve">四、保密要求</w:t>
      </w:r>
      <w:r>
        <w:rPr>
          <w:b/>
          <w:bCs/>
        </w:rPr>
      </w:r>
      <w:r/>
    </w:p>
    <w:p>
      <w:pPr>
        <w:pStyle w:val="667"/>
        <w:ind w:firstLine="420"/>
        <w:jc w:val="both"/>
        <w:spacing w:line="360" w:lineRule="auto"/>
        <w:widowControl w:val="off"/>
        <w:rPr>
          <w:rFonts w:hint="eastAsia" w:ascii="宋体" w:hAnsi="宋体" w:cs="宋体"/>
          <w:color w:val="000000"/>
          <w:szCs w:val="21"/>
        </w:rPr>
      </w:pPr>
      <w:r>
        <w:rPr>
          <w:rFonts w:hint="eastAsia" w:ascii="宋体" w:hAnsi="宋体" w:cs="宋体"/>
          <w:color w:val="000000"/>
          <w:sz w:val="21"/>
          <w:szCs w:val="21"/>
          <w:lang w:bidi="ar"/>
        </w:rPr>
        <w:t xml:space="preserve">1、乙方在工作期间必须遵守甲方的相关保密制度。</w:t>
      </w:r>
      <w:r>
        <w:rPr>
          <w:rFonts w:hint="eastAsia" w:ascii="宋体" w:hAnsi="宋体" w:cs="宋体"/>
          <w:color w:val="000000"/>
          <w:szCs w:val="21"/>
        </w:rPr>
      </w:r>
      <w:r/>
    </w:p>
    <w:p>
      <w:pPr>
        <w:pStyle w:val="667"/>
        <w:ind w:firstLine="420"/>
        <w:jc w:val="both"/>
        <w:spacing w:line="360" w:lineRule="auto"/>
        <w:widowControl w:val="off"/>
        <w:rPr>
          <w:rFonts w:hint="eastAsia" w:ascii="宋体" w:hAnsi="宋体" w:cs="宋体"/>
          <w:color w:val="000000"/>
          <w:szCs w:val="21"/>
        </w:rPr>
      </w:pPr>
      <w:r>
        <w:rPr>
          <w:rFonts w:hint="eastAsia" w:ascii="宋体" w:hAnsi="宋体" w:cs="宋体"/>
          <w:color w:val="000000"/>
          <w:sz w:val="21"/>
          <w:szCs w:val="21"/>
          <w:lang w:bidi="ar"/>
        </w:rPr>
        <w:t xml:space="preserve">2、乙方工作人员不得以任何形式将各项档案资料带出指定工作现场，不得以任何形式进行泄漏、传播；不得无故查看及讨论档案内容。</w:t>
      </w:r>
      <w:r>
        <w:rPr>
          <w:rFonts w:hint="eastAsia" w:ascii="宋体" w:hAnsi="宋体" w:cs="宋体"/>
          <w:color w:val="000000"/>
          <w:szCs w:val="21"/>
        </w:rPr>
      </w:r>
      <w:r/>
    </w:p>
    <w:p>
      <w:pPr>
        <w:pStyle w:val="667"/>
        <w:ind w:firstLine="420"/>
        <w:jc w:val="both"/>
        <w:spacing w:line="360" w:lineRule="auto"/>
        <w:widowControl w:val="off"/>
        <w:rPr>
          <w:rFonts w:hint="eastAsia" w:ascii="宋体" w:hAnsi="宋体" w:cs="宋体"/>
          <w:color w:val="000000"/>
          <w:szCs w:val="21"/>
        </w:rPr>
      </w:pPr>
      <w:r>
        <w:rPr>
          <w:rFonts w:hint="eastAsia" w:ascii="宋体" w:hAnsi="宋体" w:cs="宋体"/>
          <w:color w:val="000000"/>
          <w:sz w:val="21"/>
          <w:szCs w:val="21"/>
          <w:lang w:bidi="ar"/>
        </w:rPr>
        <w:t xml:space="preserve">3、乙方工作人员需接受安全保密培训，培训考核合格后方能上岗。</w:t>
      </w:r>
      <w:r>
        <w:rPr>
          <w:rFonts w:hint="eastAsia" w:ascii="宋体" w:hAnsi="宋体" w:cs="宋体"/>
          <w:color w:val="000000"/>
          <w:szCs w:val="21"/>
        </w:rPr>
      </w:r>
      <w:r/>
    </w:p>
    <w:p>
      <w:pPr>
        <w:pStyle w:val="667"/>
        <w:ind w:firstLine="420"/>
        <w:jc w:val="both"/>
        <w:spacing w:line="360" w:lineRule="auto"/>
        <w:widowControl w:val="off"/>
        <w:rPr>
          <w:rFonts w:hint="eastAsia" w:ascii="宋体" w:hAnsi="宋体" w:cs="宋体"/>
          <w:color w:val="000000"/>
          <w:szCs w:val="21"/>
        </w:rPr>
      </w:pPr>
      <w:r>
        <w:rPr>
          <w:rFonts w:hint="eastAsia" w:ascii="宋体" w:hAnsi="宋体" w:cs="宋体"/>
          <w:color w:val="000000"/>
          <w:sz w:val="21"/>
          <w:szCs w:val="21"/>
          <w:lang w:bidi="ar"/>
        </w:rPr>
        <w:t xml:space="preserve">4、各种档案文件，不得丢失、泄密、损坏，如若发生上述情况，甲方有权采用法律措施追究乙方相关责任。</w:t>
      </w:r>
      <w:r>
        <w:rPr>
          <w:rFonts w:hint="eastAsia" w:ascii="宋体" w:hAnsi="宋体" w:cs="宋体"/>
          <w:color w:val="000000"/>
          <w:szCs w:val="21"/>
        </w:rPr>
      </w:r>
      <w:r/>
    </w:p>
    <w:p>
      <w:pPr>
        <w:pStyle w:val="667"/>
        <w:ind w:firstLine="422"/>
        <w:jc w:val="both"/>
        <w:spacing w:line="360" w:lineRule="auto"/>
        <w:widowControl w:val="off"/>
        <w:rPr>
          <w:rFonts w:hint="eastAsia" w:ascii="宋体" w:hAnsi="宋体" w:cs="宋体"/>
          <w:color w:val="000000"/>
          <w:sz w:val="21"/>
          <w:szCs w:val="21"/>
          <w:lang w:bidi="ar"/>
        </w:rPr>
      </w:pPr>
      <w:r>
        <w:rPr>
          <w:rFonts w:hint="eastAsia" w:ascii="宋体" w:hAnsi="宋体" w:cs="宋体"/>
          <w:b/>
          <w:sz w:val="21"/>
          <w:szCs w:val="21"/>
          <w:lang w:bidi="ar"/>
        </w:rPr>
        <w:t xml:space="preserve">五、合同履行期限：</w:t>
      </w:r>
      <w:r>
        <w:rPr>
          <w:rFonts w:hint="eastAsia" w:ascii="宋体" w:hAnsi="宋体" w:cs="宋体"/>
          <w:sz w:val="21"/>
          <w:szCs w:val="21"/>
        </w:rPr>
        <w:t xml:space="preserve">自合同签</w:t>
      </w:r>
      <w:r>
        <w:rPr>
          <w:rFonts w:hint="eastAsia" w:ascii="宋体" w:hAnsi="宋体" w:cs="宋体"/>
          <w:color w:val="000000"/>
          <w:sz w:val="21"/>
          <w:szCs w:val="21"/>
          <w:lang w:bidi="ar"/>
        </w:rPr>
        <w:t xml:space="preserve">订之日起壹年。</w:t>
      </w:r>
      <w:r>
        <w:rPr>
          <w:rFonts w:hint="eastAsia" w:ascii="宋体" w:hAnsi="宋体" w:cs="宋体"/>
          <w:color w:val="000000"/>
          <w:sz w:val="21"/>
          <w:szCs w:val="21"/>
          <w:lang w:bidi="ar"/>
        </w:rPr>
      </w:r>
      <w:r/>
    </w:p>
    <w:p>
      <w:pPr>
        <w:pStyle w:val="667"/>
        <w:ind w:firstLine="422"/>
        <w:jc w:val="both"/>
        <w:spacing w:line="360" w:lineRule="auto"/>
        <w:widowControl w:val="off"/>
        <w:rPr>
          <w:rFonts w:hint="eastAsia" w:ascii="宋体" w:cs="宋体"/>
          <w:b/>
          <w:szCs w:val="21"/>
        </w:rPr>
        <w:outlineLvl w:val="2"/>
      </w:pPr>
      <w:r>
        <w:rPr>
          <w:rFonts w:hint="eastAsia" w:ascii="宋体" w:hAnsi="宋体" w:cs="宋体"/>
          <w:b/>
          <w:sz w:val="21"/>
          <w:szCs w:val="21"/>
          <w:lang w:bidi="ar"/>
        </w:rPr>
        <w:t xml:space="preserve">六、</w:t>
      </w:r>
      <w:r>
        <w:rPr>
          <w:rFonts w:hint="eastAsia" w:ascii="宋体" w:hAnsi="宋体" w:cs="宋体"/>
          <w:b/>
          <w:sz w:val="21"/>
          <w:szCs w:val="21"/>
          <w:lang w:bidi="ar"/>
        </w:rPr>
        <w:t xml:space="preserve">验收及成果要求：</w:t>
      </w:r>
      <w:r>
        <w:rPr>
          <w:rFonts w:hint="eastAsia" w:ascii="宋体" w:cs="宋体"/>
          <w:b/>
          <w:szCs w:val="21"/>
        </w:rPr>
      </w:r>
      <w:r/>
    </w:p>
    <w:p>
      <w:pPr>
        <w:pStyle w:val="667"/>
        <w:ind w:firstLine="420"/>
        <w:jc w:val="both"/>
        <w:spacing w:line="400" w:lineRule="exact"/>
        <w:widowControl w:val="off"/>
        <w:rPr>
          <w:rFonts w:hint="eastAsia" w:ascii="宋体" w:hAnsi="宋体" w:cs="宋体"/>
          <w:szCs w:val="21"/>
        </w:rPr>
        <w:outlineLvl w:val="1"/>
      </w:pPr>
      <w:r>
        <w:rPr>
          <w:rFonts w:hint="eastAsia" w:ascii="宋体" w:hAnsi="宋体" w:cs="宋体"/>
          <w:sz w:val="21"/>
          <w:szCs w:val="21"/>
          <w:lang w:bidi="ar"/>
        </w:rPr>
        <w:t xml:space="preserve">1、档案整理和数字化扫描服务结束，自检合格方可提交甲方验收。甲方对乙方挂接完毕的目录信息、图像质量、挂接结果等进行验收，验收以抽检方式进行，抽检比率不低于5%，抽检合格率应为99.8%以上。验收完成后填写相关表单，完成验收报告，档案数字化质量检验达到标准的，经验收组成员签字、组长审核签字后，予以验收“通过”。验收未通过的，应视情况（普通失误或重大失误）返工整改后，重新进行验收。普通失误：如页码漏标等，立即返工整改，5个工作日内整改完毕；重大失误：</w:t>
      </w:r>
      <w:bookmarkStart w:id="20" w:name="OLE_LINK4"/>
      <w:r>
        <w:rPr>
          <w:rFonts w:hint="eastAsia" w:ascii="宋体" w:hAnsi="宋体" w:cs="宋体"/>
          <w:sz w:val="21"/>
          <w:szCs w:val="21"/>
          <w:lang w:bidi="ar"/>
        </w:rPr>
        <w:t xml:space="preserve">如项目名称写错</w:t>
      </w:r>
      <w:bookmarkEnd w:id="20"/>
      <w:r>
        <w:rPr>
          <w:rFonts w:hint="eastAsia" w:ascii="宋体" w:hAnsi="宋体" w:cs="宋体"/>
          <w:sz w:val="21"/>
          <w:szCs w:val="21"/>
          <w:lang w:bidi="ar"/>
        </w:rPr>
        <w:t xml:space="preserve">、检索中用地编号、设计方案编号、变更方案编号、景观编号、工程证编号、核实合格证编号错误等（具体视情况而定），发现一条，扣除100元费用，立即返工整改，5个工作日内整改完毕。验收合格的数据应按照数字化工作方案及时移交，并履行移交接手续。如发现档案丢失、损坏、圈划或涂改等问题，将追究相关责任。</w:t>
      </w:r>
      <w:r>
        <w:rPr>
          <w:rFonts w:hint="eastAsia" w:ascii="宋体" w:hAnsi="宋体" w:cs="宋体"/>
          <w:szCs w:val="21"/>
        </w:rPr>
      </w:r>
      <w:r/>
    </w:p>
    <w:p>
      <w:pPr>
        <w:pStyle w:val="667"/>
        <w:ind w:firstLine="420"/>
        <w:jc w:val="both"/>
        <w:spacing w:line="400" w:lineRule="exact"/>
        <w:widowControl w:val="off"/>
        <w:rPr>
          <w:rFonts w:hint="eastAsia" w:ascii="宋体" w:hAnsi="宋体" w:cs="宋体"/>
          <w:sz w:val="21"/>
          <w:szCs w:val="21"/>
          <w:lang w:bidi="ar"/>
        </w:rPr>
        <w:outlineLvl w:val="1"/>
      </w:pPr>
      <w:r>
        <w:rPr>
          <w:rFonts w:hint="eastAsia" w:ascii="宋体" w:hAnsi="宋体" w:cs="宋体"/>
          <w:sz w:val="21"/>
          <w:szCs w:val="21"/>
          <w:lang w:bidi="ar"/>
        </w:rPr>
        <w:t xml:space="preserve">2、成果提交：对验收合格的目录数据、数字化文件及时进行存储及备份。档案移交时，同时向甲方提交移动硬盘（存储内容包括：案卷目录、卷内目录、扫描件（PDF））。</w:t>
      </w:r>
      <w:r>
        <w:rPr>
          <w:rFonts w:hint="eastAsia" w:ascii="宋体" w:hAnsi="宋体" w:cs="宋体"/>
          <w:sz w:val="21"/>
          <w:szCs w:val="21"/>
          <w:lang w:bidi="ar"/>
        </w:rPr>
      </w:r>
      <w:r/>
    </w:p>
    <w:p>
      <w:pPr>
        <w:pStyle w:val="667"/>
        <w:ind w:firstLine="420"/>
        <w:jc w:val="both"/>
        <w:spacing w:line="400" w:lineRule="exact"/>
        <w:widowControl w:val="off"/>
        <w:rPr>
          <w:rFonts w:hint="eastAsia" w:ascii="宋体" w:hAnsi="宋体" w:cs="宋体"/>
          <w:b/>
          <w:bCs/>
          <w:color w:val="000000"/>
          <w:szCs w:val="21"/>
        </w:rPr>
        <w:outlineLvl w:val="1"/>
      </w:pPr>
      <w:r>
        <w:rPr>
          <w:rFonts w:hint="eastAsia" w:ascii="宋体" w:hAnsi="宋体" w:cs="宋体"/>
          <w:sz w:val="21"/>
          <w:szCs w:val="21"/>
          <w:lang w:bidi="ar"/>
        </w:rPr>
        <w:t xml:space="preserve">3、档案整理验收标准:《中华人民共和国档案法》、 《档案服务外包工作规范》（DA/T68）、《苏州市档案条例》等相关文件、标准执行（如有最新文件按最新文件执行）。</w:t>
      </w:r>
      <w:r>
        <w:rPr>
          <w:rFonts w:hint="eastAsia" w:ascii="宋体" w:hAnsi="宋体" w:cs="宋体"/>
          <w:b/>
          <w:bCs/>
          <w:color w:val="000000"/>
          <w:szCs w:val="21"/>
        </w:rPr>
      </w:r>
      <w:r/>
    </w:p>
    <w:p>
      <w:pPr>
        <w:pStyle w:val="667"/>
        <w:ind w:firstLine="420"/>
        <w:spacing w:line="360" w:lineRule="auto"/>
        <w:rPr>
          <w:rFonts w:hint="eastAsia" w:ascii="宋体" w:hAnsi="宋体" w:cs="Calibri"/>
          <w:szCs w:val="21"/>
        </w:rPr>
      </w:pPr>
      <w:r>
        <w:rPr>
          <w:rFonts w:hint="eastAsia" w:ascii="宋体" w:hAnsi="宋体" w:cs="宋体"/>
          <w:sz w:val="21"/>
          <w:szCs w:val="21"/>
          <w:lang w:bidi="ar"/>
        </w:rPr>
        <w:t xml:space="preserve">4</w:t>
      </w:r>
      <w:r>
        <w:rPr>
          <w:rFonts w:hint="eastAsia" w:ascii="宋体" w:hAnsi="宋体" w:cs="Calibri"/>
          <w:sz w:val="21"/>
          <w:szCs w:val="21"/>
          <w:lang w:bidi="ar"/>
        </w:rPr>
        <w:t xml:space="preserve">、乙方提供服务、成果均为按国家规格条例的合格正规服务、符合行业内各项要求。</w:t>
      </w:r>
      <w:r>
        <w:rPr>
          <w:rFonts w:hint="eastAsia" w:ascii="宋体" w:hAnsi="宋体" w:cs="Calibri"/>
          <w:szCs w:val="21"/>
        </w:rPr>
      </w:r>
      <w:r/>
    </w:p>
    <w:p>
      <w:pPr>
        <w:pStyle w:val="667"/>
        <w:ind w:firstLine="420"/>
        <w:spacing w:line="360" w:lineRule="auto"/>
        <w:rPr>
          <w:rFonts w:hint="eastAsia" w:ascii="宋体" w:hAnsi="宋体" w:cs="Calibri"/>
          <w:szCs w:val="21"/>
        </w:rPr>
      </w:pPr>
      <w:r>
        <w:rPr>
          <w:rFonts w:hint="eastAsia" w:ascii="宋体" w:hAnsi="宋体" w:cs="Calibri"/>
          <w:sz w:val="21"/>
          <w:szCs w:val="21"/>
          <w:lang w:bidi="ar"/>
        </w:rPr>
        <w:t xml:space="preserve">5、乙方应能保证所提供服务、成果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整改，发生的费用由乙方负责。</w:t>
      </w:r>
      <w:r>
        <w:rPr>
          <w:rFonts w:hint="eastAsia" w:ascii="宋体" w:hAnsi="宋体" w:cs="Calibri"/>
          <w:szCs w:val="21"/>
        </w:rPr>
      </w:r>
      <w:r/>
    </w:p>
    <w:p>
      <w:pPr>
        <w:pStyle w:val="667"/>
        <w:ind w:firstLine="422"/>
        <w:spacing w:line="360" w:lineRule="auto"/>
        <w:rPr>
          <w:rFonts w:ascii="宋体" w:hAnsi="宋体" w:cs="宋体"/>
          <w:b/>
          <w:bCs/>
          <w:sz w:val="21"/>
          <w:szCs w:val="21"/>
        </w:rPr>
      </w:pPr>
      <w:r>
        <w:rPr>
          <w:rFonts w:hint="eastAsia" w:ascii="宋体" w:hAnsi="宋体" w:cs="宋体"/>
          <w:b/>
          <w:bCs/>
          <w:sz w:val="21"/>
          <w:szCs w:val="21"/>
        </w:rPr>
        <w:t xml:space="preserve">七、双方的权利及义务：</w:t>
      </w:r>
      <w:r>
        <w:rPr>
          <w:rFonts w:ascii="宋体" w:hAnsi="宋体" w:cs="宋体"/>
          <w:b/>
          <w:bCs/>
          <w:sz w:val="21"/>
          <w:szCs w:val="21"/>
        </w:rPr>
      </w:r>
      <w:r/>
    </w:p>
    <w:p>
      <w:pPr>
        <w:pStyle w:val="667"/>
        <w:ind w:firstLine="420"/>
        <w:spacing w:line="360" w:lineRule="auto"/>
        <w:rPr>
          <w:rFonts w:hint="eastAsia" w:ascii="宋体" w:hAnsi="宋体" w:cs="宋体"/>
          <w:szCs w:val="21"/>
        </w:rPr>
        <w:outlineLvl w:val="2"/>
      </w:pPr>
      <w:r>
        <w:rPr>
          <w:rFonts w:hint="eastAsia" w:ascii="宋体" w:hAnsi="宋体" w:cs="宋体"/>
          <w:sz w:val="21"/>
          <w:szCs w:val="21"/>
          <w:lang w:bidi="ar"/>
        </w:rPr>
        <w:t xml:space="preserve">1、甲方权利和义务</w:t>
      </w:r>
      <w:r>
        <w:rPr>
          <w:rFonts w:hint="eastAsia" w:ascii="宋体" w:hAnsi="宋体" w:cs="宋体"/>
          <w:szCs w:val="21"/>
        </w:rPr>
      </w:r>
      <w:r/>
    </w:p>
    <w:p>
      <w:pPr>
        <w:pStyle w:val="667"/>
        <w:ind w:firstLine="420"/>
        <w:spacing w:line="360" w:lineRule="auto"/>
        <w:rPr>
          <w:rFonts w:hint="eastAsia" w:ascii="宋体" w:hAnsi="宋体" w:cs="宋体"/>
          <w:szCs w:val="21"/>
          <w:lang w:val="zh-CN"/>
        </w:rPr>
        <w:outlineLvl w:val="3"/>
      </w:pPr>
      <w:r>
        <w:rPr>
          <w:rFonts w:hint="eastAsia" w:ascii="宋体" w:hAnsi="宋体" w:cs="宋体"/>
          <w:sz w:val="21"/>
          <w:szCs w:val="21"/>
          <w:lang w:val="zh-CN" w:bidi="ar"/>
        </w:rPr>
        <w:t xml:space="preserve">（1）甲方自本合同生效后向乙方提供本项目相关的资料。</w:t>
      </w:r>
      <w:r>
        <w:rPr>
          <w:rFonts w:hint="eastAsia" w:ascii="宋体" w:hAnsi="宋体" w:cs="宋体"/>
          <w:szCs w:val="21"/>
          <w:lang w:val="zh-CN"/>
        </w:rPr>
      </w:r>
      <w:r/>
    </w:p>
    <w:p>
      <w:pPr>
        <w:pStyle w:val="667"/>
        <w:ind w:firstLine="420"/>
        <w:spacing w:line="360" w:lineRule="auto"/>
        <w:rPr>
          <w:rFonts w:hint="eastAsia" w:ascii="宋体" w:hAnsi="宋体" w:cs="宋体"/>
          <w:szCs w:val="21"/>
          <w:lang w:val="zh-CN"/>
        </w:rPr>
        <w:outlineLvl w:val="3"/>
      </w:pPr>
      <w:r>
        <w:rPr>
          <w:rFonts w:hint="eastAsia" w:ascii="宋体" w:hAnsi="宋体" w:cs="宋体"/>
          <w:sz w:val="21"/>
          <w:szCs w:val="21"/>
          <w:lang w:val="zh-CN" w:bidi="ar"/>
        </w:rPr>
        <w:t xml:space="preserve">（2）甲方按本合同约定按时支付合同价款。</w:t>
      </w:r>
      <w:r>
        <w:rPr>
          <w:rFonts w:hint="eastAsia" w:ascii="宋体" w:hAnsi="宋体" w:cs="宋体"/>
          <w:szCs w:val="21"/>
          <w:lang w:val="zh-CN"/>
        </w:rPr>
      </w:r>
      <w:r/>
    </w:p>
    <w:p>
      <w:pPr>
        <w:pStyle w:val="667"/>
        <w:ind w:firstLine="420"/>
        <w:spacing w:line="360" w:lineRule="auto"/>
        <w:rPr>
          <w:rFonts w:hint="eastAsia" w:ascii="宋体" w:hAnsi="宋体" w:cs="宋体"/>
          <w:sz w:val="21"/>
          <w:szCs w:val="21"/>
          <w:lang w:val="zh-CN" w:bidi="ar"/>
        </w:rPr>
        <w:outlineLvl w:val="2"/>
      </w:pPr>
      <w:r>
        <w:rPr>
          <w:rFonts w:hint="eastAsia" w:ascii="宋体" w:hAnsi="宋体" w:cs="宋体"/>
          <w:sz w:val="21"/>
          <w:szCs w:val="21"/>
          <w:lang w:val="zh-CN" w:bidi="ar"/>
        </w:rPr>
        <w:t xml:space="preserve">（3）甲方根据采购文件中的采购服务内容及要求和乙方响应承诺的内容对乙方服务工作进行验收，如有特别要求的，应作具体约定。</w:t>
      </w:r>
      <w:r>
        <w:rPr>
          <w:rFonts w:hint="eastAsia" w:ascii="宋体" w:hAnsi="宋体" w:cs="宋体"/>
          <w:sz w:val="21"/>
          <w:szCs w:val="21"/>
          <w:lang w:val="zh-CN" w:bidi="ar"/>
        </w:rPr>
      </w:r>
      <w:r/>
    </w:p>
    <w:p>
      <w:pPr>
        <w:pStyle w:val="667"/>
        <w:ind w:firstLine="420"/>
        <w:spacing w:line="360" w:lineRule="auto"/>
        <w:rPr>
          <w:rFonts w:hint="eastAsia" w:ascii="宋体" w:hAnsi="宋体" w:cs="宋体"/>
          <w:szCs w:val="21"/>
          <w:lang w:val="zh-CN"/>
        </w:rPr>
        <w:outlineLvl w:val="2"/>
      </w:pPr>
      <w:r>
        <w:rPr>
          <w:rFonts w:hint="eastAsia" w:ascii="宋体" w:hAnsi="宋体" w:cs="宋体"/>
          <w:sz w:val="21"/>
          <w:szCs w:val="21"/>
          <w:lang w:val="zh-CN" w:bidi="ar"/>
        </w:rPr>
        <w:t xml:space="preserve">2、乙</w:t>
      </w:r>
      <w:r>
        <w:rPr>
          <w:rFonts w:hint="eastAsia" w:ascii="宋体" w:hAnsi="宋体" w:cs="宋体"/>
          <w:sz w:val="21"/>
          <w:szCs w:val="21"/>
          <w:lang w:bidi="ar"/>
        </w:rPr>
        <w:t xml:space="preserve">方权利和义务</w:t>
      </w:r>
      <w:r>
        <w:rPr>
          <w:rFonts w:hint="eastAsia" w:ascii="宋体" w:hAnsi="宋体" w:cs="宋体"/>
          <w:szCs w:val="21"/>
          <w:lang w:val="zh-CN"/>
        </w:rPr>
      </w:r>
      <w:r/>
    </w:p>
    <w:p>
      <w:pPr>
        <w:pStyle w:val="667"/>
        <w:ind w:firstLine="420"/>
        <w:spacing w:line="360" w:lineRule="auto"/>
        <w:rPr>
          <w:rFonts w:hint="eastAsia" w:ascii="宋体" w:hAnsi="宋体" w:cs="宋体"/>
          <w:szCs w:val="21"/>
          <w:lang w:val="zh-CN"/>
        </w:rPr>
      </w:pPr>
      <w:r>
        <w:rPr>
          <w:rFonts w:hint="eastAsia" w:ascii="宋体" w:hAnsi="宋体" w:cs="宋体"/>
          <w:sz w:val="21"/>
          <w:szCs w:val="21"/>
          <w:lang w:val="zh-CN" w:bidi="ar"/>
        </w:rPr>
        <w:t xml:space="preserve">（1）</w:t>
      </w:r>
      <w:r>
        <w:rPr>
          <w:rFonts w:hint="eastAsia" w:ascii="宋体" w:hAnsi="宋体" w:cs="宋体"/>
          <w:sz w:val="21"/>
          <w:szCs w:val="21"/>
          <w:lang w:bidi="ar"/>
        </w:rPr>
        <w:t xml:space="preserve">严格按照甲方要求进行服务，接受甲方人员的安排、指导和监督。</w:t>
      </w:r>
      <w:r>
        <w:rPr>
          <w:rFonts w:hint="eastAsia" w:ascii="宋体" w:hAnsi="宋体" w:cs="宋体"/>
          <w:szCs w:val="21"/>
          <w:lang w:val="zh-CN"/>
        </w:rPr>
      </w:r>
      <w:r/>
    </w:p>
    <w:p>
      <w:pPr>
        <w:pStyle w:val="667"/>
        <w:ind w:firstLine="420"/>
        <w:spacing w:line="360" w:lineRule="auto"/>
        <w:rPr>
          <w:rFonts w:hint="eastAsia" w:ascii="宋体" w:hAnsi="宋体" w:cs="宋体"/>
          <w:szCs w:val="21"/>
          <w:lang w:val="zh-CN"/>
        </w:rPr>
      </w:pPr>
      <w:r>
        <w:rPr>
          <w:rFonts w:hint="eastAsia" w:ascii="宋体" w:hAnsi="宋体" w:cs="宋体"/>
          <w:sz w:val="21"/>
          <w:szCs w:val="21"/>
          <w:lang w:val="zh-CN" w:bidi="ar"/>
        </w:rPr>
        <w:t xml:space="preserve">（2）</w:t>
      </w:r>
      <w:r>
        <w:rPr>
          <w:rFonts w:hint="eastAsia" w:ascii="宋体" w:hAnsi="宋体" w:cs="宋体"/>
          <w:sz w:val="21"/>
          <w:szCs w:val="21"/>
          <w:lang w:bidi="ar"/>
        </w:rPr>
        <w:t xml:space="preserve">对服务项目包干范围的服务、管理承担全部责任，严格履行合同条款。</w:t>
      </w:r>
      <w:r>
        <w:rPr>
          <w:rFonts w:hint="eastAsia" w:ascii="宋体" w:hAnsi="宋体" w:cs="宋体"/>
          <w:szCs w:val="21"/>
          <w:lang w:val="zh-CN"/>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（3）乙方在实施本项目时，为保证本项目实施的科学性、规范性和准确性，需要严格遵照国家有关法律、法规、规章制度以及国家和行业颁布的相关技术标准和规范以</w:t>
      </w:r>
      <w:r>
        <w:rPr>
          <w:rFonts w:hint="eastAsia" w:ascii="宋体" w:hAnsi="宋体" w:cs="宋体"/>
          <w:sz w:val="21"/>
          <w:szCs w:val="21"/>
          <w:lang w:val="zh-CN" w:bidi="ar"/>
        </w:rPr>
        <w:t xml:space="preserve">及与甲方约定的档案保管条件、业务操作程序、服务质量标准，开展档案服务。 </w:t>
      </w:r>
      <w:r>
        <w:rPr>
          <w:rFonts w:hint="eastAsia" w:ascii="宋体" w:hAnsi="宋体" w:cs="宋体"/>
          <w:szCs w:val="21"/>
        </w:rPr>
      </w:r>
      <w:r/>
    </w:p>
    <w:p>
      <w:pPr>
        <w:pStyle w:val="667"/>
        <w:ind w:firstLine="420"/>
        <w:spacing w:line="360" w:lineRule="auto"/>
        <w:rPr>
          <w:rFonts w:hint="eastAsia" w:ascii="宋体" w:hAnsi="宋体" w:cs="宋体"/>
          <w:sz w:val="21"/>
          <w:szCs w:val="21"/>
          <w:lang w:val="zh-CN" w:bidi="ar"/>
        </w:rPr>
      </w:pPr>
      <w:r>
        <w:rPr>
          <w:rFonts w:hint="eastAsia" w:ascii="宋体" w:hAnsi="宋体" w:cs="宋体"/>
          <w:sz w:val="21"/>
          <w:szCs w:val="21"/>
          <w:lang w:bidi="ar"/>
        </w:rPr>
        <w:t xml:space="preserve">（4）乙方负责承担本项目期间相关工作人员的安全生产作业责任，甲方在任何情况下均不承担因此产生的法律责任。乙方在项目实施期间应负责做好对相关工作人员的生产作业安全相关培训工作，并按有关规定做好必要的保障措施。</w:t>
      </w:r>
      <w:r>
        <w:rPr>
          <w:rFonts w:hint="eastAsia" w:ascii="宋体" w:hAnsi="宋体" w:cs="宋体"/>
          <w:sz w:val="21"/>
          <w:szCs w:val="21"/>
          <w:lang w:val="zh-CN" w:bidi="ar"/>
        </w:rPr>
      </w:r>
      <w:r/>
    </w:p>
    <w:p>
      <w:pPr>
        <w:pStyle w:val="667"/>
        <w:ind w:firstLine="420"/>
        <w:spacing w:line="360" w:lineRule="auto"/>
        <w:rPr>
          <w:rFonts w:hint="eastAsia" w:ascii="宋体" w:hAnsi="宋体" w:cs="宋体"/>
          <w:szCs w:val="21"/>
          <w:lang w:val="zh-CN"/>
        </w:rPr>
      </w:pPr>
      <w:r>
        <w:rPr>
          <w:rFonts w:hint="eastAsia" w:ascii="宋体" w:hAnsi="宋体" w:cs="宋体"/>
          <w:sz w:val="21"/>
          <w:szCs w:val="21"/>
          <w:lang w:val="zh-CN" w:bidi="ar"/>
        </w:rPr>
        <w:t xml:space="preserve">（</w:t>
      </w:r>
      <w:r>
        <w:rPr>
          <w:rFonts w:hint="eastAsia" w:ascii="宋体" w:hAnsi="宋体" w:cs="宋体"/>
          <w:sz w:val="21"/>
          <w:szCs w:val="21"/>
          <w:lang w:bidi="ar"/>
        </w:rPr>
        <w:t xml:space="preserve">5</w:t>
      </w:r>
      <w:r>
        <w:rPr>
          <w:rFonts w:hint="eastAsia" w:ascii="宋体" w:hAnsi="宋体" w:cs="宋体"/>
          <w:sz w:val="21"/>
          <w:szCs w:val="21"/>
          <w:lang w:val="zh-CN" w:bidi="ar"/>
        </w:rPr>
        <w:t xml:space="preserve">）项目提交的全部技术成果，必须能通过甲方组织的成果验收且验收合格。 </w:t>
      </w:r>
      <w:r>
        <w:rPr>
          <w:rFonts w:hint="eastAsia" w:ascii="宋体" w:hAnsi="宋体" w:cs="宋体"/>
          <w:szCs w:val="21"/>
          <w:lang w:val="zh-CN"/>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bidi="ar"/>
        </w:rPr>
        <w:t xml:space="preserve">八、违约责任</w:t>
      </w:r>
      <w:r>
        <w:rPr>
          <w:rFonts w:hint="eastAsia" w:ascii="宋体" w:hAnsi="宋体" w:cs="宋体"/>
          <w:b/>
          <w:szCs w:val="21"/>
        </w:rPr>
      </w:r>
      <w:r/>
    </w:p>
    <w:p>
      <w:pPr>
        <w:pStyle w:val="667"/>
        <w:ind w:firstLine="420"/>
        <w:jc w:val="both"/>
        <w:spacing w:line="360" w:lineRule="auto"/>
        <w:widowControl w:val="off"/>
        <w:rPr>
          <w:rFonts w:hint="eastAsia" w:ascii="宋体" w:hAnsi="宋体" w:cs="宋体"/>
          <w:szCs w:val="21"/>
        </w:rPr>
        <w:outlineLvl w:val="2"/>
      </w:pPr>
      <w:r>
        <w:rPr>
          <w:rFonts w:hint="eastAsia" w:ascii="宋体" w:hAnsi="宋体" w:cs="宋体"/>
          <w:sz w:val="21"/>
          <w:szCs w:val="21"/>
          <w:lang w:bidi="ar"/>
        </w:rPr>
        <w:t xml:space="preserve">1、违约责任</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合同一方不履行合同义务或者履行合同义务不符合约定的，应当承担继续履行、采取补救措施或者赔偿损失等违约责任。</w:t>
      </w:r>
      <w:r>
        <w:rPr>
          <w:rFonts w:hint="eastAsia" w:ascii="宋体" w:hAnsi="宋体" w:cs="宋体"/>
          <w:szCs w:val="21"/>
        </w:rPr>
      </w:r>
      <w:r/>
    </w:p>
    <w:p>
      <w:pPr>
        <w:pStyle w:val="667"/>
        <w:ind w:firstLine="420"/>
        <w:spacing w:line="360" w:lineRule="auto"/>
        <w:rPr>
          <w:rFonts w:hint="eastAsia" w:ascii="宋体" w:hAnsi="宋体" w:cs="宋体"/>
          <w:szCs w:val="21"/>
        </w:rPr>
        <w:outlineLvl w:val="2"/>
      </w:pPr>
      <w:r>
        <w:rPr>
          <w:rFonts w:hint="eastAsia" w:ascii="宋体" w:hAnsi="宋体" w:cs="宋体"/>
          <w:sz w:val="21"/>
          <w:szCs w:val="21"/>
          <w:lang w:bidi="ar"/>
        </w:rPr>
        <w:t xml:space="preserve">2、甲方违约责任</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（1）在合同生效后，甲方无理由要求终止服务的，应向乙方偿付合同总价款的5%，作为违约金，违约金不足以补偿损失的，乙方有权要求甲方补足：</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（2）甲方违反合同规定，拒绝接受乙方提供服务，应当承担乙方由此造成的损失。</w:t>
      </w:r>
      <w:r>
        <w:rPr>
          <w:rFonts w:hint="eastAsia" w:ascii="宋体" w:hAnsi="宋体" w:cs="宋体"/>
          <w:szCs w:val="21"/>
        </w:rPr>
      </w:r>
      <w:r/>
    </w:p>
    <w:p>
      <w:pPr>
        <w:pStyle w:val="667"/>
        <w:ind w:firstLine="420"/>
        <w:spacing w:line="360" w:lineRule="auto"/>
        <w:rPr>
          <w:rFonts w:hint="eastAsia" w:ascii="宋体" w:hAnsi="宋体" w:cs="宋体"/>
          <w:szCs w:val="21"/>
        </w:rPr>
        <w:outlineLvl w:val="2"/>
      </w:pPr>
      <w:r>
        <w:rPr>
          <w:rFonts w:hint="eastAsia" w:ascii="宋体" w:hAnsi="宋体" w:cs="宋体"/>
          <w:sz w:val="21"/>
          <w:szCs w:val="21"/>
          <w:lang w:bidi="ar"/>
        </w:rPr>
        <w:t xml:space="preserve">3、乙方违约责任</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（1）乙方不能提供服务的，或服务不到位的，应向甲方偿付合同总价款5%的违约金，违约金不足以补偿损失的甲方有权要求乙方补足；</w:t>
      </w:r>
      <w:r>
        <w:rPr>
          <w:rFonts w:hint="eastAsia" w:ascii="宋体" w:hAnsi="宋体" w:cs="宋体"/>
          <w:szCs w:val="21"/>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（2）乙方逾期提供服务的，应与甲方协商，甲方仍有需求的，乙方应立即提供服务按照逾期服务的每天万分之一支付逾期违约金，同时承担甲方因此遭致的损失费用。</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（3）因乙方原因造成甲方档案被损毁、丢失或泄密的重大事件，或使甲方档案面临严重威胁时，甲方有权解除合同，且乙方应向甲方支付合同总价款20%的违约金。</w:t>
      </w:r>
      <w:r>
        <w:rPr>
          <w:rFonts w:hint="eastAsia" w:ascii="宋体" w:hAnsi="宋体" w:cs="宋体"/>
          <w:sz w:val="21"/>
          <w:szCs w:val="21"/>
          <w:lang w:bidi="ar"/>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九、不可抗力</w:t>
      </w:r>
      <w:r>
        <w:rPr>
          <w:rFonts w:hint="eastAsia" w:ascii="宋体" w:hAnsi="宋体" w:cs="宋体"/>
          <w:sz w:val="21"/>
          <w:szCs w:val="21"/>
          <w:lang w:bidi="ar"/>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bidi="ar"/>
        </w:rPr>
        <w:t xml:space="preserve">十、知识产权</w:t>
      </w:r>
      <w:r>
        <w:rPr>
          <w:rFonts w:hint="eastAsia" w:ascii="宋体" w:hAnsi="宋体" w:cs="宋体"/>
          <w:b/>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cs="宋体"/>
          <w:szCs w:val="21"/>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bidi="ar"/>
        </w:rPr>
        <w:t xml:space="preserve">十一、合同生效及其它</w:t>
      </w:r>
      <w:r>
        <w:rPr>
          <w:rFonts w:hint="eastAsia" w:ascii="宋体" w:hAnsi="宋体" w:cs="宋体"/>
          <w:b/>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1、本合同经甲乙双方法定代表人或授权代表签字（或盖法人章）并加盖单位公章（或合同章）后生效。</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2、合同在执行过程中出现的未尽事宜，双方在不违背本合同和招标文件的原则下协商解决，协商结果以书面形式盖章记录在案，作为本合同的附件，与本合同具有同等效力，但需向甲方提交二份备存。</w:t>
      </w:r>
      <w:r>
        <w:rPr>
          <w:rFonts w:hint="eastAsia" w:ascii="宋体" w:hAnsi="宋体" w:cs="宋体"/>
          <w:szCs w:val="21"/>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bidi="ar"/>
        </w:rPr>
        <w:t xml:space="preserve">十二、合同的解除和转让</w:t>
      </w:r>
      <w:r>
        <w:rPr>
          <w:rFonts w:hint="eastAsia" w:ascii="宋体" w:hAnsi="宋体" w:cs="宋体"/>
          <w:b/>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1、甲方和乙方协商一致，可以解除合同。</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2、有下列情形之一，合同一方可以解除合同：</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（1）因不可抗力致使不能实现合同目的，未受不可抗力影响的一方有权解除合同；</w:t>
      </w:r>
      <w:r>
        <w:rPr>
          <w:rFonts w:hint="eastAsia" w:ascii="宋体" w:hAnsi="宋体" w:cs="宋体"/>
          <w:szCs w:val="21"/>
        </w:rPr>
      </w:r>
      <w:r/>
    </w:p>
    <w:p>
      <w:pPr>
        <w:pStyle w:val="667"/>
        <w:ind w:firstLine="420"/>
        <w:spacing w:line="360" w:lineRule="auto"/>
        <w:rPr>
          <w:rFonts w:hint="eastAsia" w:ascii="宋体" w:hAnsi="宋体" w:cs="宋体"/>
          <w:szCs w:val="21"/>
        </w:rPr>
        <w:outlineLvl w:val="2"/>
      </w:pPr>
      <w:r>
        <w:rPr>
          <w:rFonts w:hint="eastAsia" w:ascii="宋体" w:hAnsi="宋体" w:cs="宋体"/>
          <w:sz w:val="21"/>
          <w:szCs w:val="21"/>
          <w:lang w:bidi="ar"/>
        </w:rPr>
        <w:t xml:space="preserve">（2）因合同一方违约导致合同不能履行，另一方有权解除合同。</w:t>
      </w:r>
      <w:r>
        <w:rPr>
          <w:rFonts w:hint="eastAsia" w:ascii="宋体" w:hAnsi="宋体" w:cs="宋体"/>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3、有权解除合同的一方，应当在违约事实或不可抗力发生之后三十天内书面通知对方提出解除合同，合同在书面通知到达对方时解除。</w:t>
      </w:r>
      <w:r>
        <w:rPr>
          <w:rFonts w:hint="eastAsia" w:ascii="宋体" w:hAnsi="宋体" w:cs="宋体"/>
          <w:szCs w:val="21"/>
        </w:rPr>
      </w:r>
      <w:r/>
    </w:p>
    <w:p>
      <w:pPr>
        <w:pStyle w:val="667"/>
        <w:ind w:firstLine="420"/>
        <w:spacing w:line="360" w:lineRule="auto"/>
        <w:rPr>
          <w:rFonts w:hint="eastAsia" w:ascii="宋体" w:hAnsi="宋体" w:cs="宋体"/>
          <w:szCs w:val="21"/>
        </w:rPr>
        <w:outlineLvl w:val="3"/>
      </w:pPr>
      <w:r>
        <w:rPr>
          <w:rFonts w:hint="eastAsia" w:ascii="宋体" w:hAnsi="宋体" w:cs="宋体"/>
          <w:sz w:val="21"/>
          <w:szCs w:val="21"/>
          <w:lang w:bidi="ar"/>
        </w:rPr>
        <w:t xml:space="preserve">4、合同的部分和全部都不得转让。</w:t>
      </w:r>
      <w:r>
        <w:rPr>
          <w:rFonts w:hint="eastAsia" w:ascii="宋体" w:hAnsi="宋体" w:cs="宋体"/>
          <w:szCs w:val="21"/>
        </w:rPr>
      </w:r>
      <w:r/>
    </w:p>
    <w:p>
      <w:pPr>
        <w:pStyle w:val="667"/>
        <w:ind w:firstLine="422"/>
        <w:jc w:val="both"/>
        <w:spacing w:line="360" w:lineRule="auto"/>
        <w:widowControl w:val="off"/>
        <w:rPr>
          <w:rFonts w:hint="eastAsia" w:ascii="宋体" w:hAnsi="宋体" w:cs="宋体"/>
          <w:b/>
          <w:bCs/>
          <w:sz w:val="21"/>
          <w:szCs w:val="21"/>
        </w:rPr>
      </w:pPr>
      <w:r>
        <w:rPr>
          <w:rFonts w:hint="eastAsia" w:ascii="宋体" w:hAnsi="宋体" w:cs="宋体"/>
          <w:b/>
          <w:sz w:val="21"/>
          <w:szCs w:val="21"/>
          <w:lang w:bidi="ar"/>
        </w:rPr>
        <w:t xml:space="preserve">十三、</w:t>
      </w:r>
      <w:r>
        <w:rPr>
          <w:rFonts w:hint="eastAsia" w:ascii="宋体" w:hAnsi="宋体" w:cs="宋体"/>
          <w:b/>
          <w:bCs/>
          <w:sz w:val="21"/>
          <w:szCs w:val="21"/>
          <w:lang w:bidi="ar"/>
        </w:rPr>
        <w:t xml:space="preserve">未尽事宜及争议的解决</w:t>
      </w:r>
      <w:r>
        <w:rPr>
          <w:rFonts w:hint="eastAsia" w:ascii="宋体" w:hAnsi="宋体" w:cs="宋体"/>
          <w:b/>
          <w:bCs/>
          <w:sz w:val="21"/>
          <w:szCs w:val="21"/>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与本合同有关的一切未尽事宜及争议由双方友好协商，协商不成，双方均可提交甲方所在地有管辖权的人民法院通过诉讼解决。</w:t>
      </w:r>
      <w:r>
        <w:rPr>
          <w:rFonts w:hint="eastAsia" w:ascii="宋体" w:hAnsi="宋体" w:cs="宋体"/>
          <w:szCs w:val="21"/>
        </w:rPr>
      </w:r>
      <w:r/>
    </w:p>
    <w:p>
      <w:pPr>
        <w:pStyle w:val="667"/>
        <w:ind w:firstLine="422"/>
        <w:spacing w:line="360" w:lineRule="auto"/>
        <w:rPr>
          <w:rFonts w:hint="eastAsia" w:ascii="宋体" w:hAnsi="宋体" w:cs="宋体"/>
          <w:b/>
          <w:szCs w:val="21"/>
        </w:rPr>
        <w:outlineLvl w:val="1"/>
      </w:pPr>
      <w:r>
        <w:rPr>
          <w:rFonts w:hint="eastAsia" w:ascii="宋体" w:hAnsi="宋体" w:cs="宋体"/>
          <w:b/>
          <w:sz w:val="21"/>
          <w:szCs w:val="21"/>
          <w:lang w:bidi="ar"/>
        </w:rPr>
        <w:t xml:space="preserve">十四、</w:t>
      </w:r>
      <w:r>
        <w:rPr>
          <w:rFonts w:hint="eastAsia" w:ascii="宋体" w:hAnsi="宋体"/>
          <w:b/>
          <w:bCs/>
          <w:sz w:val="21"/>
          <w:szCs w:val="21"/>
          <w:lang w:bidi="ar"/>
        </w:rPr>
        <w:t xml:space="preserve">合同生效及其他</w:t>
      </w:r>
      <w:r>
        <w:rPr>
          <w:rFonts w:hint="eastAsia" w:ascii="宋体" w:hAnsi="宋体" w:cs="宋体"/>
          <w:b/>
          <w:szCs w:val="21"/>
        </w:rPr>
      </w:r>
      <w:r/>
    </w:p>
    <w:p>
      <w:pPr>
        <w:pStyle w:val="667"/>
        <w:ind w:firstLine="420"/>
        <w:spacing w:line="360" w:lineRule="auto"/>
        <w:rPr>
          <w:rFonts w:hint="eastAsia" w:ascii="宋体" w:hAnsi="宋体" w:cs="宋体"/>
          <w:sz w:val="21"/>
          <w:szCs w:val="21"/>
          <w:lang w:bidi="ar"/>
        </w:rPr>
      </w:pPr>
      <w:r>
        <w:rPr>
          <w:rFonts w:hint="eastAsia" w:ascii="宋体" w:hAnsi="宋体" w:cs="宋体"/>
          <w:sz w:val="21"/>
          <w:szCs w:val="21"/>
          <w:lang w:bidi="ar"/>
        </w:rPr>
        <w:t xml:space="preserve">1、合同份数</w:t>
      </w:r>
      <w:r>
        <w:rPr>
          <w:rFonts w:hint="eastAsia" w:ascii="宋体" w:hAnsi="宋体" w:cs="宋体"/>
          <w:sz w:val="21"/>
          <w:szCs w:val="21"/>
          <w:lang w:bidi="ar"/>
        </w:rPr>
      </w:r>
      <w:r/>
    </w:p>
    <w:p>
      <w:pPr>
        <w:pStyle w:val="667"/>
        <w:ind w:firstLine="420"/>
        <w:spacing w:line="360" w:lineRule="auto"/>
        <w:rPr>
          <w:rFonts w:hint="eastAsia" w:ascii="宋体" w:hAnsi="宋体" w:cs="宋体"/>
          <w:szCs w:val="21"/>
        </w:rPr>
      </w:pPr>
      <w:r>
        <w:rPr>
          <w:rFonts w:hint="eastAsia" w:ascii="宋体" w:hAnsi="宋体" w:cs="宋体"/>
          <w:sz w:val="21"/>
          <w:szCs w:val="21"/>
          <w:lang w:bidi="ar"/>
        </w:rPr>
        <w:t xml:space="preserve">本合同一式</w:t>
      </w:r>
      <w:r>
        <w:rPr>
          <w:rFonts w:hint="eastAsia" w:ascii="宋体" w:hAnsi="宋体" w:cs="宋体"/>
          <w:sz w:val="21"/>
          <w:szCs w:val="21"/>
          <w:u w:val="single"/>
          <w:lang w:bidi="ar"/>
        </w:rPr>
        <w:t xml:space="preserve">  陆  </w:t>
      </w:r>
      <w:r>
        <w:rPr>
          <w:rFonts w:hint="eastAsia" w:ascii="宋体" w:hAnsi="宋体" w:cs="宋体"/>
          <w:sz w:val="21"/>
          <w:szCs w:val="21"/>
          <w:lang w:bidi="ar"/>
        </w:rPr>
        <w:t xml:space="preserve">份，甲、乙双方各执</w:t>
      </w:r>
      <w:r>
        <w:rPr>
          <w:rFonts w:hint="eastAsia" w:ascii="宋体" w:hAnsi="宋体" w:cs="宋体"/>
          <w:sz w:val="21"/>
          <w:szCs w:val="21"/>
          <w:u w:val="single"/>
          <w:lang w:bidi="ar"/>
        </w:rPr>
        <w:t xml:space="preserve">  贰  </w:t>
      </w:r>
      <w:r>
        <w:rPr>
          <w:rFonts w:hint="eastAsia" w:ascii="宋体" w:hAnsi="宋体" w:cs="宋体"/>
          <w:sz w:val="21"/>
          <w:szCs w:val="21"/>
          <w:lang w:bidi="ar"/>
        </w:rPr>
        <w:t xml:space="preserve">份，采购代理机构</w:t>
      </w:r>
      <w:r>
        <w:rPr>
          <w:rFonts w:hint="eastAsia" w:ascii="宋体" w:hAnsi="宋体" w:cs="宋体"/>
          <w:sz w:val="21"/>
          <w:szCs w:val="21"/>
          <w:u w:val="single"/>
          <w:lang w:bidi="ar"/>
        </w:rPr>
        <w:t xml:space="preserve">  壹  </w:t>
      </w:r>
      <w:r>
        <w:rPr>
          <w:rFonts w:hint="eastAsia" w:ascii="宋体" w:hAnsi="宋体" w:cs="宋体"/>
          <w:sz w:val="21"/>
          <w:szCs w:val="21"/>
          <w:lang w:bidi="ar"/>
        </w:rPr>
        <w:t xml:space="preserve">份，政府采购监督管理部门</w:t>
      </w:r>
      <w:r>
        <w:rPr>
          <w:rFonts w:hint="eastAsia" w:ascii="宋体" w:hAnsi="宋体" w:cs="宋体"/>
          <w:sz w:val="21"/>
          <w:szCs w:val="21"/>
          <w:u w:val="single"/>
          <w:lang w:bidi="ar"/>
        </w:rPr>
        <w:t xml:space="preserve">  壹  </w:t>
      </w:r>
      <w:r>
        <w:rPr>
          <w:rFonts w:hint="eastAsia" w:ascii="宋体" w:hAnsi="宋体" w:cs="宋体"/>
          <w:sz w:val="21"/>
          <w:szCs w:val="21"/>
          <w:lang w:bidi="ar"/>
        </w:rPr>
        <w:t xml:space="preserve">份。</w:t>
      </w:r>
      <w:r>
        <w:rPr>
          <w:rFonts w:hint="eastAsia" w:ascii="宋体" w:hAnsi="宋体" w:cs="宋体"/>
          <w:szCs w:val="21"/>
        </w:rPr>
      </w:r>
      <w:r/>
    </w:p>
    <w:p>
      <w:pPr>
        <w:pStyle w:val="667"/>
        <w:ind w:firstLine="420"/>
        <w:spacing w:line="360" w:lineRule="auto"/>
        <w:rPr>
          <w:rFonts w:hint="eastAsia" w:ascii="宋体" w:hAnsi="宋体" w:cs="宋体"/>
          <w:szCs w:val="21"/>
        </w:rPr>
        <w:outlineLvl w:val="2"/>
      </w:pPr>
      <w:r>
        <w:rPr>
          <w:rFonts w:hint="eastAsia" w:ascii="宋体" w:hAnsi="宋体" w:cs="宋体"/>
          <w:sz w:val="21"/>
          <w:szCs w:val="21"/>
          <w:lang w:bidi="ar"/>
        </w:rPr>
        <w:t xml:space="preserve">2、未尽事宜</w:t>
      </w:r>
      <w:r>
        <w:rPr>
          <w:rFonts w:hint="eastAsia" w:ascii="宋体" w:hAnsi="宋体" w:cs="宋体"/>
          <w:szCs w:val="21"/>
        </w:rPr>
      </w:r>
      <w:r/>
    </w:p>
    <w:p>
      <w:pPr>
        <w:pStyle w:val="667"/>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本合同未尽事宜应按《中华人民共和国民法典》、《中华人民共和国政府采购法》以及其他相关法律、法规之规定解释。</w:t>
      </w:r>
      <w:r>
        <w:rPr>
          <w:rFonts w:hint="eastAsia" w:ascii="宋体" w:hAnsi="宋体" w:cs="宋体"/>
          <w:sz w:val="21"/>
          <w:szCs w:val="21"/>
          <w:lang w:bidi="ar"/>
        </w:rPr>
      </w:r>
      <w:r/>
    </w:p>
    <w:p>
      <w:pPr>
        <w:pStyle w:val="676"/>
        <w:rPr>
          <w:rFonts w:hint="eastAsia"/>
          <w:lang w:bidi="ar"/>
        </w:rPr>
      </w:pPr>
      <w:r>
        <w:rPr>
          <w:rFonts w:hint="eastAsia"/>
          <w:lang w:bidi="ar"/>
        </w:rPr>
      </w:r>
      <w:r/>
    </w:p>
    <w:p>
      <w:pPr>
        <w:pStyle w:val="667"/>
        <w:rPr>
          <w:rFonts w:hint="eastAsia" w:ascii="宋体" w:hAnsi="宋体" w:cs="宋体"/>
          <w:sz w:val="21"/>
          <w:szCs w:val="21"/>
        </w:rPr>
      </w:pPr>
      <w:r>
        <w:rPr>
          <w:rFonts w:hint="eastAsia" w:ascii="宋体" w:hAnsi="宋体" w:cs="宋体"/>
          <w:sz w:val="21"/>
          <w:szCs w:val="21"/>
          <w:lang w:bidi="ar"/>
        </w:rPr>
        <w:t xml:space="preserve">甲方：                                            乙方：</w:t>
      </w:r>
      <w:r>
        <w:rPr>
          <w:rFonts w:hint="eastAsia" w:ascii="宋体" w:hAnsi="宋体" w:cs="宋体"/>
          <w:sz w:val="21"/>
          <w:szCs w:val="21"/>
        </w:rPr>
      </w:r>
      <w:r/>
    </w:p>
    <w:p>
      <w:pPr>
        <w:pStyle w:val="667"/>
        <w:spacing w:line="360" w:lineRule="auto"/>
        <w:rPr>
          <w:rFonts w:hint="eastAsia" w:ascii="宋体" w:hAnsi="宋体" w:cs="宋体"/>
          <w:sz w:val="21"/>
          <w:szCs w:val="21"/>
        </w:rPr>
      </w:pPr>
      <w:r>
        <w:rPr>
          <w:rFonts w:hint="eastAsia" w:ascii="宋体" w:hAnsi="宋体" w:cs="宋体"/>
          <w:sz w:val="21"/>
          <w:szCs w:val="21"/>
          <w:lang w:bidi="ar"/>
        </w:rPr>
        <w:t xml:space="preserve">（公章或合同专用章）                             （公章或合同专用章）</w:t>
      </w:r>
      <w:r>
        <w:rPr>
          <w:rFonts w:hint="eastAsia" w:ascii="宋体" w:hAnsi="宋体" w:cs="宋体"/>
          <w:sz w:val="21"/>
          <w:szCs w:val="21"/>
        </w:rPr>
      </w:r>
      <w:r/>
    </w:p>
    <w:p>
      <w:pPr>
        <w:pStyle w:val="667"/>
        <w:spacing w:line="360" w:lineRule="auto"/>
        <w:rPr>
          <w:rFonts w:hint="eastAsia" w:ascii="宋体" w:hAnsi="宋体" w:cs="宋体"/>
          <w:sz w:val="21"/>
          <w:szCs w:val="21"/>
          <w:lang w:bidi="ar"/>
        </w:rPr>
      </w:pPr>
      <w:r>
        <w:rPr>
          <w:rFonts w:hint="eastAsia" w:ascii="宋体" w:hAnsi="宋体" w:cs="宋体"/>
          <w:sz w:val="21"/>
          <w:szCs w:val="21"/>
          <w:lang w:bidi="ar"/>
        </w:rPr>
      </w:r>
      <w:r/>
    </w:p>
    <w:p>
      <w:pPr>
        <w:pStyle w:val="667"/>
        <w:spacing w:line="360" w:lineRule="auto"/>
        <w:rPr>
          <w:rFonts w:hint="eastAsia" w:ascii="宋体" w:hAnsi="宋体" w:cs="宋体"/>
          <w:sz w:val="21"/>
          <w:szCs w:val="21"/>
        </w:rPr>
      </w:pPr>
      <w:r>
        <w:rPr>
          <w:rFonts w:hint="eastAsia" w:ascii="宋体" w:hAnsi="宋体" w:cs="宋体"/>
          <w:sz w:val="21"/>
          <w:szCs w:val="21"/>
          <w:lang w:bidi="ar"/>
        </w:rPr>
        <w:t xml:space="preserve">法定代表人（授权代表）：                          法定代表人（授权代表）：</w:t>
      </w:r>
      <w:r>
        <w:rPr>
          <w:rFonts w:hint="eastAsia" w:ascii="宋体" w:hAnsi="宋体" w:cs="宋体"/>
          <w:sz w:val="21"/>
          <w:szCs w:val="21"/>
        </w:rPr>
      </w:r>
      <w:r/>
    </w:p>
    <w:p>
      <w:pPr>
        <w:pStyle w:val="667"/>
        <w:spacing w:line="360" w:lineRule="auto"/>
        <w:rPr>
          <w:rFonts w:hint="eastAsia" w:ascii="宋体" w:hAnsi="宋体" w:cs="宋体"/>
          <w:sz w:val="21"/>
          <w:szCs w:val="21"/>
          <w:lang w:bidi="ar"/>
        </w:rPr>
      </w:pPr>
      <w:r>
        <w:rPr>
          <w:rFonts w:hint="eastAsia" w:ascii="宋体" w:hAnsi="宋体" w:cs="宋体"/>
          <w:sz w:val="21"/>
          <w:szCs w:val="21"/>
          <w:lang w:bidi="ar"/>
        </w:rPr>
      </w:r>
      <w:r/>
    </w:p>
    <w:p>
      <w:pPr>
        <w:pStyle w:val="667"/>
        <w:spacing w:line="360" w:lineRule="auto"/>
        <w:rPr>
          <w:rFonts w:hint="eastAsia" w:ascii="宋体" w:hAnsi="宋体" w:cs="宋体"/>
          <w:sz w:val="21"/>
          <w:szCs w:val="21"/>
        </w:rPr>
      </w:pPr>
      <w:r>
        <w:rPr>
          <w:rFonts w:hint="eastAsia" w:ascii="宋体" w:hAnsi="宋体" w:cs="宋体"/>
          <w:sz w:val="21"/>
          <w:szCs w:val="21"/>
          <w:lang w:bidi="ar"/>
        </w:rPr>
        <w:t xml:space="preserve">签约日期：</w:t>
      </w:r>
      <w:r>
        <w:rPr>
          <w:rFonts w:hint="eastAsia" w:ascii="宋体" w:hAnsi="宋体" w:cs="宋体"/>
          <w:sz w:val="21"/>
          <w:szCs w:val="21"/>
          <w:lang w:bidi="ar"/>
        </w:rPr>
        <w:tab/>
      </w:r>
      <w:r>
        <w:rPr>
          <w:rFonts w:hint="eastAsia" w:ascii="宋体" w:hAnsi="宋体" w:cs="宋体"/>
          <w:sz w:val="21"/>
          <w:szCs w:val="21"/>
          <w:lang w:bidi="ar"/>
        </w:rPr>
        <w:tab/>
      </w:r>
      <w:r>
        <w:rPr>
          <w:rFonts w:hint="eastAsia" w:ascii="宋体" w:hAnsi="宋体" w:cs="宋体"/>
          <w:sz w:val="21"/>
          <w:szCs w:val="21"/>
          <w:lang w:bidi="ar"/>
        </w:rPr>
        <w:t xml:space="preserve">                                  签约日期：</w:t>
      </w:r>
      <w:r>
        <w:rPr>
          <w:rFonts w:hint="eastAsia" w:ascii="宋体" w:hAnsi="宋体" w:cs="宋体"/>
          <w:sz w:val="21"/>
          <w:szCs w:val="21"/>
        </w:rPr>
      </w:r>
      <w:r/>
    </w:p>
    <w:p>
      <w:pPr>
        <w:pStyle w:val="667"/>
        <w:spacing w:line="360" w:lineRule="auto"/>
        <w:rPr>
          <w:rFonts w:hint="eastAsia" w:ascii="宋体" w:hAnsi="宋体" w:cs="宋体"/>
          <w:sz w:val="21"/>
          <w:szCs w:val="21"/>
          <w:lang w:bidi="ar"/>
        </w:rPr>
      </w:pPr>
      <w:r>
        <w:rPr>
          <w:rFonts w:hint="eastAsia" w:ascii="宋体" w:hAnsi="宋体" w:cs="宋体"/>
          <w:sz w:val="21"/>
          <w:szCs w:val="21"/>
          <w:lang w:bidi="ar"/>
        </w:rPr>
      </w:r>
      <w:r/>
    </w:p>
    <w:p>
      <w:pPr>
        <w:pStyle w:val="667"/>
        <w:spacing w:line="360" w:lineRule="auto"/>
        <w:rPr>
          <w:rFonts w:hint="eastAsia" w:ascii="宋体" w:hAnsi="宋体" w:cs="宋体"/>
          <w:b/>
          <w:sz w:val="21"/>
          <w:szCs w:val="21"/>
          <w:lang w:val="zh-CN"/>
        </w:rPr>
      </w:pPr>
      <w:r>
        <w:rPr>
          <w:rFonts w:hint="eastAsia" w:ascii="宋体" w:hAnsi="宋体" w:cs="宋体"/>
          <w:sz w:val="21"/>
          <w:szCs w:val="21"/>
          <w:lang w:bidi="ar"/>
        </w:rPr>
        <w:t xml:space="preserve">合同签订地：苏州市高新区</w:t>
      </w:r>
      <w:r>
        <w:rPr>
          <w:rFonts w:hint="eastAsia" w:ascii="宋体" w:hAnsi="宋体" w:cs="宋体"/>
          <w:b/>
          <w:sz w:val="21"/>
          <w:szCs w:val="21"/>
          <w:lang w:val="zh-CN"/>
        </w:rPr>
      </w:r>
      <w:r/>
    </w:p>
    <w:p>
      <w:pPr>
        <w:pStyle w:val="667"/>
        <w:jc w:val="center"/>
        <w:spacing w:line="360" w:lineRule="auto"/>
        <w:rPr>
          <w:rFonts w:hint="eastAsia" w:ascii="宋体" w:hAnsi="宋体" w:cs="宋体"/>
          <w:b/>
          <w:sz w:val="21"/>
          <w:szCs w:val="21"/>
          <w:lang w:val="zh-CN"/>
        </w:rPr>
      </w:pPr>
      <w:r>
        <w:rPr>
          <w:rFonts w:ascii="宋体" w:hAnsi="宋体"/>
          <w:b/>
          <w:sz w:val="28"/>
          <w:szCs w:val="28"/>
          <w:lang w:bidi="ar"/>
        </w:rPr>
        <w:br w:type="page" w:clear="all"/>
      </w:r>
      <w:r>
        <w:rPr>
          <w:rFonts w:hint="eastAsia" w:ascii="宋体" w:hAnsi="宋体"/>
          <w:b/>
          <w:sz w:val="28"/>
          <w:szCs w:val="28"/>
          <w:lang w:bidi="ar"/>
        </w:rPr>
        <w:t xml:space="preserve">第五章 磋商响应文件格式</w:t>
      </w:r>
      <w:r>
        <w:rPr>
          <w:rFonts w:hint="eastAsia" w:ascii="宋体" w:hAnsi="宋体" w:cs="宋体"/>
          <w:b/>
          <w:sz w:val="21"/>
          <w:szCs w:val="21"/>
          <w:lang w:val="zh-CN"/>
        </w:rPr>
      </w:r>
      <w:r/>
    </w:p>
    <w:p>
      <w:pPr>
        <w:pStyle w:val="667"/>
        <w:jc w:val="center"/>
        <w:spacing w:line="360" w:lineRule="auto"/>
        <w:rPr>
          <w:b/>
          <w:bCs/>
          <w:sz w:val="28"/>
          <w:szCs w:val="28"/>
        </w:rPr>
      </w:pPr>
      <w:r>
        <w:rPr>
          <w:b/>
          <w:bCs/>
          <w:sz w:val="28"/>
          <w:szCs w:val="28"/>
        </w:rPr>
        <w:br w:type="page" w:clear="all"/>
      </w:r>
      <w:r>
        <w:rPr>
          <w:b/>
          <w:bCs/>
          <w:sz w:val="28"/>
          <w:szCs w:val="28"/>
        </w:rPr>
        <w:t xml:space="preserve">磋商响应承诺书</w:t>
      </w:r>
      <w:r>
        <w:rPr>
          <w:b/>
          <w:bCs/>
          <w:sz w:val="28"/>
          <w:szCs w:val="28"/>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中诚智信工程咨询集团股份有限公司：</w:t>
      </w:r>
      <w:r>
        <w:rPr>
          <w:rFonts w:hint="eastAsia" w:ascii="宋体" w:hAnsi="宋体" w:cs="宋体"/>
          <w:sz w:val="21"/>
          <w:szCs w:val="21"/>
        </w:rPr>
      </w:r>
      <w:r/>
    </w:p>
    <w:p>
      <w:pPr>
        <w:pStyle w:val="667"/>
        <w:ind w:firstLine="420"/>
        <w:spacing w:line="360" w:lineRule="auto"/>
        <w:rPr>
          <w:rFonts w:hint="eastAsia" w:ascii="宋体" w:hAnsi="宋体" w:cs="宋体"/>
          <w:sz w:val="21"/>
          <w:szCs w:val="21"/>
        </w:rPr>
      </w:pPr>
      <w:r>
        <w:rPr>
          <w:rFonts w:hint="eastAsia" w:ascii="宋体" w:hAnsi="宋体" w:cs="宋体"/>
          <w:sz w:val="21"/>
          <w:szCs w:val="21"/>
        </w:rPr>
        <w:t xml:space="preserve">我们收到你们JSZC-320505-ZCZX-C2025-0040号磋商采购文件，经仔细阅读和研究，我们决定参加磋商。同时我公司承诺：</w:t>
      </w:r>
      <w:r>
        <w:rPr>
          <w:rFonts w:hint="eastAsia" w:ascii="宋体" w:hAnsi="宋体" w:cs="宋体"/>
          <w:sz w:val="21"/>
          <w:szCs w:val="21"/>
        </w:rPr>
      </w:r>
      <w:r/>
    </w:p>
    <w:p>
      <w:pPr>
        <w:pStyle w:val="667"/>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1、我们愿意按照磋商采购文件的一切要求，提供满足采购要求的服务内容，我公司的响应</w:t>
      </w:r>
      <w:r>
        <w:rPr>
          <w:rFonts w:hint="eastAsia" w:ascii="宋体" w:hAnsi="宋体" w:cs="宋体"/>
          <w:color w:val="000000"/>
          <w:sz w:val="21"/>
          <w:szCs w:val="21"/>
          <w:lang w:bidi="ar"/>
        </w:rPr>
        <w:t xml:space="preserve">报价包括磋商采购文件所确定的采购范围内的全部明示和隐含的内容，应包括服务期内完成所有服务内容所需要的档案扫描前整理、档案扫描、图像处理、数据质检、数据验收、档案装订、数据挂接、数据备份、日常查阅调档工作、人工费、通讯费、资料费、交通费、成交服务费、管理费及相关劳务支出等工作所发生的全部费用以及企业利润、税金和政策性文件规定及合同包含的所有风险、责任等各项应有费用。</w:t>
      </w:r>
      <w:r>
        <w:rPr>
          <w:rFonts w:hint="eastAsia" w:ascii="宋体" w:hAnsi="宋体" w:cs="宋体"/>
          <w:sz w:val="21"/>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bookmarkStart w:id="21" w:name="_Toc24890"/>
      <w:r/>
      <w:bookmarkStart w:id="22" w:name="_Toc25306"/>
      <w:r/>
      <w:bookmarkStart w:id="23" w:name="_Toc16004"/>
      <w:r/>
      <w:bookmarkStart w:id="24" w:name="_Toc31300"/>
      <w:r>
        <w:rPr>
          <w:rFonts w:hint="eastAsia" w:ascii="宋体" w:hAnsi="宋体" w:cs="宋体"/>
          <w:sz w:val="21"/>
          <w:szCs w:val="21"/>
          <w:lang w:bidi="ar"/>
        </w:rPr>
        <w:t xml:space="preserve">2、如果我们的磋商响应文件被接受，我们将严格履行磋商采购文件中规定的每一项要求，按期、按质、按量履行合同的义务。</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3、我们同意按磋商采购文件中的规定，本磋商响应文件的有效期限为开标后 60天。</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4、我们愿意提供采购人在采购文件中要求的所有资料。</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5、我们认为你们有权决定成交人，还认为你们有权接受或拒绝所有的磋商响应单位。</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6、我们愿意遵守磋商邀请函及采购文件中所列的收费标准。</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7、我们承诺该项磋商在开标后的全过程中保持有效，不作任何更改和变动。</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8、我们愿意按磋商采购文件的规定交纳磋商保证金；</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9、贵单位的采购文件、成交通知书和本报价响应文件将构成约束我们双方的合同。</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10、我单位保证提交的报价响应文件未涉及第三方的知识产权，我方承诺如有第三方对相关的知识产权提出异议和索赔由我单位负责解决，与采购人无关。</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11、我单位承诺在报价响应文件中提供的证书、资料及相关数据均为真实的，非虚假的；否则，我单位将承担由此造成的一切后果及法律责任。</w:t>
      </w:r>
      <w:r>
        <w:rPr>
          <w:rFonts w:hint="eastAsia" w:ascii="宋体" w:hAnsi="宋体" w:cs="宋体"/>
          <w:szCs w:val="21"/>
        </w:rPr>
      </w:r>
      <w:r/>
    </w:p>
    <w:p>
      <w:pPr>
        <w:pStyle w:val="667"/>
        <w:jc w:val="both"/>
        <w:spacing w:line="360" w:lineRule="auto"/>
        <w:widowControl w:val="off"/>
        <w:rPr>
          <w:rFonts w:hint="eastAsia" w:ascii="宋体" w:hAnsi="宋体" w:cs="宋体"/>
          <w:sz w:val="21"/>
          <w:szCs w:val="21"/>
          <w:lang w:bidi="ar"/>
        </w:rPr>
        <w:pBdr>
          <w:bottom w:val="single" w:color="000000" w:sz="12" w:space="23"/>
        </w:pBdr>
      </w:pPr>
      <w:r>
        <w:rPr>
          <w:rFonts w:hint="eastAsia" w:ascii="宋体" w:hAnsi="宋体" w:cs="宋体"/>
          <w:sz w:val="21"/>
          <w:szCs w:val="21"/>
          <w:lang w:bidi="ar"/>
        </w:rPr>
      </w:r>
      <w:r/>
    </w:p>
    <w:p>
      <w:pPr>
        <w:pStyle w:val="667"/>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磋商响应单位（盖章）：_________________________________________</w:t>
      </w:r>
      <w:r>
        <w:rPr>
          <w:rFonts w:hint="eastAsia" w:ascii="宋体" w:hAnsi="宋体" w:cs="宋体"/>
          <w:szCs w:val="21"/>
        </w:rPr>
      </w:r>
      <w:r/>
    </w:p>
    <w:p>
      <w:pPr>
        <w:pStyle w:val="667"/>
        <w:jc w:val="both"/>
        <w:spacing w:line="360" w:lineRule="auto"/>
        <w:widowControl w:val="off"/>
        <w:rPr>
          <w:rFonts w:hint="eastAsia" w:ascii="宋体" w:hAnsi="宋体" w:cs="宋体"/>
          <w:b/>
          <w:bCs/>
          <w:spacing w:val="20"/>
          <w:szCs w:val="21"/>
        </w:rPr>
        <w:pBdr>
          <w:bottom w:val="single" w:color="000000" w:sz="12" w:space="23"/>
        </w:pBdr>
      </w:pPr>
      <w:r>
        <w:rPr>
          <w:rFonts w:hint="eastAsia" w:ascii="宋体" w:hAnsi="宋体" w:cs="宋体"/>
          <w:sz w:val="21"/>
          <w:szCs w:val="21"/>
          <w:lang w:bidi="ar"/>
        </w:rPr>
        <w:t xml:space="preserve">法人代表人或授权委托人（签字或盖章）：_________________________</w:t>
      </w:r>
      <w:r>
        <w:rPr>
          <w:rFonts w:hint="eastAsia" w:ascii="宋体" w:hAnsi="宋体" w:cs="宋体"/>
          <w:b/>
          <w:bCs/>
          <w:spacing w:val="20"/>
          <w:szCs w:val="21"/>
        </w:rPr>
      </w:r>
      <w:r/>
    </w:p>
    <w:p>
      <w:pPr>
        <w:pStyle w:val="667"/>
        <w:jc w:val="center"/>
        <w:spacing w:line="360" w:lineRule="auto"/>
        <w:widowControl w:val="off"/>
        <w:rPr>
          <w:rFonts w:hint="eastAsia" w:ascii="宋体" w:hAnsi="宋体" w:cs="宋体"/>
          <w:b/>
          <w:bCs/>
          <w:sz w:val="28"/>
          <w:szCs w:val="28"/>
          <w:lang w:bidi="ar"/>
        </w:rPr>
        <w:outlineLvl w:val="0"/>
      </w:pPr>
      <w:r>
        <w:rPr>
          <w:rFonts w:hint="eastAsia" w:ascii="宋体" w:hAnsi="宋体" w:cs="宋体"/>
          <w:b/>
          <w:sz w:val="21"/>
          <w:szCs w:val="21"/>
        </w:rPr>
        <w:br w:type="page" w:clear="all"/>
      </w:r>
      <w:bookmarkEnd w:id="21"/>
      <w:r/>
      <w:bookmarkEnd w:id="22"/>
      <w:r/>
      <w:bookmarkEnd w:id="23"/>
      <w:r/>
      <w:bookmarkEnd w:id="24"/>
      <w:r>
        <w:rPr>
          <w:rFonts w:hint="eastAsia" w:ascii="宋体" w:hAnsi="宋体" w:cs="宋体"/>
          <w:b/>
          <w:bCs/>
          <w:sz w:val="28"/>
          <w:szCs w:val="28"/>
          <w:lang w:bidi="ar"/>
        </w:rPr>
        <w:t xml:space="preserve">磋商响应报价表（第一次报价）</w:t>
      </w:r>
      <w:r>
        <w:rPr>
          <w:rFonts w:hint="eastAsia" w:ascii="宋体" w:hAnsi="宋体" w:cs="宋体"/>
          <w:b/>
          <w:bCs/>
          <w:sz w:val="28"/>
          <w:szCs w:val="28"/>
          <w:lang w:bidi="ar"/>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采购编号：JSZC-320505-ZCZX-C2025-0040号</w:t>
      </w:r>
      <w:r>
        <w:rPr>
          <w:rFonts w:hint="eastAsia" w:ascii="宋体" w:hAnsi="宋体" w:cs="宋体"/>
          <w:sz w:val="21"/>
          <w:szCs w:val="21"/>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736"/>
        <w:gridCol w:w="2335"/>
        <w:gridCol w:w="1579"/>
        <w:gridCol w:w="1008"/>
      </w:tblGrid>
      <w:tr>
        <w:trPr>
          <w:cantSplit/>
          <w:trHeight w:val="567"/>
        </w:trPr>
        <w:tc>
          <w:tcPr>
            <w:tcW w:w="846"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序号</w:t>
            </w:r>
            <w:r>
              <w:rPr>
                <w:rFonts w:hint="eastAsia" w:ascii="宋体" w:hAnsi="宋体" w:cs="宋体"/>
                <w:szCs w:val="21"/>
              </w:rPr>
            </w:r>
            <w:r/>
          </w:p>
        </w:tc>
        <w:tc>
          <w:tcPr>
            <w:tcW w:w="2736"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项目名称</w:t>
            </w:r>
            <w:r>
              <w:rPr>
                <w:rFonts w:hint="eastAsia" w:ascii="宋体" w:hAnsi="宋体" w:cs="宋体"/>
                <w:szCs w:val="21"/>
              </w:rPr>
            </w:r>
            <w:r/>
          </w:p>
        </w:tc>
        <w:tc>
          <w:tcPr>
            <w:tcW w:w="2335"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磋商响应报价（元） </w:t>
            </w:r>
            <w:r>
              <w:rPr>
                <w:rFonts w:hint="eastAsia" w:ascii="宋体" w:hAnsi="宋体" w:cs="宋体"/>
                <w:szCs w:val="21"/>
              </w:rPr>
            </w:r>
            <w:r/>
          </w:p>
        </w:tc>
        <w:tc>
          <w:tcPr>
            <w:tcW w:w="1579"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合同履行期限</w:t>
            </w:r>
            <w:r>
              <w:rPr>
                <w:rFonts w:hint="eastAsia" w:ascii="宋体" w:hAnsi="宋体" w:cs="宋体"/>
                <w:szCs w:val="21"/>
              </w:rPr>
            </w:r>
            <w:r/>
          </w:p>
        </w:tc>
        <w:tc>
          <w:tcPr>
            <w:tcW w:w="1008"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备注</w:t>
            </w:r>
            <w:r>
              <w:rPr>
                <w:rFonts w:hint="eastAsia" w:ascii="宋体" w:hAnsi="宋体" w:cs="宋体"/>
                <w:szCs w:val="21"/>
              </w:rPr>
            </w:r>
            <w:r/>
          </w:p>
        </w:tc>
      </w:tr>
      <w:tr>
        <w:trPr>
          <w:cantSplit/>
          <w:trHeight w:val="567"/>
        </w:trPr>
        <w:tc>
          <w:tcPr>
            <w:tcW w:w="846" w:type="dxa"/>
            <w:vAlign w:val="center"/>
            <w:textDirection w:val="lrTb"/>
            <w:noWrap w:val="false"/>
          </w:tcPr>
          <w:p>
            <w:pPr>
              <w:pStyle w:val="667"/>
              <w:jc w:val="center"/>
              <w:spacing w:line="320" w:lineRule="exact"/>
              <w:rPr>
                <w:rFonts w:hint="eastAsia" w:ascii="宋体" w:hAnsi="宋体" w:cs="宋体"/>
                <w:szCs w:val="21"/>
              </w:rPr>
            </w:pPr>
            <w:r>
              <w:rPr>
                <w:rFonts w:hint="eastAsia" w:ascii="宋体" w:hAnsi="宋体" w:cs="宋体"/>
                <w:sz w:val="21"/>
                <w:szCs w:val="21"/>
                <w:lang w:bidi="ar"/>
              </w:rPr>
              <w:t xml:space="preserve">1</w:t>
            </w:r>
            <w:r>
              <w:rPr>
                <w:rFonts w:hint="eastAsia" w:ascii="宋体" w:hAnsi="宋体" w:cs="宋体"/>
                <w:szCs w:val="21"/>
              </w:rPr>
            </w:r>
            <w:r/>
          </w:p>
        </w:tc>
        <w:tc>
          <w:tcPr>
            <w:tcW w:w="2736" w:type="dxa"/>
            <w:vAlign w:val="center"/>
            <w:textDirection w:val="lrTb"/>
            <w:noWrap w:val="false"/>
          </w:tcPr>
          <w:p>
            <w:pPr>
              <w:pStyle w:val="667"/>
              <w:spacing w:line="320" w:lineRule="exact"/>
              <w:rPr>
                <w:rFonts w:hint="eastAsia" w:ascii="宋体" w:hAnsi="宋体" w:cs="宋体"/>
                <w:szCs w:val="21"/>
              </w:rPr>
            </w:pPr>
            <w:r>
              <w:rPr>
                <w:rFonts w:hint="eastAsia" w:ascii="宋体" w:hAnsi="宋体" w:cs="宋体"/>
                <w:szCs w:val="21"/>
              </w:rPr>
            </w:r>
            <w:r/>
          </w:p>
        </w:tc>
        <w:tc>
          <w:tcPr>
            <w:tcW w:w="2335" w:type="dxa"/>
            <w:vAlign w:val="center"/>
            <w:textDirection w:val="lrTb"/>
            <w:noWrap w:val="false"/>
          </w:tcPr>
          <w:p>
            <w:pPr>
              <w:pStyle w:val="667"/>
              <w:spacing w:line="320" w:lineRule="exact"/>
              <w:rPr>
                <w:rFonts w:hint="eastAsia" w:ascii="宋体" w:hAnsi="宋体" w:cs="宋体"/>
                <w:szCs w:val="21"/>
              </w:rPr>
            </w:pPr>
            <w:r>
              <w:rPr>
                <w:rFonts w:hint="eastAsia" w:ascii="宋体" w:hAnsi="宋体" w:cs="宋体"/>
                <w:szCs w:val="21"/>
              </w:rPr>
            </w:r>
            <w:r/>
          </w:p>
        </w:tc>
        <w:tc>
          <w:tcPr>
            <w:tcW w:w="1579" w:type="dxa"/>
            <w:vAlign w:val="center"/>
            <w:textDirection w:val="lrTb"/>
            <w:noWrap w:val="false"/>
          </w:tcPr>
          <w:p>
            <w:pPr>
              <w:pStyle w:val="667"/>
              <w:spacing w:line="320" w:lineRule="exact"/>
              <w:rPr>
                <w:rFonts w:hint="eastAsia" w:ascii="宋体" w:hAnsi="宋体" w:cs="宋体"/>
                <w:szCs w:val="21"/>
              </w:rPr>
            </w:pPr>
            <w:r>
              <w:rPr>
                <w:rFonts w:hint="eastAsia" w:ascii="宋体" w:hAnsi="宋体" w:cs="宋体"/>
                <w:szCs w:val="21"/>
              </w:rPr>
            </w:r>
            <w:r/>
          </w:p>
        </w:tc>
        <w:tc>
          <w:tcPr>
            <w:tcW w:w="1008" w:type="dxa"/>
            <w:vAlign w:val="center"/>
            <w:textDirection w:val="lrTb"/>
            <w:noWrap w:val="false"/>
          </w:tcPr>
          <w:p>
            <w:pPr>
              <w:pStyle w:val="667"/>
              <w:spacing w:line="320" w:lineRule="exact"/>
              <w:rPr>
                <w:rFonts w:hint="eastAsia" w:ascii="宋体" w:hAnsi="宋体" w:cs="宋体"/>
                <w:szCs w:val="21"/>
              </w:rPr>
            </w:pPr>
            <w:r>
              <w:rPr>
                <w:rFonts w:hint="eastAsia" w:ascii="宋体" w:hAnsi="宋体" w:cs="宋体"/>
                <w:szCs w:val="21"/>
              </w:rPr>
            </w:r>
            <w:r/>
          </w:p>
        </w:tc>
      </w:tr>
      <w:tr>
        <w:trPr>
          <w:cantSplit/>
          <w:trHeight w:val="567"/>
        </w:trPr>
        <w:tc>
          <w:tcPr>
            <w:gridSpan w:val="5"/>
            <w:tcW w:w="8504" w:type="dxa"/>
            <w:vAlign w:val="bottom"/>
            <w:textDirection w:val="lrTb"/>
            <w:noWrap w:val="false"/>
          </w:tcPr>
          <w:p>
            <w:pPr>
              <w:pStyle w:val="667"/>
              <w:spacing w:line="360" w:lineRule="auto"/>
              <w:rPr>
                <w:rFonts w:hint="eastAsia" w:ascii="宋体" w:hAnsi="宋体" w:cs="宋体"/>
                <w:szCs w:val="21"/>
              </w:rPr>
            </w:pPr>
            <w:r>
              <w:rPr>
                <w:rFonts w:hint="eastAsia" w:ascii="宋体" w:hAnsi="宋体" w:cs="宋体"/>
                <w:sz w:val="21"/>
                <w:szCs w:val="21"/>
                <w:lang w:bidi="ar"/>
              </w:rPr>
              <w:t xml:space="preserve">报价（人民币大写）：                    ￥：</w:t>
            </w:r>
            <w:r>
              <w:rPr>
                <w:rFonts w:hint="eastAsia" w:ascii="宋体" w:hAnsi="宋体" w:cs="宋体"/>
                <w:szCs w:val="21"/>
              </w:rPr>
            </w:r>
            <w:r/>
          </w:p>
        </w:tc>
      </w:tr>
      <w:tr>
        <w:trPr>
          <w:cantSplit/>
          <w:trHeight w:val="567"/>
        </w:trPr>
        <w:tc>
          <w:tcPr>
            <w:gridSpan w:val="5"/>
            <w:tcW w:w="8504" w:type="dxa"/>
            <w:vAlign w:val="bottom"/>
            <w:textDirection w:val="lrTb"/>
            <w:noWrap w:val="false"/>
          </w:tcPr>
          <w:p>
            <w:pPr>
              <w:pStyle w:val="667"/>
              <w:spacing w:line="360" w:lineRule="auto"/>
              <w:rPr>
                <w:rFonts w:hint="eastAsia" w:ascii="宋体" w:hAnsi="宋体" w:cs="宋体"/>
                <w:szCs w:val="21"/>
              </w:rPr>
            </w:pPr>
            <w:r>
              <w:rPr>
                <w:rFonts w:hint="eastAsia" w:ascii="宋体" w:hAnsi="宋体" w:cs="宋体"/>
                <w:sz w:val="21"/>
                <w:szCs w:val="21"/>
                <w:lang w:bidi="ar"/>
              </w:rPr>
              <w:t xml:space="preserve">其它</w:t>
            </w:r>
            <w:r>
              <w:rPr>
                <w:rFonts w:hint="eastAsia" w:ascii="宋体" w:hAnsi="宋体" w:cs="宋体"/>
                <w:szCs w:val="21"/>
              </w:rPr>
            </w:r>
            <w:r/>
          </w:p>
        </w:tc>
      </w:tr>
    </w:tbl>
    <w:p>
      <w:pPr>
        <w:pStyle w:val="667"/>
        <w:spacing w:line="360" w:lineRule="auto"/>
        <w:widowControl w:val="off"/>
        <w:rPr>
          <w:rFonts w:hint="eastAsia" w:ascii="宋体" w:hAnsi="宋体" w:cs="宋体"/>
          <w:bCs/>
          <w:sz w:val="21"/>
          <w:szCs w:val="21"/>
        </w:rPr>
        <w:outlineLvl w:val="0"/>
      </w:pPr>
      <w:r>
        <w:rPr>
          <w:rFonts w:hint="eastAsia" w:ascii="宋体" w:hAnsi="宋体" w:cs="宋体"/>
          <w:bCs/>
          <w:sz w:val="21"/>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rPr>
          <w:rFonts w:hint="eastAsia" w:ascii="宋体" w:hAnsi="宋体" w:cs="宋体"/>
          <w:szCs w:val="21"/>
        </w:rPr>
      </w:r>
      <w:r/>
    </w:p>
    <w:p>
      <w:pPr>
        <w:pStyle w:val="676"/>
        <w:rPr>
          <w:rFonts w:hint="eastAsia"/>
        </w:rPr>
      </w:pPr>
      <w:r>
        <w:rPr>
          <w:rFonts w:hint="eastAsia"/>
        </w:rPr>
      </w:r>
      <w:r/>
    </w:p>
    <w:p>
      <w:pPr>
        <w:pStyle w:val="667"/>
        <w:jc w:val="center"/>
        <w:spacing w:line="360" w:lineRule="auto"/>
        <w:rPr>
          <w:rFonts w:hint="eastAsia" w:ascii="宋体" w:hAnsi="宋体" w:cs="宋体"/>
          <w:b/>
          <w:bCs/>
          <w:sz w:val="28"/>
          <w:szCs w:val="28"/>
        </w:rPr>
      </w:pPr>
      <w:r>
        <w:rPr>
          <w:rFonts w:ascii="宋体" w:hAnsi="宋体" w:cs="宋体"/>
          <w:sz w:val="21"/>
          <w:szCs w:val="21"/>
          <w:lang w:bidi="ar"/>
        </w:rPr>
        <w:br w:type="page" w:clear="all"/>
      </w:r>
      <w:r>
        <w:rPr>
          <w:rFonts w:hint="eastAsia" w:ascii="宋体" w:hAnsi="宋体" w:cs="宋体"/>
          <w:b/>
          <w:bCs/>
          <w:sz w:val="28"/>
          <w:szCs w:val="28"/>
          <w:lang w:bidi="ar"/>
        </w:rPr>
        <w:t xml:space="preserve">磋商响应报价分析表</w:t>
      </w:r>
      <w:r>
        <w:rPr>
          <w:rFonts w:hint="eastAsia" w:ascii="宋体" w:hAnsi="宋体" w:cs="宋体"/>
          <w:b/>
          <w:bCs/>
          <w:sz w:val="28"/>
          <w:szCs w:val="28"/>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采购编号：JSZC-320505-ZCZX-C2025-0040                              单位：元</w:t>
      </w:r>
      <w:r>
        <w:rPr>
          <w:rFonts w:hint="eastAsia" w:ascii="宋体" w:hAnsi="宋体" w:cs="宋体"/>
          <w:szCs w:val="21"/>
        </w:rPr>
      </w:r>
      <w:r/>
    </w:p>
    <w:tbl>
      <w:tblPr>
        <w:tblW w:w="846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4"/>
        <w:gridCol w:w="2312"/>
        <w:gridCol w:w="1337"/>
        <w:gridCol w:w="1337"/>
        <w:gridCol w:w="1485"/>
        <w:gridCol w:w="924"/>
      </w:tblGrid>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序号</w:t>
            </w: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项目内容</w:t>
            </w: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数量</w:t>
            </w:r>
            <w:r>
              <w:rPr>
                <w:rFonts w:hint="eastAsia" w:ascii="宋体" w:hAnsi="宋体" w:cs="宋体"/>
                <w:sz w:val="21"/>
                <w:szCs w:val="21"/>
                <w:lang w:bidi="ar"/>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单价（元）</w:t>
            </w:r>
            <w:r>
              <w:rPr>
                <w:rFonts w:hint="eastAsia" w:ascii="宋体" w:hAnsi="宋体" w:cs="宋体"/>
                <w:szCs w:val="21"/>
              </w:rPr>
            </w:r>
            <w:r/>
          </w:p>
        </w:tc>
        <w:tc>
          <w:tcPr>
            <w:tcW w:w="1485"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合价（元）</w:t>
            </w: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备注</w:t>
            </w: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keepLines/>
              <w:keepNext/>
              <w:spacing w:line="400" w:lineRule="exact"/>
              <w:widowControl w:val="off"/>
              <w:rPr>
                <w:rFonts w:hint="eastAsia" w:ascii="宋体" w:hAnsi="宋体" w:cs="宋体"/>
                <w:bCs/>
                <w:szCs w:val="21"/>
              </w:rPr>
            </w:pPr>
            <w:r>
              <w:rPr>
                <w:rFonts w:hint="eastAsia" w:ascii="宋体" w:hAnsi="宋体" w:cs="宋体"/>
                <w:bCs/>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bCs/>
                <w:spacing w:val="20"/>
                <w:szCs w:val="21"/>
              </w:rPr>
            </w:pPr>
            <w:r>
              <w:rPr>
                <w:rFonts w:hint="eastAsia" w:ascii="宋体" w:hAnsi="宋体" w:cs="宋体"/>
                <w:bCs/>
                <w:spacing w:val="20"/>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bCs/>
                <w:spacing w:val="20"/>
                <w:szCs w:val="21"/>
              </w:rPr>
            </w:pPr>
            <w:r>
              <w:rPr>
                <w:rFonts w:hint="eastAsia" w:ascii="宋体" w:hAnsi="宋体" w:cs="宋体"/>
                <w:bCs/>
                <w:spacing w:val="20"/>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keepLines/>
              <w:keepNext/>
              <w:spacing w:line="400" w:lineRule="exact"/>
              <w:widowControl w:val="off"/>
              <w:rPr>
                <w:rFonts w:hint="eastAsia" w:ascii="宋体" w:hAnsi="宋体" w:cs="宋体"/>
                <w:bCs/>
                <w:szCs w:val="21"/>
              </w:rPr>
            </w:pPr>
            <w:r>
              <w:rPr>
                <w:rFonts w:hint="eastAsia" w:ascii="宋体" w:hAnsi="宋体" w:cs="宋体"/>
                <w:bCs/>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tcW w:w="107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Cs w:val="21"/>
              </w:rPr>
            </w:r>
            <w:r/>
          </w:p>
        </w:tc>
      </w:tr>
      <w:tr>
        <w:trPr>
          <w:trHeight w:val="567"/>
        </w:trPr>
        <w:tc>
          <w:tcPr>
            <w:gridSpan w:val="2"/>
            <w:tcW w:w="3386" w:type="dxa"/>
            <w:vAlign w:val="center"/>
            <w:textDirection w:val="lrTb"/>
            <w:noWrap w:val="false"/>
          </w:tcPr>
          <w:p>
            <w:pPr>
              <w:pStyle w:val="667"/>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合计</w:t>
            </w:r>
            <w:r>
              <w:rPr>
                <w:rFonts w:hint="eastAsia" w:ascii="宋体" w:hAnsi="宋体" w:cs="宋体"/>
                <w:szCs w:val="21"/>
              </w:rPr>
            </w:r>
            <w:r/>
          </w:p>
        </w:tc>
        <w:tc>
          <w:tcPr>
            <w:gridSpan w:val="4"/>
            <w:tcW w:w="5083" w:type="dxa"/>
            <w:vAlign w:val="center"/>
            <w:textDirection w:val="lrTb"/>
            <w:noWrap w:val="false"/>
          </w:tcPr>
          <w:p>
            <w:pPr>
              <w:pStyle w:val="667"/>
              <w:jc w:val="both"/>
              <w:spacing w:line="400" w:lineRule="exact"/>
              <w:widowControl w:val="off"/>
              <w:rPr>
                <w:rFonts w:hint="eastAsia" w:ascii="宋体" w:hAnsi="宋体" w:cs="宋体"/>
                <w:szCs w:val="21"/>
              </w:rPr>
            </w:pPr>
            <w:r>
              <w:rPr>
                <w:rFonts w:hint="eastAsia" w:ascii="宋体" w:hAnsi="宋体" w:cs="宋体"/>
                <w:sz w:val="21"/>
                <w:szCs w:val="21"/>
                <w:lang w:bidi="ar"/>
              </w:rPr>
              <w:t xml:space="preserve">大写：人民币</w:t>
            </w:r>
            <w:r>
              <w:rPr>
                <w:rFonts w:hint="eastAsia" w:ascii="宋体" w:hAnsi="宋体" w:cs="宋体"/>
                <w:szCs w:val="21"/>
              </w:rPr>
            </w:r>
            <w:r/>
          </w:p>
        </w:tc>
      </w:tr>
    </w:tbl>
    <w:p>
      <w:pPr>
        <w:pStyle w:val="667"/>
        <w:spacing w:line="360" w:lineRule="auto"/>
        <w:rPr>
          <w:rFonts w:hint="eastAsia" w:ascii="宋体" w:hAnsi="宋体" w:cs="宋体"/>
          <w:szCs w:val="21"/>
        </w:rPr>
      </w:pPr>
      <w:r>
        <w:rPr>
          <w:rFonts w:hint="eastAsia" w:ascii="宋体" w:hAnsi="宋体" w:cs="宋体"/>
          <w:b/>
          <w:sz w:val="21"/>
          <w:szCs w:val="21"/>
          <w:lang w:bidi="ar"/>
        </w:rPr>
        <w:t xml:space="preserve">注：</w:t>
      </w:r>
      <w:r>
        <w:rPr>
          <w:rFonts w:hint="eastAsia" w:ascii="宋体" w:hAnsi="宋体" w:cs="宋体"/>
          <w:b/>
          <w:bCs/>
          <w:sz w:val="21"/>
          <w:szCs w:val="21"/>
          <w:lang w:bidi="ar"/>
        </w:rPr>
        <w:t xml:space="preserve">磋商响应单位可针对本项目实际情况自行调整磋商响应报价分析表格式。</w:t>
      </w:r>
      <w:r>
        <w:rPr>
          <w:rFonts w:hint="eastAsia" w:ascii="宋体" w:hAnsi="宋体" w:cs="宋体"/>
          <w:szCs w:val="21"/>
        </w:rPr>
      </w:r>
      <w:r/>
    </w:p>
    <w:p>
      <w:pPr>
        <w:pStyle w:val="667"/>
        <w:ind w:firstLine="480"/>
        <w:jc w:val="both"/>
        <w:spacing w:line="360" w:lineRule="auto"/>
        <w:widowControl w:val="off"/>
        <w:rPr>
          <w:rFonts w:hint="eastAsia" w:ascii="宋体" w:hAnsi="宋体" w:cs="宋体"/>
          <w:szCs w:val="21"/>
        </w:rPr>
      </w:pP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rPr>
          <w:rFonts w:hint="eastAsia" w:ascii="宋体" w:hAnsi="宋体" w:cs="宋体"/>
          <w:b/>
        </w:rPr>
      </w:r>
      <w:r/>
    </w:p>
    <w:p>
      <w:pPr>
        <w:pStyle w:val="667"/>
        <w:spacing w:line="360" w:lineRule="auto"/>
        <w:rPr>
          <w:rFonts w:hint="eastAsia" w:hAnsi="宋体" w:cs="宋体"/>
          <w:bCs/>
          <w:spacing w:val="20"/>
          <w:sz w:val="21"/>
          <w:szCs w:val="21"/>
        </w:rPr>
      </w:pPr>
      <w:r>
        <w:rPr>
          <w:rFonts w:hint="eastAsia" w:hAnsi="宋体" w:cs="宋体"/>
          <w:bCs/>
          <w:spacing w:val="20"/>
          <w:sz w:val="21"/>
          <w:szCs w:val="21"/>
        </w:rPr>
      </w:r>
      <w:r/>
    </w:p>
    <w:p>
      <w:pPr>
        <w:pStyle w:val="667"/>
        <w:jc w:val="center"/>
        <w:spacing w:line="360" w:lineRule="auto"/>
        <w:rPr>
          <w:rFonts w:hint="eastAsia" w:ascii="宋体" w:hAnsi="宋体" w:cs="宋体"/>
          <w:b/>
          <w:sz w:val="21"/>
          <w:szCs w:val="21"/>
        </w:rPr>
      </w:pPr>
      <w:r>
        <w:rPr>
          <w:rFonts w:hint="eastAsia"/>
          <w:b/>
          <w:bCs/>
          <w:sz w:val="28"/>
          <w:szCs w:val="28"/>
        </w:rPr>
        <w:t xml:space="preserve">法定代表人授权委托书</w:t>
      </w:r>
      <w:r>
        <w:rPr>
          <w:rFonts w:hint="eastAsia" w:ascii="宋体" w:hAnsi="宋体" w:cs="宋体"/>
          <w:b/>
          <w:sz w:val="21"/>
          <w:szCs w:val="21"/>
        </w:rPr>
      </w:r>
      <w:r/>
    </w:p>
    <w:p>
      <w:pPr>
        <w:pStyle w:val="667"/>
        <w:ind w:firstLine="420"/>
        <w:jc w:val="both"/>
        <w:spacing w:line="360" w:lineRule="auto"/>
        <w:widowControl w:val="off"/>
        <w:rPr>
          <w:rFonts w:ascii="宋体" w:hAnsi="宋体"/>
          <w:sz w:val="21"/>
          <w:szCs w:val="21"/>
        </w:rPr>
      </w:pPr>
      <w:r>
        <w:rPr>
          <w:rFonts w:hint="eastAsia" w:ascii="宋体" w:hAnsi="宋体"/>
          <w:sz w:val="21"/>
          <w:szCs w:val="21"/>
        </w:rPr>
        <w:t xml:space="preserve">本授权书声明： </w:t>
      </w:r>
      <w:r>
        <w:rPr>
          <w:rFonts w:ascii="宋体" w:hAnsi="宋体"/>
          <w:sz w:val="21"/>
          <w:szCs w:val="21"/>
          <w:u w:val="single"/>
        </w:rPr>
        <w:t xml:space="preserve">  </w:t>
      </w:r>
      <w:r>
        <w:rPr>
          <w:rFonts w:hint="eastAsia" w:ascii="宋体" w:hAnsi="宋体"/>
          <w:sz w:val="21"/>
          <w:szCs w:val="21"/>
          <w:u w:val="single"/>
        </w:rPr>
        <w:t xml:space="preserve">（供应商名称） </w:t>
      </w:r>
      <w:r>
        <w:rPr>
          <w:rFonts w:ascii="宋体" w:hAnsi="宋体"/>
          <w:sz w:val="21"/>
          <w:szCs w:val="21"/>
          <w:u w:val="single"/>
        </w:rPr>
        <w:t xml:space="preserve">  </w:t>
      </w:r>
      <w:r>
        <w:rPr>
          <w:rFonts w:hint="eastAsia" w:ascii="宋体" w:hAnsi="宋体"/>
          <w:sz w:val="21"/>
          <w:szCs w:val="21"/>
        </w:rPr>
        <w:t xml:space="preserve">授权 </w:t>
      </w:r>
      <w:r>
        <w:rPr>
          <w:rFonts w:ascii="宋体" w:hAnsi="宋体"/>
          <w:sz w:val="21"/>
          <w:szCs w:val="21"/>
          <w:u w:val="single"/>
        </w:rPr>
        <w:t xml:space="preserve"> </w:t>
      </w:r>
      <w:r>
        <w:rPr>
          <w:rFonts w:hint="eastAsia" w:ascii="宋体" w:hAnsi="宋体"/>
          <w:sz w:val="21"/>
          <w:szCs w:val="21"/>
          <w:u w:val="single"/>
        </w:rPr>
        <w:t xml:space="preserve">（被授权人的姓名）</w:t>
      </w:r>
      <w:r>
        <w:rPr>
          <w:rFonts w:ascii="宋体" w:hAnsi="宋体"/>
          <w:sz w:val="21"/>
          <w:szCs w:val="21"/>
          <w:u w:val="single"/>
        </w:rPr>
        <w:t xml:space="preserve">  </w:t>
      </w:r>
      <w:r>
        <w:rPr>
          <w:rFonts w:hint="eastAsia" w:ascii="宋体" w:hAnsi="宋体"/>
          <w:sz w:val="21"/>
          <w:szCs w:val="21"/>
        </w:rPr>
        <w:t xml:space="preserve">为我方授权代表（即代理人），参加</w:t>
      </w:r>
      <w:r>
        <w:rPr>
          <w:rFonts w:ascii="宋体" w:hAnsi="宋体"/>
          <w:sz w:val="21"/>
          <w:szCs w:val="21"/>
          <w:u w:val="single"/>
        </w:rPr>
        <w:t xml:space="preserve">中诚智信工程咨询集团股份有限公司</w:t>
      </w:r>
      <w:r>
        <w:rPr>
          <w:rFonts w:hint="eastAsia" w:ascii="宋体" w:hAnsi="宋体"/>
          <w:sz w:val="21"/>
          <w:szCs w:val="21"/>
        </w:rPr>
        <w:t xml:space="preserve">组织实施的编号为</w:t>
      </w:r>
      <w:r>
        <w:rPr>
          <w:rFonts w:hint="eastAsia" w:ascii="宋体" w:hAnsi="宋体"/>
          <w:sz w:val="21"/>
          <w:szCs w:val="21"/>
          <w:u w:val="single"/>
        </w:rPr>
        <w:t xml:space="preserve">  （采购编号）   </w:t>
      </w:r>
      <w:r>
        <w:rPr>
          <w:rFonts w:hint="eastAsia" w:ascii="宋体" w:hAnsi="宋体"/>
          <w:sz w:val="21"/>
          <w:szCs w:val="21"/>
        </w:rPr>
        <w:t xml:space="preserve">的竞争性磋商采购。代理人在本次磋商活动过程、合同签订及处理有关事宜所作出的全部意思表示（包括签署的全部文件），我司均予以承认并由我司承担相应法律后果。</w:t>
      </w:r>
      <w:r>
        <w:rPr>
          <w:rFonts w:ascii="宋体" w:hAnsi="宋体"/>
          <w:sz w:val="21"/>
          <w:szCs w:val="21"/>
        </w:rPr>
      </w:r>
      <w:r/>
    </w:p>
    <w:p>
      <w:pPr>
        <w:pStyle w:val="715"/>
        <w:ind w:firstLine="420"/>
        <w:jc w:val="both"/>
        <w:spacing w:before="0" w:beforeAutospacing="0" w:after="0" w:afterAutospacing="0" w:line="360" w:lineRule="auto"/>
        <w:widowControl w:val="off"/>
        <w:rPr>
          <w:rFonts w:cs="宋体"/>
          <w:szCs w:val="21"/>
        </w:rPr>
      </w:pPr>
      <w:r>
        <w:rPr>
          <w:rFonts w:cs="宋体"/>
          <w:sz w:val="21"/>
          <w:szCs w:val="21"/>
          <w:lang w:bidi="ar"/>
        </w:rPr>
        <w:t xml:space="preserve">代理人在授权委托书有效期内签署的所有文件不因授权委托的撤销而失效，除非有撤销授权委托的书面通知，本授权委托书自磋商开始至合同履行完毕止。</w:t>
      </w:r>
      <w:r>
        <w:rPr>
          <w:rFonts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代理人无转委托权。特此委托。</w:t>
      </w:r>
      <w:r>
        <w:rPr>
          <w:rFonts w:hint="eastAsia" w:ascii="宋体" w:hAnsi="宋体" w:cs="宋体"/>
          <w:szCs w:val="21"/>
        </w:rPr>
      </w:r>
      <w:r/>
    </w:p>
    <w:p>
      <w:pPr>
        <w:pStyle w:val="667"/>
        <w:ind w:firstLine="420"/>
        <w:jc w:val="both"/>
        <w:spacing w:line="360" w:lineRule="auto"/>
        <w:widowControl w:val="off"/>
        <w:rPr>
          <w:rFonts w:ascii="宋体" w:hAnsi="宋体"/>
          <w:sz w:val="21"/>
          <w:szCs w:val="21"/>
        </w:rPr>
      </w:pPr>
      <w:r>
        <w:rPr>
          <w:rFonts w:hint="eastAsia" w:ascii="宋体" w:hAnsi="宋体"/>
          <w:sz w:val="21"/>
          <w:szCs w:val="21"/>
        </w:rPr>
        <w:t xml:space="preserve">本授权委托书有效期自委托书作出之日起至本项目合同履行完毕之日止。</w:t>
      </w:r>
      <w:r>
        <w:rPr>
          <w:rFonts w:ascii="宋体" w:hAnsi="宋体"/>
          <w:sz w:val="21"/>
          <w:szCs w:val="21"/>
        </w:rPr>
      </w:r>
      <w:r/>
    </w:p>
    <w:p>
      <w:pPr>
        <w:pStyle w:val="667"/>
        <w:ind w:firstLine="420"/>
        <w:jc w:val="both"/>
        <w:spacing w:line="360" w:lineRule="auto"/>
        <w:widowControl w:val="off"/>
        <w:rPr>
          <w:rFonts w:ascii="宋体" w:hAnsi="宋体"/>
          <w:sz w:val="21"/>
          <w:szCs w:val="21"/>
        </w:rPr>
      </w:pPr>
      <w:r>
        <w:rPr>
          <w:rFonts w:hint="eastAsia" w:ascii="宋体" w:hAnsi="宋体"/>
          <w:sz w:val="21"/>
          <w:szCs w:val="21"/>
        </w:rPr>
        <w:t xml:space="preserve">代理人无转委托权。</w:t>
      </w:r>
      <w:r>
        <w:rPr>
          <w:rFonts w:ascii="宋体" w:hAnsi="宋体"/>
          <w:sz w:val="21"/>
          <w:szCs w:val="21"/>
        </w:rPr>
      </w:r>
      <w:r/>
    </w:p>
    <w:p>
      <w:pPr>
        <w:pStyle w:val="667"/>
        <w:ind w:firstLine="420"/>
        <w:jc w:val="both"/>
        <w:spacing w:line="360" w:lineRule="auto"/>
        <w:widowControl w:val="off"/>
        <w:rPr>
          <w:rFonts w:ascii="宋体" w:hAnsi="宋体"/>
          <w:sz w:val="21"/>
          <w:szCs w:val="21"/>
        </w:rPr>
      </w:pPr>
      <w:r>
        <w:rPr>
          <w:rFonts w:hint="eastAsia" w:ascii="宋体" w:hAnsi="宋体"/>
          <w:sz w:val="21"/>
          <w:szCs w:val="21"/>
        </w:rPr>
        <w:t xml:space="preserve">被授权人身份证号码：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r>
      <w:r/>
    </w:p>
    <w:p>
      <w:pPr>
        <w:pStyle w:val="667"/>
        <w:ind w:firstLine="420"/>
        <w:jc w:val="both"/>
        <w:spacing w:line="360" w:lineRule="auto"/>
        <w:widowControl w:val="off"/>
        <w:rPr>
          <w:rFonts w:ascii="宋体" w:hAnsi="宋体"/>
          <w:sz w:val="21"/>
          <w:szCs w:val="21"/>
        </w:rPr>
      </w:pPr>
      <w:r>
        <w:rPr>
          <w:rFonts w:hint="eastAsia" w:ascii="宋体" w:hAnsi="宋体"/>
          <w:sz w:val="21"/>
          <w:szCs w:val="21"/>
        </w:rPr>
        <w:t xml:space="preserve">被授权人联系电话：</w:t>
      </w:r>
      <w:r>
        <w:rPr>
          <w:rFonts w:hint="eastAsia" w:ascii="宋体" w:hAnsi="宋体"/>
          <w:sz w:val="21"/>
          <w:szCs w:val="21"/>
          <w:u w:val="single"/>
        </w:rPr>
        <w:t xml:space="preserve">（手机）                </w:t>
      </w:r>
      <w:r>
        <w:rPr>
          <w:rFonts w:hint="eastAsia" w:ascii="宋体" w:hAnsi="宋体"/>
          <w:sz w:val="21"/>
          <w:szCs w:val="21"/>
        </w:rPr>
        <w:t xml:space="preserve">。          </w:t>
      </w:r>
      <w:r>
        <w:rPr>
          <w:rFonts w:ascii="宋体" w:hAnsi="宋体"/>
          <w:sz w:val="21"/>
          <w:szCs w:val="21"/>
        </w:rPr>
      </w:r>
      <w:r/>
    </w:p>
    <w:p>
      <w:pPr>
        <w:pStyle w:val="667"/>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667"/>
        <w:jc w:val="right"/>
        <w:spacing w:line="360" w:lineRule="auto"/>
        <w:widowControl w:val="off"/>
        <w:rPr>
          <w:rFonts w:ascii="宋体" w:hAnsi="宋体"/>
          <w:sz w:val="21"/>
          <w:szCs w:val="21"/>
        </w:rPr>
      </w:pPr>
      <w:r>
        <w:rPr>
          <w:rFonts w:hint="eastAsia" w:ascii="宋体" w:hAnsi="宋体" w:cs="宋体"/>
          <w:sz w:val="21"/>
          <w:szCs w:val="21"/>
        </w:rPr>
        <w:t xml:space="preserve">供应商名称</w:t>
      </w:r>
      <w:r>
        <w:rPr>
          <w:rFonts w:hint="eastAsia"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（加盖CA电子公章）</w:t>
      </w:r>
      <w:r>
        <w:rPr>
          <w:rFonts w:ascii="宋体" w:hAnsi="宋体"/>
          <w:sz w:val="21"/>
          <w:szCs w:val="21"/>
        </w:rPr>
      </w:r>
      <w:r/>
    </w:p>
    <w:p>
      <w:pPr>
        <w:pStyle w:val="667"/>
        <w:ind w:right="630"/>
        <w:jc w:val="right"/>
        <w:spacing w:line="360" w:lineRule="auto"/>
        <w:widowControl w:val="off"/>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667"/>
        <w:ind w:right="630" w:firstLine="480"/>
        <w:spacing w:line="360" w:lineRule="auto"/>
        <w:widowControl w:val="off"/>
        <w:rPr>
          <w:rFonts w:ascii="宋体" w:hAnsi="宋体" w:cs="宋体"/>
          <w:sz w:val="21"/>
          <w:szCs w:val="21"/>
        </w:rPr>
      </w:pPr>
      <w:r>
        <w:rPr>
          <w:rFonts w:ascii="宋体" w:hAnsi="宋体" w:cs="宋体"/>
          <w:sz w:val="21"/>
          <w:szCs w:val="21"/>
        </w:rPr>
      </w:r>
      <w:r/>
    </w:p>
    <w:p>
      <w:pPr>
        <w:pStyle w:val="667"/>
        <w:ind w:right="630" w:firstLine="480"/>
        <w:spacing w:line="360" w:lineRule="auto"/>
        <w:widowControl w:val="off"/>
        <w:rPr>
          <w:rFonts w:ascii="宋体" w:hAnsi="宋体" w:cs="宋体"/>
          <w:sz w:val="21"/>
          <w:szCs w:val="21"/>
        </w:rPr>
      </w:pPr>
      <w:r>
        <w:rPr>
          <w:rFonts w:hint="eastAsia" w:ascii="宋体" w:hAnsi="宋体"/>
          <w:sz w:val="21"/>
          <w:szCs w:val="21"/>
        </w:rPr>
        <w:t xml:space="preserve">后附：代理人身份证复印件</w:t>
      </w:r>
      <w:r>
        <w:rPr>
          <w:rFonts w:ascii="宋体" w:hAnsi="宋体" w:cs="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sz w:val="21"/>
          <w:szCs w:val="21"/>
        </w:rPr>
      </w:pPr>
      <w:r>
        <w:rPr>
          <w:rFonts w:ascii="宋体" w:hAnsi="宋体"/>
          <w:sz w:val="21"/>
          <w:szCs w:val="21"/>
        </w:rPr>
      </w:r>
      <w:r/>
    </w:p>
    <w:p>
      <w:pPr>
        <w:pStyle w:val="667"/>
        <w:spacing w:line="360" w:lineRule="auto"/>
        <w:rPr>
          <w:rFonts w:ascii="宋体" w:hAnsi="宋体"/>
          <w:b/>
          <w:sz w:val="21"/>
          <w:szCs w:val="21"/>
        </w:rPr>
      </w:pPr>
      <w:r>
        <w:rPr>
          <w:rFonts w:ascii="宋体" w:hAnsi="宋体"/>
          <w:b/>
          <w:sz w:val="21"/>
          <w:szCs w:val="21"/>
        </w:rPr>
        <w:t xml:space="preserve">备注</w:t>
      </w:r>
      <w:r>
        <w:rPr>
          <w:rFonts w:hint="eastAsia" w:ascii="宋体" w:hAnsi="宋体"/>
          <w:b/>
          <w:sz w:val="21"/>
          <w:szCs w:val="21"/>
        </w:rPr>
        <w:t xml:space="preserve">：</w:t>
      </w:r>
      <w:r>
        <w:rPr>
          <w:rFonts w:ascii="宋体" w:hAnsi="宋体"/>
          <w:b/>
          <w:sz w:val="21"/>
          <w:szCs w:val="21"/>
        </w:rPr>
        <w:t xml:space="preserve">供应商如有授权委托</w:t>
      </w:r>
      <w:r>
        <w:rPr>
          <w:rFonts w:hint="eastAsia" w:ascii="宋体" w:hAnsi="宋体"/>
          <w:b/>
          <w:sz w:val="21"/>
          <w:szCs w:val="21"/>
        </w:rPr>
        <w:t xml:space="preserve">，</w:t>
      </w:r>
      <w:r>
        <w:rPr>
          <w:rFonts w:ascii="宋体" w:hAnsi="宋体"/>
          <w:b/>
          <w:sz w:val="21"/>
          <w:szCs w:val="21"/>
        </w:rPr>
        <w:t xml:space="preserve">必须提供该法人授权委托书</w:t>
      </w:r>
      <w:r>
        <w:rPr>
          <w:rFonts w:hint="eastAsia" w:ascii="宋体" w:hAnsi="宋体"/>
          <w:b/>
          <w:sz w:val="21"/>
          <w:szCs w:val="21"/>
        </w:rPr>
        <w:t xml:space="preserve">及代理人身份证，否则响应无效；</w:t>
      </w:r>
      <w:r>
        <w:rPr>
          <w:rFonts w:ascii="宋体" w:hAnsi="宋体"/>
          <w:b/>
          <w:sz w:val="21"/>
          <w:szCs w:val="21"/>
        </w:rPr>
      </w:r>
      <w:r/>
    </w:p>
    <w:p>
      <w:pPr>
        <w:pStyle w:val="667"/>
        <w:ind w:firstLine="632"/>
        <w:spacing w:line="360" w:lineRule="auto"/>
        <w:rPr>
          <w:rFonts w:ascii="宋体" w:hAnsi="宋体"/>
          <w:b/>
          <w:sz w:val="21"/>
          <w:szCs w:val="21"/>
        </w:rPr>
      </w:pPr>
      <w:r>
        <w:rPr>
          <w:rFonts w:hint="eastAsia" w:ascii="宋体" w:hAnsi="宋体"/>
          <w:b/>
          <w:sz w:val="21"/>
          <w:szCs w:val="21"/>
        </w:rPr>
        <w:t xml:space="preserve">供应商无授权委托的情况下，必须提供法定代表人身份证，否则响应无效。</w:t>
      </w:r>
      <w:r>
        <w:rPr>
          <w:rFonts w:ascii="宋体" w:hAnsi="宋体"/>
          <w:b/>
          <w:sz w:val="21"/>
          <w:szCs w:val="21"/>
        </w:rPr>
      </w:r>
      <w:r/>
    </w:p>
    <w:p>
      <w:pPr>
        <w:pStyle w:val="734"/>
        <w:jc w:val="center"/>
        <w:spacing w:line="360" w:lineRule="auto"/>
        <w:rPr>
          <w:rFonts w:hint="eastAsia"/>
          <w:b/>
          <w:bCs/>
          <w:sz w:val="28"/>
          <w:szCs w:val="28"/>
        </w:rPr>
        <w:outlineLvl w:val="1"/>
      </w:pPr>
      <w:r>
        <w:rPr>
          <w:rFonts w:hint="eastAsia" w:hAnsi="宋体" w:eastAsia="宋体" w:cs="宋体"/>
          <w:szCs w:val="21"/>
        </w:rPr>
        <w:br w:type="page" w:clear="all"/>
      </w:r>
      <w:r>
        <w:rPr>
          <w:rFonts w:hint="eastAsia" w:ascii="Times New Roman" w:hAnsi="Times New Roman" w:eastAsia="宋体"/>
          <w:b/>
          <w:bCs/>
          <w:sz w:val="28"/>
          <w:szCs w:val="28"/>
        </w:rPr>
        <w:t xml:space="preserve">拟投入本项目技术人员汇总表</w:t>
      </w:r>
      <w:r>
        <w:rPr>
          <w:rFonts w:hint="eastAsia"/>
          <w:b/>
          <w:bCs/>
          <w:sz w:val="28"/>
          <w:szCs w:val="28"/>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54"/>
        <w:gridCol w:w="635"/>
        <w:gridCol w:w="742"/>
        <w:gridCol w:w="628"/>
        <w:gridCol w:w="669"/>
        <w:gridCol w:w="1094"/>
        <w:gridCol w:w="1208"/>
        <w:gridCol w:w="1359"/>
        <w:gridCol w:w="749"/>
      </w:tblGrid>
      <w:tr>
        <w:trPr>
          <w:trHeight w:val="567"/>
        </w:trPr>
        <w:tc>
          <w:tcPr>
            <w:tcW w:w="459" w:type="dxa"/>
            <w:vAlign w:val="center"/>
            <w:textDirection w:val="lrTb"/>
            <w:noWrap w:val="false"/>
          </w:tcPr>
          <w:p>
            <w:pPr>
              <w:pStyle w:val="667"/>
              <w:jc w:val="center"/>
              <w:rPr>
                <w:sz w:val="21"/>
                <w:szCs w:val="21"/>
              </w:rPr>
            </w:pPr>
            <w:r>
              <w:rPr>
                <w:sz w:val="21"/>
                <w:szCs w:val="21"/>
              </w:rPr>
              <w:t xml:space="preserve">序号</w:t>
            </w:r>
            <w:r>
              <w:rPr>
                <w:sz w:val="21"/>
                <w:szCs w:val="21"/>
              </w:rPr>
            </w:r>
            <w:r/>
          </w:p>
        </w:tc>
        <w:tc>
          <w:tcPr>
            <w:tcW w:w="636"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项目组所任职务</w:t>
            </w:r>
            <w:r>
              <w:rPr>
                <w:sz w:val="21"/>
                <w:szCs w:val="21"/>
              </w:rPr>
            </w:r>
            <w:r/>
          </w:p>
        </w:tc>
        <w:tc>
          <w:tcPr>
            <w:tcW w:w="350"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姓名</w:t>
            </w:r>
            <w:r>
              <w:rPr>
                <w:sz w:val="21"/>
                <w:szCs w:val="21"/>
              </w:rPr>
            </w:r>
            <w:r/>
          </w:p>
        </w:tc>
        <w:tc>
          <w:tcPr>
            <w:tcW w:w="409"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性别</w:t>
            </w:r>
            <w:r>
              <w:rPr>
                <w:sz w:val="21"/>
                <w:szCs w:val="21"/>
              </w:rPr>
            </w:r>
            <w:r/>
          </w:p>
        </w:tc>
        <w:tc>
          <w:tcPr>
            <w:tcW w:w="346"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年龄</w:t>
            </w:r>
            <w:r>
              <w:rPr>
                <w:sz w:val="21"/>
                <w:szCs w:val="21"/>
              </w:rPr>
            </w:r>
            <w:r/>
          </w:p>
        </w:tc>
        <w:tc>
          <w:tcPr>
            <w:tcW w:w="369"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职称</w:t>
            </w:r>
            <w:r>
              <w:rPr>
                <w:sz w:val="21"/>
                <w:szCs w:val="21"/>
              </w:rPr>
            </w:r>
            <w:r/>
          </w:p>
        </w:tc>
        <w:tc>
          <w:tcPr>
            <w:tcW w:w="603"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专业/资格</w:t>
            </w:r>
            <w:r>
              <w:rPr>
                <w:sz w:val="21"/>
                <w:szCs w:val="21"/>
              </w:rPr>
            </w:r>
            <w:r/>
          </w:p>
        </w:tc>
        <w:tc>
          <w:tcPr>
            <w:tcW w:w="666"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从事本工作时间</w:t>
            </w:r>
            <w:r>
              <w:rPr>
                <w:sz w:val="21"/>
                <w:szCs w:val="21"/>
              </w:rPr>
            </w:r>
            <w:r/>
          </w:p>
        </w:tc>
        <w:tc>
          <w:tcPr>
            <w:tcW w:w="749" w:type="dxa"/>
            <w:vAlign w:val="center"/>
            <w:textDirection w:val="lrTb"/>
            <w:noWrap w:val="false"/>
          </w:tcPr>
          <w:p>
            <w:pPr>
              <w:pStyle w:val="667"/>
              <w:jc w:val="center"/>
              <w:rPr>
                <w:rFonts w:hint="eastAsia" w:ascii="宋体" w:hAnsi="宋体" w:cs="宋体"/>
                <w:szCs w:val="21"/>
              </w:rPr>
            </w:pPr>
            <w:r>
              <w:rPr>
                <w:rFonts w:hint="eastAsia" w:ascii="宋体" w:hAnsi="宋体" w:cs="宋体"/>
                <w:sz w:val="21"/>
                <w:szCs w:val="21"/>
                <w:lang w:bidi="ar"/>
              </w:rPr>
              <w:t xml:space="preserve">典型业务</w:t>
            </w:r>
            <w:r>
              <w:rPr>
                <w:rFonts w:hint="eastAsia" w:ascii="宋体" w:hAnsi="宋体" w:cs="宋体"/>
                <w:szCs w:val="21"/>
              </w:rPr>
            </w:r>
            <w:r/>
          </w:p>
          <w:p>
            <w:pPr>
              <w:pStyle w:val="667"/>
              <w:jc w:val="center"/>
              <w:rPr>
                <w:sz w:val="21"/>
                <w:szCs w:val="21"/>
              </w:rPr>
            </w:pPr>
            <w:r>
              <w:rPr>
                <w:rFonts w:hint="eastAsia" w:ascii="宋体" w:hAnsi="宋体" w:cs="宋体"/>
                <w:sz w:val="21"/>
                <w:szCs w:val="21"/>
                <w:lang w:bidi="ar"/>
              </w:rPr>
              <w:t xml:space="preserve">与技术专长</w:t>
            </w:r>
            <w:r>
              <w:rPr>
                <w:sz w:val="21"/>
                <w:szCs w:val="21"/>
              </w:rPr>
            </w:r>
            <w:r/>
          </w:p>
        </w:tc>
        <w:tc>
          <w:tcPr>
            <w:tcW w:w="408" w:type="dxa"/>
            <w:vAlign w:val="center"/>
            <w:textDirection w:val="lrTb"/>
            <w:noWrap w:val="false"/>
          </w:tcPr>
          <w:p>
            <w:pPr>
              <w:pStyle w:val="667"/>
              <w:jc w:val="center"/>
              <w:rPr>
                <w:sz w:val="21"/>
                <w:szCs w:val="21"/>
              </w:rPr>
            </w:pPr>
            <w:r>
              <w:rPr>
                <w:rFonts w:hint="eastAsia" w:ascii="宋体" w:hAnsi="宋体" w:cs="宋体"/>
                <w:sz w:val="21"/>
                <w:szCs w:val="21"/>
                <w:lang w:bidi="ar"/>
              </w:rPr>
              <w:t xml:space="preserve">备注</w:t>
            </w:r>
            <w:r>
              <w:rPr>
                <w:sz w:val="21"/>
                <w:szCs w:val="21"/>
              </w:rPr>
            </w:r>
            <w:r/>
          </w:p>
        </w:tc>
      </w:tr>
      <w:tr>
        <w:trPr>
          <w:trHeight w:val="567"/>
        </w:trPr>
        <w:tc>
          <w:tcPr>
            <w:tcW w:w="459" w:type="dxa"/>
            <w:vAlign w:val="center"/>
            <w:textDirection w:val="lrTb"/>
            <w:noWrap w:val="false"/>
          </w:tcPr>
          <w:p>
            <w:pPr>
              <w:pStyle w:val="667"/>
              <w:jc w:val="center"/>
              <w:rPr>
                <w:sz w:val="21"/>
                <w:szCs w:val="21"/>
              </w:rPr>
            </w:pPr>
            <w:r>
              <w:rPr>
                <w:sz w:val="21"/>
                <w:szCs w:val="21"/>
              </w:rPr>
            </w:r>
            <w:r/>
          </w:p>
        </w:tc>
        <w:tc>
          <w:tcPr>
            <w:tcW w:w="636" w:type="dxa"/>
            <w:vAlign w:val="center"/>
            <w:textDirection w:val="lrTb"/>
            <w:noWrap w:val="false"/>
          </w:tcPr>
          <w:p>
            <w:pPr>
              <w:pStyle w:val="667"/>
              <w:jc w:val="center"/>
              <w:rPr>
                <w:sz w:val="21"/>
                <w:szCs w:val="21"/>
              </w:rPr>
            </w:pPr>
            <w:r>
              <w:rPr>
                <w:sz w:val="21"/>
                <w:szCs w:val="21"/>
              </w:rPr>
            </w:r>
            <w:r/>
          </w:p>
        </w:tc>
        <w:tc>
          <w:tcPr>
            <w:tcW w:w="350" w:type="dxa"/>
            <w:vAlign w:val="center"/>
            <w:textDirection w:val="lrTb"/>
            <w:noWrap w:val="false"/>
          </w:tcPr>
          <w:p>
            <w:pPr>
              <w:pStyle w:val="667"/>
              <w:jc w:val="center"/>
              <w:rPr>
                <w:sz w:val="21"/>
                <w:szCs w:val="21"/>
              </w:rPr>
            </w:pPr>
            <w:r>
              <w:rPr>
                <w:sz w:val="21"/>
                <w:szCs w:val="21"/>
              </w:rPr>
            </w:r>
            <w:r/>
          </w:p>
        </w:tc>
        <w:tc>
          <w:tcPr>
            <w:tcW w:w="409" w:type="dxa"/>
            <w:vAlign w:val="center"/>
            <w:textDirection w:val="lrTb"/>
            <w:noWrap w:val="false"/>
          </w:tcPr>
          <w:p>
            <w:pPr>
              <w:pStyle w:val="667"/>
              <w:jc w:val="center"/>
              <w:rPr>
                <w:sz w:val="21"/>
                <w:szCs w:val="21"/>
              </w:rPr>
            </w:pPr>
            <w:r>
              <w:rPr>
                <w:sz w:val="21"/>
                <w:szCs w:val="21"/>
              </w:rPr>
            </w:r>
            <w:r/>
          </w:p>
        </w:tc>
        <w:tc>
          <w:tcPr>
            <w:tcW w:w="346" w:type="dxa"/>
            <w:vAlign w:val="center"/>
            <w:textDirection w:val="lrTb"/>
            <w:noWrap w:val="false"/>
          </w:tcPr>
          <w:p>
            <w:pPr>
              <w:pStyle w:val="667"/>
              <w:jc w:val="center"/>
              <w:rPr>
                <w:sz w:val="21"/>
                <w:szCs w:val="21"/>
              </w:rPr>
            </w:pPr>
            <w:r>
              <w:rPr>
                <w:sz w:val="21"/>
                <w:szCs w:val="21"/>
              </w:rPr>
            </w:r>
            <w:r/>
          </w:p>
        </w:tc>
        <w:tc>
          <w:tcPr>
            <w:tcW w:w="369" w:type="dxa"/>
            <w:vAlign w:val="center"/>
            <w:textDirection w:val="lrTb"/>
            <w:noWrap w:val="false"/>
          </w:tcPr>
          <w:p>
            <w:pPr>
              <w:pStyle w:val="667"/>
              <w:jc w:val="center"/>
              <w:rPr>
                <w:sz w:val="21"/>
                <w:szCs w:val="21"/>
              </w:rPr>
            </w:pPr>
            <w:r>
              <w:rPr>
                <w:sz w:val="21"/>
                <w:szCs w:val="21"/>
              </w:rPr>
            </w:r>
            <w:r/>
          </w:p>
        </w:tc>
        <w:tc>
          <w:tcPr>
            <w:tcW w:w="603" w:type="dxa"/>
            <w:vAlign w:val="center"/>
            <w:textDirection w:val="lrTb"/>
            <w:noWrap w:val="false"/>
          </w:tcPr>
          <w:p>
            <w:pPr>
              <w:pStyle w:val="667"/>
              <w:jc w:val="center"/>
              <w:rPr>
                <w:sz w:val="21"/>
                <w:szCs w:val="21"/>
              </w:rPr>
            </w:pPr>
            <w:r>
              <w:rPr>
                <w:sz w:val="21"/>
                <w:szCs w:val="21"/>
              </w:rPr>
            </w:r>
            <w:r/>
          </w:p>
        </w:tc>
        <w:tc>
          <w:tcPr>
            <w:tcW w:w="666" w:type="dxa"/>
            <w:vAlign w:val="center"/>
            <w:textDirection w:val="lrTb"/>
            <w:noWrap w:val="false"/>
          </w:tcPr>
          <w:p>
            <w:pPr>
              <w:pStyle w:val="667"/>
              <w:jc w:val="center"/>
              <w:rPr>
                <w:sz w:val="21"/>
                <w:szCs w:val="21"/>
              </w:rPr>
            </w:pPr>
            <w:r>
              <w:rPr>
                <w:sz w:val="21"/>
                <w:szCs w:val="21"/>
              </w:rPr>
            </w:r>
            <w:r/>
          </w:p>
        </w:tc>
        <w:tc>
          <w:tcPr>
            <w:tcW w:w="749" w:type="dxa"/>
            <w:vAlign w:val="center"/>
            <w:textDirection w:val="lrTb"/>
            <w:noWrap w:val="false"/>
          </w:tcPr>
          <w:p>
            <w:pPr>
              <w:pStyle w:val="667"/>
              <w:jc w:val="center"/>
              <w:rPr>
                <w:sz w:val="21"/>
                <w:szCs w:val="21"/>
              </w:rPr>
            </w:pPr>
            <w:r>
              <w:rPr>
                <w:sz w:val="21"/>
                <w:szCs w:val="21"/>
              </w:rPr>
            </w:r>
            <w:r/>
          </w:p>
        </w:tc>
        <w:tc>
          <w:tcPr>
            <w:tcW w:w="408" w:type="dxa"/>
            <w:vAlign w:val="center"/>
            <w:textDirection w:val="lrTb"/>
            <w:noWrap w:val="false"/>
          </w:tcPr>
          <w:p>
            <w:pPr>
              <w:pStyle w:val="667"/>
              <w:jc w:val="center"/>
              <w:rPr>
                <w:sz w:val="21"/>
                <w:szCs w:val="21"/>
              </w:rPr>
            </w:pPr>
            <w:r>
              <w:rPr>
                <w:sz w:val="21"/>
                <w:szCs w:val="21"/>
              </w:rPr>
            </w:r>
            <w:r/>
          </w:p>
        </w:tc>
      </w:tr>
      <w:tr>
        <w:trPr>
          <w:trHeight w:val="567"/>
        </w:trPr>
        <w:tc>
          <w:tcPr>
            <w:tcW w:w="459" w:type="dxa"/>
            <w:vAlign w:val="center"/>
            <w:textDirection w:val="lrTb"/>
            <w:noWrap w:val="false"/>
          </w:tcPr>
          <w:p>
            <w:pPr>
              <w:pStyle w:val="667"/>
              <w:jc w:val="center"/>
              <w:rPr>
                <w:sz w:val="21"/>
                <w:szCs w:val="21"/>
              </w:rPr>
            </w:pPr>
            <w:r>
              <w:rPr>
                <w:sz w:val="21"/>
                <w:szCs w:val="21"/>
              </w:rPr>
            </w:r>
            <w:r/>
          </w:p>
        </w:tc>
        <w:tc>
          <w:tcPr>
            <w:tcW w:w="636" w:type="dxa"/>
            <w:vAlign w:val="center"/>
            <w:textDirection w:val="lrTb"/>
            <w:noWrap w:val="false"/>
          </w:tcPr>
          <w:p>
            <w:pPr>
              <w:pStyle w:val="667"/>
              <w:jc w:val="center"/>
              <w:rPr>
                <w:sz w:val="21"/>
                <w:szCs w:val="21"/>
              </w:rPr>
            </w:pPr>
            <w:r>
              <w:rPr>
                <w:sz w:val="21"/>
                <w:szCs w:val="21"/>
              </w:rPr>
            </w:r>
            <w:r/>
          </w:p>
        </w:tc>
        <w:tc>
          <w:tcPr>
            <w:tcW w:w="350" w:type="dxa"/>
            <w:vAlign w:val="center"/>
            <w:textDirection w:val="lrTb"/>
            <w:noWrap w:val="false"/>
          </w:tcPr>
          <w:p>
            <w:pPr>
              <w:pStyle w:val="667"/>
              <w:jc w:val="center"/>
              <w:rPr>
                <w:sz w:val="21"/>
                <w:szCs w:val="21"/>
              </w:rPr>
            </w:pPr>
            <w:r>
              <w:rPr>
                <w:sz w:val="21"/>
                <w:szCs w:val="21"/>
              </w:rPr>
            </w:r>
            <w:r/>
          </w:p>
        </w:tc>
        <w:tc>
          <w:tcPr>
            <w:tcW w:w="409" w:type="dxa"/>
            <w:vAlign w:val="center"/>
            <w:textDirection w:val="lrTb"/>
            <w:noWrap w:val="false"/>
          </w:tcPr>
          <w:p>
            <w:pPr>
              <w:pStyle w:val="667"/>
              <w:jc w:val="center"/>
              <w:rPr>
                <w:sz w:val="21"/>
                <w:szCs w:val="21"/>
              </w:rPr>
            </w:pPr>
            <w:r>
              <w:rPr>
                <w:sz w:val="21"/>
                <w:szCs w:val="21"/>
              </w:rPr>
            </w:r>
            <w:r/>
          </w:p>
        </w:tc>
        <w:tc>
          <w:tcPr>
            <w:tcW w:w="346" w:type="dxa"/>
            <w:vAlign w:val="center"/>
            <w:textDirection w:val="lrTb"/>
            <w:noWrap w:val="false"/>
          </w:tcPr>
          <w:p>
            <w:pPr>
              <w:pStyle w:val="667"/>
              <w:jc w:val="center"/>
              <w:rPr>
                <w:sz w:val="21"/>
                <w:szCs w:val="21"/>
              </w:rPr>
            </w:pPr>
            <w:r>
              <w:rPr>
                <w:sz w:val="21"/>
                <w:szCs w:val="21"/>
              </w:rPr>
            </w:r>
            <w:r/>
          </w:p>
        </w:tc>
        <w:tc>
          <w:tcPr>
            <w:tcW w:w="369" w:type="dxa"/>
            <w:vAlign w:val="center"/>
            <w:textDirection w:val="lrTb"/>
            <w:noWrap w:val="false"/>
          </w:tcPr>
          <w:p>
            <w:pPr>
              <w:pStyle w:val="667"/>
              <w:jc w:val="center"/>
              <w:rPr>
                <w:sz w:val="21"/>
                <w:szCs w:val="21"/>
              </w:rPr>
            </w:pPr>
            <w:r>
              <w:rPr>
                <w:sz w:val="21"/>
                <w:szCs w:val="21"/>
              </w:rPr>
            </w:r>
            <w:r/>
          </w:p>
        </w:tc>
        <w:tc>
          <w:tcPr>
            <w:tcW w:w="603" w:type="dxa"/>
            <w:vAlign w:val="center"/>
            <w:textDirection w:val="lrTb"/>
            <w:noWrap w:val="false"/>
          </w:tcPr>
          <w:p>
            <w:pPr>
              <w:pStyle w:val="667"/>
              <w:jc w:val="center"/>
              <w:rPr>
                <w:sz w:val="21"/>
                <w:szCs w:val="21"/>
              </w:rPr>
            </w:pPr>
            <w:r>
              <w:rPr>
                <w:sz w:val="21"/>
                <w:szCs w:val="21"/>
              </w:rPr>
            </w:r>
            <w:r/>
          </w:p>
        </w:tc>
        <w:tc>
          <w:tcPr>
            <w:tcW w:w="666" w:type="dxa"/>
            <w:vAlign w:val="center"/>
            <w:textDirection w:val="lrTb"/>
            <w:noWrap w:val="false"/>
          </w:tcPr>
          <w:p>
            <w:pPr>
              <w:pStyle w:val="667"/>
              <w:jc w:val="center"/>
              <w:rPr>
                <w:sz w:val="21"/>
                <w:szCs w:val="21"/>
              </w:rPr>
            </w:pPr>
            <w:r>
              <w:rPr>
                <w:sz w:val="21"/>
                <w:szCs w:val="21"/>
              </w:rPr>
            </w:r>
            <w:r/>
          </w:p>
        </w:tc>
        <w:tc>
          <w:tcPr>
            <w:tcW w:w="749" w:type="dxa"/>
            <w:vAlign w:val="center"/>
            <w:textDirection w:val="lrTb"/>
            <w:noWrap w:val="false"/>
          </w:tcPr>
          <w:p>
            <w:pPr>
              <w:pStyle w:val="667"/>
              <w:jc w:val="center"/>
              <w:rPr>
                <w:sz w:val="21"/>
                <w:szCs w:val="21"/>
              </w:rPr>
            </w:pPr>
            <w:r>
              <w:rPr>
                <w:sz w:val="21"/>
                <w:szCs w:val="21"/>
              </w:rPr>
            </w:r>
            <w:r/>
          </w:p>
        </w:tc>
        <w:tc>
          <w:tcPr>
            <w:tcW w:w="408" w:type="dxa"/>
            <w:vAlign w:val="center"/>
            <w:textDirection w:val="lrTb"/>
            <w:noWrap w:val="false"/>
          </w:tcPr>
          <w:p>
            <w:pPr>
              <w:pStyle w:val="667"/>
              <w:jc w:val="center"/>
              <w:rPr>
                <w:sz w:val="21"/>
                <w:szCs w:val="21"/>
              </w:rPr>
            </w:pPr>
            <w:r>
              <w:rPr>
                <w:sz w:val="21"/>
                <w:szCs w:val="21"/>
              </w:rPr>
            </w:r>
            <w:r/>
          </w:p>
        </w:tc>
      </w:tr>
      <w:tr>
        <w:trPr>
          <w:trHeight w:val="567"/>
        </w:trPr>
        <w:tc>
          <w:tcPr>
            <w:tcW w:w="459" w:type="dxa"/>
            <w:vAlign w:val="center"/>
            <w:textDirection w:val="lrTb"/>
            <w:noWrap w:val="false"/>
          </w:tcPr>
          <w:p>
            <w:pPr>
              <w:pStyle w:val="667"/>
              <w:jc w:val="center"/>
              <w:rPr>
                <w:sz w:val="21"/>
                <w:szCs w:val="21"/>
              </w:rPr>
            </w:pPr>
            <w:r>
              <w:rPr>
                <w:sz w:val="21"/>
                <w:szCs w:val="21"/>
              </w:rPr>
            </w:r>
            <w:r/>
          </w:p>
        </w:tc>
        <w:tc>
          <w:tcPr>
            <w:tcW w:w="636" w:type="dxa"/>
            <w:vAlign w:val="center"/>
            <w:textDirection w:val="lrTb"/>
            <w:noWrap w:val="false"/>
          </w:tcPr>
          <w:p>
            <w:pPr>
              <w:pStyle w:val="667"/>
              <w:jc w:val="center"/>
              <w:rPr>
                <w:sz w:val="21"/>
                <w:szCs w:val="21"/>
              </w:rPr>
            </w:pPr>
            <w:r>
              <w:rPr>
                <w:sz w:val="21"/>
                <w:szCs w:val="21"/>
              </w:rPr>
            </w:r>
            <w:r/>
          </w:p>
        </w:tc>
        <w:tc>
          <w:tcPr>
            <w:tcW w:w="350" w:type="dxa"/>
            <w:vAlign w:val="center"/>
            <w:textDirection w:val="lrTb"/>
            <w:noWrap w:val="false"/>
          </w:tcPr>
          <w:p>
            <w:pPr>
              <w:pStyle w:val="667"/>
              <w:jc w:val="center"/>
              <w:rPr>
                <w:sz w:val="21"/>
                <w:szCs w:val="21"/>
              </w:rPr>
            </w:pPr>
            <w:r>
              <w:rPr>
                <w:sz w:val="21"/>
                <w:szCs w:val="21"/>
              </w:rPr>
            </w:r>
            <w:r/>
          </w:p>
        </w:tc>
        <w:tc>
          <w:tcPr>
            <w:tcW w:w="409" w:type="dxa"/>
            <w:vAlign w:val="center"/>
            <w:textDirection w:val="lrTb"/>
            <w:noWrap w:val="false"/>
          </w:tcPr>
          <w:p>
            <w:pPr>
              <w:pStyle w:val="667"/>
              <w:jc w:val="center"/>
              <w:rPr>
                <w:sz w:val="21"/>
                <w:szCs w:val="21"/>
              </w:rPr>
            </w:pPr>
            <w:r>
              <w:rPr>
                <w:sz w:val="21"/>
                <w:szCs w:val="21"/>
              </w:rPr>
            </w:r>
            <w:r/>
          </w:p>
        </w:tc>
        <w:tc>
          <w:tcPr>
            <w:tcW w:w="346" w:type="dxa"/>
            <w:vAlign w:val="center"/>
            <w:textDirection w:val="lrTb"/>
            <w:noWrap w:val="false"/>
          </w:tcPr>
          <w:p>
            <w:pPr>
              <w:pStyle w:val="667"/>
              <w:jc w:val="center"/>
              <w:rPr>
                <w:sz w:val="21"/>
                <w:szCs w:val="21"/>
              </w:rPr>
            </w:pPr>
            <w:r>
              <w:rPr>
                <w:sz w:val="21"/>
                <w:szCs w:val="21"/>
              </w:rPr>
            </w:r>
            <w:r/>
          </w:p>
        </w:tc>
        <w:tc>
          <w:tcPr>
            <w:tcW w:w="369" w:type="dxa"/>
            <w:vAlign w:val="center"/>
            <w:textDirection w:val="lrTb"/>
            <w:noWrap w:val="false"/>
          </w:tcPr>
          <w:p>
            <w:pPr>
              <w:pStyle w:val="667"/>
              <w:jc w:val="center"/>
              <w:rPr>
                <w:sz w:val="21"/>
                <w:szCs w:val="21"/>
              </w:rPr>
            </w:pPr>
            <w:r>
              <w:rPr>
                <w:sz w:val="21"/>
                <w:szCs w:val="21"/>
              </w:rPr>
            </w:r>
            <w:r/>
          </w:p>
        </w:tc>
        <w:tc>
          <w:tcPr>
            <w:tcW w:w="603" w:type="dxa"/>
            <w:vAlign w:val="center"/>
            <w:textDirection w:val="lrTb"/>
            <w:noWrap w:val="false"/>
          </w:tcPr>
          <w:p>
            <w:pPr>
              <w:pStyle w:val="667"/>
              <w:jc w:val="center"/>
              <w:rPr>
                <w:sz w:val="21"/>
                <w:szCs w:val="21"/>
              </w:rPr>
            </w:pPr>
            <w:r>
              <w:rPr>
                <w:sz w:val="21"/>
                <w:szCs w:val="21"/>
              </w:rPr>
            </w:r>
            <w:r/>
          </w:p>
        </w:tc>
        <w:tc>
          <w:tcPr>
            <w:tcW w:w="666" w:type="dxa"/>
            <w:vAlign w:val="center"/>
            <w:textDirection w:val="lrTb"/>
            <w:noWrap w:val="false"/>
          </w:tcPr>
          <w:p>
            <w:pPr>
              <w:pStyle w:val="667"/>
              <w:jc w:val="center"/>
              <w:rPr>
                <w:sz w:val="21"/>
                <w:szCs w:val="21"/>
              </w:rPr>
            </w:pPr>
            <w:r>
              <w:rPr>
                <w:sz w:val="21"/>
                <w:szCs w:val="21"/>
              </w:rPr>
            </w:r>
            <w:r/>
          </w:p>
        </w:tc>
        <w:tc>
          <w:tcPr>
            <w:tcW w:w="749" w:type="dxa"/>
            <w:vAlign w:val="center"/>
            <w:textDirection w:val="lrTb"/>
            <w:noWrap w:val="false"/>
          </w:tcPr>
          <w:p>
            <w:pPr>
              <w:pStyle w:val="667"/>
              <w:jc w:val="center"/>
              <w:rPr>
                <w:sz w:val="21"/>
                <w:szCs w:val="21"/>
              </w:rPr>
            </w:pPr>
            <w:r>
              <w:rPr>
                <w:sz w:val="21"/>
                <w:szCs w:val="21"/>
              </w:rPr>
            </w:r>
            <w:r/>
          </w:p>
        </w:tc>
        <w:tc>
          <w:tcPr>
            <w:tcW w:w="408" w:type="dxa"/>
            <w:vAlign w:val="top"/>
            <w:textDirection w:val="lrTb"/>
            <w:noWrap w:val="false"/>
          </w:tcPr>
          <w:p>
            <w:pPr>
              <w:pStyle w:val="667"/>
              <w:jc w:val="center"/>
              <w:rPr>
                <w:sz w:val="21"/>
                <w:szCs w:val="21"/>
              </w:rPr>
            </w:pPr>
            <w:r>
              <w:rPr>
                <w:sz w:val="21"/>
                <w:szCs w:val="21"/>
              </w:rPr>
            </w:r>
            <w:r/>
          </w:p>
        </w:tc>
      </w:tr>
      <w:tr>
        <w:trPr>
          <w:trHeight w:val="567"/>
        </w:trPr>
        <w:tc>
          <w:tcPr>
            <w:tcW w:w="459" w:type="dxa"/>
            <w:vAlign w:val="center"/>
            <w:textDirection w:val="lrTb"/>
            <w:noWrap w:val="false"/>
          </w:tcPr>
          <w:p>
            <w:pPr>
              <w:pStyle w:val="667"/>
              <w:jc w:val="center"/>
              <w:rPr>
                <w:sz w:val="21"/>
                <w:szCs w:val="21"/>
              </w:rPr>
            </w:pPr>
            <w:r>
              <w:rPr>
                <w:sz w:val="21"/>
                <w:szCs w:val="21"/>
              </w:rPr>
            </w:r>
            <w:r/>
          </w:p>
        </w:tc>
        <w:tc>
          <w:tcPr>
            <w:tcW w:w="636" w:type="dxa"/>
            <w:vAlign w:val="center"/>
            <w:textDirection w:val="lrTb"/>
            <w:noWrap w:val="false"/>
          </w:tcPr>
          <w:p>
            <w:pPr>
              <w:pStyle w:val="667"/>
              <w:jc w:val="center"/>
              <w:rPr>
                <w:sz w:val="21"/>
                <w:szCs w:val="21"/>
              </w:rPr>
            </w:pPr>
            <w:r>
              <w:rPr>
                <w:sz w:val="21"/>
                <w:szCs w:val="21"/>
              </w:rPr>
            </w:r>
            <w:r/>
          </w:p>
        </w:tc>
        <w:tc>
          <w:tcPr>
            <w:tcW w:w="350" w:type="dxa"/>
            <w:vAlign w:val="center"/>
            <w:textDirection w:val="lrTb"/>
            <w:noWrap w:val="false"/>
          </w:tcPr>
          <w:p>
            <w:pPr>
              <w:pStyle w:val="667"/>
              <w:jc w:val="center"/>
              <w:rPr>
                <w:sz w:val="21"/>
                <w:szCs w:val="21"/>
              </w:rPr>
            </w:pPr>
            <w:r>
              <w:rPr>
                <w:sz w:val="21"/>
                <w:szCs w:val="21"/>
              </w:rPr>
            </w:r>
            <w:r/>
          </w:p>
        </w:tc>
        <w:tc>
          <w:tcPr>
            <w:tcW w:w="409" w:type="dxa"/>
            <w:vAlign w:val="center"/>
            <w:textDirection w:val="lrTb"/>
            <w:noWrap w:val="false"/>
          </w:tcPr>
          <w:p>
            <w:pPr>
              <w:pStyle w:val="667"/>
              <w:jc w:val="center"/>
              <w:rPr>
                <w:sz w:val="21"/>
                <w:szCs w:val="21"/>
              </w:rPr>
            </w:pPr>
            <w:r>
              <w:rPr>
                <w:sz w:val="21"/>
                <w:szCs w:val="21"/>
              </w:rPr>
            </w:r>
            <w:r/>
          </w:p>
        </w:tc>
        <w:tc>
          <w:tcPr>
            <w:tcW w:w="346" w:type="dxa"/>
            <w:vAlign w:val="center"/>
            <w:textDirection w:val="lrTb"/>
            <w:noWrap w:val="false"/>
          </w:tcPr>
          <w:p>
            <w:pPr>
              <w:pStyle w:val="667"/>
              <w:jc w:val="center"/>
              <w:rPr>
                <w:sz w:val="21"/>
                <w:szCs w:val="21"/>
              </w:rPr>
            </w:pPr>
            <w:r>
              <w:rPr>
                <w:sz w:val="21"/>
                <w:szCs w:val="21"/>
              </w:rPr>
            </w:r>
            <w:r/>
          </w:p>
        </w:tc>
        <w:tc>
          <w:tcPr>
            <w:tcW w:w="369" w:type="dxa"/>
            <w:vAlign w:val="center"/>
            <w:textDirection w:val="lrTb"/>
            <w:noWrap w:val="false"/>
          </w:tcPr>
          <w:p>
            <w:pPr>
              <w:pStyle w:val="667"/>
              <w:jc w:val="center"/>
              <w:rPr>
                <w:sz w:val="21"/>
                <w:szCs w:val="21"/>
              </w:rPr>
            </w:pPr>
            <w:r>
              <w:rPr>
                <w:sz w:val="21"/>
                <w:szCs w:val="21"/>
              </w:rPr>
            </w:r>
            <w:r/>
          </w:p>
        </w:tc>
        <w:tc>
          <w:tcPr>
            <w:tcW w:w="603" w:type="dxa"/>
            <w:vAlign w:val="center"/>
            <w:textDirection w:val="lrTb"/>
            <w:noWrap w:val="false"/>
          </w:tcPr>
          <w:p>
            <w:pPr>
              <w:pStyle w:val="667"/>
              <w:jc w:val="center"/>
              <w:rPr>
                <w:sz w:val="21"/>
                <w:szCs w:val="21"/>
              </w:rPr>
            </w:pPr>
            <w:r>
              <w:rPr>
                <w:sz w:val="21"/>
                <w:szCs w:val="21"/>
              </w:rPr>
            </w:r>
            <w:r/>
          </w:p>
        </w:tc>
        <w:tc>
          <w:tcPr>
            <w:tcW w:w="666" w:type="dxa"/>
            <w:vAlign w:val="center"/>
            <w:textDirection w:val="lrTb"/>
            <w:noWrap w:val="false"/>
          </w:tcPr>
          <w:p>
            <w:pPr>
              <w:pStyle w:val="667"/>
              <w:jc w:val="center"/>
              <w:rPr>
                <w:sz w:val="21"/>
                <w:szCs w:val="21"/>
              </w:rPr>
            </w:pPr>
            <w:r>
              <w:rPr>
                <w:sz w:val="21"/>
                <w:szCs w:val="21"/>
              </w:rPr>
            </w:r>
            <w:r/>
          </w:p>
        </w:tc>
        <w:tc>
          <w:tcPr>
            <w:tcW w:w="749" w:type="dxa"/>
            <w:vAlign w:val="center"/>
            <w:textDirection w:val="lrTb"/>
            <w:noWrap w:val="false"/>
          </w:tcPr>
          <w:p>
            <w:pPr>
              <w:pStyle w:val="667"/>
              <w:jc w:val="center"/>
              <w:rPr>
                <w:sz w:val="21"/>
                <w:szCs w:val="21"/>
              </w:rPr>
            </w:pPr>
            <w:r>
              <w:rPr>
                <w:sz w:val="21"/>
                <w:szCs w:val="21"/>
              </w:rPr>
            </w:r>
            <w:r/>
          </w:p>
        </w:tc>
        <w:tc>
          <w:tcPr>
            <w:tcW w:w="408" w:type="dxa"/>
            <w:vAlign w:val="top"/>
            <w:textDirection w:val="lrTb"/>
            <w:noWrap w:val="false"/>
          </w:tcPr>
          <w:p>
            <w:pPr>
              <w:pStyle w:val="667"/>
              <w:jc w:val="center"/>
              <w:rPr>
                <w:sz w:val="21"/>
                <w:szCs w:val="21"/>
              </w:rPr>
            </w:pPr>
            <w:r>
              <w:rPr>
                <w:sz w:val="21"/>
                <w:szCs w:val="21"/>
              </w:rPr>
            </w:r>
            <w:r/>
          </w:p>
        </w:tc>
      </w:tr>
      <w:tr>
        <w:trPr>
          <w:trHeight w:val="567"/>
        </w:trPr>
        <w:tc>
          <w:tcPr>
            <w:gridSpan w:val="10"/>
            <w:tcW w:w="9071" w:type="dxa"/>
            <w:vAlign w:val="center"/>
            <w:textDirection w:val="lrTb"/>
            <w:noWrap w:val="false"/>
          </w:tcPr>
          <w:p>
            <w:pPr>
              <w:pStyle w:val="667"/>
              <w:jc w:val="center"/>
              <w:rPr>
                <w:sz w:val="21"/>
                <w:szCs w:val="21"/>
              </w:rPr>
            </w:pPr>
            <w:r>
              <w:rPr>
                <w:sz w:val="21"/>
                <w:szCs w:val="21"/>
              </w:rPr>
              <w:t xml:space="preserve">（可加行）</w:t>
            </w:r>
            <w:r>
              <w:rPr>
                <w:sz w:val="21"/>
                <w:szCs w:val="21"/>
              </w:rPr>
            </w:r>
            <w:r/>
          </w:p>
        </w:tc>
      </w:tr>
    </w:tbl>
    <w:p>
      <w:pPr>
        <w:pStyle w:val="681"/>
        <w:ind w:firstLine="0"/>
        <w:spacing w:line="360" w:lineRule="auto"/>
        <w:rPr>
          <w:rFonts w:hint="eastAsia" w:ascii="宋体" w:hAnsi="宋体" w:cs="宋体"/>
          <w:szCs w:val="21"/>
        </w:rPr>
      </w:pP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rPr>
          <w:rFonts w:hint="eastAsia" w:ascii="宋体" w:hAnsi="宋体" w:cs="宋体"/>
          <w:b/>
        </w:rPr>
      </w:r>
      <w:r/>
    </w:p>
    <w:p>
      <w:pPr>
        <w:pStyle w:val="734"/>
        <w:jc w:val="center"/>
        <w:spacing w:line="360" w:lineRule="auto"/>
        <w:rPr>
          <w:rFonts w:hint="eastAsia"/>
          <w:b/>
          <w:bCs/>
          <w:sz w:val="28"/>
          <w:szCs w:val="28"/>
        </w:rPr>
      </w:pPr>
      <w:r>
        <w:rPr>
          <w:rFonts w:hAnsi="宋体" w:eastAsia="宋体" w:cs="宋体"/>
          <w:bCs/>
          <w:sz w:val="21"/>
          <w:szCs w:val="21"/>
          <w:lang w:val="zh-CN"/>
        </w:rPr>
        <w:br w:type="page" w:clear="all"/>
      </w:r>
      <w:r>
        <w:rPr>
          <w:rFonts w:hint="eastAsia" w:ascii="Times New Roman" w:hAnsi="Times New Roman" w:eastAsia="宋体"/>
          <w:b/>
          <w:bCs/>
          <w:sz w:val="28"/>
          <w:szCs w:val="28"/>
        </w:rPr>
        <w:t xml:space="preserve">拟投入本项目的项目负责人简历表</w:t>
      </w:r>
      <w:r>
        <w:rPr>
          <w:rFonts w:hint="eastAsia"/>
          <w:b/>
          <w:bCs/>
          <w:sz w:val="28"/>
          <w:szCs w:val="28"/>
        </w:rPr>
      </w:r>
      <w:r/>
    </w:p>
    <w:p>
      <w:pPr>
        <w:pStyle w:val="667"/>
        <w:spacing w:line="340" w:lineRule="exact"/>
        <w:rPr>
          <w:rFonts w:hint="eastAsia" w:ascii="宋体" w:hAnsi="宋体" w:cs="宋体"/>
          <w:sz w:val="21"/>
          <w:szCs w:val="21"/>
        </w:rPr>
      </w:pPr>
      <w:r>
        <w:rPr>
          <w:rFonts w:hint="eastAsia" w:ascii="宋体" w:hAnsi="宋体" w:cs="宋体"/>
          <w:sz w:val="21"/>
          <w:szCs w:val="21"/>
        </w:rPr>
        <w:t xml:space="preserve">响应单位名称（盖章）：                  采购编号：JSZC-320505-ZCZX-C2025-0040号</w:t>
      </w:r>
      <w:r>
        <w:rPr>
          <w:rFonts w:hint="eastAsia" w:ascii="宋体" w:hAnsi="宋体" w:cs="宋体"/>
          <w:sz w:val="21"/>
          <w:szCs w:val="21"/>
        </w:rPr>
      </w:r>
      <w:r/>
    </w:p>
    <w:tbl>
      <w:tblPr>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13"/>
        <w:gridCol w:w="1034"/>
        <w:gridCol w:w="596"/>
        <w:gridCol w:w="320"/>
        <w:gridCol w:w="918"/>
        <w:gridCol w:w="1005"/>
        <w:gridCol w:w="303"/>
        <w:gridCol w:w="2277"/>
      </w:tblGrid>
      <w:tr>
        <w:trPr>
          <w:cantSplit/>
          <w:trHeight w:val="389"/>
        </w:trPr>
        <w:tc>
          <w:tcPr>
            <w:tcW w:w="1223"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姓  名</w:t>
            </w:r>
            <w:r>
              <w:rPr>
                <w:rFonts w:ascii="宋体" w:hAnsi="宋体"/>
                <w:sz w:val="21"/>
                <w:szCs w:val="21"/>
              </w:rPr>
            </w:r>
            <w:r/>
          </w:p>
        </w:tc>
        <w:tc>
          <w:tcPr>
            <w:gridSpan w:val="2"/>
            <w:tcW w:w="1047" w:type="dxa"/>
            <w:vAlign w:val="center"/>
            <w:textDirection w:val="lrTb"/>
            <w:noWrap w:val="false"/>
          </w:tcPr>
          <w:p>
            <w:pPr>
              <w:pStyle w:val="667"/>
              <w:jc w:val="center"/>
              <w:spacing w:line="340" w:lineRule="exact"/>
              <w:rPr>
                <w:rFonts w:ascii="宋体" w:hAnsi="宋体"/>
                <w:sz w:val="21"/>
                <w:szCs w:val="21"/>
              </w:rPr>
            </w:pPr>
            <w:r>
              <w:rPr>
                <w:rFonts w:ascii="宋体" w:hAnsi="宋体"/>
                <w:sz w:val="21"/>
                <w:szCs w:val="21"/>
              </w:rPr>
            </w:r>
            <w:r/>
          </w:p>
        </w:tc>
        <w:tc>
          <w:tcPr>
            <w:gridSpan w:val="2"/>
            <w:tcW w:w="916"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性 别</w:t>
            </w:r>
            <w:r>
              <w:rPr>
                <w:rFonts w:ascii="宋体" w:hAnsi="宋体"/>
                <w:sz w:val="21"/>
                <w:szCs w:val="21"/>
              </w:rPr>
            </w:r>
            <w:r/>
          </w:p>
        </w:tc>
        <w:tc>
          <w:tcPr>
            <w:tcW w:w="535"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2"/>
            <w:tcW w:w="1308"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出生日期</w:t>
            </w:r>
            <w:r>
              <w:rPr>
                <w:rFonts w:ascii="宋体" w:hAnsi="宋体"/>
                <w:sz w:val="21"/>
                <w:szCs w:val="21"/>
              </w:rPr>
            </w:r>
            <w:r/>
          </w:p>
        </w:tc>
        <w:tc>
          <w:tcPr>
            <w:tcW w:w="1328"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    年   月   日</w:t>
            </w:r>
            <w:r>
              <w:rPr>
                <w:rFonts w:ascii="宋体" w:hAnsi="宋体"/>
                <w:sz w:val="21"/>
                <w:szCs w:val="21"/>
              </w:rPr>
            </w:r>
            <w:r/>
          </w:p>
        </w:tc>
      </w:tr>
      <w:tr>
        <w:trPr>
          <w:cantSplit/>
          <w:trHeight w:val="450"/>
        </w:trPr>
        <w:tc>
          <w:tcPr>
            <w:tcW w:w="1223"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     毕业院校</w:t>
            </w:r>
            <w:r>
              <w:rPr>
                <w:rFonts w:ascii="宋体" w:hAnsi="宋体"/>
                <w:sz w:val="21"/>
                <w:szCs w:val="21"/>
              </w:rPr>
            </w:r>
            <w:r/>
          </w:p>
        </w:tc>
        <w:tc>
          <w:tcPr>
            <w:gridSpan w:val="5"/>
            <w:tcW w:w="2881"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2"/>
            <w:tcW w:w="1308" w:type="dxa"/>
            <w:vAlign w:val="center"/>
            <w:textDirection w:val="lrTb"/>
            <w:noWrap w:val="false"/>
          </w:tcPr>
          <w:p>
            <w:pPr>
              <w:pStyle w:val="667"/>
              <w:ind w:left="-18"/>
              <w:spacing w:line="340" w:lineRule="exact"/>
              <w:rPr>
                <w:rFonts w:ascii="宋体" w:hAnsi="宋体"/>
                <w:sz w:val="21"/>
                <w:szCs w:val="21"/>
              </w:rPr>
            </w:pPr>
            <w:r>
              <w:rPr>
                <w:rFonts w:hint="eastAsia" w:ascii="宋体" w:hAnsi="宋体"/>
                <w:sz w:val="21"/>
                <w:szCs w:val="21"/>
              </w:rPr>
              <w:t xml:space="preserve">毕业时间</w:t>
            </w:r>
            <w:r>
              <w:rPr>
                <w:rFonts w:ascii="宋体" w:hAnsi="宋体"/>
                <w:sz w:val="21"/>
                <w:szCs w:val="21"/>
              </w:rPr>
            </w:r>
            <w:r/>
          </w:p>
        </w:tc>
        <w:tc>
          <w:tcPr>
            <w:tcW w:w="1328" w:type="dxa"/>
            <w:vAlign w:val="center"/>
            <w:textDirection w:val="lrTb"/>
            <w:noWrap w:val="false"/>
          </w:tcPr>
          <w:p>
            <w:pPr>
              <w:pStyle w:val="667"/>
              <w:ind w:left="45"/>
              <w:spacing w:line="340" w:lineRule="exact"/>
              <w:rPr>
                <w:rFonts w:ascii="宋体" w:hAnsi="宋体"/>
                <w:sz w:val="21"/>
                <w:szCs w:val="21"/>
              </w:rPr>
            </w:pPr>
            <w:r>
              <w:rPr>
                <w:rFonts w:hint="eastAsia" w:ascii="宋体" w:hAnsi="宋体"/>
                <w:sz w:val="21"/>
                <w:szCs w:val="21"/>
              </w:rPr>
              <w:t xml:space="preserve">    年   月   日</w:t>
            </w:r>
            <w:r>
              <w:rPr>
                <w:rFonts w:ascii="宋体" w:hAnsi="宋体"/>
                <w:sz w:val="21"/>
                <w:szCs w:val="21"/>
              </w:rPr>
            </w:r>
            <w:r/>
          </w:p>
        </w:tc>
      </w:tr>
      <w:tr>
        <w:trPr>
          <w:trHeight w:val="456"/>
        </w:trPr>
        <w:tc>
          <w:tcPr>
            <w:tcW w:w="1223"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专业</w:t>
            </w:r>
            <w:r>
              <w:rPr>
                <w:rFonts w:ascii="宋体" w:hAnsi="宋体"/>
                <w:sz w:val="21"/>
                <w:szCs w:val="21"/>
              </w:rPr>
            </w:r>
            <w:r/>
          </w:p>
        </w:tc>
        <w:tc>
          <w:tcPr>
            <w:gridSpan w:val="3"/>
            <w:tcW w:w="1643"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4"/>
            <w:tcW w:w="2546"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从事本专业时间</w:t>
            </w:r>
            <w:r>
              <w:rPr>
                <w:rFonts w:ascii="宋体" w:hAnsi="宋体"/>
                <w:sz w:val="21"/>
                <w:szCs w:val="21"/>
              </w:rPr>
            </w:r>
            <w:r/>
          </w:p>
        </w:tc>
        <w:tc>
          <w:tcPr>
            <w:tcW w:w="1328"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r>
      <w:tr>
        <w:trPr>
          <w:trHeight w:val="449"/>
        </w:trPr>
        <w:tc>
          <w:tcPr>
            <w:tcW w:w="1223"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职务</w:t>
            </w:r>
            <w:r>
              <w:rPr>
                <w:rFonts w:ascii="宋体" w:hAnsi="宋体"/>
                <w:sz w:val="21"/>
                <w:szCs w:val="21"/>
              </w:rPr>
            </w:r>
            <w:r/>
          </w:p>
        </w:tc>
        <w:tc>
          <w:tcPr>
            <w:gridSpan w:val="3"/>
            <w:tcW w:w="1643"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4"/>
            <w:tcW w:w="2546"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职称</w:t>
            </w:r>
            <w:r>
              <w:rPr>
                <w:rFonts w:ascii="宋体" w:hAnsi="宋体"/>
                <w:sz w:val="21"/>
                <w:szCs w:val="21"/>
              </w:rPr>
            </w:r>
            <w:r/>
          </w:p>
        </w:tc>
        <w:tc>
          <w:tcPr>
            <w:tcW w:w="1328"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r>
      <w:tr>
        <w:trPr>
          <w:trHeight w:val="449"/>
        </w:trPr>
        <w:tc>
          <w:tcPr>
            <w:tcW w:w="1223"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执业资格</w:t>
            </w:r>
            <w:r>
              <w:rPr>
                <w:rFonts w:ascii="宋体" w:hAnsi="宋体"/>
                <w:sz w:val="21"/>
                <w:szCs w:val="21"/>
              </w:rPr>
            </w:r>
            <w:r/>
          </w:p>
        </w:tc>
        <w:tc>
          <w:tcPr>
            <w:gridSpan w:val="8"/>
            <w:tcW w:w="6466" w:type="dxa"/>
            <w:vAlign w:val="center"/>
            <w:textDirection w:val="lrTb"/>
            <w:noWrap w:val="false"/>
          </w:tcPr>
          <w:p>
            <w:pPr>
              <w:pStyle w:val="667"/>
              <w:spacing w:line="340" w:lineRule="exact"/>
              <w:rPr>
                <w:rFonts w:ascii="宋体" w:hAnsi="宋体"/>
                <w:sz w:val="21"/>
                <w:szCs w:val="21"/>
              </w:rPr>
            </w:pPr>
            <w:r>
              <w:rPr>
                <w:rFonts w:ascii="宋体" w:hAnsi="宋体"/>
                <w:sz w:val="21"/>
                <w:szCs w:val="21"/>
              </w:rPr>
            </w:r>
            <w:r/>
          </w:p>
        </w:tc>
      </w:tr>
      <w:tr>
        <w:trPr>
          <w:cantSplit/>
          <w:trHeight w:val="469"/>
        </w:trPr>
        <w:tc>
          <w:tcPr>
            <w:gridSpan w:val="9"/>
            <w:tcW w:w="8559"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                          主  要  经  历</w:t>
            </w:r>
            <w:r>
              <w:rPr>
                <w:rFonts w:ascii="宋体" w:hAnsi="宋体"/>
                <w:sz w:val="21"/>
                <w:szCs w:val="21"/>
              </w:rPr>
            </w:r>
            <w:r/>
          </w:p>
        </w:tc>
      </w:tr>
      <w:tr>
        <w:trPr>
          <w:trHeight w:val="461"/>
        </w:trPr>
        <w:tc>
          <w:tcPr>
            <w:gridSpan w:val="2"/>
            <w:tcW w:w="2106" w:type="dxa"/>
            <w:vAlign w:val="center"/>
            <w:textDirection w:val="lrTb"/>
            <w:noWrap w:val="false"/>
          </w:tcPr>
          <w:p>
            <w:pPr>
              <w:pStyle w:val="667"/>
              <w:jc w:val="center"/>
              <w:spacing w:line="340" w:lineRule="exact"/>
              <w:rPr>
                <w:rFonts w:ascii="宋体" w:hAnsi="宋体"/>
                <w:sz w:val="21"/>
                <w:szCs w:val="21"/>
              </w:rPr>
            </w:pPr>
            <w:r>
              <w:rPr>
                <w:rFonts w:hint="eastAsia" w:ascii="宋体" w:hAnsi="宋体"/>
                <w:sz w:val="21"/>
                <w:szCs w:val="21"/>
              </w:rPr>
              <w:t xml:space="preserve">时   间</w:t>
            </w:r>
            <w:r>
              <w:rPr>
                <w:rFonts w:ascii="宋体" w:hAnsi="宋体"/>
                <w:sz w:val="21"/>
                <w:szCs w:val="21"/>
              </w:rPr>
            </w:r>
            <w:r/>
          </w:p>
        </w:tc>
        <w:tc>
          <w:tcPr>
            <w:gridSpan w:val="5"/>
            <w:tcW w:w="3873"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    参加过的项目名称及规模</w:t>
            </w:r>
            <w:r>
              <w:rPr>
                <w:rFonts w:ascii="宋体" w:hAnsi="宋体"/>
                <w:sz w:val="21"/>
                <w:szCs w:val="21"/>
              </w:rPr>
            </w:r>
            <w:r/>
          </w:p>
        </w:tc>
        <w:tc>
          <w:tcPr>
            <w:gridSpan w:val="2"/>
            <w:tcW w:w="2580" w:type="dxa"/>
            <w:vAlign w:val="center"/>
            <w:textDirection w:val="lrTb"/>
            <w:noWrap w:val="false"/>
          </w:tcPr>
          <w:p>
            <w:pPr>
              <w:pStyle w:val="667"/>
              <w:spacing w:line="340" w:lineRule="exact"/>
              <w:rPr>
                <w:rFonts w:ascii="宋体" w:hAnsi="宋体"/>
                <w:sz w:val="21"/>
                <w:szCs w:val="21"/>
              </w:rPr>
            </w:pPr>
            <w:r>
              <w:rPr>
                <w:rFonts w:hint="eastAsia" w:ascii="宋体" w:hAnsi="宋体"/>
                <w:sz w:val="21"/>
                <w:szCs w:val="21"/>
              </w:rPr>
              <w:t xml:space="preserve"> 该项目中任职</w:t>
            </w:r>
            <w:r>
              <w:rPr>
                <w:rFonts w:ascii="宋体" w:hAnsi="宋体"/>
                <w:sz w:val="21"/>
                <w:szCs w:val="21"/>
              </w:rPr>
            </w:r>
            <w:r/>
          </w:p>
        </w:tc>
      </w:tr>
      <w:tr>
        <w:trPr>
          <w:trHeight w:val="1013"/>
        </w:trPr>
        <w:tc>
          <w:tcPr>
            <w:gridSpan w:val="2"/>
            <w:tcW w:w="2106" w:type="dxa"/>
            <w:vAlign w:val="top"/>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5"/>
            <w:tcW w:w="3873" w:type="dxa"/>
            <w:vAlign w:val="top"/>
            <w:textDirection w:val="lrTb"/>
            <w:noWrap w:val="false"/>
          </w:tcPr>
          <w:p>
            <w:pPr>
              <w:pStyle w:val="667"/>
              <w:spacing w:line="340" w:lineRule="exact"/>
              <w:rPr>
                <w:rFonts w:ascii="宋体" w:hAnsi="宋体"/>
                <w:sz w:val="21"/>
                <w:szCs w:val="21"/>
              </w:rPr>
            </w:pPr>
            <w:r>
              <w:rPr>
                <w:rFonts w:ascii="宋体" w:hAnsi="宋体"/>
                <w:sz w:val="21"/>
                <w:szCs w:val="21"/>
              </w:rPr>
            </w:r>
            <w:r/>
          </w:p>
        </w:tc>
        <w:tc>
          <w:tcPr>
            <w:gridSpan w:val="2"/>
            <w:tcW w:w="2580" w:type="dxa"/>
            <w:vAlign w:val="top"/>
            <w:textDirection w:val="lrTb"/>
            <w:noWrap w:val="false"/>
          </w:tcPr>
          <w:p>
            <w:pPr>
              <w:pStyle w:val="667"/>
              <w:spacing w:line="340" w:lineRule="exact"/>
              <w:rPr>
                <w:rFonts w:ascii="宋体" w:hAnsi="宋体"/>
                <w:sz w:val="21"/>
                <w:szCs w:val="21"/>
              </w:rPr>
            </w:pPr>
            <w:r>
              <w:rPr>
                <w:rFonts w:ascii="宋体" w:hAnsi="宋体"/>
                <w:sz w:val="21"/>
                <w:szCs w:val="21"/>
              </w:rPr>
            </w:r>
            <w:r/>
          </w:p>
        </w:tc>
      </w:tr>
    </w:tbl>
    <w:p>
      <w:pPr>
        <w:pStyle w:val="734"/>
        <w:jc w:val="center"/>
        <w:spacing w:line="360" w:lineRule="auto"/>
        <w:rPr>
          <w:rFonts w:hint="eastAsia" w:hAnsi="宋体" w:cs="宋体"/>
          <w:b/>
          <w:sz w:val="30"/>
          <w:szCs w:val="30"/>
        </w:rPr>
      </w:pPr>
      <w:r>
        <w:rPr>
          <w:b/>
          <w:sz w:val="21"/>
          <w:szCs w:val="21"/>
        </w:rPr>
        <w:br w:type="page" w:clear="all"/>
      </w:r>
      <w:r>
        <w:rPr>
          <w:rFonts w:hint="eastAsia" w:ascii="Times New Roman" w:hAnsi="Times New Roman" w:eastAsia="宋体"/>
          <w:b/>
          <w:bCs/>
          <w:sz w:val="28"/>
          <w:szCs w:val="28"/>
        </w:rPr>
        <w:t xml:space="preserve">磋商响应单位情况表</w:t>
      </w:r>
      <w:r>
        <w:rPr>
          <w:rFonts w:hint="eastAsia" w:hAnsi="宋体" w:cs="宋体"/>
          <w:b/>
          <w:sz w:val="30"/>
          <w:szCs w:val="30"/>
        </w:rPr>
      </w:r>
      <w:r/>
    </w:p>
    <w:p>
      <w:pPr>
        <w:pStyle w:val="667"/>
        <w:spacing w:line="360" w:lineRule="auto"/>
        <w:rPr>
          <w:rFonts w:hint="eastAsia" w:ascii="宋体" w:hAnsi="宋体" w:cs="宋体"/>
          <w:sz w:val="21"/>
          <w:szCs w:val="21"/>
        </w:rPr>
      </w:pPr>
      <w:r>
        <w:rPr>
          <w:rFonts w:hint="eastAsia" w:ascii="宋体" w:hAnsi="宋体" w:cs="宋体"/>
          <w:sz w:val="21"/>
          <w:szCs w:val="21"/>
        </w:rPr>
        <w:t xml:space="preserve">单位名称（盖章）：</w:t>
      </w:r>
      <w:r>
        <w:rPr>
          <w:rFonts w:hint="eastAsia" w:ascii="宋体" w:hAnsi="宋体" w:cs="宋体"/>
          <w:sz w:val="21"/>
          <w:szCs w:val="21"/>
          <w:u w:val="single"/>
        </w:rPr>
        <w:t xml:space="preserve">                       </w:t>
      </w:r>
      <w:r>
        <w:rPr>
          <w:rFonts w:hint="eastAsia" w:ascii="宋体" w:hAnsi="宋体" w:cs="宋体"/>
          <w:sz w:val="21"/>
          <w:szCs w:val="21"/>
        </w:rPr>
      </w:r>
      <w:r/>
    </w:p>
    <w:tbl>
      <w:tblPr>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tcW w:w="1398"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tc>
        <w:tc>
          <w:tcPr>
            <w:gridSpan w:val="4"/>
            <w:tcW w:w="249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r>
            <w:r/>
          </w:p>
        </w:tc>
        <w:tc>
          <w:tcPr>
            <w:gridSpan w:val="2"/>
            <w:tcW w:w="1415"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公司成立日期</w:t>
            </w:r>
            <w:r>
              <w:rPr>
                <w:rFonts w:hint="eastAsia" w:ascii="宋体" w:hAnsi="宋体" w:cs="宋体"/>
                <w:szCs w:val="21"/>
              </w:rPr>
            </w:r>
            <w:r/>
          </w:p>
        </w:tc>
        <w:tc>
          <w:tcPr>
            <w:gridSpan w:val="2"/>
            <w:tcW w:w="2475"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gridSpan w:val="2"/>
            <w:tcW w:w="1398"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总部地址</w:t>
            </w:r>
            <w:r>
              <w:rPr>
                <w:rFonts w:hint="eastAsia" w:ascii="宋体" w:hAnsi="宋体" w:cs="宋体"/>
                <w:szCs w:val="21"/>
              </w:rPr>
            </w:r>
            <w:r/>
          </w:p>
        </w:tc>
        <w:tc>
          <w:tcPr>
            <w:gridSpan w:val="8"/>
            <w:tcW w:w="63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gridSpan w:val="3"/>
            <w:tcW w:w="1819"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本地代表处地址</w:t>
            </w:r>
            <w:r>
              <w:rPr>
                <w:rFonts w:hint="eastAsia" w:ascii="宋体" w:hAnsi="宋体" w:cs="宋体"/>
                <w:szCs w:val="21"/>
              </w:rPr>
            </w:r>
            <w:r/>
          </w:p>
        </w:tc>
        <w:tc>
          <w:tcPr>
            <w:gridSpan w:val="7"/>
            <w:tcW w:w="5961"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gridSpan w:val="4"/>
            <w:tcW w:w="2482"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tc>
        <w:tc>
          <w:tcPr>
            <w:gridSpan w:val="3"/>
            <w:tcW w:w="3169"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2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tc>
        <w:tc>
          <w:tcPr>
            <w:gridSpan w:val="4"/>
            <w:tcW w:w="2482"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gridSpan w:val="3"/>
            <w:tcW w:w="3169"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注册地</w:t>
            </w:r>
            <w:r>
              <w:rPr>
                <w:rFonts w:hint="eastAsia" w:ascii="宋体" w:hAnsi="宋体" w:cs="宋体"/>
                <w:szCs w:val="21"/>
              </w:rPr>
            </w:r>
            <w:r/>
          </w:p>
        </w:tc>
        <w:tc>
          <w:tcPr>
            <w:gridSpan w:val="4"/>
            <w:tcW w:w="2482"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注册年份</w:t>
            </w:r>
            <w:r>
              <w:rPr>
                <w:rFonts w:hint="eastAsia" w:ascii="宋体" w:hAnsi="宋体" w:cs="宋体"/>
                <w:szCs w:val="21"/>
              </w:rPr>
            </w:r>
            <w:r/>
          </w:p>
        </w:tc>
        <w:tc>
          <w:tcPr>
            <w:gridSpan w:val="3"/>
            <w:tcW w:w="3169" w:type="dxa"/>
            <w:vAlign w:val="center"/>
            <w:textDirection w:val="lrTb"/>
            <w:noWrap w:val="false"/>
          </w:tcPr>
          <w:p>
            <w:pPr>
              <w:pStyle w:val="681"/>
              <w:ind w:left="437"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单位职工人数</w:t>
            </w:r>
            <w:r>
              <w:rPr>
                <w:rFonts w:hint="eastAsia" w:ascii="宋体" w:hAnsi="宋体" w:cs="宋体"/>
                <w:szCs w:val="21"/>
              </w:rPr>
            </w:r>
            <w:r/>
          </w:p>
        </w:tc>
        <w:tc>
          <w:tcPr>
            <w:gridSpan w:val="4"/>
            <w:tcW w:w="2482" w:type="dxa"/>
            <w:vAlign w:val="center"/>
            <w:textDirection w:val="lrTb"/>
            <w:noWrap w:val="false"/>
          </w:tcPr>
          <w:p>
            <w:pPr>
              <w:pStyle w:val="681"/>
              <w:ind w:firstLine="2160"/>
              <w:spacing w:line="320" w:lineRule="exact"/>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gridSpan w:val="4"/>
            <w:tcW w:w="2418"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单位2024年总营业收入</w:t>
            </w:r>
            <w:r>
              <w:rPr>
                <w:rFonts w:hint="eastAsia" w:ascii="宋体" w:hAnsi="宋体" w:cs="宋体"/>
                <w:szCs w:val="21"/>
              </w:rPr>
            </w:r>
            <w:r/>
          </w:p>
        </w:tc>
        <w:tc>
          <w:tcPr>
            <w:tcW w:w="1905" w:type="dxa"/>
            <w:vAlign w:val="center"/>
            <w:textDirection w:val="lrTb"/>
            <w:noWrap w:val="false"/>
          </w:tcPr>
          <w:p>
            <w:pPr>
              <w:pStyle w:val="681"/>
              <w:ind w:left="1112" w:firstLine="0"/>
              <w:spacing w:line="32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cantSplit/>
          <w:trHeight w:val="645"/>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10"/>
            <w:tcW w:w="7780"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办公场所的面积：</w:t>
            </w:r>
            <w:r>
              <w:rPr>
                <w:rFonts w:hint="eastAsia" w:ascii="宋体" w:hAnsi="宋体" w:cs="宋体"/>
                <w:szCs w:val="21"/>
              </w:rPr>
            </w:r>
            <w:r/>
          </w:p>
        </w:tc>
      </w:tr>
      <w:tr>
        <w:trPr>
          <w:trHeight w:val="1767"/>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gridSpan w:val="10"/>
            <w:tcW w:w="7780"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主营范围</w:t>
            </w:r>
            <w:r>
              <w:rPr>
                <w:rFonts w:hint="eastAsia" w:ascii="宋体" w:hAnsi="宋体" w:cs="宋体"/>
                <w:szCs w:val="21"/>
              </w:rPr>
            </w:r>
            <w:r/>
          </w:p>
          <w:p>
            <w:pPr>
              <w:pStyle w:val="681"/>
              <w:ind w:firstLine="0"/>
              <w:spacing w:line="320" w:lineRule="exact"/>
              <w:rPr>
                <w:rFonts w:hint="eastAsia" w:ascii="宋体" w:hAnsi="宋体" w:cs="宋体"/>
                <w:szCs w:val="21"/>
              </w:rPr>
            </w:pPr>
            <w:r>
              <w:rPr>
                <w:rFonts w:hint="eastAsia" w:ascii="宋体" w:hAnsi="宋体" w:cs="宋体"/>
                <w:szCs w:val="21"/>
              </w:rPr>
              <w:t xml:space="preserve">1、___________________________________</w:t>
            </w:r>
            <w:r>
              <w:rPr>
                <w:rFonts w:hint="eastAsia" w:ascii="宋体" w:hAnsi="宋体" w:cs="宋体"/>
                <w:szCs w:val="21"/>
              </w:rPr>
            </w:r>
            <w:r/>
          </w:p>
          <w:p>
            <w:pPr>
              <w:pStyle w:val="681"/>
              <w:ind w:firstLine="0"/>
              <w:spacing w:line="320" w:lineRule="exact"/>
              <w:rPr>
                <w:rFonts w:hint="eastAsia" w:ascii="宋体" w:hAnsi="宋体" w:cs="宋体"/>
                <w:szCs w:val="21"/>
              </w:rPr>
            </w:pPr>
            <w:r>
              <w:rPr>
                <w:rFonts w:hint="eastAsia" w:ascii="宋体" w:hAnsi="宋体" w:cs="宋体"/>
                <w:szCs w:val="21"/>
              </w:rPr>
              <w:t xml:space="preserve">2、___________________________________</w:t>
            </w:r>
            <w:r>
              <w:rPr>
                <w:rFonts w:hint="eastAsia" w:ascii="宋体" w:hAnsi="宋体" w:cs="宋体"/>
                <w:szCs w:val="21"/>
              </w:rPr>
            </w:r>
            <w:r/>
          </w:p>
        </w:tc>
      </w:tr>
      <w:tr>
        <w:trPr>
          <w:trHeight w:val="1013"/>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4"/>
            <w:tcW w:w="2189" w:type="dxa"/>
            <w:vAlign w:val="top"/>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最近3年内在经营过程中受到何种奖励或处分</w:t>
            </w:r>
            <w:r>
              <w:rPr>
                <w:rFonts w:hint="eastAsia" w:ascii="宋体" w:hAnsi="宋体" w:cs="宋体"/>
                <w:szCs w:val="21"/>
              </w:rPr>
            </w:r>
            <w:r/>
          </w:p>
        </w:tc>
        <w:tc>
          <w:tcPr>
            <w:gridSpan w:val="6"/>
            <w:tcW w:w="5591" w:type="dxa"/>
            <w:vAlign w:val="top"/>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18"/>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gridSpan w:val="4"/>
            <w:tcW w:w="2189" w:type="dxa"/>
            <w:vAlign w:val="top"/>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6"/>
            <w:tcW w:w="5591" w:type="dxa"/>
            <w:vAlign w:val="top"/>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r>
            <w:r/>
          </w:p>
        </w:tc>
      </w:tr>
      <w:tr>
        <w:trPr>
          <w:trHeight w:val="618"/>
        </w:trPr>
        <w:tc>
          <w:tcPr>
            <w:tcW w:w="582" w:type="dxa"/>
            <w:vAlign w:val="center"/>
            <w:textDirection w:val="lrTb"/>
            <w:noWrap w:val="false"/>
          </w:tcPr>
          <w:p>
            <w:pPr>
              <w:pStyle w:val="681"/>
              <w:ind w:firstLine="0"/>
              <w:jc w:val="center"/>
              <w:spacing w:line="32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gridSpan w:val="10"/>
            <w:tcW w:w="7780" w:type="dxa"/>
            <w:vAlign w:val="center"/>
            <w:textDirection w:val="lrTb"/>
            <w:noWrap w:val="false"/>
          </w:tcPr>
          <w:p>
            <w:pPr>
              <w:pStyle w:val="681"/>
              <w:ind w:firstLine="0"/>
              <w:spacing w:line="32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r>
    </w:tbl>
    <w:p>
      <w:pPr>
        <w:pStyle w:val="667"/>
        <w:jc w:val="center"/>
        <w:spacing w:line="360" w:lineRule="auto"/>
        <w:rPr>
          <w:rFonts w:hint="eastAsia" w:ascii="宋体" w:hAnsi="宋体" w:cs="宋体"/>
          <w:b/>
          <w:sz w:val="32"/>
          <w:szCs w:val="32"/>
          <w:lang w:val="zh-CN"/>
        </w:rPr>
      </w:pPr>
      <w:r>
        <w:rPr>
          <w:rFonts w:hint="eastAsia" w:ascii="宋体" w:hAnsi="宋体" w:cs="宋体"/>
        </w:rPr>
        <w:br w:type="page" w:clear="all"/>
      </w:r>
      <w:r>
        <w:rPr>
          <w:rFonts w:hint="eastAsia"/>
          <w:b/>
          <w:bCs/>
          <w:sz w:val="28"/>
          <w:szCs w:val="28"/>
          <w:lang w:val="zh-CN"/>
        </w:rPr>
        <w:t xml:space="preserve">典型项目一览表</w:t>
      </w:r>
      <w:r>
        <w:rPr>
          <w:rFonts w:hint="eastAsia" w:ascii="宋体" w:hAnsi="宋体" w:cs="宋体"/>
          <w:b/>
          <w:sz w:val="32"/>
          <w:szCs w:val="32"/>
          <w:lang w:val="zh-CN"/>
        </w:rPr>
      </w:r>
      <w:r/>
    </w:p>
    <w:p>
      <w:pPr>
        <w:pStyle w:val="667"/>
        <w:jc w:val="both"/>
        <w:spacing w:line="360" w:lineRule="auto"/>
        <w:widowControl w:val="off"/>
        <w:rPr>
          <w:rFonts w:hint="eastAsia" w:ascii="宋体" w:hAnsi="宋体"/>
          <w:bCs/>
          <w:sz w:val="21"/>
          <w:szCs w:val="21"/>
        </w:rPr>
      </w:pPr>
      <w:r>
        <w:rPr>
          <w:rFonts w:hint="eastAsia" w:ascii="宋体" w:hAnsi="宋体"/>
          <w:bCs/>
          <w:sz w:val="21"/>
          <w:szCs w:val="21"/>
        </w:rPr>
        <w:t xml:space="preserve">响应</w:t>
      </w:r>
      <w:r>
        <w:rPr>
          <w:rFonts w:ascii="宋体" w:hAnsi="宋体"/>
          <w:bCs/>
          <w:sz w:val="21"/>
          <w:szCs w:val="21"/>
        </w:rPr>
        <w:t xml:space="preserve">单位名称</w:t>
      </w:r>
      <w:r>
        <w:rPr>
          <w:rFonts w:hint="eastAsia" w:ascii="宋体" w:hAnsi="宋体"/>
          <w:bCs/>
          <w:sz w:val="21"/>
          <w:szCs w:val="21"/>
        </w:rPr>
        <w:t xml:space="preserve">（盖章）</w:t>
      </w:r>
      <w:r>
        <w:rPr>
          <w:rFonts w:ascii="宋体" w:hAnsi="宋体"/>
          <w:bCs/>
          <w:sz w:val="21"/>
          <w:szCs w:val="21"/>
        </w:rPr>
        <w:t xml:space="preserve">：_________________________</w:t>
      </w:r>
      <w:r>
        <w:rPr>
          <w:rFonts w:hint="eastAsia" w:ascii="宋体" w:hAnsi="宋体"/>
          <w:bCs/>
          <w:sz w:val="21"/>
          <w:szCs w:val="21"/>
        </w:rPr>
      </w:r>
      <w:r/>
    </w:p>
    <w:tbl>
      <w:tblPr>
        <w:tblW w:w="850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6"/>
        <w:gridCol w:w="1476"/>
        <w:gridCol w:w="2020"/>
        <w:gridCol w:w="1290"/>
        <w:gridCol w:w="1532"/>
        <w:gridCol w:w="1130"/>
      </w:tblGrid>
      <w:tr>
        <w:trPr>
          <w:cantSplit/>
          <w:trHeight w:val="740"/>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序号</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项目名称</w:t>
            </w: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hint="eastAsia" w:ascii="宋体" w:hAnsi="宋体"/>
                <w:bCs/>
                <w:sz w:val="21"/>
                <w:szCs w:val="21"/>
              </w:rPr>
              <w:t xml:space="preserve">合同签订时间</w:t>
            </w: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hint="eastAsia" w:ascii="宋体" w:hAnsi="宋体"/>
                <w:bCs/>
                <w:sz w:val="21"/>
                <w:szCs w:val="21"/>
              </w:rPr>
              <w:t xml:space="preserve">业主单位</w:t>
            </w: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合同金额</w:t>
            </w: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备注</w:t>
            </w: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1</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2</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3</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4</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5</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tbRlV"/>
            <w:noWrap w:val="false"/>
          </w:tcPr>
          <w:p>
            <w:pPr>
              <w:pStyle w:val="667"/>
              <w:jc w:val="center"/>
              <w:spacing w:line="360" w:lineRule="auto"/>
              <w:widowControl w:val="off"/>
              <w:rPr>
                <w:rFonts w:ascii="宋体" w:hAnsi="宋体"/>
                <w:bCs/>
                <w:sz w:val="21"/>
                <w:szCs w:val="21"/>
              </w:rPr>
            </w:pPr>
            <w:r>
              <w:rPr>
                <w:rFonts w:ascii="宋体" w:hAnsi="宋体"/>
                <w:bCs/>
                <w:sz w:val="21"/>
                <w:szCs w:val="21"/>
              </w:rPr>
              <w:t xml:space="preserve">…</w:t>
            </w: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r>
        <w:trPr>
          <w:cantSplit/>
          <w:trHeight w:val="510" w:hRule="exact"/>
        </w:trPr>
        <w:tc>
          <w:tcPr>
            <w:tcW w:w="899"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pStyle w:val="667"/>
              <w:jc w:val="center"/>
              <w:spacing w:line="360" w:lineRule="auto"/>
              <w:widowControl w:val="off"/>
              <w:rPr>
                <w:rFonts w:ascii="宋体" w:hAnsi="宋体"/>
                <w:bCs/>
                <w:sz w:val="21"/>
                <w:szCs w:val="21"/>
              </w:rPr>
            </w:pPr>
            <w:r>
              <w:rPr>
                <w:rFonts w:ascii="宋体" w:hAnsi="宋体"/>
                <w:bCs/>
                <w:sz w:val="21"/>
                <w:szCs w:val="21"/>
              </w:rPr>
            </w:r>
            <w:r/>
          </w:p>
        </w:tc>
      </w:tr>
    </w:tbl>
    <w:p>
      <w:pPr>
        <w:pStyle w:val="667"/>
        <w:spacing w:line="360" w:lineRule="auto"/>
        <w:widowControl w:val="off"/>
        <w:rPr>
          <w:rFonts w:hint="eastAsia" w:ascii="宋体" w:hAnsi="宋体"/>
          <w:sz w:val="21"/>
          <w:szCs w:val="21"/>
        </w:rPr>
      </w:pPr>
      <w:r>
        <w:rPr>
          <w:rFonts w:hint="eastAsia" w:ascii="宋体" w:hAnsi="宋体" w:cs="Arial"/>
          <w:sz w:val="21"/>
          <w:szCs w:val="21"/>
          <w:lang w:val="zh-CN"/>
        </w:rPr>
        <w:t xml:space="preserve">注：1、响应单位应随此表附上相关的业绩证明。</w:t>
      </w:r>
      <w:r>
        <w:rPr>
          <w:rFonts w:hint="eastAsia" w:ascii="宋体" w:hAnsi="宋体"/>
          <w:sz w:val="21"/>
          <w:szCs w:val="21"/>
        </w:rPr>
      </w:r>
      <w:r/>
    </w:p>
    <w:p>
      <w:pPr>
        <w:pStyle w:val="667"/>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pStyle w:val="667"/>
        <w:jc w:val="center"/>
        <w:spacing w:line="360" w:lineRule="auto"/>
        <w:tabs>
          <w:tab w:val="left" w:pos="1320" w:leader="none"/>
        </w:tabs>
        <w:rPr>
          <w:rFonts w:hint="eastAsia" w:ascii="宋体" w:hAnsi="宋体" w:cs="宋体"/>
          <w:b/>
          <w:sz w:val="30"/>
          <w:szCs w:val="30"/>
        </w:rPr>
      </w:pPr>
      <w:r>
        <w:rPr>
          <w:rFonts w:hint="eastAsia" w:ascii="宋体" w:hAnsi="宋体" w:cs="宋体"/>
          <w:b/>
          <w:sz w:val="30"/>
          <w:szCs w:val="30"/>
        </w:rPr>
        <w:br w:type="page" w:clear="all"/>
      </w:r>
      <w:r>
        <w:rPr>
          <w:rFonts w:hint="eastAsia"/>
          <w:b/>
          <w:bCs/>
          <w:sz w:val="28"/>
          <w:szCs w:val="28"/>
          <w:lang w:val="zh-CN"/>
        </w:rPr>
        <w:t xml:space="preserve">商务条款偏离表</w:t>
      </w:r>
      <w:r>
        <w:rPr>
          <w:rFonts w:hint="eastAsia" w:ascii="宋体" w:hAnsi="宋体" w:cs="宋体"/>
          <w:b/>
          <w:sz w:val="30"/>
          <w:szCs w:val="30"/>
        </w:rPr>
      </w:r>
      <w:r/>
    </w:p>
    <w:p>
      <w:pPr>
        <w:pStyle w:val="667"/>
        <w:rPr>
          <w:rFonts w:hint="eastAsia" w:ascii="宋体" w:hAnsi="宋体" w:cs="宋体"/>
          <w:sz w:val="21"/>
          <w:szCs w:val="21"/>
        </w:rPr>
      </w:pPr>
      <w:r>
        <w:rPr>
          <w:rFonts w:hint="eastAsia" w:ascii="宋体" w:hAnsi="宋体" w:cs="宋体"/>
          <w:sz w:val="21"/>
          <w:szCs w:val="21"/>
        </w:rPr>
        <w:t xml:space="preserve">响应单位名称（盖章）：</w:t>
      </w:r>
      <w:r>
        <w:rPr>
          <w:rFonts w:hint="eastAsia" w:ascii="宋体" w:hAnsi="宋体" w:cs="宋体"/>
          <w:sz w:val="21"/>
          <w:szCs w:val="21"/>
        </w:rPr>
      </w:r>
      <w:r/>
    </w:p>
    <w:tbl>
      <w:tblPr>
        <w:tblW w:w="852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667"/>
              <w:jc w:val="center"/>
              <w:spacing w:before="240" w:after="240"/>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920" w:type="dxa"/>
            <w:vAlign w:val="top"/>
            <w:textDirection w:val="lrTb"/>
            <w:noWrap w:val="false"/>
          </w:tcPr>
          <w:p>
            <w:pPr>
              <w:pStyle w:val="667"/>
              <w:jc w:val="center"/>
              <w:spacing w:before="240" w:after="240"/>
              <w:rPr>
                <w:rFonts w:hint="eastAsia" w:ascii="宋体" w:hAnsi="宋体" w:cs="宋体"/>
                <w:sz w:val="21"/>
                <w:szCs w:val="21"/>
              </w:rPr>
            </w:pPr>
            <w:r>
              <w:rPr>
                <w:rFonts w:hint="eastAsia" w:ascii="宋体" w:hAnsi="宋体" w:cs="宋体"/>
                <w:sz w:val="21"/>
                <w:szCs w:val="21"/>
              </w:rPr>
              <w:t xml:space="preserve">采购文件条目号</w:t>
            </w:r>
            <w:r>
              <w:rPr>
                <w:rFonts w:hint="eastAsia" w:ascii="宋体" w:hAnsi="宋体" w:cs="宋体"/>
                <w:sz w:val="21"/>
                <w:szCs w:val="21"/>
              </w:rPr>
            </w:r>
            <w:r/>
          </w:p>
        </w:tc>
        <w:tc>
          <w:tcPr>
            <w:tcW w:w="2400" w:type="dxa"/>
            <w:vAlign w:val="top"/>
            <w:textDirection w:val="lrTb"/>
            <w:noWrap w:val="false"/>
          </w:tcPr>
          <w:p>
            <w:pPr>
              <w:pStyle w:val="667"/>
              <w:jc w:val="center"/>
              <w:spacing w:before="240" w:after="240"/>
              <w:rPr>
                <w:rFonts w:hint="eastAsia" w:ascii="宋体" w:hAnsi="宋体" w:cs="宋体"/>
                <w:sz w:val="21"/>
                <w:szCs w:val="21"/>
              </w:rPr>
            </w:pPr>
            <w:r>
              <w:rPr>
                <w:rFonts w:hint="eastAsia" w:ascii="宋体" w:hAnsi="宋体" w:cs="宋体"/>
                <w:sz w:val="21"/>
                <w:szCs w:val="21"/>
              </w:rPr>
              <w:t xml:space="preserve">采购文件的商务条款</w:t>
            </w:r>
            <w:r>
              <w:rPr>
                <w:rFonts w:hint="eastAsia" w:ascii="宋体" w:hAnsi="宋体" w:cs="宋体"/>
                <w:sz w:val="21"/>
                <w:szCs w:val="21"/>
              </w:rPr>
            </w:r>
            <w:r/>
          </w:p>
        </w:tc>
        <w:tc>
          <w:tcPr>
            <w:tcW w:w="2400" w:type="dxa"/>
            <w:vAlign w:val="top"/>
            <w:textDirection w:val="lrTb"/>
            <w:noWrap w:val="false"/>
          </w:tcPr>
          <w:p>
            <w:pPr>
              <w:pStyle w:val="667"/>
              <w:jc w:val="center"/>
              <w:spacing w:before="240" w:after="240"/>
              <w:rPr>
                <w:rFonts w:hint="eastAsia" w:ascii="宋体" w:hAnsi="宋体" w:cs="宋体"/>
                <w:sz w:val="21"/>
                <w:szCs w:val="21"/>
              </w:rPr>
            </w:pPr>
            <w:r>
              <w:rPr>
                <w:rFonts w:hint="eastAsia" w:ascii="宋体" w:hAnsi="宋体" w:cs="宋体"/>
                <w:sz w:val="21"/>
                <w:szCs w:val="21"/>
              </w:rPr>
              <w:t xml:space="preserve">响应文件的商务条款</w:t>
            </w:r>
            <w:r>
              <w:rPr>
                <w:rFonts w:hint="eastAsia" w:ascii="宋体" w:hAnsi="宋体" w:cs="宋体"/>
                <w:sz w:val="21"/>
                <w:szCs w:val="21"/>
              </w:rPr>
            </w:r>
            <w:r/>
          </w:p>
        </w:tc>
        <w:tc>
          <w:tcPr>
            <w:tcW w:w="1097" w:type="dxa"/>
            <w:vAlign w:val="top"/>
            <w:textDirection w:val="lrTb"/>
            <w:noWrap w:val="false"/>
          </w:tcPr>
          <w:p>
            <w:pPr>
              <w:pStyle w:val="667"/>
              <w:jc w:val="center"/>
              <w:spacing w:before="240" w:after="240"/>
              <w:rPr>
                <w:rFonts w:hint="eastAsia" w:ascii="宋体" w:hAnsi="宋体" w:cs="宋体"/>
                <w:sz w:val="21"/>
                <w:szCs w:val="21"/>
              </w:rPr>
            </w:pPr>
            <w:r>
              <w:rPr>
                <w:rFonts w:hint="eastAsia" w:ascii="宋体" w:hAnsi="宋体" w:cs="宋体"/>
                <w:sz w:val="21"/>
                <w:szCs w:val="21"/>
              </w:rPr>
              <w:t xml:space="preserve">说明</w:t>
            </w: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r>
        <w:trPr/>
        <w:tc>
          <w:tcPr>
            <w:tcW w:w="708"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r>
    </w:tbl>
    <w:p>
      <w:pPr>
        <w:pStyle w:val="667"/>
        <w:ind w:firstLine="420"/>
        <w:spacing w:line="360" w:lineRule="auto"/>
        <w:rPr>
          <w:rFonts w:hint="eastAsia" w:ascii="宋体" w:hAnsi="宋体" w:cs="宋体"/>
          <w:bCs/>
        </w:rPr>
      </w:pPr>
      <w:r>
        <w:rPr>
          <w:rFonts w:hint="eastAsia" w:ascii="宋体" w:hAnsi="宋体" w:cs="宋体"/>
          <w:bCs/>
          <w:sz w:val="21"/>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rPr>
          <w:rFonts w:hint="eastAsia" w:ascii="宋体" w:hAnsi="宋体" w:cs="宋体"/>
          <w:bCs/>
        </w:rPr>
      </w:r>
      <w:r/>
    </w:p>
    <w:p>
      <w:pPr>
        <w:pStyle w:val="681"/>
        <w:ind w:firstLine="0"/>
        <w:spacing w:line="360" w:lineRule="auto"/>
        <w:rPr>
          <w:rFonts w:hint="eastAsia" w:ascii="宋体" w:hAnsi="宋体" w:cs="宋体"/>
          <w:szCs w:val="21"/>
        </w:rPr>
      </w:pPr>
      <w:r>
        <w:rPr>
          <w:rFonts w:hint="eastAsia" w:ascii="宋体" w:hAnsi="宋体" w:cs="宋体"/>
          <w:szCs w:val="21"/>
        </w:rPr>
      </w:r>
      <w:r/>
    </w:p>
    <w:p>
      <w:pPr>
        <w:pStyle w:val="681"/>
        <w:ind w:firstLine="0"/>
        <w:jc w:val="center"/>
        <w:spacing w:line="360" w:lineRule="auto"/>
        <w:rPr>
          <w:rFonts w:hint="eastAsia"/>
          <w:b/>
          <w:bCs/>
          <w:sz w:val="28"/>
          <w:szCs w:val="28"/>
          <w:lang w:val="zh-CN"/>
        </w:rPr>
      </w:pPr>
      <w:r>
        <w:rPr>
          <w:rFonts w:hint="eastAsia" w:ascii="宋体" w:hAnsi="宋体" w:cs="宋体"/>
          <w:szCs w:val="21"/>
        </w:rPr>
        <w:br w:type="page" w:clear="all"/>
      </w:r>
      <w:r>
        <w:rPr>
          <w:rFonts w:hint="eastAsia"/>
          <w:b/>
          <w:bCs/>
          <w:sz w:val="28"/>
          <w:szCs w:val="28"/>
          <w:lang w:val="zh-CN"/>
        </w:rPr>
        <w:t xml:space="preserve">服务要求偏离表</w:t>
      </w:r>
      <w:r>
        <w:rPr>
          <w:rFonts w:hint="eastAsia"/>
          <w:b/>
          <w:bCs/>
          <w:sz w:val="28"/>
          <w:szCs w:val="28"/>
          <w:lang w:val="zh-CN"/>
        </w:rPr>
      </w:r>
      <w:r/>
    </w:p>
    <w:p>
      <w:pPr>
        <w:pStyle w:val="667"/>
        <w:rPr>
          <w:rFonts w:hint="eastAsia" w:ascii="宋体" w:hAnsi="宋体" w:cs="宋体"/>
          <w:bCs/>
          <w:sz w:val="21"/>
          <w:szCs w:val="21"/>
        </w:rPr>
      </w:pPr>
      <w:r>
        <w:rPr>
          <w:rFonts w:hint="eastAsia" w:ascii="宋体" w:hAnsi="宋体" w:cs="宋体"/>
          <w:bCs/>
          <w:sz w:val="21"/>
          <w:szCs w:val="21"/>
        </w:rPr>
        <w:t xml:space="preserve">响应单位名称（盖章）：</w:t>
      </w:r>
      <w:r>
        <w:rPr>
          <w:rFonts w:hint="eastAsia" w:ascii="宋体" w:hAnsi="宋体" w:cs="宋体"/>
          <w:bCs/>
          <w:sz w:val="21"/>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2"/>
        <w:gridCol w:w="1686"/>
        <w:gridCol w:w="1516"/>
        <w:gridCol w:w="1348"/>
        <w:gridCol w:w="1592"/>
        <w:gridCol w:w="1645"/>
      </w:tblGrid>
      <w:t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pStyle w:val="667"/>
              <w:jc w:val="center"/>
              <w:spacing w:before="240" w:after="240"/>
              <w:rPr>
                <w:rFonts w:hint="eastAsia" w:ascii="宋体" w:hAnsi="宋体" w:cs="宋体"/>
                <w:bCs/>
                <w:sz w:val="21"/>
                <w:szCs w:val="21"/>
              </w:rPr>
            </w:pPr>
            <w:r>
              <w:rPr>
                <w:rFonts w:hint="eastAsia" w:ascii="宋体" w:hAnsi="宋体" w:cs="宋体"/>
                <w:bCs/>
                <w:sz w:val="21"/>
                <w:szCs w:val="21"/>
              </w:rPr>
              <w:t xml:space="preserve">序号</w:t>
            </w:r>
            <w:r>
              <w:rPr>
                <w:rFonts w:hint="eastAsia" w:ascii="宋体" w:hAnsi="宋体" w:cs="宋体"/>
                <w:bCs/>
                <w:sz w:val="21"/>
                <w:szCs w:val="21"/>
              </w:rPr>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pStyle w:val="667"/>
              <w:jc w:val="center"/>
              <w:rPr>
                <w:rFonts w:hint="eastAsia" w:ascii="宋体" w:hAnsi="宋体" w:cs="宋体"/>
                <w:bCs/>
                <w:sz w:val="21"/>
                <w:szCs w:val="21"/>
              </w:rPr>
            </w:pPr>
            <w:r>
              <w:rPr>
                <w:rFonts w:hint="eastAsia" w:ascii="宋体" w:hAnsi="宋体" w:cs="宋体"/>
                <w:bCs/>
                <w:sz w:val="21"/>
                <w:szCs w:val="21"/>
              </w:rPr>
              <w:t xml:space="preserve">项目明细</w:t>
            </w:r>
            <w:r>
              <w:rPr>
                <w:rFonts w:hint="eastAsia" w:ascii="宋体" w:hAnsi="宋体" w:cs="宋体"/>
                <w:bCs/>
                <w:sz w:val="21"/>
                <w:szCs w:val="21"/>
              </w:rPr>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pStyle w:val="667"/>
              <w:jc w:val="center"/>
              <w:rPr>
                <w:rFonts w:hint="eastAsia" w:ascii="宋体" w:hAnsi="宋体" w:cs="宋体"/>
                <w:bCs/>
                <w:sz w:val="21"/>
                <w:szCs w:val="21"/>
              </w:rPr>
            </w:pPr>
            <w:r>
              <w:rPr>
                <w:rFonts w:hint="eastAsia" w:ascii="宋体" w:hAnsi="宋体" w:cs="宋体"/>
                <w:bCs/>
                <w:sz w:val="21"/>
                <w:szCs w:val="21"/>
              </w:rPr>
              <w:t xml:space="preserve">采购要求</w:t>
            </w:r>
            <w:r>
              <w:rPr>
                <w:rFonts w:hint="eastAsia" w:ascii="宋体" w:hAnsi="宋体" w:cs="宋体"/>
                <w:bCs/>
                <w:sz w:val="21"/>
                <w:szCs w:val="21"/>
              </w:rPr>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pStyle w:val="667"/>
              <w:jc w:val="center"/>
              <w:rPr>
                <w:rFonts w:hint="eastAsia" w:ascii="宋体" w:hAnsi="宋体" w:cs="宋体"/>
                <w:bCs/>
                <w:sz w:val="21"/>
                <w:szCs w:val="21"/>
              </w:rPr>
            </w:pPr>
            <w:r>
              <w:rPr>
                <w:rFonts w:hint="eastAsia" w:ascii="宋体" w:hAnsi="宋体" w:cs="宋体"/>
                <w:bCs/>
                <w:sz w:val="21"/>
                <w:szCs w:val="21"/>
              </w:rPr>
              <w:t xml:space="preserve">响应要求</w:t>
            </w:r>
            <w:r>
              <w:rPr>
                <w:rFonts w:hint="eastAsia" w:ascii="宋体" w:hAnsi="宋体" w:cs="宋体"/>
                <w:bCs/>
                <w:sz w:val="21"/>
                <w:szCs w:val="21"/>
              </w:rPr>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pStyle w:val="667"/>
              <w:jc w:val="center"/>
              <w:rPr>
                <w:rFonts w:hint="eastAsia" w:ascii="宋体" w:hAnsi="宋体" w:cs="宋体"/>
                <w:bCs/>
                <w:sz w:val="21"/>
                <w:szCs w:val="21"/>
              </w:rPr>
            </w:pPr>
            <w:r>
              <w:rPr>
                <w:rFonts w:hint="eastAsia" w:ascii="宋体" w:hAnsi="宋体" w:cs="宋体"/>
                <w:bCs/>
                <w:sz w:val="21"/>
                <w:szCs w:val="21"/>
              </w:rPr>
              <w:t xml:space="preserve">偏离/响应</w:t>
            </w:r>
            <w:r>
              <w:rPr>
                <w:rFonts w:hint="eastAsia" w:ascii="宋体" w:hAnsi="宋体" w:cs="宋体"/>
                <w:bCs/>
                <w:sz w:val="21"/>
                <w:szCs w:val="21"/>
              </w:rPr>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pStyle w:val="667"/>
              <w:jc w:val="center"/>
              <w:rPr>
                <w:rFonts w:hint="eastAsia" w:ascii="宋体" w:hAnsi="宋体" w:cs="宋体"/>
                <w:bCs/>
                <w:sz w:val="21"/>
                <w:szCs w:val="21"/>
              </w:rPr>
            </w:pPr>
            <w:r>
              <w:rPr>
                <w:rFonts w:hint="eastAsia" w:ascii="宋体" w:hAnsi="宋体" w:cs="宋体"/>
                <w:bCs/>
                <w:sz w:val="21"/>
                <w:szCs w:val="21"/>
              </w:rPr>
              <w:t xml:space="preserve">说明</w:t>
            </w:r>
            <w:r>
              <w:rPr>
                <w:rFonts w:hint="eastAsia" w:ascii="宋体" w:hAnsi="宋体" w:cs="宋体"/>
                <w:bCs/>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pStyle w:val="667"/>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pStyle w:val="667"/>
              <w:rPr>
                <w:rFonts w:hint="eastAsia" w:ascii="宋体" w:hAnsi="宋体" w:cs="宋体"/>
                <w:sz w:val="21"/>
                <w:szCs w:val="21"/>
              </w:rPr>
            </w:pPr>
            <w:r>
              <w:rPr>
                <w:rFonts w:hint="eastAsia" w:ascii="宋体" w:hAnsi="宋体" w:cs="宋体"/>
                <w:sz w:val="21"/>
                <w:szCs w:val="21"/>
              </w:rPr>
            </w:r>
            <w:r/>
          </w:p>
        </w:tc>
      </w:tr>
    </w:tbl>
    <w:p>
      <w:pPr>
        <w:pStyle w:val="667"/>
        <w:ind w:firstLine="420"/>
        <w:spacing w:line="360" w:lineRule="auto"/>
        <w:rPr>
          <w:rFonts w:hint="eastAsia" w:ascii="宋体" w:hAnsi="宋体" w:cs="宋体"/>
          <w:bCs/>
          <w:sz w:val="21"/>
          <w:szCs w:val="21"/>
        </w:rPr>
      </w:pPr>
      <w:r>
        <w:rPr>
          <w:rFonts w:hint="eastAsia" w:ascii="宋体" w:hAnsi="宋体" w:cs="宋体"/>
          <w:bCs/>
          <w:sz w:val="21"/>
          <w:szCs w:val="21"/>
        </w:rPr>
        <w:t xml:space="preserve">注：1、供应商应对照磋商采购文件服务要求等，所响应服务与磋商采购文件的规定有偏离的，应在此表中申明与服务要求条文的偏差和例外。</w:t>
      </w:r>
      <w:r>
        <w:rPr>
          <w:rFonts w:hint="eastAsia" w:ascii="宋体" w:hAnsi="宋体" w:cs="宋体"/>
          <w:bCs/>
          <w:sz w:val="21"/>
          <w:szCs w:val="21"/>
        </w:rPr>
      </w:r>
      <w:r/>
    </w:p>
    <w:p>
      <w:pPr>
        <w:pStyle w:val="667"/>
        <w:ind w:firstLine="420"/>
        <w:spacing w:line="360" w:lineRule="auto"/>
        <w:rPr>
          <w:rFonts w:hint="eastAsia" w:ascii="宋体" w:hAnsi="宋体" w:cs="宋体"/>
          <w:bCs/>
          <w:sz w:val="21"/>
          <w:szCs w:val="21"/>
        </w:rPr>
      </w:pPr>
      <w:r>
        <w:rPr>
          <w:rFonts w:hint="eastAsia" w:ascii="宋体" w:hAnsi="宋体" w:cs="宋体"/>
          <w:bCs/>
          <w:sz w:val="21"/>
          <w:szCs w:val="21"/>
        </w:rPr>
        <w:t xml:space="preserve">2、未在上表中说明的，如在响应文件其他内容中已有文字说明的，则以已有文字说明为准，否则，将被认为完全响应磋商采购文件的规定。但该表不作为供应商对所响应服务关于服务要求等详细描述和说明的替代。</w:t>
      </w:r>
      <w:r>
        <w:rPr>
          <w:rFonts w:hint="eastAsia" w:ascii="宋体" w:hAnsi="宋体" w:cs="宋体"/>
          <w:bCs/>
          <w:sz w:val="21"/>
          <w:szCs w:val="21"/>
        </w:rPr>
      </w:r>
      <w:r/>
    </w:p>
    <w:p>
      <w:pPr>
        <w:pStyle w:val="667"/>
        <w:rPr>
          <w:rFonts w:hint="eastAsia" w:ascii="宋体" w:hAnsi="宋体" w:cs="宋体"/>
          <w:sz w:val="21"/>
          <w:szCs w:val="21"/>
        </w:rPr>
      </w:pPr>
      <w:r>
        <w:rPr>
          <w:rFonts w:hint="eastAsia" w:ascii="宋体" w:hAnsi="宋体" w:cs="宋体"/>
          <w:sz w:val="21"/>
          <w:szCs w:val="21"/>
        </w:rPr>
      </w:r>
      <w:r/>
    </w:p>
    <w:p>
      <w:pPr>
        <w:pStyle w:val="681"/>
        <w:ind w:firstLine="0"/>
        <w:rPr>
          <w:rFonts w:hint="eastAsia" w:ascii="宋体" w:hAnsi="宋体" w:cs="宋体"/>
          <w:b/>
          <w:bCs/>
        </w:rPr>
      </w:pPr>
      <w:r>
        <w:rPr>
          <w:rFonts w:hint="eastAsia" w:ascii="宋体" w:hAnsi="宋体" w:cs="宋体"/>
          <w:b/>
          <w:bCs/>
        </w:rPr>
      </w:r>
      <w:r/>
    </w:p>
    <w:p>
      <w:pPr>
        <w:pStyle w:val="681"/>
        <w:ind w:firstLine="0"/>
        <w:jc w:val="center"/>
        <w:rPr>
          <w:rFonts w:hint="eastAsia" w:ascii="宋体" w:hAnsi="宋体" w:cs="宋体"/>
          <w:szCs w:val="21"/>
        </w:rPr>
      </w:pPr>
      <w:r>
        <w:rPr>
          <w:rFonts w:hint="eastAsia" w:ascii="宋体" w:hAnsi="宋体" w:cs="宋体"/>
          <w:b/>
          <w:sz w:val="30"/>
          <w:szCs w:val="30"/>
        </w:rPr>
        <w:br w:type="page" w:clear="all"/>
      </w:r>
      <w:r>
        <w:rPr>
          <w:rFonts w:hint="eastAsia" w:ascii="宋体" w:hAnsi="宋体" w:cs="宋体"/>
          <w:b/>
          <w:sz w:val="28"/>
          <w:szCs w:val="28"/>
        </w:rPr>
        <w:t xml:space="preserve">关于资格文件的声明函</w:t>
      </w:r>
      <w:r>
        <w:rPr>
          <w:rFonts w:hint="eastAsia" w:ascii="宋体" w:hAnsi="宋体" w:cs="宋体"/>
          <w:szCs w:val="21"/>
        </w:rPr>
      </w:r>
      <w:r/>
    </w:p>
    <w:p>
      <w:pPr>
        <w:pStyle w:val="681"/>
        <w:ind w:firstLine="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681"/>
        <w:ind w:firstLine="660"/>
        <w:spacing w:line="400" w:lineRule="exact"/>
        <w:rPr>
          <w:rFonts w:hint="eastAsia"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号的磋商采购活动进行响应。本公司所提交的磋商响应中所有关于资格的文件、证明和陈述均是真实的、准确的。若与真实情况不符，本公司愿意承担由此而产生的一切后果。</w:t>
      </w:r>
      <w:r>
        <w:rPr>
          <w:rFonts w:hint="eastAsia" w:ascii="宋体" w:hAnsi="宋体" w:cs="宋体"/>
          <w:szCs w:val="21"/>
        </w:rPr>
      </w:r>
      <w:r/>
    </w:p>
    <w:p>
      <w:pPr>
        <w:pStyle w:val="681"/>
        <w:spacing w:line="400" w:lineRule="exact"/>
        <w:rPr>
          <w:rFonts w:hint="eastAsia" w:ascii="宋体" w:hAnsi="宋体" w:cs="宋体"/>
          <w:szCs w:val="21"/>
        </w:rPr>
      </w:pPr>
      <w:r>
        <w:rPr>
          <w:rFonts w:hint="eastAsia" w:ascii="宋体" w:hAnsi="宋体" w:cs="宋体"/>
          <w:szCs w:val="21"/>
        </w:rPr>
      </w:r>
      <w:r/>
    </w:p>
    <w:p>
      <w:pPr>
        <w:pStyle w:val="681"/>
        <w:spacing w:line="400" w:lineRule="exact"/>
        <w:rPr>
          <w:rFonts w:hint="eastAsia" w:ascii="宋体" w:hAnsi="宋体" w:cs="宋体"/>
          <w:szCs w:val="21"/>
        </w:rPr>
      </w:pPr>
      <w:r>
        <w:rPr>
          <w:rFonts w:hint="eastAsia" w:ascii="宋体" w:hAnsi="宋体" w:cs="宋体"/>
          <w:szCs w:val="21"/>
        </w:rPr>
      </w:r>
      <w:r/>
    </w:p>
    <w:p>
      <w:pPr>
        <w:pStyle w:val="667"/>
        <w:ind w:firstLine="2520"/>
        <w:spacing w:line="360" w:lineRule="auto"/>
        <w:widowControl w:val="off"/>
        <w:rPr>
          <w:rFonts w:hint="eastAsia" w:ascii="宋体" w:hAnsi="宋体" w:cs="宋体"/>
          <w:bCs/>
          <w:sz w:val="21"/>
          <w:szCs w:val="21"/>
        </w:rPr>
        <w:outlineLvl w:val="0"/>
      </w:pPr>
      <w:r>
        <w:rPr>
          <w:rFonts w:hint="eastAsia" w:ascii="宋体" w:hAnsi="宋体" w:cs="宋体"/>
          <w:sz w:val="21"/>
          <w:szCs w:val="21"/>
          <w:lang w:bidi="ar"/>
        </w:rPr>
        <w:t xml:space="preserve">磋商响应单位：</w:t>
      </w:r>
      <w:r>
        <w:rPr>
          <w:rFonts w:hint="eastAsia" w:ascii="宋体" w:hAnsi="宋体" w:cs="宋体"/>
          <w:bCs/>
          <w:sz w:val="21"/>
          <w:szCs w:val="21"/>
        </w:rPr>
        <w:t xml:space="preserve">（盖章）：</w:t>
      </w:r>
      <w:r>
        <w:rPr>
          <w:rFonts w:hint="eastAsia" w:ascii="宋体" w:hAnsi="宋体" w:cs="宋体"/>
          <w:bCs/>
          <w:sz w:val="21"/>
          <w:szCs w:val="21"/>
        </w:rPr>
      </w:r>
      <w:r/>
    </w:p>
    <w:p>
      <w:pPr>
        <w:pStyle w:val="681"/>
        <w:ind w:firstLine="2467"/>
        <w:spacing w:line="400" w:lineRule="exact"/>
        <w:rPr>
          <w:rFonts w:hint="eastAsia" w:ascii="宋体" w:hAnsi="宋体" w:cs="宋体"/>
          <w:szCs w:val="21"/>
        </w:rPr>
      </w:pPr>
      <w:r>
        <w:rPr>
          <w:rFonts w:hint="eastAsia" w:ascii="宋体" w:hAnsi="宋体" w:cs="宋体"/>
          <w:bCs/>
          <w:szCs w:val="21"/>
        </w:rPr>
        <w:t xml:space="preserve">日期：</w:t>
      </w:r>
      <w:r>
        <w:rPr>
          <w:rFonts w:hint="eastAsia" w:ascii="宋体" w:hAnsi="宋体" w:cs="宋体"/>
          <w:szCs w:val="21"/>
        </w:rPr>
      </w:r>
      <w:r/>
    </w:p>
    <w:p>
      <w:pPr>
        <w:pStyle w:val="681"/>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hint="eastAsia" w:ascii="宋体" w:hAnsi="宋体" w:cs="宋体"/>
          <w:szCs w:val="21"/>
        </w:rPr>
      </w:r>
      <w:r/>
    </w:p>
    <w:p>
      <w:pPr>
        <w:pStyle w:val="681"/>
        <w:ind w:firstLine="0"/>
        <w:jc w:val="center"/>
        <w:rPr>
          <w:rFonts w:hint="eastAsia" w:ascii="宋体" w:hAnsi="宋体" w:cs="宋体"/>
          <w:b/>
          <w:szCs w:val="21"/>
        </w:rPr>
      </w:pPr>
      <w:r>
        <w:rPr>
          <w:rFonts w:hint="eastAsia" w:ascii="宋体" w:hAnsi="宋体" w:cs="宋体"/>
          <w:szCs w:val="21"/>
        </w:rPr>
        <w:br w:type="page" w:clear="all"/>
      </w:r>
      <w:r>
        <w:rPr>
          <w:rFonts w:hint="eastAsia" w:ascii="宋体" w:hAnsi="宋体" w:cs="宋体"/>
          <w:b/>
          <w:sz w:val="28"/>
          <w:szCs w:val="28"/>
        </w:rPr>
        <w:t xml:space="preserve">响应单位与其他单位存在控股、管理关系情况表</w:t>
      </w:r>
      <w:r>
        <w:rPr>
          <w:rFonts w:hint="eastAsia" w:ascii="宋体" w:hAnsi="宋体" w:cs="宋体"/>
          <w:b/>
          <w:szCs w:val="21"/>
        </w:rPr>
      </w:r>
      <w:r/>
    </w:p>
    <w:tbl>
      <w:tblPr>
        <w:tblW w:w="0" w:type="auto"/>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1"/>
        <w:gridCol w:w="3594"/>
      </w:tblGrid>
      <w:tr>
        <w:trPr>
          <w:trHeight w:val="637"/>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t xml:space="preserve">与响应单位存在控股、管理关系的单位名称</w:t>
            </w: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t xml:space="preserve">控股、管理关系情况说明</w:t>
            </w: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pStyle w:val="667"/>
              <w:jc w:val="center"/>
              <w:rPr>
                <w:rFonts w:hint="eastAsia" w:ascii="宋体" w:hAnsi="宋体" w:cs="宋体"/>
                <w:b/>
                <w:sz w:val="21"/>
                <w:szCs w:val="21"/>
              </w:rPr>
            </w:pPr>
            <w:r>
              <w:rPr>
                <w:rFonts w:hint="eastAsia" w:ascii="宋体" w:hAnsi="宋体" w:cs="宋体"/>
                <w:b/>
                <w:sz w:val="21"/>
                <w:szCs w:val="21"/>
              </w:rPr>
            </w:r>
            <w:r/>
          </w:p>
        </w:tc>
      </w:tr>
    </w:tbl>
    <w:p>
      <w:pPr>
        <w:pStyle w:val="667"/>
        <w:spacing w:line="360" w:lineRule="auto"/>
        <w:rPr>
          <w:rFonts w:hint="eastAsia" w:ascii="宋体" w:hAnsi="宋体" w:cs="宋体"/>
          <w:b/>
          <w:sz w:val="21"/>
          <w:szCs w:val="21"/>
        </w:rPr>
      </w:pPr>
      <w:r>
        <w:rPr>
          <w:rFonts w:hint="eastAsia" w:ascii="宋体" w:hAnsi="宋体" w:cs="宋体"/>
          <w:b/>
          <w:sz w:val="21"/>
          <w:szCs w:val="21"/>
        </w:rPr>
        <w:t xml:space="preserve">注：供应商应当按实填写所有与之有控股、管理关系的情况</w:t>
      </w:r>
      <w:r>
        <w:rPr>
          <w:rFonts w:hint="eastAsia" w:ascii="宋体" w:hAnsi="宋体" w:cs="宋体"/>
          <w:b/>
          <w:sz w:val="21"/>
          <w:szCs w:val="21"/>
        </w:rPr>
      </w:r>
      <w:r/>
    </w:p>
    <w:p>
      <w:pPr>
        <w:pStyle w:val="667"/>
        <w:spacing w:line="360" w:lineRule="auto"/>
        <w:rPr>
          <w:rFonts w:hint="eastAsia" w:ascii="宋体" w:hAnsi="宋体" w:cs="宋体"/>
          <w:b/>
          <w:sz w:val="21"/>
          <w:szCs w:val="21"/>
        </w:rPr>
      </w:pPr>
      <w:r>
        <w:rPr>
          <w:rFonts w:hint="eastAsia" w:ascii="宋体" w:hAnsi="宋体" w:cs="宋体"/>
          <w:b/>
          <w:sz w:val="21"/>
          <w:szCs w:val="21"/>
        </w:rPr>
      </w:r>
      <w:r/>
    </w:p>
    <w:p>
      <w:pPr>
        <w:pStyle w:val="681"/>
        <w:ind w:firstLine="0"/>
        <w:spacing w:line="360" w:lineRule="auto"/>
        <w:rPr>
          <w:rFonts w:hint="eastAsia" w:ascii="宋体" w:hAnsi="宋体" w:cs="宋体"/>
          <w:bCs/>
          <w:szCs w:val="21"/>
          <w:lang w:val="zh-CN"/>
        </w:rPr>
      </w:pPr>
      <w:r>
        <w:rPr>
          <w:rFonts w:hint="eastAsia" w:ascii="宋体" w:hAnsi="宋体" w:cs="宋体"/>
          <w:bCs/>
          <w:szCs w:val="21"/>
          <w:lang w:val="zh-CN"/>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rPr>
          <w:rFonts w:hint="eastAsia" w:ascii="宋体" w:hAnsi="宋体" w:cs="宋体"/>
          <w:b/>
        </w:rPr>
      </w:r>
      <w:r/>
    </w:p>
    <w:p>
      <w:pPr>
        <w:pStyle w:val="667"/>
        <w:jc w:val="center"/>
        <w:spacing w:line="360" w:lineRule="auto"/>
        <w:rPr>
          <w:rFonts w:hint="eastAsia" w:hAnsi="宋体" w:cs="宋体"/>
          <w:szCs w:val="21"/>
        </w:rPr>
      </w:pPr>
      <w:r>
        <w:rPr>
          <w:rFonts w:hint="eastAsia" w:ascii="宋体" w:hAnsi="宋体" w:cs="宋体"/>
          <w:bCs/>
          <w:sz w:val="21"/>
          <w:szCs w:val="21"/>
          <w:lang w:val="zh-CN"/>
        </w:rPr>
        <w:br w:type="page" w:clear="all"/>
      </w:r>
      <w:r>
        <w:rPr>
          <w:rFonts w:hint="eastAsia" w:ascii="宋体" w:hAnsi="宋体" w:cs="宋体"/>
          <w:b/>
          <w:sz w:val="28"/>
          <w:szCs w:val="28"/>
          <w:lang w:val="zh-CN"/>
        </w:rPr>
        <w:t xml:space="preserve">中小企业声明函</w:t>
      </w:r>
      <w:r>
        <w:rPr>
          <w:rFonts w:hint="eastAsia" w:hAnsi="宋体" w:cs="宋体"/>
          <w:szCs w:val="21"/>
        </w:rPr>
      </w:r>
      <w:r/>
    </w:p>
    <w:p>
      <w:pPr>
        <w:pStyle w:val="734"/>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______________________：</w:t>
      </w:r>
      <w:r>
        <w:rPr>
          <w:rFonts w:hint="eastAsia" w:hAnsi="宋体" w:eastAsia="宋体" w:cs="宋体"/>
          <w:sz w:val="21"/>
          <w:szCs w:val="21"/>
          <w:lang w:val="zh-CN"/>
        </w:rPr>
      </w:r>
      <w:r/>
    </w:p>
    <w:p>
      <w:pPr>
        <w:pStyle w:val="667"/>
        <w:ind w:firstLine="420"/>
        <w:spacing w:line="400" w:lineRule="exact"/>
        <w:rPr>
          <w:rFonts w:hint="eastAsia" w:ascii="宋体" w:hAnsi="宋体" w:cs="宋体"/>
          <w:sz w:val="21"/>
          <w:szCs w:val="21"/>
        </w:rPr>
      </w:pPr>
      <w:r>
        <w:rPr>
          <w:rFonts w:hint="eastAsia" w:ascii="宋体" w:hAnsi="宋体" w:cs="宋体"/>
          <w:sz w:val="21"/>
          <w:szCs w:val="21"/>
          <w:lang w:val="zh-CN"/>
        </w:rPr>
        <w:t xml:space="preserve">本公司郑重声明，根据《政府采购促进中小企业发展管理办法》（财库〔2020〕46号）的规定，本公司</w:t>
      </w:r>
      <w:bookmarkStart w:id="25" w:name="OLE_LINK5"/>
      <w:r/>
      <w:bookmarkStart w:id="26" w:name="OLE_LINK2"/>
      <w:r>
        <w:rPr>
          <w:rFonts w:hint="eastAsia" w:ascii="宋体" w:hAnsi="宋体" w:cs="宋体"/>
          <w:sz w:val="21"/>
          <w:szCs w:val="21"/>
          <w:lang w:val="zh-CN"/>
        </w:rPr>
        <w:t xml:space="preserve">参加</w:t>
      </w:r>
      <w:r>
        <w:rPr>
          <w:rFonts w:hint="eastAsia" w:ascii="宋体" w:hAnsi="宋体" w:cs="宋体"/>
          <w:sz w:val="21"/>
          <w:szCs w:val="21"/>
          <w:u w:val="single"/>
        </w:rPr>
        <w:t xml:space="preserve">   （单位名称）   </w:t>
      </w:r>
      <w:r>
        <w:rPr>
          <w:rFonts w:hint="eastAsia" w:ascii="宋体" w:hAnsi="宋体" w:cs="宋体"/>
          <w:sz w:val="21"/>
          <w:szCs w:val="21"/>
        </w:rPr>
        <w:t xml:space="preserve">的</w:t>
      </w:r>
      <w:r>
        <w:rPr>
          <w:rFonts w:hint="eastAsia" w:ascii="宋体" w:hAnsi="宋体" w:cs="宋体"/>
          <w:sz w:val="21"/>
          <w:szCs w:val="21"/>
          <w:u w:val="single"/>
        </w:rPr>
        <w:t xml:space="preserve">    （项目名称）     </w:t>
      </w:r>
      <w:r>
        <w:rPr>
          <w:rFonts w:hint="eastAsia" w:ascii="宋体" w:hAnsi="宋体" w:cs="宋体"/>
          <w:sz w:val="21"/>
          <w:szCs w:val="21"/>
        </w:rPr>
        <w:t xml:space="preserve">采购活动，服务全部由符合</w:t>
      </w:r>
      <w:bookmarkEnd w:id="25"/>
      <w:r/>
      <w:bookmarkEnd w:id="26"/>
      <w:r>
        <w:rPr>
          <w:rFonts w:hint="eastAsia" w:ascii="宋体" w:hAnsi="宋体" w:cs="宋体"/>
          <w:sz w:val="21"/>
          <w:szCs w:val="21"/>
        </w:rPr>
        <w:t xml:space="preserve">政策要求的中小企业承接。相关企业的具体情况如下：</w:t>
      </w:r>
      <w:r>
        <w:rPr>
          <w:rFonts w:hint="eastAsia" w:ascii="宋体" w:hAnsi="宋体" w:cs="宋体"/>
          <w:sz w:val="21"/>
          <w:szCs w:val="21"/>
        </w:rPr>
      </w:r>
      <w:r/>
    </w:p>
    <w:p>
      <w:pPr>
        <w:pStyle w:val="779"/>
        <w:ind w:firstLine="42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 分局建设工程资料及档案整理加工服务</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其他未列明行业 ； </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 （中型企业、小型企业、微型企业）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779"/>
        <w:ind w:firstLine="42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分局建设工程资料及档案整理加工服务</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其他未列明行业 ； </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 （中型企业、小型企业、微型企业）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667"/>
        <w:spacing w:line="400" w:lineRule="exact"/>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w:t>
      </w:r>
      <w:r>
        <w:rPr>
          <w:rFonts w:hint="eastAsia" w:ascii="宋体" w:hAnsi="宋体" w:cs="宋体"/>
          <w:sz w:val="21"/>
          <w:szCs w:val="21"/>
        </w:rPr>
      </w:r>
      <w:r/>
    </w:p>
    <w:p>
      <w:pPr>
        <w:pStyle w:val="667"/>
        <w:spacing w:line="400" w:lineRule="exact"/>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hint="eastAsia" w:ascii="宋体" w:hAnsi="宋体" w:cs="宋体"/>
          <w:sz w:val="21"/>
          <w:szCs w:val="21"/>
        </w:rPr>
      </w:r>
      <w:r/>
    </w:p>
    <w:p>
      <w:pPr>
        <w:pStyle w:val="667"/>
        <w:ind w:firstLine="420"/>
        <w:spacing w:line="400" w:lineRule="exact"/>
        <w:rPr>
          <w:rFonts w:hint="eastAsia" w:ascii="宋体" w:hAnsi="宋体" w:cs="宋体"/>
          <w:sz w:val="21"/>
          <w:szCs w:val="21"/>
          <w:lang w:val="zh-CN"/>
        </w:rPr>
      </w:pPr>
      <w:r>
        <w:rPr>
          <w:rFonts w:hint="eastAsia" w:ascii="宋体" w:hAnsi="宋体" w:cs="宋体"/>
          <w:sz w:val="21"/>
          <w:szCs w:val="21"/>
        </w:rPr>
        <w:t xml:space="preserve">本企业对上述声明内容的真实性负责。如有虚假，将依法承担相应责任。</w:t>
      </w:r>
      <w:r>
        <w:rPr>
          <w:rFonts w:hint="eastAsia" w:ascii="宋体" w:hAnsi="宋体" w:cs="宋体"/>
          <w:sz w:val="21"/>
          <w:szCs w:val="21"/>
          <w:lang w:val="zh-CN"/>
        </w:rPr>
      </w:r>
      <w:r/>
    </w:p>
    <w:p>
      <w:pPr>
        <w:pStyle w:val="667"/>
        <w:ind w:firstLine="525"/>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rPr>
          <w:rFonts w:hint="eastAsia" w:ascii="宋体" w:hAnsi="宋体" w:cs="宋体"/>
          <w:szCs w:val="21"/>
        </w:rPr>
      </w:r>
      <w:r/>
    </w:p>
    <w:p>
      <w:pPr>
        <w:pStyle w:val="667"/>
        <w:ind w:left="497"/>
        <w:spacing w:line="360" w:lineRule="auto"/>
        <w:rPr>
          <w:rFonts w:hint="eastAsia" w:ascii="宋体" w:hAnsi="宋体" w:cs="宋体"/>
          <w:sz w:val="21"/>
          <w:szCs w:val="21"/>
        </w:rPr>
      </w:pPr>
      <w:r>
        <w:rPr>
          <w:rFonts w:hint="eastAsia" w:ascii="宋体" w:hAnsi="宋体" w:cs="宋体"/>
          <w:sz w:val="21"/>
          <w:szCs w:val="21"/>
        </w:rPr>
      </w:r>
      <w:r/>
    </w:p>
    <w:p>
      <w:pPr>
        <w:pStyle w:val="691"/>
        <w:ind w:left="0" w:firstLine="422"/>
        <w:spacing w:line="360" w:lineRule="auto"/>
        <w:rPr>
          <w:rFonts w:hint="eastAsia" w:ascii="宋体" w:hAnsi="宋体" w:cs="宋体"/>
          <w:b/>
          <w:szCs w:val="21"/>
        </w:rPr>
      </w:pPr>
      <w:r>
        <w:rPr>
          <w:rFonts w:hint="eastAsia" w:ascii="宋体" w:hAnsi="宋体" w:cs="宋体"/>
          <w:b/>
          <w:szCs w:val="21"/>
        </w:rPr>
        <w:t xml:space="preserve">注：1、中小企业划分标准详见“工信部联企业〔2011〕300号通知中的《中小企业划型标准规定》。</w:t>
      </w:r>
      <w:r>
        <w:rPr>
          <w:rFonts w:hint="eastAsia" w:ascii="宋体" w:hAnsi="宋体" w:cs="宋体"/>
          <w:b/>
          <w:szCs w:val="21"/>
        </w:rPr>
      </w:r>
      <w:r/>
    </w:p>
    <w:p>
      <w:pPr>
        <w:pStyle w:val="691"/>
        <w:ind w:left="0" w:firstLine="422"/>
        <w:spacing w:line="360" w:lineRule="auto"/>
        <w:rPr>
          <w:rFonts w:hint="eastAsia" w:ascii="宋体" w:hAnsi="宋体" w:cs="宋体"/>
          <w:b/>
          <w:szCs w:val="21"/>
        </w:rPr>
      </w:pPr>
      <w:r>
        <w:rPr>
          <w:rFonts w:hint="eastAsia" w:ascii="宋体" w:hAnsi="宋体" w:cs="宋体"/>
          <w:b/>
          <w:szCs w:val="21"/>
        </w:rPr>
        <w:t xml:space="preserve">2、本项目所属行业：其他未列明行业。</w:t>
      </w:r>
      <w:r>
        <w:rPr>
          <w:rFonts w:hint="eastAsia" w:ascii="宋体" w:hAnsi="宋体" w:cs="宋体"/>
          <w:b/>
          <w:szCs w:val="21"/>
        </w:rPr>
      </w:r>
      <w:r/>
    </w:p>
    <w:p>
      <w:pPr>
        <w:pStyle w:val="691"/>
        <w:ind w:left="0" w:firstLine="422"/>
        <w:spacing w:line="360" w:lineRule="auto"/>
        <w:rPr>
          <w:rFonts w:hint="eastAsia" w:ascii="宋体" w:hAnsi="宋体" w:cs="宋体"/>
          <w:b/>
          <w:szCs w:val="21"/>
        </w:rPr>
      </w:pPr>
      <w:r>
        <w:rPr>
          <w:rFonts w:hint="eastAsia" w:ascii="宋体" w:hAnsi="宋体" w:cs="宋体"/>
          <w:b/>
          <w:szCs w:val="21"/>
        </w:rPr>
        <w:t xml:space="preserve">3、从业人员、营业收入、资产总额填报上一-年度数据，无上一年度数据的新成立企业可不填报。</w:t>
      </w:r>
      <w:r>
        <w:rPr>
          <w:rFonts w:hint="eastAsia" w:ascii="宋体" w:hAnsi="宋体" w:cs="宋体"/>
          <w:b/>
          <w:szCs w:val="21"/>
        </w:rPr>
      </w:r>
      <w:r/>
    </w:p>
    <w:p>
      <w:pPr>
        <w:pStyle w:val="667"/>
        <w:jc w:val="center"/>
        <w:spacing w:line="360" w:lineRule="auto"/>
        <w:rPr>
          <w:rFonts w:hint="eastAsia" w:ascii="宋体" w:hAnsi="宋体" w:cs="宋体"/>
          <w:b/>
          <w:spacing w:val="6"/>
          <w:szCs w:val="32"/>
        </w:rPr>
      </w:pPr>
      <w:r>
        <w:rPr>
          <w:rFonts w:hint="eastAsia" w:ascii="宋体" w:hAnsi="宋体" w:cs="宋体"/>
          <w:b/>
          <w:sz w:val="21"/>
          <w:szCs w:val="21"/>
        </w:rPr>
        <w:br w:type="page" w:clear="all"/>
      </w:r>
      <w:r>
        <w:rPr>
          <w:rFonts w:hint="eastAsia" w:ascii="宋体" w:hAnsi="宋体" w:cs="宋体"/>
          <w:b/>
          <w:bCs/>
          <w:sz w:val="28"/>
          <w:szCs w:val="28"/>
        </w:rPr>
        <w:t xml:space="preserve">残疾人福利性单位声明函</w:t>
      </w:r>
      <w:r>
        <w:rPr>
          <w:rFonts w:hint="eastAsia" w:ascii="宋体" w:hAnsi="宋体" w:cs="宋体"/>
          <w:b/>
          <w:spacing w:val="6"/>
          <w:szCs w:val="32"/>
        </w:rPr>
      </w:r>
      <w:r/>
    </w:p>
    <w:p>
      <w:pPr>
        <w:pStyle w:val="667"/>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bidi="ar"/>
        </w:rPr>
        <w:t xml:space="preserve">______________________：</w:t>
      </w:r>
      <w:r>
        <w:rPr>
          <w:rFonts w:hint="eastAsia" w:ascii="宋体" w:hAnsi="宋体" w:cs="宋体"/>
          <w:sz w:val="21"/>
          <w:szCs w:val="21"/>
          <w:lang w:val="zh-CN"/>
        </w:rPr>
      </w:r>
      <w:r/>
    </w:p>
    <w:p>
      <w:pPr>
        <w:pStyle w:val="667"/>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lang w:val="zh-CN"/>
        </w:rPr>
      </w:r>
      <w:r/>
    </w:p>
    <w:p>
      <w:pPr>
        <w:pStyle w:val="667"/>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本单位对上述声明的真实性负责。如有虚假，将依法承担相应责任。</w:t>
      </w:r>
      <w:r>
        <w:rPr>
          <w:rFonts w:hint="eastAsia" w:ascii="宋体" w:hAnsi="宋体" w:cs="宋体"/>
          <w:sz w:val="21"/>
          <w:szCs w:val="21"/>
          <w:lang w:val="zh-CN"/>
        </w:rPr>
      </w:r>
      <w:r/>
    </w:p>
    <w:p>
      <w:pPr>
        <w:pStyle w:val="667"/>
        <w:ind w:firstLine="504"/>
        <w:spacing w:line="360" w:lineRule="auto"/>
        <w:rPr>
          <w:rFonts w:hint="eastAsia" w:ascii="宋体" w:hAnsi="宋体" w:cs="宋体"/>
          <w:spacing w:val="6"/>
          <w:szCs w:val="32"/>
        </w:rPr>
      </w:pPr>
      <w:r>
        <w:rPr>
          <w:rFonts w:hint="eastAsia" w:ascii="宋体" w:hAnsi="宋体" w:cs="宋体"/>
          <w:spacing w:val="6"/>
          <w:szCs w:val="32"/>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rPr>
          <w:rFonts w:hint="eastAsia" w:ascii="宋体" w:hAnsi="宋体" w:cs="宋体"/>
          <w:szCs w:val="21"/>
        </w:rPr>
      </w:r>
      <w:r/>
    </w:p>
    <w:p>
      <w:pPr>
        <w:pStyle w:val="667"/>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rPr>
          <w:rFonts w:hint="eastAsia" w:ascii="宋体" w:hAnsi="宋体" w:cs="宋体"/>
          <w:szCs w:val="21"/>
        </w:rPr>
      </w:r>
      <w:r/>
    </w:p>
    <w:p>
      <w:pPr>
        <w:pStyle w:val="681"/>
        <w:ind w:firstLine="0"/>
        <w:spacing w:line="360" w:lineRule="auto"/>
        <w:rPr>
          <w:rFonts w:hint="eastAsia" w:ascii="宋体" w:hAnsi="宋体" w:cs="宋体"/>
          <w:szCs w:val="21"/>
          <w:u w:val="single"/>
        </w:rPr>
      </w:pPr>
      <w:r>
        <w:rPr>
          <w:rFonts w:hint="eastAsia" w:ascii="宋体" w:hAnsi="宋体" w:cs="宋体"/>
          <w:szCs w:val="21"/>
          <w:u w:val="single"/>
        </w:rPr>
      </w:r>
      <w:r/>
    </w:p>
    <w:p>
      <w:pPr>
        <w:pStyle w:val="667"/>
        <w:jc w:val="center"/>
        <w:spacing w:line="360" w:lineRule="auto"/>
        <w:widowControl w:val="off"/>
        <w:rPr>
          <w:rFonts w:hint="eastAsia" w:ascii="宋体" w:hAnsi="宋体"/>
          <w:b/>
          <w:sz w:val="28"/>
          <w:szCs w:val="28"/>
        </w:rPr>
        <w:outlineLvl w:val="0"/>
      </w:pPr>
      <w:r>
        <w:rPr>
          <w:rFonts w:hint="eastAsia" w:ascii="宋体" w:hAnsi="宋体" w:cs="宋体"/>
          <w:b/>
          <w:szCs w:val="21"/>
        </w:rPr>
        <w:br w:type="page" w:clear="all"/>
      </w:r>
      <w:r>
        <w:rPr>
          <w:rFonts w:hint="eastAsia" w:ascii="宋体" w:hAnsi="宋体"/>
          <w:b/>
          <w:sz w:val="28"/>
          <w:szCs w:val="28"/>
          <w:lang w:val="zh-CN"/>
        </w:rPr>
        <w:t xml:space="preserve">监狱企业证明文件</w:t>
      </w:r>
      <w:r>
        <w:rPr>
          <w:rFonts w:hint="eastAsia" w:ascii="宋体" w:hAnsi="宋体"/>
          <w:b/>
          <w:sz w:val="28"/>
          <w:szCs w:val="28"/>
        </w:rPr>
      </w:r>
      <w:r/>
    </w:p>
    <w:p>
      <w:pPr>
        <w:pStyle w:val="715"/>
        <w:ind w:firstLine="420"/>
        <w:jc w:val="both"/>
        <w:spacing w:before="0" w:beforeAutospacing="0" w:after="0" w:afterAutospacing="0" w:line="360" w:lineRule="auto"/>
        <w:rPr>
          <w:rFonts w:cs="宋体"/>
        </w:rPr>
      </w:pPr>
      <w:r>
        <w:rPr>
          <w:rFonts w:cs="宋体"/>
          <w:sz w:val="21"/>
          <w:szCs w:val="21"/>
          <w:lang w:bidi="ar"/>
        </w:rPr>
        <w:t xml:space="preserve">提供由省级以上监狱管理局、戒毒管理局（含新疆生产建设兵团）出具的属于监狱企业的证明文件。</w:t>
      </w:r>
      <w:r>
        <w:rPr>
          <w:rFonts w:cs="宋体"/>
        </w:rPr>
      </w:r>
      <w:r/>
    </w:p>
    <w:p>
      <w:pPr>
        <w:pStyle w:val="667"/>
        <w:spacing w:line="360" w:lineRule="auto"/>
        <w:widowControl w:val="off"/>
        <w:rPr>
          <w:rFonts w:ascii="宋体" w:hAnsi="宋体" w:cs="宋体"/>
          <w:b/>
          <w:sz w:val="21"/>
          <w:szCs w:val="21"/>
          <w:shd w:val="clear" w:color="auto" w:fill="ffffff"/>
        </w:rPr>
        <w:outlineLvl w:val="0"/>
      </w:pPr>
      <w:r>
        <w:rPr>
          <w:rFonts w:ascii="宋体" w:hAnsi="宋体" w:cs="宋体"/>
          <w:b/>
          <w:sz w:val="21"/>
          <w:szCs w:val="21"/>
          <w:shd w:val="clear" w:color="auto" w:fill="ffffff"/>
        </w:rPr>
      </w:r>
      <w:r/>
    </w:p>
    <w:p>
      <w:pPr>
        <w:pStyle w:val="667"/>
        <w:jc w:val="center"/>
        <w:spacing w:line="360" w:lineRule="auto"/>
        <w:widowControl w:val="off"/>
        <w:rPr>
          <w:rFonts w:ascii="宋体" w:hAnsi="宋体" w:cs="宋体"/>
          <w:b/>
          <w:sz w:val="28"/>
          <w:szCs w:val="28"/>
          <w:shd w:val="clear" w:color="auto" w:fill="ffffff"/>
        </w:rPr>
        <w:outlineLvl w:val="0"/>
      </w:pPr>
      <w:r/>
      <w:bookmarkStart w:id="27" w:name="_Toc16314"/>
      <w:r/>
      <w:bookmarkStart w:id="28" w:name="_Toc32175"/>
      <w:r/>
      <w:bookmarkStart w:id="29" w:name="_Toc16640"/>
      <w:r/>
      <w:bookmarkStart w:id="30" w:name="_Toc20539"/>
      <w:r/>
      <w:bookmarkStart w:id="31" w:name="_Toc6130"/>
      <w:r>
        <w:rPr>
          <w:rFonts w:hint="eastAsia" w:ascii="宋体" w:hAnsi="宋体"/>
          <w:b/>
          <w:sz w:val="28"/>
          <w:szCs w:val="28"/>
        </w:rPr>
        <w:br w:type="page" w:clear="all"/>
      </w:r>
      <w:r>
        <w:rPr>
          <w:rFonts w:hint="eastAsia" w:ascii="宋体" w:hAnsi="宋体"/>
          <w:b/>
          <w:sz w:val="28"/>
          <w:szCs w:val="28"/>
        </w:rPr>
        <w:t xml:space="preserve">开票信息</w:t>
      </w:r>
      <w:bookmarkEnd w:id="27"/>
      <w:r/>
      <w:bookmarkEnd w:id="28"/>
      <w:r/>
      <w:bookmarkEnd w:id="29"/>
      <w:r/>
      <w:bookmarkEnd w:id="30"/>
      <w:r/>
      <w:bookmarkEnd w:id="31"/>
      <w:r>
        <w:rPr>
          <w:rFonts w:ascii="宋体" w:hAnsi="宋体" w:cs="宋体"/>
          <w:b/>
          <w:sz w:val="28"/>
          <w:szCs w:val="28"/>
          <w:shd w:val="clear" w:color="auto" w:fill="ffffff"/>
        </w:rPr>
      </w:r>
      <w:r/>
    </w:p>
    <w:tbl>
      <w:tblPr>
        <w:tblW w:w="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4900"/>
      </w:tblGrid>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供应商名称</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地址</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电话</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税号</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开户行</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r>
        <w:trPr>
          <w:trHeight w:val="567"/>
        </w:trPr>
        <w:tc>
          <w:tcPr>
            <w:tcW w:w="1378" w:type="dxa"/>
            <w:vAlign w:val="center"/>
            <w:textDirection w:val="lrTb"/>
            <w:noWrap/>
          </w:tcPr>
          <w:p>
            <w:pPr>
              <w:pStyle w:val="667"/>
              <w:jc w:val="center"/>
              <w:spacing w:line="360" w:lineRule="auto"/>
              <w:widowControl w:val="off"/>
              <w:rPr>
                <w:rFonts w:ascii="宋体" w:hAnsi="宋体" w:cs="宋体"/>
                <w:sz w:val="21"/>
                <w:szCs w:val="21"/>
              </w:rPr>
            </w:pPr>
            <w:r>
              <w:rPr>
                <w:rFonts w:hint="eastAsia" w:ascii="宋体" w:hAnsi="宋体" w:cs="宋体"/>
                <w:sz w:val="21"/>
                <w:szCs w:val="21"/>
              </w:rPr>
              <w:t xml:space="preserve">银行账号</w:t>
            </w:r>
            <w:r>
              <w:rPr>
                <w:rFonts w:ascii="宋体" w:hAnsi="宋体" w:cs="宋体"/>
                <w:sz w:val="21"/>
                <w:szCs w:val="21"/>
              </w:rPr>
            </w:r>
            <w:r/>
          </w:p>
        </w:tc>
        <w:tc>
          <w:tcPr>
            <w:tcW w:w="4900" w:type="dxa"/>
            <w:vAlign w:val="top"/>
            <w:textDirection w:val="lrTb"/>
            <w:noWrap/>
          </w:tcPr>
          <w:p>
            <w:pPr>
              <w:pStyle w:val="667"/>
              <w:jc w:val="both"/>
              <w:spacing w:line="360" w:lineRule="auto"/>
              <w:widowControl w:val="off"/>
              <w:rPr>
                <w:rFonts w:ascii="宋体" w:hAnsi="宋体" w:cs="宋体"/>
                <w:sz w:val="21"/>
                <w:szCs w:val="21"/>
              </w:rPr>
            </w:pPr>
            <w:r>
              <w:rPr>
                <w:rFonts w:ascii="宋体" w:hAnsi="宋体" w:cs="宋体"/>
                <w:sz w:val="21"/>
                <w:szCs w:val="21"/>
              </w:rPr>
            </w:r>
            <w:r/>
          </w:p>
        </w:tc>
      </w:tr>
    </w:tbl>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r>
      <w:r/>
    </w:p>
    <w:p>
      <w:pPr>
        <w:pStyle w:val="667"/>
        <w:jc w:val="center"/>
        <w:spacing w:line="360" w:lineRule="auto"/>
        <w:widowControl w:val="off"/>
        <w:rPr>
          <w:b/>
          <w:bCs/>
          <w:sz w:val="28"/>
          <w:szCs w:val="28"/>
        </w:rPr>
      </w:pPr>
      <w:r>
        <w:rPr>
          <w:rFonts w:hint="eastAsia" w:ascii="宋体" w:hAnsi="宋体" w:cs="宋体"/>
          <w:b/>
          <w:szCs w:val="21"/>
        </w:rPr>
        <w:br w:type="page" w:clear="all"/>
      </w:r>
      <w:r>
        <w:rPr>
          <w:rFonts w:hint="eastAsia" w:cs="宋体"/>
          <w:b/>
          <w:bCs/>
          <w:sz w:val="28"/>
          <w:szCs w:val="28"/>
          <w:lang w:bidi="ar"/>
        </w:rPr>
        <w:t xml:space="preserve">投标（响应）保证承诺书</w:t>
      </w:r>
      <w:r>
        <w:rPr>
          <w:b/>
          <w:bCs/>
          <w:sz w:val="28"/>
          <w:szCs w:val="28"/>
        </w:rPr>
      </w:r>
      <w:r/>
    </w:p>
    <w:p>
      <w:pPr>
        <w:spacing w:beforeAutospacing="0" w:afterAutospacing="0" w:line="360" w:lineRule="auto"/>
        <w:widowControl/>
        <w:rPr>
          <w:rFonts w:cs="宋体"/>
          <w:sz w:val="21"/>
          <w:szCs w:val="21"/>
        </w:rPr>
      </w:pPr>
      <w:r>
        <w:rPr>
          <w:rFonts w:hint="eastAsia" w:cs="宋体"/>
          <w:sz w:val="21"/>
          <w:szCs w:val="21"/>
        </w:rPr>
        <w:t xml:space="preserve">致：</w:t>
      </w:r>
      <w:r>
        <w:rPr>
          <w:rFonts w:hint="eastAsia" w:cs="宋体"/>
          <w:sz w:val="21"/>
          <w:szCs w:val="21"/>
          <w:u w:val="single"/>
        </w:rPr>
        <w:t xml:space="preserve">中诚智信工程咨询集团股份有限公司</w:t>
      </w:r>
      <w:r>
        <w:rPr>
          <w:rFonts w:cs="宋体"/>
          <w:sz w:val="21"/>
          <w:szCs w:val="21"/>
        </w:rPr>
      </w:r>
      <w:r/>
    </w:p>
    <w:p>
      <w:pPr>
        <w:pStyle w:val="667"/>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我（单位/本人，以下统称我单位）自愿参加</w:t>
      </w:r>
      <w:r>
        <w:rPr>
          <w:rFonts w:hint="eastAsia" w:ascii="宋体" w:hAnsi="宋体" w:cs="宋体"/>
          <w:sz w:val="21"/>
          <w:szCs w:val="21"/>
          <w:u w:val="single"/>
          <w:lang w:bidi="ar"/>
        </w:rPr>
        <w:t xml:space="preserve">（项目名称和采购编号）</w:t>
      </w:r>
      <w:r>
        <w:rPr>
          <w:rFonts w:hint="eastAsia" w:ascii="宋体" w:hAnsi="宋体" w:cs="宋体"/>
          <w:sz w:val="21"/>
          <w:szCs w:val="21"/>
          <w:lang w:bidi="ar"/>
        </w:rPr>
        <w:t xml:space="preserve">的投标（响应）,并做出如下承诺：</w:t>
      </w:r>
      <w:r>
        <w:rPr>
          <w:rFonts w:hint="eastAsia" w:ascii="宋体" w:hAnsi="宋体" w:cs="宋体"/>
          <w:szCs w:val="21"/>
        </w:rPr>
      </w:r>
      <w:r/>
    </w:p>
    <w:p>
      <w:pPr>
        <w:pStyle w:val="667"/>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一、除不可抗力外，我单位如果发生以下行为，将在行为发生的10个工作日内，向贵方</w:t>
      </w:r>
      <w:r>
        <w:rPr>
          <w:rFonts w:hint="eastAsia" w:ascii="宋体" w:hAnsi="宋体" w:cs="宋体"/>
          <w:sz w:val="21"/>
          <w:szCs w:val="21"/>
          <w:u w:val="single"/>
          <w:lang w:bidi="ar"/>
        </w:rPr>
        <w:t xml:space="preserve">（或采购人）</w:t>
      </w:r>
      <w:r>
        <w:rPr>
          <w:rFonts w:hint="eastAsia" w:ascii="宋体" w:hAnsi="宋体" w:cs="宋体"/>
          <w:sz w:val="21"/>
          <w:szCs w:val="21"/>
          <w:lang w:bidi="ar"/>
        </w:rPr>
        <w:t xml:space="preserve">支付本采购文件公布的预算金额（或最高限价）的2%作为违约赔偿金。</w:t>
      </w:r>
      <w:r>
        <w:rPr>
          <w:rFonts w:hint="eastAsia" w:ascii="宋体" w:hAnsi="宋体" w:cs="宋体"/>
          <w:szCs w:val="21"/>
        </w:rPr>
      </w:r>
      <w:r/>
    </w:p>
    <w:p>
      <w:pPr>
        <w:pStyle w:val="667"/>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1.自投标（响应）截止时间至本项目发布中标（成交）公告为止，撤销投标（响应）；</w:t>
      </w:r>
      <w:r>
        <w:rPr>
          <w:rFonts w:hint="eastAsia" w:ascii="宋体" w:hAnsi="宋体" w:cs="宋体"/>
          <w:szCs w:val="21"/>
        </w:rPr>
      </w:r>
      <w:r/>
    </w:p>
    <w:p>
      <w:pPr>
        <w:pStyle w:val="667"/>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2.中标（成交）后不依法与采购人签订合同；</w:t>
      </w:r>
      <w:r>
        <w:rPr>
          <w:rFonts w:hint="eastAsia" w:ascii="宋体" w:hAnsi="宋体" w:cs="宋体"/>
          <w:szCs w:val="21"/>
        </w:rPr>
      </w:r>
      <w:r/>
    </w:p>
    <w:p>
      <w:pPr>
        <w:pStyle w:val="667"/>
        <w:ind w:firstLine="555"/>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3.中标（成交）后不按本采购文件规定向采购人提交履约保证金（如有）；</w:t>
      </w:r>
      <w:r>
        <w:rPr>
          <w:rFonts w:hint="eastAsia" w:ascii="宋体" w:hAnsi="宋体" w:cs="宋体"/>
          <w:sz w:val="21"/>
          <w:szCs w:val="21"/>
          <w:lang w:bidi="ar"/>
        </w:rPr>
      </w:r>
      <w:r/>
    </w:p>
    <w:p>
      <w:pPr>
        <w:pStyle w:val="667"/>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4.中标（成交）后不按本采购文件规定向贵方缴纳采购代理费。</w:t>
      </w:r>
      <w:r>
        <w:rPr>
          <w:rFonts w:hint="eastAsia" w:ascii="宋体" w:hAnsi="宋体" w:cs="宋体"/>
          <w:szCs w:val="21"/>
        </w:rPr>
      </w:r>
      <w:r/>
    </w:p>
    <w:p>
      <w:pPr>
        <w:pStyle w:val="667"/>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二、我单位知晓上述行为的法律后果，承认本承诺书作为贵方</w:t>
      </w:r>
      <w:r>
        <w:rPr>
          <w:rFonts w:hint="eastAsia" w:ascii="宋体" w:hAnsi="宋体" w:cs="宋体"/>
          <w:sz w:val="21"/>
          <w:szCs w:val="21"/>
          <w:u w:val="single"/>
          <w:lang w:bidi="ar"/>
        </w:rPr>
        <w:t xml:space="preserve">（或采购人）</w:t>
      </w:r>
      <w:r>
        <w:rPr>
          <w:rFonts w:hint="eastAsia" w:ascii="宋体" w:hAnsi="宋体" w:cs="宋体"/>
          <w:sz w:val="21"/>
          <w:szCs w:val="21"/>
          <w:lang w:bidi="ar"/>
        </w:rPr>
        <w:t xml:space="preserve">要求我单位履行违约赔偿义务的依据作用。</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投标（响应）人：</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（盖公章）</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地址：</w:t>
      </w:r>
      <w:r>
        <w:rPr>
          <w:rFonts w:hint="eastAsia" w:ascii="宋体" w:hAnsi="宋体" w:cs="宋体"/>
          <w:sz w:val="21"/>
          <w:szCs w:val="21"/>
          <w:u w:val="single"/>
          <w:lang w:bidi="ar"/>
        </w:rPr>
        <w:t xml:space="preserve">                          </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电话：</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传真：</w:t>
      </w:r>
      <w:r>
        <w:rPr>
          <w:rFonts w:hint="eastAsia" w:ascii="宋体" w:hAnsi="宋体" w:cs="宋体"/>
          <w:sz w:val="21"/>
          <w:szCs w:val="21"/>
          <w:u w:val="single"/>
          <w:lang w:bidi="ar"/>
        </w:rPr>
        <w:t xml:space="preserve">      </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电子邮件：</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邮编：</w:t>
      </w:r>
      <w:r>
        <w:rPr>
          <w:rFonts w:hint="eastAsia" w:ascii="宋体" w:hAnsi="宋体" w:cs="宋体"/>
          <w:sz w:val="21"/>
          <w:szCs w:val="21"/>
          <w:u w:val="single"/>
          <w:lang w:bidi="ar"/>
        </w:rPr>
        <w:t xml:space="preserve">      </w:t>
      </w:r>
      <w:r>
        <w:rPr>
          <w:rFonts w:hint="eastAsia" w:ascii="宋体" w:hAnsi="宋体" w:cs="宋体"/>
          <w:szCs w:val="21"/>
        </w:rPr>
      </w:r>
      <w:r/>
    </w:p>
    <w:p>
      <w:pPr>
        <w:pStyle w:val="667"/>
        <w:ind w:firstLine="420"/>
        <w:jc w:val="both"/>
        <w:spacing w:line="360" w:lineRule="auto"/>
        <w:widowControl w:val="off"/>
        <w:rPr>
          <w:rFonts w:hint="eastAsia" w:ascii="宋体" w:hAnsi="宋体" w:cs="宋体"/>
          <w:szCs w:val="21"/>
          <w:u w:val="single"/>
        </w:rPr>
      </w:pPr>
      <w:r>
        <w:rPr>
          <w:rFonts w:hint="eastAsia" w:ascii="宋体" w:hAnsi="宋体" w:cs="宋体"/>
          <w:sz w:val="21"/>
          <w:szCs w:val="21"/>
          <w:lang w:bidi="ar"/>
        </w:rPr>
        <w:t xml:space="preserve">法定代表人或委托代理人(签字或签章)：</w:t>
      </w:r>
      <w:r>
        <w:rPr>
          <w:rFonts w:hint="eastAsia" w:ascii="宋体" w:hAnsi="宋体" w:cs="宋体"/>
          <w:sz w:val="21"/>
          <w:szCs w:val="21"/>
          <w:u w:val="single"/>
          <w:lang w:bidi="ar"/>
        </w:rPr>
        <w:t xml:space="preserve">           </w:t>
      </w:r>
      <w:r>
        <w:rPr>
          <w:rFonts w:hint="eastAsia" w:ascii="宋体" w:hAnsi="宋体" w:cs="宋体"/>
          <w:szCs w:val="21"/>
          <w:u w:val="single"/>
        </w:rPr>
      </w:r>
      <w:r/>
    </w:p>
    <w:p>
      <w:pPr>
        <w:pStyle w:val="667"/>
        <w:ind w:firstLine="420"/>
        <w:jc w:val="both"/>
        <w:spacing w:line="360" w:lineRule="auto"/>
        <w:widowControl w:val="off"/>
        <w:rPr>
          <w:szCs w:val="21"/>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szCs w:val="21"/>
        </w:rPr>
      </w:r>
      <w:r/>
    </w:p>
    <w:p>
      <w:pPr>
        <w:pStyle w:val="681"/>
        <w:ind w:firstLine="422"/>
        <w:jc w:val="left"/>
        <w:spacing w:line="360" w:lineRule="auto"/>
        <w:rPr>
          <w:rFonts w:hint="eastAsia" w:ascii="宋体" w:hAnsi="宋体" w:cs="宋体"/>
          <w:b/>
          <w:szCs w:val="21"/>
        </w:rPr>
      </w:pPr>
      <w:r>
        <w:rPr>
          <w:rFonts w:hint="eastAsia" w:ascii="宋体" w:hAnsi="宋体" w:cs="宋体"/>
          <w:b/>
          <w:szCs w:val="21"/>
        </w:rPr>
      </w:r>
      <w:r/>
    </w:p>
    <w:p>
      <w:pPr>
        <w:pStyle w:val="681"/>
        <w:ind w:firstLine="422"/>
        <w:jc w:val="right"/>
        <w:spacing w:line="360" w:lineRule="auto"/>
        <w:rPr>
          <w:rFonts w:hint="eastAsia" w:ascii="宋体" w:hAnsi="宋体" w:cs="宋体"/>
          <w:b/>
          <w:szCs w:val="21"/>
        </w:rPr>
      </w:pPr>
      <w:r>
        <w:rPr>
          <w:rFonts w:hint="eastAsia" w:ascii="宋体" w:hAnsi="宋体" w:cs="宋体"/>
          <w:b/>
          <w:szCs w:val="21"/>
        </w:rPr>
        <w:t xml:space="preserve">（全文完）</w:t>
      </w:r>
      <w:r/>
    </w:p>
    <w:sectPr>
      <w:headerReference w:type="default" r:id="rId9"/>
      <w:headerReference w:type="first" r:id="rId10"/>
      <w:footerReference w:type="default" r:id="rId11"/>
      <w:footnotePr/>
      <w:endnotePr/>
      <w:type w:val="nextPage"/>
      <w:pgSz w:w="11906" w:h="16838" w:orient="portrait"/>
      <w:pgMar w:top="1440" w:right="1803" w:bottom="1440" w:left="17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67"/>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left"/>
      <w:tabs>
        <w:tab w:val="center" w:pos="4153" w:leader="none"/>
        <w:tab w:val="right" w:pos="8306" w:leader="none"/>
      </w:tabs>
      <w:rPr>
        <w:rFonts w:ascii="宋体" w:hAnsi="宋体"/>
      </w:rPr>
    </w:pPr>
    <w:r>
      <w:rPr>
        <w:rFonts w:hint="eastAsia" w:ascii="宋体" w:hAnsi="宋体"/>
      </w:rPr>
      <w:t xml:space="preserve">采购文件  </w:t>
    </w:r>
    <w:r>
      <w:rPr>
        <w:rFonts w:hint="eastAsia" w:ascii="宋体" w:hAnsi="宋体"/>
      </w:rPr>
      <w:tab/>
    </w:r>
    <w:r>
      <w:rPr>
        <w:rFonts w:hint="eastAsia" w:ascii="宋体" w:hAnsi="宋体"/>
      </w:rPr>
      <w:tab/>
    </w:r>
    <w:r>
      <w:rPr>
        <w:rFonts w:hint="eastAsia" w:ascii="宋体" w:hAnsi="宋体"/>
      </w:rPr>
      <w:t xml:space="preserve"> 采购编号：JSZC-320505-ZCZX-C2025-00</w:t>
    </w:r>
    <w:r>
      <w:rPr>
        <w:rFonts w:hint="eastAsia" w:ascii="宋体" w:hAnsi="宋体"/>
        <w:lang w:eastAsia="zh-CN"/>
      </w:rPr>
      <w:t xml:space="preserve">40</w:t>
    </w:r>
    <w:r>
      <w:rPr>
        <w:rFonts w:hint="eastAsia" w:ascii="宋体" w:hAnsi="宋体"/>
      </w:rPr>
      <w:t xml:space="preserve">号</w:t>
    </w: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left"/>
      <w:tabs>
        <w:tab w:val="center" w:pos="4153" w:leader="none"/>
        <w:tab w:val="right" w:pos="8306" w:leader="none"/>
      </w:tabs>
      <w:rPr>
        <w:rFonts w:hint="eastAsia" w:ascii="宋体" w:hAnsi="宋体" w:cs="宋体"/>
      </w:rPr>
    </w:pPr>
    <w:r>
      <w:rPr>
        <w:rFonts w:hint="eastAsia" w:ascii="宋体" w:hAnsi="宋体" w:cs="宋体"/>
      </w:rPr>
      <w:t xml:space="preserve">采购文件                                             采购编号：JSZC-320505-ZCZX-C2025-0000号</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84"/>
      <w:isLgl w:val="false"/>
      <w:suff w:val="tab"/>
      <w:lvlText w:val="%1)"/>
      <w:lvlJc w:val="left"/>
      <w:pPr>
        <w:pStyle w:val="667"/>
        <w:ind w:left="420" w:hanging="420"/>
        <w:tabs>
          <w:tab w:val="num" w:pos="420" w:leader="none"/>
        </w:tabs>
      </w:pPr>
    </w:lvl>
    <w:lvl w:ilvl="1">
      <w:start w:val="1"/>
      <w:numFmt w:val="lowerLetter"/>
      <w:isLgl w:val="false"/>
      <w:suff w:val="tab"/>
      <w:lvlText w:val="%2)"/>
      <w:lvlJc w:val="left"/>
      <w:pPr>
        <w:pStyle w:val="667"/>
        <w:ind w:left="840" w:hanging="420"/>
        <w:tabs>
          <w:tab w:val="num" w:pos="840" w:leader="none"/>
        </w:tabs>
      </w:pPr>
    </w:lvl>
    <w:lvl w:ilvl="2">
      <w:start w:val="1"/>
      <w:numFmt w:val="lowerRoman"/>
      <w:isLgl w:val="false"/>
      <w:suff w:val="tab"/>
      <w:lvlText w:val="%3."/>
      <w:lvlJc w:val="right"/>
      <w:pPr>
        <w:pStyle w:val="667"/>
        <w:ind w:left="1260" w:hanging="420"/>
        <w:tabs>
          <w:tab w:val="num" w:pos="1260" w:leader="none"/>
        </w:tabs>
      </w:pPr>
    </w:lvl>
    <w:lvl w:ilvl="3">
      <w:start w:val="1"/>
      <w:numFmt w:val="decimal"/>
      <w:isLgl w:val="false"/>
      <w:suff w:val="tab"/>
      <w:lvlText w:val="%4."/>
      <w:lvlJc w:val="left"/>
      <w:pPr>
        <w:pStyle w:val="667"/>
        <w:ind w:left="1680" w:hanging="420"/>
        <w:tabs>
          <w:tab w:val="num" w:pos="1680" w:leader="none"/>
        </w:tabs>
      </w:pPr>
    </w:lvl>
    <w:lvl w:ilvl="4">
      <w:start w:val="1"/>
      <w:numFmt w:val="lowerLetter"/>
      <w:isLgl w:val="false"/>
      <w:suff w:val="tab"/>
      <w:lvlText w:val="%5)"/>
      <w:lvlJc w:val="left"/>
      <w:pPr>
        <w:pStyle w:val="667"/>
        <w:ind w:left="2100" w:hanging="420"/>
        <w:tabs>
          <w:tab w:val="num" w:pos="2100" w:leader="none"/>
        </w:tabs>
      </w:pPr>
    </w:lvl>
    <w:lvl w:ilvl="5">
      <w:start w:val="1"/>
      <w:numFmt w:val="lowerRoman"/>
      <w:isLgl w:val="false"/>
      <w:suff w:val="tab"/>
      <w:lvlText w:val="%6."/>
      <w:lvlJc w:val="right"/>
      <w:pPr>
        <w:pStyle w:val="667"/>
        <w:ind w:left="2520" w:hanging="420"/>
        <w:tabs>
          <w:tab w:val="num" w:pos="2520" w:leader="none"/>
        </w:tabs>
      </w:pPr>
    </w:lvl>
    <w:lvl w:ilvl="6">
      <w:start w:val="1"/>
      <w:numFmt w:val="decimal"/>
      <w:isLgl w:val="false"/>
      <w:suff w:val="tab"/>
      <w:lvlText w:val="%7."/>
      <w:lvlJc w:val="left"/>
      <w:pPr>
        <w:pStyle w:val="667"/>
        <w:ind w:left="2940" w:hanging="420"/>
        <w:tabs>
          <w:tab w:val="num" w:pos="2940" w:leader="none"/>
        </w:tabs>
      </w:pPr>
    </w:lvl>
    <w:lvl w:ilvl="7">
      <w:start w:val="1"/>
      <w:numFmt w:val="lowerLetter"/>
      <w:isLgl w:val="false"/>
      <w:suff w:val="tab"/>
      <w:lvlText w:val="%8)"/>
      <w:lvlJc w:val="left"/>
      <w:pPr>
        <w:pStyle w:val="667"/>
        <w:ind w:left="3360" w:hanging="420"/>
        <w:tabs>
          <w:tab w:val="num" w:pos="3360" w:leader="none"/>
        </w:tabs>
      </w:pPr>
    </w:lvl>
    <w:lvl w:ilvl="8">
      <w:start w:val="1"/>
      <w:numFmt w:val="lowerRoman"/>
      <w:isLgl w:val="false"/>
      <w:suff w:val="tab"/>
      <w:lvlText w:val="%9."/>
      <w:lvlJc w:val="right"/>
      <w:pPr>
        <w:pStyle w:val="667"/>
        <w:ind w:left="3780" w:hanging="420"/>
        <w:tabs>
          <w:tab w:val="num" w:pos="3780" w:leader="none"/>
        </w:tabs>
      </w:pPr>
    </w:lvl>
  </w:abstractNum>
  <w:abstractNum w:abstractNumId="1">
    <w:multiLevelType w:val="hybridMultilevel"/>
    <w:lvl w:ilvl="0">
      <w:start w:val="1"/>
      <w:numFmt w:val="decimal"/>
      <w:pStyle w:val="755"/>
      <w:isLgl w:val="false"/>
      <w:suff w:val="tab"/>
      <w:lvlText w:val="%1)"/>
      <w:lvlJc w:val="left"/>
      <w:pPr>
        <w:pStyle w:val="667"/>
        <w:ind w:left="420" w:hanging="420"/>
        <w:tabs>
          <w:tab w:val="num" w:pos="420" w:leader="none"/>
        </w:tabs>
      </w:pPr>
    </w:lvl>
    <w:lvl w:ilvl="1">
      <w:start w:val="1"/>
      <w:numFmt w:val="lowerLetter"/>
      <w:isLgl w:val="false"/>
      <w:suff w:val="tab"/>
      <w:lvlText w:val="%2)"/>
      <w:lvlJc w:val="left"/>
      <w:pPr>
        <w:pStyle w:val="667"/>
        <w:ind w:left="840" w:hanging="420"/>
        <w:tabs>
          <w:tab w:val="num" w:pos="840" w:leader="none"/>
        </w:tabs>
      </w:pPr>
    </w:lvl>
    <w:lvl w:ilvl="2">
      <w:start w:val="1"/>
      <w:numFmt w:val="lowerRoman"/>
      <w:isLgl w:val="false"/>
      <w:suff w:val="tab"/>
      <w:lvlText w:val="%3."/>
      <w:lvlJc w:val="right"/>
      <w:pPr>
        <w:pStyle w:val="667"/>
        <w:ind w:left="1260" w:hanging="420"/>
        <w:tabs>
          <w:tab w:val="num" w:pos="1260" w:leader="none"/>
        </w:tabs>
      </w:pPr>
    </w:lvl>
    <w:lvl w:ilvl="3">
      <w:start w:val="1"/>
      <w:numFmt w:val="decimal"/>
      <w:isLgl w:val="false"/>
      <w:suff w:val="tab"/>
      <w:lvlText w:val="%4."/>
      <w:lvlJc w:val="left"/>
      <w:pPr>
        <w:pStyle w:val="667"/>
        <w:ind w:left="1680" w:hanging="420"/>
        <w:tabs>
          <w:tab w:val="num" w:pos="1680" w:leader="none"/>
        </w:tabs>
      </w:pPr>
    </w:lvl>
    <w:lvl w:ilvl="4">
      <w:start w:val="1"/>
      <w:numFmt w:val="lowerLetter"/>
      <w:isLgl w:val="false"/>
      <w:suff w:val="tab"/>
      <w:lvlText w:val="%5)"/>
      <w:lvlJc w:val="left"/>
      <w:pPr>
        <w:pStyle w:val="667"/>
        <w:ind w:left="2100" w:hanging="420"/>
        <w:tabs>
          <w:tab w:val="num" w:pos="2100" w:leader="none"/>
        </w:tabs>
      </w:pPr>
    </w:lvl>
    <w:lvl w:ilvl="5">
      <w:start w:val="1"/>
      <w:numFmt w:val="lowerRoman"/>
      <w:isLgl w:val="false"/>
      <w:suff w:val="tab"/>
      <w:lvlText w:val="%6."/>
      <w:lvlJc w:val="right"/>
      <w:pPr>
        <w:pStyle w:val="667"/>
        <w:ind w:left="2520" w:hanging="420"/>
        <w:tabs>
          <w:tab w:val="num" w:pos="2520" w:leader="none"/>
        </w:tabs>
      </w:pPr>
    </w:lvl>
    <w:lvl w:ilvl="6">
      <w:start w:val="1"/>
      <w:numFmt w:val="decimal"/>
      <w:isLgl w:val="false"/>
      <w:suff w:val="tab"/>
      <w:lvlText w:val="%7."/>
      <w:lvlJc w:val="left"/>
      <w:pPr>
        <w:pStyle w:val="667"/>
        <w:ind w:left="2940" w:hanging="420"/>
        <w:tabs>
          <w:tab w:val="num" w:pos="2940" w:leader="none"/>
        </w:tabs>
      </w:pPr>
    </w:lvl>
    <w:lvl w:ilvl="7">
      <w:start w:val="1"/>
      <w:numFmt w:val="lowerLetter"/>
      <w:isLgl w:val="false"/>
      <w:suff w:val="tab"/>
      <w:lvlText w:val="%8)"/>
      <w:lvlJc w:val="left"/>
      <w:pPr>
        <w:pStyle w:val="667"/>
        <w:ind w:left="3360" w:hanging="420"/>
        <w:tabs>
          <w:tab w:val="num" w:pos="3360" w:leader="none"/>
        </w:tabs>
      </w:pPr>
    </w:lvl>
    <w:lvl w:ilvl="8">
      <w:start w:val="1"/>
      <w:numFmt w:val="lowerRoman"/>
      <w:isLgl w:val="false"/>
      <w:suff w:val="tab"/>
      <w:lvlText w:val="%9."/>
      <w:lvlJc w:val="right"/>
      <w:pPr>
        <w:pStyle w:val="667"/>
        <w:ind w:left="3780" w:hanging="420"/>
        <w:tabs>
          <w:tab w:val="num"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7"/>
    <w:next w:val="6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7"/>
    <w:next w:val="6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7"/>
    <w:next w:val="6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7"/>
    <w:next w:val="6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6"/>
    <w:link w:val="667"/>
    <w:qFormat/>
    <w:rPr>
      <w:sz w:val="24"/>
      <w:szCs w:val="24"/>
      <w:lang w:val="en-US" w:eastAsia="zh-CN" w:bidi="ar-SA"/>
    </w:rPr>
  </w:style>
  <w:style w:type="paragraph" w:styleId="668">
    <w:name w:val="标题 1"/>
    <w:basedOn w:val="667"/>
    <w:next w:val="667"/>
    <w:link w:val="667"/>
    <w:qFormat/>
    <w:pPr>
      <w:jc w:val="both"/>
      <w:keepLines/>
      <w:keepNext/>
      <w:spacing w:before="340" w:after="330" w:line="578" w:lineRule="auto"/>
      <w:widowControl w:val="off"/>
      <w:outlineLvl w:val="0"/>
    </w:pPr>
    <w:rPr>
      <w:rFonts w:eastAsia="楷体_GB2312"/>
      <w:b/>
      <w:sz w:val="44"/>
      <w:szCs w:val="20"/>
    </w:rPr>
  </w:style>
  <w:style w:type="paragraph" w:styleId="669">
    <w:name w:val="标题 2"/>
    <w:basedOn w:val="667"/>
    <w:next w:val="667"/>
    <w:link w:val="667"/>
    <w:qFormat/>
    <w:pPr>
      <w:jc w:val="center"/>
      <w:keepLines/>
      <w:keepNext/>
      <w:widowControl w:val="off"/>
      <w:outlineLvl w:val="1"/>
    </w:pPr>
    <w:rPr>
      <w:rFonts w:ascii="宋体" w:hAnsi="宋体" w:eastAsia="楷体_GB2312"/>
      <w:b/>
      <w:sz w:val="44"/>
      <w:szCs w:val="20"/>
    </w:rPr>
  </w:style>
  <w:style w:type="paragraph" w:styleId="670">
    <w:name w:val="标题 3"/>
    <w:basedOn w:val="667"/>
    <w:next w:val="667"/>
    <w:link w:val="677"/>
    <w:qFormat/>
    <w:pPr>
      <w:keepLines/>
      <w:keepNext/>
      <w:widowControl w:val="off"/>
      <w:outlineLvl w:val="2"/>
    </w:pPr>
    <w:rPr>
      <w:rFonts w:eastAsia="楷体_GB2312"/>
      <w:b/>
      <w:sz w:val="32"/>
      <w:szCs w:val="20"/>
    </w:rPr>
  </w:style>
  <w:style w:type="paragraph" w:styleId="671">
    <w:name w:val="标题 4"/>
    <w:basedOn w:val="667"/>
    <w:next w:val="667"/>
    <w:link w:val="678"/>
    <w:qFormat/>
    <w:pPr>
      <w:jc w:val="both"/>
      <w:keepLines/>
      <w:keepNext/>
      <w:spacing w:before="280" w:after="290" w:line="376" w:lineRule="auto"/>
      <w:widowControl w:val="off"/>
      <w:outlineLvl w:val="3"/>
    </w:pPr>
    <w:rPr>
      <w:rFonts w:ascii="Arial" w:hAnsi="Arial" w:eastAsia="黑体"/>
      <w:b/>
      <w:bCs/>
      <w:sz w:val="28"/>
      <w:szCs w:val="28"/>
    </w:rPr>
  </w:style>
  <w:style w:type="paragraph" w:styleId="672">
    <w:name w:val="标题 5"/>
    <w:basedOn w:val="667"/>
    <w:next w:val="667"/>
    <w:link w:val="667"/>
    <w:qFormat/>
    <w:pPr>
      <w:jc w:val="both"/>
      <w:keepNext/>
      <w:widowControl w:val="off"/>
      <w:outlineLvl w:val="4"/>
    </w:pPr>
    <w:rPr>
      <w:rFonts w:hint="eastAsia" w:ascii="宋体" w:hAnsi="宋体"/>
      <w:color w:val="000000"/>
      <w:sz w:val="28"/>
      <w:szCs w:val="20"/>
    </w:rPr>
  </w:style>
  <w:style w:type="paragraph" w:styleId="673">
    <w:name w:val="标题 6"/>
    <w:basedOn w:val="667"/>
    <w:next w:val="667"/>
    <w:link w:val="667"/>
    <w:qFormat/>
    <w:pPr>
      <w:jc w:val="both"/>
      <w:keepNext/>
      <w:widowControl w:val="off"/>
      <w:outlineLvl w:val="5"/>
    </w:pPr>
    <w:rPr>
      <w:rFonts w:hint="eastAsia" w:ascii="宋体" w:hAnsi="宋体"/>
      <w:sz w:val="28"/>
      <w:szCs w:val="20"/>
    </w:rPr>
  </w:style>
  <w:style w:type="character" w:styleId="674">
    <w:name w:val="默认段落字体"/>
    <w:next w:val="674"/>
    <w:link w:val="667"/>
  </w:style>
  <w:style w:type="table" w:styleId="675">
    <w:name w:val="普通表格"/>
    <w:next w:val="675"/>
    <w:link w:val="667"/>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676">
    <w:name w:val="样式  + 首行缩进:  2 字符"/>
    <w:basedOn w:val="667"/>
    <w:next w:val="676"/>
    <w:link w:val="667"/>
    <w:qFormat/>
    <w:pPr>
      <w:ind w:firstLine="524"/>
      <w:spacing w:line="360" w:lineRule="auto"/>
    </w:pPr>
    <w:rPr>
      <w:rFonts w:ascii="宋体" w:hAnsi="宋体"/>
      <w:spacing w:val="11"/>
      <w:sz w:val="24"/>
    </w:rPr>
  </w:style>
  <w:style w:type="character" w:styleId="677">
    <w:name w:val="标题 3 Char"/>
    <w:next w:val="677"/>
    <w:link w:val="670"/>
    <w:rPr>
      <w:rFonts w:eastAsia="楷体_GB2312"/>
      <w:b/>
      <w:sz w:val="32"/>
    </w:rPr>
  </w:style>
  <w:style w:type="character" w:styleId="678">
    <w:name w:val="标题 4 Char"/>
    <w:next w:val="678"/>
    <w:link w:val="671"/>
    <w:rPr>
      <w:rFonts w:ascii="Arial" w:hAnsi="Arial" w:eastAsia="黑体"/>
      <w:b/>
      <w:bCs/>
      <w:sz w:val="28"/>
      <w:szCs w:val="28"/>
    </w:rPr>
  </w:style>
  <w:style w:type="paragraph" w:styleId="679">
    <w:name w:val="列表 3"/>
    <w:basedOn w:val="667"/>
    <w:next w:val="679"/>
    <w:link w:val="667"/>
    <w:pPr>
      <w:contextualSpacing/>
      <w:ind w:left="100" w:hanging="200"/>
    </w:pPr>
  </w:style>
  <w:style w:type="paragraph" w:styleId="680">
    <w:name w:val="目录 7"/>
    <w:basedOn w:val="667"/>
    <w:next w:val="667"/>
    <w:link w:val="667"/>
    <w:uiPriority w:val="99"/>
    <w:qFormat/>
    <w:pPr>
      <w:ind w:left="2520"/>
    </w:pPr>
  </w:style>
  <w:style w:type="paragraph" w:styleId="681">
    <w:name w:val="正文缩进"/>
    <w:basedOn w:val="667"/>
    <w:next w:val="681"/>
    <w:link w:val="682"/>
    <w:qFormat/>
    <w:pPr>
      <w:ind w:firstLine="420"/>
      <w:jc w:val="both"/>
      <w:widowControl w:val="off"/>
    </w:pPr>
    <w:rPr>
      <w:sz w:val="21"/>
      <w:szCs w:val="20"/>
    </w:rPr>
  </w:style>
  <w:style w:type="character" w:styleId="682">
    <w:name w:val="正文缩进 Char2"/>
    <w:next w:val="682"/>
    <w:link w:val="681"/>
    <w:qFormat/>
    <w:rPr>
      <w:rFonts w:eastAsia="宋体"/>
      <w:sz w:val="21"/>
      <w:lang w:val="en-US" w:eastAsia="zh-CN" w:bidi="ar-SA"/>
    </w:rPr>
  </w:style>
  <w:style w:type="paragraph" w:styleId="683">
    <w:name w:val="索引 5"/>
    <w:basedOn w:val="667"/>
    <w:next w:val="667"/>
    <w:link w:val="667"/>
    <w:pPr>
      <w:ind w:left="1680"/>
      <w:jc w:val="both"/>
      <w:widowControl w:val="off"/>
    </w:pPr>
    <w:rPr>
      <w:rFonts w:eastAsia="楷体_GB2312"/>
      <w:sz w:val="26"/>
      <w:szCs w:val="20"/>
    </w:rPr>
  </w:style>
  <w:style w:type="paragraph" w:styleId="684">
    <w:name w:val="列表项目符号"/>
    <w:basedOn w:val="667"/>
    <w:next w:val="684"/>
    <w:link w:val="667"/>
    <w:pPr>
      <w:numPr>
        <w:ilvl w:val="0"/>
        <w:numId w:val="1"/>
      </w:numPr>
      <w:jc w:val="both"/>
      <w:widowControl w:val="off"/>
      <w:tabs>
        <w:tab w:val="left" w:pos="1155" w:leader="none"/>
      </w:tabs>
    </w:pPr>
    <w:rPr>
      <w:rFonts w:eastAsia="仿宋_GB2312"/>
      <w:sz w:val="30"/>
      <w:szCs w:val="20"/>
    </w:rPr>
  </w:style>
  <w:style w:type="paragraph" w:styleId="685">
    <w:name w:val="文档结构图"/>
    <w:basedOn w:val="667"/>
    <w:next w:val="685"/>
    <w:link w:val="667"/>
    <w:pPr>
      <w:shd w:val="clear" w:color="auto" w:fill="000080"/>
    </w:pPr>
  </w:style>
  <w:style w:type="paragraph" w:styleId="686">
    <w:name w:val="批注文字"/>
    <w:basedOn w:val="667"/>
    <w:next w:val="686"/>
    <w:link w:val="687"/>
    <w:pPr>
      <w:widowControl w:val="off"/>
    </w:pPr>
    <w:rPr>
      <w:rFonts w:eastAsia="楷体_GB2312"/>
      <w:sz w:val="28"/>
      <w:szCs w:val="20"/>
    </w:rPr>
  </w:style>
  <w:style w:type="character" w:styleId="687">
    <w:name w:val="批注文字 Char"/>
    <w:next w:val="687"/>
    <w:link w:val="686"/>
    <w:rPr>
      <w:rFonts w:eastAsia="楷体_GB2312"/>
      <w:sz w:val="28"/>
    </w:rPr>
  </w:style>
  <w:style w:type="paragraph" w:styleId="688">
    <w:name w:val="正文文本 3"/>
    <w:basedOn w:val="667"/>
    <w:next w:val="688"/>
    <w:link w:val="667"/>
    <w:pPr>
      <w:jc w:val="both"/>
      <w:spacing w:after="120"/>
      <w:widowControl w:val="off"/>
    </w:pPr>
    <w:rPr>
      <w:rFonts w:eastAsia="楷体_GB2312"/>
      <w:sz w:val="16"/>
      <w:szCs w:val="16"/>
    </w:rPr>
  </w:style>
  <w:style w:type="paragraph" w:styleId="689">
    <w:name w:val="正文文本"/>
    <w:basedOn w:val="667"/>
    <w:next w:val="689"/>
    <w:link w:val="690"/>
    <w:pPr>
      <w:spacing w:line="360" w:lineRule="auto"/>
    </w:pPr>
    <w:rPr>
      <w:sz w:val="21"/>
    </w:rPr>
  </w:style>
  <w:style w:type="character" w:styleId="690">
    <w:name w:val="正文文本 Char"/>
    <w:next w:val="690"/>
    <w:link w:val="689"/>
    <w:rPr>
      <w:sz w:val="21"/>
      <w:szCs w:val="24"/>
    </w:rPr>
  </w:style>
  <w:style w:type="paragraph" w:styleId="691">
    <w:name w:val="正文文本缩进"/>
    <w:basedOn w:val="667"/>
    <w:next w:val="693"/>
    <w:link w:val="692"/>
    <w:qFormat/>
    <w:pPr>
      <w:ind w:left="420"/>
      <w:spacing w:after="120"/>
    </w:pPr>
    <w:rPr>
      <w:rFonts w:ascii="Calibri" w:hAnsi="Calibri"/>
      <w:sz w:val="21"/>
      <w:szCs w:val="22"/>
    </w:rPr>
  </w:style>
  <w:style w:type="character" w:styleId="692">
    <w:name w:val="正文文本缩进 Char"/>
    <w:next w:val="692"/>
    <w:link w:val="691"/>
    <w:rPr>
      <w:rFonts w:ascii="Calibri" w:hAnsi="Calibri" w:cs="Calibri"/>
      <w:sz w:val="21"/>
      <w:szCs w:val="22"/>
    </w:rPr>
  </w:style>
  <w:style w:type="paragraph" w:styleId="693">
    <w:name w:val="正文首行缩进 2"/>
    <w:basedOn w:val="691"/>
    <w:next w:val="681"/>
    <w:link w:val="694"/>
    <w:qFormat/>
    <w:pPr>
      <w:ind w:firstLine="420"/>
      <w:jc w:val="both"/>
      <w:widowControl w:val="off"/>
    </w:pPr>
    <w:rPr>
      <w:rFonts w:ascii="Times New Roman" w:hAnsi="Times New Roman" w:eastAsia="楷体_GB2312"/>
      <w:sz w:val="28"/>
      <w:szCs w:val="20"/>
    </w:rPr>
  </w:style>
  <w:style w:type="character" w:styleId="694">
    <w:name w:val="正文首行缩进 2 Char"/>
    <w:next w:val="694"/>
    <w:link w:val="693"/>
    <w:rPr>
      <w:rFonts w:eastAsia="楷体_GB2312"/>
      <w:sz w:val="28"/>
      <w:lang w:bidi="ar-SA"/>
    </w:rPr>
  </w:style>
  <w:style w:type="paragraph" w:styleId="695">
    <w:name w:val="文本块"/>
    <w:basedOn w:val="667"/>
    <w:next w:val="695"/>
    <w:link w:val="667"/>
    <w:pPr>
      <w:ind w:left="630" w:right="-609" w:firstLine="420"/>
      <w:jc w:val="both"/>
      <w:spacing w:line="360" w:lineRule="auto"/>
      <w:widowControl w:val="off"/>
    </w:pPr>
    <w:rPr>
      <w:rFonts w:hint="eastAsia" w:ascii="仿宋_GB2312" w:eastAsia="仿宋_GB2312"/>
      <w:sz w:val="21"/>
      <w:szCs w:val="20"/>
    </w:rPr>
  </w:style>
  <w:style w:type="paragraph" w:styleId="696">
    <w:name w:val="目录 3"/>
    <w:basedOn w:val="667"/>
    <w:next w:val="667"/>
    <w:link w:val="667"/>
    <w:pPr>
      <w:ind w:left="840"/>
      <w:jc w:val="both"/>
      <w:widowControl w:val="off"/>
    </w:pPr>
    <w:rPr>
      <w:rFonts w:eastAsia="楷体_GB2312"/>
      <w:sz w:val="28"/>
      <w:szCs w:val="20"/>
    </w:rPr>
  </w:style>
  <w:style w:type="paragraph" w:styleId="697">
    <w:name w:val="纯文本"/>
    <w:basedOn w:val="667"/>
    <w:next w:val="697"/>
    <w:link w:val="698"/>
    <w:qFormat/>
    <w:pPr>
      <w:jc w:val="both"/>
      <w:widowControl w:val="off"/>
    </w:pPr>
    <w:rPr>
      <w:rFonts w:ascii="宋体" w:hAnsi="Courier New"/>
      <w:sz w:val="21"/>
      <w:szCs w:val="20"/>
    </w:rPr>
  </w:style>
  <w:style w:type="character" w:styleId="698">
    <w:name w:val="纯文本 Char2"/>
    <w:next w:val="698"/>
    <w:link w:val="697"/>
    <w:rPr>
      <w:rFonts w:ascii="宋体" w:hAnsi="Courier New" w:eastAsia="宋体"/>
      <w:sz w:val="21"/>
      <w:lang w:val="en-US" w:eastAsia="zh-CN" w:bidi="ar-SA"/>
    </w:rPr>
  </w:style>
  <w:style w:type="paragraph" w:styleId="699">
    <w:name w:val="日期"/>
    <w:basedOn w:val="667"/>
    <w:next w:val="667"/>
    <w:link w:val="700"/>
    <w:qFormat/>
    <w:pPr>
      <w:ind w:left="100"/>
    </w:pPr>
  </w:style>
  <w:style w:type="character" w:styleId="700">
    <w:name w:val="日期 Char1"/>
    <w:next w:val="700"/>
    <w:link w:val="699"/>
    <w:rPr>
      <w:sz w:val="24"/>
      <w:szCs w:val="24"/>
    </w:rPr>
  </w:style>
  <w:style w:type="paragraph" w:styleId="701">
    <w:name w:val="正文文本缩进 2"/>
    <w:basedOn w:val="667"/>
    <w:next w:val="701"/>
    <w:link w:val="667"/>
    <w:pPr>
      <w:ind w:left="420"/>
      <w:jc w:val="both"/>
      <w:spacing w:after="120" w:line="480" w:lineRule="auto"/>
      <w:widowControl w:val="off"/>
    </w:pPr>
    <w:rPr>
      <w:rFonts w:eastAsia="楷体_GB2312"/>
      <w:sz w:val="28"/>
      <w:szCs w:val="20"/>
    </w:rPr>
  </w:style>
  <w:style w:type="paragraph" w:styleId="702">
    <w:name w:val="批注框文本"/>
    <w:basedOn w:val="667"/>
    <w:next w:val="702"/>
    <w:link w:val="703"/>
    <w:rPr>
      <w:sz w:val="18"/>
      <w:szCs w:val="18"/>
    </w:rPr>
  </w:style>
  <w:style w:type="character" w:styleId="703">
    <w:name w:val="批注框文本 Char"/>
    <w:next w:val="703"/>
    <w:link w:val="702"/>
    <w:rPr>
      <w:sz w:val="18"/>
      <w:szCs w:val="18"/>
    </w:rPr>
  </w:style>
  <w:style w:type="paragraph" w:styleId="704">
    <w:name w:val="页脚"/>
    <w:basedOn w:val="667"/>
    <w:next w:val="704"/>
    <w:link w:val="705"/>
    <w:uiPriority w:val="99"/>
    <w:pPr>
      <w:widowControl w:val="off"/>
      <w:tabs>
        <w:tab w:val="center" w:pos="4153" w:leader="none"/>
        <w:tab w:val="right" w:pos="8306" w:leader="none"/>
      </w:tabs>
    </w:pPr>
    <w:rPr>
      <w:sz w:val="18"/>
      <w:szCs w:val="18"/>
    </w:rPr>
  </w:style>
  <w:style w:type="character" w:styleId="705">
    <w:name w:val="页脚 Char"/>
    <w:next w:val="705"/>
    <w:link w:val="704"/>
    <w:uiPriority w:val="99"/>
    <w:rPr>
      <w:sz w:val="18"/>
      <w:szCs w:val="18"/>
    </w:rPr>
  </w:style>
  <w:style w:type="paragraph" w:styleId="706">
    <w:name w:val="页眉"/>
    <w:basedOn w:val="667"/>
    <w:next w:val="706"/>
    <w:link w:val="707"/>
    <w:uiPriority w:val="99"/>
    <w:pPr>
      <w:jc w:val="center"/>
      <w:widowControl w:val="off"/>
      <w:tabs>
        <w:tab w:val="center" w:pos="4153" w:leader="none"/>
        <w:tab w:val="right" w:pos="8306" w:leader="none"/>
      </w:tabs>
      <w:pBdr>
        <w:bottom w:val="single" w:color="000000" w:sz="6" w:space="1"/>
      </w:pBdr>
    </w:pPr>
    <w:rPr>
      <w:sz w:val="18"/>
      <w:szCs w:val="18"/>
    </w:rPr>
  </w:style>
  <w:style w:type="character" w:styleId="707">
    <w:name w:val="页眉 Char"/>
    <w:next w:val="707"/>
    <w:link w:val="706"/>
    <w:uiPriority w:val="99"/>
    <w:rPr>
      <w:sz w:val="18"/>
      <w:szCs w:val="18"/>
    </w:rPr>
  </w:style>
  <w:style w:type="paragraph" w:styleId="708">
    <w:name w:val="目录 1"/>
    <w:basedOn w:val="667"/>
    <w:next w:val="667"/>
    <w:link w:val="667"/>
    <w:pPr>
      <w:widowControl w:val="off"/>
    </w:pPr>
    <w:rPr>
      <w:rFonts w:eastAsia="楷体_GB2312"/>
      <w:szCs w:val="20"/>
    </w:rPr>
  </w:style>
  <w:style w:type="paragraph" w:styleId="709">
    <w:name w:val="脚注文本"/>
    <w:basedOn w:val="667"/>
    <w:next w:val="709"/>
    <w:link w:val="667"/>
    <w:pPr>
      <w:widowControl w:val="off"/>
    </w:pPr>
    <w:rPr>
      <w:sz w:val="18"/>
      <w:szCs w:val="18"/>
    </w:rPr>
  </w:style>
  <w:style w:type="paragraph" w:styleId="710">
    <w:name w:val="正文文本缩进 3"/>
    <w:basedOn w:val="667"/>
    <w:next w:val="710"/>
    <w:link w:val="667"/>
    <w:qFormat/>
    <w:pPr>
      <w:ind w:firstLine="480"/>
      <w:spacing w:line="300" w:lineRule="auto"/>
      <w:widowControl w:val="off"/>
    </w:pPr>
  </w:style>
  <w:style w:type="paragraph" w:styleId="711">
    <w:name w:val="目录 2"/>
    <w:basedOn w:val="667"/>
    <w:next w:val="667"/>
    <w:link w:val="667"/>
    <w:pPr>
      <w:ind w:left="420"/>
      <w:jc w:val="both"/>
      <w:widowControl w:val="off"/>
    </w:pPr>
    <w:rPr>
      <w:rFonts w:eastAsia="楷体_GB2312"/>
      <w:sz w:val="28"/>
      <w:szCs w:val="20"/>
    </w:rPr>
  </w:style>
  <w:style w:type="paragraph" w:styleId="712">
    <w:name w:val="正文文本 2"/>
    <w:basedOn w:val="667"/>
    <w:next w:val="712"/>
    <w:link w:val="667"/>
    <w:pPr>
      <w:jc w:val="both"/>
      <w:spacing w:line="180" w:lineRule="exact"/>
      <w:widowControl w:val="off"/>
    </w:pPr>
    <w:rPr>
      <w:sz w:val="15"/>
    </w:rPr>
  </w:style>
  <w:style w:type="paragraph" w:styleId="713">
    <w:name w:val="列表 4"/>
    <w:basedOn w:val="667"/>
    <w:next w:val="713"/>
    <w:link w:val="667"/>
    <w:pPr>
      <w:ind w:left="100" w:hanging="200"/>
      <w:jc w:val="both"/>
      <w:widowControl w:val="off"/>
    </w:pPr>
    <w:rPr>
      <w:sz w:val="21"/>
    </w:rPr>
  </w:style>
  <w:style w:type="paragraph" w:styleId="714">
    <w:name w:val="HTML 预设格式"/>
    <w:basedOn w:val="667"/>
    <w:next w:val="714"/>
    <w:link w:val="667"/>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715">
    <w:name w:val="普通(网站)"/>
    <w:basedOn w:val="667"/>
    <w:next w:val="715"/>
    <w:link w:val="667"/>
    <w:uiPriority w:val="99"/>
    <w:qFormat/>
    <w:pPr>
      <w:spacing w:before="100" w:beforeAutospacing="1" w:after="100" w:afterAutospacing="1"/>
    </w:pPr>
    <w:rPr>
      <w:rFonts w:hint="eastAsia" w:ascii="宋体" w:hAnsi="宋体"/>
    </w:rPr>
  </w:style>
  <w:style w:type="paragraph" w:styleId="716">
    <w:name w:val="索引 1"/>
    <w:basedOn w:val="667"/>
    <w:next w:val="667"/>
    <w:link w:val="667"/>
    <w:pPr>
      <w:jc w:val="both"/>
      <w:widowControl w:val="off"/>
    </w:pPr>
    <w:rPr>
      <w:sz w:val="21"/>
    </w:rPr>
  </w:style>
  <w:style w:type="paragraph" w:styleId="717">
    <w:name w:val="批注主题"/>
    <w:basedOn w:val="686"/>
    <w:next w:val="686"/>
    <w:link w:val="718"/>
    <w:rPr>
      <w:b/>
      <w:bCs/>
    </w:rPr>
  </w:style>
  <w:style w:type="character" w:styleId="718">
    <w:name w:val="批注主题 Char"/>
    <w:next w:val="718"/>
    <w:link w:val="717"/>
    <w:rPr>
      <w:rFonts w:eastAsia="楷体_GB2312"/>
      <w:b/>
      <w:bCs/>
      <w:sz w:val="28"/>
    </w:rPr>
  </w:style>
  <w:style w:type="table" w:styleId="719">
    <w:name w:val="网格型"/>
    <w:basedOn w:val="675"/>
    <w:next w:val="719"/>
    <w:link w:val="667"/>
    <w:tblPr/>
  </w:style>
  <w:style w:type="character" w:styleId="720">
    <w:name w:val="要点"/>
    <w:next w:val="720"/>
    <w:link w:val="667"/>
    <w:qFormat/>
    <w:rPr>
      <w:b/>
      <w:bCs/>
    </w:rPr>
  </w:style>
  <w:style w:type="character" w:styleId="721">
    <w:name w:val="页码"/>
    <w:next w:val="721"/>
    <w:link w:val="667"/>
  </w:style>
  <w:style w:type="character" w:styleId="722">
    <w:name w:val="已访问的超链接"/>
    <w:next w:val="722"/>
    <w:link w:val="667"/>
    <w:rPr>
      <w:color w:val="800080"/>
      <w:u w:val="single"/>
    </w:rPr>
  </w:style>
  <w:style w:type="character" w:styleId="723">
    <w:name w:val="强调"/>
    <w:next w:val="723"/>
    <w:link w:val="667"/>
    <w:uiPriority w:val="20"/>
    <w:qFormat/>
    <w:rPr>
      <w:color w:val="cc0000"/>
    </w:rPr>
  </w:style>
  <w:style w:type="character" w:styleId="724">
    <w:name w:val="超链接"/>
    <w:next w:val="724"/>
    <w:link w:val="667"/>
    <w:rPr>
      <w:color w:val="0000ff"/>
      <w:u w:val="single"/>
    </w:rPr>
  </w:style>
  <w:style w:type="character" w:styleId="725">
    <w:name w:val="批注引用"/>
    <w:next w:val="725"/>
    <w:link w:val="667"/>
    <w:rPr>
      <w:sz w:val="21"/>
      <w:szCs w:val="21"/>
    </w:rPr>
  </w:style>
  <w:style w:type="character" w:styleId="726">
    <w:name w:val="脚注引用"/>
    <w:next w:val="726"/>
    <w:link w:val="667"/>
    <w:rPr>
      <w:vertAlign w:val="superscript"/>
    </w:rPr>
  </w:style>
  <w:style w:type="character" w:styleId="727">
    <w:name w:val="Andy_正文 Char"/>
    <w:next w:val="727"/>
    <w:link w:val="728"/>
    <w:qFormat/>
    <w:rPr>
      <w:rFonts w:ascii="Calibri" w:hAnsi="Calibri"/>
      <w:sz w:val="24"/>
      <w:szCs w:val="24"/>
    </w:rPr>
  </w:style>
  <w:style w:type="paragraph" w:styleId="728">
    <w:name w:val="Andy_正文"/>
    <w:basedOn w:val="667"/>
    <w:next w:val="728"/>
    <w:link w:val="727"/>
    <w:qFormat/>
    <w:pPr>
      <w:ind w:firstLine="480"/>
      <w:jc w:val="both"/>
      <w:spacing w:line="360" w:lineRule="auto"/>
      <w:widowControl w:val="off"/>
    </w:pPr>
    <w:rPr>
      <w:rFonts w:ascii="Calibri" w:hAnsi="Calibri"/>
    </w:rPr>
  </w:style>
  <w:style w:type="character" w:styleId="729">
    <w:name w:val=" Char Char33"/>
    <w:next w:val="729"/>
    <w:link w:val="667"/>
    <w:rPr>
      <w:rFonts w:eastAsia="楷体_GB2312"/>
      <w:sz w:val="24"/>
      <w:lang w:val="en-US" w:eastAsia="zh-CN" w:bidi="ar-SA"/>
    </w:rPr>
  </w:style>
  <w:style w:type="character" w:styleId="730">
    <w:name w:val="正文缩进 Char"/>
    <w:next w:val="730"/>
    <w:link w:val="667"/>
    <w:qFormat/>
    <w:rPr>
      <w:rFonts w:eastAsia="宋体"/>
      <w:sz w:val="21"/>
      <w:lang w:val="en-US" w:eastAsia="zh-CN" w:bidi="ar-SA"/>
    </w:rPr>
  </w:style>
  <w:style w:type="character" w:styleId="731">
    <w:name w:val="日期 Char"/>
    <w:next w:val="731"/>
    <w:link w:val="667"/>
    <w:rPr>
      <w:rFonts w:ascii="宋体" w:hAnsi="宋体" w:eastAsia="楷体_GB2312" w:cs="Times New Roman"/>
      <w:sz w:val="24"/>
      <w:szCs w:val="20"/>
    </w:rPr>
  </w:style>
  <w:style w:type="character" w:styleId="732">
    <w:name w:val="纯文本 Char"/>
    <w:next w:val="732"/>
    <w:link w:val="667"/>
    <w:rPr>
      <w:rFonts w:ascii="宋体" w:hAnsi="Courier New" w:eastAsia="楷体_GB2312"/>
      <w:sz w:val="26"/>
    </w:rPr>
  </w:style>
  <w:style w:type="character" w:styleId="733">
    <w:name w:val="Plain Text Char Char"/>
    <w:next w:val="733"/>
    <w:link w:val="734"/>
    <w:rPr>
      <w:rFonts w:ascii="宋体" w:hAnsi="Courier New" w:eastAsia="楷体_GB2312"/>
      <w:sz w:val="26"/>
    </w:rPr>
  </w:style>
  <w:style w:type="paragraph" w:styleId="734">
    <w:name w:val="Plain Text"/>
    <w:basedOn w:val="667"/>
    <w:next w:val="734"/>
    <w:link w:val="733"/>
    <w:rPr>
      <w:rFonts w:ascii="宋体" w:hAnsi="Courier New" w:eastAsia="楷体_GB2312"/>
      <w:sz w:val="26"/>
      <w:szCs w:val="20"/>
    </w:rPr>
  </w:style>
  <w:style w:type="character" w:styleId="735">
    <w:name w:val="NormalCharacter1"/>
    <w:next w:val="735"/>
    <w:link w:val="667"/>
    <w:semiHidden/>
  </w:style>
  <w:style w:type="character" w:styleId="736">
    <w:name w:val="正文双线 Char,表正文1 Char,正文非缩进1 Char,标题41 Char,四号1 Char,特点1 Char,表正文2 Char,正文非缩进2 Char,标题42 Char,四号2 Char,标题43 Char,表正文3 Char,正文非缩进3 Char,四号3 Char,正文（首行缩进两字）1 Char,正文（首行缩进两字）2 Char,NI Char,图表标题 Char,±í Char,样式3 Char,正文（首行无缩进） Char,标题4 Char Char Char,pp Char"/>
    <w:next w:val="736"/>
    <w:link w:val="667"/>
    <w:rPr>
      <w:rFonts w:eastAsia="楷体_GB2312"/>
      <w:sz w:val="24"/>
    </w:rPr>
  </w:style>
  <w:style w:type="character" w:styleId="737">
    <w:name w:val="正文缩进 Char1"/>
    <w:next w:val="737"/>
    <w:link w:val="667"/>
    <w:rPr>
      <w:rFonts w:eastAsia="宋体"/>
      <w:sz w:val="21"/>
      <w:lang w:val="en-US" w:eastAsia="zh-CN" w:bidi="ar-SA"/>
    </w:rPr>
  </w:style>
  <w:style w:type="character" w:styleId="738">
    <w:name w:val="headline-content2"/>
    <w:next w:val="738"/>
    <w:link w:val="667"/>
  </w:style>
  <w:style w:type="character" w:styleId="739">
    <w:name w:val="纯文本 字符,普通文字 字符,文字缩进 字符,纯文本 Char1 Char Char 字符,纯文本 Char Char Char Char 字符,纯文本 Char Char1 字符,纯文本 Char1 Char 字符,纯文本 Char Char Char 字符,纯文本 Char1 字符,纯文本 Char Char Char Char1 字符,正文缩进 Char Char 字符,正文缩进 Char Char Char 字符,正文缩进 Char Char Char Char 字符,孙普文字 字符"/>
    <w:next w:val="739"/>
    <w:link w:val="667"/>
    <w:rPr>
      <w:rFonts w:ascii="宋体" w:hAnsi="Courier New" w:eastAsia="宋体"/>
      <w:sz w:val="21"/>
      <w:lang w:val="en-US" w:eastAsia="zh-CN" w:bidi="ar-SA"/>
    </w:rPr>
  </w:style>
  <w:style w:type="character" w:styleId="740">
    <w:name w:val="zihao_18 jiacu"/>
    <w:next w:val="740"/>
    <w:link w:val="667"/>
  </w:style>
  <w:style w:type="character" w:styleId="741">
    <w:name w:val="纯文本 Char1"/>
    <w:next w:val="741"/>
    <w:link w:val="667"/>
    <w:rPr>
      <w:rFonts w:ascii="宋体" w:hAnsi="Courier New" w:cs="Courier New"/>
      <w:sz w:val="21"/>
      <w:szCs w:val="21"/>
    </w:rPr>
  </w:style>
  <w:style w:type="paragraph" w:styleId="742">
    <w:name w:val="xl33"/>
    <w:basedOn w:val="667"/>
    <w:next w:val="742"/>
    <w:link w:val="6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743">
    <w:name w:val="默认段落字体 Para Char Char Char Char Char Char Char"/>
    <w:basedOn w:val="667"/>
    <w:next w:val="743"/>
    <w:link w:val="667"/>
    <w:pPr>
      <w:jc w:val="both"/>
      <w:spacing w:line="360" w:lineRule="auto"/>
      <w:widowControl w:val="off"/>
    </w:pPr>
  </w:style>
  <w:style w:type="paragraph" w:styleId="744">
    <w:name w:val=" Char Char1 Char Char Char"/>
    <w:basedOn w:val="685"/>
    <w:next w:val="744"/>
    <w:link w:val="667"/>
    <w:pPr>
      <w:jc w:val="both"/>
      <w:spacing w:line="360" w:lineRule="auto"/>
      <w:widowControl w:val="off"/>
    </w:pPr>
    <w:rPr>
      <w:rFonts w:ascii="Tahoma" w:hAnsi="Tahoma"/>
    </w:rPr>
  </w:style>
  <w:style w:type="paragraph" w:styleId="745">
    <w:name w:val="xl45"/>
    <w:basedOn w:val="667"/>
    <w:next w:val="745"/>
    <w:link w:val="66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746">
    <w:name w:val="xl40"/>
    <w:basedOn w:val="667"/>
    <w:next w:val="746"/>
    <w:link w:val="667"/>
    <w:pPr>
      <w:jc w:val="center"/>
      <w:spacing w:before="100" w:beforeAutospacing="1" w:after="100" w:afterAutospacing="1"/>
      <w:pBdr>
        <w:left w:val="single" w:color="000000" w:sz="4" w:space="0"/>
        <w:bottom w:val="single" w:color="000000" w:sz="4" w:space="0"/>
      </w:pBdr>
    </w:pPr>
    <w:rPr>
      <w:b/>
      <w:bCs/>
      <w:sz w:val="18"/>
      <w:szCs w:val="18"/>
    </w:rPr>
  </w:style>
  <w:style w:type="paragraph" w:styleId="747">
    <w:name w:val="xl60"/>
    <w:basedOn w:val="667"/>
    <w:next w:val="747"/>
    <w:link w:val="667"/>
    <w:pPr>
      <w:spacing w:before="100" w:beforeAutospacing="1" w:after="100" w:afterAutospacing="1"/>
      <w:pBdr>
        <w:left w:val="single" w:color="000000" w:sz="4" w:space="0"/>
        <w:bottom w:val="single" w:color="000000" w:sz="4" w:space="0"/>
      </w:pBdr>
    </w:pPr>
    <w:rPr>
      <w:b/>
      <w:bCs/>
      <w:sz w:val="18"/>
      <w:szCs w:val="18"/>
    </w:rPr>
  </w:style>
  <w:style w:type="paragraph" w:styleId="748">
    <w:name w:val="_Style 1"/>
    <w:basedOn w:val="667"/>
    <w:next w:val="748"/>
    <w:link w:val="667"/>
    <w:uiPriority w:val="34"/>
    <w:qFormat/>
    <w:pPr>
      <w:ind w:firstLine="420"/>
      <w:jc w:val="both"/>
      <w:widowControl w:val="off"/>
    </w:pPr>
    <w:rPr>
      <w:rFonts w:ascii="Calibri" w:hAnsi="Calibri" w:eastAsia="楷体_GB2312"/>
      <w:sz w:val="26"/>
      <w:szCs w:val="20"/>
    </w:rPr>
  </w:style>
  <w:style w:type="paragraph" w:styleId="749">
    <w:name w:val="xl70"/>
    <w:basedOn w:val="667"/>
    <w:next w:val="749"/>
    <w:link w:val="66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750">
    <w:name w:val="表格文字"/>
    <w:basedOn w:val="667"/>
    <w:next w:val="750"/>
    <w:link w:val="667"/>
    <w:pPr>
      <w:jc w:val="both"/>
      <w:widowControl w:val="off"/>
    </w:pPr>
    <w:rPr>
      <w:sz w:val="21"/>
    </w:rPr>
  </w:style>
  <w:style w:type="paragraph" w:styleId="751">
    <w:name w:val="xl39"/>
    <w:basedOn w:val="667"/>
    <w:next w:val="751"/>
    <w:link w:val="667"/>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752">
    <w:name w:val="font6"/>
    <w:basedOn w:val="667"/>
    <w:next w:val="752"/>
    <w:link w:val="667"/>
    <w:pPr>
      <w:spacing w:before="100" w:beforeAutospacing="1" w:after="100" w:afterAutospacing="1"/>
    </w:pPr>
    <w:rPr>
      <w:rFonts w:ascii="宋体" w:hAnsi="宋体" w:cs="宋体"/>
      <w:b/>
      <w:bCs/>
      <w:sz w:val="18"/>
      <w:szCs w:val="18"/>
    </w:rPr>
  </w:style>
  <w:style w:type="paragraph" w:styleId="753">
    <w:name w:val="Char"/>
    <w:basedOn w:val="667"/>
    <w:next w:val="753"/>
    <w:link w:val="667"/>
    <w:pPr>
      <w:jc w:val="both"/>
      <w:widowControl w:val="off"/>
    </w:pPr>
    <w:rPr>
      <w:rFonts w:ascii="Tahoma" w:hAnsi="Tahoma"/>
      <w:szCs w:val="20"/>
    </w:rPr>
  </w:style>
  <w:style w:type="paragraph" w:styleId="754">
    <w:name w:val="xl71"/>
    <w:basedOn w:val="667"/>
    <w:next w:val="754"/>
    <w:link w:val="66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755">
    <w:name w:val=" Char Char Char Char Char Char Char Char Char Char"/>
    <w:basedOn w:val="667"/>
    <w:next w:val="755"/>
    <w:link w:val="667"/>
    <w:pPr>
      <w:numPr>
        <w:ilvl w:val="0"/>
        <w:numId w:val="2"/>
      </w:numPr>
      <w:jc w:val="both"/>
      <w:widowControl w:val="off"/>
      <w:tabs>
        <w:tab w:val="left" w:pos="1545" w:leader="none"/>
      </w:tabs>
    </w:pPr>
  </w:style>
  <w:style w:type="paragraph" w:styleId="756">
    <w:name w:val="xl59"/>
    <w:basedOn w:val="667"/>
    <w:next w:val="756"/>
    <w:link w:val="667"/>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757">
    <w:name w:val="xl47"/>
    <w:basedOn w:val="667"/>
    <w:next w:val="757"/>
    <w:link w:val="667"/>
    <w:pPr>
      <w:jc w:val="right"/>
      <w:spacing w:before="100" w:beforeAutospacing="1" w:after="100" w:afterAutospacing="1"/>
    </w:pPr>
    <w:rPr>
      <w:sz w:val="18"/>
      <w:szCs w:val="18"/>
    </w:rPr>
  </w:style>
  <w:style w:type="paragraph" w:styleId="758">
    <w:name w:val="xl46"/>
    <w:basedOn w:val="667"/>
    <w:next w:val="758"/>
    <w:link w:val="66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759">
    <w:name w:val="xl30"/>
    <w:basedOn w:val="667"/>
    <w:next w:val="759"/>
    <w:link w:val="6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760">
    <w:name w:val="16"/>
    <w:basedOn w:val="667"/>
    <w:next w:val="760"/>
    <w:link w:val="667"/>
    <w:pPr>
      <w:spacing w:before="100" w:beforeAutospacing="1" w:after="100" w:afterAutospacing="1"/>
    </w:pPr>
    <w:rPr>
      <w:rFonts w:ascii="宋体" w:hAnsi="宋体" w:cs="宋体"/>
    </w:rPr>
  </w:style>
  <w:style w:type="paragraph" w:styleId="761">
    <w:name w:val="p0"/>
    <w:basedOn w:val="667"/>
    <w:next w:val="761"/>
    <w:link w:val="667"/>
    <w:rPr>
      <w:rFonts w:ascii="宋体" w:hAnsi="宋体" w:cs="宋体"/>
    </w:rPr>
  </w:style>
  <w:style w:type="paragraph" w:styleId="762">
    <w:name w:val=" Char Char Char1 Char Char Char Char"/>
    <w:basedOn w:val="667"/>
    <w:next w:val="762"/>
    <w:link w:val="667"/>
    <w:pPr>
      <w:jc w:val="both"/>
      <w:spacing w:after="160" w:line="240" w:lineRule="exact"/>
      <w:widowControl w:val="off"/>
    </w:pPr>
    <w:rPr>
      <w:sz w:val="21"/>
    </w:rPr>
  </w:style>
  <w:style w:type="paragraph" w:styleId="763">
    <w:name w:val="列出段落"/>
    <w:basedOn w:val="667"/>
    <w:next w:val="763"/>
    <w:link w:val="764"/>
    <w:uiPriority w:val="34"/>
    <w:qFormat/>
    <w:pPr>
      <w:ind w:firstLine="420"/>
      <w:jc w:val="both"/>
      <w:widowControl w:val="off"/>
    </w:pPr>
    <w:rPr>
      <w:sz w:val="21"/>
    </w:rPr>
  </w:style>
  <w:style w:type="character" w:styleId="764">
    <w:name w:val="列出段落 Char"/>
    <w:next w:val="764"/>
    <w:link w:val="763"/>
    <w:uiPriority w:val="34"/>
    <w:qFormat/>
    <w:rPr>
      <w:sz w:val="21"/>
      <w:szCs w:val="24"/>
    </w:rPr>
  </w:style>
  <w:style w:type="paragraph" w:styleId="765">
    <w:name w:val="_Style 144"/>
    <w:basedOn w:val="685"/>
    <w:next w:val="765"/>
    <w:link w:val="667"/>
    <w:pPr>
      <w:spacing w:line="360" w:lineRule="auto"/>
    </w:pPr>
    <w:rPr>
      <w:rFonts w:eastAsia="楷体_GB2312"/>
      <w:sz w:val="21"/>
      <w:szCs w:val="20"/>
    </w:rPr>
  </w:style>
  <w:style w:type="paragraph" w:styleId="766">
    <w:name w:val="xl56"/>
    <w:basedOn w:val="667"/>
    <w:next w:val="766"/>
    <w:link w:val="667"/>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767">
    <w:name w:val="xl26"/>
    <w:basedOn w:val="667"/>
    <w:next w:val="767"/>
    <w:link w:val="66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768">
    <w:name w:val="xl35"/>
    <w:basedOn w:val="667"/>
    <w:next w:val="768"/>
    <w:link w:val="66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769">
    <w:name w:val="xl27"/>
    <w:basedOn w:val="667"/>
    <w:next w:val="769"/>
    <w:link w:val="667"/>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770">
    <w:name w:val="目录1"/>
    <w:basedOn w:val="667"/>
    <w:next w:val="667"/>
    <w:link w:val="667"/>
    <w:pPr>
      <w:ind w:firstLine="419"/>
      <w:spacing w:after="102" w:line="646" w:lineRule="atLeast"/>
      <w:tabs>
        <w:tab w:val="left" w:pos="8492" w:leader="dot"/>
      </w:tabs>
    </w:pPr>
    <w:rPr>
      <w:color w:val="000000"/>
      <w:sz w:val="21"/>
      <w:szCs w:val="20"/>
    </w:rPr>
  </w:style>
  <w:style w:type="paragraph" w:styleId="771">
    <w:name w:val=" Char Char1 Char Char Char Char Char Char"/>
    <w:basedOn w:val="667"/>
    <w:next w:val="771"/>
    <w:link w:val="667"/>
    <w:pPr>
      <w:numPr>
        <w:ilvl w:val="0"/>
        <w:numId w:val="2"/>
      </w:numPr>
      <w:jc w:val="both"/>
      <w:widowControl w:val="off"/>
      <w:tabs>
        <w:tab w:val="left" w:pos="1545" w:leader="none"/>
      </w:tabs>
    </w:pPr>
  </w:style>
  <w:style w:type="paragraph" w:styleId="772">
    <w:name w:val="xl48"/>
    <w:basedOn w:val="667"/>
    <w:next w:val="772"/>
    <w:link w:val="667"/>
    <w:pPr>
      <w:jc w:val="center"/>
      <w:spacing w:before="100" w:beforeAutospacing="1" w:after="100" w:afterAutospacing="1"/>
    </w:pPr>
    <w:rPr>
      <w:sz w:val="18"/>
      <w:szCs w:val="18"/>
    </w:rPr>
  </w:style>
  <w:style w:type="paragraph" w:styleId="773">
    <w:name w:val=" Char Char Char Char Char Char Char Char"/>
    <w:basedOn w:val="685"/>
    <w:next w:val="773"/>
    <w:link w:val="667"/>
    <w:pPr>
      <w:jc w:val="both"/>
      <w:spacing w:line="360" w:lineRule="auto"/>
      <w:widowControl w:val="off"/>
    </w:pPr>
    <w:rPr>
      <w:rFonts w:ascii="Tahoma" w:hAnsi="Tahoma"/>
    </w:rPr>
  </w:style>
  <w:style w:type="paragraph" w:styleId="774">
    <w:name w:val="首行缩进"/>
    <w:basedOn w:val="667"/>
    <w:next w:val="774"/>
    <w:link w:val="667"/>
    <w:qFormat/>
    <w:pPr>
      <w:ind w:firstLine="480"/>
      <w:jc w:val="both"/>
      <w:widowControl w:val="off"/>
    </w:pPr>
    <w:rPr>
      <w:sz w:val="21"/>
      <w:lang w:val="zh-CN"/>
    </w:rPr>
  </w:style>
  <w:style w:type="paragraph" w:styleId="775">
    <w:name w:val="正文2"/>
    <w:basedOn w:val="667"/>
    <w:next w:val="775"/>
    <w:link w:val="667"/>
    <w:pPr>
      <w:ind w:firstLine="200"/>
      <w:spacing w:after="160" w:line="360" w:lineRule="auto"/>
    </w:pPr>
    <w:rPr>
      <w:sz w:val="21"/>
      <w:szCs w:val="20"/>
    </w:rPr>
  </w:style>
  <w:style w:type="paragraph" w:styleId="776">
    <w:name w:val="xl55"/>
    <w:basedOn w:val="667"/>
    <w:next w:val="776"/>
    <w:link w:val="667"/>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777">
    <w:name w:val="font8"/>
    <w:basedOn w:val="667"/>
    <w:next w:val="777"/>
    <w:link w:val="667"/>
    <w:pPr>
      <w:spacing w:before="100" w:beforeAutospacing="1" w:after="100" w:afterAutospacing="1"/>
    </w:pPr>
  </w:style>
  <w:style w:type="paragraph" w:styleId="778">
    <w:name w:val="页脚 New New"/>
    <w:basedOn w:val="667"/>
    <w:next w:val="778"/>
    <w:link w:val="667"/>
    <w:pPr>
      <w:widowControl w:val="off"/>
      <w:tabs>
        <w:tab w:val="center" w:pos="4153" w:leader="none"/>
        <w:tab w:val="right" w:pos="8306" w:leader="none"/>
      </w:tabs>
    </w:pPr>
    <w:rPr>
      <w:sz w:val="18"/>
      <w:szCs w:val="18"/>
    </w:rPr>
  </w:style>
  <w:style w:type="paragraph" w:styleId="779">
    <w:name w:val="Default"/>
    <w:next w:val="779"/>
    <w:link w:val="667"/>
    <w:qFormat/>
    <w:pPr>
      <w:widowControl w:val="off"/>
    </w:pPr>
  </w:style>
  <w:style w:type="character" w:styleId="9908" w:default="1">
    <w:name w:val="Default Paragraph Font"/>
    <w:uiPriority w:val="1"/>
    <w:semiHidden/>
    <w:unhideWhenUsed/>
  </w:style>
  <w:style w:type="numbering" w:styleId="9909" w:default="1">
    <w:name w:val="No List"/>
    <w:uiPriority w:val="99"/>
    <w:semiHidden/>
    <w:unhideWhenUsed/>
  </w:style>
  <w:style w:type="table" w:styleId="9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杨翼萌</cp:lastModifiedBy>
  <cp:revision>10</cp:revision>
  <dcterms:created xsi:type="dcterms:W3CDTF">2025-04-10T07:15:00Z</dcterms:created>
  <dcterms:modified xsi:type="dcterms:W3CDTF">2025-05-28T06:26:50Z</dcterms:modified>
</cp:coreProperties>
</file>