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sz w:val="36"/>
        </w:rPr>
      </w:pPr>
      <w:r>
        <w:rPr>
          <w:rFonts w:eastAsia="黑体"/>
          <w:sz w:val="36"/>
        </w:rPr>
      </w:r>
      <w:r/>
    </w:p>
    <w:p>
      <w:pPr>
        <w:pStyle w:val="927"/>
        <w:ind w:firstLine="600"/>
      </w:pPr>
      <w:r/>
      <w:r/>
    </w:p>
    <w:p>
      <w:pPr>
        <w:jc w:val="center"/>
        <w:rPr>
          <w:b/>
          <w:sz w:val="84"/>
        </w:rPr>
      </w:pPr>
      <w:r>
        <w:rPr>
          <w:rFonts w:hint="eastAsia"/>
          <w:b/>
          <w:sz w:val="84"/>
        </w:rPr>
        <w:t xml:space="preserve">招 标 文 件</w:t>
      </w:r>
      <w:r/>
    </w:p>
    <w:p>
      <w:pPr>
        <w:rPr>
          <w:rFonts w:eastAsia="黑体"/>
          <w:b/>
          <w:sz w:val="32"/>
        </w:rPr>
      </w:pPr>
      <w:r>
        <w:rPr>
          <w:rFonts w:hint="eastAsia" w:eastAsia="黑体"/>
          <w:b/>
          <w:sz w:val="32"/>
        </w:rPr>
        <w:t xml:space="preserve">  </w:t>
      </w:r>
      <w:r/>
    </w:p>
    <w:p>
      <w:pPr>
        <w:jc w:val="center"/>
        <w:rPr>
          <w:rFonts w:eastAsia="黑体"/>
          <w:b/>
          <w:sz w:val="32"/>
        </w:rPr>
      </w:pPr>
      <w:r>
        <w:rPr>
          <w:rFonts w:eastAsia="黑体"/>
          <w:b/>
          <w:sz w:val="32"/>
        </w:rPr>
      </w:r>
      <w:r/>
    </w:p>
    <w:p>
      <w:pPr>
        <w:jc w:val="center"/>
        <w:rPr>
          <w:rFonts w:eastAsia="黑体"/>
          <w:b/>
          <w:sz w:val="32"/>
        </w:rPr>
      </w:pPr>
      <w:r>
        <w:rPr>
          <w:rFonts w:eastAsia="黑体"/>
          <w:b/>
          <w:sz w:val="32"/>
        </w:rPr>
      </w:r>
      <w:r/>
    </w:p>
    <w:p>
      <w:pPr>
        <w:pStyle w:val="927"/>
        <w:ind w:firstLine="0"/>
      </w:pPr>
      <w:r/>
      <w:r/>
    </w:p>
    <w:p>
      <w:pPr>
        <w:jc w:val="center"/>
        <w:rPr>
          <w:rFonts w:hint="eastAsia" w:ascii="宋体"/>
          <w:b/>
          <w:sz w:val="36"/>
          <w:szCs w:val="36"/>
        </w:rPr>
      </w:pPr>
      <w:r>
        <w:rPr>
          <w:rFonts w:hint="eastAsia" w:ascii="宋体"/>
          <w:b/>
          <w:sz w:val="36"/>
          <w:szCs w:val="36"/>
        </w:rPr>
        <w:t xml:space="preserve">项目编号</w:t>
      </w:r>
      <w:r>
        <w:rPr>
          <w:rFonts w:hint="eastAsia" w:ascii="宋体" w:hAnsi="宋体" w:cs="宋体"/>
          <w:b/>
          <w:sz w:val="36"/>
          <w:szCs w:val="36"/>
        </w:rPr>
        <w:t xml:space="preserve">：</w:t>
      </w:r>
      <w:r>
        <w:rPr>
          <w:rFonts w:hint="eastAsia" w:ascii="宋体"/>
          <w:b/>
          <w:sz w:val="36"/>
          <w:szCs w:val="36"/>
        </w:rPr>
        <w:t xml:space="preserve">JSZC-320904-HCGL-G2024-0004</w:t>
      </w:r>
      <w:r/>
    </w:p>
    <w:p>
      <w:pPr>
        <w:ind w:firstLine="2692"/>
        <w:rPr>
          <w:rFonts w:ascii="宋体"/>
          <w:b/>
          <w:sz w:val="36"/>
          <w:szCs w:val="36"/>
        </w:rPr>
      </w:pPr>
      <w:r>
        <w:rPr>
          <w:rFonts w:ascii="宋体"/>
          <w:b/>
          <w:sz w:val="36"/>
          <w:szCs w:val="36"/>
        </w:rPr>
      </w:r>
      <w:r/>
    </w:p>
    <w:p>
      <w:pPr>
        <w:jc w:val="center"/>
        <w:rPr>
          <w:rFonts w:ascii="宋体"/>
          <w:b/>
          <w:sz w:val="36"/>
          <w:szCs w:val="36"/>
        </w:rPr>
      </w:pPr>
      <w:r>
        <w:rPr>
          <w:rFonts w:hint="eastAsia" w:ascii="宋体"/>
          <w:b/>
          <w:sz w:val="36"/>
          <w:szCs w:val="36"/>
        </w:rPr>
        <w:t xml:space="preserve">项</w:t>
      </w:r>
      <w:r>
        <w:rPr>
          <w:rFonts w:hint="eastAsia" w:ascii="宋体" w:hAnsi="宋体" w:cs="宋体"/>
          <w:b/>
          <w:sz w:val="36"/>
          <w:szCs w:val="36"/>
        </w:rPr>
        <w:t xml:space="preserve">目名称：东川垦区水产养殖尾水视频监控项目</w:t>
      </w:r>
      <w:r/>
    </w:p>
    <w:p>
      <w:pPr>
        <w:rPr>
          <w:rFonts w:ascii="宋体"/>
          <w:b/>
          <w:sz w:val="32"/>
        </w:rPr>
      </w:pPr>
      <w:r>
        <w:rPr>
          <w:rFonts w:ascii="宋体"/>
          <w:b/>
          <w:sz w:val="32"/>
        </w:rPr>
      </w:r>
      <w:r/>
    </w:p>
    <w:p>
      <w:pPr>
        <w:rPr>
          <w:rFonts w:ascii="宋体"/>
          <w:b/>
          <w:sz w:val="32"/>
        </w:rPr>
      </w:pPr>
      <w:r>
        <w:rPr>
          <w:rFonts w:ascii="宋体"/>
          <w:b/>
          <w:sz w:val="32"/>
        </w:rPr>
      </w:r>
      <w:r/>
    </w:p>
    <w:p>
      <w:pPr>
        <w:rPr>
          <w:rFonts w:ascii="宋体"/>
          <w:b/>
          <w:sz w:val="32"/>
        </w:rPr>
      </w:pPr>
      <w:r>
        <w:rPr>
          <w:rFonts w:ascii="宋体"/>
          <w:b/>
          <w:sz w:val="32"/>
        </w:rPr>
      </w:r>
      <w:r/>
    </w:p>
    <w:p>
      <w:r/>
      <w:r/>
    </w:p>
    <w:p>
      <w:pPr>
        <w:pStyle w:val="927"/>
        <w:ind w:firstLine="600"/>
      </w:pPr>
      <w:r/>
      <w:r/>
    </w:p>
    <w:p>
      <w:r/>
      <w:r/>
    </w:p>
    <w:p>
      <w:r/>
      <w:r/>
    </w:p>
    <w:p>
      <w:pPr>
        <w:jc w:val="center"/>
        <w:spacing w:before="120" w:after="120" w:line="700" w:lineRule="exact"/>
        <w:rPr>
          <w:rFonts w:ascii="宋体" w:hAnsi="宋体" w:cs="宋体"/>
          <w:b/>
          <w:bCs/>
          <w:sz w:val="36"/>
          <w:szCs w:val="36"/>
        </w:rPr>
      </w:pPr>
      <w:r>
        <w:rPr>
          <w:rFonts w:hint="eastAsia" w:ascii="宋体" w:hAnsi="宋体" w:cs="宋体"/>
          <w:b/>
          <w:bCs/>
          <w:sz w:val="36"/>
          <w:szCs w:val="36"/>
        </w:rPr>
        <w:t xml:space="preserve">盐城市大丰生态环境局</w:t>
      </w:r>
      <w:r/>
    </w:p>
    <w:p>
      <w:pPr>
        <w:jc w:val="center"/>
        <w:spacing w:before="120" w:after="120" w:line="700" w:lineRule="exact"/>
        <w:rPr>
          <w:rFonts w:ascii="宋体" w:hAnsi="宋体" w:cs="宋体"/>
          <w:b/>
          <w:bCs/>
          <w:sz w:val="36"/>
          <w:szCs w:val="36"/>
        </w:rPr>
      </w:pPr>
      <w:r>
        <w:rPr>
          <w:rFonts w:ascii="宋体" w:hAnsi="宋体" w:cs="宋体"/>
          <w:b/>
          <w:bCs/>
          <w:sz w:val="36"/>
          <w:szCs w:val="36"/>
        </w:rPr>
      </w:r>
      <w:r/>
    </w:p>
    <w:p>
      <w:pPr>
        <w:jc w:val="center"/>
        <w:spacing w:before="120" w:after="120" w:line="700" w:lineRule="exact"/>
        <w:rPr>
          <w:rFonts w:ascii="宋体" w:hAnsi="宋体" w:cs="宋体"/>
          <w:b/>
          <w:bCs/>
          <w:sz w:val="36"/>
          <w:szCs w:val="36"/>
        </w:rPr>
      </w:pPr>
      <w:r>
        <w:rPr>
          <w:rFonts w:hint="eastAsia" w:ascii="宋体" w:hAnsi="宋体" w:cs="宋体"/>
          <w:b/>
          <w:bCs/>
          <w:sz w:val="36"/>
          <w:szCs w:val="36"/>
        </w:rPr>
        <w:t xml:space="preserve">江苏涵澈工程项目管理有限公司</w:t>
      </w:r>
      <w:r/>
    </w:p>
    <w:p>
      <w:pPr>
        <w:jc w:val="center"/>
        <w:spacing w:before="120" w:after="120" w:line="700" w:lineRule="exact"/>
        <w:rPr>
          <w:rFonts w:ascii="宋体" w:hAnsi="宋体" w:cs="宋体"/>
          <w:b/>
          <w:bCs/>
          <w:sz w:val="36"/>
          <w:szCs w:val="36"/>
        </w:rPr>
      </w:pPr>
      <w:r>
        <w:rPr>
          <w:rFonts w:hint="eastAsia" w:ascii="宋体" w:hAnsi="宋体" w:cs="宋体"/>
          <w:b/>
          <w:bCs/>
          <w:sz w:val="36"/>
          <w:szCs w:val="36"/>
        </w:rPr>
        <w:t xml:space="preserve">2024年12月</w:t>
      </w:r>
      <w:r/>
    </w:p>
    <w:p>
      <w:pPr>
        <w:jc w:val="center"/>
        <w:spacing w:line="480" w:lineRule="auto"/>
        <w:rPr>
          <w:rFonts w:ascii="宋体" w:hAnsi="宋体" w:cs="宋体"/>
          <w:b/>
          <w:sz w:val="36"/>
          <w:szCs w:val="36"/>
        </w:rPr>
        <w:sectPr>
          <w:headerReference w:type="default" r:id="rId9"/>
          <w:footerReference w:type="default" r:id="rId10"/>
          <w:footerReference w:type="even" r:id="rId11"/>
          <w:footnotePr/>
          <w:endnotePr/>
          <w:type w:val="nextPage"/>
          <w:pgSz w:w="11906" w:h="16838" w:orient="portrait"/>
          <w:pgMar w:top="1440" w:right="1587" w:bottom="1440" w:left="1587" w:header="851" w:footer="907" w:gutter="0"/>
          <w:pgNumType w:start="0"/>
          <w:cols w:num="1" w:sep="0" w:space="720" w:equalWidth="1"/>
          <w:docGrid w:linePitch="360"/>
          <w:titlePg/>
        </w:sectPr>
      </w:pPr>
      <w:r/>
      <w:bookmarkStart w:id="0" w:name="_Toc120614210"/>
      <w:r/>
      <w:bookmarkStart w:id="1" w:name="_Toc513029200"/>
      <w:r/>
      <w:bookmarkStart w:id="2" w:name="_Toc16938516"/>
      <w:r/>
      <w:bookmarkStart w:id="3" w:name="_Toc20823272"/>
      <w:r/>
      <w:bookmarkStart w:id="4" w:name="_Toc479757206"/>
      <w:r/>
      <w:bookmarkStart w:id="5" w:name="_Toc523127445"/>
      <w:r/>
      <w:r/>
    </w:p>
    <w:p>
      <w:pPr>
        <w:jc w:val="center"/>
        <w:spacing w:line="480" w:lineRule="auto"/>
        <w:rPr>
          <w:rFonts w:ascii="宋体" w:hAnsi="宋体" w:cs="宋体"/>
          <w:b/>
          <w:sz w:val="36"/>
          <w:szCs w:val="36"/>
        </w:rPr>
      </w:pPr>
      <w:r>
        <w:rPr>
          <w:rFonts w:hint="eastAsia" w:ascii="宋体" w:hAnsi="宋体" w:cs="宋体"/>
          <w:b/>
          <w:sz w:val="36"/>
          <w:szCs w:val="36"/>
        </w:rPr>
        <w:t xml:space="preserve">总  目  录</w:t>
      </w:r>
      <w:r/>
    </w:p>
    <w:p>
      <w:pPr>
        <w:pStyle w:val="927"/>
        <w:ind w:firstLine="0"/>
      </w:pPr>
      <w:r/>
      <w:r/>
    </w:p>
    <w:p>
      <w:pPr>
        <w:pStyle w:val="925"/>
        <w:spacing w:line="720" w:lineRule="auto"/>
        <w:rPr>
          <w:b/>
          <w:caps w:val="0"/>
          <w:sz w:val="32"/>
          <w:szCs w:val="32"/>
        </w:rPr>
      </w:pPr>
      <w:r>
        <w:rPr>
          <w:b/>
          <w:sz w:val="32"/>
          <w:szCs w:val="32"/>
        </w:rPr>
        <w:fldChar w:fldCharType="begin"/>
      </w:r>
      <w:r>
        <w:rPr>
          <w:b/>
          <w:sz w:val="32"/>
          <w:szCs w:val="32"/>
        </w:rPr>
        <w:instrText xml:space="preserve"> </w:instrText>
      </w:r>
      <w:r>
        <w:rPr>
          <w:rFonts w:hint="eastAsia"/>
          <w:b/>
          <w:sz w:val="32"/>
          <w:szCs w:val="32"/>
        </w:rPr>
        <w:instrText xml:space="preserve">TOC \o "1-1" \h \z \u</w:instrText>
      </w:r>
      <w:r>
        <w:rPr>
          <w:b/>
          <w:sz w:val="32"/>
          <w:szCs w:val="32"/>
        </w:rPr>
        <w:instrText xml:space="preserve"> </w:instrText>
      </w:r>
      <w:r>
        <w:rPr>
          <w:b/>
          <w:sz w:val="32"/>
          <w:szCs w:val="32"/>
        </w:rPr>
        <w:fldChar w:fldCharType="separate"/>
      </w:r>
      <w:r>
        <w:fldChar w:fldCharType="begin"/>
      </w:r>
      <w:r>
        <w:instrText xml:space="preserve"> HYPERLINK \l "_Toc139298009" </w:instrText>
      </w:r>
      <w:r>
        <w:fldChar w:fldCharType="separate"/>
      </w:r>
      <w:r>
        <w:rPr>
          <w:rStyle w:val="931"/>
          <w:rFonts w:hint="eastAsia"/>
          <w:b/>
          <w:color w:val="auto"/>
          <w:sz w:val="32"/>
          <w:szCs w:val="32"/>
        </w:rPr>
        <w:t xml:space="preserve">第一章</w:t>
      </w:r>
      <w:r>
        <w:rPr>
          <w:rStyle w:val="931"/>
          <w:b/>
          <w:color w:val="auto"/>
          <w:sz w:val="32"/>
          <w:szCs w:val="32"/>
        </w:rPr>
        <w:t xml:space="preserve">  </w:t>
      </w:r>
      <w:r>
        <w:rPr>
          <w:rStyle w:val="931"/>
          <w:rFonts w:hint="eastAsia"/>
          <w:b/>
          <w:color w:val="auto"/>
          <w:sz w:val="32"/>
          <w:szCs w:val="32"/>
        </w:rPr>
        <w:t xml:space="preserve">招标公告</w:t>
      </w:r>
      <w:r>
        <w:rPr>
          <w:b/>
          <w:sz w:val="32"/>
          <w:szCs w:val="32"/>
        </w:rPr>
        <w:tab/>
      </w:r>
      <w:r>
        <w:rPr>
          <w:b/>
          <w:sz w:val="32"/>
          <w:szCs w:val="32"/>
        </w:rPr>
        <w:fldChar w:fldCharType="begin"/>
      </w:r>
      <w:r>
        <w:rPr>
          <w:b/>
          <w:sz w:val="32"/>
          <w:szCs w:val="32"/>
        </w:rPr>
        <w:instrText xml:space="preserve"> PAGEREF _Toc139298009 \h </w:instrText>
      </w:r>
      <w:r>
        <w:rPr>
          <w:b/>
          <w:sz w:val="32"/>
          <w:szCs w:val="32"/>
        </w:rPr>
        <w:fldChar w:fldCharType="separate"/>
      </w:r>
      <w:r>
        <w:rPr>
          <w:b/>
          <w:sz w:val="32"/>
          <w:szCs w:val="32"/>
        </w:rPr>
        <w:t xml:space="preserve">1</w:t>
      </w:r>
      <w:r>
        <w:rPr>
          <w:b/>
          <w:sz w:val="32"/>
          <w:szCs w:val="32"/>
        </w:rPr>
        <w:fldChar w:fldCharType="end"/>
      </w:r>
      <w:r>
        <w:rPr>
          <w:b/>
          <w:sz w:val="32"/>
          <w:szCs w:val="32"/>
        </w:rPr>
        <w:fldChar w:fldCharType="end"/>
      </w:r>
      <w:r/>
    </w:p>
    <w:p>
      <w:pPr>
        <w:pStyle w:val="925"/>
        <w:spacing w:line="720" w:lineRule="auto"/>
        <w:rPr>
          <w:b/>
          <w:caps w:val="0"/>
          <w:sz w:val="32"/>
          <w:szCs w:val="32"/>
        </w:rPr>
      </w:pPr>
      <w:r>
        <w:fldChar w:fldCharType="begin"/>
      </w:r>
      <w:r>
        <w:instrText xml:space="preserve"> HYPERLINK \l "_Toc139298010" </w:instrText>
      </w:r>
      <w:r>
        <w:fldChar w:fldCharType="separate"/>
      </w:r>
      <w:r>
        <w:rPr>
          <w:rStyle w:val="931"/>
          <w:rFonts w:hint="eastAsia"/>
          <w:b/>
          <w:color w:val="auto"/>
          <w:sz w:val="32"/>
          <w:szCs w:val="32"/>
        </w:rPr>
        <w:t xml:space="preserve">第二章</w:t>
      </w:r>
      <w:r>
        <w:rPr>
          <w:rStyle w:val="931"/>
          <w:b/>
          <w:color w:val="auto"/>
          <w:sz w:val="32"/>
          <w:szCs w:val="32"/>
        </w:rPr>
        <w:t xml:space="preserve">  </w:t>
      </w:r>
      <w:r>
        <w:rPr>
          <w:rStyle w:val="931"/>
          <w:rFonts w:hint="eastAsia"/>
          <w:b/>
          <w:color w:val="auto"/>
          <w:sz w:val="32"/>
          <w:szCs w:val="32"/>
        </w:rPr>
        <w:t xml:space="preserve">投标人须知</w:t>
      </w:r>
      <w:r>
        <w:rPr>
          <w:b/>
          <w:sz w:val="32"/>
          <w:szCs w:val="32"/>
        </w:rPr>
        <w:tab/>
      </w:r>
      <w:r>
        <w:rPr>
          <w:rFonts w:hint="eastAsia"/>
          <w:b/>
          <w:sz w:val="32"/>
          <w:szCs w:val="32"/>
          <w:lang w:val="en-US" w:eastAsia="zh-CN"/>
        </w:rPr>
        <w:t xml:space="preserve">4</w:t>
      </w:r>
      <w:r>
        <w:rPr>
          <w:rFonts w:hint="eastAsia"/>
          <w:b/>
          <w:sz w:val="32"/>
          <w:szCs w:val="32"/>
        </w:rPr>
        <w:fldChar w:fldCharType="end"/>
      </w:r>
      <w:r/>
    </w:p>
    <w:p>
      <w:pPr>
        <w:pStyle w:val="925"/>
        <w:spacing w:line="720" w:lineRule="auto"/>
        <w:rPr>
          <w:rFonts w:hint="eastAsia" w:eastAsia="宋体"/>
          <w:b/>
          <w:caps w:val="0"/>
          <w:sz w:val="32"/>
          <w:szCs w:val="32"/>
          <w:lang w:eastAsia="zh-CN"/>
        </w:rPr>
      </w:pPr>
      <w:r>
        <w:fldChar w:fldCharType="begin"/>
      </w:r>
      <w:r>
        <w:instrText xml:space="preserve"> HYPERLINK \l "_Toc139298011" </w:instrText>
      </w:r>
      <w:r>
        <w:fldChar w:fldCharType="separate"/>
      </w:r>
      <w:r>
        <w:rPr>
          <w:rStyle w:val="931"/>
          <w:rFonts w:hint="eastAsia"/>
          <w:b/>
          <w:bCs/>
          <w:color w:val="auto"/>
          <w:sz w:val="32"/>
          <w:szCs w:val="32"/>
        </w:rPr>
        <w:t xml:space="preserve">第三章</w:t>
      </w:r>
      <w:r>
        <w:rPr>
          <w:rStyle w:val="931"/>
          <w:b/>
          <w:bCs/>
          <w:color w:val="auto"/>
          <w:sz w:val="32"/>
          <w:szCs w:val="32"/>
        </w:rPr>
        <w:t xml:space="preserve">  </w:t>
      </w:r>
      <w:r>
        <w:rPr>
          <w:rStyle w:val="931"/>
          <w:rFonts w:hint="eastAsia"/>
          <w:b/>
          <w:bCs/>
          <w:color w:val="auto"/>
          <w:sz w:val="32"/>
          <w:szCs w:val="32"/>
        </w:rPr>
        <w:t xml:space="preserve">合同条款及格式</w:t>
      </w:r>
      <w:r>
        <w:rPr>
          <w:b/>
          <w:sz w:val="32"/>
          <w:szCs w:val="32"/>
        </w:rPr>
        <w:tab/>
      </w:r>
      <w:r>
        <w:rPr>
          <w:rFonts w:hint="eastAsia"/>
          <w:b/>
          <w:sz w:val="32"/>
          <w:szCs w:val="32"/>
        </w:rPr>
        <w:t xml:space="preserve">2</w:t>
      </w:r>
      <w:r>
        <w:rPr>
          <w:rFonts w:hint="eastAsia"/>
          <w:b/>
          <w:sz w:val="32"/>
          <w:szCs w:val="32"/>
        </w:rPr>
        <w:fldChar w:fldCharType="end"/>
      </w:r>
      <w:r>
        <w:rPr>
          <w:rStyle w:val="931"/>
          <w:rFonts w:hint="eastAsia"/>
          <w:b/>
          <w:color w:val="auto"/>
          <w:sz w:val="32"/>
          <w:szCs w:val="32"/>
          <w:lang w:val="en-US" w:eastAsia="zh-CN"/>
        </w:rPr>
        <w:t xml:space="preserve">0</w:t>
      </w:r>
      <w:r/>
    </w:p>
    <w:p>
      <w:pPr>
        <w:pStyle w:val="925"/>
        <w:spacing w:line="720" w:lineRule="auto"/>
        <w:rPr>
          <w:rFonts w:hint="eastAsia" w:eastAsia="宋体"/>
          <w:b/>
          <w:caps w:val="0"/>
          <w:sz w:val="32"/>
          <w:szCs w:val="32"/>
          <w:lang w:eastAsia="zh-CN"/>
        </w:rPr>
      </w:pPr>
      <w:r>
        <w:fldChar w:fldCharType="begin"/>
      </w:r>
      <w:r>
        <w:instrText xml:space="preserve"> HYPERLINK \l "_Toc139298012" </w:instrText>
      </w:r>
      <w:r>
        <w:fldChar w:fldCharType="separate"/>
      </w:r>
      <w:r>
        <w:rPr>
          <w:rStyle w:val="931"/>
          <w:rFonts w:hint="eastAsia" w:cs="黑体"/>
          <w:b/>
          <w:color w:val="auto"/>
          <w:sz w:val="32"/>
          <w:szCs w:val="32"/>
        </w:rPr>
        <w:t xml:space="preserve">第四章</w:t>
      </w:r>
      <w:r>
        <w:rPr>
          <w:rStyle w:val="931"/>
          <w:rFonts w:cs="黑体"/>
          <w:b/>
          <w:color w:val="auto"/>
          <w:sz w:val="32"/>
          <w:szCs w:val="32"/>
        </w:rPr>
        <w:t xml:space="preserve">  </w:t>
      </w:r>
      <w:r>
        <w:rPr>
          <w:rStyle w:val="931"/>
          <w:rFonts w:hint="eastAsia" w:cs="黑体"/>
          <w:b/>
          <w:bCs/>
          <w:color w:val="auto"/>
          <w:sz w:val="32"/>
          <w:szCs w:val="32"/>
        </w:rPr>
        <w:t xml:space="preserve">项目需求</w:t>
      </w:r>
      <w:r>
        <w:rPr>
          <w:b/>
          <w:sz w:val="32"/>
          <w:szCs w:val="32"/>
        </w:rPr>
        <w:tab/>
      </w:r>
      <w:r>
        <w:rPr>
          <w:rFonts w:hint="eastAsia"/>
          <w:b/>
          <w:sz w:val="32"/>
          <w:szCs w:val="32"/>
        </w:rPr>
        <w:t xml:space="preserve">2</w:t>
      </w:r>
      <w:r>
        <w:rPr>
          <w:rFonts w:hint="eastAsia"/>
          <w:b/>
          <w:sz w:val="32"/>
          <w:szCs w:val="32"/>
        </w:rPr>
        <w:fldChar w:fldCharType="end"/>
      </w:r>
      <w:r>
        <w:rPr>
          <w:rStyle w:val="931"/>
          <w:rFonts w:hint="eastAsia"/>
          <w:b/>
          <w:color w:val="auto"/>
          <w:sz w:val="32"/>
          <w:szCs w:val="32"/>
          <w:lang w:val="en-US" w:eastAsia="zh-CN"/>
        </w:rPr>
        <w:t xml:space="preserve">8</w:t>
      </w:r>
      <w:r/>
    </w:p>
    <w:p>
      <w:pPr>
        <w:pStyle w:val="925"/>
        <w:spacing w:line="720" w:lineRule="auto"/>
        <w:rPr>
          <w:rFonts w:hint="eastAsia" w:eastAsia="宋体"/>
          <w:b/>
          <w:caps w:val="0"/>
          <w:sz w:val="32"/>
          <w:szCs w:val="32"/>
          <w:lang w:eastAsia="zh-CN"/>
        </w:rPr>
      </w:pPr>
      <w:r>
        <w:fldChar w:fldCharType="begin"/>
      </w:r>
      <w:r>
        <w:instrText xml:space="preserve"> HYPERLINK \l "_Toc139298013" </w:instrText>
      </w:r>
      <w:r>
        <w:fldChar w:fldCharType="separate"/>
      </w:r>
      <w:r>
        <w:rPr>
          <w:rStyle w:val="931"/>
          <w:rFonts w:hint="eastAsia"/>
          <w:b/>
          <w:bCs/>
          <w:color w:val="auto"/>
          <w:sz w:val="32"/>
          <w:szCs w:val="32"/>
        </w:rPr>
        <w:t xml:space="preserve">第五章</w:t>
      </w:r>
      <w:r>
        <w:rPr>
          <w:rStyle w:val="931"/>
          <w:b/>
          <w:bCs/>
          <w:color w:val="auto"/>
          <w:sz w:val="32"/>
          <w:szCs w:val="32"/>
        </w:rPr>
        <w:t xml:space="preserve">  </w:t>
      </w:r>
      <w:r>
        <w:rPr>
          <w:rStyle w:val="931"/>
          <w:rFonts w:hint="eastAsia"/>
          <w:b/>
          <w:bCs/>
          <w:color w:val="auto"/>
          <w:sz w:val="32"/>
          <w:szCs w:val="32"/>
        </w:rPr>
        <w:t xml:space="preserve">定标原则与评标标准</w:t>
      </w:r>
      <w:r>
        <w:rPr>
          <w:b/>
          <w:sz w:val="32"/>
          <w:szCs w:val="32"/>
        </w:rPr>
        <w:tab/>
      </w:r>
      <w:r>
        <w:rPr>
          <w:rFonts w:hint="eastAsia"/>
          <w:b/>
          <w:sz w:val="32"/>
          <w:szCs w:val="32"/>
          <w:lang w:val="en-US" w:eastAsia="zh-CN"/>
        </w:rPr>
        <w:t xml:space="preserve">4</w:t>
      </w:r>
      <w:r>
        <w:rPr>
          <w:rFonts w:hint="eastAsia"/>
          <w:b/>
          <w:sz w:val="32"/>
          <w:szCs w:val="32"/>
        </w:rPr>
        <w:fldChar w:fldCharType="end"/>
      </w:r>
      <w:r>
        <w:rPr>
          <w:rStyle w:val="931"/>
          <w:rFonts w:hint="eastAsia"/>
          <w:b/>
          <w:color w:val="auto"/>
          <w:sz w:val="32"/>
          <w:szCs w:val="32"/>
          <w:lang w:val="en-US" w:eastAsia="zh-CN"/>
        </w:rPr>
        <w:t xml:space="preserve">6</w:t>
      </w:r>
      <w:r/>
    </w:p>
    <w:p>
      <w:pPr>
        <w:pStyle w:val="925"/>
        <w:spacing w:line="720" w:lineRule="auto"/>
        <w:rPr>
          <w:rFonts w:hint="eastAsia" w:eastAsia="宋体"/>
          <w:b/>
          <w:caps w:val="0"/>
          <w:sz w:val="32"/>
          <w:szCs w:val="32"/>
          <w:lang w:eastAsia="zh-CN"/>
        </w:rPr>
      </w:pPr>
      <w:r>
        <w:fldChar w:fldCharType="begin"/>
      </w:r>
      <w:r>
        <w:instrText xml:space="preserve"> HYPERLINK \l "_Toc139298014" </w:instrText>
      </w:r>
      <w:r>
        <w:fldChar w:fldCharType="separate"/>
      </w:r>
      <w:r>
        <w:rPr>
          <w:rStyle w:val="931"/>
          <w:rFonts w:hint="eastAsia"/>
          <w:b/>
          <w:bCs/>
          <w:color w:val="auto"/>
          <w:sz w:val="32"/>
          <w:szCs w:val="32"/>
        </w:rPr>
        <w:t xml:space="preserve">第六章</w:t>
      </w:r>
      <w:r>
        <w:rPr>
          <w:rStyle w:val="931"/>
          <w:b/>
          <w:bCs/>
          <w:color w:val="auto"/>
          <w:sz w:val="32"/>
          <w:szCs w:val="32"/>
        </w:rPr>
        <w:t xml:space="preserve"> </w:t>
      </w:r>
      <w:r>
        <w:rPr>
          <w:rStyle w:val="931"/>
          <w:rFonts w:hint="eastAsia"/>
          <w:b/>
          <w:bCs/>
          <w:color w:val="auto"/>
          <w:sz w:val="32"/>
          <w:szCs w:val="32"/>
        </w:rPr>
        <w:t xml:space="preserve">投标文件格式</w:t>
      </w:r>
      <w:r>
        <w:rPr>
          <w:b/>
          <w:sz w:val="32"/>
          <w:szCs w:val="32"/>
        </w:rPr>
        <w:tab/>
      </w:r>
      <w:r>
        <w:rPr>
          <w:rFonts w:hint="eastAsia"/>
          <w:b/>
          <w:sz w:val="32"/>
          <w:szCs w:val="32"/>
          <w:lang w:val="en-US" w:eastAsia="zh-CN"/>
        </w:rPr>
        <w:t xml:space="preserve">5</w:t>
      </w:r>
      <w:r>
        <w:rPr>
          <w:rFonts w:hint="eastAsia"/>
          <w:b/>
          <w:sz w:val="32"/>
          <w:szCs w:val="32"/>
        </w:rPr>
        <w:fldChar w:fldCharType="end"/>
      </w:r>
      <w:r>
        <w:rPr>
          <w:rStyle w:val="931"/>
          <w:rFonts w:hint="eastAsia"/>
          <w:b/>
          <w:color w:val="auto"/>
          <w:sz w:val="32"/>
          <w:szCs w:val="32"/>
          <w:lang w:val="en-US" w:eastAsia="zh-CN"/>
        </w:rPr>
        <w:t xml:space="preserve">3</w:t>
      </w:r>
      <w:r/>
    </w:p>
    <w:p>
      <w:pPr>
        <w:pStyle w:val="928"/>
        <w:ind w:firstLine="643"/>
        <w:spacing w:line="720" w:lineRule="auto"/>
        <w:rPr>
          <w:rFonts w:ascii="黑体" w:eastAsia="黑体"/>
          <w:sz w:val="44"/>
          <w:szCs w:val="44"/>
        </w:rPr>
        <w:sectPr>
          <w:footerReference w:type="default" r:id="rId12"/>
          <w:footerReference w:type="first" r:id="rId13"/>
          <w:footnotePr/>
          <w:endnotePr/>
          <w:type w:val="nextPage"/>
          <w:pgSz w:w="11906" w:h="16838" w:orient="portrait"/>
          <w:pgMar w:top="1440" w:right="1587" w:bottom="1440" w:left="1587" w:header="851" w:footer="907" w:gutter="0"/>
          <w:pgNumType w:start="1"/>
          <w:cols w:num="1" w:sep="0" w:space="720" w:equalWidth="1"/>
          <w:docGrid w:linePitch="360"/>
          <w:titlePg/>
        </w:sectPr>
      </w:pPr>
      <w:r>
        <w:rPr>
          <w:b/>
          <w:sz w:val="32"/>
          <w:szCs w:val="32"/>
        </w:rPr>
        <w:fldChar w:fldCharType="end"/>
      </w:r>
      <w:r/>
    </w:p>
    <w:p>
      <w:pPr>
        <w:pStyle w:val="909"/>
        <w:rPr>
          <w:rFonts w:ascii="黑体" w:eastAsia="黑体"/>
          <w:bCs/>
          <w:sz w:val="36"/>
          <w:szCs w:val="36"/>
        </w:rPr>
      </w:pPr>
      <w:r/>
      <w:bookmarkStart w:id="6" w:name="_Toc139298009"/>
      <w:r>
        <w:rPr>
          <w:rFonts w:hint="eastAsia" w:ascii="黑体" w:eastAsia="黑体"/>
          <w:sz w:val="36"/>
          <w:szCs w:val="36"/>
        </w:rPr>
        <w:t xml:space="preserve">第一章  </w:t>
      </w:r>
      <w:bookmarkEnd w:id="0"/>
      <w:r>
        <w:rPr>
          <w:rFonts w:hint="eastAsia" w:ascii="黑体" w:eastAsia="黑体"/>
          <w:sz w:val="36"/>
          <w:szCs w:val="36"/>
        </w:rPr>
        <w:t xml:space="preserve">招标公告</w:t>
      </w:r>
      <w:bookmarkEnd w:id="6"/>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东川垦区水产养殖尾水视频监控项目</w:t>
      </w:r>
      <w:r>
        <w:rPr>
          <w:rFonts w:hint="eastAsia" w:ascii="宋体" w:hAnsi="宋体" w:cs="宋体"/>
        </w:rPr>
        <w:t xml:space="preserve">的潜在投标人应在</w:t>
      </w:r>
      <w:r>
        <w:rPr>
          <w:rFonts w:hint="eastAsia" w:ascii="宋体" w:hAnsi="宋体" w:cs="宋体"/>
          <w:u w:val="single"/>
        </w:rPr>
        <w:t xml:space="preserve">“政府采购一体化平台（苏采云）”</w:t>
      </w:r>
      <w:r>
        <w:rPr>
          <w:rFonts w:hint="eastAsia" w:ascii="宋体" w:hAnsi="宋体" w:cs="宋体"/>
        </w:rPr>
        <w:t xml:space="preserve">获取招标文件，并</w:t>
      </w:r>
      <w:r>
        <w:rPr>
          <w:rFonts w:hint="eastAsia" w:ascii="宋体" w:hAnsi="宋体" w:cs="宋体"/>
          <w:color w:val="auto"/>
        </w:rPr>
        <w:t xml:space="preserve">于</w:t>
      </w:r>
      <w:r>
        <w:rPr>
          <w:rFonts w:hint="eastAsia" w:ascii="宋体" w:hAnsi="宋体" w:cs="宋体"/>
          <w:color w:val="auto"/>
          <w:u w:val="single"/>
        </w:rPr>
        <w:t xml:space="preserve">202</w:t>
      </w:r>
      <w:r>
        <w:rPr>
          <w:rFonts w:hint="eastAsia" w:ascii="宋体" w:hAnsi="宋体" w:cs="宋体"/>
          <w:color w:val="auto"/>
          <w:u w:val="single"/>
          <w:lang w:val="en-US" w:eastAsia="zh-CN"/>
        </w:rPr>
        <w:t xml:space="preserve">5</w:t>
      </w:r>
      <w:r>
        <w:rPr>
          <w:rFonts w:hint="eastAsia" w:ascii="宋体" w:hAnsi="宋体" w:cs="宋体"/>
          <w:color w:val="auto"/>
          <w:u w:val="single"/>
        </w:rPr>
        <w:t xml:space="preserve">年</w:t>
      </w:r>
      <w:r>
        <w:rPr>
          <w:rFonts w:hint="eastAsia" w:ascii="宋体" w:hAnsi="宋体" w:cs="宋体"/>
          <w:color w:val="auto"/>
          <w:u w:val="single"/>
          <w:lang w:val="en-US" w:eastAsia="zh-CN"/>
        </w:rPr>
        <w:t xml:space="preserve">1</w:t>
      </w:r>
      <w:r>
        <w:rPr>
          <w:rFonts w:hint="eastAsia" w:ascii="宋体" w:hAnsi="宋体" w:cs="宋体"/>
          <w:color w:val="auto"/>
          <w:u w:val="single"/>
        </w:rPr>
        <w:t xml:space="preserve">月</w:t>
      </w:r>
      <w:r>
        <w:rPr>
          <w:rFonts w:hint="eastAsia" w:ascii="宋体" w:hAnsi="宋体" w:cs="宋体"/>
          <w:color w:val="auto"/>
          <w:u w:val="single"/>
          <w:lang w:val="en-US" w:eastAsia="zh-CN"/>
        </w:rPr>
        <w:t xml:space="preserve">15</w:t>
      </w:r>
      <w:r>
        <w:rPr>
          <w:rFonts w:hint="eastAsia" w:ascii="宋体" w:hAnsi="宋体" w:cs="宋体"/>
          <w:color w:val="auto"/>
          <w:u w:val="single"/>
        </w:rPr>
        <w:t xml:space="preserve">日</w:t>
      </w:r>
      <w:r>
        <w:rPr>
          <w:rFonts w:hint="eastAsia" w:ascii="宋体" w:hAnsi="宋体" w:cs="宋体"/>
          <w:color w:val="auto"/>
          <w:u w:val="single"/>
          <w:lang w:val="en-US" w:eastAsia="zh-CN"/>
        </w:rPr>
        <w:t xml:space="preserve">10</w:t>
      </w:r>
      <w:r>
        <w:rPr>
          <w:rFonts w:hint="eastAsia" w:ascii="宋体" w:hAnsi="宋体" w:cs="宋体"/>
          <w:color w:val="auto"/>
          <w:u w:val="single"/>
        </w:rPr>
        <w:t xml:space="preserve">点00分</w:t>
      </w:r>
      <w:r>
        <w:rPr>
          <w:rFonts w:hint="eastAsia" w:ascii="宋体" w:hAnsi="宋体" w:cs="宋体"/>
          <w:bCs/>
          <w:color w:val="auto"/>
        </w:rPr>
        <w:t xml:space="preserve">（北京时</w:t>
      </w:r>
      <w:r>
        <w:rPr>
          <w:rFonts w:hint="eastAsia" w:ascii="宋体" w:hAnsi="宋体" w:cs="宋体"/>
          <w:bCs/>
        </w:rPr>
        <w:t xml:space="preserve">间）前递交投标文件</w:t>
      </w:r>
      <w:r>
        <w:rPr>
          <w:rFonts w:hint="eastAsia" w:ascii="宋体" w:hAnsi="宋体" w:cs="宋体"/>
        </w:rPr>
        <w:t xml:space="preserve">。</w:t>
      </w:r>
      <w:r/>
    </w:p>
    <w:p>
      <w:pPr>
        <w:ind w:firstLine="422"/>
        <w:spacing w:line="440" w:lineRule="exact"/>
        <w:rPr>
          <w:rFonts w:ascii="宋体" w:hAnsi="宋体" w:cs="宋体"/>
          <w:b/>
          <w:bCs/>
        </w:rPr>
      </w:pPr>
      <w:r/>
      <w:bookmarkStart w:id="7" w:name="_Toc35393790"/>
      <w:r/>
      <w:bookmarkStart w:id="8" w:name="_Toc28359079"/>
      <w:r/>
      <w:bookmarkStart w:id="9" w:name="_Toc28359002"/>
      <w:r/>
      <w:bookmarkStart w:id="10" w:name="_Toc35393621"/>
      <w:r/>
      <w:bookmarkStart w:id="11" w:name="_Hlk24379207"/>
      <w:r>
        <w:rPr>
          <w:rFonts w:hint="eastAsia" w:ascii="宋体" w:hAnsi="宋体" w:cs="宋体"/>
          <w:b/>
          <w:bCs/>
        </w:rPr>
        <w:t xml:space="preserve">一、项目基本情况</w:t>
      </w:r>
      <w:bookmarkEnd w:id="7"/>
      <w:r/>
      <w:bookmarkEnd w:id="8"/>
      <w:r/>
      <w:bookmarkEnd w:id="9"/>
      <w:r/>
      <w:bookmarkEnd w:id="10"/>
      <w:r/>
      <w:r/>
    </w:p>
    <w:p>
      <w:pPr>
        <w:ind w:firstLine="420"/>
        <w:spacing w:line="440" w:lineRule="exact"/>
        <w:rPr>
          <w:rFonts w:ascii="宋体" w:hAnsi="宋体" w:cs="宋体"/>
          <w:color w:val="0000ff"/>
        </w:rPr>
      </w:pPr>
      <w:r>
        <w:rPr>
          <w:rFonts w:hint="eastAsia" w:ascii="宋体" w:hAnsi="宋体" w:cs="宋体"/>
        </w:rPr>
        <w:t xml:space="preserve">项目编号：JSZC-320904-HCGL-G2024-0004</w:t>
      </w:r>
      <w:r/>
    </w:p>
    <w:p>
      <w:pPr>
        <w:ind w:firstLine="420"/>
        <w:spacing w:line="440" w:lineRule="exact"/>
        <w:rPr>
          <w:rFonts w:ascii="宋体" w:hAnsi="宋体" w:cs="宋体"/>
        </w:rPr>
      </w:pPr>
      <w:r>
        <w:rPr>
          <w:rFonts w:hint="eastAsia" w:ascii="宋体" w:hAnsi="宋体" w:cs="宋体"/>
        </w:rPr>
        <w:t xml:space="preserve">项目名称：东川垦区水产养殖尾水视频监控项目；</w:t>
      </w:r>
      <w:bookmarkEnd w:id="11"/>
      <w:r/>
      <w:r/>
    </w:p>
    <w:p>
      <w:pPr>
        <w:ind w:firstLine="420"/>
        <w:spacing w:line="440" w:lineRule="exact"/>
        <w:rPr>
          <w:rFonts w:ascii="宋体" w:hAnsi="宋体" w:cs="宋体"/>
        </w:rPr>
      </w:pPr>
      <w:r>
        <w:rPr>
          <w:rFonts w:hint="eastAsia" w:ascii="宋体" w:hAnsi="宋体" w:cs="宋体"/>
        </w:rPr>
        <w:t xml:space="preserve">预算金额：100万元；</w:t>
      </w:r>
      <w:r/>
    </w:p>
    <w:p>
      <w:pPr>
        <w:ind w:firstLine="420"/>
        <w:spacing w:line="440" w:lineRule="exact"/>
        <w:rPr>
          <w:rFonts w:ascii="宋体" w:hAnsi="宋体" w:cs="宋体"/>
        </w:rPr>
      </w:pPr>
      <w:r>
        <w:rPr>
          <w:rFonts w:hint="eastAsia" w:ascii="宋体" w:hAnsi="宋体" w:cs="宋体"/>
        </w:rPr>
        <w:t xml:space="preserve">最高限价：100万元，投标报价高于最高限价的作无效标处理；</w:t>
      </w:r>
      <w:r/>
    </w:p>
    <w:p>
      <w:pPr>
        <w:ind w:firstLine="420"/>
        <w:spacing w:line="440" w:lineRule="exact"/>
        <w:rPr>
          <w:rFonts w:ascii="宋体" w:hAnsi="宋体" w:cs="宋体"/>
        </w:rPr>
      </w:pPr>
      <w:r/>
      <w:bookmarkStart w:id="12" w:name="_Toc35393793"/>
      <w:r/>
      <w:bookmarkStart w:id="13" w:name="_Toc28359005"/>
      <w:r/>
      <w:bookmarkStart w:id="14" w:name="_Toc35393624"/>
      <w:r/>
      <w:bookmarkStart w:id="15" w:name="_Toc28359082"/>
      <w:r>
        <w:rPr>
          <w:rFonts w:hint="eastAsia" w:ascii="宋体" w:hAnsi="宋体" w:cs="宋体"/>
        </w:rPr>
        <w:t xml:space="preserve">采购内容：东川垦区水产养殖尾水视频监控项目。具体内容详见本项目采购需求。</w:t>
      </w:r>
      <w:r/>
    </w:p>
    <w:p>
      <w:pPr>
        <w:ind w:firstLine="420"/>
        <w:spacing w:line="440" w:lineRule="exact"/>
        <w:rPr>
          <w:rFonts w:ascii="宋体" w:hAnsi="宋体" w:cs="宋体"/>
        </w:rPr>
      </w:pPr>
      <w:r>
        <w:rPr>
          <w:rFonts w:hint="eastAsia" w:ascii="宋体" w:hAnsi="宋体" w:cs="宋体"/>
        </w:rPr>
        <w:t xml:space="preserve">合同履行期限：合同签订后31个工作日内完成供货并安装、调试、验收合格后交付招标人使用，质保期自平台验收后起算。</w:t>
      </w:r>
      <w:r/>
    </w:p>
    <w:p>
      <w:pPr>
        <w:ind w:firstLine="420"/>
        <w:spacing w:line="440" w:lineRule="exact"/>
      </w:pPr>
      <w:r>
        <w:rPr>
          <w:rFonts w:hint="eastAsia" w:ascii="宋体" w:hAnsi="宋体" w:cs="宋体"/>
        </w:rPr>
        <w:t xml:space="preserve">资金来源：</w:t>
      </w:r>
      <w:r>
        <w:rPr>
          <w:rFonts w:hint="eastAsia" w:ascii="宋体" w:hAnsi="宋体" w:cs="宋体"/>
        </w:rPr>
        <w:t xml:space="preserve">财政。</w:t>
      </w:r>
      <w:r/>
    </w:p>
    <w:p>
      <w:pPr>
        <w:ind w:firstLine="420"/>
        <w:spacing w:line="440" w:lineRule="exact"/>
        <w:rPr>
          <w:rFonts w:ascii="宋体" w:hAnsi="宋体" w:cs="宋体"/>
        </w:rPr>
      </w:pPr>
      <w:r>
        <w:rPr>
          <w:rFonts w:hint="eastAsia" w:ascii="宋体" w:hAnsi="宋体" w:cs="宋体"/>
        </w:rPr>
        <w:t xml:space="preserve">本项目</w:t>
      </w:r>
      <w:r>
        <w:rPr>
          <w:rFonts w:hint="eastAsia" w:ascii="宋体" w:hAnsi="宋体" w:cs="宋体"/>
          <w:b/>
          <w:bCs/>
          <w:u w:val="single"/>
        </w:rPr>
        <w:t xml:space="preserve">不接受</w:t>
      </w:r>
      <w:r>
        <w:rPr>
          <w:rFonts w:hint="eastAsia" w:ascii="宋体" w:hAnsi="宋体" w:cs="宋体"/>
        </w:rPr>
        <w:t xml:space="preserve">联合体投标。</w:t>
      </w:r>
      <w:r/>
    </w:p>
    <w:p>
      <w:pPr>
        <w:ind w:firstLine="422"/>
        <w:spacing w:line="440" w:lineRule="exact"/>
        <w:rPr>
          <w:rFonts w:ascii="宋体" w:hAnsi="宋体" w:cs="宋体"/>
          <w:b/>
          <w:bCs/>
        </w:rPr>
      </w:pPr>
      <w:r/>
      <w:bookmarkStart w:id="16" w:name="_Toc35393791"/>
      <w:r/>
      <w:bookmarkStart w:id="17" w:name="_Toc28359003"/>
      <w:r/>
      <w:bookmarkStart w:id="18" w:name="_Toc28359080"/>
      <w:r/>
      <w:bookmarkStart w:id="19" w:name="_Toc35393622"/>
      <w:r>
        <w:rPr>
          <w:rFonts w:hint="eastAsia" w:ascii="宋体" w:hAnsi="宋体" w:cs="宋体"/>
          <w:b/>
          <w:bCs/>
        </w:rPr>
        <w:t xml:space="preserve">二、申请人的资格要求：</w:t>
      </w:r>
      <w:bookmarkEnd w:id="16"/>
      <w:r/>
      <w:bookmarkEnd w:id="17"/>
      <w:r/>
      <w:bookmarkEnd w:id="18"/>
      <w:r/>
      <w:bookmarkEnd w:id="19"/>
      <w:r/>
      <w:r/>
    </w:p>
    <w:p>
      <w:pPr>
        <w:ind w:firstLine="420"/>
        <w:spacing w:line="440" w:lineRule="exact"/>
        <w:rPr>
          <w:rFonts w:ascii="宋体" w:hAnsi="宋体" w:cs="宋体"/>
        </w:rPr>
      </w:pPr>
      <w:r>
        <w:rPr>
          <w:rFonts w:hint="eastAsia" w:ascii="宋体" w:hAnsi="宋体" w:cs="宋体"/>
        </w:rPr>
        <w:t xml:space="preserve">1.满足《中华人民共和国政府采购法》第二十二条规定，并提供下列材料；</w:t>
      </w:r>
      <w:r/>
    </w:p>
    <w:p>
      <w:pPr>
        <w:ind w:firstLine="420"/>
        <w:spacing w:line="440" w:lineRule="exact"/>
        <w:rPr>
          <w:rFonts w:ascii="宋体" w:hAnsi="宋体" w:cs="宋体"/>
        </w:rPr>
      </w:pPr>
      <w:r/>
      <w:bookmarkStart w:id="20" w:name="_Toc28359004"/>
      <w:r/>
      <w:bookmarkStart w:id="21" w:name="_Toc28359081"/>
      <w:r>
        <w:rPr>
          <w:rFonts w:hint="eastAsia" w:ascii="宋体" w:hAnsi="宋体" w:cs="宋体"/>
        </w:rPr>
        <w:t xml:space="preserve">①法人或者其他组织的营业执照等证明文件，自然人的身份证明。</w:t>
      </w:r>
      <w:r/>
    </w:p>
    <w:p>
      <w:pPr>
        <w:ind w:firstLine="420"/>
        <w:spacing w:line="440" w:lineRule="exact"/>
        <w:rPr>
          <w:rFonts w:ascii="宋体" w:hAnsi="宋体" w:cs="宋体"/>
        </w:rPr>
      </w:pPr>
      <w:r>
        <w:rPr>
          <w:rFonts w:hint="eastAsia" w:ascii="宋体" w:hAnsi="宋体" w:cs="宋体"/>
        </w:rPr>
        <w:t xml:space="preserve">②上一年度的财务状况报告（成立不满一年不需提供）。</w:t>
      </w:r>
      <w:r/>
    </w:p>
    <w:p>
      <w:pPr>
        <w:ind w:firstLine="420"/>
        <w:spacing w:line="440" w:lineRule="exact"/>
        <w:rPr>
          <w:rFonts w:ascii="宋体" w:hAnsi="宋体" w:cs="宋体"/>
        </w:rPr>
      </w:pPr>
      <w:r>
        <w:rPr>
          <w:rFonts w:hint="eastAsia" w:ascii="宋体" w:hAnsi="宋体" w:cs="宋体"/>
        </w:rPr>
        <w:t xml:space="preserve">③依法缴纳税收和社会保障资金的相关材料。</w:t>
      </w:r>
      <w:r/>
    </w:p>
    <w:p>
      <w:pPr>
        <w:ind w:firstLine="420"/>
        <w:spacing w:line="440" w:lineRule="exact"/>
        <w:rPr>
          <w:rFonts w:ascii="宋体" w:hAnsi="宋体" w:cs="宋体"/>
        </w:rPr>
      </w:pPr>
      <w:r>
        <w:rPr>
          <w:rFonts w:hint="eastAsia" w:ascii="宋体" w:hAnsi="宋体" w:cs="宋体"/>
        </w:rPr>
        <w:t xml:space="preserve">④具备履行合同所必需的设备和专业技术能力的书面声明。</w:t>
      </w:r>
      <w:r/>
    </w:p>
    <w:p>
      <w:pPr>
        <w:ind w:firstLine="420"/>
        <w:spacing w:line="440" w:lineRule="exact"/>
        <w:rPr>
          <w:rFonts w:ascii="宋体" w:hAnsi="宋体" w:cs="宋体"/>
        </w:rPr>
      </w:pPr>
      <w:r>
        <w:rPr>
          <w:rFonts w:hint="eastAsia" w:ascii="宋体" w:hAnsi="宋体" w:cs="宋体"/>
        </w:rPr>
        <w:t xml:space="preserve">⑤参加政府采购活动前3年内在经营活动中没有重大违法记录的书面声明。</w:t>
      </w:r>
      <w:r/>
    </w:p>
    <w:p>
      <w:pPr>
        <w:ind w:firstLine="420"/>
        <w:spacing w:line="440" w:lineRule="exact"/>
        <w:rPr>
          <w:rFonts w:ascii="宋体" w:hAnsi="宋体" w:cs="宋体"/>
          <w:sz w:val="24"/>
        </w:rPr>
      </w:pPr>
      <w:r>
        <w:rPr>
          <w:rFonts w:hint="eastAsia" w:ascii="宋体" w:hAnsi="宋体" w:cs="宋体"/>
        </w:rPr>
        <w:t xml:space="preserve">2、落实政府采购政策需满足的资格要求：政府采购促进中小企业发展、支持监狱企业发展、促进残疾人就业，提供材料详见招标文件。  </w:t>
      </w:r>
      <w:r>
        <w:rPr>
          <w:rFonts w:hint="eastAsia" w:ascii="宋体" w:hAnsi="宋体" w:cs="宋体"/>
          <w:sz w:val="24"/>
        </w:rPr>
        <w:t xml:space="preserve">         </w:t>
      </w:r>
      <w:r/>
    </w:p>
    <w:p>
      <w:pPr>
        <w:ind w:firstLine="420"/>
        <w:spacing w:line="440" w:lineRule="exact"/>
        <w:rPr>
          <w:rFonts w:ascii="宋体" w:hAnsi="宋体" w:cs="宋体"/>
        </w:rPr>
      </w:pPr>
      <w:r>
        <w:rPr>
          <w:rFonts w:hint="eastAsia" w:ascii="宋体" w:hAnsi="宋体" w:cs="宋体"/>
        </w:rPr>
        <w:t xml:space="preserve">3.本项目的特定资格要求：</w:t>
      </w:r>
      <w:bookmarkEnd w:id="20"/>
      <w:r/>
      <w:bookmarkEnd w:id="21"/>
      <w:r/>
      <w:r/>
    </w:p>
    <w:p>
      <w:pPr>
        <w:ind w:firstLine="420"/>
        <w:spacing w:line="440" w:lineRule="exact"/>
        <w:rPr>
          <w:rFonts w:ascii="宋体" w:hAnsi="宋体" w:cs="宋体"/>
        </w:rPr>
      </w:pPr>
      <w:r/>
      <w:bookmarkStart w:id="22" w:name="_Toc35393792"/>
      <w:r/>
      <w:bookmarkStart w:id="23" w:name="_Toc35393623"/>
      <w:r>
        <w:rPr>
          <w:rFonts w:hint="eastAsia" w:ascii="宋体" w:hAnsi="宋体" w:cs="宋体"/>
        </w:rPr>
        <w:t xml:space="preserve">（1）投标人2021年1月1日起未受过各级环保部门（生态环境部门）或市场监督管理局通报批评、处分、行政处罚和限期整改，且在生态环境部信用平台上无不良诚信记录。</w:t>
      </w:r>
      <w:r/>
    </w:p>
    <w:p>
      <w:pPr>
        <w:ind w:firstLine="420"/>
        <w:spacing w:line="440" w:lineRule="exact"/>
        <w:rPr>
          <w:rFonts w:ascii="宋体" w:hAnsi="宋体" w:cs="宋体"/>
        </w:rPr>
      </w:pPr>
      <w:r>
        <w:rPr>
          <w:rFonts w:hint="eastAsia" w:ascii="宋体" w:hAnsi="宋体" w:cs="宋体"/>
        </w:rPr>
        <w:t xml:space="preserve">（2）投标人未被“信用中国”网站（www.creditchina.gov.cn）列入失信被执行人、重大税收违法案件当事人名单、政府采购严重违法失信名单。</w:t>
      </w:r>
      <w:r/>
    </w:p>
    <w:p>
      <w:pPr>
        <w:ind w:firstLine="420"/>
        <w:spacing w:line="440" w:lineRule="exact"/>
        <w:rPr>
          <w:rFonts w:ascii="宋体" w:hAnsi="宋体" w:cs="宋体"/>
        </w:rPr>
      </w:pPr>
      <w:r>
        <w:rPr>
          <w:rFonts w:hint="eastAsia" w:ascii="宋体" w:hAnsi="宋体" w:cs="宋体"/>
        </w:rPr>
        <w:t xml:space="preserve">（3）单位负责人为同一人或者存在直接控股、管理关系的不同供应商，不得参加同一合同项下的政府采购活动。</w:t>
      </w:r>
      <w:r/>
    </w:p>
    <w:p>
      <w:pPr>
        <w:ind w:firstLine="422"/>
        <w:spacing w:line="440" w:lineRule="exact"/>
        <w:rPr>
          <w:rFonts w:ascii="宋体" w:hAnsi="宋体" w:cs="宋体"/>
          <w:b/>
          <w:bCs/>
        </w:rPr>
      </w:pPr>
      <w:r>
        <w:rPr>
          <w:highlight w:val="none"/>
        </w:rPr>
      </w:r>
      <w:r>
        <w:rPr>
          <w:highlight w:val="none"/>
        </w:rPr>
      </w:r>
    </w:p>
    <w:p>
      <w:pPr>
        <w:ind w:firstLine="422"/>
        <w:spacing w:line="440" w:lineRule="exact"/>
        <w:rPr>
          <w:highlight w:val="none"/>
        </w:rPr>
      </w:pPr>
      <w:r>
        <w:rPr>
          <w:rFonts w:hint="eastAsia" w:ascii="宋体" w:hAnsi="宋体" w:cs="宋体"/>
          <w:b/>
          <w:bCs/>
        </w:rPr>
        <w:t xml:space="preserve">三、获取招标文件</w:t>
      </w:r>
      <w:bookmarkEnd w:id="22"/>
      <w:r/>
      <w:bookmarkEnd w:id="23"/>
      <w:r/>
      <w:r/>
    </w:p>
    <w:p>
      <w:pPr>
        <w:ind w:firstLine="420"/>
        <w:spacing w:line="440" w:lineRule="exact"/>
        <w:rPr>
          <w:rFonts w:ascii="宋体" w:hAnsi="宋体" w:cs="宋体"/>
        </w:rPr>
      </w:pPr>
      <w:r>
        <w:rPr>
          <w:rFonts w:hint="eastAsia" w:ascii="宋体" w:hAnsi="宋体" w:cs="宋体"/>
        </w:rPr>
        <w:t xml:space="preserve">1.采购文件获取截止时间：自招标文件公告发布之日起5个工作日</w:t>
      </w:r>
      <w:r/>
    </w:p>
    <w:p>
      <w:pPr>
        <w:ind w:firstLine="420"/>
        <w:spacing w:line="440" w:lineRule="exact"/>
        <w:rPr>
          <w:rFonts w:ascii="宋体" w:hAnsi="宋体" w:cs="宋体"/>
        </w:rPr>
      </w:pPr>
      <w:r>
        <w:rPr>
          <w:rFonts w:hint="eastAsia" w:ascii="宋体" w:hAnsi="宋体" w:cs="宋体"/>
        </w:rPr>
        <w:t xml:space="preserve">2.地点：“苏采云”系统内免费下载（投标人必须在苏采云系统中获取采购文件，方能参与政府采购项目）；</w:t>
      </w:r>
      <w:r/>
    </w:p>
    <w:p>
      <w:pPr>
        <w:ind w:firstLine="420"/>
        <w:spacing w:line="440" w:lineRule="exact"/>
        <w:rPr>
          <w:rFonts w:ascii="宋体" w:hAnsi="宋体" w:cs="宋体"/>
        </w:rPr>
      </w:pPr>
      <w:r>
        <w:rPr>
          <w:rFonts w:hint="eastAsia" w:ascii="宋体" w:hAnsi="宋体" w:cs="宋体"/>
        </w:rPr>
        <w:t xml:space="preserve">3.方式：本项目采用网上注册登记方式。 </w:t>
      </w:r>
      <w:r/>
    </w:p>
    <w:p>
      <w:pPr>
        <w:ind w:firstLine="420"/>
        <w:spacing w:line="440" w:lineRule="exact"/>
        <w:rPr>
          <w:rFonts w:ascii="宋体" w:hAnsi="宋体" w:cs="宋体"/>
        </w:rPr>
      </w:pPr>
      <w:r>
        <w:rPr>
          <w:rFonts w:hint="eastAsia" w:ascii="宋体" w:hAnsi="宋体" w:cs="宋体"/>
        </w:rPr>
        <w:t xml:space="preserve">3.1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20"/>
        <w:spacing w:line="440" w:lineRule="exact"/>
        <w:rPr>
          <w:rFonts w:ascii="宋体" w:hAnsi="宋体" w:cs="宋体"/>
        </w:rPr>
      </w:pPr>
      <w:r>
        <w:rPr>
          <w:rFonts w:hint="eastAsia" w:ascii="宋体" w:hAnsi="宋体" w:cs="宋体"/>
        </w:rPr>
        <w:t xml:space="preserve">3.2 潜在投标人访问“苏采云”系统方法：江苏省政府采购网首页-“苏采云”链接。 </w:t>
      </w:r>
      <w:r/>
    </w:p>
    <w:p>
      <w:pPr>
        <w:ind w:firstLine="420"/>
        <w:spacing w:line="440" w:lineRule="exact"/>
        <w:rPr>
          <w:rFonts w:ascii="宋体" w:hAnsi="宋体" w:cs="宋体"/>
        </w:rPr>
      </w:pPr>
      <w:r>
        <w:rPr>
          <w:rFonts w:hint="eastAsia" w:ascii="宋体" w:hAnsi="宋体" w:cs="宋体"/>
        </w:rPr>
        <w:t xml:space="preserve">3.3“CA 数字证书”的获取：供应商需办理 CA 锁，“苏采云”系统目前仅支持政务 CA，省内各地区办理的用于“苏采云”平台的政务 CA 全省通用。盐城地区政务 CA 办理请至亭湖区政务服务中心二楼 226 窗口办理，联系电话：15051556883。 </w:t>
      </w:r>
      <w:r/>
    </w:p>
    <w:p>
      <w:pPr>
        <w:ind w:firstLine="420"/>
        <w:spacing w:line="440" w:lineRule="exact"/>
        <w:rPr>
          <w:rFonts w:ascii="宋体" w:hAnsi="宋体" w:cs="宋体"/>
        </w:rPr>
      </w:pPr>
      <w:r>
        <w:rPr>
          <w:rFonts w:hint="eastAsia" w:ascii="宋体" w:hAnsi="宋体" w:cs="宋体"/>
        </w:rPr>
        <w:t xml:space="preserve">3.4 采购文件（后缀名为“.kedt”）、供应商操作手册及政府采购客户端工具可通过“苏采云”系统相应链接进行下载。 </w:t>
      </w:r>
      <w:r/>
    </w:p>
    <w:p>
      <w:pPr>
        <w:ind w:firstLine="420"/>
        <w:spacing w:line="440" w:lineRule="exact"/>
        <w:rPr>
          <w:rFonts w:ascii="宋体" w:hAnsi="宋体" w:cs="宋体"/>
        </w:rPr>
      </w:pPr>
      <w:r>
        <w:rPr>
          <w:rFonts w:hint="eastAsia" w:ascii="宋体" w:hAnsi="宋体" w:cs="宋体"/>
        </w:rPr>
        <w:t xml:space="preserve">3.5 招标代理机构（采购代理机构）将数据电文形式的采购文件加载至“苏采云”系统，供潜在供应商下载或者查阅。 </w:t>
      </w:r>
      <w:r/>
    </w:p>
    <w:p>
      <w:pPr>
        <w:ind w:firstLine="420"/>
        <w:spacing w:line="440" w:lineRule="exact"/>
        <w:rPr>
          <w:rFonts w:ascii="宋体" w:hAnsi="宋体" w:cs="宋体"/>
        </w:rPr>
      </w:pPr>
      <w:r>
        <w:rPr>
          <w:rFonts w:hint="eastAsia" w:ascii="宋体" w:hAnsi="宋体" w:cs="宋体"/>
        </w:rPr>
        <w:t xml:space="preserve">3.6 请潜在投标单位提前安装相应的控件（详见《“苏采云”系统供应商操作手册》）并使用谷歌浏览器登录“苏采云”系统参与不见面开评标。如潜在投标人未按上述要求操作，将自行承担所产生的风险。 </w:t>
      </w:r>
      <w:r/>
    </w:p>
    <w:p>
      <w:pPr>
        <w:ind w:firstLine="420"/>
        <w:spacing w:line="440" w:lineRule="exact"/>
        <w:rPr>
          <w:rFonts w:ascii="宋体" w:hAnsi="宋体" w:cs="宋体"/>
        </w:rPr>
      </w:pPr>
      <w:r>
        <w:rPr>
          <w:rFonts w:hint="eastAsia" w:ascii="宋体" w:hAnsi="宋体" w:cs="宋体"/>
        </w:rPr>
        <w:t xml:space="preserve">4.文件售价：免费。 </w:t>
      </w:r>
      <w:r/>
    </w:p>
    <w:p>
      <w:pPr>
        <w:ind w:firstLine="422"/>
        <w:jc w:val="left"/>
        <w:widowControl/>
      </w:pPr>
      <w:r>
        <w:rPr>
          <w:rFonts w:hint="eastAsia" w:ascii="宋体" w:hAnsi="宋体" w:cs="宋体"/>
          <w:b/>
          <w:bCs/>
        </w:rPr>
        <w:t xml:space="preserve">四、</w:t>
      </w:r>
      <w:r>
        <w:rPr>
          <w:rFonts w:hint="eastAsia" w:ascii="宋体" w:hAnsi="宋体" w:cs="宋体"/>
          <w:b/>
          <w:bCs/>
          <w:sz w:val="24"/>
          <w:szCs w:val="24"/>
          <w:lang w:bidi="ar"/>
        </w:rPr>
        <w:t xml:space="preserve">线上提交投标文件截止时间、线上开标时间和线上开标地点： </w:t>
      </w:r>
      <w:r/>
    </w:p>
    <w:p>
      <w:pPr>
        <w:ind w:firstLine="420"/>
        <w:spacing w:line="440" w:lineRule="exact"/>
        <w:rPr>
          <w:rFonts w:ascii="宋体" w:hAnsi="宋体" w:cs="宋体"/>
          <w:color w:val="auto"/>
        </w:rPr>
      </w:pPr>
      <w:r>
        <w:rPr>
          <w:rFonts w:hint="eastAsia" w:ascii="宋体" w:hAnsi="宋体" w:cs="宋体"/>
        </w:rPr>
        <w:t xml:space="preserve">1.线上提交投标文件截</w:t>
      </w:r>
      <w:r>
        <w:rPr>
          <w:rFonts w:hint="eastAsia" w:ascii="宋体" w:hAnsi="宋体" w:cs="宋体"/>
          <w:color w:val="auto"/>
        </w:rPr>
        <w:t xml:space="preserve">止时间：202</w:t>
      </w:r>
      <w:r>
        <w:rPr>
          <w:rFonts w:hint="eastAsia" w:ascii="宋体" w:hAnsi="宋体" w:cs="宋体"/>
          <w:color w:val="auto"/>
          <w:lang w:val="en-US" w:eastAsia="zh-CN"/>
        </w:rPr>
        <w:t xml:space="preserve">5</w:t>
      </w:r>
      <w:r>
        <w:rPr>
          <w:rFonts w:hint="eastAsia" w:ascii="宋体" w:hAnsi="宋体" w:cs="宋体"/>
          <w:color w:val="auto"/>
        </w:rPr>
        <w:t xml:space="preserve">年</w:t>
      </w:r>
      <w:r>
        <w:rPr>
          <w:rFonts w:hint="eastAsia" w:ascii="宋体" w:hAnsi="宋体" w:cs="宋体"/>
          <w:color w:val="auto"/>
          <w:lang w:val="en-US" w:eastAsia="zh-CN"/>
        </w:rPr>
        <w:t xml:space="preserve">1</w:t>
      </w:r>
      <w:r>
        <w:rPr>
          <w:rFonts w:hint="eastAsia" w:ascii="宋体" w:hAnsi="宋体" w:cs="宋体"/>
          <w:color w:val="auto"/>
        </w:rPr>
        <w:t xml:space="preserve">月 </w:t>
      </w:r>
      <w:r>
        <w:rPr>
          <w:rFonts w:hint="eastAsia" w:ascii="宋体" w:hAnsi="宋体" w:cs="宋体"/>
          <w:color w:val="auto"/>
          <w:lang w:val="en-US" w:eastAsia="zh-CN"/>
        </w:rPr>
        <w:t xml:space="preserve">1</w:t>
      </w:r>
      <w:r>
        <w:rPr>
          <w:rFonts w:hint="eastAsia" w:ascii="宋体" w:hAnsi="宋体" w:cs="宋体"/>
          <w:color w:val="auto"/>
        </w:rPr>
        <w:t xml:space="preserve">5 日 10:00（北京时间）； </w:t>
      </w:r>
      <w:r/>
    </w:p>
    <w:p>
      <w:pPr>
        <w:ind w:firstLine="420"/>
        <w:spacing w:line="440" w:lineRule="exact"/>
        <w:rPr>
          <w:rFonts w:ascii="宋体" w:hAnsi="宋体" w:cs="宋体"/>
          <w:color w:val="auto"/>
        </w:rPr>
      </w:pPr>
      <w:r>
        <w:rPr>
          <w:rFonts w:hint="eastAsia" w:ascii="宋体" w:hAnsi="宋体" w:cs="宋体"/>
          <w:color w:val="auto"/>
        </w:rPr>
        <w:t xml:space="preserve">2.线上开标时间：202</w:t>
      </w:r>
      <w:r>
        <w:rPr>
          <w:rFonts w:hint="eastAsia" w:ascii="宋体" w:hAnsi="宋体" w:cs="宋体"/>
          <w:color w:val="auto"/>
          <w:lang w:val="en-US" w:eastAsia="zh-CN"/>
        </w:rPr>
        <w:t xml:space="preserve">5</w:t>
      </w:r>
      <w:r>
        <w:rPr>
          <w:rFonts w:hint="eastAsia" w:ascii="宋体" w:hAnsi="宋体" w:cs="宋体"/>
          <w:color w:val="auto"/>
        </w:rPr>
        <w:t xml:space="preserve"> 年</w:t>
      </w:r>
      <w:r>
        <w:rPr>
          <w:rFonts w:hint="eastAsia" w:ascii="宋体" w:hAnsi="宋体" w:cs="宋体"/>
          <w:color w:val="auto"/>
          <w:lang w:val="en-US" w:eastAsia="zh-CN"/>
        </w:rPr>
        <w:t xml:space="preserve">1</w:t>
      </w:r>
      <w:r>
        <w:rPr>
          <w:rFonts w:hint="eastAsia" w:ascii="宋体" w:hAnsi="宋体" w:cs="宋体"/>
          <w:color w:val="auto"/>
        </w:rPr>
        <w:t xml:space="preserve">月 </w:t>
      </w:r>
      <w:r>
        <w:rPr>
          <w:rFonts w:hint="eastAsia" w:ascii="宋体" w:hAnsi="宋体" w:cs="宋体"/>
          <w:color w:val="auto"/>
          <w:lang w:val="en-US" w:eastAsia="zh-CN"/>
        </w:rPr>
        <w:t xml:space="preserve">1</w:t>
      </w:r>
      <w:r>
        <w:rPr>
          <w:rFonts w:hint="eastAsia" w:ascii="宋体" w:hAnsi="宋体" w:cs="宋体"/>
          <w:color w:val="auto"/>
        </w:rPr>
        <w:t xml:space="preserve">5 日 10:00； </w:t>
      </w:r>
      <w:r/>
    </w:p>
    <w:p>
      <w:pPr>
        <w:ind w:firstLine="420"/>
        <w:spacing w:line="440" w:lineRule="exact"/>
        <w:rPr>
          <w:rFonts w:ascii="宋体" w:hAnsi="宋体" w:cs="宋体"/>
        </w:rPr>
      </w:pPr>
      <w:r>
        <w:rPr>
          <w:rFonts w:hint="eastAsia" w:ascii="宋体" w:hAnsi="宋体" w:cs="宋体"/>
          <w:color w:val="auto"/>
        </w:rPr>
        <w:t xml:space="preserve">3.线上开标地点：“苏采云”系统中的“开标</w:t>
      </w:r>
      <w:r>
        <w:rPr>
          <w:rFonts w:hint="eastAsia" w:ascii="宋体" w:hAnsi="宋体" w:cs="宋体"/>
        </w:rPr>
        <w:t xml:space="preserve">大厅”。 </w:t>
      </w:r>
      <w:r/>
    </w:p>
    <w:p>
      <w:pPr>
        <w:ind w:firstLine="422"/>
        <w:spacing w:line="440" w:lineRule="exact"/>
        <w:rPr>
          <w:rFonts w:ascii="宋体" w:hAnsi="宋体" w:cs="宋体"/>
          <w:b/>
          <w:bCs/>
        </w:rPr>
      </w:pPr>
      <w:r>
        <w:rPr>
          <w:rFonts w:hint="eastAsia" w:ascii="宋体" w:hAnsi="宋体" w:cs="宋体"/>
          <w:b/>
          <w:bCs/>
        </w:rPr>
        <w:t xml:space="preserve">五、公告期限</w:t>
      </w:r>
      <w:r/>
    </w:p>
    <w:p>
      <w:pPr>
        <w:ind w:firstLine="420"/>
        <w:spacing w:line="440" w:lineRule="exact"/>
        <w:rPr>
          <w:rFonts w:ascii="宋体" w:hAnsi="宋体" w:cs="宋体"/>
        </w:rPr>
      </w:pPr>
      <w:r>
        <w:rPr>
          <w:rFonts w:hint="eastAsia" w:ascii="宋体" w:hAnsi="宋体" w:cs="宋体"/>
        </w:rPr>
        <w:t xml:space="preserve">自本公告发布之日起5个工作日。</w:t>
      </w:r>
      <w:r/>
    </w:p>
    <w:p>
      <w:pPr>
        <w:numPr>
          <w:ilvl w:val="0"/>
          <w:numId w:val="1"/>
        </w:numPr>
        <w:ind w:firstLine="422"/>
        <w:spacing w:line="440" w:lineRule="exact"/>
        <w:rPr>
          <w:rFonts w:ascii="宋体" w:hAnsi="宋体" w:cs="宋体"/>
          <w:b/>
          <w:bCs/>
        </w:rPr>
      </w:pPr>
      <w:r>
        <w:rPr>
          <w:rFonts w:hint="eastAsia" w:ascii="宋体" w:hAnsi="宋体" w:cs="宋体"/>
          <w:b/>
          <w:bCs/>
        </w:rPr>
        <w:t xml:space="preserve">其他补充事宜</w:t>
      </w:r>
      <w:r/>
    </w:p>
    <w:p>
      <w:pPr>
        <w:ind w:firstLine="422"/>
        <w:jc w:val="left"/>
        <w:spacing w:line="440" w:lineRule="exact"/>
        <w:widowControl/>
      </w:pPr>
      <w:r>
        <w:rPr>
          <w:rFonts w:hint="eastAsia" w:ascii="宋体" w:hAnsi="宋体" w:cs="宋体"/>
          <w:b/>
          <w:bCs/>
          <w:lang w:bidi="ar"/>
        </w:rPr>
        <w:t xml:space="preserve">1.各投标人在投标截止时间前应当每天都上网查询，以便获取更新的澄清、修改、补充内</w:t>
      </w:r>
      <w:bookmarkStart w:id="117" w:name="_GoBack"/>
      <w:r/>
      <w:bookmarkEnd w:id="117"/>
      <w:r>
        <w:rPr>
          <w:rFonts w:hint="eastAsia" w:ascii="宋体" w:hAnsi="宋体" w:cs="宋体"/>
          <w:b/>
          <w:bCs/>
          <w:lang w:bidi="ar"/>
        </w:rPr>
        <w:t xml:space="preserve">容。凡涉及到该项目的补充说明和修改，均以中国政府采购网、江苏政府采购网、盐城市政府采购网上的更正或补充通知为准。 </w:t>
      </w:r>
      <w:r/>
    </w:p>
    <w:p>
      <w:pPr>
        <w:ind w:firstLine="420"/>
        <w:jc w:val="left"/>
        <w:spacing w:line="440" w:lineRule="exact"/>
        <w:widowControl/>
      </w:pPr>
      <w:r>
        <w:rPr>
          <w:rFonts w:hint="eastAsia" w:ascii="宋体" w:hAnsi="宋体" w:cs="宋体"/>
          <w:lang w:bidi="ar"/>
        </w:rPr>
        <w:t xml:space="preserve">2.投标人不得提供虚假材料谋取中标成交的或采取不正当手段诋毁、排挤其他供应商。 </w:t>
      </w:r>
      <w:r/>
    </w:p>
    <w:p>
      <w:pPr>
        <w:ind w:firstLine="420"/>
        <w:jc w:val="left"/>
        <w:spacing w:line="440" w:lineRule="exact"/>
        <w:widowControl/>
      </w:pPr>
      <w:r>
        <w:rPr>
          <w:rFonts w:hint="eastAsia" w:ascii="宋体" w:hAnsi="宋体" w:cs="宋体"/>
          <w:lang w:bidi="ar"/>
        </w:rPr>
        <w:t xml:space="preserve">3.投标人存在串通投标、以他人名义投标、弄虚作假等违法违规行为，或者无正当理由放弃投标、中标资格，造成项目招标失败的，不得参加该项目重新招标的投标。 </w:t>
      </w:r>
      <w:r/>
    </w:p>
    <w:p>
      <w:pPr>
        <w:ind w:firstLine="420"/>
        <w:jc w:val="left"/>
        <w:spacing w:line="440" w:lineRule="exact"/>
        <w:widowControl/>
      </w:pPr>
      <w:r>
        <w:rPr>
          <w:rFonts w:hint="eastAsia" w:ascii="宋体" w:hAnsi="宋体" w:cs="宋体"/>
          <w:lang w:bidi="ar"/>
        </w:rPr>
        <w:t xml:space="preserve">4.因供应商的系统环境、操作等原因导致项目参与、开评标过程中出现问题由供应商自行承担负责。</w:t>
      </w:r>
      <w:r/>
    </w:p>
    <w:p>
      <w:pPr>
        <w:ind w:firstLine="422"/>
        <w:spacing w:line="440" w:lineRule="exact"/>
        <w:rPr>
          <w:rFonts w:ascii="宋体" w:hAnsi="宋体" w:cs="宋体"/>
          <w:b/>
          <w:bCs/>
        </w:rPr>
      </w:pPr>
      <w:r>
        <w:rPr>
          <w:rFonts w:hint="eastAsia" w:ascii="宋体" w:hAnsi="宋体" w:cs="宋体"/>
          <w:b/>
          <w:bCs/>
        </w:rPr>
        <w:t xml:space="preserve">七、对本次招标提出询问，请按以下方式联系。</w:t>
      </w:r>
      <w:r/>
    </w:p>
    <w:p>
      <w:pPr>
        <w:ind w:firstLine="420"/>
        <w:spacing w:line="440" w:lineRule="exact"/>
        <w:rPr>
          <w:rFonts w:ascii="宋体" w:hAnsi="宋体" w:cs="宋体"/>
        </w:rPr>
      </w:pPr>
      <w:r>
        <w:rPr>
          <w:rFonts w:hint="eastAsia" w:ascii="宋体" w:hAnsi="宋体" w:cs="宋体"/>
        </w:rPr>
        <w:t xml:space="preserve">1.采购人信息</w:t>
      </w:r>
      <w:r/>
    </w:p>
    <w:p>
      <w:pPr>
        <w:ind w:firstLine="420"/>
        <w:spacing w:line="440" w:lineRule="exact"/>
        <w:rPr>
          <w:rFonts w:ascii="宋体" w:hAnsi="宋体" w:cs="宋体"/>
        </w:rPr>
      </w:pPr>
      <w:r>
        <w:rPr>
          <w:rFonts w:hint="eastAsia" w:ascii="宋体" w:hAnsi="宋体" w:cs="宋体"/>
        </w:rPr>
        <w:t xml:space="preserve">名    称：盐城市大丰生态环境局</w:t>
      </w:r>
      <w:r/>
    </w:p>
    <w:p>
      <w:pPr>
        <w:ind w:firstLine="420"/>
        <w:spacing w:line="440" w:lineRule="exact"/>
        <w:rPr>
          <w:rFonts w:ascii="宋体" w:hAnsi="宋体" w:cs="宋体"/>
        </w:rPr>
      </w:pPr>
      <w:r>
        <w:rPr>
          <w:rFonts w:hint="eastAsia" w:ascii="宋体" w:hAnsi="宋体" w:cs="宋体"/>
        </w:rPr>
        <w:t xml:space="preserve">地    址：盐城市大丰区幸福西大街7号</w:t>
      </w:r>
      <w:r/>
    </w:p>
    <w:p>
      <w:pPr>
        <w:ind w:firstLine="420"/>
        <w:spacing w:line="440" w:lineRule="exact"/>
        <w:rPr>
          <w:rFonts w:ascii="宋体" w:hAnsi="宋体" w:cs="宋体"/>
        </w:rPr>
      </w:pPr>
      <w:r>
        <w:rPr>
          <w:rFonts w:hint="eastAsia" w:ascii="宋体" w:hAnsi="宋体" w:cs="宋体"/>
        </w:rPr>
        <w:t xml:space="preserve">联系人：陈剑钊</w:t>
      </w:r>
      <w:r/>
    </w:p>
    <w:p>
      <w:pPr>
        <w:ind w:firstLine="420"/>
        <w:spacing w:line="440" w:lineRule="exact"/>
        <w:rPr>
          <w:rFonts w:ascii="宋体" w:hAnsi="宋体" w:cs="宋体"/>
        </w:rPr>
      </w:pPr>
      <w:r>
        <w:rPr>
          <w:rFonts w:hint="eastAsia" w:ascii="宋体" w:hAnsi="宋体" w:cs="宋体"/>
        </w:rPr>
        <w:t xml:space="preserve">联系电话：13901411128</w:t>
      </w:r>
      <w:r/>
    </w:p>
    <w:p>
      <w:pPr>
        <w:ind w:firstLine="420"/>
        <w:spacing w:line="440" w:lineRule="exact"/>
        <w:rPr>
          <w:rFonts w:ascii="宋体" w:hAnsi="宋体" w:cs="宋体"/>
        </w:rPr>
      </w:pPr>
      <w:r>
        <w:rPr>
          <w:rFonts w:hint="eastAsia" w:ascii="宋体" w:hAnsi="宋体" w:cs="宋体"/>
        </w:rPr>
        <w:t xml:space="preserve">2.采购代理机构信息</w:t>
      </w:r>
      <w:r/>
    </w:p>
    <w:p>
      <w:pPr>
        <w:ind w:firstLine="420"/>
        <w:spacing w:line="440" w:lineRule="exact"/>
        <w:rPr>
          <w:rFonts w:ascii="宋体" w:hAnsi="宋体" w:cs="宋体"/>
        </w:rPr>
      </w:pPr>
      <w:r>
        <w:rPr>
          <w:rFonts w:hint="eastAsia" w:ascii="宋体" w:hAnsi="宋体" w:cs="宋体"/>
        </w:rPr>
        <w:t xml:space="preserve">名    称：江苏涵澈工程项目管理有限公司</w:t>
      </w:r>
      <w:r/>
    </w:p>
    <w:p>
      <w:pPr>
        <w:ind w:firstLine="420"/>
        <w:spacing w:line="440" w:lineRule="exact"/>
        <w:rPr>
          <w:rFonts w:ascii="宋体" w:hAnsi="宋体" w:cs="宋体"/>
        </w:rPr>
      </w:pPr>
      <w:r>
        <w:rPr>
          <w:rFonts w:hint="eastAsia" w:ascii="宋体" w:hAnsi="宋体" w:cs="宋体"/>
        </w:rPr>
        <w:t xml:space="preserve">地　　址：</w:t>
      </w:r>
      <w:r>
        <w:rPr>
          <w:rFonts w:hint="eastAsia" w:ascii="宋体" w:hAnsi="宋体" w:cs="宋体"/>
          <w:lang w:val="zh-CN"/>
        </w:rPr>
        <w:t xml:space="preserve">大丰区人民北路与通港大道交汇处（丰尚国际7层）</w:t>
      </w:r>
      <w:r/>
    </w:p>
    <w:p>
      <w:pPr>
        <w:ind w:firstLine="420"/>
        <w:spacing w:line="440" w:lineRule="exact"/>
        <w:rPr>
          <w:rFonts w:ascii="宋体" w:hAnsi="宋体" w:cs="宋体"/>
        </w:rPr>
      </w:pPr>
      <w:r>
        <w:rPr>
          <w:rFonts w:hint="eastAsia" w:ascii="宋体" w:hAnsi="宋体" w:cs="宋体"/>
        </w:rPr>
        <w:t xml:space="preserve">联系人：韦开平                         </w:t>
      </w:r>
      <w:r/>
    </w:p>
    <w:p>
      <w:pPr>
        <w:ind w:firstLine="420"/>
        <w:spacing w:line="440" w:lineRule="exact"/>
        <w:rPr>
          <w:rFonts w:ascii="宋体" w:hAnsi="宋体" w:cs="宋体"/>
        </w:rPr>
      </w:pPr>
      <w:r>
        <w:rPr>
          <w:rFonts w:hint="eastAsia" w:ascii="宋体" w:hAnsi="宋体" w:cs="宋体"/>
        </w:rPr>
        <w:t xml:space="preserve">联系电话：17361771856　  　 </w:t>
      </w:r>
      <w:r/>
    </w:p>
    <w:p>
      <w:pPr>
        <w:ind w:firstLine="420"/>
        <w:spacing w:line="440" w:lineRule="exact"/>
        <w:rPr>
          <w:rFonts w:ascii="宋体" w:hAnsi="宋体" w:cs="宋体"/>
        </w:rPr>
      </w:pPr>
      <w:r>
        <w:rPr>
          <w:rFonts w:hint="eastAsia" w:ascii="宋体" w:hAnsi="宋体" w:cs="宋体"/>
        </w:rPr>
        <w:t xml:space="preserve">3.项目联系方式</w:t>
      </w:r>
      <w:bookmarkEnd w:id="12"/>
      <w:r/>
      <w:bookmarkEnd w:id="13"/>
      <w:r/>
      <w:bookmarkEnd w:id="14"/>
      <w:r/>
      <w:bookmarkEnd w:id="15"/>
      <w:r/>
      <w:r/>
    </w:p>
    <w:p>
      <w:pPr>
        <w:ind w:firstLine="420"/>
        <w:spacing w:line="440" w:lineRule="exact"/>
        <w:rPr>
          <w:rFonts w:ascii="宋体" w:hAnsi="宋体" w:cs="宋体"/>
        </w:rPr>
      </w:pPr>
      <w:r/>
      <w:bookmarkStart w:id="24" w:name="_Toc120614211"/>
      <w:r>
        <w:rPr>
          <w:rFonts w:hint="eastAsia" w:ascii="宋体" w:hAnsi="宋体" w:cs="宋体"/>
        </w:rPr>
        <w:t xml:space="preserve">联系人：韦开平                           </w:t>
      </w:r>
      <w:r/>
    </w:p>
    <w:p>
      <w:pPr>
        <w:pStyle w:val="934"/>
        <w:ind w:left="0" w:firstLine="420"/>
        <w:spacing w:line="440" w:lineRule="exact"/>
        <w:rPr>
          <w:rFonts w:ascii="宋体" w:hAnsi="宋体" w:cs="宋体"/>
          <w:sz w:val="21"/>
          <w:szCs w:val="21"/>
          <w:lang w:eastAsia="zh-CN" w:bidi="ar-SA"/>
        </w:rPr>
      </w:pPr>
      <w:r>
        <w:rPr>
          <w:rFonts w:hint="eastAsia" w:ascii="宋体" w:hAnsi="宋体" w:cs="宋体"/>
          <w:sz w:val="21"/>
          <w:szCs w:val="21"/>
          <w:lang w:eastAsia="zh-CN"/>
        </w:rPr>
        <w:t xml:space="preserve">联系电</w:t>
      </w:r>
      <w:r>
        <w:rPr>
          <w:rFonts w:hint="eastAsia" w:ascii="宋体" w:hAnsi="宋体" w:cs="宋体"/>
          <w:sz w:val="21"/>
          <w:szCs w:val="21"/>
          <w:lang w:eastAsia="zh-CN" w:bidi="ar-SA"/>
        </w:rPr>
        <w:t xml:space="preserve">话：17361771856</w:t>
      </w:r>
      <w:r/>
    </w:p>
    <w:p>
      <w:pPr>
        <w:ind w:firstLine="420"/>
        <w:spacing w:line="440" w:lineRule="exact"/>
        <w:rPr>
          <w:rFonts w:ascii="宋体" w:hAnsi="宋体" w:cs="宋体"/>
        </w:rPr>
      </w:pPr>
      <w:r>
        <w:rPr>
          <w:rFonts w:hint="eastAsia" w:ascii="宋体" w:hAnsi="宋体" w:cs="宋体"/>
        </w:rPr>
        <w:t xml:space="preserve">4.软件技术支持：0519-86722805</w:t>
      </w:r>
      <w:r/>
    </w:p>
    <w:p>
      <w:pPr>
        <w:pStyle w:val="934"/>
        <w:ind w:left="0" w:firstLine="420"/>
        <w:spacing w:line="440" w:lineRule="exact"/>
        <w:rPr>
          <w:rFonts w:ascii="宋体" w:hAnsi="宋体" w:cs="宋体"/>
          <w:sz w:val="21"/>
          <w:szCs w:val="21"/>
          <w:lang w:eastAsia="zh-CN"/>
        </w:rPr>
      </w:pPr>
      <w:r>
        <w:rPr>
          <w:rFonts w:ascii="宋体" w:hAnsi="宋体" w:cs="宋体"/>
          <w:sz w:val="21"/>
          <w:szCs w:val="21"/>
          <w:lang w:eastAsia="zh-CN"/>
        </w:rPr>
      </w:r>
      <w:r/>
    </w:p>
    <w:p>
      <w:pPr>
        <w:pStyle w:val="934"/>
        <w:ind w:left="0"/>
        <w:jc w:val="center"/>
        <w:spacing w:line="360" w:lineRule="auto"/>
        <w:rPr>
          <w:rFonts w:ascii="宋体" w:hAnsi="宋体" w:cs="宋体"/>
          <w:b/>
          <w:bCs/>
          <w:sz w:val="28"/>
          <w:szCs w:val="28"/>
          <w:lang w:eastAsia="zh-CN"/>
        </w:rPr>
      </w:pPr>
      <w:r>
        <w:rPr>
          <w:rFonts w:ascii="宋体" w:hAnsi="宋体" w:cs="宋体"/>
          <w:b/>
          <w:bCs/>
          <w:sz w:val="28"/>
          <w:szCs w:val="28"/>
          <w:lang w:eastAsia="zh-CN"/>
        </w:rPr>
      </w:r>
      <w:r/>
    </w:p>
    <w:p>
      <w:pPr>
        <w:rPr>
          <w:rFonts w:ascii="宋体" w:hAnsi="宋体" w:cs="宋体"/>
          <w:b/>
          <w:bCs/>
          <w:sz w:val="28"/>
          <w:szCs w:val="28"/>
        </w:rPr>
      </w:pPr>
      <w:r>
        <w:rPr>
          <w:rFonts w:hint="eastAsia" w:ascii="宋体" w:hAnsi="宋体" w:cs="宋体"/>
          <w:b/>
          <w:bCs/>
          <w:sz w:val="28"/>
          <w:szCs w:val="28"/>
        </w:rPr>
        <w:br w:type="page" w:clear="all"/>
      </w:r>
      <w:r/>
    </w:p>
    <w:p>
      <w:pPr>
        <w:numPr>
          <w:ilvl w:val="0"/>
          <w:numId w:val="2"/>
        </w:numPr>
        <w:jc w:val="center"/>
        <w:spacing w:line="360" w:lineRule="auto"/>
        <w:rPr>
          <w:rFonts w:ascii="黑体" w:eastAsia="黑体"/>
          <w:sz w:val="36"/>
          <w:szCs w:val="36"/>
        </w:rPr>
        <w:outlineLvl w:val="0"/>
      </w:pPr>
      <w:r/>
      <w:bookmarkStart w:id="25" w:name="_Toc139298010"/>
      <w:r>
        <w:rPr>
          <w:rFonts w:hint="eastAsia" w:ascii="黑体" w:eastAsia="黑体"/>
          <w:sz w:val="36"/>
          <w:szCs w:val="36"/>
        </w:rPr>
        <w:t xml:space="preserve"> </w:t>
      </w:r>
      <w:bookmarkEnd w:id="1"/>
      <w:r/>
      <w:bookmarkEnd w:id="2"/>
      <w:r/>
      <w:bookmarkEnd w:id="3"/>
      <w:r/>
      <w:bookmarkEnd w:id="4"/>
      <w:r/>
      <w:bookmarkEnd w:id="5"/>
      <w:r/>
      <w:bookmarkEnd w:id="24"/>
      <w:r/>
      <w:bookmarkStart w:id="26" w:name="_Toc120614213"/>
      <w:r/>
      <w:bookmarkStart w:id="27" w:name="_Toc513029202"/>
      <w:r/>
      <w:bookmarkStart w:id="28" w:name="_Toc16938518"/>
      <w:r/>
      <w:bookmarkStart w:id="29" w:name="_Toc20823274"/>
      <w:r>
        <w:rPr>
          <w:rFonts w:hint="eastAsia" w:ascii="黑体" w:eastAsia="黑体"/>
          <w:sz w:val="36"/>
          <w:szCs w:val="36"/>
        </w:rPr>
        <w:t xml:space="preserve">投标人须知</w:t>
      </w:r>
      <w:bookmarkEnd w:id="25"/>
      <w:r/>
      <w:bookmarkEnd w:id="26"/>
      <w:r/>
      <w:bookmarkEnd w:id="27"/>
      <w:r/>
      <w:bookmarkEnd w:id="28"/>
      <w:r/>
      <w:bookmarkEnd w:id="29"/>
      <w:r/>
      <w:r/>
    </w:p>
    <w:p>
      <w:pPr>
        <w:ind w:left="238"/>
        <w:jc w:val="center"/>
        <w:spacing w:before="120" w:after="120" w:line="400" w:lineRule="exact"/>
        <w:rPr>
          <w:rFonts w:ascii="宋体" w:hAnsi="宋体" w:cs="宋体"/>
          <w:b/>
          <w:sz w:val="36"/>
          <w:szCs w:val="36"/>
        </w:rPr>
        <w:outlineLvl w:val="1"/>
      </w:pPr>
      <w:r/>
      <w:bookmarkStart w:id="30" w:name="_Toc24741"/>
      <w:r/>
      <w:bookmarkStart w:id="31" w:name="_Toc15009"/>
      <w:r>
        <w:rPr>
          <w:rFonts w:hint="eastAsia" w:ascii="宋体" w:hAnsi="宋体" w:cs="宋体"/>
          <w:b/>
          <w:sz w:val="36"/>
          <w:szCs w:val="36"/>
        </w:rPr>
        <w:t xml:space="preserve">一、投标须知前附表</w:t>
      </w:r>
      <w:bookmarkEnd w:id="30"/>
      <w:r/>
      <w:bookmarkEnd w:id="31"/>
      <w:r/>
      <w:r/>
    </w:p>
    <w:tbl>
      <w:tblPr>
        <w:tblStyle w:val="915"/>
        <w:tblW w:w="9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2258"/>
        <w:gridCol w:w="1523"/>
        <w:gridCol w:w="3807"/>
      </w:tblGrid>
      <w:tr>
        <w:trPr>
          <w:trHeight w:val="650"/>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项目名称</w:t>
            </w:r>
            <w:r/>
          </w:p>
        </w:tc>
        <w:tc>
          <w:tcPr>
            <w:gridSpan w:val="3"/>
            <w:tcW w:w="7588" w:type="dxa"/>
            <w:vAlign w:val="center"/>
            <w:textDirection w:val="lrTb"/>
            <w:noWrap/>
          </w:tcPr>
          <w:p>
            <w:pPr>
              <w:jc w:val="center"/>
              <w:spacing w:line="400" w:lineRule="exact"/>
              <w:widowControl/>
              <w:rPr>
                <w:rFonts w:ascii="宋体" w:hAnsi="宋体" w:cs="宋体"/>
                <w:bCs/>
              </w:rPr>
            </w:pPr>
            <w:r>
              <w:rPr>
                <w:rFonts w:hint="eastAsia" w:ascii="宋体" w:hAnsi="宋体" w:cs="宋体"/>
                <w:bCs/>
              </w:rPr>
              <w:t xml:space="preserve">东川垦区水产养殖尾水视频监控项目</w:t>
            </w:r>
            <w:r/>
          </w:p>
        </w:tc>
      </w:tr>
      <w:tr>
        <w:trPr>
          <w:trHeight w:val="1325"/>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采购需求</w:t>
            </w:r>
            <w:r/>
          </w:p>
        </w:tc>
        <w:tc>
          <w:tcPr>
            <w:gridSpan w:val="3"/>
            <w:tcW w:w="7588" w:type="dxa"/>
            <w:vAlign w:val="center"/>
            <w:textDirection w:val="lrTb"/>
            <w:noWrap/>
          </w:tcPr>
          <w:p>
            <w:pPr>
              <w:ind w:firstLine="420"/>
              <w:jc w:val="left"/>
              <w:rPr>
                <w:rFonts w:ascii="宋体" w:hAnsi="宋体" w:cs="宋体"/>
              </w:rPr>
            </w:pPr>
            <w:r>
              <w:rPr>
                <w:rFonts w:hint="eastAsia" w:ascii="宋体" w:hAnsi="宋体" w:cs="宋体"/>
                <w:bCs/>
              </w:rPr>
              <w:t xml:space="preserve">根据江苏省生态环境厅发布的《池塘养殖尾水排放标准》中对池塘养殖尾水排放标准规定，对排入麋鹿保护区核心区的水产养殖尾水开展监测工作，为了全面、及时、准确地掌握尾水排放情况，建设以视频和水位数据为核心的智能监测系统，实现排放预警。</w:t>
            </w:r>
            <w:r/>
          </w:p>
        </w:tc>
      </w:tr>
      <w:tr>
        <w:trPr>
          <w:trHeight w:val="650"/>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项目地点</w:t>
            </w:r>
            <w:r/>
          </w:p>
        </w:tc>
        <w:tc>
          <w:tcPr>
            <w:gridSpan w:val="3"/>
            <w:tcW w:w="7588" w:type="dxa"/>
            <w:vAlign w:val="center"/>
            <w:textDirection w:val="lrTb"/>
            <w:noWrap/>
          </w:tcPr>
          <w:p>
            <w:pPr>
              <w:jc w:val="center"/>
              <w:spacing w:line="400" w:lineRule="exact"/>
              <w:rPr>
                <w:rFonts w:ascii="宋体" w:hAnsi="宋体" w:cs="宋体"/>
                <w:b/>
                <w:spacing w:val="14"/>
                <w:shd w:val="clear" w:color="auto" w:fill="ffffff"/>
              </w:rPr>
            </w:pPr>
            <w:r>
              <w:rPr>
                <w:rFonts w:hint="eastAsia" w:ascii="宋体" w:hAnsi="宋体" w:cs="宋体"/>
                <w:bCs/>
                <w:spacing w:val="14"/>
                <w:shd w:val="clear" w:color="auto" w:fill="ffffff"/>
              </w:rPr>
              <w:t xml:space="preserve">采购人指定地点</w:t>
            </w:r>
            <w:r/>
          </w:p>
        </w:tc>
      </w:tr>
      <w:tr>
        <w:trPr>
          <w:trHeight w:val="650"/>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分包划分</w:t>
            </w:r>
            <w:r/>
          </w:p>
        </w:tc>
        <w:tc>
          <w:tcPr>
            <w:gridSpan w:val="3"/>
            <w:tcW w:w="7588"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一个分包</w:t>
            </w:r>
            <w:r/>
          </w:p>
        </w:tc>
      </w:tr>
      <w:tr>
        <w:trPr>
          <w:trHeight w:val="640" w:hRule="exact"/>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采购单位联系人</w:t>
            </w:r>
            <w:r/>
          </w:p>
        </w:tc>
        <w:tc>
          <w:tcPr>
            <w:tcW w:w="2258" w:type="dxa"/>
            <w:vAlign w:val="center"/>
            <w:textDirection w:val="lrTb"/>
            <w:noWrap/>
          </w:tcPr>
          <w:p>
            <w:pPr>
              <w:jc w:val="center"/>
              <w:spacing w:line="400" w:lineRule="exact"/>
              <w:rPr>
                <w:rFonts w:ascii="宋体" w:hAnsi="宋体" w:cs="宋体"/>
                <w:bCs/>
              </w:rPr>
            </w:pPr>
            <w:r>
              <w:rPr>
                <w:rFonts w:hint="eastAsia" w:ascii="宋体" w:hAnsi="宋体" w:cs="宋体"/>
              </w:rPr>
              <w:t xml:space="preserve">陈剑钊</w:t>
            </w:r>
            <w:r/>
          </w:p>
        </w:tc>
        <w:tc>
          <w:tcPr>
            <w:tcW w:w="1523"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电  话</w:t>
            </w:r>
            <w:r/>
          </w:p>
        </w:tc>
        <w:tc>
          <w:tcPr>
            <w:tcW w:w="3807" w:type="dxa"/>
            <w:vAlign w:val="center"/>
            <w:textDirection w:val="lrTb"/>
            <w:noWrap/>
          </w:tcPr>
          <w:p>
            <w:pPr>
              <w:jc w:val="center"/>
              <w:spacing w:line="400" w:lineRule="exact"/>
              <w:rPr>
                <w:rFonts w:ascii="宋体" w:hAnsi="宋体" w:cs="宋体"/>
                <w:bCs/>
              </w:rPr>
            </w:pPr>
            <w:r>
              <w:rPr>
                <w:rFonts w:hint="eastAsia" w:ascii="宋体" w:hAnsi="宋体" w:cs="宋体"/>
              </w:rPr>
              <w:t xml:space="preserve">13901411128</w:t>
            </w:r>
            <w:r/>
          </w:p>
        </w:tc>
      </w:tr>
      <w:tr>
        <w:trPr>
          <w:trHeight w:val="640" w:hRule="exact"/>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代理机构联系人</w:t>
            </w:r>
            <w:r/>
          </w:p>
        </w:tc>
        <w:tc>
          <w:tcPr>
            <w:tcW w:w="2258" w:type="dxa"/>
            <w:vAlign w:val="center"/>
            <w:textDirection w:val="lrTb"/>
            <w:noWrap/>
          </w:tcPr>
          <w:p>
            <w:pPr>
              <w:jc w:val="center"/>
              <w:spacing w:line="400" w:lineRule="exact"/>
              <w:rPr>
                <w:rFonts w:ascii="宋体" w:hAnsi="宋体" w:cs="宋体"/>
                <w:bCs/>
              </w:rPr>
            </w:pPr>
            <w:r>
              <w:rPr>
                <w:rFonts w:hint="eastAsia" w:ascii="宋体" w:hAnsi="宋体" w:cs="宋体"/>
              </w:rPr>
              <w:t xml:space="preserve">韦开平</w:t>
            </w:r>
            <w:r/>
          </w:p>
        </w:tc>
        <w:tc>
          <w:tcPr>
            <w:tcW w:w="1523"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电  话</w:t>
            </w:r>
            <w:r/>
          </w:p>
        </w:tc>
        <w:tc>
          <w:tcPr>
            <w:tcW w:w="3807" w:type="dxa"/>
            <w:vAlign w:val="center"/>
            <w:textDirection w:val="lrTb"/>
            <w:noWrap/>
          </w:tcPr>
          <w:p>
            <w:pPr>
              <w:jc w:val="center"/>
              <w:spacing w:line="400" w:lineRule="exact"/>
              <w:rPr>
                <w:rFonts w:ascii="宋体" w:hAnsi="宋体" w:cs="宋体"/>
                <w:bCs/>
              </w:rPr>
            </w:pPr>
            <w:r>
              <w:rPr>
                <w:rFonts w:hint="eastAsia" w:ascii="宋体" w:hAnsi="宋体" w:cs="宋体"/>
              </w:rPr>
              <w:t xml:space="preserve">17361771856</w:t>
            </w:r>
            <w:r/>
          </w:p>
        </w:tc>
      </w:tr>
      <w:tr>
        <w:trPr>
          <w:trHeight w:val="976" w:hRule="exact"/>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投标保证金</w:t>
            </w:r>
            <w:r/>
          </w:p>
        </w:tc>
        <w:tc>
          <w:tcPr>
            <w:gridSpan w:val="3"/>
            <w:tcW w:w="7588" w:type="dxa"/>
            <w:vAlign w:val="center"/>
            <w:textDirection w:val="lrTb"/>
            <w:noWrap/>
          </w:tcPr>
          <w:p>
            <w:pPr>
              <w:ind w:firstLine="241"/>
              <w:spacing w:line="400" w:lineRule="exact"/>
              <w:rPr>
                <w:rFonts w:ascii="宋体" w:hAnsi="宋体" w:cs="宋体"/>
                <w:bCs/>
              </w:rPr>
            </w:pPr>
            <w:r>
              <w:rPr>
                <w:rFonts w:hint="eastAsia" w:ascii="宋体" w:hAnsi="宋体" w:cs="宋体"/>
                <w:b/>
                <w:bCs/>
              </w:rPr>
              <w:t xml:space="preserve">本项目落实江苏省财政厅《关于做好政府采购支持企业发展有关事项的通知》(苏财购(2020)52号)文件精神，不收取投标保证金。</w:t>
            </w:r>
            <w:r/>
          </w:p>
        </w:tc>
      </w:tr>
      <w:tr>
        <w:trPr>
          <w:trHeight w:val="969"/>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履约保证金</w:t>
            </w:r>
            <w:r/>
          </w:p>
        </w:tc>
        <w:tc>
          <w:tcPr>
            <w:gridSpan w:val="3"/>
            <w:tcW w:w="7588" w:type="dxa"/>
            <w:vAlign w:val="center"/>
            <w:textDirection w:val="lrTb"/>
            <w:noWrap/>
          </w:tcPr>
          <w:p>
            <w:pPr>
              <w:jc w:val="left"/>
              <w:spacing w:line="400" w:lineRule="exact"/>
              <w:rPr>
                <w:rFonts w:ascii="宋体" w:hAnsi="宋体" w:cs="宋体"/>
                <w:bCs/>
              </w:rPr>
            </w:pPr>
            <w:r>
              <w:rPr>
                <w:rFonts w:hint="eastAsia" w:ascii="宋体" w:hAnsi="宋体" w:cs="宋体"/>
                <w:bCs/>
              </w:rPr>
              <w:t xml:space="preserve">履约保证金的形式：履约保证金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jc w:val="left"/>
              <w:spacing w:line="400" w:lineRule="exact"/>
              <w:rPr>
                <w:rFonts w:ascii="宋体" w:hAnsi="宋体" w:cs="宋体"/>
                <w:bCs/>
              </w:rPr>
            </w:pPr>
            <w:r>
              <w:rPr>
                <w:rFonts w:hint="eastAsia" w:ascii="宋体" w:hAnsi="宋体" w:cs="宋体"/>
                <w:bCs/>
              </w:rPr>
              <w:t xml:space="preserve">履约保证金的金额：中标价的10%。</w:t>
            </w:r>
            <w:r/>
          </w:p>
          <w:p>
            <w:pPr>
              <w:jc w:val="left"/>
              <w:spacing w:line="400" w:lineRule="exact"/>
              <w:rPr>
                <w:rFonts w:ascii="宋体" w:hAnsi="宋体" w:cs="宋体"/>
                <w:bCs/>
              </w:rPr>
            </w:pPr>
            <w:r>
              <w:rPr>
                <w:rFonts w:hint="eastAsia" w:ascii="宋体" w:hAnsi="宋体" w:cs="宋体"/>
                <w:bCs/>
              </w:rPr>
              <w:t xml:space="preserve">注：对提供第三方信用报告AA评级及以上采购供应商，免收履约保证金或履约保证金缴纳比例降低，合同订立前需提供相关证明材料。</w:t>
            </w:r>
            <w:r/>
          </w:p>
          <w:p>
            <w:pPr>
              <w:jc w:val="left"/>
              <w:spacing w:line="400" w:lineRule="exact"/>
              <w:rPr>
                <w:rFonts w:ascii="宋体" w:hAnsi="宋体" w:cs="宋体"/>
                <w:bCs/>
              </w:rPr>
            </w:pPr>
            <w:r>
              <w:rPr>
                <w:rFonts w:hint="eastAsia" w:ascii="宋体" w:hAnsi="宋体" w:cs="宋体"/>
                <w:bCs/>
              </w:rPr>
              <w:t xml:space="preserve">履约保证金退还：完成所有工作内容后30日内无息退还。</w:t>
            </w:r>
            <w:r/>
          </w:p>
          <w:p>
            <w:pPr>
              <w:jc w:val="left"/>
              <w:spacing w:line="400" w:lineRule="exact"/>
              <w:rPr>
                <w:rFonts w:ascii="宋体" w:hAnsi="宋体" w:cs="宋体"/>
                <w:bCs/>
              </w:rPr>
            </w:pPr>
            <w:r>
              <w:rPr>
                <w:rFonts w:hint="eastAsia" w:ascii="宋体" w:hAnsi="宋体" w:cs="宋体"/>
                <w:bCs/>
              </w:rPr>
              <w:t xml:space="preserve">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jc w:val="left"/>
              <w:spacing w:line="400" w:lineRule="exact"/>
              <w:rPr>
                <w:rFonts w:ascii="宋体" w:hAnsi="宋体" w:cs="宋体"/>
              </w:rPr>
            </w:pPr>
            <w:r>
              <w:rPr>
                <w:rFonts w:hint="eastAsia" w:ascii="宋体" w:hAnsi="宋体" w:cs="宋体"/>
                <w:bCs/>
              </w:rPr>
              <w:t xml:space="preserve">供应商可登录江苏政府采购网“资料下载”栏目（网址：www.ccgp-jiangsu.gov.cn/jiangsu/zlxz）下载“政府采购电子履约保函（保险）操作手册”。</w:t>
            </w:r>
            <w:r/>
          </w:p>
        </w:tc>
      </w:tr>
      <w:tr>
        <w:trPr>
          <w:trHeight w:val="708"/>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合同履行期限</w:t>
            </w:r>
            <w:r/>
          </w:p>
        </w:tc>
        <w:tc>
          <w:tcPr>
            <w:gridSpan w:val="3"/>
            <w:tcW w:w="7588" w:type="dxa"/>
            <w:vAlign w:val="center"/>
            <w:textDirection w:val="lrTb"/>
            <w:noWrap/>
          </w:tcPr>
          <w:p>
            <w:pPr>
              <w:jc w:val="left"/>
              <w:spacing w:line="400" w:lineRule="exact"/>
              <w:rPr>
                <w:rFonts w:ascii="宋体" w:hAnsi="宋体" w:cs="宋体"/>
              </w:rPr>
            </w:pPr>
            <w:r>
              <w:rPr>
                <w:rFonts w:hint="eastAsia" w:ascii="宋体" w:hAnsi="宋体" w:cs="宋体"/>
              </w:rPr>
              <w:t xml:space="preserve">合同签订后31个工作日内完成供货并安装、调试、验收合格后交付招标人使用，质保期自平台验收后起算。</w:t>
            </w:r>
            <w:r/>
          </w:p>
        </w:tc>
      </w:tr>
      <w:tr>
        <w:trPr>
          <w:trHeight w:val="640" w:hRule="exact"/>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投标有效期</w:t>
            </w:r>
            <w:r/>
          </w:p>
        </w:tc>
        <w:tc>
          <w:tcPr>
            <w:gridSpan w:val="3"/>
            <w:tcW w:w="7588" w:type="dxa"/>
            <w:vAlign w:val="center"/>
            <w:textDirection w:val="lrTb"/>
            <w:noWrap/>
          </w:tcPr>
          <w:p>
            <w:pPr>
              <w:jc w:val="center"/>
              <w:spacing w:line="400" w:lineRule="exact"/>
              <w:rPr>
                <w:rFonts w:ascii="宋体" w:hAnsi="宋体" w:cs="宋体"/>
                <w:b/>
                <w:bCs/>
              </w:rPr>
            </w:pPr>
            <w:r>
              <w:rPr>
                <w:rFonts w:hint="eastAsia" w:ascii="宋体" w:hAnsi="宋体" w:cs="宋体"/>
              </w:rPr>
              <w:t xml:space="preserve">投标截止日起</w:t>
            </w:r>
            <w:r>
              <w:rPr>
                <w:rFonts w:hint="eastAsia" w:ascii="宋体" w:hAnsi="宋体" w:cs="宋体"/>
                <w:u w:val="single"/>
              </w:rPr>
              <w:t xml:space="preserve"> 60 </w:t>
            </w:r>
            <w:r>
              <w:rPr>
                <w:rFonts w:hint="eastAsia" w:ascii="宋体" w:hAnsi="宋体" w:cs="宋体"/>
              </w:rPr>
              <w:t xml:space="preserve">天（日历天）</w:t>
            </w:r>
            <w:r/>
          </w:p>
        </w:tc>
      </w:tr>
      <w:tr>
        <w:trPr>
          <w:trHeight w:val="650"/>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投标截止时间</w:t>
            </w:r>
            <w:r/>
          </w:p>
        </w:tc>
        <w:tc>
          <w:tcPr>
            <w:gridSpan w:val="3"/>
            <w:tcW w:w="7588" w:type="dxa"/>
            <w:vAlign w:val="center"/>
            <w:textDirection w:val="lrTb"/>
            <w:noWrap/>
          </w:tcPr>
          <w:p>
            <w:pPr>
              <w:jc w:val="center"/>
              <w:spacing w:line="400" w:lineRule="exact"/>
              <w:rPr>
                <w:rFonts w:ascii="宋体" w:hAnsi="宋体" w:cs="宋体"/>
                <w:bCs/>
                <w:color w:val="auto"/>
              </w:rPr>
            </w:pPr>
            <w:r>
              <w:rPr>
                <w:rFonts w:hint="eastAsia" w:ascii="宋体" w:hAnsi="宋体" w:cs="宋体"/>
                <w:color w:val="auto"/>
              </w:rPr>
              <w:t xml:space="preserve">时间:</w:t>
            </w:r>
            <w:r>
              <w:rPr>
                <w:rFonts w:hint="eastAsia" w:ascii="宋体" w:hAnsi="宋体" w:cs="宋体"/>
                <w:b/>
                <w:bCs/>
                <w:color w:val="auto"/>
                <w:u w:val="single"/>
              </w:rPr>
              <w:t xml:space="preserve">202</w:t>
            </w:r>
            <w:r>
              <w:rPr>
                <w:rFonts w:hint="eastAsia" w:ascii="宋体" w:hAnsi="宋体" w:cs="宋体"/>
                <w:b/>
                <w:bCs/>
                <w:color w:val="auto"/>
                <w:u w:val="single"/>
                <w:lang w:val="en-US" w:eastAsia="zh-CN"/>
              </w:rPr>
              <w:t xml:space="preserve">5</w:t>
            </w:r>
            <w:r>
              <w:rPr>
                <w:rFonts w:hint="eastAsia" w:ascii="宋体" w:hAnsi="宋体" w:cs="宋体"/>
                <w:b/>
                <w:bCs/>
                <w:color w:val="auto"/>
                <w:u w:val="single"/>
              </w:rPr>
              <w:t xml:space="preserve">年</w:t>
            </w:r>
            <w:r>
              <w:rPr>
                <w:rFonts w:hint="eastAsia" w:ascii="宋体" w:hAnsi="宋体" w:cs="宋体"/>
                <w:b/>
                <w:bCs/>
                <w:color w:val="auto"/>
                <w:u w:val="single"/>
                <w:lang w:val="en-US" w:eastAsia="zh-CN"/>
              </w:rPr>
              <w:t xml:space="preserve">1</w:t>
            </w:r>
            <w:r>
              <w:rPr>
                <w:rFonts w:hint="eastAsia" w:ascii="宋体" w:hAnsi="宋体" w:cs="宋体"/>
                <w:b/>
                <w:bCs/>
                <w:color w:val="auto"/>
                <w:u w:val="single"/>
              </w:rPr>
              <w:t xml:space="preserve">月</w:t>
            </w:r>
            <w:r>
              <w:rPr>
                <w:rFonts w:hint="eastAsia" w:ascii="宋体" w:hAnsi="宋体" w:cs="宋体"/>
                <w:b/>
                <w:bCs/>
                <w:color w:val="auto"/>
                <w:u w:val="single"/>
                <w:lang w:val="en-US" w:eastAsia="zh-CN"/>
              </w:rPr>
              <w:t xml:space="preserve">15</w:t>
            </w:r>
            <w:r>
              <w:rPr>
                <w:rFonts w:hint="eastAsia" w:ascii="宋体" w:hAnsi="宋体" w:cs="宋体"/>
                <w:b/>
                <w:bCs/>
                <w:color w:val="auto"/>
                <w:u w:val="single"/>
              </w:rPr>
              <w:t xml:space="preserve">日</w:t>
            </w:r>
            <w:r>
              <w:rPr>
                <w:rFonts w:hint="eastAsia" w:ascii="宋体" w:hAnsi="宋体" w:cs="宋体"/>
                <w:b/>
                <w:bCs/>
                <w:color w:val="auto"/>
                <w:u w:val="single"/>
                <w:lang w:val="en-US" w:eastAsia="zh-CN"/>
              </w:rPr>
              <w:t xml:space="preserve">10</w:t>
            </w:r>
            <w:r>
              <w:rPr>
                <w:rFonts w:hint="eastAsia" w:ascii="宋体" w:hAnsi="宋体" w:cs="宋体"/>
                <w:b/>
                <w:bCs/>
                <w:color w:val="auto"/>
                <w:u w:val="single"/>
              </w:rPr>
              <w:t xml:space="preserve">时00分</w:t>
            </w:r>
            <w:r>
              <w:rPr>
                <w:rFonts w:hint="eastAsia" w:ascii="宋体" w:hAnsi="宋体" w:cs="宋体"/>
                <w:b/>
                <w:color w:val="auto"/>
                <w:u w:val="single"/>
              </w:rPr>
              <w:t xml:space="preserve"> </w:t>
            </w:r>
            <w:r/>
          </w:p>
        </w:tc>
      </w:tr>
      <w:tr>
        <w:trPr>
          <w:trHeight w:val="882"/>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开标时间及地点</w:t>
            </w:r>
            <w:r/>
          </w:p>
        </w:tc>
        <w:tc>
          <w:tcPr>
            <w:gridSpan w:val="3"/>
            <w:tcW w:w="7588" w:type="dxa"/>
            <w:vAlign w:val="center"/>
            <w:textDirection w:val="lrTb"/>
            <w:noWrap/>
          </w:tcPr>
          <w:p>
            <w:pPr>
              <w:jc w:val="center"/>
              <w:spacing w:line="400" w:lineRule="exact"/>
              <w:rPr>
                <w:rFonts w:ascii="宋体" w:hAnsi="宋体" w:cs="宋体"/>
                <w:b/>
                <w:bCs/>
                <w:color w:val="auto"/>
                <w:u w:val="single"/>
              </w:rPr>
            </w:pPr>
            <w:r>
              <w:rPr>
                <w:rFonts w:hint="eastAsia" w:ascii="宋体" w:hAnsi="宋体" w:cs="宋体"/>
                <w:color w:val="auto"/>
              </w:rPr>
              <w:t xml:space="preserve">时间:</w:t>
            </w:r>
            <w:r>
              <w:rPr>
                <w:rFonts w:hint="eastAsia" w:ascii="宋体" w:hAnsi="宋体" w:cs="宋体"/>
                <w:b/>
                <w:bCs/>
                <w:color w:val="auto"/>
                <w:u w:val="single"/>
              </w:rPr>
              <w:t xml:space="preserve">202</w:t>
            </w:r>
            <w:r>
              <w:rPr>
                <w:rFonts w:hint="eastAsia" w:ascii="宋体" w:hAnsi="宋体" w:cs="宋体"/>
                <w:b/>
                <w:bCs/>
                <w:color w:val="auto"/>
                <w:u w:val="single"/>
                <w:lang w:val="en-US" w:eastAsia="zh-CN"/>
              </w:rPr>
              <w:t xml:space="preserve">5</w:t>
            </w:r>
            <w:r>
              <w:rPr>
                <w:rFonts w:hint="eastAsia" w:ascii="宋体" w:hAnsi="宋体" w:cs="宋体"/>
                <w:b/>
                <w:bCs/>
                <w:color w:val="auto"/>
                <w:u w:val="single"/>
              </w:rPr>
              <w:t xml:space="preserve">年</w:t>
            </w:r>
            <w:r>
              <w:rPr>
                <w:rFonts w:hint="eastAsia" w:ascii="宋体" w:hAnsi="宋体" w:cs="宋体"/>
                <w:b/>
                <w:bCs/>
                <w:color w:val="auto"/>
                <w:u w:val="single"/>
                <w:lang w:val="en-US" w:eastAsia="zh-CN"/>
              </w:rPr>
              <w:t xml:space="preserve">1</w:t>
            </w:r>
            <w:r>
              <w:rPr>
                <w:rFonts w:hint="eastAsia" w:ascii="宋体" w:hAnsi="宋体" w:cs="宋体"/>
                <w:b/>
                <w:bCs/>
                <w:color w:val="auto"/>
                <w:u w:val="single"/>
              </w:rPr>
              <w:t xml:space="preserve">月</w:t>
            </w:r>
            <w:r>
              <w:rPr>
                <w:rFonts w:hint="eastAsia" w:ascii="宋体" w:hAnsi="宋体" w:cs="宋体"/>
                <w:b/>
                <w:bCs/>
                <w:color w:val="auto"/>
                <w:u w:val="single"/>
                <w:lang w:val="en-US" w:eastAsia="zh-CN"/>
              </w:rPr>
              <w:t xml:space="preserve">15</w:t>
            </w:r>
            <w:r>
              <w:rPr>
                <w:rFonts w:hint="eastAsia" w:ascii="宋体" w:hAnsi="宋体" w:cs="宋体"/>
                <w:b/>
                <w:bCs/>
                <w:color w:val="auto"/>
                <w:u w:val="single"/>
              </w:rPr>
              <w:t xml:space="preserve">日</w:t>
            </w:r>
            <w:r>
              <w:rPr>
                <w:rFonts w:hint="eastAsia" w:ascii="宋体" w:hAnsi="宋体" w:cs="宋体"/>
                <w:b/>
                <w:bCs/>
                <w:color w:val="auto"/>
                <w:u w:val="single"/>
                <w:lang w:val="en-US" w:eastAsia="zh-CN"/>
              </w:rPr>
              <w:t xml:space="preserve">10</w:t>
            </w:r>
            <w:r>
              <w:rPr>
                <w:rFonts w:hint="eastAsia" w:ascii="宋体" w:hAnsi="宋体" w:cs="宋体"/>
                <w:b/>
                <w:bCs/>
                <w:color w:val="auto"/>
                <w:u w:val="single"/>
              </w:rPr>
              <w:t xml:space="preserve">时00分 </w:t>
            </w:r>
            <w:r/>
          </w:p>
          <w:p>
            <w:pPr>
              <w:jc w:val="center"/>
              <w:spacing w:line="400" w:lineRule="exact"/>
              <w:rPr>
                <w:rFonts w:ascii="宋体" w:hAnsi="宋体" w:cs="宋体"/>
                <w:color w:val="auto"/>
              </w:rPr>
            </w:pPr>
            <w:r>
              <w:rPr>
                <w:rFonts w:hint="eastAsia" w:ascii="宋体" w:hAnsi="宋体" w:cs="宋体"/>
                <w:color w:val="auto"/>
              </w:rPr>
              <w:t xml:space="preserve">地点: </w:t>
            </w:r>
            <w:r>
              <w:rPr>
                <w:rFonts w:hint="eastAsia" w:ascii="宋体" w:hAnsi="宋体" w:cs="宋体"/>
                <w:bCs/>
                <w:color w:val="auto"/>
              </w:rPr>
              <w:t xml:space="preserve">“苏采云”系统（网址：http://jszfcg.jsczt.cn/）“开标大厅”。</w:t>
            </w:r>
            <w:r/>
          </w:p>
        </w:tc>
      </w:tr>
      <w:tr>
        <w:trPr>
          <w:trHeight w:val="1216"/>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投标文件</w:t>
            </w:r>
            <w:r/>
          </w:p>
        </w:tc>
        <w:tc>
          <w:tcPr>
            <w:gridSpan w:val="3"/>
            <w:tcW w:w="7588" w:type="dxa"/>
            <w:vAlign w:val="center"/>
            <w:textDirection w:val="lrTb"/>
            <w:noWrap/>
          </w:tcPr>
          <w:p>
            <w:pPr>
              <w:jc w:val="center"/>
              <w:spacing w:line="400" w:lineRule="exact"/>
              <w:rPr>
                <w:rFonts w:ascii="宋体" w:hAnsi="宋体" w:cs="宋体"/>
                <w:b/>
              </w:rPr>
            </w:pPr>
            <w:r>
              <w:rPr>
                <w:rFonts w:hint="eastAsia" w:ascii="宋体" w:hAnsi="宋体" w:cs="宋体"/>
                <w:b/>
                <w:bCs/>
              </w:rPr>
              <w:t xml:space="preserve">电子投标文件一份(通过系统提交)；纸质投标文件正本一份，副本三份（评审结束后由中标候选人邮寄至江苏涵澈工程项目管理有限公司（盐城市大丰区人民北路丰尚国际1号楼七楼）。</w:t>
            </w:r>
            <w:r/>
          </w:p>
        </w:tc>
      </w:tr>
      <w:tr>
        <w:trPr>
          <w:trHeight w:val="708"/>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最高限价</w:t>
            </w:r>
            <w:r/>
          </w:p>
        </w:tc>
        <w:tc>
          <w:tcPr>
            <w:gridSpan w:val="3"/>
            <w:tcW w:w="7588" w:type="dxa"/>
            <w:vAlign w:val="center"/>
            <w:textDirection w:val="lrTb"/>
            <w:noWrap/>
          </w:tcPr>
          <w:p>
            <w:pPr>
              <w:jc w:val="center"/>
              <w:spacing w:line="400" w:lineRule="exact"/>
              <w:rPr>
                <w:rFonts w:ascii="宋体" w:hAnsi="宋体" w:cs="宋体"/>
                <w:b/>
                <w:bCs/>
              </w:rPr>
            </w:pPr>
            <w:r>
              <w:rPr>
                <w:rFonts w:hint="eastAsia" w:ascii="宋体" w:hAnsi="宋体" w:cs="宋体"/>
              </w:rPr>
              <w:t xml:space="preserve">100万元</w:t>
            </w:r>
            <w:r>
              <w:rPr>
                <w:rFonts w:hint="eastAsia" w:ascii="宋体" w:hAnsi="宋体" w:cs="宋体"/>
                <w:bCs/>
              </w:rPr>
              <w:t xml:space="preserve">，投标报价高于该最高限价的作无效标论处。</w:t>
            </w:r>
            <w:r/>
          </w:p>
        </w:tc>
      </w:tr>
      <w:tr>
        <w:trPr>
          <w:trHeight w:val="650"/>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评标办法</w:t>
            </w:r>
            <w:r/>
          </w:p>
        </w:tc>
        <w:tc>
          <w:tcPr>
            <w:gridSpan w:val="3"/>
            <w:tcW w:w="7588" w:type="dxa"/>
            <w:vAlign w:val="center"/>
            <w:textDirection w:val="lrTb"/>
            <w:noWrap/>
          </w:tcPr>
          <w:p>
            <w:pPr>
              <w:jc w:val="center"/>
              <w:spacing w:line="400" w:lineRule="exact"/>
              <w:rPr>
                <w:rFonts w:ascii="宋体" w:hAnsi="宋体" w:cs="宋体"/>
                <w:b/>
              </w:rPr>
            </w:pPr>
            <w:r>
              <w:rPr>
                <w:rFonts w:hint="eastAsia" w:ascii="宋体" w:hAnsi="宋体" w:cs="宋体"/>
                <w:b/>
              </w:rPr>
              <w:t xml:space="preserve">综合评分法</w:t>
            </w:r>
            <w:r/>
          </w:p>
        </w:tc>
      </w:tr>
      <w:tr>
        <w:trPr>
          <w:trHeight w:val="805"/>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其他要求</w:t>
            </w:r>
            <w:r/>
          </w:p>
        </w:tc>
        <w:tc>
          <w:tcPr>
            <w:gridSpan w:val="3"/>
            <w:tcW w:w="7588" w:type="dxa"/>
            <w:vAlign w:val="center"/>
            <w:textDirection w:val="lrTb"/>
            <w:noWrap/>
          </w:tcPr>
          <w:p>
            <w:pPr>
              <w:spacing w:line="400" w:lineRule="exact"/>
              <w:rPr>
                <w:rFonts w:ascii="宋体" w:hAnsi="宋体" w:cs="宋体"/>
                <w:b/>
                <w:spacing w:val="-2"/>
              </w:rPr>
            </w:pPr>
            <w:r>
              <w:rPr>
                <w:rFonts w:hint="eastAsia" w:ascii="宋体" w:hAnsi="宋体" w:cs="宋体"/>
                <w:b/>
                <w:bCs/>
              </w:rPr>
              <w:t xml:space="preserve">投标人如在投标过程中提供虚假材料谋取中标成交的或采取不正当手段诋毁、排挤其他投标人的,列入不良行为记录名单。</w:t>
            </w:r>
            <w:r/>
          </w:p>
        </w:tc>
      </w:tr>
      <w:tr>
        <w:trPr>
          <w:trHeight w:val="650"/>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解释权</w:t>
            </w:r>
            <w:r/>
          </w:p>
        </w:tc>
        <w:tc>
          <w:tcPr>
            <w:gridSpan w:val="3"/>
            <w:tcW w:w="7588" w:type="dxa"/>
            <w:vAlign w:val="center"/>
            <w:textDirection w:val="lrTb"/>
            <w:noWrap/>
          </w:tcPr>
          <w:p>
            <w:pPr>
              <w:jc w:val="center"/>
              <w:spacing w:line="400" w:lineRule="exact"/>
              <w:rPr>
                <w:rFonts w:ascii="宋体" w:hAnsi="宋体" w:cs="宋体"/>
                <w:b/>
                <w:bCs/>
              </w:rPr>
            </w:pPr>
            <w:r>
              <w:rPr>
                <w:rFonts w:hint="eastAsia" w:ascii="宋体" w:hAnsi="宋体" w:cs="宋体"/>
                <w:b/>
                <w:bCs/>
              </w:rPr>
              <w:t xml:space="preserve">本采购文件的最终解释权归采购单位所有。</w:t>
            </w:r>
            <w:r/>
          </w:p>
        </w:tc>
      </w:tr>
      <w:tr>
        <w:trPr>
          <w:trHeight w:val="1487"/>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质疑受理部门</w:t>
            </w:r>
            <w:r/>
          </w:p>
        </w:tc>
        <w:tc>
          <w:tcPr>
            <w:gridSpan w:val="3"/>
            <w:tcW w:w="7588" w:type="dxa"/>
            <w:vAlign w:val="center"/>
            <w:textDirection w:val="lrTb"/>
            <w:noWrap/>
          </w:tcPr>
          <w:p>
            <w:pPr>
              <w:spacing w:line="400" w:lineRule="exact"/>
              <w:rPr>
                <w:rFonts w:ascii="宋体" w:hAnsi="宋体" w:cs="宋体"/>
                <w:b/>
                <w:bCs/>
              </w:rPr>
            </w:pPr>
            <w:r>
              <w:rPr>
                <w:rFonts w:hint="eastAsia" w:ascii="宋体" w:hAnsi="宋体" w:cs="宋体"/>
                <w:b/>
                <w:bCs/>
              </w:rPr>
              <w:t xml:space="preserve">联系部门：盐城市大丰生态环境局/江苏涵澈工程项目管理有限公司</w:t>
            </w:r>
            <w:r/>
          </w:p>
          <w:p>
            <w:pPr>
              <w:spacing w:line="400" w:lineRule="exact"/>
              <w:rPr>
                <w:rFonts w:ascii="宋体" w:hAnsi="宋体" w:cs="宋体"/>
                <w:b/>
                <w:bCs/>
              </w:rPr>
            </w:pPr>
            <w:r>
              <w:rPr>
                <w:rFonts w:hint="eastAsia" w:ascii="宋体" w:hAnsi="宋体" w:cs="宋体"/>
                <w:b/>
                <w:bCs/>
              </w:rPr>
              <w:t xml:space="preserve">联系电话：13901411128/17361771856</w:t>
            </w:r>
            <w:r/>
          </w:p>
          <w:p>
            <w:pPr>
              <w:spacing w:line="400" w:lineRule="exact"/>
              <w:rPr>
                <w:rFonts w:ascii="宋体" w:hAnsi="宋体" w:cs="宋体"/>
                <w:b/>
                <w:bCs/>
              </w:rPr>
            </w:pPr>
            <w:r>
              <w:rPr>
                <w:rFonts w:hint="eastAsia" w:ascii="宋体" w:hAnsi="宋体" w:cs="宋体"/>
                <w:b/>
                <w:bCs/>
              </w:rPr>
              <w:t xml:space="preserve">通讯地址：盐城市大丰区幸福西大街/盐城市大丰区丰尚国际1号楼七楼</w:t>
            </w:r>
            <w:r/>
          </w:p>
        </w:tc>
      </w:tr>
      <w:tr>
        <w:trPr>
          <w:trHeight w:val="1064"/>
        </w:trPr>
        <w:tc>
          <w:tcPr>
            <w:tcW w:w="1931" w:type="dxa"/>
            <w:vAlign w:val="center"/>
            <w:textDirection w:val="lrTb"/>
            <w:noWrap/>
          </w:tcPr>
          <w:p>
            <w:pPr>
              <w:jc w:val="center"/>
              <w:spacing w:line="400" w:lineRule="exact"/>
              <w:rPr>
                <w:rFonts w:ascii="宋体" w:hAnsi="宋体" w:cs="宋体"/>
                <w:bCs/>
              </w:rPr>
            </w:pPr>
            <w:r>
              <w:rPr>
                <w:rFonts w:hint="eastAsia" w:ascii="宋体" w:hAnsi="宋体" w:cs="宋体"/>
                <w:bCs/>
              </w:rPr>
              <w:t xml:space="preserve">投诉受理部门</w:t>
            </w:r>
            <w:r/>
          </w:p>
        </w:tc>
        <w:tc>
          <w:tcPr>
            <w:gridSpan w:val="3"/>
            <w:tcW w:w="7588" w:type="dxa"/>
            <w:vAlign w:val="center"/>
            <w:textDirection w:val="lrTb"/>
            <w:noWrap/>
          </w:tcPr>
          <w:p>
            <w:pPr>
              <w:spacing w:line="400" w:lineRule="exact"/>
              <w:rPr>
                <w:rFonts w:ascii="宋体" w:hAnsi="宋体" w:cs="宋体"/>
              </w:rPr>
            </w:pPr>
            <w:r>
              <w:rPr>
                <w:rFonts w:hint="eastAsia" w:ascii="宋体" w:hAnsi="宋体" w:cs="宋体"/>
              </w:rPr>
              <w:t xml:space="preserve">联系部门：盐城市大丰区财政局</w:t>
            </w:r>
            <w:r/>
          </w:p>
          <w:p>
            <w:pPr>
              <w:spacing w:line="400" w:lineRule="exact"/>
              <w:rPr>
                <w:rFonts w:ascii="宋体" w:hAnsi="宋体" w:cs="宋体"/>
              </w:rPr>
            </w:pPr>
            <w:r>
              <w:rPr>
                <w:rFonts w:hint="eastAsia" w:ascii="宋体" w:hAnsi="宋体" w:cs="宋体"/>
              </w:rPr>
              <w:t xml:space="preserve">通讯地址：江苏省盐城市大丰区飞达东路100号丰华大厦5楼</w:t>
            </w:r>
            <w:r/>
          </w:p>
        </w:tc>
      </w:tr>
    </w:tbl>
    <w:p>
      <w:pPr>
        <w:pStyle w:val="932"/>
        <w:rPr>
          <w:color w:val="auto"/>
        </w:rPr>
      </w:pPr>
      <w:r>
        <w:rPr>
          <w:color w:val="auto"/>
        </w:rPr>
      </w:r>
      <w:r/>
    </w:p>
    <w:p>
      <w:pPr>
        <w:numPr>
          <w:ilvl w:val="0"/>
          <w:numId w:val="3"/>
        </w:numPr>
        <w:ind w:left="238"/>
        <w:jc w:val="center"/>
        <w:spacing w:before="120" w:after="120" w:line="400" w:lineRule="exact"/>
        <w:rPr>
          <w:rFonts w:ascii="宋体" w:hAnsi="宋体" w:cs="宋体"/>
          <w:b/>
          <w:sz w:val="36"/>
          <w:szCs w:val="36"/>
        </w:rPr>
        <w:outlineLvl w:val="1"/>
      </w:pPr>
      <w:r/>
      <w:bookmarkStart w:id="32" w:name="_Toc20823275"/>
      <w:r/>
      <w:bookmarkStart w:id="33" w:name="_Toc513029203"/>
      <w:r/>
      <w:bookmarkStart w:id="34" w:name="_Toc16938519"/>
      <w:r/>
      <w:bookmarkStart w:id="35" w:name="_Toc120614214"/>
      <w:r>
        <w:rPr>
          <w:rFonts w:hint="eastAsia" w:ascii="宋体" w:hAnsi="宋体" w:cs="宋体"/>
          <w:b/>
          <w:sz w:val="36"/>
          <w:szCs w:val="36"/>
        </w:rPr>
        <w:t xml:space="preserve">总则</w:t>
      </w:r>
      <w:bookmarkEnd w:id="32"/>
      <w:r/>
      <w:bookmarkEnd w:id="33"/>
      <w:r/>
      <w:bookmarkEnd w:id="34"/>
      <w:r/>
      <w:bookmarkEnd w:id="35"/>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1. 适用范围</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1.1 本次项目仅适用于招标文件中所叙述项目的货物采购。</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2. 定义</w:t>
      </w:r>
      <w:r/>
    </w:p>
    <w:p>
      <w:pPr>
        <w:spacing w:line="480" w:lineRule="exact"/>
        <w:tabs>
          <w:tab w:val="left" w:pos="7665" w:leader="none"/>
        </w:tabs>
        <w:rPr>
          <w:rFonts w:ascii="宋体" w:hAnsi="宋体" w:cs="宋体"/>
          <w:sz w:val="24"/>
        </w:rPr>
      </w:pPr>
      <w:r>
        <w:rPr>
          <w:rFonts w:hint="eastAsia" w:ascii="宋体" w:hAnsi="宋体" w:cs="宋体"/>
          <w:sz w:val="24"/>
        </w:rPr>
        <w:t xml:space="preserve">    2.1 “采购人”、“采购单位”系指本次采购项目的业主方。</w:t>
      </w:r>
      <w:r/>
    </w:p>
    <w:p>
      <w:pPr>
        <w:spacing w:line="480" w:lineRule="exact"/>
        <w:tabs>
          <w:tab w:val="left" w:pos="7665" w:leader="none"/>
        </w:tabs>
        <w:rPr>
          <w:rFonts w:ascii="宋体" w:hAnsi="宋体" w:cs="宋体"/>
          <w:sz w:val="24"/>
        </w:rPr>
      </w:pPr>
      <w:r>
        <w:rPr>
          <w:rFonts w:hint="eastAsia" w:ascii="宋体" w:hAnsi="宋体" w:cs="宋体"/>
          <w:sz w:val="24"/>
        </w:rPr>
        <w:t xml:space="preserve">    2.2 “采购代理机构”系指本次招标采购项目活动组织方。</w:t>
      </w:r>
      <w:r/>
    </w:p>
    <w:p>
      <w:pPr>
        <w:spacing w:line="480" w:lineRule="exact"/>
        <w:tabs>
          <w:tab w:val="left" w:pos="7665" w:leader="none"/>
        </w:tabs>
        <w:rPr>
          <w:rFonts w:ascii="宋体" w:hAnsi="宋体" w:cs="宋体"/>
          <w:sz w:val="24"/>
        </w:rPr>
      </w:pPr>
      <w:r>
        <w:rPr>
          <w:rFonts w:hint="eastAsia" w:ascii="宋体" w:hAnsi="宋体" w:cs="宋体"/>
          <w:sz w:val="24"/>
        </w:rPr>
        <w:t xml:space="preserve">    2.3 “投标人”系指获取了本招标文件，且已经提交或者准备提交本次投标文件的制造商或供货商。</w:t>
      </w:r>
      <w:r/>
    </w:p>
    <w:p>
      <w:pPr>
        <w:spacing w:line="480" w:lineRule="exact"/>
        <w:tabs>
          <w:tab w:val="left" w:pos="7665" w:leader="none"/>
        </w:tabs>
        <w:rPr>
          <w:rFonts w:ascii="宋体" w:hAnsi="宋体" w:cs="宋体"/>
          <w:sz w:val="24"/>
        </w:rPr>
      </w:pPr>
      <w:r>
        <w:rPr>
          <w:rFonts w:hint="eastAsia" w:ascii="宋体" w:hAnsi="宋体" w:cs="宋体"/>
          <w:sz w:val="24"/>
        </w:rPr>
        <w:t xml:space="preserve">    2.4 “投标文件有效期” 系指本次采购项目投标截止之日起至合同签订之日止的期限。</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2.5 不可抗力：不可预见、不能避免并且不能克服的客观情况。</w:t>
      </w:r>
      <w:r/>
    </w:p>
    <w:p>
      <w:pPr>
        <w:ind w:firstLine="482"/>
        <w:spacing w:line="480" w:lineRule="exact"/>
        <w:tabs>
          <w:tab w:val="left" w:pos="7665" w:leader="none"/>
        </w:tabs>
        <w:rPr>
          <w:rFonts w:ascii="宋体" w:hAnsi="宋体" w:cs="宋体"/>
          <w:b/>
          <w:sz w:val="24"/>
        </w:rPr>
      </w:pPr>
      <w:r>
        <w:rPr>
          <w:rFonts w:hint="eastAsia" w:ascii="宋体" w:hAnsi="宋体" w:cs="宋体"/>
          <w:b/>
          <w:sz w:val="24"/>
        </w:rPr>
        <w:t xml:space="preserve">3. 申请人的资格要求：</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3.1满足《中华人民共和国政府采购法》第二十二条规定，并提供下列材料；</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3.1.1法人或者其他组织的营业执照等证明文件，自然人的身份证明。</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3.1.2上一年度的财务状况报告（成立不满一年不需提供）。</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3.13依法缴纳税收和社会保障资金的相关材料。</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3.1.4具备履行合同所必需的设备和专业技术能力的书面声明。</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3.1.5参加政府采购活动前3年内在经营活动中没有重大违法记录的书面声明。</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3.2落实政府采购政策需满足的资格要求：</w:t>
      </w:r>
      <w:r>
        <w:rPr>
          <w:rFonts w:hint="eastAsia" w:ascii="宋体" w:hAnsi="宋体" w:cs="宋体"/>
          <w:sz w:val="24"/>
          <w:szCs w:val="24"/>
        </w:rPr>
        <w:t xml:space="preserve">政府采购促进中小企业发展、支持监狱企业发展、促进残疾人就业，提供材料详见招标文件</w:t>
      </w:r>
      <w:r>
        <w:rPr>
          <w:rFonts w:hint="eastAsia" w:ascii="宋体" w:hAnsi="宋体" w:cs="宋体"/>
          <w:sz w:val="24"/>
          <w:szCs w:val="24"/>
        </w:rPr>
        <w:t xml:space="preserve">。    </w:t>
      </w:r>
      <w:r>
        <w:rPr>
          <w:rFonts w:hint="eastAsia" w:ascii="宋体" w:hAnsi="宋体" w:cs="宋体"/>
          <w:sz w:val="24"/>
        </w:rPr>
        <w:t xml:space="preserve">       </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3.3本项目的特定资格要求：</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3.3.1投标人2021年1月1日起未受过各级环保部门（生态环境部门）或市场监督管理局通报批评、处分、行政处罚和限期整改，且在生态环境部信用平台上无不良诚信记录。</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3.3.2投标人未被“信用中国”网站（www.creditchina.gov.cn）列入失信被执行人、重大税收违法案件当事人名单、政府采购严重违法失信名单。</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3.3.3单位负责人为同一人或者存在直接控股、管理关系的不同供应商，不得参加同一合同项下的政府采购活动。</w:t>
      </w:r>
      <w:r/>
    </w:p>
    <w:p>
      <w:pPr>
        <w:jc w:val="center"/>
        <w:spacing w:before="100" w:beforeAutospacing="1" w:after="100" w:afterAutospacing="1" w:line="480" w:lineRule="exact"/>
        <w:widowControl/>
        <w:rPr>
          <w:rFonts w:ascii="宋体" w:hAnsi="宋体" w:cs="宋体"/>
          <w:b/>
          <w:sz w:val="36"/>
          <w:szCs w:val="36"/>
        </w:rPr>
        <w:outlineLvl w:val="1"/>
      </w:pPr>
      <w:r/>
      <w:bookmarkStart w:id="36" w:name="_Toc5118"/>
      <w:r/>
      <w:bookmarkStart w:id="37" w:name="_Toc30920"/>
      <w:r>
        <w:rPr>
          <w:rFonts w:hint="eastAsia" w:ascii="宋体" w:hAnsi="宋体" w:cs="宋体"/>
          <w:b/>
          <w:sz w:val="36"/>
          <w:szCs w:val="36"/>
        </w:rPr>
        <w:t xml:space="preserve">三、招标文件</w:t>
      </w:r>
      <w:bookmarkEnd w:id="36"/>
      <w:r/>
      <w:bookmarkEnd w:id="37"/>
      <w:r/>
      <w:r/>
    </w:p>
    <w:p>
      <w:pPr>
        <w:ind w:firstLine="482"/>
        <w:spacing w:line="480" w:lineRule="exact"/>
        <w:rPr>
          <w:rFonts w:ascii="宋体" w:hAnsi="宋体"/>
          <w:b/>
          <w:sz w:val="24"/>
        </w:rPr>
      </w:pPr>
      <w:r>
        <w:rPr>
          <w:rFonts w:hint="eastAsia" w:ascii="宋体" w:hAnsi="宋体"/>
          <w:b/>
          <w:sz w:val="24"/>
        </w:rPr>
        <w:t xml:space="preserve">4．招标文件的构成</w:t>
      </w:r>
      <w:r/>
    </w:p>
    <w:p>
      <w:pPr>
        <w:ind w:firstLine="482"/>
        <w:spacing w:line="480" w:lineRule="exact"/>
        <w:rPr>
          <w:rFonts w:ascii="宋体" w:hAnsi="宋体"/>
          <w:b/>
          <w:sz w:val="24"/>
        </w:rPr>
      </w:pPr>
      <w:r>
        <w:rPr>
          <w:rFonts w:hint="eastAsia" w:ascii="宋体" w:hAnsi="宋体"/>
          <w:b/>
          <w:sz w:val="24"/>
        </w:rPr>
        <w:t xml:space="preserve">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ascii="宋体" w:hAnsi="宋体"/>
          <w:sz w:val="24"/>
        </w:rPr>
      </w:pPr>
      <w:r/>
      <w:bookmarkStart w:id="38" w:name="_Hlt16619475"/>
      <w:r/>
      <w:bookmarkEnd w:id="38"/>
      <w:r/>
      <w:bookmarkStart w:id="39" w:name="_Toc20823279"/>
      <w:r/>
      <w:bookmarkStart w:id="40" w:name="_Toc513029207"/>
      <w:r/>
      <w:bookmarkStart w:id="41" w:name="_Toc462564067"/>
      <w:r/>
      <w:bookmarkStart w:id="42" w:name="_Toc16938523"/>
      <w:r>
        <w:rPr>
          <w:rFonts w:hint="eastAsia" w:ascii="宋体" w:hAnsi="宋体"/>
          <w:sz w:val="24"/>
        </w:rPr>
        <w:t xml:space="preserve">4.1.1招标公告；</w:t>
      </w:r>
      <w:r/>
    </w:p>
    <w:p>
      <w:pPr>
        <w:ind w:firstLine="480"/>
        <w:spacing w:line="480" w:lineRule="exact"/>
        <w:tabs>
          <w:tab w:val="left" w:pos="7665" w:leader="none"/>
        </w:tabs>
        <w:rPr>
          <w:rFonts w:ascii="宋体" w:hAnsi="宋体"/>
          <w:sz w:val="24"/>
        </w:rPr>
      </w:pPr>
      <w:r>
        <w:rPr>
          <w:rFonts w:hint="eastAsia" w:ascii="宋体" w:hAnsi="宋体"/>
          <w:sz w:val="24"/>
        </w:rPr>
        <w:t xml:space="preserve">4.1.2投标人须知；</w:t>
      </w:r>
      <w:r/>
    </w:p>
    <w:p>
      <w:pPr>
        <w:ind w:firstLine="480"/>
        <w:spacing w:line="480" w:lineRule="exact"/>
        <w:tabs>
          <w:tab w:val="left" w:pos="7665" w:leader="none"/>
        </w:tabs>
        <w:rPr>
          <w:rFonts w:ascii="宋体" w:hAnsi="宋体"/>
          <w:sz w:val="24"/>
        </w:rPr>
      </w:pPr>
      <w:r>
        <w:rPr>
          <w:rFonts w:hint="eastAsia" w:ascii="宋体" w:hAnsi="宋体"/>
          <w:sz w:val="24"/>
        </w:rPr>
        <w:t xml:space="preserve">4.1.3合同主要条款及格式；</w:t>
      </w:r>
      <w:r/>
    </w:p>
    <w:p>
      <w:pPr>
        <w:ind w:firstLine="480"/>
        <w:spacing w:line="480" w:lineRule="exact"/>
        <w:tabs>
          <w:tab w:val="left" w:pos="7665" w:leader="none"/>
        </w:tabs>
        <w:rPr>
          <w:rFonts w:ascii="宋体" w:hAnsi="宋体"/>
          <w:sz w:val="24"/>
        </w:rPr>
      </w:pPr>
      <w:r>
        <w:rPr>
          <w:rFonts w:hint="eastAsia" w:ascii="宋体" w:hAnsi="宋体"/>
          <w:sz w:val="24"/>
        </w:rPr>
        <w:t xml:space="preserve">4.1.4项目需求；</w:t>
      </w:r>
      <w:r/>
    </w:p>
    <w:p>
      <w:pPr>
        <w:ind w:firstLine="480"/>
        <w:spacing w:line="480" w:lineRule="exact"/>
        <w:tabs>
          <w:tab w:val="left" w:pos="7665" w:leader="none"/>
        </w:tabs>
        <w:rPr>
          <w:rFonts w:ascii="宋体" w:hAnsi="宋体"/>
          <w:sz w:val="24"/>
        </w:rPr>
      </w:pPr>
      <w:r>
        <w:rPr>
          <w:rFonts w:hint="eastAsia" w:ascii="宋体" w:hAnsi="宋体"/>
          <w:sz w:val="24"/>
        </w:rPr>
        <w:t xml:space="preserve">4.1.5定标原则与评分标准；</w:t>
      </w:r>
      <w:r/>
    </w:p>
    <w:p>
      <w:pPr>
        <w:ind w:firstLine="480"/>
        <w:spacing w:line="480" w:lineRule="exact"/>
        <w:tabs>
          <w:tab w:val="left" w:pos="7665" w:leader="none"/>
        </w:tabs>
        <w:rPr>
          <w:rFonts w:ascii="宋体" w:hAnsi="宋体"/>
          <w:sz w:val="24"/>
        </w:rPr>
      </w:pPr>
      <w:r>
        <w:rPr>
          <w:rFonts w:hint="eastAsia" w:ascii="宋体" w:hAnsi="宋体"/>
          <w:sz w:val="24"/>
        </w:rPr>
        <w:t xml:space="preserve">4.1.6投标文件格式。</w:t>
      </w:r>
      <w:r/>
    </w:p>
    <w:p>
      <w:pPr>
        <w:ind w:firstLine="480"/>
        <w:spacing w:line="480" w:lineRule="exact"/>
        <w:tabs>
          <w:tab w:val="left" w:pos="7665" w:leader="none"/>
        </w:tabs>
        <w:rPr>
          <w:rFonts w:ascii="宋体" w:hAnsi="宋体"/>
          <w:sz w:val="24"/>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22"/>
        <w:spacing w:line="360" w:lineRule="auto"/>
        <w:rPr>
          <w:rFonts w:ascii="宋体" w:hAnsi="宋体"/>
          <w:b/>
          <w:bCs/>
        </w:rPr>
      </w:pPr>
      <w:r>
        <w:rPr>
          <w:rFonts w:hint="eastAsia" w:ascii="宋体" w:hAnsi="宋体"/>
          <w:b/>
          <w:bCs/>
        </w:rPr>
        <w:t xml:space="preserve">请仔细检查招标文件是否齐全，如有缺漏请立即与采购人联系解决。</w:t>
      </w:r>
      <w:bookmarkEnd w:id="39"/>
      <w:r/>
      <w:bookmarkEnd w:id="40"/>
      <w:r/>
      <w:bookmarkEnd w:id="41"/>
      <w:r/>
      <w:bookmarkEnd w:id="42"/>
      <w:r/>
      <w:r/>
    </w:p>
    <w:p>
      <w:pPr>
        <w:ind w:firstLine="480"/>
        <w:spacing w:line="460" w:lineRule="exact"/>
        <w:rPr>
          <w:rFonts w:ascii="宋体" w:hAnsi="宋体" w:cs="宋体"/>
          <w:b/>
          <w:sz w:val="24"/>
        </w:rPr>
      </w:pPr>
      <w:r/>
      <w:bookmarkStart w:id="43" w:name="_Toc20823314"/>
      <w:r/>
      <w:bookmarkStart w:id="44" w:name="_Toc16938558"/>
      <w:r/>
      <w:bookmarkStart w:id="45" w:name="_Toc479757207"/>
      <w:r/>
      <w:bookmarkStart w:id="46" w:name="_Toc120614221"/>
      <w:r/>
      <w:bookmarkStart w:id="47" w:name="_Toc513029242"/>
      <w:r>
        <w:rPr>
          <w:rFonts w:hint="eastAsia" w:ascii="宋体" w:hAnsi="宋体" w:cs="宋体"/>
          <w:sz w:val="24"/>
        </w:rPr>
        <w:t xml:space="preserve">4.3 </w:t>
      </w:r>
      <w:r>
        <w:rPr>
          <w:rFonts w:hint="eastAsia" w:ascii="宋体" w:hAnsi="宋体" w:cs="宋体"/>
          <w:b/>
          <w:sz w:val="24"/>
        </w:rPr>
        <w:t xml:space="preserve">勘察现场</w:t>
      </w:r>
      <w:r/>
    </w:p>
    <w:p>
      <w:pPr>
        <w:ind w:firstLine="480"/>
        <w:spacing w:line="460" w:lineRule="exact"/>
        <w:rPr>
          <w:rFonts w:ascii="宋体" w:hAnsi="宋体" w:cs="宋体"/>
          <w:sz w:val="24"/>
        </w:rPr>
      </w:pPr>
      <w:r>
        <w:rPr>
          <w:rFonts w:hint="eastAsia" w:ascii="宋体" w:hAnsi="宋体" w:cs="宋体"/>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ascii="宋体" w:hAnsi="宋体" w:cs="宋体"/>
          <w:sz w:val="24"/>
        </w:rPr>
      </w:pPr>
      <w:r>
        <w:rPr>
          <w:rFonts w:hint="eastAsia" w:ascii="宋体" w:hAnsi="宋体" w:cs="宋体"/>
          <w:sz w:val="24"/>
        </w:rPr>
        <w:t xml:space="preserve">4.3.2 无论投标人踏勘与否，都将被视为熟悉履行该项目有关的一切情况，并承担一切与投标有关的风险、责任和义务。</w:t>
      </w:r>
      <w:r/>
    </w:p>
    <w:p>
      <w:pPr>
        <w:ind w:firstLine="480"/>
        <w:spacing w:line="460" w:lineRule="exact"/>
        <w:rPr>
          <w:rFonts w:ascii="宋体" w:hAnsi="宋体" w:cs="宋体"/>
          <w:sz w:val="24"/>
        </w:rPr>
      </w:pPr>
      <w:r>
        <w:rPr>
          <w:rFonts w:hint="eastAsia" w:ascii="宋体" w:hAnsi="宋体" w:cs="宋体"/>
          <w:sz w:val="24"/>
        </w:rPr>
        <w:t xml:space="preserve">4.3.3 现场踏勘由各投标人自行实施，采购人不统一组织现场踏勘。</w:t>
      </w:r>
      <w:r/>
    </w:p>
    <w:p>
      <w:pPr>
        <w:pStyle w:val="917"/>
        <w:ind w:firstLine="480"/>
        <w:spacing w:line="460" w:lineRule="exact"/>
      </w:pPr>
      <w:r>
        <w:rPr>
          <w:rFonts w:hint="eastAsia" w:ascii="宋体" w:hAnsi="宋体" w:cs="宋体"/>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ascii="宋体" w:hAnsi="宋体"/>
          <w:b/>
          <w:bCs/>
          <w:sz w:val="24"/>
        </w:rPr>
      </w:pPr>
      <w:r>
        <w:rPr>
          <w:rFonts w:hint="eastAsia" w:ascii="宋体" w:hAnsi="宋体"/>
          <w:b/>
          <w:bCs/>
          <w:sz w:val="24"/>
        </w:rPr>
        <w:t xml:space="preserve">5．招标文件的澄清、修改及补充：</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5.1投标人在收到招标文件后，如有疑问需要澄清，应以规定的时间和方式（</w:t>
      </w:r>
      <w:r>
        <w:rPr>
          <w:rFonts w:ascii="宋体" w:hAnsi="宋体"/>
          <w:b/>
          <w:bCs/>
          <w:color w:val="auto"/>
          <w:sz w:val="24"/>
        </w:rPr>
        <w:t xml:space="preserve">2024年</w:t>
      </w:r>
      <w:r>
        <w:rPr>
          <w:rFonts w:hint="eastAsia" w:ascii="宋体" w:hAnsi="宋体"/>
          <w:b/>
          <w:bCs/>
          <w:color w:val="auto"/>
          <w:sz w:val="24"/>
        </w:rPr>
        <w:t xml:space="preserve">12</w:t>
      </w:r>
      <w:r>
        <w:rPr>
          <w:rFonts w:ascii="宋体" w:hAnsi="宋体"/>
          <w:b/>
          <w:bCs/>
          <w:color w:val="auto"/>
          <w:sz w:val="24"/>
        </w:rPr>
        <w:t xml:space="preserve">月</w:t>
      </w:r>
      <w:r>
        <w:rPr>
          <w:rFonts w:hint="eastAsia" w:ascii="宋体" w:hAnsi="宋体"/>
          <w:b/>
          <w:bCs/>
          <w:color w:val="auto"/>
          <w:sz w:val="24"/>
          <w:lang w:val="en-US" w:eastAsia="zh-CN"/>
        </w:rPr>
        <w:t xml:space="preserve">30</w:t>
      </w:r>
      <w:r>
        <w:rPr>
          <w:rFonts w:ascii="宋体" w:hAnsi="宋体"/>
          <w:b/>
          <w:bCs/>
          <w:color w:val="auto"/>
          <w:sz w:val="24"/>
        </w:rPr>
        <w:t xml:space="preserve">日18:00前</w:t>
      </w:r>
      <w:r>
        <w:rPr>
          <w:rFonts w:ascii="宋体" w:hAnsi="宋体"/>
          <w:color w:val="auto"/>
          <w:sz w:val="24"/>
        </w:rPr>
        <w:t xml:space="preserve">）向采购人或代理机构提出，如在规定期限内未递交疑问</w:t>
      </w:r>
      <w:r>
        <w:rPr>
          <w:rFonts w:ascii="宋体" w:hAnsi="宋体"/>
          <w:sz w:val="24"/>
        </w:rPr>
        <w:t xml:space="preserve">或未按规定提交投标疑问的，则视为该投标人无疑问。</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5.2 在投标截止日期前，采购单位</w:t>
      </w:r>
      <w:r>
        <w:rPr>
          <w:rFonts w:hint="eastAsia" w:ascii="宋体" w:hAnsi="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sz w:val="24"/>
        </w:rPr>
      </w:pPr>
      <w:r>
        <w:rPr>
          <w:rFonts w:ascii="宋体" w:hAnsi="宋体"/>
          <w:bCs/>
          <w:sz w:val="24"/>
        </w:rPr>
        <w:t xml:space="preserve">5.3 标书以外的内容，一律拒绝答复。</w:t>
      </w:r>
      <w:r/>
    </w:p>
    <w:p>
      <w:pPr>
        <w:ind w:firstLine="480"/>
        <w:jc w:val="left"/>
        <w:spacing w:line="480" w:lineRule="exact"/>
        <w:widowControl/>
        <w:rPr>
          <w:rFonts w:ascii="宋体" w:hAnsi="宋体"/>
          <w:bCs/>
          <w:sz w:val="24"/>
        </w:rPr>
      </w:pPr>
      <w:r>
        <w:rPr>
          <w:rFonts w:ascii="宋体" w:hAnsi="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bCs/>
          <w:sz w:val="24"/>
        </w:rPr>
      </w:pPr>
      <w:r>
        <w:rPr>
          <w:rFonts w:ascii="宋体" w:hAnsi="宋体"/>
          <w:bCs/>
          <w:sz w:val="24"/>
        </w:rPr>
        <w:t xml:space="preserve">5.5 本采购文件的最终解释权归采购单位所有</w:t>
      </w:r>
      <w:r/>
    </w:p>
    <w:p>
      <w:pPr>
        <w:pStyle w:val="923"/>
      </w:pPr>
      <w:r/>
      <w:r/>
    </w:p>
    <w:p>
      <w:r/>
      <w:r/>
    </w:p>
    <w:p>
      <w:pPr>
        <w:jc w:val="center"/>
        <w:spacing w:before="280" w:after="100" w:afterAutospacing="1" w:line="480" w:lineRule="exact"/>
        <w:widowControl/>
        <w:rPr>
          <w:rFonts w:ascii="宋体" w:hAnsi="宋体" w:cs="宋体"/>
          <w:b/>
          <w:sz w:val="36"/>
          <w:szCs w:val="32"/>
        </w:rPr>
        <w:outlineLvl w:val="1"/>
      </w:pPr>
      <w:r/>
      <w:bookmarkStart w:id="48" w:name="_Toc16152"/>
      <w:r/>
      <w:bookmarkStart w:id="49" w:name="_Toc15709"/>
      <w:r>
        <w:rPr>
          <w:rFonts w:hint="eastAsia" w:ascii="宋体" w:hAnsi="宋体" w:cs="宋体"/>
          <w:b/>
          <w:sz w:val="36"/>
          <w:szCs w:val="32"/>
        </w:rPr>
        <w:t xml:space="preserve">四、投标文件</w:t>
      </w:r>
      <w:bookmarkEnd w:id="48"/>
      <w:r/>
      <w:bookmarkEnd w:id="49"/>
      <w:r/>
      <w:r/>
    </w:p>
    <w:p>
      <w:pPr>
        <w:ind w:firstLine="482"/>
        <w:spacing w:line="480" w:lineRule="exact"/>
        <w:rPr>
          <w:rFonts w:ascii="宋体" w:hAnsi="宋体"/>
          <w:b/>
          <w:bCs/>
          <w:sz w:val="24"/>
        </w:rPr>
      </w:pPr>
      <w:r>
        <w:rPr>
          <w:rFonts w:hint="eastAsia" w:ascii="宋体" w:hAnsi="宋体"/>
          <w:b/>
          <w:bCs/>
          <w:sz w:val="24"/>
        </w:rPr>
        <w:t xml:space="preserve">6．投标文件的编制</w:t>
      </w:r>
      <w:r/>
    </w:p>
    <w:p>
      <w:pPr>
        <w:ind w:firstLine="480"/>
        <w:jc w:val="left"/>
        <w:spacing w:line="480" w:lineRule="exact"/>
        <w:widowControl/>
        <w:rPr>
          <w:rFonts w:ascii="宋体" w:hAnsi="宋体"/>
          <w:sz w:val="24"/>
        </w:rPr>
      </w:pPr>
      <w:r>
        <w:rPr>
          <w:rFonts w:ascii="宋体" w:hAnsi="宋体"/>
          <w:sz w:val="24"/>
        </w:rPr>
        <w:t xml:space="preserve">6.1要求</w:t>
      </w:r>
      <w:r/>
    </w:p>
    <w:p>
      <w:pPr>
        <w:ind w:firstLine="480"/>
        <w:jc w:val="left"/>
        <w:spacing w:line="480" w:lineRule="exact"/>
        <w:widowControl/>
        <w:rPr>
          <w:rFonts w:ascii="宋体" w:hAnsi="宋体"/>
          <w:sz w:val="24"/>
        </w:rPr>
      </w:pPr>
      <w:r>
        <w:rPr>
          <w:rFonts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6.1.2无论投标过程中的做法和结果如何，投标人自行承担所有与参加投标有关的全部费用</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6.2投标语言及计量单位  </w:t>
      </w:r>
      <w:r/>
    </w:p>
    <w:p>
      <w:pPr>
        <w:ind w:firstLine="480"/>
        <w:jc w:val="left"/>
        <w:spacing w:line="480" w:lineRule="exact"/>
        <w:widowControl/>
        <w:rPr>
          <w:rFonts w:ascii="宋体" w:hAnsi="宋体"/>
          <w:sz w:val="24"/>
        </w:rPr>
      </w:pPr>
      <w:r>
        <w:rPr>
          <w:rFonts w:ascii="宋体" w:hAnsi="宋体"/>
          <w:sz w:val="24"/>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sz w:val="24"/>
        </w:rPr>
      </w:pPr>
      <w:r>
        <w:rPr>
          <w:rFonts w:ascii="宋体" w:hAnsi="宋体"/>
          <w:sz w:val="24"/>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sz w:val="24"/>
        </w:rPr>
      </w:pPr>
      <w:r>
        <w:rPr>
          <w:rFonts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sz w:val="24"/>
        </w:rPr>
      </w:pPr>
      <w:r>
        <w:rPr>
          <w:rFonts w:ascii="宋体" w:hAnsi="宋体"/>
          <w:sz w:val="24"/>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sz w:val="24"/>
        </w:rPr>
      </w:pPr>
      <w:r>
        <w:rPr>
          <w:rFonts w:ascii="宋体" w:hAnsi="宋体"/>
          <w:sz w:val="24"/>
        </w:rPr>
        <w:t xml:space="preserve">6.3电子投标文件其他要求</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.3.1电子招标投标交易平台（即“苏采云”系统）相关要求是本招标文件的组成部分。</w:t>
      </w:r>
      <w:r/>
    </w:p>
    <w:p>
      <w:pPr>
        <w:ind w:firstLine="480"/>
        <w:jc w:val="left"/>
        <w:spacing w:line="480" w:lineRule="exact"/>
        <w:widowControl/>
        <w:rPr>
          <w:rFonts w:ascii="宋体" w:hAnsi="宋体"/>
          <w:sz w:val="24"/>
        </w:rPr>
      </w:pPr>
      <w:r>
        <w:rPr>
          <w:rFonts w:ascii="宋体" w:hAnsi="宋体"/>
          <w:sz w:val="24"/>
        </w:rPr>
        <w:t xml:space="preserve">6.3.2投标人应对CA证书妥善保管，如被他人盗用投标，因此带来的结果均由投标人自行承担。</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sz w:val="24"/>
        </w:rPr>
      </w:pPr>
      <w:r>
        <w:rPr>
          <w:rFonts w:ascii="宋体" w:hAnsi="宋体"/>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ascii="宋体" w:hAnsi="宋体"/>
          <w:sz w:val="24"/>
        </w:rPr>
      </w:pPr>
      <w:r>
        <w:rPr>
          <w:rFonts w:ascii="宋体" w:hAnsi="宋体"/>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rPr>
        <w:t xml:space="preserve">。</w:t>
      </w:r>
      <w:r/>
    </w:p>
    <w:p>
      <w:pPr>
        <w:pStyle w:val="917"/>
        <w:ind w:firstLine="482"/>
        <w:spacing w:line="480" w:lineRule="exact"/>
        <w:rPr>
          <w:rFonts w:ascii="宋体" w:hAnsi="宋体"/>
          <w:b/>
          <w:sz w:val="24"/>
        </w:rPr>
      </w:pPr>
      <w:r>
        <w:rPr>
          <w:rFonts w:hint="eastAsia" w:ascii="宋体" w:hAnsi="宋体"/>
          <w:b/>
          <w:sz w:val="24"/>
        </w:rPr>
        <w:t xml:space="preserve">7．</w:t>
      </w:r>
      <w:r>
        <w:rPr>
          <w:rFonts w:hint="eastAsia" w:ascii="宋体" w:hAnsi="宋体"/>
          <w:b/>
          <w:bCs/>
          <w:sz w:val="24"/>
        </w:rPr>
        <w:t xml:space="preserve">本项目落实江苏省财政厅《关于做好政府采购支持企业发展有关事项的通知》(苏财购(2020)52号)文件精神，不收取投标保证金。</w:t>
      </w:r>
      <w:r/>
    </w:p>
    <w:p>
      <w:pPr>
        <w:ind w:firstLine="472"/>
        <w:spacing w:line="480" w:lineRule="exact"/>
        <w:rPr>
          <w:rFonts w:ascii="宋体" w:hAnsi="宋体"/>
          <w:b/>
          <w:bCs/>
          <w:sz w:val="24"/>
        </w:rPr>
      </w:pPr>
      <w:r>
        <w:rPr>
          <w:rFonts w:hint="eastAsia" w:ascii="宋体" w:hAnsi="宋体"/>
          <w:b/>
          <w:bCs/>
          <w:sz w:val="24"/>
        </w:rPr>
        <w:t xml:space="preserve">8. 投标报价：</w:t>
      </w:r>
      <w:r/>
    </w:p>
    <w:p>
      <w:pPr>
        <w:ind w:firstLine="463"/>
        <w:spacing w:line="480" w:lineRule="exact"/>
        <w:rPr>
          <w:rFonts w:ascii="宋体" w:hAnsi="宋体"/>
          <w:sz w:val="24"/>
        </w:rPr>
      </w:pPr>
      <w:r>
        <w:rPr>
          <w:rFonts w:hint="eastAsia" w:ascii="宋体" w:hAnsi="宋体"/>
          <w:b/>
          <w:sz w:val="24"/>
        </w:rPr>
        <w:t xml:space="preserve">8.1</w:t>
      </w:r>
      <w:r>
        <w:rPr>
          <w:rFonts w:hint="eastAsia" w:ascii="宋体" w:hAnsi="宋体"/>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80" w:lineRule="exact"/>
        <w:rPr>
          <w:rFonts w:ascii="宋体" w:hAnsi="宋体"/>
          <w:b/>
          <w:sz w:val="24"/>
        </w:rPr>
      </w:pPr>
      <w:r>
        <w:rPr>
          <w:rFonts w:hint="eastAsia" w:ascii="宋体" w:hAnsi="宋体"/>
          <w:b/>
          <w:sz w:val="24"/>
        </w:rPr>
        <w:t xml:space="preserve">8.2</w:t>
      </w:r>
      <w:r>
        <w:rPr>
          <w:rFonts w:hint="eastAsia" w:ascii="宋体" w:hAnsi="宋体"/>
          <w:b/>
          <w:bCs/>
          <w:sz w:val="24"/>
        </w:rPr>
        <w:t xml:space="preserve">本项目最高限价：100万元，投标报价高于</w:t>
      </w:r>
      <w:r>
        <w:rPr>
          <w:rFonts w:hint="eastAsia" w:ascii="宋体" w:hAnsi="宋体" w:cs="宋体"/>
          <w:b/>
          <w:sz w:val="24"/>
          <w:szCs w:val="24"/>
        </w:rPr>
        <w:t xml:space="preserve">最高限价</w:t>
      </w:r>
      <w:r>
        <w:rPr>
          <w:rFonts w:hint="eastAsia" w:ascii="宋体" w:hAnsi="宋体"/>
          <w:b/>
          <w:bCs/>
          <w:sz w:val="24"/>
        </w:rPr>
        <w:t xml:space="preserve">的作无效标论处。</w:t>
      </w:r>
      <w:r/>
    </w:p>
    <w:p>
      <w:pPr>
        <w:ind w:firstLine="463"/>
        <w:spacing w:line="480" w:lineRule="exact"/>
        <w:rPr>
          <w:rFonts w:ascii="宋体" w:hAnsi="宋体"/>
          <w:bCs/>
          <w:sz w:val="24"/>
        </w:rPr>
      </w:pPr>
      <w:r>
        <w:rPr>
          <w:rFonts w:hint="eastAsia" w:ascii="宋体" w:hAnsi="宋体"/>
          <w:b/>
          <w:sz w:val="24"/>
        </w:rPr>
        <w:t xml:space="preserve">8.3 投标报价</w:t>
      </w:r>
      <w:r/>
    </w:p>
    <w:p>
      <w:pPr>
        <w:ind w:firstLine="480"/>
        <w:spacing w:line="480" w:lineRule="exact"/>
        <w:rPr>
          <w:rFonts w:ascii="宋体" w:hAnsi="宋体" w:cs="宋体"/>
          <w:sz w:val="24"/>
        </w:rPr>
      </w:pPr>
      <w:r>
        <w:rPr>
          <w:rFonts w:hint="eastAsia" w:ascii="宋体" w:hAnsi="宋体"/>
          <w:bCs/>
          <w:sz w:val="24"/>
        </w:rPr>
        <w:t xml:space="preserve">8.3.1</w:t>
      </w:r>
      <w:r>
        <w:rPr>
          <w:rFonts w:hint="eastAsia" w:ascii="宋体" w:hAnsi="宋体" w:cs="宋体"/>
          <w:sz w:val="24"/>
        </w:rPr>
        <w:t xml:space="preserve">报价应包含以下内容：投标报价应包括投标人中标后为完成本项目服务可能发生的全部费用及利润和税金等（包括人员工资、加班费、工作人员差旅费、调研考察、各项福利、劳动保险、餐费、员工补助、工作人员必要的住宿费、办公费、论证费、各类方案评审费（含专家劳务费</w:t>
      </w:r>
      <w:r>
        <w:rPr>
          <w:rFonts w:hint="eastAsia" w:ascii="宋体" w:hAnsi="宋体" w:cs="宋体"/>
          <w:sz w:val="24"/>
          <w:lang w:val="en-US" w:eastAsia="zh-CN"/>
        </w:rPr>
        <w:t xml:space="preserve">及</w:t>
      </w:r>
      <w:r>
        <w:rPr>
          <w:rFonts w:hint="eastAsia" w:ascii="宋体" w:hAnsi="宋体" w:cs="宋体"/>
          <w:b w:val="0"/>
          <w:bCs/>
          <w:color w:val="auto"/>
          <w:sz w:val="24"/>
          <w:szCs w:val="24"/>
          <w:highlight w:val="none"/>
          <w:lang w:val="en-US" w:eastAsia="zh-CN"/>
        </w:rPr>
        <w:t xml:space="preserve">参数论证费</w:t>
      </w:r>
      <w:r>
        <w:rPr>
          <w:rFonts w:hint="eastAsia" w:ascii="宋体" w:hAnsi="宋体" w:cs="宋体"/>
          <w:sz w:val="24"/>
        </w:rPr>
        <w:t xml:space="preserve">）、管理费、为本招标项目提供服务所需的仪器设备、各类耗材、公共耗能费、利润、税金、本项目招标代理费、评标费、服务期内政策调整风险费等本项目招标文件规定的全部费用投标人中标后投标报价不再调整。</w:t>
      </w:r>
      <w:r/>
    </w:p>
    <w:p>
      <w:pPr>
        <w:ind w:firstLine="480"/>
        <w:spacing w:line="480" w:lineRule="exact"/>
      </w:pPr>
      <w:r>
        <w:rPr>
          <w:rFonts w:hint="eastAsia" w:ascii="宋体" w:hAnsi="宋体"/>
          <w:bCs/>
          <w:sz w:val="24"/>
        </w:rPr>
        <w:t xml:space="preserve">8.3.2 开标一览表、投标价格表的报价一律用人民币（单位：元）填报。</w:t>
      </w:r>
      <w:r/>
    </w:p>
    <w:p>
      <w:pPr>
        <w:ind w:firstLine="463"/>
        <w:spacing w:line="480" w:lineRule="exact"/>
        <w:rPr>
          <w:rFonts w:hint="eastAsia" w:ascii="宋体"/>
          <w:b/>
          <w:sz w:val="24"/>
        </w:rPr>
      </w:pPr>
      <w:r>
        <w:rPr>
          <w:rFonts w:hint="eastAsia" w:ascii="宋体" w:hAnsi="宋体"/>
          <w:b/>
          <w:sz w:val="24"/>
        </w:rPr>
        <w:t xml:space="preserve">8.4 招标代理服务费：</w:t>
      </w:r>
      <w:r>
        <w:rPr>
          <w:rFonts w:hint="eastAsia" w:ascii="宋体" w:hAnsi="宋体" w:cs="宋体"/>
          <w:b w:val="0"/>
          <w:bCs/>
          <w:sz w:val="24"/>
          <w:szCs w:val="24"/>
        </w:rPr>
        <w:t xml:space="preserve">本项目</w:t>
      </w:r>
      <w:r>
        <w:rPr>
          <w:rFonts w:hint="eastAsia" w:ascii="宋体" w:hAnsi="宋体" w:eastAsia="宋体" w:cs="宋体"/>
          <w:b w:val="0"/>
          <w:bCs/>
          <w:color w:val="auto"/>
          <w:sz w:val="24"/>
          <w:szCs w:val="24"/>
          <w:highlight w:val="none"/>
        </w:rPr>
        <w:t xml:space="preserve">招标代理服务费</w:t>
      </w:r>
      <w:r>
        <w:rPr>
          <w:rFonts w:hint="eastAsia" w:ascii="宋体" w:hAnsi="宋体" w:cs="宋体"/>
          <w:b w:val="0"/>
          <w:bCs/>
          <w:color w:val="auto"/>
          <w:sz w:val="24"/>
          <w:szCs w:val="24"/>
          <w:highlight w:val="none"/>
          <w:lang w:val="en-US" w:eastAsia="zh-CN"/>
        </w:rPr>
        <w:t xml:space="preserve">为人民币贰万柒仟伍佰元整(包含参数论证费及评审费）</w:t>
      </w:r>
      <w:r>
        <w:rPr>
          <w:rFonts w:hint="eastAsia" w:ascii="宋体" w:hAnsi="宋体" w:eastAsia="宋体" w:cs="宋体"/>
          <w:b w:val="0"/>
          <w:bCs/>
          <w:color w:val="auto"/>
          <w:sz w:val="24"/>
          <w:szCs w:val="24"/>
          <w:highlight w:val="none"/>
        </w:rPr>
        <w:t xml:space="preserve">，由中标人承担，投标人在报价时包含在投标报价中报价，中标后由中标人在开具中标通知书前直接向招标代理机构缴纳。（本条不单独列表报价，自行综合考虑在投标报价中，中标后采购人不再另行支付）。</w:t>
      </w:r>
      <w:r/>
    </w:p>
    <w:p>
      <w:pPr>
        <w:pStyle w:val="917"/>
        <w:ind w:firstLine="482"/>
        <w:spacing w:line="480" w:lineRule="exact"/>
        <w:rPr>
          <w:rFonts w:ascii="宋体" w:hAnsi="宋体"/>
          <w:sz w:val="24"/>
        </w:rPr>
      </w:pPr>
      <w:r>
        <w:rPr>
          <w:rFonts w:hint="eastAsia" w:ascii="宋体" w:hAnsi="宋体"/>
          <w:b/>
          <w:sz w:val="24"/>
        </w:rPr>
        <w:t xml:space="preserve">8.5</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ascii="宋体" w:hAnsi="宋体"/>
          <w:b/>
          <w:bCs/>
          <w:sz w:val="24"/>
        </w:rPr>
      </w:pPr>
      <w:r>
        <w:rPr>
          <w:rFonts w:ascii="宋体" w:hAnsi="宋体"/>
          <w:b/>
          <w:bCs/>
          <w:sz w:val="24"/>
        </w:rPr>
        <w:t xml:space="preserve">9．</w:t>
      </w:r>
      <w:r>
        <w:rPr>
          <w:rFonts w:hint="eastAsia" w:ascii="宋体" w:hAnsi="宋体"/>
          <w:b/>
          <w:bCs/>
          <w:sz w:val="24"/>
        </w:rPr>
        <w:t xml:space="preserve">线上投标文件编制要求，请按照以下要求（包括但不限于以下要求）制作：</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.1</w:t>
      </w:r>
      <w:r>
        <w:rPr>
          <w:rFonts w:hint="eastAsia" w:ascii="宋体" w:hAnsi="宋体"/>
          <w:b/>
          <w:sz w:val="24"/>
        </w:rPr>
        <w:t xml:space="preserve">基本目录</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（2）《</w:t>
      </w:r>
      <w:r>
        <w:rPr>
          <w:rFonts w:ascii="宋体" w:hAnsi="宋体"/>
          <w:sz w:val="24"/>
        </w:rPr>
        <w:t xml:space="preserve">法定代表人身份证明书</w:t>
      </w:r>
      <w:r>
        <w:rPr>
          <w:rFonts w:hint="eastAsia" w:ascii="宋体" w:hAnsi="宋体"/>
          <w:bCs/>
          <w:sz w:val="24"/>
        </w:rPr>
        <w:t xml:space="preserve">》</w:t>
      </w:r>
      <w:r>
        <w:rPr>
          <w:rFonts w:hint="eastAsia" w:ascii="宋体" w:hAnsi="宋体"/>
          <w:sz w:val="24"/>
        </w:rPr>
        <w:t xml:space="preserve">及</w:t>
      </w:r>
      <w:r>
        <w:rPr>
          <w:rFonts w:hint="eastAsia" w:ascii="宋体" w:hAnsi="宋体"/>
          <w:bCs/>
          <w:sz w:val="24"/>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.2</w:t>
      </w:r>
      <w:r>
        <w:rPr>
          <w:rFonts w:hint="eastAsia" w:ascii="宋体" w:hAnsi="宋体"/>
          <w:b/>
          <w:sz w:val="24"/>
        </w:rPr>
        <w:t xml:space="preserve">资格条件</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（1）法人或者其他组织的营业执照等证明文件</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（2）上一年度财务状况报表（成立不满一年不需提供）</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（3）依法缴纳税收和社会保障资金的相关材料</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（4）具备履行合同所必需的设备和专业技术能力证明材料</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（5）参加政府采购活动前 3 年内在经营活动中没有重大违法记录的书面声明</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（6）投标人2021年1月1日起未受过各级环保部门（生态环境部门）或市场监督管理局通报批评、处分、行政处罚和限期整改，且在生态环境部信用平台上无不良诚信记录。</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.3</w:t>
      </w:r>
      <w:r>
        <w:rPr>
          <w:rFonts w:hint="eastAsia" w:ascii="宋体" w:hAnsi="宋体"/>
          <w:b/>
          <w:sz w:val="24"/>
        </w:rPr>
        <w:t xml:space="preserve">符合条件（符合条件要求内容必须提供，且须加盖电子签章，格式见招标文件第六章《投标文件格式》，否则投标无效。</w:t>
      </w:r>
      <w:r/>
    </w:p>
    <w:p>
      <w:pPr>
        <w:ind w:firstLine="360"/>
        <w:jc w:val="left"/>
        <w:spacing w:line="480" w:lineRule="exact"/>
        <w:widowControl/>
        <w:rPr>
          <w:rFonts w:ascii="宋体" w:hAnsi="宋体"/>
          <w:b/>
          <w:bCs/>
          <w:sz w:val="24"/>
        </w:rPr>
      </w:pPr>
      <w:r>
        <w:rPr>
          <w:rFonts w:hint="eastAsia" w:ascii="宋体" w:hAnsi="宋体"/>
          <w:b/>
          <w:bCs/>
          <w:sz w:val="24"/>
        </w:rPr>
        <w:t xml:space="preserve">（1）报价：</w:t>
      </w:r>
      <w:r/>
    </w:p>
    <w:p>
      <w:pPr>
        <w:ind w:firstLine="720"/>
        <w:jc w:val="left"/>
        <w:spacing w:line="480" w:lineRule="exact"/>
        <w:widowControl/>
        <w:rPr>
          <w:rFonts w:ascii="宋体" w:hAnsi="宋体"/>
          <w:sz w:val="24"/>
        </w:rPr>
      </w:pPr>
      <w:r>
        <w:rPr>
          <w:rFonts w:hint="eastAsia" w:ascii="宋体" w:hAnsi="宋体"/>
          <w:sz w:val="24"/>
        </w:rPr>
        <w:t xml:space="preserve">①投标函；</w:t>
      </w:r>
      <w:r/>
    </w:p>
    <w:p>
      <w:pPr>
        <w:ind w:firstLine="720"/>
        <w:jc w:val="left"/>
        <w:spacing w:line="480" w:lineRule="exact"/>
        <w:widowControl/>
        <w:rPr>
          <w:rFonts w:ascii="宋体" w:hAnsi="宋体"/>
          <w:sz w:val="24"/>
        </w:rPr>
      </w:pPr>
      <w:r>
        <w:rPr>
          <w:rFonts w:hint="eastAsia" w:ascii="宋体" w:hAnsi="宋体"/>
          <w:sz w:val="24"/>
        </w:rPr>
        <w:t xml:space="preserve">②投标分项报价表；</w:t>
      </w:r>
      <w:r/>
    </w:p>
    <w:p>
      <w:pPr>
        <w:ind w:firstLine="360"/>
        <w:jc w:val="left"/>
        <w:spacing w:line="480" w:lineRule="exact"/>
        <w:widowControl/>
        <w:rPr>
          <w:rFonts w:ascii="宋体" w:hAnsi="宋体"/>
          <w:b/>
          <w:bCs/>
          <w:sz w:val="24"/>
        </w:rPr>
      </w:pPr>
      <w:r>
        <w:rPr>
          <w:rFonts w:hint="eastAsia" w:ascii="宋体" w:hAnsi="宋体"/>
          <w:b/>
          <w:bCs/>
          <w:sz w:val="24"/>
        </w:rPr>
        <w:t xml:space="preserve">（2）商务资信：</w:t>
      </w:r>
      <w:r/>
    </w:p>
    <w:p>
      <w:pPr>
        <w:ind w:firstLine="720"/>
        <w:jc w:val="left"/>
        <w:spacing w:line="440" w:lineRule="exact"/>
        <w:widowControl/>
        <w:rPr>
          <w:rFonts w:ascii="宋体" w:hAnsi="宋体"/>
          <w:sz w:val="24"/>
        </w:rPr>
      </w:pPr>
      <w:r>
        <w:rPr>
          <w:rFonts w:ascii="宋体" w:hAnsi="宋体"/>
          <w:sz w:val="24"/>
        </w:rPr>
        <w:t xml:space="preserve">①</w:t>
      </w:r>
      <w:r>
        <w:rPr>
          <w:rFonts w:hint="eastAsia" w:ascii="宋体" w:hAnsi="宋体"/>
          <w:sz w:val="24"/>
        </w:rPr>
        <w:t xml:space="preserve">营业执照副本；</w:t>
      </w:r>
      <w:r/>
    </w:p>
    <w:p>
      <w:pPr>
        <w:ind w:firstLine="720"/>
        <w:jc w:val="left"/>
        <w:spacing w:line="440" w:lineRule="exact"/>
        <w:widowControl/>
        <w:rPr>
          <w:rFonts w:ascii="宋体" w:hAnsi="宋体"/>
          <w:sz w:val="24"/>
        </w:rPr>
      </w:pPr>
      <w:r>
        <w:rPr>
          <w:rFonts w:hint="eastAsia" w:ascii="宋体" w:hAnsi="宋体"/>
          <w:sz w:val="24"/>
        </w:rPr>
        <w:t xml:space="preserve">②法定代表人身份证明书；</w:t>
      </w:r>
      <w:r/>
    </w:p>
    <w:p>
      <w:pPr>
        <w:ind w:firstLine="720"/>
        <w:jc w:val="left"/>
        <w:spacing w:line="440" w:lineRule="exact"/>
        <w:widowControl/>
        <w:rPr>
          <w:rFonts w:ascii="宋体" w:hAnsi="宋体"/>
          <w:sz w:val="24"/>
        </w:rPr>
      </w:pPr>
      <w:r>
        <w:rPr>
          <w:rFonts w:hint="eastAsia" w:ascii="宋体" w:hAnsi="宋体"/>
          <w:sz w:val="24"/>
        </w:rPr>
        <w:t xml:space="preserve">③法定代表人授权委托书（如有）；</w:t>
      </w:r>
      <w:r/>
    </w:p>
    <w:p>
      <w:pPr>
        <w:ind w:firstLine="360"/>
        <w:jc w:val="left"/>
        <w:spacing w:line="460" w:lineRule="exact"/>
        <w:widowControl/>
        <w:rPr>
          <w:rFonts w:ascii="宋体" w:hAnsi="宋体"/>
          <w:b/>
          <w:bCs/>
          <w:sz w:val="24"/>
        </w:rPr>
      </w:pPr>
      <w:r>
        <w:rPr>
          <w:rFonts w:hint="eastAsia" w:ascii="宋体" w:hAnsi="宋体"/>
          <w:b/>
          <w:bCs/>
          <w:sz w:val="24"/>
        </w:rPr>
        <w:t xml:space="preserve">（3）服务内容响应：</w:t>
      </w:r>
      <w:r/>
    </w:p>
    <w:p>
      <w:pPr>
        <w:ind w:firstLine="720"/>
        <w:jc w:val="left"/>
        <w:spacing w:line="440" w:lineRule="exact"/>
        <w:widowControl/>
        <w:rPr>
          <w:rFonts w:ascii="宋体" w:hAnsi="宋体"/>
          <w:sz w:val="24"/>
        </w:rPr>
      </w:pPr>
      <w:r>
        <w:rPr>
          <w:rFonts w:hint="eastAsia" w:ascii="宋体" w:hAnsi="宋体"/>
          <w:sz w:val="24"/>
        </w:rPr>
        <w:t xml:space="preserve">《服务内容响应表》</w:t>
      </w:r>
      <w:r/>
    </w:p>
    <w:p>
      <w:pPr>
        <w:ind w:firstLine="482"/>
        <w:jc w:val="left"/>
        <w:spacing w:line="460" w:lineRule="exact"/>
        <w:widowControl/>
        <w:tabs>
          <w:tab w:val="left" w:pos="1440" w:leader="none"/>
        </w:tabs>
        <w:rPr>
          <w:rFonts w:ascii="宋体" w:hAnsi="宋体"/>
          <w:b/>
          <w:sz w:val="24"/>
        </w:rPr>
      </w:pPr>
      <w:r>
        <w:rPr>
          <w:rFonts w:hint="eastAsia" w:ascii="宋体" w:hAnsi="宋体"/>
          <w:b/>
          <w:sz w:val="24"/>
        </w:rPr>
        <w:t xml:space="preserve">9</w:t>
      </w:r>
      <w:r>
        <w:rPr>
          <w:rFonts w:ascii="宋体" w:hAnsi="宋体"/>
          <w:b/>
          <w:sz w:val="24"/>
        </w:rPr>
        <w:t xml:space="preserve">.4</w:t>
      </w:r>
      <w:r>
        <w:rPr>
          <w:rFonts w:hint="eastAsia" w:ascii="宋体" w:hAnsi="宋体"/>
          <w:b/>
          <w:sz w:val="24"/>
        </w:rPr>
        <w:t xml:space="preserve">企业声明函</w:t>
      </w:r>
      <w:r/>
    </w:p>
    <w:p>
      <w:pPr>
        <w:ind w:firstLine="482"/>
        <w:jc w:val="left"/>
        <w:spacing w:line="460" w:lineRule="exact"/>
        <w:widowControl/>
        <w:tabs>
          <w:tab w:val="left" w:pos="1440" w:leader="none"/>
        </w:tabs>
        <w:rPr>
          <w:rFonts w:ascii="宋体" w:hAnsi="宋体"/>
          <w:bCs/>
          <w:sz w:val="24"/>
        </w:rPr>
      </w:pPr>
      <w:r>
        <w:rPr>
          <w:rFonts w:hint="eastAsia" w:ascii="宋体" w:hAnsi="宋体"/>
          <w:bCs/>
          <w:sz w:val="24"/>
        </w:rPr>
        <w:t xml:space="preserve">（1）投标人为中小企业（含中型、小型、微型企业，下同）的，</w:t>
      </w:r>
      <w:r>
        <w:rPr>
          <w:rFonts w:hint="eastAsia" w:ascii="宋体" w:hAnsi="宋体"/>
          <w:b/>
          <w:sz w:val="24"/>
        </w:rPr>
        <w:t xml:space="preserve">提供《中小企业声明函》（加盖电子签章，填写完整，格式见招标文件第六章《投标文件格式》）</w:t>
      </w:r>
      <w:r>
        <w:rPr>
          <w:rFonts w:hint="eastAsia" w:ascii="宋体" w:hAnsi="宋体"/>
          <w:bCs/>
          <w:sz w:val="24"/>
        </w:rPr>
        <w:t xml:space="preserve">。</w:t>
      </w:r>
      <w:r/>
    </w:p>
    <w:p>
      <w:pPr>
        <w:ind w:firstLine="482"/>
        <w:jc w:val="left"/>
        <w:spacing w:line="460" w:lineRule="exact"/>
        <w:widowControl/>
        <w:tabs>
          <w:tab w:val="left" w:pos="1440" w:leader="none"/>
        </w:tabs>
        <w:rPr>
          <w:rFonts w:ascii="宋体" w:hAnsi="宋体"/>
          <w:bCs/>
          <w:sz w:val="24"/>
        </w:rPr>
      </w:pPr>
      <w:r>
        <w:rPr>
          <w:rFonts w:hint="eastAsia" w:ascii="宋体" w:hAnsi="宋体"/>
          <w:bCs/>
          <w:sz w:val="24"/>
        </w:rPr>
        <w:t xml:space="preserve">（2）投标人为监狱企业的等同于小微企业，</w:t>
      </w:r>
      <w:r>
        <w:rPr>
          <w:rFonts w:hint="eastAsia" w:ascii="宋体" w:hAnsi="宋体"/>
          <w:b/>
          <w:sz w:val="24"/>
        </w:rPr>
        <w:t xml:space="preserve">提供省级以上监狱管理局、戒毒管理局（含新疆生产建设兵团）出具的属于监狱企业的证明文件。</w:t>
      </w:r>
      <w:r/>
    </w:p>
    <w:p>
      <w:pPr>
        <w:ind w:firstLine="482"/>
        <w:jc w:val="left"/>
        <w:spacing w:line="460" w:lineRule="exact"/>
        <w:widowControl/>
        <w:tabs>
          <w:tab w:val="left" w:pos="1440" w:leader="none"/>
        </w:tabs>
        <w:rPr>
          <w:rFonts w:ascii="宋体" w:hAnsi="宋体"/>
          <w:b/>
          <w:sz w:val="24"/>
        </w:rPr>
      </w:pPr>
      <w:r>
        <w:rPr>
          <w:rFonts w:hint="eastAsia" w:ascii="宋体" w:hAnsi="宋体"/>
          <w:b/>
          <w:sz w:val="24"/>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460" w:lineRule="exact"/>
        <w:widowControl/>
        <w:tabs>
          <w:tab w:val="left" w:pos="1440" w:leader="none"/>
        </w:tabs>
        <w:rPr>
          <w:rFonts w:ascii="宋体" w:hAnsi="宋体"/>
          <w:b/>
          <w:sz w:val="24"/>
        </w:rPr>
      </w:pPr>
      <w:r>
        <w:rPr>
          <w:rFonts w:hint="eastAsia" w:ascii="宋体" w:hAnsi="宋体"/>
          <w:b/>
          <w:sz w:val="24"/>
        </w:rPr>
        <w:t xml:space="preserve">9.5招标文件要求的其它证明资料和评标细则要求提供证明材料。</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注：投标人应对以上文件的合法性、真实性负责，</w:t>
      </w:r>
      <w:r>
        <w:rPr>
          <w:rFonts w:ascii="宋体" w:hAnsi="宋体"/>
          <w:b/>
          <w:sz w:val="24"/>
        </w:rPr>
        <w:t xml:space="preserve">投标人提供的材料如有虚假，视为提供虚假材料谋取中标资格，将被列入不良行为记录名单</w:t>
      </w:r>
      <w:r>
        <w:rPr>
          <w:rFonts w:hint="eastAsia" w:ascii="宋体" w:hAnsi="宋体"/>
          <w:b/>
          <w:sz w:val="24"/>
        </w:rPr>
        <w:t xml:space="preserve">。</w:t>
      </w:r>
      <w:r/>
    </w:p>
    <w:p>
      <w:pPr>
        <w:ind w:firstLine="463"/>
        <w:jc w:val="left"/>
        <w:spacing w:line="480" w:lineRule="exact"/>
        <w:widowControl/>
        <w:tabs>
          <w:tab w:val="left" w:pos="1440" w:leader="none"/>
        </w:tabs>
        <w:rPr>
          <w:rFonts w:ascii="宋体" w:hAnsi="宋体"/>
          <w:b/>
          <w:sz w:val="24"/>
        </w:rPr>
      </w:pPr>
      <w:r>
        <w:rPr>
          <w:rFonts w:ascii="宋体" w:hAnsi="宋体"/>
          <w:b/>
          <w:sz w:val="24"/>
        </w:rPr>
        <w:t xml:space="preserve">10．投标文件线上格式要求</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0.1</w:t>
      </w:r>
      <w:r>
        <w:rPr>
          <w:rFonts w:hint="eastAsia" w:ascii="宋体" w:hAnsi="宋体"/>
          <w:sz w:val="24"/>
        </w:rPr>
        <w:t xml:space="preserve">投标人应当通过“苏采云”系统提交数据电文形式的投标文件（即电子投标）。</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0.2 </w:t>
      </w:r>
      <w:r>
        <w:rPr>
          <w:rFonts w:hint="eastAsia" w:ascii="宋体" w:hAnsi="宋体"/>
          <w:sz w:val="24"/>
        </w:rPr>
        <w:t xml:space="preserve">通过“苏采云”系统提交政府采购客户端工具导出加密的投标文件（后缀名为zip）。</w:t>
      </w:r>
      <w:r>
        <w:rPr>
          <w:rFonts w:hint="eastAsia" w:ascii="宋体" w:hAnsi="宋体"/>
          <w:b/>
          <w:bCs/>
          <w:sz w:val="24"/>
        </w:rPr>
        <w:t xml:space="preserve">投标文件不得超过</w:t>
      </w:r>
      <w:r>
        <w:rPr>
          <w:rFonts w:ascii="宋体" w:hAnsi="宋体"/>
          <w:b/>
          <w:bCs/>
          <w:sz w:val="24"/>
        </w:rPr>
        <w:t xml:space="preserve">1</w:t>
      </w:r>
      <w:r>
        <w:rPr>
          <w:rFonts w:hint="eastAsia" w:ascii="宋体" w:hAnsi="宋体"/>
          <w:b/>
          <w:bCs/>
          <w:sz w:val="24"/>
        </w:rPr>
        <w:t xml:space="preserve">50M</w:t>
      </w:r>
      <w:r>
        <w:rPr>
          <w:rFonts w:hint="eastAsia" w:ascii="宋体" w:hAnsi="宋体"/>
          <w:sz w:val="24"/>
        </w:rPr>
        <w:t xml:space="preserve">！</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0.3 </w:t>
      </w:r>
      <w:r>
        <w:rPr>
          <w:rFonts w:hint="eastAsia" w:ascii="宋体" w:hAnsi="宋体"/>
          <w:sz w:val="24"/>
        </w:rPr>
        <w:t xml:space="preserve">本项目采用线上投标，即投标人投标文件从政府采购客户端工具制作通过“苏采云”系统提交，未提供线上投标文件的，投标无效。</w:t>
      </w:r>
      <w:r/>
    </w:p>
    <w:p>
      <w:pPr>
        <w:ind w:firstLine="484"/>
        <w:jc w:val="left"/>
        <w:spacing w:line="480" w:lineRule="exact"/>
        <w:widowControl/>
        <w:rPr>
          <w:rFonts w:ascii="宋体" w:hAnsi="宋体"/>
          <w:b/>
          <w:sz w:val="24"/>
        </w:rPr>
      </w:pPr>
      <w:r>
        <w:rPr>
          <w:rFonts w:ascii="宋体" w:hAnsi="宋体"/>
          <w:b/>
          <w:sz w:val="24"/>
        </w:rPr>
        <w:t xml:space="preserve">11．</w:t>
      </w:r>
      <w:r>
        <w:rPr>
          <w:rFonts w:hint="eastAsia" w:ascii="宋体" w:hAnsi="宋体"/>
          <w:b/>
          <w:sz w:val="24"/>
        </w:rPr>
        <w:t xml:space="preserve">线上</w:t>
      </w:r>
      <w:r>
        <w:rPr>
          <w:rFonts w:ascii="宋体" w:hAnsi="宋体"/>
          <w:b/>
          <w:sz w:val="24"/>
        </w:rPr>
        <w:t xml:space="preserve">投标文件的密封</w:t>
      </w:r>
      <w:r>
        <w:rPr>
          <w:rFonts w:hint="eastAsia" w:ascii="宋体" w:hAnsi="宋体"/>
          <w:b/>
          <w:sz w:val="24"/>
        </w:rPr>
        <w:t xml:space="preserve">、签署、盖章要求</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1.1</w:t>
      </w:r>
      <w:r>
        <w:rPr>
          <w:rFonts w:hint="eastAsia" w:ascii="宋体" w:hAnsi="宋体"/>
          <w:sz w:val="24"/>
        </w:rPr>
        <w:t xml:space="preserve">投标文件的密封（加密）要求：</w:t>
      </w:r>
      <w:r/>
    </w:p>
    <w:p>
      <w:pPr>
        <w:ind w:right="-105" w:firstLine="482"/>
        <w:jc w:val="left"/>
        <w:spacing w:line="480" w:lineRule="exact"/>
        <w:widowControl/>
        <w:rPr>
          <w:rFonts w:ascii="宋体" w:hAnsi="宋体"/>
          <w:sz w:val="24"/>
        </w:rPr>
      </w:pPr>
      <w:r>
        <w:rPr>
          <w:rFonts w:hint="eastAsia" w:ascii="宋体" w:hAnsi="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1.2</w:t>
      </w:r>
      <w:r>
        <w:rPr>
          <w:rFonts w:hint="eastAsia" w:ascii="宋体" w:hAnsi="宋体"/>
          <w:sz w:val="24"/>
        </w:rPr>
        <w:t xml:space="preserve">投标文件的签署要求：见招标文件第六章《投标文件相关格式》。</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1.3</w:t>
      </w:r>
      <w:r>
        <w:rPr>
          <w:rFonts w:hint="eastAsia" w:ascii="宋体" w:hAnsi="宋体"/>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1.4</w:t>
      </w:r>
      <w:r>
        <w:rPr>
          <w:rFonts w:hint="eastAsia" w:ascii="宋体" w:hAnsi="宋体"/>
          <w:sz w:val="24"/>
        </w:rPr>
        <w:t xml:space="preserve">投标人未按规定加密的投标文件，“苏采云”系统应当拒收并提示。</w:t>
      </w:r>
      <w:r/>
    </w:p>
    <w:p>
      <w:pPr>
        <w:ind w:firstLine="482"/>
        <w:jc w:val="left"/>
        <w:spacing w:line="480" w:lineRule="exact"/>
        <w:widowControl/>
        <w:rPr>
          <w:rFonts w:ascii="宋体" w:hAnsi="宋体"/>
          <w:b/>
          <w:sz w:val="24"/>
        </w:rPr>
      </w:pPr>
      <w:r>
        <w:rPr>
          <w:rFonts w:hint="eastAsia" w:ascii="宋体" w:hAnsi="宋体"/>
          <w:b/>
          <w:sz w:val="24"/>
        </w:rPr>
        <w:t xml:space="preserve">1</w:t>
      </w:r>
      <w:r>
        <w:rPr>
          <w:rFonts w:ascii="宋体" w:hAnsi="宋体"/>
          <w:b/>
          <w:sz w:val="24"/>
        </w:rPr>
        <w:t xml:space="preserve">2. </w:t>
      </w:r>
      <w:r>
        <w:rPr>
          <w:rFonts w:hint="eastAsia" w:ascii="宋体" w:hAnsi="宋体"/>
          <w:b/>
          <w:sz w:val="24"/>
        </w:rPr>
        <w:t xml:space="preserve">投标文件的提交与接收</w:t>
      </w:r>
      <w:r/>
    </w:p>
    <w:p>
      <w:pPr>
        <w:ind w:right="-105" w:firstLine="482"/>
        <w:jc w:val="left"/>
        <w:spacing w:line="480" w:lineRule="exact"/>
        <w:widowControl/>
        <w:rPr>
          <w:rFonts w:ascii="宋体" w:hAnsi="宋体"/>
          <w:sz w:val="24"/>
        </w:rPr>
      </w:pPr>
      <w:r>
        <w:rPr>
          <w:rFonts w:ascii="宋体" w:hAnsi="宋体"/>
          <w:sz w:val="24"/>
        </w:rPr>
        <w:t xml:space="preserve">12.1 </w:t>
      </w:r>
      <w:r>
        <w:rPr>
          <w:rFonts w:hint="eastAsia" w:ascii="宋体" w:hAnsi="宋体"/>
          <w:sz w:val="24"/>
        </w:rPr>
        <w:t xml:space="preserve">投标文件提交与接收时间：</w:t>
      </w:r>
      <w:r/>
    </w:p>
    <w:p>
      <w:pPr>
        <w:ind w:right="-105" w:firstLine="482"/>
        <w:jc w:val="left"/>
        <w:spacing w:line="480" w:lineRule="exact"/>
        <w:widowControl/>
        <w:rPr>
          <w:rFonts w:ascii="宋体" w:hAnsi="宋体"/>
          <w:sz w:val="24"/>
        </w:rPr>
      </w:pPr>
      <w:r>
        <w:rPr>
          <w:rFonts w:hint="eastAsia" w:ascii="宋体" w:hAnsi="宋体"/>
          <w:sz w:val="24"/>
        </w:rPr>
        <w:t xml:space="preserve">线上提交与接收时间：提交投标文件截止时间</w:t>
      </w:r>
      <w:r>
        <w:rPr>
          <w:rFonts w:hint="eastAsia" w:ascii="宋体" w:hAnsi="宋体"/>
          <w:color w:val="auto"/>
          <w:sz w:val="24"/>
        </w:rPr>
        <w:t xml:space="preserve">（202</w:t>
      </w:r>
      <w:r>
        <w:rPr>
          <w:rFonts w:hint="eastAsia" w:ascii="宋体" w:hAnsi="宋体"/>
          <w:color w:val="auto"/>
          <w:sz w:val="24"/>
          <w:lang w:val="en-US" w:eastAsia="zh-CN"/>
        </w:rPr>
        <w:t xml:space="preserve">5</w:t>
      </w:r>
      <w:r>
        <w:rPr>
          <w:rFonts w:hint="eastAsia" w:ascii="宋体" w:hAnsi="宋体"/>
          <w:color w:val="auto"/>
          <w:sz w:val="24"/>
        </w:rPr>
        <w:t xml:space="preserve">年</w:t>
      </w:r>
      <w:r>
        <w:rPr>
          <w:rFonts w:hint="eastAsia" w:ascii="宋体" w:hAnsi="宋体"/>
          <w:color w:val="auto"/>
          <w:sz w:val="24"/>
          <w:lang w:val="en-US" w:eastAsia="zh-CN"/>
        </w:rPr>
        <w:t xml:space="preserve">1</w:t>
      </w:r>
      <w:r>
        <w:rPr>
          <w:rFonts w:hint="eastAsia" w:ascii="宋体" w:hAnsi="宋体"/>
          <w:color w:val="auto"/>
          <w:sz w:val="24"/>
        </w:rPr>
        <w:t xml:space="preserve">月</w:t>
      </w:r>
      <w:r>
        <w:rPr>
          <w:rFonts w:hint="eastAsia" w:ascii="宋体" w:hAnsi="宋体"/>
          <w:color w:val="auto"/>
          <w:sz w:val="24"/>
          <w:lang w:val="en-US" w:eastAsia="zh-CN"/>
        </w:rPr>
        <w:t xml:space="preserve">15</w:t>
      </w:r>
      <w:r>
        <w:rPr>
          <w:rFonts w:hint="eastAsia" w:ascii="宋体" w:hAnsi="宋体"/>
          <w:color w:val="auto"/>
          <w:sz w:val="24"/>
        </w:rPr>
        <w:t xml:space="preserve">日10：0</w:t>
      </w:r>
      <w:r>
        <w:rPr>
          <w:rFonts w:ascii="宋体" w:hAnsi="宋体"/>
          <w:color w:val="auto"/>
          <w:sz w:val="24"/>
        </w:rPr>
        <w:t xml:space="preserve">0</w:t>
      </w:r>
      <w:r>
        <w:rPr>
          <w:rFonts w:hint="eastAsia" w:ascii="宋体" w:hAnsi="宋体"/>
          <w:color w:val="auto"/>
          <w:sz w:val="24"/>
        </w:rPr>
        <w:t xml:space="preserve">时</w:t>
      </w:r>
      <w:r>
        <w:rPr>
          <w:rFonts w:hint="eastAsia" w:ascii="宋体" w:hAnsi="宋体"/>
          <w:sz w:val="24"/>
        </w:rPr>
        <w:t xml:space="preserve">）前。</w:t>
      </w:r>
      <w:r/>
    </w:p>
    <w:p>
      <w:pPr>
        <w:ind w:right="-105" w:firstLine="482"/>
        <w:jc w:val="left"/>
        <w:spacing w:line="480" w:lineRule="exact"/>
        <w:widowControl/>
        <w:rPr>
          <w:rFonts w:ascii="宋体" w:hAnsi="宋体"/>
          <w:sz w:val="24"/>
        </w:rPr>
      </w:pPr>
      <w:r>
        <w:rPr>
          <w:rFonts w:ascii="宋体" w:hAnsi="宋体"/>
          <w:sz w:val="24"/>
        </w:rPr>
        <w:t xml:space="preserve">12.2</w:t>
      </w:r>
      <w:r>
        <w:rPr>
          <w:rFonts w:hint="eastAsia" w:ascii="宋体" w:hAnsi="宋体"/>
          <w:sz w:val="24"/>
        </w:rPr>
        <w:t xml:space="preserve">投标文件提交与接收地点：</w:t>
      </w:r>
      <w:r/>
    </w:p>
    <w:p>
      <w:pPr>
        <w:ind w:right="-105" w:firstLine="482"/>
        <w:jc w:val="left"/>
        <w:spacing w:line="480" w:lineRule="exact"/>
        <w:widowControl/>
        <w:rPr>
          <w:rFonts w:ascii="宋体" w:hAnsi="宋体"/>
          <w:sz w:val="24"/>
        </w:rPr>
      </w:pPr>
      <w:r>
        <w:rPr>
          <w:rFonts w:hint="eastAsia" w:ascii="宋体" w:hAnsi="宋体"/>
          <w:sz w:val="24"/>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sz w:val="24"/>
        </w:rPr>
      </w:pPr>
      <w:r>
        <w:rPr>
          <w:rFonts w:hint="eastAsia" w:ascii="宋体" w:hAnsi="宋体"/>
          <w:b/>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sz w:val="24"/>
        </w:rPr>
      </w:pPr>
      <w:r>
        <w:rPr>
          <w:rFonts w:ascii="宋体" w:hAnsi="宋体"/>
          <w:b/>
          <w:sz w:val="24"/>
        </w:rPr>
        <w:t xml:space="preserve">13．投标文件的撤回与修改</w:t>
      </w:r>
      <w:r/>
    </w:p>
    <w:p>
      <w:pPr>
        <w:ind w:firstLine="480"/>
        <w:jc w:val="left"/>
        <w:spacing w:line="480" w:lineRule="exact"/>
        <w:widowControl/>
        <w:rPr>
          <w:rFonts w:ascii="宋体" w:hAnsi="宋体"/>
          <w:sz w:val="24"/>
        </w:rPr>
      </w:pPr>
      <w:r>
        <w:rPr>
          <w:rFonts w:ascii="宋体" w:hAnsi="宋体"/>
          <w:sz w:val="24"/>
        </w:rPr>
        <w:t xml:space="preserve">13.1投标文件的撤回</w:t>
      </w:r>
      <w:r/>
    </w:p>
    <w:p>
      <w:pPr>
        <w:ind w:firstLine="480"/>
        <w:jc w:val="left"/>
        <w:spacing w:line="480" w:lineRule="exact"/>
        <w:widowControl/>
        <w:rPr>
          <w:rFonts w:ascii="宋体" w:hAnsi="宋体"/>
          <w:sz w:val="24"/>
        </w:rPr>
      </w:pPr>
      <w:r>
        <w:rPr>
          <w:rFonts w:ascii="宋体" w:hAnsi="宋体"/>
          <w:sz w:val="24"/>
        </w:rPr>
        <w:t xml:space="preserve">13.1.1电子投标文件的撤回</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cs="宋体"/>
          <w:sz w:val="24"/>
          <w:szCs w:val="24"/>
        </w:rPr>
        <w:t xml:space="preserve">《江苏省政府采购（投标人）意源CA数字证书及电子签章办理指南》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13.1.2投标人撤回电子投标文件，则认为其不再参与本项目投标活动。</w:t>
      </w:r>
      <w:r/>
    </w:p>
    <w:p>
      <w:pPr>
        <w:ind w:firstLine="480"/>
        <w:jc w:val="left"/>
        <w:spacing w:line="480" w:lineRule="exact"/>
        <w:widowControl/>
        <w:rPr>
          <w:rFonts w:ascii="宋体" w:hAnsi="宋体"/>
          <w:sz w:val="24"/>
        </w:rPr>
      </w:pPr>
      <w:r>
        <w:rPr>
          <w:rFonts w:ascii="宋体" w:hAnsi="宋体"/>
          <w:sz w:val="24"/>
        </w:rPr>
        <w:t xml:space="preserve">13.2 投标文件的修改</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投标人可在投标截止时间前，对其电子投标文件进行修改，具体操作方法见</w:t>
      </w:r>
      <w:r>
        <w:rPr>
          <w:rFonts w:hint="eastAsia" w:ascii="宋体" w:hAnsi="宋体" w:cs="宋体"/>
          <w:sz w:val="24"/>
          <w:szCs w:val="24"/>
        </w:rPr>
        <w:t xml:space="preserve">《江苏省政府采购（投标人）意源CA数字证书及电子签章办理指南》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13.3 在投标截止时间之后，投标人不得对其电子投标文件作任何修改。</w:t>
      </w:r>
      <w:r/>
    </w:p>
    <w:p>
      <w:pPr>
        <w:ind w:firstLine="480"/>
        <w:jc w:val="left"/>
        <w:spacing w:line="480" w:lineRule="exact"/>
        <w:widowControl/>
        <w:rPr>
          <w:rFonts w:ascii="宋体" w:hAnsi="宋体"/>
          <w:sz w:val="24"/>
        </w:rPr>
      </w:pPr>
      <w:r>
        <w:rPr>
          <w:rFonts w:ascii="宋体" w:hAnsi="宋体"/>
          <w:sz w:val="24"/>
        </w:rPr>
        <w:t xml:space="preserve">13.4 在投标截止时间至招标文件中规定的投标有效期满之间的这段时间内，投标人不得撤回其投标。</w:t>
      </w:r>
      <w:r/>
    </w:p>
    <w:p>
      <w:pPr>
        <w:pStyle w:val="923"/>
      </w:pPr>
      <w:r/>
      <w:r/>
    </w:p>
    <w:p>
      <w:pPr>
        <w:ind w:firstLine="3054"/>
        <w:jc w:val="left"/>
        <w:spacing w:before="100" w:beforeAutospacing="1" w:after="100" w:afterAutospacing="1" w:line="480" w:lineRule="exact"/>
        <w:widowControl/>
        <w:rPr>
          <w:rFonts w:ascii="宋体" w:hAnsi="宋体"/>
          <w:b/>
          <w:sz w:val="36"/>
          <w:szCs w:val="32"/>
        </w:rPr>
        <w:outlineLvl w:val="1"/>
      </w:pPr>
      <w:r/>
      <w:bookmarkStart w:id="50" w:name="_Toc1538"/>
      <w:r/>
      <w:bookmarkStart w:id="51" w:name="_Toc4318"/>
      <w:r/>
      <w:r/>
    </w:p>
    <w:p>
      <w:pPr>
        <w:ind w:firstLine="3054"/>
        <w:jc w:val="left"/>
        <w:spacing w:before="100" w:beforeAutospacing="1" w:after="100" w:afterAutospacing="1" w:line="480" w:lineRule="exact"/>
        <w:widowControl/>
        <w:rPr>
          <w:rFonts w:ascii="宋体" w:hAnsi="宋体"/>
          <w:b/>
          <w:sz w:val="36"/>
          <w:szCs w:val="32"/>
        </w:rPr>
        <w:outlineLvl w:val="1"/>
      </w:pPr>
      <w:r>
        <w:rPr>
          <w:rFonts w:ascii="宋体" w:hAnsi="宋体"/>
          <w:b/>
          <w:sz w:val="36"/>
          <w:szCs w:val="32"/>
        </w:rPr>
      </w:r>
      <w:r/>
    </w:p>
    <w:p>
      <w:pPr>
        <w:ind w:firstLine="3054"/>
        <w:jc w:val="left"/>
        <w:spacing w:before="100" w:beforeAutospacing="1" w:after="100" w:afterAutospacing="1" w:line="480" w:lineRule="exact"/>
        <w:widowControl/>
        <w:rPr>
          <w:rFonts w:ascii="宋体" w:hAnsi="宋体"/>
          <w:b/>
          <w:sz w:val="36"/>
          <w:szCs w:val="32"/>
        </w:rPr>
        <w:outlineLvl w:val="1"/>
      </w:pPr>
      <w:r>
        <w:rPr>
          <w:rFonts w:ascii="宋体" w:hAnsi="宋体"/>
          <w:b/>
          <w:sz w:val="36"/>
          <w:szCs w:val="32"/>
        </w:rPr>
        <w:t xml:space="preserve">五、开标及资格审查</w:t>
      </w:r>
      <w:bookmarkEnd w:id="50"/>
      <w:r/>
      <w:bookmarkEnd w:id="51"/>
      <w:r/>
      <w:r/>
    </w:p>
    <w:p>
      <w:pPr>
        <w:ind w:firstLine="482"/>
        <w:jc w:val="left"/>
        <w:spacing w:line="480" w:lineRule="exact"/>
        <w:widowControl/>
        <w:rPr>
          <w:rFonts w:ascii="宋体" w:hAnsi="宋体"/>
          <w:b/>
          <w:sz w:val="24"/>
        </w:rPr>
      </w:pPr>
      <w:r>
        <w:rPr>
          <w:rFonts w:ascii="宋体" w:hAnsi="宋体"/>
          <w:b/>
          <w:sz w:val="24"/>
        </w:rPr>
        <w:t xml:space="preserve">14．开标、唱标、资格审查</w:t>
      </w:r>
      <w:r/>
    </w:p>
    <w:p>
      <w:pPr>
        <w:ind w:firstLine="474"/>
        <w:jc w:val="left"/>
        <w:spacing w:line="480" w:lineRule="exact"/>
        <w:widowControl/>
        <w:rPr>
          <w:rFonts w:ascii="宋体" w:hAnsi="宋体"/>
          <w:spacing w:val="-2"/>
          <w:sz w:val="24"/>
        </w:rPr>
      </w:pPr>
      <w:r>
        <w:rPr>
          <w:rFonts w:ascii="宋体" w:hAnsi="宋体"/>
          <w:spacing w:val="-2"/>
          <w:sz w:val="24"/>
        </w:rPr>
        <w:t xml:space="preserve">14.1 </w:t>
      </w:r>
      <w:r>
        <w:rPr>
          <w:rFonts w:hint="eastAsia" w:ascii="宋体" w:hAnsi="宋体"/>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spacing w:val="-2"/>
          <w:sz w:val="24"/>
        </w:rPr>
      </w:pPr>
      <w:r>
        <w:rPr>
          <w:rFonts w:hint="eastAsia" w:ascii="宋体" w:hAnsi="宋体"/>
          <w:spacing w:val="-2"/>
          <w:sz w:val="24"/>
        </w:rPr>
        <w:t xml:space="preserve">1</w:t>
      </w:r>
      <w:r>
        <w:rPr>
          <w:rFonts w:ascii="宋体" w:hAnsi="宋体"/>
          <w:spacing w:val="-2"/>
          <w:sz w:val="24"/>
        </w:rPr>
        <w:t xml:space="preserve">4.2</w:t>
      </w:r>
      <w:r>
        <w:rPr>
          <w:rFonts w:hint="eastAsia" w:ascii="宋体" w:hAnsi="宋体"/>
          <w:spacing w:val="-2"/>
          <w:sz w:val="24"/>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sz w:val="24"/>
          <w:lang w:val="zh-CN"/>
        </w:rPr>
      </w:pPr>
      <w:r>
        <w:rPr>
          <w:rFonts w:ascii="宋体" w:hAnsi="宋体"/>
          <w:spacing w:val="-2"/>
          <w:sz w:val="24"/>
        </w:rPr>
        <w:t xml:space="preserve">14.3开标时，《开标一览表》</w:t>
      </w:r>
      <w:r>
        <w:rPr>
          <w:rFonts w:ascii="宋体" w:hAnsi="宋体"/>
          <w:sz w:val="24"/>
          <w:lang w:val="zh-CN"/>
        </w:rPr>
        <w:t xml:space="preserve">（报价表）内容与投标文件中相应内容不一致的，以《开标一览表》（报价表）为准。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4 </w:t>
      </w:r>
      <w:r>
        <w:rPr>
          <w:rFonts w:ascii="宋体" w:hAnsi="宋体"/>
          <w:sz w:val="24"/>
          <w:lang w:val="zh-CN"/>
        </w:rPr>
        <w:t xml:space="preserve">投标文件、《开标一览表》（报价表）中报价的大写金额与小写金额不一致的，以大写金额为准。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5 </w:t>
      </w:r>
      <w:r>
        <w:rPr>
          <w:rFonts w:ascii="宋体" w:hAnsi="宋体"/>
          <w:sz w:val="24"/>
          <w:lang w:val="zh-CN"/>
        </w:rPr>
        <w:t xml:space="preserve">单价金额小数点或者百分比有明显错位的，以《开标一览表》（报价表）的总价为准，并修改单价；</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.6</w:t>
      </w:r>
      <w:r>
        <w:rPr>
          <w:rFonts w:ascii="宋体" w:hAnsi="宋体"/>
          <w:sz w:val="24"/>
        </w:rPr>
        <w:t xml:space="preserve"> </w:t>
      </w:r>
      <w:r>
        <w:rPr>
          <w:rFonts w:ascii="宋体" w:hAnsi="宋体"/>
          <w:sz w:val="24"/>
          <w:lang w:val="zh-CN"/>
        </w:rPr>
        <w:t xml:space="preserve">总价金额与按单价汇总金额不一致的，以单价金额计算结果为准；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.7同时出现</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.6中两种以上不一致的,按照</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.6的顺序修正。修正后的报价由法定代表人</w:t>
      </w:r>
      <w:r>
        <w:rPr>
          <w:rFonts w:ascii="宋体" w:hAnsi="宋体"/>
          <w:sz w:val="24"/>
        </w:rPr>
        <w:t xml:space="preserve">/单位负责人</w:t>
      </w:r>
      <w:r>
        <w:rPr>
          <w:rFonts w:ascii="宋体" w:hAnsi="宋体"/>
          <w:sz w:val="24"/>
          <w:lang w:val="zh-CN"/>
        </w:rPr>
        <w:t xml:space="preserve">或其授权的代表签字确认后产生约束力，投标人不确认的，投标无效。</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.8</w:t>
      </w:r>
      <w:r>
        <w:rPr>
          <w:rFonts w:ascii="宋体" w:hAnsi="宋体"/>
          <w:sz w:val="24"/>
        </w:rPr>
        <w:t xml:space="preserve"> </w:t>
      </w:r>
      <w:r>
        <w:rPr>
          <w:rFonts w:ascii="宋体" w:hAnsi="宋体"/>
          <w:sz w:val="24"/>
          <w:lang w:val="zh-CN"/>
        </w:rPr>
        <w:t xml:space="preserve">对不同文字文本投标文件的解释发生异议的，以中文文本为准。</w:t>
      </w:r>
      <w:r/>
    </w:p>
    <w:p>
      <w:pPr>
        <w:ind w:firstLine="482"/>
        <w:jc w:val="left"/>
        <w:spacing w:line="480" w:lineRule="exact"/>
        <w:widowControl/>
        <w:rPr>
          <w:rFonts w:ascii="宋体" w:hAnsi="宋体"/>
          <w:sz w:val="24"/>
        </w:rPr>
      </w:pPr>
      <w:r>
        <w:rPr>
          <w:rFonts w:ascii="宋体" w:hAnsi="宋体"/>
          <w:b/>
          <w:sz w:val="24"/>
        </w:rPr>
        <w:t xml:space="preserve">14.9</w:t>
      </w:r>
      <w:r>
        <w:rPr>
          <w:rFonts w:ascii="宋体" w:hAnsi="宋体"/>
          <w:b/>
          <w:bCs/>
          <w:sz w:val="24"/>
        </w:rPr>
        <w:t xml:space="preserve">资格审查：</w:t>
      </w:r>
      <w:r>
        <w:rPr>
          <w:rFonts w:ascii="宋体" w:hAnsi="宋体"/>
          <w:sz w:val="24"/>
        </w:rPr>
        <w:t xml:space="preserve">开标结束后，依据法规政策和招标文件的规定，在对投标文件详细评估之前，</w:t>
      </w:r>
      <w:r>
        <w:rPr>
          <w:rFonts w:ascii="宋体" w:hAnsi="宋体"/>
          <w:b/>
          <w:bCs/>
          <w:sz w:val="24"/>
        </w:rPr>
        <w:t xml:space="preserve">采购人或采购代理机构</w:t>
      </w:r>
      <w:r>
        <w:rPr>
          <w:rFonts w:ascii="宋体" w:hAnsi="宋体"/>
          <w:sz w:val="24"/>
        </w:rPr>
        <w:t xml:space="preserve">将依据投标人提交的投标文件按招标公告第三项所述的资格标准对投标人进行资格审查,以确定其是否具备投标资格。如果投标人不具备投标资格、不满足招标文件所规定的资格标准或提供资格证明文件不全,其投标将被作为无效投标，不得参与下一环节的评审。</w:t>
      </w:r>
      <w:r/>
    </w:p>
    <w:p>
      <w:pPr>
        <w:ind w:firstLine="480"/>
        <w:jc w:val="left"/>
        <w:spacing w:line="480" w:lineRule="exact"/>
        <w:widowControl/>
        <w:rPr>
          <w:rFonts w:ascii="宋体" w:hAnsi="宋体"/>
          <w:sz w:val="24"/>
        </w:rPr>
      </w:pPr>
      <w:r>
        <w:rPr>
          <w:rFonts w:ascii="宋体" w:hAnsi="宋体"/>
          <w:sz w:val="24"/>
        </w:rPr>
        <w:t xml:space="preserve">采购人及采购代理机构在进行资格性审查的同时，将在“信用中国”网站</w:t>
      </w:r>
      <w:r/>
    </w:p>
    <w:p>
      <w:pPr>
        <w:ind w:firstLine="470"/>
        <w:spacing w:line="480" w:lineRule="exact"/>
        <w:rPr>
          <w:rFonts w:ascii="宋体" w:hAnsi="宋体"/>
          <w:b/>
          <w:bCs/>
          <w:sz w:val="24"/>
        </w:rPr>
      </w:pPr>
      <w:r>
        <w:rPr>
          <w:rFonts w:ascii="宋体" w:hAnsi="宋体"/>
          <w:sz w:val="24"/>
        </w:rPr>
        <w:t xml:space="preserve">（www.creditchina.gov.cn）对投标人是否被列入失信被执行人、重大税收违法案件当事人名单、政府采购严重失信行为记录名单情况进行查询，以确定投标人是否具备投标资格。</w:t>
      </w:r>
      <w:r>
        <w:rPr>
          <w:rFonts w:ascii="宋体" w:hAnsi="宋体"/>
          <w:b/>
          <w:bCs/>
          <w:sz w:val="24"/>
        </w:rPr>
        <w:t xml:space="preserve">查询结果将以网页打印的形式留存并归档。</w:t>
      </w:r>
      <w:r/>
    </w:p>
    <w:p>
      <w:pPr>
        <w:ind w:firstLine="480"/>
        <w:spacing w:line="480" w:lineRule="exact"/>
        <w:rPr>
          <w:rFonts w:ascii="宋体" w:hAnsi="宋体" w:cs="宋体"/>
          <w:sz w:val="24"/>
        </w:rPr>
      </w:pPr>
      <w:r>
        <w:rPr>
          <w:rFonts w:ascii="宋体" w:hAnsi="宋体" w:cs="宋体"/>
          <w:sz w:val="24"/>
        </w:rPr>
      </w:r>
      <w:r/>
    </w:p>
    <w:p>
      <w:pPr>
        <w:jc w:val="center"/>
        <w:spacing w:before="100" w:beforeAutospacing="1" w:after="100" w:afterAutospacing="1" w:line="480" w:lineRule="exact"/>
        <w:widowControl/>
        <w:rPr>
          <w:rFonts w:ascii="宋体" w:hAnsi="宋体" w:cs="宋体"/>
          <w:b/>
          <w:sz w:val="36"/>
          <w:szCs w:val="32"/>
        </w:rPr>
        <w:outlineLvl w:val="1"/>
      </w:pPr>
      <w:r/>
      <w:bookmarkStart w:id="52" w:name="_Toc19259"/>
      <w:r/>
      <w:bookmarkStart w:id="53" w:name="_Toc14932"/>
      <w:r>
        <w:rPr>
          <w:rFonts w:hint="eastAsia" w:ascii="宋体" w:hAnsi="宋体" w:cs="宋体"/>
          <w:b/>
          <w:sz w:val="36"/>
          <w:szCs w:val="32"/>
        </w:rPr>
        <w:t xml:space="preserve">六、评  标</w:t>
      </w:r>
      <w:bookmarkEnd w:id="52"/>
      <w:r/>
      <w:bookmarkEnd w:id="53"/>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15．组建评标委员会</w:t>
      </w:r>
      <w:r/>
    </w:p>
    <w:p>
      <w:pPr>
        <w:ind w:firstLine="480"/>
        <w:jc w:val="left"/>
        <w:spacing w:line="480" w:lineRule="exact"/>
        <w:widowControl/>
        <w:tabs>
          <w:tab w:val="left" w:pos="1095" w:leader="none"/>
        </w:tabs>
        <w:rPr>
          <w:rFonts w:ascii="宋体" w:hAnsi="宋体"/>
          <w:b/>
          <w:bCs/>
          <w:sz w:val="24"/>
        </w:rPr>
      </w:pPr>
      <w:r>
        <w:rPr>
          <w:rFonts w:ascii="宋体" w:hAnsi="宋体"/>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rPr>
        <w:t xml:space="preserve">推荐1名合格的中标候选人。</w:t>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16．投标文件的审查</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16.4符合性检查：</w:t>
      </w:r>
      <w:r/>
    </w:p>
    <w:p>
      <w:pPr>
        <w:ind w:firstLine="480"/>
        <w:jc w:val="left"/>
        <w:spacing w:line="480" w:lineRule="exact"/>
        <w:widowControl/>
        <w:rPr>
          <w:rFonts w:ascii="宋体" w:hAnsi="宋体"/>
          <w:sz w:val="24"/>
        </w:rPr>
      </w:pPr>
      <w:r>
        <w:rPr>
          <w:rFonts w:ascii="宋体" w:hAnsi="宋体"/>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rPr>
        <w:t xml:space="preserve">无效投标</w:t>
      </w:r>
      <w:r>
        <w:rPr>
          <w:rFonts w:ascii="宋体" w:hAnsi="宋体"/>
          <w:sz w:val="24"/>
        </w:rPr>
        <w:t xml:space="preserve">。凡有下列情况之一者，投标文件将被视为未实质性响应招标文件要求。</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投标人未按照招标文件要求上传电子投标文件的；</w:t>
      </w:r>
      <w:r/>
    </w:p>
    <w:p>
      <w:pPr>
        <w:ind w:firstLine="480"/>
        <w:jc w:val="left"/>
        <w:spacing w:line="480" w:lineRule="exact"/>
        <w:widowControl/>
        <w:rPr>
          <w:rFonts w:ascii="宋体" w:hAnsi="宋体"/>
          <w:sz w:val="24"/>
        </w:rPr>
      </w:pPr>
      <w:r>
        <w:rPr>
          <w:rFonts w:hint="eastAsia" w:ascii="宋体" w:hAnsi="宋体"/>
          <w:sz w:val="24"/>
        </w:rPr>
        <w:t xml:space="preserve">（2）</w:t>
      </w:r>
      <w:r>
        <w:rPr>
          <w:rFonts w:ascii="宋体" w:hAnsi="宋体"/>
          <w:sz w:val="24"/>
        </w:rPr>
        <w:t xml:space="preserve">投标人未在规定解密时间内进行解密；</w:t>
      </w:r>
      <w:r/>
    </w:p>
    <w:p>
      <w:pPr>
        <w:ind w:firstLine="480"/>
        <w:jc w:val="left"/>
        <w:spacing w:line="480" w:lineRule="exact"/>
        <w:widowControl/>
        <w:rPr>
          <w:rFonts w:ascii="宋体" w:hAnsi="宋体"/>
          <w:sz w:val="24"/>
        </w:rPr>
      </w:pPr>
      <w:r>
        <w:rPr>
          <w:rFonts w:hint="eastAsia" w:ascii="宋体" w:hAnsi="宋体"/>
          <w:sz w:val="24"/>
        </w:rPr>
        <w:t xml:space="preserve">（3）</w:t>
      </w:r>
      <w:r>
        <w:rPr>
          <w:rFonts w:ascii="宋体" w:hAnsi="宋体"/>
          <w:sz w:val="24"/>
        </w:rPr>
        <w:t xml:space="preserve">投标人在报价时采用选择性报价；</w:t>
      </w:r>
      <w:r/>
    </w:p>
    <w:p>
      <w:pPr>
        <w:ind w:firstLine="480"/>
        <w:jc w:val="left"/>
        <w:spacing w:line="480" w:lineRule="exact"/>
        <w:widowControl/>
        <w:rPr>
          <w:rFonts w:ascii="宋体" w:hAnsi="宋体"/>
          <w:sz w:val="24"/>
        </w:rPr>
      </w:pPr>
      <w:r>
        <w:rPr>
          <w:rFonts w:hint="eastAsia" w:ascii="宋体" w:hAnsi="宋体"/>
          <w:sz w:val="24"/>
        </w:rPr>
        <w:t xml:space="preserve">（4）</w:t>
      </w:r>
      <w:r>
        <w:rPr>
          <w:rFonts w:ascii="宋体" w:hAnsi="宋体"/>
          <w:sz w:val="24"/>
        </w:rPr>
        <w:t xml:space="preserve">投标人不具备招标文件中规定资格要求的；</w:t>
      </w:r>
      <w:r/>
    </w:p>
    <w:p>
      <w:pPr>
        <w:ind w:firstLine="480"/>
        <w:jc w:val="left"/>
        <w:spacing w:line="480" w:lineRule="exact"/>
        <w:widowControl/>
        <w:rPr>
          <w:rFonts w:ascii="宋体" w:hAnsi="宋体"/>
          <w:sz w:val="24"/>
        </w:rPr>
      </w:pPr>
      <w:r>
        <w:rPr>
          <w:rFonts w:hint="eastAsia" w:ascii="宋体" w:hAnsi="宋体"/>
          <w:sz w:val="24"/>
        </w:rPr>
        <w:t xml:space="preserve">（5）</w:t>
      </w:r>
      <w:r>
        <w:rPr>
          <w:rFonts w:ascii="宋体" w:hAnsi="宋体"/>
          <w:sz w:val="24"/>
        </w:rPr>
        <w:t xml:space="preserve">投标人的报价超过了采购预算或最高限价的；</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未通过符合性检查的；</w:t>
      </w:r>
      <w:r/>
    </w:p>
    <w:p>
      <w:pPr>
        <w:ind w:firstLine="480"/>
        <w:jc w:val="left"/>
        <w:spacing w:line="480" w:lineRule="exact"/>
        <w:widowControl/>
        <w:rPr>
          <w:rFonts w:ascii="宋体" w:hAnsi="宋体"/>
          <w:sz w:val="24"/>
        </w:rPr>
      </w:pPr>
      <w:r>
        <w:rPr>
          <w:rFonts w:hint="eastAsia" w:ascii="宋体" w:hAnsi="宋体"/>
          <w:sz w:val="24"/>
        </w:rPr>
        <w:t xml:space="preserve">（7）</w:t>
      </w:r>
      <w:r>
        <w:rPr>
          <w:rFonts w:ascii="宋体" w:hAnsi="宋体"/>
          <w:sz w:val="24"/>
        </w:rPr>
        <w:t xml:space="preserve">不符合招标文件中规定的其他实质性要求和条件的；</w:t>
      </w:r>
      <w:r/>
    </w:p>
    <w:p>
      <w:pPr>
        <w:ind w:firstLine="480"/>
        <w:jc w:val="left"/>
        <w:spacing w:line="480" w:lineRule="exact"/>
        <w:widowControl/>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投标人串通投标；</w:t>
      </w:r>
      <w:r/>
    </w:p>
    <w:p>
      <w:pPr>
        <w:ind w:firstLine="480"/>
        <w:jc w:val="left"/>
        <w:spacing w:line="480" w:lineRule="exact"/>
        <w:widowControl/>
        <w:rPr>
          <w:rFonts w:ascii="宋体" w:hAnsi="宋体"/>
          <w:sz w:val="24"/>
        </w:rPr>
      </w:pPr>
      <w:r>
        <w:rPr>
          <w:rFonts w:hint="eastAsia" w:ascii="宋体" w:hAnsi="宋体"/>
          <w:sz w:val="24"/>
        </w:rPr>
        <w:t xml:space="preserve">（9）</w:t>
      </w:r>
      <w:r>
        <w:rPr>
          <w:rFonts w:ascii="宋体" w:hAnsi="宋体"/>
          <w:sz w:val="24"/>
        </w:rPr>
        <w:t xml:space="preserve">投标文件含有采购人不能接受的附加条件的；</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ascii="宋体" w:hAnsi="宋体"/>
          <w:sz w:val="24"/>
        </w:rPr>
        <w:t xml:space="preserve">不符合招标文件中规定的其它实质性条款以及法律法规规定的其他情形（如低于当地最低工资标准）；</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ascii="宋体" w:hAnsi="宋体"/>
          <w:sz w:val="24"/>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投标文件未按照招标文件要求加盖电子签章；</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p>
    <w:p>
      <w:pPr>
        <w:ind w:firstLine="480"/>
        <w:jc w:val="left"/>
        <w:spacing w:line="480" w:lineRule="exact"/>
        <w:widowControl/>
        <w:rPr>
          <w:rFonts w:ascii="宋体" w:hAnsi="宋体"/>
          <w:sz w:val="24"/>
        </w:rPr>
      </w:pPr>
      <w:r>
        <w:rPr>
          <w:rFonts w:ascii="宋体" w:hAnsi="宋体"/>
          <w:sz w:val="24"/>
        </w:rPr>
        <w:t xml:space="preserve">评标委员会决定投标响应性只根据投标文件本身的内容，而不寻求其他的外部证据。</w:t>
      </w:r>
      <w:r/>
    </w:p>
    <w:p>
      <w:pPr>
        <w:ind w:firstLine="480"/>
        <w:jc w:val="left"/>
        <w:spacing w:line="480" w:lineRule="exact"/>
        <w:widowControl/>
        <w:rPr>
          <w:rFonts w:ascii="宋体" w:hAnsi="宋体"/>
          <w:sz w:val="24"/>
        </w:rPr>
      </w:pPr>
      <w:r>
        <w:rPr>
          <w:rFonts w:ascii="宋体" w:hAnsi="宋体"/>
          <w:sz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sz w:val="24"/>
        </w:rPr>
      </w:pPr>
      <w:r>
        <w:rPr>
          <w:rFonts w:ascii="宋体" w:hAnsi="宋体"/>
          <w:sz w:val="24"/>
        </w:rPr>
        <w:t xml:space="preserve">16.5.1不同投标人的投标文件异常一致或者投标报价呈规律性差异的。</w:t>
      </w:r>
      <w:r/>
    </w:p>
    <w:p>
      <w:pPr>
        <w:ind w:firstLine="480"/>
        <w:jc w:val="left"/>
        <w:spacing w:line="480" w:lineRule="exact"/>
        <w:widowControl/>
        <w:rPr>
          <w:rFonts w:ascii="宋体" w:hAnsi="宋体"/>
          <w:sz w:val="24"/>
        </w:rPr>
      </w:pPr>
      <w:r>
        <w:rPr>
          <w:rFonts w:ascii="宋体" w:hAnsi="宋体"/>
          <w:sz w:val="24"/>
        </w:rPr>
        <w:t xml:space="preserve">16.5.2不同投标人的投标文件由同一单位或个人编制的。</w:t>
      </w:r>
      <w:r/>
    </w:p>
    <w:p>
      <w:pPr>
        <w:ind w:firstLine="480"/>
        <w:jc w:val="left"/>
        <w:spacing w:line="480" w:lineRule="exact"/>
        <w:widowControl/>
        <w:rPr>
          <w:rFonts w:ascii="宋体" w:hAnsi="宋体"/>
          <w:sz w:val="24"/>
        </w:rPr>
      </w:pPr>
      <w:r>
        <w:rPr>
          <w:rFonts w:ascii="宋体" w:hAnsi="宋体"/>
          <w:sz w:val="24"/>
        </w:rPr>
        <w:t xml:space="preserve">16.5.3不同投标人的投标文件载明的项目管理成员为同一人的。</w:t>
      </w:r>
      <w:r/>
    </w:p>
    <w:p>
      <w:pPr>
        <w:ind w:firstLine="480"/>
        <w:jc w:val="left"/>
        <w:spacing w:line="480" w:lineRule="exact"/>
        <w:widowControl/>
        <w:rPr>
          <w:rFonts w:ascii="宋体" w:hAnsi="宋体"/>
          <w:sz w:val="24"/>
        </w:rPr>
      </w:pPr>
      <w:r>
        <w:rPr>
          <w:rFonts w:ascii="宋体" w:hAnsi="宋体"/>
          <w:sz w:val="24"/>
        </w:rPr>
        <w:t xml:space="preserve">16.5.4不同投标人的投标文件相互混装的。</w:t>
      </w:r>
      <w:r/>
    </w:p>
    <w:p>
      <w:pPr>
        <w:ind w:firstLine="480"/>
        <w:jc w:val="left"/>
        <w:spacing w:line="480" w:lineRule="exact"/>
        <w:widowControl/>
        <w:rPr>
          <w:rFonts w:ascii="宋体" w:hAnsi="宋体"/>
          <w:sz w:val="24"/>
        </w:rPr>
      </w:pPr>
      <w:r>
        <w:rPr>
          <w:rFonts w:ascii="宋体" w:hAnsi="宋体"/>
          <w:sz w:val="24"/>
        </w:rPr>
        <w:t xml:space="preserve">16.5.5不同投标人授权同一人作为投标人代表的。</w:t>
      </w:r>
      <w:r/>
    </w:p>
    <w:p>
      <w:pPr>
        <w:ind w:firstLine="480"/>
        <w:jc w:val="left"/>
        <w:spacing w:line="480" w:lineRule="exact"/>
        <w:widowControl/>
        <w:rPr>
          <w:rFonts w:ascii="宋体" w:hAnsi="宋体"/>
          <w:sz w:val="24"/>
        </w:rPr>
      </w:pPr>
      <w:r>
        <w:rPr>
          <w:rFonts w:ascii="宋体" w:hAnsi="宋体"/>
          <w:sz w:val="24"/>
        </w:rPr>
        <w:t xml:space="preserve">16.5.6 有证据证明投标人与采购单位、采购代理机构或其他投标人串通的其他情形的。</w:t>
      </w:r>
      <w:r/>
    </w:p>
    <w:p>
      <w:pPr>
        <w:ind w:firstLine="480"/>
        <w:jc w:val="left"/>
        <w:spacing w:line="480" w:lineRule="exact"/>
        <w:widowControl/>
        <w:rPr>
          <w:rFonts w:ascii="宋体" w:hAnsi="宋体"/>
          <w:sz w:val="24"/>
        </w:rPr>
      </w:pPr>
      <w:r>
        <w:rPr>
          <w:rFonts w:ascii="宋体" w:hAnsi="宋体"/>
          <w:sz w:val="24"/>
        </w:rPr>
        <w:t xml:space="preserve">16.5.7评标委员会认定的其他串标、围标情形。</w:t>
      </w:r>
      <w:r/>
    </w:p>
    <w:p>
      <w:pPr>
        <w:ind w:firstLine="480"/>
        <w:jc w:val="left"/>
        <w:spacing w:line="480" w:lineRule="exact"/>
        <w:widowControl/>
        <w:rPr>
          <w:rFonts w:ascii="宋体" w:hAnsi="宋体"/>
          <w:sz w:val="24"/>
        </w:rPr>
      </w:pPr>
      <w:r>
        <w:rPr>
          <w:rFonts w:ascii="宋体" w:hAnsi="宋体"/>
          <w:sz w:val="24"/>
        </w:rPr>
        <w:t xml:space="preserve">16.6有下列情形之一的予以废标，同时将废标理由通知所有服务单位：</w:t>
      </w:r>
      <w:r/>
    </w:p>
    <w:p>
      <w:pPr>
        <w:ind w:firstLine="480"/>
        <w:jc w:val="left"/>
        <w:spacing w:line="480" w:lineRule="exact"/>
        <w:widowControl/>
        <w:rPr>
          <w:rFonts w:ascii="宋体" w:hAnsi="宋体"/>
          <w:sz w:val="24"/>
        </w:rPr>
      </w:pPr>
      <w:r>
        <w:rPr>
          <w:rFonts w:ascii="宋体" w:hAnsi="宋体"/>
          <w:sz w:val="24"/>
        </w:rPr>
        <w:t xml:space="preserve">（1）符合专业条件的服务单位或者对招标文件作实质性响应的服务单位不足三家的；</w:t>
      </w:r>
      <w:r/>
    </w:p>
    <w:p>
      <w:pPr>
        <w:ind w:firstLine="480"/>
        <w:jc w:val="left"/>
        <w:spacing w:line="480" w:lineRule="exact"/>
        <w:widowControl/>
        <w:rPr>
          <w:rFonts w:ascii="宋体" w:hAnsi="宋体"/>
          <w:sz w:val="24"/>
        </w:rPr>
      </w:pPr>
      <w:r>
        <w:rPr>
          <w:rFonts w:ascii="宋体" w:hAnsi="宋体"/>
          <w:sz w:val="24"/>
        </w:rPr>
        <w:t xml:space="preserve">（2）出现影响采购公正的违法、违规行为的；</w:t>
      </w:r>
      <w:r/>
    </w:p>
    <w:p>
      <w:pPr>
        <w:ind w:firstLine="480"/>
        <w:jc w:val="left"/>
        <w:spacing w:line="480" w:lineRule="exact"/>
        <w:widowControl/>
        <w:rPr>
          <w:rFonts w:ascii="宋体" w:hAnsi="宋体"/>
          <w:sz w:val="24"/>
        </w:rPr>
      </w:pPr>
      <w:r>
        <w:rPr>
          <w:rFonts w:ascii="宋体" w:hAnsi="宋体"/>
          <w:sz w:val="24"/>
        </w:rPr>
        <w:t xml:space="preserve">（3）服务单位的报价均超过了采购预算或最高限价的，采购人不能支付的；</w:t>
      </w:r>
      <w:r/>
    </w:p>
    <w:p>
      <w:pPr>
        <w:ind w:firstLine="480"/>
        <w:jc w:val="left"/>
        <w:spacing w:line="480" w:lineRule="exact"/>
        <w:widowControl/>
        <w:rPr>
          <w:rFonts w:ascii="宋体" w:hAnsi="宋体"/>
          <w:sz w:val="24"/>
        </w:rPr>
      </w:pPr>
      <w:r>
        <w:rPr>
          <w:rFonts w:ascii="宋体" w:hAnsi="宋体"/>
          <w:sz w:val="24"/>
        </w:rPr>
        <w:t xml:space="preserve">（4）因重大变故，采购任务取消的；</w:t>
      </w:r>
      <w:r/>
    </w:p>
    <w:p>
      <w:pPr>
        <w:ind w:firstLine="480"/>
        <w:jc w:val="left"/>
        <w:spacing w:line="480" w:lineRule="exact"/>
        <w:widowControl/>
        <w:rPr>
          <w:rFonts w:ascii="宋体" w:hAnsi="宋体"/>
          <w:sz w:val="24"/>
        </w:rPr>
      </w:pPr>
      <w:r>
        <w:rPr>
          <w:rFonts w:ascii="宋体" w:hAnsi="宋体"/>
          <w:sz w:val="24"/>
        </w:rPr>
        <w:t xml:space="preserve">（5）投标文件存在歧义、重大缺陷，或者招标文件内容违反国家有关强制性规定的。</w:t>
      </w:r>
      <w:r/>
    </w:p>
    <w:p>
      <w:pPr>
        <w:ind w:firstLine="482"/>
        <w:jc w:val="left"/>
        <w:spacing w:line="480" w:lineRule="exact"/>
        <w:widowControl/>
        <w:rPr>
          <w:rFonts w:ascii="宋体" w:hAnsi="宋体"/>
          <w:b/>
          <w:sz w:val="24"/>
        </w:rPr>
      </w:pPr>
      <w:r>
        <w:rPr>
          <w:rFonts w:ascii="宋体" w:hAnsi="宋体"/>
          <w:b/>
          <w:sz w:val="24"/>
        </w:rPr>
        <w:t xml:space="preserve">17．比较与评价</w:t>
      </w:r>
      <w:r/>
    </w:p>
    <w:p>
      <w:pPr>
        <w:ind w:firstLine="480"/>
        <w:jc w:val="left"/>
        <w:spacing w:line="480" w:lineRule="exact"/>
        <w:widowControl/>
        <w:rPr>
          <w:rFonts w:ascii="宋体" w:hAnsi="宋体"/>
          <w:sz w:val="24"/>
        </w:rPr>
      </w:pPr>
      <w:r>
        <w:rPr>
          <w:rFonts w:ascii="宋体" w:hAnsi="宋体"/>
          <w:sz w:val="24"/>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ascii="宋体" w:hAnsi="宋体"/>
          <w:sz w:val="24"/>
        </w:rPr>
      </w:pPr>
      <w:r>
        <w:rPr>
          <w:rFonts w:ascii="宋体" w:hAnsi="宋体"/>
          <w:sz w:val="24"/>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b/>
          <w:sz w:val="24"/>
        </w:rPr>
      </w:pPr>
      <w:r>
        <w:rPr>
          <w:rFonts w:ascii="宋体" w:hAnsi="宋体"/>
          <w:b/>
          <w:sz w:val="24"/>
        </w:rPr>
        <w:t xml:space="preserve">18．评标过程及保密原则</w:t>
      </w:r>
      <w:r/>
    </w:p>
    <w:p>
      <w:pPr>
        <w:ind w:firstLine="480"/>
        <w:jc w:val="left"/>
        <w:spacing w:line="480" w:lineRule="exact"/>
        <w:widowControl/>
        <w:rPr>
          <w:rFonts w:ascii="宋体" w:hAnsi="宋体"/>
          <w:sz w:val="24"/>
        </w:rPr>
      </w:pPr>
      <w:r>
        <w:rPr>
          <w:rFonts w:ascii="宋体" w:hAnsi="宋体"/>
          <w:sz w:val="24"/>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ascii="宋体" w:hAnsi="宋体"/>
          <w:sz w:val="24"/>
        </w:rPr>
      </w:pPr>
      <w:r>
        <w:rPr>
          <w:rFonts w:ascii="宋体" w:hAnsi="宋体"/>
          <w:sz w:val="24"/>
        </w:rPr>
        <w:t xml:space="preserve">18.2在评标期间，投标人试图影响或干预评审的任何行为，将导致其投标被作为无效投标，并承担相应的法律责任</w:t>
      </w:r>
      <w:r>
        <w:rPr>
          <w:rFonts w:hint="eastAsia" w:ascii="宋体" w:hAnsi="宋体"/>
          <w:sz w:val="24"/>
        </w:rPr>
        <w:t xml:space="preserve">。</w:t>
      </w:r>
      <w:r/>
    </w:p>
    <w:p>
      <w:pPr>
        <w:pStyle w:val="923"/>
      </w:pPr>
      <w:r/>
      <w:r/>
    </w:p>
    <w:p>
      <w:pPr>
        <w:jc w:val="center"/>
        <w:spacing w:before="100" w:beforeAutospacing="1" w:after="100" w:afterAutospacing="1" w:line="480" w:lineRule="exact"/>
        <w:widowControl/>
        <w:rPr>
          <w:rFonts w:ascii="宋体" w:hAnsi="宋体" w:cs="宋体"/>
          <w:b/>
          <w:sz w:val="36"/>
          <w:szCs w:val="32"/>
        </w:rPr>
        <w:outlineLvl w:val="1"/>
      </w:pPr>
      <w:r/>
      <w:bookmarkStart w:id="54" w:name="_Toc21061"/>
      <w:r/>
      <w:bookmarkStart w:id="55" w:name="_Toc15952"/>
      <w:r>
        <w:rPr>
          <w:rFonts w:hint="eastAsia" w:ascii="宋体" w:hAnsi="宋体" w:cs="宋体"/>
          <w:b/>
          <w:sz w:val="36"/>
          <w:szCs w:val="32"/>
        </w:rPr>
        <w:t xml:space="preserve">七、定  标</w:t>
      </w:r>
      <w:bookmarkEnd w:id="54"/>
      <w:r/>
      <w:bookmarkEnd w:id="55"/>
      <w:r/>
      <w:r/>
    </w:p>
    <w:p>
      <w:pPr>
        <w:ind w:firstLine="482"/>
        <w:spacing w:line="480" w:lineRule="exact"/>
        <w:rPr>
          <w:rFonts w:ascii="宋体" w:hAnsi="宋体"/>
          <w:b/>
          <w:sz w:val="24"/>
        </w:rPr>
      </w:pPr>
      <w:r>
        <w:rPr>
          <w:rFonts w:ascii="宋体" w:hAnsi="宋体"/>
          <w:b/>
          <w:sz w:val="24"/>
        </w:rPr>
        <w:t xml:space="preserve">19</w:t>
      </w:r>
      <w:r>
        <w:rPr>
          <w:rFonts w:hint="eastAsia" w:ascii="宋体" w:hAnsi="宋体"/>
          <w:b/>
          <w:sz w:val="24"/>
        </w:rPr>
        <w:t xml:space="preserve">．定标原则</w:t>
      </w:r>
      <w:r/>
    </w:p>
    <w:p>
      <w:pPr>
        <w:pStyle w:val="936"/>
        <w:spacing w:line="480" w:lineRule="exact"/>
        <w:rPr>
          <w:rFonts w:hint="eastAsia" w:ascii="宋体" w:hAnsi="宋体"/>
          <w:szCs w:val="20"/>
        </w:rPr>
      </w:pPr>
      <w:r>
        <w:rPr>
          <w:rFonts w:hint="eastAsia" w:ascii="宋体" w:hAnsi="宋体"/>
          <w:szCs w:val="20"/>
        </w:rPr>
        <w:t xml:space="preserve">19.1本次评标采用综合评分法。评标委员会对满足招标文件实质性要求的投标文件，按照本招标文件规定的评分标准进行打分，并按得分由高到低顺序推荐1名中标候选人，或根据招标人授权直接确定中标人。综合评分相等时，以投标报价低的优先；投标报价也相等的，投标文件满足招标文件全部实质性要求，且按照评审因素的量化指标评审得分最高的投标人为排名第一的中标候选人。最低报价及任何单项因素的最优均不是中标的必要条件。</w:t>
      </w:r>
      <w:r/>
    </w:p>
    <w:p>
      <w:pPr>
        <w:pStyle w:val="936"/>
        <w:spacing w:before="0" w:after="0" w:line="480" w:lineRule="exact"/>
        <w:rPr>
          <w:rFonts w:ascii="宋体" w:hAnsi="宋体" w:cs="宋体"/>
          <w:bCs/>
        </w:rPr>
      </w:pPr>
      <w:r>
        <w:rPr>
          <w:rFonts w:hint="eastAsia" w:ascii="宋体" w:hAnsi="宋体"/>
          <w:szCs w:val="20"/>
        </w:rPr>
        <w:t xml:space="preserve">19.2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firstLine="482"/>
        <w:spacing w:line="480" w:lineRule="exact"/>
        <w:rPr>
          <w:rFonts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．确定中标投标人</w:t>
      </w:r>
      <w:r/>
    </w:p>
    <w:p>
      <w:pPr>
        <w:ind w:firstLine="480"/>
        <w:spacing w:line="480" w:lineRule="exact"/>
        <w:rPr>
          <w:rFonts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numPr>
          <w:ilvl w:val="0"/>
          <w:numId w:val="4"/>
        </w:numPr>
        <w:ind w:firstLine="482"/>
        <w:spacing w:line="480" w:lineRule="exact"/>
        <w:rPr>
          <w:rFonts w:ascii="宋体" w:hAnsi="宋体" w:cs="宋体"/>
          <w:b/>
          <w:sz w:val="24"/>
        </w:rPr>
      </w:pPr>
      <w:r>
        <w:rPr>
          <w:rFonts w:hint="eastAsia" w:ascii="宋体" w:hAnsi="宋体" w:cs="宋体"/>
          <w:b/>
          <w:sz w:val="24"/>
        </w:rPr>
        <w:t xml:space="preserve">中标通知书和签订合同</w:t>
      </w:r>
      <w:r/>
    </w:p>
    <w:p>
      <w:pPr>
        <w:ind w:firstLine="480"/>
        <w:spacing w:line="480" w:lineRule="exact"/>
        <w:rPr>
          <w:rFonts w:ascii="宋体" w:hAnsi="宋体" w:cs="宋体"/>
          <w:sz w:val="24"/>
        </w:rPr>
      </w:pPr>
      <w:r>
        <w:rPr>
          <w:rFonts w:hint="eastAsia" w:ascii="宋体" w:hAnsi="宋体" w:cs="宋体"/>
          <w:sz w:val="24"/>
        </w:rPr>
        <w:t xml:space="preserve">21.1 评审结束后，中标公告在江苏省政府采购网、盐城市政府采购网发布；公示结束向中标投标人发出中标通知书。中标通知书成为合同文件的组成部分，具有法律效力。</w:t>
      </w:r>
      <w:r/>
    </w:p>
    <w:p>
      <w:pPr>
        <w:ind w:firstLine="480"/>
        <w:spacing w:line="480" w:lineRule="exact"/>
        <w:rPr>
          <w:rFonts w:ascii="宋体" w:hAnsi="宋体" w:cs="宋体"/>
          <w:sz w:val="24"/>
        </w:rPr>
      </w:pPr>
      <w:r>
        <w:rPr>
          <w:rFonts w:hint="eastAsia" w:ascii="宋体" w:hAnsi="宋体" w:cs="宋体"/>
          <w:sz w:val="24"/>
        </w:rPr>
        <w:t xml:space="preserve">21.2 中标投标人在规定的时间内不领取中标通知书的，视为中标后自动放弃中标资格，承担由此引起的一切后果。</w:t>
      </w:r>
      <w:r/>
    </w:p>
    <w:p>
      <w:pPr>
        <w:ind w:firstLine="480"/>
        <w:spacing w:line="48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3</w:t>
      </w:r>
      <w:r>
        <w:rPr>
          <w:rFonts w:hint="eastAsia" w:ascii="宋体" w:hAnsi="宋体" w:cs="宋体"/>
          <w:sz w:val="24"/>
        </w:rPr>
        <w:t xml:space="preserve"> </w:t>
      </w:r>
      <w:r>
        <w:rPr>
          <w:rFonts w:hint="eastAsia" w:ascii="宋体" w:hAnsi="宋体"/>
          <w:sz w:val="24"/>
        </w:rPr>
        <w:t xml:space="preserve">采购单位与中标投标人应当在《中标通知书》发出之日起三十日内，按采购文件确定的事情签订政府采购合同，合同在签订之日2个工作日内在盐城市政府采购网http://czj.yancheng.gov.cn/col/col2383/index.html上公示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sz w:val="24"/>
        </w:rPr>
        <w:t xml:space="preserve">。</w:t>
      </w:r>
      <w:r/>
    </w:p>
    <w:p>
      <w:pPr>
        <w:ind w:firstLine="480"/>
        <w:spacing w:line="480" w:lineRule="exact"/>
        <w:rPr>
          <w:rFonts w:ascii="宋体" w:hAnsi="宋体" w:cs="宋体"/>
          <w:sz w:val="24"/>
        </w:rPr>
      </w:pPr>
      <w:r>
        <w:rPr>
          <w:rFonts w:hint="eastAsia" w:ascii="宋体" w:hAnsi="宋体" w:cs="宋体"/>
          <w:sz w:val="24"/>
        </w:rPr>
        <w:t xml:space="preserve">21.5 </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sz w:val="24"/>
        </w:rPr>
        <w:t xml:space="preserve">。</w:t>
      </w:r>
      <w:r/>
    </w:p>
    <w:p>
      <w:pPr>
        <w:ind w:firstLine="472"/>
        <w:spacing w:line="480" w:lineRule="exact"/>
        <w:rPr>
          <w:rFonts w:ascii="宋体" w:hAnsi="宋体" w:cs="宋体"/>
          <w:b/>
          <w:bCs/>
          <w:sz w:val="24"/>
        </w:rPr>
      </w:pPr>
      <w:r>
        <w:rPr>
          <w:rFonts w:hint="eastAsia" w:ascii="宋体" w:hAnsi="宋体" w:cs="宋体"/>
          <w:b/>
          <w:bCs/>
          <w:sz w:val="24"/>
        </w:rPr>
        <w:t xml:space="preserve">22. 质疑和投诉：</w:t>
      </w:r>
      <w:r/>
    </w:p>
    <w:p>
      <w:pPr>
        <w:ind w:firstLine="480"/>
        <w:spacing w:line="480" w:lineRule="exact"/>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 质疑投标人是指直接参加本次投标活动的投标人，未参加投标活动的投标人或在投标活动中自身权益未受到损害的投标人所提出的质疑不予受理。</w:t>
      </w:r>
      <w:r/>
    </w:p>
    <w:p>
      <w:pPr>
        <w:ind w:firstLine="480"/>
        <w:spacing w:line="480" w:lineRule="exact"/>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 质疑投标人必须以书面形式向采购人、采购代理机构提出质疑。</w:t>
      </w:r>
      <w:r/>
    </w:p>
    <w:p>
      <w:pPr>
        <w:ind w:firstLine="480"/>
        <w:spacing w:line="480" w:lineRule="exact"/>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spacing w:line="480" w:lineRule="exact"/>
        <w:rPr>
          <w:rFonts w:ascii="宋体" w:hAnsi="宋体" w:cs="宋体"/>
          <w:sz w:val="24"/>
          <w:lang w:val="zh-CN"/>
        </w:rPr>
      </w:pPr>
      <w:r>
        <w:rPr>
          <w:rFonts w:hint="eastAsia" w:ascii="宋体" w:hAnsi="宋体" w:cs="宋体"/>
          <w:sz w:val="24"/>
          <w:lang w:val="zh-CN"/>
        </w:rPr>
        <w:t xml:space="preserve">（1）投标人的姓名或者名称、地址、邮编、联系人及联系电话；</w:t>
      </w:r>
      <w:r/>
    </w:p>
    <w:p>
      <w:pPr>
        <w:ind w:firstLine="480"/>
        <w:spacing w:line="480" w:lineRule="exact"/>
        <w:rPr>
          <w:rFonts w:ascii="宋体" w:hAnsi="宋体" w:cs="宋体"/>
          <w:sz w:val="24"/>
          <w:lang w:val="zh-CN"/>
        </w:rPr>
      </w:pPr>
      <w:r>
        <w:rPr>
          <w:rFonts w:hint="eastAsia" w:ascii="宋体" w:hAnsi="宋体" w:cs="宋体"/>
          <w:sz w:val="24"/>
          <w:lang w:val="zh-CN"/>
        </w:rPr>
        <w:t xml:space="preserve">（2）质疑项目的名称、编号；</w:t>
      </w:r>
      <w:r/>
    </w:p>
    <w:p>
      <w:pPr>
        <w:ind w:firstLine="480"/>
        <w:spacing w:line="480" w:lineRule="exact"/>
        <w:rPr>
          <w:rFonts w:ascii="宋体" w:hAnsi="宋体" w:cs="宋体"/>
          <w:sz w:val="24"/>
          <w:lang w:val="zh-CN"/>
        </w:rPr>
      </w:pPr>
      <w:r>
        <w:rPr>
          <w:rFonts w:hint="eastAsia" w:ascii="宋体" w:hAnsi="宋体" w:cs="宋体"/>
          <w:sz w:val="24"/>
          <w:lang w:val="zh-CN"/>
        </w:rPr>
        <w:t xml:space="preserve">（3）具体、明确的质疑事项和与质疑事项相关的请求；</w:t>
      </w:r>
      <w:r/>
    </w:p>
    <w:p>
      <w:pPr>
        <w:ind w:firstLine="480"/>
        <w:spacing w:line="480" w:lineRule="exact"/>
        <w:rPr>
          <w:rFonts w:ascii="宋体" w:hAnsi="宋体" w:cs="宋体"/>
          <w:sz w:val="24"/>
          <w:lang w:val="zh-CN"/>
        </w:rPr>
      </w:pPr>
      <w:r>
        <w:rPr>
          <w:rFonts w:hint="eastAsia" w:ascii="宋体" w:hAnsi="宋体" w:cs="宋体"/>
          <w:sz w:val="24"/>
          <w:lang w:val="zh-CN"/>
        </w:rPr>
        <w:t xml:space="preserve">（4）事实依据；</w:t>
      </w:r>
      <w:r/>
    </w:p>
    <w:p>
      <w:pPr>
        <w:ind w:firstLine="480"/>
        <w:spacing w:line="480" w:lineRule="exact"/>
        <w:rPr>
          <w:rFonts w:ascii="宋体" w:hAnsi="宋体" w:cs="宋体"/>
          <w:sz w:val="24"/>
          <w:lang w:val="zh-CN"/>
        </w:rPr>
      </w:pPr>
      <w:r>
        <w:rPr>
          <w:rFonts w:hint="eastAsia" w:ascii="宋体" w:hAnsi="宋体" w:cs="宋体"/>
          <w:sz w:val="24"/>
          <w:lang w:val="zh-CN"/>
        </w:rPr>
        <w:t xml:space="preserve">（5）必要的法律依据；</w:t>
      </w:r>
      <w:r/>
    </w:p>
    <w:p>
      <w:pPr>
        <w:ind w:firstLine="480"/>
        <w:spacing w:line="480" w:lineRule="exact"/>
        <w:rPr>
          <w:rFonts w:ascii="宋体" w:hAnsi="宋体" w:cs="宋体"/>
          <w:sz w:val="24"/>
          <w:lang w:val="zh-CN"/>
        </w:rPr>
      </w:pPr>
      <w:r>
        <w:rPr>
          <w:rFonts w:hint="eastAsia" w:ascii="宋体" w:hAnsi="宋体" w:cs="宋体"/>
          <w:sz w:val="24"/>
          <w:lang w:val="zh-CN"/>
        </w:rPr>
        <w:t xml:space="preserve">（6）提出质疑的日期。</w:t>
      </w:r>
      <w:r/>
    </w:p>
    <w:p>
      <w:pPr>
        <w:ind w:firstLine="480"/>
        <w:spacing w:line="480" w:lineRule="exact"/>
        <w:rPr>
          <w:rFonts w:ascii="宋体" w:hAnsi="宋体" w:cs="宋体"/>
          <w:sz w:val="24"/>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 采购人或代理机构在收到投标人的书面质疑后将及时组织调查核实，在七个工作日内作出答复，并以书面形式通知质疑投标人，答复的内容不涉及商业秘密。</w:t>
      </w:r>
      <w:r/>
    </w:p>
    <w:p>
      <w:pPr>
        <w:ind w:firstLine="480"/>
        <w:spacing w:line="480" w:lineRule="exact"/>
        <w:rPr>
          <w:rFonts w:ascii="宋体" w:hAnsi="宋体" w:cs="宋体"/>
          <w:sz w:val="24"/>
        </w:rPr>
      </w:pPr>
      <w:r>
        <w:rPr>
          <w:rFonts w:hint="eastAsia" w:ascii="宋体" w:hAnsi="宋体" w:cs="宋体"/>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ind w:firstLine="480"/>
        <w:spacing w:line="480" w:lineRule="exact"/>
        <w:rPr>
          <w:rFonts w:ascii="宋体" w:hAnsi="宋体" w:cs="宋体"/>
          <w:sz w:val="24"/>
        </w:rPr>
      </w:pPr>
      <w:r>
        <w:rPr>
          <w:rFonts w:hint="eastAsia" w:ascii="宋体" w:hAnsi="宋体" w:cs="宋体"/>
          <w:sz w:val="24"/>
        </w:rPr>
        <w:t xml:space="preserve">22.6 质疑或投诉程序：</w:t>
      </w:r>
      <w:r/>
    </w:p>
    <w:p>
      <w:pPr>
        <w:ind w:firstLine="480"/>
        <w:spacing w:before="50" w:line="480" w:lineRule="exact"/>
        <w:rPr>
          <w:rFonts w:ascii="宋体" w:hAnsi="宋体" w:cs="宋体"/>
          <w:sz w:val="24"/>
        </w:rPr>
      </w:pPr>
      <w:r>
        <w:rPr>
          <w:rFonts w:hint="eastAsia" w:ascii="宋体" w:hAnsi="宋体" w:cs="宋体"/>
          <w:sz w:val="24"/>
        </w:rPr>
        <w:t xml:space="preserve">投标人认为本次招标文件、招标过程和中标、成交结果违反法律、法规和规章规定的，应当首先依法向采购单位或采购代理机构提出质疑，对采购单位或采购代理机构质疑答复不满意的可到盐城市大丰区财政局提出投诉。</w:t>
      </w:r>
      <w:r/>
    </w:p>
    <w:p>
      <w:pPr>
        <w:ind w:firstLine="480"/>
        <w:spacing w:before="50" w:line="480" w:lineRule="exact"/>
        <w:rPr>
          <w:rFonts w:ascii="宋体" w:hAnsi="宋体" w:cs="宋体"/>
          <w:sz w:val="24"/>
        </w:rPr>
      </w:pPr>
      <w:r>
        <w:rPr>
          <w:rFonts w:hint="eastAsia" w:ascii="宋体" w:hAnsi="宋体" w:cs="宋体"/>
          <w:sz w:val="24"/>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before="50" w:line="480" w:lineRule="exact"/>
        <w:tabs>
          <w:tab w:val="center" w:pos="4776" w:leader="none"/>
        </w:tabs>
        <w:rPr>
          <w:rFonts w:ascii="宋体" w:hAnsi="宋体" w:cs="宋体"/>
          <w:sz w:val="24"/>
        </w:rPr>
      </w:pPr>
      <w:r>
        <w:rPr>
          <w:rFonts w:hint="eastAsia" w:ascii="宋体" w:hAnsi="宋体" w:cs="宋体"/>
          <w:sz w:val="24"/>
        </w:rPr>
        <w:t xml:space="preserve">22.7 恶意投诉情形：</w:t>
      </w:r>
      <w:r>
        <w:rPr>
          <w:rFonts w:ascii="宋体" w:hAnsi="宋体" w:cs="宋体"/>
          <w:sz w:val="24"/>
        </w:rPr>
        <w:tab/>
      </w:r>
      <w:r/>
    </w:p>
    <w:p>
      <w:pPr>
        <w:ind w:firstLine="480"/>
        <w:spacing w:before="50" w:line="480" w:lineRule="exact"/>
        <w:rPr>
          <w:rFonts w:ascii="宋体" w:hAnsi="宋体" w:cs="宋体"/>
          <w:sz w:val="24"/>
        </w:rPr>
      </w:pPr>
      <w:r>
        <w:rPr>
          <w:rFonts w:hint="eastAsia" w:ascii="宋体" w:hAnsi="宋体" w:cs="宋体"/>
          <w:sz w:val="24"/>
        </w:rPr>
        <w:t xml:space="preserve">下列情况之一，投标人的投诉将被界定为恶意投诉，监管机构将对投诉人按有关规定列入不良记录名单并上网公示，投标人今后参与政府项目将受到影响：</w:t>
      </w:r>
      <w:r/>
    </w:p>
    <w:p>
      <w:pPr>
        <w:ind w:firstLine="480"/>
        <w:spacing w:before="50" w:line="480" w:lineRule="exact"/>
        <w:rPr>
          <w:rFonts w:ascii="宋体" w:hAnsi="宋体" w:cs="宋体"/>
          <w:sz w:val="24"/>
        </w:rPr>
      </w:pPr>
      <w:r>
        <w:rPr>
          <w:rFonts w:hint="eastAsia" w:ascii="宋体" w:hAnsi="宋体" w:cs="宋体"/>
          <w:sz w:val="24"/>
        </w:rPr>
        <w:t xml:space="preserve">（1）未按规定向投诉处理部门投诉或向不同部门多方投诉的；</w:t>
      </w:r>
      <w:r/>
    </w:p>
    <w:p>
      <w:pPr>
        <w:ind w:firstLine="480"/>
        <w:spacing w:before="50" w:line="480" w:lineRule="exact"/>
        <w:rPr>
          <w:rFonts w:ascii="宋体" w:hAnsi="宋体" w:cs="宋体"/>
          <w:sz w:val="24"/>
        </w:rPr>
      </w:pPr>
      <w:r>
        <w:rPr>
          <w:rFonts w:hint="eastAsia" w:ascii="宋体" w:hAnsi="宋体" w:cs="宋体"/>
          <w:sz w:val="24"/>
        </w:rPr>
        <w:t xml:space="preserve">（2）不符合投诉受理条件，被告知后仍进行投诉的；</w:t>
      </w:r>
      <w:r/>
    </w:p>
    <w:p>
      <w:pPr>
        <w:ind w:firstLine="480"/>
        <w:spacing w:before="50" w:line="480" w:lineRule="exact"/>
        <w:rPr>
          <w:rFonts w:ascii="宋体" w:hAnsi="宋体" w:cs="宋体"/>
          <w:sz w:val="24"/>
        </w:rPr>
      </w:pPr>
      <w:r>
        <w:rPr>
          <w:rFonts w:hint="eastAsia" w:ascii="宋体" w:hAnsi="宋体" w:cs="宋体"/>
          <w:sz w:val="24"/>
        </w:rPr>
        <w:t xml:space="preserve">（3）投诉处理部门受理投诉后，投诉人仍就同一内容向其他部门进行投诉的；</w:t>
      </w:r>
      <w:r/>
    </w:p>
    <w:p>
      <w:pPr>
        <w:ind w:firstLine="480"/>
        <w:spacing w:before="50" w:line="480" w:lineRule="exact"/>
        <w:rPr>
          <w:rFonts w:ascii="宋体" w:hAnsi="宋体" w:cs="宋体"/>
          <w:sz w:val="24"/>
        </w:rPr>
      </w:pPr>
      <w:r>
        <w:rPr>
          <w:rFonts w:hint="eastAsia" w:ascii="宋体" w:hAnsi="宋体" w:cs="宋体"/>
          <w:sz w:val="24"/>
        </w:rPr>
        <w:t xml:space="preserve">（4）捏造事实、伪造材料进行投诉或在网络等媒体上进行失实报道的；</w:t>
      </w:r>
      <w:r/>
    </w:p>
    <w:p>
      <w:pPr>
        <w:ind w:firstLine="480"/>
        <w:spacing w:before="50" w:line="480" w:lineRule="exact"/>
        <w:rPr>
          <w:rFonts w:ascii="宋体" w:hAnsi="宋体" w:cs="宋体"/>
          <w:sz w:val="24"/>
        </w:rPr>
      </w:pPr>
      <w:r>
        <w:rPr>
          <w:rFonts w:hint="eastAsia" w:ascii="宋体" w:hAnsi="宋体" w:cs="宋体"/>
          <w:sz w:val="24"/>
        </w:rPr>
        <w:t xml:space="preserve">（5）投诉经查失实，被告知后，仍然恶意缠诉的；</w:t>
      </w:r>
      <w:r/>
    </w:p>
    <w:p>
      <w:pPr>
        <w:ind w:firstLine="480"/>
        <w:spacing w:before="50" w:line="480" w:lineRule="exact"/>
        <w:rPr>
          <w:rFonts w:ascii="宋体" w:hAnsi="宋体" w:cs="宋体"/>
          <w:sz w:val="24"/>
        </w:rPr>
      </w:pPr>
      <w:r>
        <w:rPr>
          <w:rFonts w:hint="eastAsia" w:ascii="宋体" w:hAnsi="宋体" w:cs="宋体"/>
          <w:sz w:val="24"/>
        </w:rPr>
        <w:t xml:space="preserve">（6）一年内三次以上失实投诉的；</w:t>
      </w:r>
      <w:r/>
    </w:p>
    <w:p>
      <w:pPr>
        <w:ind w:firstLine="480"/>
        <w:spacing w:before="50" w:line="480" w:lineRule="exact"/>
        <w:rPr>
          <w:rFonts w:ascii="宋体" w:hAnsi="宋体" w:cs="宋体"/>
          <w:sz w:val="24"/>
        </w:rPr>
      </w:pPr>
      <w:r>
        <w:rPr>
          <w:rFonts w:hint="eastAsia" w:ascii="宋体" w:hAnsi="宋体" w:cs="宋体"/>
          <w:sz w:val="24"/>
        </w:rPr>
        <w:t xml:space="preserve">（7）直接向领导、纪委、检察部门写匿名信等。</w:t>
      </w:r>
      <w:r/>
    </w:p>
    <w:p>
      <w:pPr>
        <w:ind w:firstLine="482"/>
        <w:spacing w:before="50" w:line="480" w:lineRule="exact"/>
        <w:rPr>
          <w:rFonts w:ascii="宋体" w:hAnsi="宋体" w:cs="宋体"/>
          <w:b/>
          <w:bCs/>
          <w:sz w:val="24"/>
        </w:rPr>
      </w:pPr>
      <w:r>
        <w:rPr>
          <w:rFonts w:hint="eastAsia" w:ascii="宋体" w:hAnsi="宋体" w:cs="宋体"/>
          <w:b/>
          <w:bCs/>
          <w:sz w:val="24"/>
        </w:rPr>
        <w:t xml:space="preserve">23. 其他</w:t>
      </w:r>
      <w:r/>
    </w:p>
    <w:p>
      <w:pPr>
        <w:ind w:firstLine="480"/>
        <w:spacing w:before="50" w:line="480" w:lineRule="exact"/>
        <w:rPr>
          <w:rFonts w:ascii="宋体" w:hAnsi="宋体" w:cs="宋体"/>
          <w:sz w:val="24"/>
        </w:rPr>
      </w:pPr>
      <w:r>
        <w:rPr>
          <w:rFonts w:hint="eastAsia" w:ascii="宋体" w:hAnsi="宋体" w:cs="宋体"/>
          <w:sz w:val="24"/>
        </w:rPr>
        <w:t xml:space="preserve">投标人有下列行为之一造成招标人重新招标的，招标人重新招标时可以拒绝其参加投标：</w:t>
      </w:r>
      <w:r/>
    </w:p>
    <w:p>
      <w:pPr>
        <w:ind w:firstLine="480"/>
        <w:spacing w:before="50" w:line="480" w:lineRule="exact"/>
        <w:rPr>
          <w:rFonts w:ascii="宋体" w:hAnsi="宋体" w:cs="宋体"/>
          <w:sz w:val="24"/>
        </w:rPr>
      </w:pPr>
      <w:r>
        <w:rPr>
          <w:rFonts w:hint="eastAsia" w:ascii="宋体" w:hAnsi="宋体" w:cs="宋体"/>
          <w:sz w:val="24"/>
        </w:rPr>
        <w:t xml:space="preserve">（1）无故放弃中标；</w:t>
      </w:r>
      <w:r/>
    </w:p>
    <w:p>
      <w:pPr>
        <w:ind w:firstLine="480"/>
        <w:spacing w:before="50" w:line="480" w:lineRule="exact"/>
        <w:rPr>
          <w:rFonts w:ascii="宋体" w:hAnsi="宋体" w:cs="宋体"/>
          <w:sz w:val="24"/>
        </w:rPr>
      </w:pPr>
      <w:r>
        <w:rPr>
          <w:rFonts w:hint="eastAsia" w:ascii="宋体" w:hAnsi="宋体" w:cs="宋体"/>
          <w:sz w:val="24"/>
        </w:rPr>
        <w:t xml:space="preserve">（2）串通投标；</w:t>
      </w:r>
      <w:r/>
    </w:p>
    <w:p>
      <w:pPr>
        <w:ind w:firstLine="480"/>
        <w:spacing w:before="50" w:line="480" w:lineRule="exact"/>
        <w:rPr>
          <w:rFonts w:ascii="宋体" w:hAnsi="宋体" w:cs="宋体"/>
          <w:sz w:val="24"/>
        </w:rPr>
      </w:pPr>
      <w:r>
        <w:rPr>
          <w:rFonts w:hint="eastAsia" w:ascii="宋体" w:hAnsi="宋体" w:cs="宋体"/>
          <w:sz w:val="24"/>
        </w:rPr>
        <w:t xml:space="preserve">（3）存在弄虚作假行为；</w:t>
      </w:r>
      <w:r/>
    </w:p>
    <w:p>
      <w:pPr>
        <w:ind w:firstLine="480"/>
        <w:spacing w:before="50" w:line="480" w:lineRule="exact"/>
        <w:rPr>
          <w:rFonts w:ascii="宋体" w:hAnsi="宋体" w:cs="宋体"/>
          <w:sz w:val="24"/>
        </w:rPr>
      </w:pPr>
      <w:r>
        <w:rPr>
          <w:rFonts w:hint="eastAsia" w:ascii="宋体" w:hAnsi="宋体" w:cs="宋体"/>
          <w:sz w:val="24"/>
        </w:rPr>
        <w:t xml:space="preserve">（4）以可能影响履约的异常低价参加投标；</w:t>
      </w:r>
      <w:r/>
    </w:p>
    <w:p>
      <w:pPr>
        <w:ind w:firstLine="480"/>
        <w:spacing w:before="50" w:line="480" w:lineRule="exact"/>
        <w:rPr>
          <w:rFonts w:ascii="宋体" w:hAnsi="宋体" w:cs="宋体"/>
          <w:sz w:val="24"/>
        </w:rPr>
      </w:pPr>
      <w:r>
        <w:rPr>
          <w:rFonts w:hint="eastAsia" w:ascii="宋体" w:hAnsi="宋体" w:cs="宋体"/>
          <w:sz w:val="24"/>
        </w:rPr>
        <w:t xml:space="preserve">（5）其他违反法律、法规的行为。</w:t>
      </w:r>
      <w:r/>
    </w:p>
    <w:p>
      <w:pPr>
        <w:ind w:firstLine="480"/>
        <w:spacing w:before="50" w:line="480" w:lineRule="exact"/>
        <w:rPr>
          <w:rFonts w:ascii="宋体" w:hAnsi="宋体" w:cs="宋体"/>
          <w:sz w:val="24"/>
        </w:rPr>
      </w:pPr>
      <w:r>
        <w:rPr>
          <w:rFonts w:hint="eastAsia" w:ascii="宋体" w:hAnsi="宋体" w:cs="宋体"/>
          <w:sz w:val="24"/>
        </w:rPr>
        <w:t xml:space="preserve">对三年内在与招标人合同履行过程中被依法判定存在违约行为导致招标人重大损失或者被列入严重失信主体名单的法人、非法人组织或者自然人，招标人可以拒绝其参加投标。</w:t>
      </w:r>
      <w:r/>
    </w:p>
    <w:p>
      <w:pPr>
        <w:ind w:firstLine="482"/>
        <w:spacing w:before="50" w:line="480" w:lineRule="exact"/>
        <w:rPr>
          <w:rFonts w:ascii="宋体" w:hAnsi="宋体" w:cs="宋体"/>
          <w:sz w:val="24"/>
        </w:rPr>
      </w:pPr>
      <w:r>
        <w:rPr>
          <w:rFonts w:hint="eastAsia" w:ascii="宋体" w:hAnsi="宋体" w:cs="宋体"/>
          <w:b/>
          <w:bCs/>
          <w:sz w:val="24"/>
        </w:rPr>
        <w:t xml:space="preserve">24</w:t>
      </w:r>
      <w:r>
        <w:rPr>
          <w:rFonts w:ascii="宋体" w:hAnsi="宋体" w:cs="宋体"/>
          <w:b/>
          <w:bCs/>
          <w:sz w:val="24"/>
        </w:rPr>
        <w:t xml:space="preserve">.</w:t>
      </w:r>
      <w:r>
        <w:rPr>
          <w:rFonts w:hint="eastAsia" w:ascii="宋体" w:hAnsi="宋体" w:cs="宋体"/>
          <w:b/>
          <w:bCs/>
          <w:sz w:val="24"/>
        </w:rPr>
        <w:t xml:space="preserve"> 电子招标投标交易平台</w:t>
      </w:r>
      <w:r/>
    </w:p>
    <w:p>
      <w:pPr>
        <w:ind w:firstLine="480"/>
        <w:spacing w:before="50" w:line="480" w:lineRule="exact"/>
        <w:rPr>
          <w:rFonts w:ascii="宋体" w:hAnsi="宋体" w:cs="宋体"/>
          <w:sz w:val="24"/>
        </w:rPr>
      </w:pPr>
      <w:r>
        <w:rPr>
          <w:rFonts w:hint="eastAsia" w:ascii="宋体" w:hAnsi="宋体" w:cs="宋体"/>
          <w:sz w:val="24"/>
        </w:rPr>
        <w:t xml:space="preserve">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p>
    <w:p>
      <w:pPr>
        <w:ind w:firstLine="482"/>
        <w:spacing w:before="50" w:line="48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5. </w:t>
      </w:r>
      <w:r>
        <w:rPr>
          <w:rFonts w:hint="eastAsia" w:ascii="宋体" w:hAnsi="宋体" w:cs="宋体"/>
          <w:b/>
          <w:bCs/>
          <w:sz w:val="24"/>
        </w:rPr>
        <w:t xml:space="preserve">政府采购履约资金扶持政策</w:t>
      </w:r>
      <w:r/>
    </w:p>
    <w:p>
      <w:pPr>
        <w:ind w:firstLine="480"/>
        <w:spacing w:after="120" w:line="560" w:lineRule="exact"/>
        <w:tabs>
          <w:tab w:val="left" w:pos="900" w:leader="none"/>
        </w:tabs>
        <w:rPr>
          <w:rFonts w:ascii="宋体" w:hAnsi="宋体" w:cs="宋体"/>
          <w:sz w:val="24"/>
        </w:rPr>
      </w:pPr>
      <w:r>
        <w:rPr>
          <w:rFonts w:hint="eastAsia" w:ascii="宋体" w:hAnsi="宋体" w:cs="宋体"/>
          <w:sz w:val="24"/>
        </w:rPr>
        <w:t xml:space="preserve">根据《关于深入推进政府采购线上合同信用融资工作的通知》（苏财购[2021]82号）,支持中小企业融资。政府采购中标、成交投标人应当及时向采购人提出“政采贷”融资申请书面材料。采购人、代理机构应当配合金融机构和中标、成交投标人，依法按时在“苏采云”系统中录入并公开政府采购合同信息时，勾选“融资贷款”选项“是”，积极支持中标、成交投标人降低参与政府采购的融资成本。</w:t>
      </w:r>
      <w:r/>
    </w:p>
    <w:p>
      <w:pPr>
        <w:ind w:firstLine="480"/>
        <w:spacing w:after="120" w:line="560" w:lineRule="exact"/>
        <w:tabs>
          <w:tab w:val="left" w:pos="900" w:leader="none"/>
        </w:tabs>
        <w:rPr>
          <w:rFonts w:ascii="宋体" w:hAnsi="宋体" w:cs="宋体"/>
          <w:sz w:val="24"/>
        </w:rPr>
      </w:pPr>
      <w:r>
        <w:rPr>
          <w:rFonts w:hint="eastAsia" w:ascii="宋体" w:hAnsi="宋体" w:cs="宋体"/>
          <w:sz w:val="24"/>
        </w:rPr>
        <w:t xml:space="preserve">投标人可登录江苏政府采购网“资料下载”栏目（网址：www.ccgp-jiangsu.gov.cn/jiangsu/zlxz）下载“政府采购电子履约保函（保险）操作手册”</w:t>
      </w:r>
      <w:r/>
    </w:p>
    <w:p>
      <w:pPr>
        <w:ind w:firstLine="461"/>
        <w:jc w:val="left"/>
        <w:spacing w:line="480" w:lineRule="exact"/>
        <w:widowControl/>
        <w:tabs>
          <w:tab w:val="left" w:pos="1095" w:leader="none"/>
        </w:tabs>
        <w:rPr>
          <w:rFonts w:ascii="宋体" w:hAnsi="宋体"/>
          <w:sz w:val="24"/>
        </w:rPr>
      </w:pPr>
      <w:r>
        <w:rPr>
          <w:rFonts w:ascii="宋体" w:hAnsi="宋体"/>
          <w:sz w:val="24"/>
        </w:rPr>
      </w:r>
      <w:r/>
    </w:p>
    <w:p>
      <w:pPr>
        <w:pStyle w:val="932"/>
        <w:rPr>
          <w:color w:val="auto"/>
        </w:rPr>
      </w:pPr>
      <w:r>
        <w:rPr>
          <w:color w:val="auto"/>
        </w:rPr>
      </w:r>
      <w:r/>
    </w:p>
    <w:p>
      <w:pPr>
        <w:pStyle w:val="933"/>
      </w:pPr>
      <w:r/>
      <w:r/>
    </w:p>
    <w:p>
      <w:r/>
      <w:r/>
    </w:p>
    <w:p>
      <w:pPr>
        <w:pStyle w:val="916"/>
        <w:ind w:left="1470" w:right="1470"/>
      </w:pPr>
      <w:r/>
      <w:r/>
    </w:p>
    <w:p>
      <w:pPr>
        <w:pStyle w:val="916"/>
        <w:ind w:left="1470" w:right="1470"/>
      </w:pPr>
      <w:r/>
      <w:r/>
    </w:p>
    <w:p>
      <w:pPr>
        <w:pStyle w:val="916"/>
        <w:ind w:left="1470" w:right="1470"/>
      </w:pPr>
      <w:r/>
      <w:r/>
    </w:p>
    <w:p>
      <w:pPr>
        <w:pStyle w:val="909"/>
        <w:numPr>
          <w:ilvl w:val="0"/>
          <w:numId w:val="5"/>
        </w:numPr>
        <w:ind w:firstLine="2520"/>
        <w:jc w:val="both"/>
        <w:rPr>
          <w:rFonts w:ascii="黑体" w:eastAsia="黑体"/>
          <w:bCs/>
          <w:sz w:val="36"/>
          <w:szCs w:val="36"/>
        </w:rPr>
      </w:pPr>
      <w:r/>
      <w:bookmarkStart w:id="56" w:name="_Toc139298011"/>
      <w:r>
        <w:rPr>
          <w:rFonts w:hint="eastAsia" w:ascii="黑体" w:eastAsia="黑体"/>
          <w:bCs/>
          <w:sz w:val="36"/>
          <w:szCs w:val="36"/>
        </w:rPr>
        <w:t xml:space="preserve"> </w:t>
      </w:r>
      <w:bookmarkEnd w:id="43"/>
      <w:r/>
      <w:bookmarkEnd w:id="44"/>
      <w:r/>
      <w:bookmarkEnd w:id="45"/>
      <w:r/>
      <w:bookmarkEnd w:id="46"/>
      <w:r/>
      <w:bookmarkEnd w:id="47"/>
      <w:r/>
      <w:bookmarkEnd w:id="56"/>
      <w:r/>
      <w:bookmarkStart w:id="57" w:name="MOFFICE_OUTDOC_NTDOC__TITLE"/>
      <w:r/>
      <w:bookmarkStart w:id="58" w:name="_Toc16938590"/>
      <w:r/>
      <w:bookmarkStart w:id="59" w:name="_Toc120614244"/>
      <w:r/>
      <w:bookmarkStart w:id="60" w:name="_Toc20823346"/>
      <w:r/>
      <w:bookmarkStart w:id="61" w:name="_Toc139298012"/>
      <w:r/>
      <w:bookmarkStart w:id="62" w:name="_Toc479757211"/>
      <w:r/>
      <w:bookmarkStart w:id="63" w:name="_Toc462564139"/>
      <w:r>
        <w:rPr>
          <w:rFonts w:hint="eastAsia" w:ascii="黑体" w:eastAsia="黑体"/>
          <w:bCs/>
          <w:sz w:val="36"/>
          <w:szCs w:val="36"/>
        </w:rPr>
        <w:t xml:space="preserve"> 合同条款及格式</w:t>
      </w:r>
      <w:r/>
    </w:p>
    <w:p>
      <w:pPr>
        <w:pStyle w:val="938"/>
        <w:keepLines w:val="0"/>
        <w:keepNext w:val="0"/>
        <w:pageBreakBefore w:val="0"/>
        <w:spacing w:before="120" w:after="120" w:line="360" w:lineRule="auto"/>
        <w:widowControl w:val="off"/>
        <w:rPr>
          <w:rFonts w:hint="eastAsia" w:hAnsi="宋体"/>
          <w:sz w:val="24"/>
          <w:szCs w:val="24"/>
        </w:rPr>
      </w:pPr>
      <w:r/>
      <w:bookmarkStart w:id="64" w:name="_Hlk130227972"/>
      <w:r>
        <w:rPr>
          <w:rFonts w:hAnsi="宋体"/>
          <w:sz w:val="24"/>
          <w:szCs w:val="24"/>
        </w:rPr>
        <w:t xml:space="preserve">项目名称：                                       </w:t>
      </w:r>
      <w:r/>
    </w:p>
    <w:p>
      <w:pPr>
        <w:pStyle w:val="938"/>
        <w:keepLines w:val="0"/>
        <w:keepNext w:val="0"/>
        <w:pageBreakBefore w:val="0"/>
        <w:spacing w:before="120" w:after="120" w:line="360" w:lineRule="auto"/>
        <w:widowControl w:val="off"/>
        <w:rPr>
          <w:rFonts w:hint="eastAsia" w:hAnsi="宋体"/>
          <w:sz w:val="24"/>
          <w:szCs w:val="24"/>
        </w:rPr>
      </w:pPr>
      <w:r>
        <w:rPr>
          <w:rFonts w:hAnsi="宋体"/>
          <w:sz w:val="24"/>
          <w:szCs w:val="24"/>
        </w:rPr>
        <w:t xml:space="preserve">项目编号：JSZC-320904-HCGL-G2024-0004</w:t>
      </w:r>
      <w:r/>
    </w:p>
    <w:p>
      <w:pPr>
        <w:pStyle w:val="938"/>
        <w:keepLines w:val="0"/>
        <w:keepNext w:val="0"/>
        <w:pageBreakBefore w:val="0"/>
        <w:spacing w:before="120" w:after="120" w:line="360" w:lineRule="auto"/>
        <w:widowControl w:val="off"/>
        <w:rPr>
          <w:rFonts w:hint="eastAsia" w:hAnsi="宋体"/>
          <w:sz w:val="24"/>
          <w:szCs w:val="24"/>
        </w:rPr>
      </w:pPr>
      <w:r>
        <w:rPr>
          <w:rFonts w:hAnsi="宋体"/>
          <w:sz w:val="24"/>
          <w:szCs w:val="24"/>
        </w:rPr>
        <w:t xml:space="preserve">甲方：（买方）_________</w:t>
      </w:r>
      <w:r/>
    </w:p>
    <w:p>
      <w:pPr>
        <w:pStyle w:val="938"/>
        <w:keepLines w:val="0"/>
        <w:keepNext w:val="0"/>
        <w:pageBreakBefore w:val="0"/>
        <w:spacing w:before="120" w:after="120" w:line="360" w:lineRule="auto"/>
        <w:widowControl w:val="off"/>
        <w:rPr>
          <w:rFonts w:hint="eastAsia" w:hAnsi="宋体"/>
          <w:sz w:val="24"/>
          <w:szCs w:val="24"/>
        </w:rPr>
      </w:pPr>
      <w:r>
        <w:rPr>
          <w:rFonts w:hAnsi="宋体"/>
          <w:sz w:val="24"/>
          <w:szCs w:val="24"/>
        </w:rPr>
        <w:t xml:space="preserve">乙方：（卖方）_________</w:t>
      </w:r>
      <w:r/>
    </w:p>
    <w:p>
      <w:pPr>
        <w:pStyle w:val="938"/>
        <w:ind w:firstLine="480"/>
        <w:keepLines w:val="0"/>
        <w:keepNext w:val="0"/>
        <w:pageBreakBefore w:val="0"/>
        <w:spacing w:before="120" w:after="120" w:line="360" w:lineRule="auto"/>
        <w:widowControl w:val="off"/>
        <w:rPr>
          <w:rFonts w:hint="eastAsia" w:hAnsi="宋体"/>
          <w:b/>
          <w:sz w:val="24"/>
          <w:szCs w:val="24"/>
        </w:rPr>
      </w:pPr>
      <w:r>
        <w:rPr>
          <w:rFonts w:hAnsi="宋体"/>
          <w:sz w:val="24"/>
          <w:szCs w:val="24"/>
        </w:rPr>
        <w:t xml:space="preserve">甲、乙双方根据</w:t>
      </w:r>
      <w:r>
        <w:rPr>
          <w:rFonts w:hint="eastAsia" w:hAnsi="宋体"/>
          <w:sz w:val="24"/>
          <w:szCs w:val="24"/>
          <w:u w:val="single"/>
        </w:rPr>
        <w:t xml:space="preserve">         </w:t>
      </w:r>
      <w:r>
        <w:rPr>
          <w:rFonts w:hAnsi="宋体"/>
          <w:sz w:val="24"/>
          <w:szCs w:val="24"/>
        </w:rPr>
        <w:t xml:space="preserve">项目公开招标的结果，签署本合同。</w:t>
      </w:r>
      <w:r/>
    </w:p>
    <w:p>
      <w:pPr>
        <w:pStyle w:val="938"/>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一、货物内容</w:t>
      </w:r>
      <w:r/>
    </w:p>
    <w:p>
      <w:pPr>
        <w:pStyle w:val="938"/>
        <w:ind w:firstLine="480"/>
        <w:keepLines w:val="0"/>
        <w:keepNext w:val="0"/>
        <w:pageBreakBefore w:val="0"/>
        <w:spacing w:before="120" w:after="120" w:line="360" w:lineRule="auto"/>
        <w:widowControl w:val="off"/>
        <w:rPr>
          <w:rFonts w:hint="eastAsia" w:hAnsi="宋体"/>
          <w:sz w:val="24"/>
          <w:szCs w:val="24"/>
        </w:rPr>
      </w:pPr>
      <w:r>
        <w:rPr>
          <w:rFonts w:hAnsi="宋体"/>
          <w:sz w:val="24"/>
          <w:szCs w:val="24"/>
        </w:rPr>
        <w:t xml:space="preserve">1.1 货物名称：</w:t>
      </w:r>
      <w:r/>
    </w:p>
    <w:p>
      <w:pPr>
        <w:pStyle w:val="938"/>
        <w:ind w:firstLine="480"/>
        <w:keepLines w:val="0"/>
        <w:keepNext w:val="0"/>
        <w:pageBreakBefore w:val="0"/>
        <w:spacing w:before="120" w:after="120" w:line="360" w:lineRule="auto"/>
        <w:widowControl w:val="off"/>
        <w:rPr>
          <w:rFonts w:hint="eastAsia" w:hAnsi="宋体"/>
          <w:sz w:val="24"/>
          <w:szCs w:val="24"/>
        </w:rPr>
      </w:pPr>
      <w:r>
        <w:rPr>
          <w:rFonts w:hAnsi="宋体"/>
          <w:sz w:val="24"/>
          <w:szCs w:val="24"/>
        </w:rPr>
        <w:t xml:space="preserve">1.2 型号规格：</w:t>
      </w:r>
      <w:r/>
    </w:p>
    <w:p>
      <w:pPr>
        <w:pStyle w:val="938"/>
        <w:ind w:firstLine="480"/>
        <w:keepLines w:val="0"/>
        <w:keepNext w:val="0"/>
        <w:pageBreakBefore w:val="0"/>
        <w:spacing w:before="120" w:after="120" w:line="360" w:lineRule="auto"/>
        <w:widowControl w:val="off"/>
        <w:rPr>
          <w:rFonts w:hint="eastAsia" w:hAnsi="宋体"/>
          <w:sz w:val="24"/>
          <w:szCs w:val="24"/>
        </w:rPr>
      </w:pPr>
      <w:r>
        <w:rPr>
          <w:rFonts w:hAnsi="宋体"/>
          <w:sz w:val="24"/>
          <w:szCs w:val="24"/>
        </w:rPr>
        <w:t xml:space="preserve">1.3 数量（单位）：</w:t>
      </w:r>
      <w:r/>
    </w:p>
    <w:p>
      <w:pPr>
        <w:pStyle w:val="938"/>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二、合同金额</w:t>
      </w:r>
      <w:r/>
    </w:p>
    <w:p>
      <w:pPr>
        <w:ind w:firstLine="480"/>
        <w:keepLines w:val="0"/>
        <w:keepNext w:val="0"/>
        <w:pageBreakBefore w:val="0"/>
        <w:spacing w:line="360" w:lineRule="auto"/>
        <w:widowControl w:val="off"/>
        <w:rPr>
          <w:rFonts w:hint="eastAsia" w:ascii="宋体" w:hAnsi="宋体"/>
          <w:bCs/>
          <w:sz w:val="24"/>
        </w:rPr>
      </w:pPr>
      <w:r>
        <w:rPr>
          <w:rFonts w:ascii="宋体" w:hAnsi="宋体"/>
          <w:bCs/>
          <w:sz w:val="24"/>
        </w:rPr>
        <w:t xml:space="preserve">2.1 本合同金额为（大写）：________元（_______________元）人民币</w:t>
      </w:r>
      <w:r>
        <w:rPr>
          <w:rFonts w:hint="eastAsia" w:ascii="宋体" w:hAnsi="宋体"/>
          <w:bCs/>
          <w:sz w:val="24"/>
        </w:rPr>
        <w:t xml:space="preserve">或其他币种</w:t>
      </w:r>
      <w:r>
        <w:rPr>
          <w:rFonts w:ascii="宋体" w:hAnsi="宋体"/>
          <w:bCs/>
          <w:sz w:val="24"/>
        </w:rPr>
        <w:t xml:space="preserve">。</w:t>
      </w:r>
      <w:r/>
    </w:p>
    <w:p>
      <w:pPr>
        <w:pStyle w:val="938"/>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三、技术资料</w:t>
      </w:r>
      <w:r/>
    </w:p>
    <w:p>
      <w:pPr>
        <w:ind w:firstLine="480"/>
        <w:keepLines w:val="0"/>
        <w:keepNext w:val="0"/>
        <w:pageBreakBefore w:val="0"/>
        <w:spacing w:line="360" w:lineRule="auto"/>
        <w:widowControl w:val="off"/>
        <w:rPr>
          <w:rFonts w:hint="eastAsia" w:ascii="宋体" w:hAnsi="宋体" w:cs="宋体"/>
          <w:sz w:val="24"/>
          <w:szCs w:val="24"/>
        </w:rPr>
      </w:pPr>
      <w:r>
        <w:rPr>
          <w:rFonts w:ascii="宋体" w:hAnsi="宋体"/>
          <w:bCs/>
          <w:sz w:val="24"/>
        </w:rPr>
        <w:t xml:space="preserve">3.1</w:t>
      </w:r>
      <w:r>
        <w:rPr>
          <w:rFonts w:hint="eastAsia" w:ascii="宋体" w:hAnsi="宋体" w:cs="宋体"/>
          <w:sz w:val="24"/>
          <w:szCs w:val="24"/>
        </w:rPr>
        <w:t xml:space="preserve"> 乙方所提供货物、软件和服务的技术规格、内容应与招标文件规定的技术规范和需要相一致；符合国家有关部门最新颁布的标准及规范。</w:t>
      </w:r>
      <w:r/>
    </w:p>
    <w:p>
      <w:pPr>
        <w:ind w:firstLine="480"/>
        <w:keepLines w:val="0"/>
        <w:keepNext w:val="0"/>
        <w:pageBreakBefore w:val="0"/>
        <w:spacing w:line="360" w:lineRule="auto"/>
        <w:widowControl w:val="off"/>
        <w:rPr>
          <w:rFonts w:hint="eastAsia" w:ascii="宋体" w:hAnsi="宋体"/>
          <w:bCs/>
          <w:sz w:val="24"/>
        </w:rPr>
      </w:pPr>
      <w:r>
        <w:rPr>
          <w:rFonts w:ascii="宋体" w:hAnsi="宋体"/>
          <w:bCs/>
          <w:sz w:val="24"/>
        </w:rPr>
        <w:t xml:space="preserve">3.2 </w:t>
      </w:r>
      <w:r>
        <w:rPr>
          <w:rFonts w:hint="eastAsia" w:ascii="宋体" w:hAnsi="宋体" w:cs="宋体"/>
          <w:sz w:val="24"/>
          <w:szCs w:val="24"/>
        </w:rPr>
        <w:t xml:space="preserve">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pStyle w:val="938"/>
        <w:ind w:left="412" w:hanging="412"/>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四、知识产权</w:t>
      </w:r>
      <w:r/>
    </w:p>
    <w:p>
      <w:pPr>
        <w:pStyle w:val="917"/>
        <w:ind w:firstLine="480"/>
        <w:keepLines w:val="0"/>
        <w:keepNext w:val="0"/>
        <w:pageBreakBefore w:val="0"/>
        <w:spacing w:line="360" w:lineRule="auto"/>
        <w:widowControl w:val="off"/>
        <w:rPr>
          <w:rFonts w:hint="eastAsia" w:ascii="宋体" w:hAnsi="宋体" w:cs="宋体"/>
          <w:sz w:val="24"/>
          <w:szCs w:val="24"/>
        </w:rPr>
      </w:pPr>
      <w:r>
        <w:rPr>
          <w:rFonts w:ascii="宋体" w:hAnsi="宋体"/>
          <w:sz w:val="24"/>
          <w:szCs w:val="24"/>
        </w:rPr>
        <w:t xml:space="preserve">4.1</w:t>
      </w:r>
      <w:r>
        <w:rPr>
          <w:rFonts w:hint="eastAsia" w:ascii="宋体" w:hAnsi="宋体" w:cs="宋体"/>
          <w:sz w:val="24"/>
          <w:szCs w:val="24"/>
        </w:rPr>
        <w:t xml:space="preserve">乙方应保证所提供的货物及服务或其任何一部分均不会侵犯任何第三方的知识产权，乙方对甲方提供的业务资料、技术资料应严格保密，不得扩散。乙方应保证甲方在使用、接受本合同货物和服务或其任何一部分时不受乙方及第三方提出侵犯其专利权、版权、商标权和工业设计权等知识产权的起诉。一旦出现侵权，由乙方负全部责任。乙方承诺在本项目实施过程中，乙方为甲方定制开发的管理界面、业务流程、业务表单，业务知识以及软件接口等软件系统的知识产权归属于甲方，乙方不得在未经甲方授权的情况下用于商业用途。</w:t>
      </w:r>
      <w:r/>
    </w:p>
    <w:p>
      <w:pPr>
        <w:pStyle w:val="938"/>
        <w:keepLines w:val="0"/>
        <w:keepNext w:val="0"/>
        <w:pageBreakBefore w:val="0"/>
        <w:spacing w:before="120" w:after="120" w:line="360" w:lineRule="auto"/>
        <w:widowControl w:val="off"/>
        <w:rPr>
          <w:rFonts w:hint="eastAsia" w:hAnsi="宋体"/>
          <w:sz w:val="24"/>
          <w:szCs w:val="24"/>
          <w:u w:val="single"/>
        </w:rPr>
      </w:pPr>
      <w:r>
        <w:rPr>
          <w:rFonts w:hAnsi="宋体"/>
          <w:b/>
          <w:sz w:val="24"/>
          <w:szCs w:val="24"/>
        </w:rPr>
        <w:t xml:space="preserve">五、产权担保</w:t>
      </w:r>
      <w:r/>
    </w:p>
    <w:p>
      <w:pPr>
        <w:pStyle w:val="938"/>
        <w:ind w:firstLine="480"/>
        <w:keepLines w:val="0"/>
        <w:keepNext w:val="0"/>
        <w:pageBreakBefore w:val="0"/>
        <w:spacing w:before="120" w:after="120" w:line="360" w:lineRule="auto"/>
        <w:widowControl w:val="off"/>
        <w:rPr>
          <w:rFonts w:hint="eastAsia" w:hAnsi="宋体"/>
          <w:sz w:val="24"/>
          <w:szCs w:val="24"/>
        </w:rPr>
      </w:pPr>
      <w:r>
        <w:rPr>
          <w:rFonts w:hAnsi="宋体"/>
          <w:sz w:val="24"/>
          <w:szCs w:val="24"/>
        </w:rPr>
        <w:t xml:space="preserve">5.1 乙方保证所交付的货物的所有权完全属于乙方且无任何抵押、查封等产权瑕疵。</w:t>
      </w:r>
      <w:r/>
    </w:p>
    <w:p>
      <w:pPr>
        <w:pStyle w:val="938"/>
        <w:ind w:left="410" w:hanging="410"/>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六、履约保证金</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签订合同前，乙方须向甲方提交履约担保。</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履约保证金的形式：履约保证金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履约保证金的金额：中标价的10%。</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注：对提供第三方信用报告AA评级及以上采购供应商，免收履约保证金或履约保证金缴纳比例降低，合同订立前需提供相关证明材料。</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履约保证金退还：完成所有工作内容后30日内无息退还。</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供应商可登录江苏政府采购网“资料下载”栏目（网址：www.ccgp-jiangsu.gov.cn/jiangsu/zlxz）下载“政府采购电子履约保函（保险）操作手册”。 </w:t>
      </w:r>
      <w:r/>
    </w:p>
    <w:p>
      <w:pPr>
        <w:keepLines w:val="0"/>
        <w:keepNext w:val="0"/>
        <w:pageBreakBefore w:val="0"/>
        <w:spacing w:before="145" w:after="145" w:line="360" w:lineRule="auto"/>
        <w:widowControl w:val="off"/>
        <w:rPr>
          <w:rFonts w:hint="eastAsia" w:ascii="宋体" w:hAnsi="宋体"/>
          <w:b/>
          <w:sz w:val="24"/>
          <w:szCs w:val="24"/>
        </w:rPr>
      </w:pPr>
      <w:r>
        <w:rPr>
          <w:rFonts w:hint="eastAsia" w:ascii="宋体" w:hAnsi="宋体"/>
          <w:b/>
          <w:sz w:val="24"/>
          <w:szCs w:val="24"/>
        </w:rPr>
        <w:t xml:space="preserve">七、转包或分包</w:t>
      </w:r>
      <w:r/>
    </w:p>
    <w:p>
      <w:pPr>
        <w:ind w:firstLine="480"/>
        <w:keepLines w:val="0"/>
        <w:keepNext w:val="0"/>
        <w:pageBreakBefore w:val="0"/>
        <w:spacing w:before="145" w:after="145" w:line="360" w:lineRule="auto"/>
        <w:widowControl w:val="off"/>
        <w:rPr>
          <w:rFonts w:hint="eastAsia" w:ascii="宋体" w:hAnsi="宋体"/>
          <w:sz w:val="24"/>
          <w:szCs w:val="24"/>
        </w:rPr>
      </w:pPr>
      <w:r>
        <w:rPr>
          <w:rFonts w:ascii="宋体" w:hAnsi="宋体"/>
          <w:sz w:val="24"/>
          <w:szCs w:val="24"/>
        </w:rPr>
        <w:t xml:space="preserve">7.1</w:t>
      </w:r>
      <w:r>
        <w:rPr>
          <w:rFonts w:hint="eastAsia" w:ascii="宋体" w:hAnsi="宋体" w:cs="宋体"/>
          <w:sz w:val="24"/>
          <w:szCs w:val="24"/>
        </w:rPr>
        <w:t xml:space="preserve">本合同范围的货物，应由乙方直接供应，不得转让他人供应；</w:t>
      </w:r>
      <w:r/>
    </w:p>
    <w:p>
      <w:pPr>
        <w:ind w:firstLine="480"/>
        <w:keepLines w:val="0"/>
        <w:keepNext w:val="0"/>
        <w:pageBreakBefore w:val="0"/>
        <w:spacing w:before="145" w:after="145" w:line="360" w:lineRule="auto"/>
        <w:widowControl w:val="off"/>
        <w:rPr>
          <w:rFonts w:hint="eastAsia" w:ascii="宋体" w:hAnsi="宋体"/>
          <w:sz w:val="24"/>
          <w:szCs w:val="24"/>
        </w:rPr>
      </w:pPr>
      <w:r>
        <w:rPr>
          <w:rFonts w:ascii="宋体" w:hAnsi="宋体"/>
          <w:sz w:val="24"/>
          <w:szCs w:val="24"/>
        </w:rPr>
        <w:t xml:space="preserve">7.2 </w:t>
      </w:r>
      <w:r>
        <w:rPr>
          <w:rFonts w:hint="eastAsia" w:ascii="宋体" w:hAnsi="宋体" w:cs="宋体"/>
          <w:sz w:val="24"/>
          <w:szCs w:val="24"/>
        </w:rPr>
        <w:t xml:space="preserve">除非得到甲方的书面同意，乙方不得将本合同范围的货物全部或部分分包给他人供应；</w:t>
      </w:r>
      <w:r/>
    </w:p>
    <w:p>
      <w:pPr>
        <w:pStyle w:val="917"/>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7.3</w:t>
      </w:r>
      <w:r>
        <w:rPr>
          <w:rFonts w:hint="eastAsia" w:ascii="宋体" w:hAnsi="宋体" w:cs="宋体"/>
          <w:sz w:val="24"/>
          <w:szCs w:val="24"/>
        </w:rPr>
        <w:t xml:space="preserve">如有转让和未经甲方同意的分包行为，甲方有权解除合同，没收履约保证金并追究乙方的违约责任。</w:t>
      </w:r>
      <w:r/>
    </w:p>
    <w:p>
      <w:pPr>
        <w:pStyle w:val="938"/>
        <w:keepLines w:val="0"/>
        <w:keepNext w:val="0"/>
        <w:pageBreakBefore w:val="0"/>
        <w:spacing w:before="120" w:after="120" w:line="360" w:lineRule="auto"/>
        <w:widowControl w:val="off"/>
        <w:rPr>
          <w:rFonts w:hint="eastAsia" w:hAnsi="宋体"/>
          <w:sz w:val="24"/>
          <w:szCs w:val="24"/>
        </w:rPr>
      </w:pPr>
      <w:r>
        <w:rPr>
          <w:rFonts w:hAnsi="宋体"/>
          <w:b/>
          <w:sz w:val="24"/>
          <w:szCs w:val="24"/>
        </w:rPr>
        <w:t xml:space="preserve">八、质保期</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8.1 </w:t>
      </w:r>
      <w:r>
        <w:rPr>
          <w:rFonts w:hint="eastAsia" w:ascii="宋体" w:hAnsi="宋体" w:eastAsia="宋体" w:cs="Times New Roman"/>
          <w:sz w:val="24"/>
          <w:szCs w:val="24"/>
        </w:rPr>
        <w:t xml:space="preserve">本项目软件平台自项目终验合格之日起质保</w:t>
      </w:r>
      <w:r>
        <w:rPr>
          <w:rFonts w:hint="eastAsia" w:ascii="宋体" w:hAnsi="宋体" w:eastAsia="宋体" w:cs="Times New Roman"/>
          <w:sz w:val="24"/>
          <w:szCs w:val="24"/>
          <w:u w:val="single"/>
          <w:lang w:val="en-US" w:eastAsia="zh-CN"/>
        </w:rPr>
        <w:t xml:space="preserve">两</w:t>
      </w:r>
      <w:r>
        <w:rPr>
          <w:rFonts w:hint="eastAsia" w:ascii="宋体" w:hAnsi="宋体" w:eastAsia="宋体" w:cs="Times New Roman"/>
          <w:sz w:val="24"/>
          <w:szCs w:val="24"/>
        </w:rPr>
        <w:t xml:space="preserve">年，相关的硬件设备质保和服务期为</w:t>
      </w:r>
      <w:r>
        <w:rPr>
          <w:rFonts w:hint="eastAsia" w:ascii="宋体" w:hAnsi="宋体" w:eastAsia="宋体" w:cs="Times New Roman"/>
          <w:sz w:val="24"/>
          <w:szCs w:val="24"/>
          <w:u w:val="single"/>
          <w:lang w:val="en-US" w:eastAsia="zh-CN"/>
        </w:rPr>
        <w:t xml:space="preserve">三</w:t>
      </w:r>
      <w:r>
        <w:rPr>
          <w:rFonts w:hint="eastAsia" w:ascii="宋体" w:hAnsi="宋体" w:eastAsia="宋体" w:cs="Times New Roman"/>
          <w:sz w:val="24"/>
          <w:szCs w:val="24"/>
        </w:rPr>
        <w:t xml:space="preserve">年</w:t>
      </w:r>
      <w:r>
        <w:rPr>
          <w:rFonts w:ascii="宋体" w:hAnsi="宋体" w:eastAsia="宋体" w:cs="Times New Roman"/>
          <w:sz w:val="24"/>
          <w:szCs w:val="24"/>
        </w:rPr>
        <w:t xml:space="preserve">。</w:t>
      </w:r>
      <w:r>
        <w:rPr>
          <w:rFonts w:ascii="宋体" w:hAnsi="宋体"/>
          <w:sz w:val="24"/>
          <w:szCs w:val="24"/>
        </w:rPr>
        <w:t xml:space="preserve">自</w:t>
      </w:r>
      <w:r>
        <w:rPr>
          <w:rFonts w:hint="eastAsia" w:ascii="宋体" w:hAnsi="宋体"/>
          <w:sz w:val="24"/>
          <w:szCs w:val="24"/>
        </w:rPr>
        <w:t xml:space="preserve">整体项目</w:t>
      </w:r>
      <w:r>
        <w:rPr>
          <w:rFonts w:ascii="宋体" w:hAnsi="宋体"/>
          <w:sz w:val="24"/>
          <w:szCs w:val="24"/>
        </w:rPr>
        <w:t xml:space="preserve">验收合格之日起计</w:t>
      </w:r>
      <w:r>
        <w:rPr>
          <w:rFonts w:hint="eastAsia" w:ascii="宋体" w:hAnsi="宋体"/>
          <w:sz w:val="24"/>
          <w:szCs w:val="24"/>
        </w:rPr>
        <w:t xml:space="preserve">，质保期内的设备等其他损害货物均由乙方在甲方要求时间内整修完毕，保证道路、设备安全，由第三方人为因素造成的损坏，由乙方自行处理索赔事务，与甲方无关。</w:t>
      </w:r>
      <w:r/>
    </w:p>
    <w:p>
      <w:pPr>
        <w:pStyle w:val="938"/>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九、</w:t>
      </w:r>
      <w:r>
        <w:rPr>
          <w:rFonts w:hint="eastAsia" w:hAnsi="宋体"/>
          <w:b/>
          <w:sz w:val="24"/>
          <w:szCs w:val="24"/>
        </w:rPr>
        <w:t xml:space="preserve">合同履行期限</w:t>
      </w:r>
      <w:r>
        <w:rPr>
          <w:rFonts w:hAnsi="宋体"/>
          <w:b/>
          <w:sz w:val="24"/>
          <w:szCs w:val="24"/>
        </w:rPr>
        <w:t xml:space="preserve">、交货方式及交货地点</w:t>
      </w:r>
      <w:r/>
    </w:p>
    <w:p>
      <w:pPr>
        <w:pStyle w:val="938"/>
        <w:ind w:firstLine="480"/>
        <w:keepLines w:val="0"/>
        <w:keepNext w:val="0"/>
        <w:pageBreakBefore w:val="0"/>
        <w:spacing w:before="120" w:after="120" w:line="360" w:lineRule="auto"/>
        <w:widowControl w:val="off"/>
        <w:rPr>
          <w:rFonts w:hint="eastAsia" w:hAnsi="宋体"/>
          <w:bCs/>
          <w:sz w:val="24"/>
          <w:szCs w:val="24"/>
        </w:rPr>
      </w:pPr>
      <w:r>
        <w:rPr>
          <w:rFonts w:hAnsi="宋体"/>
          <w:bCs/>
          <w:sz w:val="24"/>
          <w:szCs w:val="24"/>
        </w:rPr>
        <w:t xml:space="preserve">9.1 </w:t>
      </w:r>
      <w:r>
        <w:rPr>
          <w:rFonts w:hint="eastAsia" w:hAnsi="宋体"/>
          <w:bCs/>
          <w:sz w:val="24"/>
          <w:szCs w:val="24"/>
        </w:rPr>
        <w:t xml:space="preserve">合同履行期限</w:t>
      </w:r>
      <w:r>
        <w:rPr>
          <w:rFonts w:hAnsi="宋体"/>
          <w:bCs/>
          <w:sz w:val="24"/>
          <w:szCs w:val="24"/>
        </w:rPr>
        <w:t xml:space="preserve">：</w:t>
      </w:r>
      <w:r>
        <w:rPr>
          <w:rFonts w:hint="eastAsia" w:hAnsi="宋体"/>
          <w:bCs/>
          <w:sz w:val="24"/>
          <w:szCs w:val="24"/>
        </w:rPr>
        <w:t xml:space="preserve">合同签订后31个工作日内完成供货并安装、调试、验收合格后交付招标人使用，质保期自平台验收后起算。</w:t>
      </w:r>
      <w:r/>
    </w:p>
    <w:p>
      <w:pPr>
        <w:pStyle w:val="917"/>
        <w:ind w:firstLine="480"/>
        <w:keepLines w:val="0"/>
        <w:keepNext w:val="0"/>
        <w:pageBreakBefore w:val="0"/>
        <w:spacing w:line="360" w:lineRule="auto"/>
        <w:widowControl w:val="off"/>
        <w:rPr>
          <w:rFonts w:hint="eastAsia" w:hAnsi="宋体"/>
          <w:bCs/>
          <w:sz w:val="24"/>
          <w:szCs w:val="24"/>
        </w:rPr>
      </w:pPr>
      <w:r>
        <w:rPr>
          <w:rFonts w:hAnsi="宋体"/>
          <w:bCs/>
          <w:sz w:val="24"/>
          <w:szCs w:val="24"/>
        </w:rPr>
        <w:t xml:space="preserve">9.2 交货方式：</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（1）乙方交货前应对产品作出全面检查和对验收文件进行整理，并列出清单，作为甲方收货验收和使用的技术条件依据，检验的结果应随货物交甲方。</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（2）货物、材料运抵现场后，甲方对乙方提交的货物依据招标文件上的技术规格要求和国家有关质量标准进行现场初步验收，外观、说明书符合招标文件技术要求的，给予签收，初步验收不合格的不予签收。</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对设备、材料的品牌、型号、数量、产地等进行检查和清点，同类型的所有设备和材料应属同一制造商的同一地产品。如检验中发现短缺、损坏或假冒伪劣商品，乙方应立即采取补救措施，不得因此影响施工，否则一切损失由乙方负责。</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（4）所有税费均由乙方承担。</w:t>
      </w:r>
      <w:r/>
    </w:p>
    <w:p>
      <w:pPr>
        <w:pStyle w:val="938"/>
        <w:ind w:firstLine="480"/>
        <w:keepLines w:val="0"/>
        <w:keepNext w:val="0"/>
        <w:pageBreakBefore w:val="0"/>
        <w:spacing w:before="120" w:after="120" w:line="360" w:lineRule="auto"/>
        <w:widowControl w:val="off"/>
        <w:rPr>
          <w:rFonts w:hint="eastAsia" w:hAnsi="宋体"/>
          <w:b/>
          <w:sz w:val="24"/>
          <w:szCs w:val="24"/>
        </w:rPr>
      </w:pPr>
      <w:r>
        <w:rPr>
          <w:rFonts w:hAnsi="宋体"/>
          <w:bCs/>
          <w:sz w:val="24"/>
          <w:szCs w:val="24"/>
        </w:rPr>
        <w:t xml:space="preserve">9.3 交货地点：</w:t>
      </w:r>
      <w:r>
        <w:rPr>
          <w:rFonts w:hAnsi="宋体"/>
          <w:sz w:val="24"/>
          <w:szCs w:val="24"/>
        </w:rPr>
        <w:t xml:space="preserve">_________</w:t>
      </w:r>
      <w:r/>
    </w:p>
    <w:p>
      <w:pPr>
        <w:pStyle w:val="938"/>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十、货款支付</w:t>
      </w:r>
      <w:r/>
    </w:p>
    <w:p>
      <w:pPr>
        <w:pStyle w:val="917"/>
        <w:ind w:firstLine="480"/>
        <w:keepLines w:val="0"/>
        <w:keepNext w:val="0"/>
        <w:pageBreakBefore w:val="0"/>
        <w:spacing w:line="360" w:lineRule="auto"/>
        <w:widowControl w:val="off"/>
        <w:rPr>
          <w:rFonts w:hint="eastAsia" w:ascii="宋体" w:hAnsi="宋体" w:cs="宋体"/>
          <w:sz w:val="24"/>
          <w:szCs w:val="24"/>
          <w:lang w:val="zh-CN"/>
        </w:rPr>
      </w:pPr>
      <w:r>
        <w:rPr>
          <w:rFonts w:ascii="宋体" w:hAnsi="宋体"/>
          <w:bCs/>
          <w:sz w:val="24"/>
          <w:szCs w:val="24"/>
        </w:rPr>
        <w:t xml:space="preserve">10.1 </w:t>
      </w:r>
      <w:r>
        <w:rPr>
          <w:rFonts w:hint="eastAsia" w:ascii="宋体" w:hAnsi="宋体" w:cs="宋体"/>
          <w:sz w:val="24"/>
          <w:szCs w:val="24"/>
        </w:rPr>
        <w:t xml:space="preserve">付款方式：甲方应当在收到乙方提供发票后</w:t>
      </w:r>
      <w:r>
        <w:rPr>
          <w:rFonts w:hint="eastAsia" w:ascii="宋体" w:hAnsi="宋体" w:cs="宋体"/>
          <w:sz w:val="24"/>
          <w:szCs w:val="24"/>
          <w:lang w:val="en-US" w:eastAsia="zh-CN"/>
        </w:rPr>
        <w:t xml:space="preserve">15</w:t>
      </w:r>
      <w:r>
        <w:rPr>
          <w:rFonts w:hint="eastAsia" w:ascii="宋体" w:hAnsi="宋体" w:cs="宋体"/>
          <w:sz w:val="24"/>
          <w:szCs w:val="24"/>
        </w:rPr>
        <w:t xml:space="preserve">个工作日内，将合同金额的30%预付款资金支付到乙方银行账户（在签订合同时，乙方明确表示无需预付款的，可不执行）；所供货物全部采购、安装、调试完成后经采购人验收合格后</w:t>
      </w:r>
      <w:r>
        <w:rPr>
          <w:rFonts w:hint="eastAsia" w:ascii="宋体" w:hAnsi="宋体" w:cs="宋体"/>
          <w:sz w:val="24"/>
          <w:szCs w:val="24"/>
          <w:lang w:val="en-US" w:eastAsia="zh-CN"/>
        </w:rPr>
        <w:t xml:space="preserve">且经</w:t>
      </w:r>
      <w:r>
        <w:rPr>
          <w:rFonts w:hint="eastAsia" w:ascii="宋体" w:hAnsi="宋体" w:cs="宋体"/>
          <w:sz w:val="24"/>
          <w:szCs w:val="24"/>
        </w:rPr>
        <w:t xml:space="preserve">审计后付至审计金额的95%，余款待自项目软件平台终验合格之日起质保2年</w:t>
      </w:r>
      <w:r>
        <w:rPr>
          <w:rFonts w:hint="eastAsia" w:ascii="宋体" w:hAnsi="宋体" w:cs="宋体"/>
          <w:sz w:val="24"/>
          <w:szCs w:val="24"/>
          <w:lang w:val="en-US" w:eastAsia="zh-CN"/>
        </w:rPr>
        <w:t xml:space="preserve">以及</w:t>
      </w:r>
      <w:r>
        <w:rPr>
          <w:rFonts w:hint="eastAsia" w:ascii="宋体" w:hAnsi="宋体" w:cs="宋体"/>
          <w:sz w:val="24"/>
          <w:szCs w:val="24"/>
        </w:rPr>
        <w:t xml:space="preserve">相关的硬件设备质保3年</w:t>
      </w:r>
      <w:r>
        <w:rPr>
          <w:rFonts w:hint="eastAsia" w:ascii="宋体" w:hAnsi="宋体" w:cs="宋体"/>
          <w:sz w:val="24"/>
          <w:szCs w:val="24"/>
          <w:lang w:val="en-US" w:eastAsia="zh-CN"/>
        </w:rPr>
        <w:t xml:space="preserve">后</w:t>
      </w:r>
      <w:r>
        <w:rPr>
          <w:rFonts w:hint="eastAsia" w:ascii="宋体" w:hAnsi="宋体" w:cs="宋体"/>
          <w:sz w:val="24"/>
          <w:szCs w:val="24"/>
        </w:rPr>
        <w:t xml:space="preserve">一次性结清。</w:t>
      </w:r>
      <w:r>
        <w:rPr>
          <w:rFonts w:hint="eastAsia" w:ascii="宋体" w:hAnsi="宋体" w:cs="宋体"/>
          <w:sz w:val="24"/>
          <w:szCs w:val="24"/>
          <w:lang w:val="zh-CN"/>
        </w:rPr>
        <w:t xml:space="preserve">按以上付款进度，无任何利息补偿。</w:t>
      </w:r>
      <w:r/>
    </w:p>
    <w:p>
      <w:pPr>
        <w:pStyle w:val="917"/>
        <w:ind w:firstLine="480"/>
        <w:keepLines w:val="0"/>
        <w:keepNext w:val="0"/>
        <w:pageBreakBefore w:val="0"/>
        <w:spacing w:line="360" w:lineRule="auto"/>
        <w:widowControl w:val="off"/>
        <w:rPr>
          <w:rFonts w:hint="eastAsia" w:ascii="宋体" w:hAnsi="宋体" w:cs="宋体"/>
          <w:sz w:val="24"/>
          <w:szCs w:val="24"/>
          <w:lang w:val="zh-CN"/>
        </w:rPr>
      </w:pPr>
      <w:r>
        <w:rPr>
          <w:rFonts w:hint="eastAsia" w:ascii="宋体" w:hAnsi="宋体" w:cs="宋体"/>
          <w:sz w:val="24"/>
          <w:szCs w:val="24"/>
          <w:lang w:val="zh-CN"/>
        </w:rPr>
        <w:t xml:space="preserve">注：</w:t>
      </w:r>
      <w:r>
        <w:rPr>
          <w:rFonts w:hint="eastAsia" w:ascii="宋体" w:hAnsi="宋体" w:cs="宋体"/>
          <w:sz w:val="24"/>
          <w:szCs w:val="24"/>
        </w:rPr>
        <w:t xml:space="preserve">乙方</w:t>
      </w:r>
      <w:r>
        <w:rPr>
          <w:rFonts w:hint="eastAsia" w:ascii="宋体" w:hAnsi="宋体" w:cs="宋体"/>
          <w:sz w:val="24"/>
          <w:szCs w:val="24"/>
          <w:lang w:val="zh-CN"/>
        </w:rPr>
        <w:t xml:space="preserve">每次付款时需按</w:t>
      </w:r>
      <w:r>
        <w:rPr>
          <w:rFonts w:hint="eastAsia" w:ascii="宋体" w:hAnsi="宋体" w:cs="宋体"/>
          <w:sz w:val="24"/>
          <w:szCs w:val="24"/>
        </w:rPr>
        <w:t xml:space="preserve">甲方</w:t>
      </w:r>
      <w:r>
        <w:rPr>
          <w:rFonts w:hint="eastAsia" w:ascii="宋体" w:hAnsi="宋体" w:cs="宋体"/>
          <w:sz w:val="24"/>
          <w:szCs w:val="24"/>
          <w:lang w:val="zh-CN"/>
        </w:rPr>
        <w:t xml:space="preserve">要求开具发票给</w:t>
      </w:r>
      <w:r>
        <w:rPr>
          <w:rFonts w:hint="eastAsia" w:ascii="宋体" w:hAnsi="宋体" w:cs="宋体"/>
          <w:sz w:val="24"/>
          <w:szCs w:val="24"/>
        </w:rPr>
        <w:t xml:space="preserve">甲方</w:t>
      </w:r>
      <w:r>
        <w:rPr>
          <w:rFonts w:hint="eastAsia" w:ascii="宋体" w:hAnsi="宋体" w:cs="宋体"/>
          <w:sz w:val="24"/>
          <w:szCs w:val="24"/>
          <w:lang w:val="zh-CN"/>
        </w:rPr>
        <w:t xml:space="preserve">，</w:t>
      </w:r>
      <w:r>
        <w:rPr>
          <w:rFonts w:hint="eastAsia" w:ascii="宋体" w:hAnsi="宋体" w:cs="宋体"/>
          <w:sz w:val="24"/>
          <w:szCs w:val="24"/>
        </w:rPr>
        <w:t xml:space="preserve">甲方</w:t>
      </w:r>
      <w:r>
        <w:rPr>
          <w:rFonts w:hint="eastAsia" w:ascii="宋体" w:hAnsi="宋体" w:cs="宋体"/>
          <w:sz w:val="24"/>
          <w:szCs w:val="24"/>
          <w:lang w:val="zh-CN"/>
        </w:rPr>
        <w:t xml:space="preserve">收到</w:t>
      </w:r>
      <w:r>
        <w:rPr>
          <w:rFonts w:hint="eastAsia" w:ascii="宋体" w:hAnsi="宋体" w:cs="宋体"/>
          <w:sz w:val="24"/>
          <w:szCs w:val="24"/>
        </w:rPr>
        <w:t xml:space="preserve">乙方</w:t>
      </w:r>
      <w:r>
        <w:rPr>
          <w:rFonts w:hint="eastAsia" w:ascii="宋体" w:hAnsi="宋体" w:cs="宋体"/>
          <w:sz w:val="24"/>
          <w:szCs w:val="24"/>
          <w:lang w:val="zh-CN"/>
        </w:rPr>
        <w:t xml:space="preserve">发票后</w:t>
      </w:r>
      <w:r>
        <w:rPr>
          <w:rFonts w:hint="eastAsia" w:ascii="宋体" w:hAnsi="宋体" w:cs="宋体"/>
          <w:sz w:val="24"/>
          <w:szCs w:val="24"/>
          <w:lang w:val="en-US" w:eastAsia="zh-CN"/>
        </w:rPr>
        <w:t xml:space="preserve">15</w:t>
      </w:r>
      <w:r>
        <w:rPr>
          <w:rFonts w:hint="eastAsia" w:ascii="宋体" w:hAnsi="宋体" w:cs="宋体"/>
          <w:sz w:val="24"/>
          <w:szCs w:val="24"/>
        </w:rPr>
        <w:t xml:space="preserve">个工作日</w:t>
      </w:r>
      <w:r>
        <w:rPr>
          <w:rFonts w:hint="eastAsia" w:ascii="宋体" w:hAnsi="宋体" w:cs="宋体"/>
          <w:sz w:val="24"/>
          <w:szCs w:val="24"/>
          <w:lang w:val="zh-CN"/>
        </w:rPr>
        <w:t xml:space="preserve">内予以支付款项。</w:t>
      </w:r>
      <w:r/>
    </w:p>
    <w:p>
      <w:pPr>
        <w:keepLines w:val="0"/>
        <w:keepNext w:val="0"/>
        <w:pageBreakBefore w:val="0"/>
        <w:spacing w:before="145" w:after="145" w:line="360" w:lineRule="auto"/>
        <w:widowControl w:val="off"/>
        <w:rPr>
          <w:rFonts w:hint="eastAsia" w:ascii="宋体" w:hAnsi="宋体"/>
          <w:b/>
          <w:sz w:val="24"/>
          <w:szCs w:val="24"/>
        </w:rPr>
      </w:pPr>
      <w:r>
        <w:rPr>
          <w:rFonts w:hint="eastAsia" w:ascii="宋体" w:hAnsi="宋体"/>
          <w:b/>
          <w:sz w:val="24"/>
          <w:szCs w:val="24"/>
        </w:rPr>
        <w:t xml:space="preserve">十一</w:t>
      </w:r>
      <w:r>
        <w:rPr>
          <w:rFonts w:ascii="宋体" w:hAnsi="宋体"/>
          <w:b/>
          <w:sz w:val="24"/>
          <w:szCs w:val="24"/>
        </w:rPr>
        <w:t xml:space="preserve">.</w:t>
      </w:r>
      <w:r>
        <w:rPr>
          <w:rFonts w:hint="eastAsia" w:ascii="宋体" w:hAnsi="宋体"/>
          <w:b/>
          <w:sz w:val="24"/>
          <w:szCs w:val="24"/>
        </w:rPr>
        <w:t xml:space="preserve">税费</w:t>
      </w:r>
      <w:r/>
    </w:p>
    <w:p>
      <w:pPr>
        <w:ind w:firstLine="480"/>
        <w:keepLines w:val="0"/>
        <w:keepNext w:val="0"/>
        <w:pageBreakBefore w:val="0"/>
        <w:spacing w:before="145" w:after="145" w:line="360" w:lineRule="auto"/>
        <w:widowControl w:val="off"/>
        <w:rPr>
          <w:rFonts w:hint="eastAsia" w:ascii="宋体" w:hAnsi="宋体"/>
          <w:sz w:val="24"/>
          <w:szCs w:val="24"/>
        </w:rPr>
      </w:pPr>
      <w:r>
        <w:rPr>
          <w:rFonts w:ascii="宋体" w:hAnsi="宋体"/>
          <w:sz w:val="24"/>
          <w:szCs w:val="24"/>
        </w:rPr>
        <w:t xml:space="preserve">11.1</w:t>
      </w:r>
      <w:r>
        <w:rPr>
          <w:rFonts w:hint="eastAsia" w:ascii="宋体" w:hAnsi="宋体"/>
          <w:sz w:val="24"/>
          <w:szCs w:val="24"/>
        </w:rPr>
        <w:t xml:space="preserve">本合同执行中相关的一切税费均由乙方负担。</w:t>
      </w:r>
      <w:r/>
    </w:p>
    <w:p>
      <w:pPr>
        <w:pStyle w:val="938"/>
        <w:ind w:left="412" w:hanging="412"/>
        <w:keepLines w:val="0"/>
        <w:keepNext w:val="0"/>
        <w:pageBreakBefore w:val="0"/>
        <w:spacing w:before="120" w:after="120" w:line="360" w:lineRule="auto"/>
        <w:widowControl w:val="off"/>
        <w:rPr>
          <w:rFonts w:hint="eastAsia" w:hAnsi="宋体"/>
          <w:sz w:val="24"/>
          <w:szCs w:val="24"/>
        </w:rPr>
      </w:pPr>
      <w:r>
        <w:rPr>
          <w:rFonts w:hAnsi="宋体"/>
          <w:b/>
          <w:sz w:val="24"/>
          <w:szCs w:val="24"/>
        </w:rPr>
        <w:t xml:space="preserve">十二、质量保证及售后服务</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12.1 乙方应按招标文件规定的货物性能、技术要求、质量标准向甲方提供未经使用的全新产品。</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12.2 乙方提供的货物在质</w:t>
      </w:r>
      <w:r>
        <w:rPr>
          <w:rFonts w:hint="eastAsia" w:ascii="宋体" w:hAnsi="宋体"/>
          <w:sz w:val="24"/>
          <w:szCs w:val="24"/>
          <w:lang w:val="en-US" w:eastAsia="zh-CN"/>
        </w:rPr>
        <w:t xml:space="preserve">保</w:t>
      </w:r>
      <w:r>
        <w:rPr>
          <w:rFonts w:ascii="宋体" w:hAnsi="宋体"/>
          <w:sz w:val="24"/>
          <w:szCs w:val="24"/>
        </w:rPr>
        <w:t xml:space="preserve">期内因货物本身的质量问题发生故障，乙方应负责免费更换。对达不到技术要求者，根据实际情况，经双方协商，可按以下办法处理：</w:t>
      </w:r>
      <w:r/>
    </w:p>
    <w:p>
      <w:pPr>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⑴更换：由乙方承担所发生的全部费用。</w:t>
      </w:r>
      <w:r/>
    </w:p>
    <w:p>
      <w:pPr>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⑵贬值处理：由甲乙双方合议定价。</w:t>
      </w:r>
      <w:r/>
    </w:p>
    <w:p>
      <w:pPr>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12.3 如在使用过程中发生质量问题，</w:t>
      </w:r>
      <w:r>
        <w:rPr>
          <w:rFonts w:hint="eastAsia" w:ascii="宋体" w:hAnsi="宋体"/>
          <w:sz w:val="24"/>
          <w:szCs w:val="24"/>
        </w:rPr>
        <w:t xml:space="preserve">乙方在接到电话后须在</w:t>
      </w:r>
      <w:r>
        <w:rPr>
          <w:rFonts w:hint="eastAsia" w:ascii="宋体" w:hAnsi="宋体"/>
          <w:sz w:val="24"/>
          <w:szCs w:val="24"/>
          <w:u w:val="single"/>
        </w:rPr>
        <w:t xml:space="preserve"> 2</w:t>
      </w:r>
      <w:r>
        <w:rPr>
          <w:rFonts w:hint="eastAsia" w:ascii="宋体" w:hAnsi="宋体"/>
          <w:sz w:val="24"/>
          <w:szCs w:val="24"/>
        </w:rPr>
        <w:t xml:space="preserve">小时内响应，</w:t>
      </w:r>
      <w:r>
        <w:rPr>
          <w:rFonts w:hint="eastAsia" w:ascii="宋体" w:hAnsi="宋体"/>
          <w:sz w:val="24"/>
          <w:szCs w:val="24"/>
          <w:u w:val="single"/>
        </w:rPr>
        <w:t xml:space="preserve">6</w:t>
      </w:r>
      <w:r>
        <w:rPr>
          <w:rFonts w:hint="eastAsia" w:ascii="宋体" w:hAnsi="宋体"/>
          <w:sz w:val="24"/>
          <w:szCs w:val="24"/>
        </w:rPr>
        <w:t xml:space="preserve">小时内至现场处理故障，</w:t>
      </w:r>
      <w:r>
        <w:rPr>
          <w:rFonts w:hint="eastAsia" w:ascii="宋体" w:hAnsi="宋体"/>
          <w:sz w:val="24"/>
          <w:szCs w:val="24"/>
          <w:u w:val="single"/>
        </w:rPr>
        <w:t xml:space="preserve">24</w:t>
      </w:r>
      <w:r>
        <w:rPr>
          <w:rFonts w:hint="eastAsia" w:ascii="宋体" w:hAnsi="宋体"/>
          <w:sz w:val="24"/>
          <w:szCs w:val="24"/>
        </w:rPr>
        <w:t xml:space="preserve">小时内处理完成（如遇特殊情况不能在规定时间内解决的须向甲方提出书面申请，经甲方同意后方可延长维修时间，否则按合同价的万分一/天</w:t>
      </w:r>
      <w:r>
        <w:rPr>
          <w:rFonts w:hint="eastAsia" w:ascii="宋体" w:hAnsi="宋体"/>
          <w:sz w:val="24"/>
          <w:szCs w:val="24"/>
          <w:lang w:val="en-US" w:eastAsia="zh-CN"/>
        </w:rPr>
        <w:t xml:space="preserve">承担违约金，甲方有权直接在未结算价款中直接扣除</w:t>
      </w:r>
      <w:r>
        <w:rPr>
          <w:rFonts w:hint="eastAsia" w:ascii="宋体" w:hAnsi="宋体"/>
          <w:sz w:val="24"/>
          <w:szCs w:val="24"/>
        </w:rPr>
        <w:t xml:space="preserve">），如果需要更换货物或配件，需保证所换货物或配件不低于原配置</w:t>
      </w:r>
      <w:r>
        <w:rPr>
          <w:rFonts w:hint="eastAsia"/>
        </w:rPr>
        <w:t xml:space="preserve">。</w:t>
      </w:r>
      <w:r>
        <w:rPr>
          <w:rFonts w:hint="eastAsia" w:ascii="宋体" w:hAnsi="宋体"/>
          <w:sz w:val="24"/>
          <w:szCs w:val="24"/>
        </w:rPr>
        <w:t xml:space="preserve">如在上述规定时间内不能到位的，甲方有权自行维修或更换，其费用在乙方合同价款中扣除，甲方自行维修后的设备仍享有乙方的质保承诺。如设备、配套设施、管线等出现意外（包括自然灾害等）或任何人为等因素造成损坏的，乙方需先无条件维修复原，维修完成后再由乙方（甲方配合）向人为因素造成损坏的责任人追偿。</w:t>
      </w:r>
      <w:r/>
    </w:p>
    <w:p>
      <w:pPr>
        <w:ind w:firstLine="480"/>
        <w:keepLines w:val="0"/>
        <w:keepNext w:val="0"/>
        <w:pageBreakBefore w:val="0"/>
        <w:spacing w:line="360" w:lineRule="auto"/>
        <w:widowControl w:val="off"/>
        <w:rPr>
          <w:highlight w:val="none"/>
        </w:rPr>
      </w:pPr>
      <w:r>
        <w:rPr>
          <w:rFonts w:ascii="宋体" w:hAnsi="宋体"/>
          <w:sz w:val="24"/>
          <w:szCs w:val="24"/>
        </w:rPr>
        <w:t xml:space="preserve">12.4 </w:t>
      </w:r>
      <w:r>
        <w:rPr>
          <w:rFonts w:hint="eastAsia" w:ascii="宋体" w:hAnsi="宋体"/>
          <w:sz w:val="24"/>
          <w:szCs w:val="24"/>
        </w:rPr>
        <w:t xml:space="preserve">在质保期内，乙方应</w:t>
      </w:r>
      <w:r>
        <w:rPr>
          <w:rFonts w:hint="eastAsia" w:ascii="宋体" w:hAnsi="宋体" w:cs="宋体"/>
          <w:sz w:val="24"/>
          <w:szCs w:val="24"/>
        </w:rPr>
        <w:t xml:space="preserve">确保每月（以每月的23日统计数据为准，注：23日为节假日的，延后到下一个工作</w:t>
      </w:r>
      <w:r>
        <w:rPr>
          <w:rFonts w:hint="eastAsia" w:ascii="宋体" w:hAnsi="宋体" w:cs="宋体"/>
          <w:sz w:val="24"/>
          <w:szCs w:val="24"/>
          <w:highlight w:val="none"/>
        </w:rPr>
        <w:t xml:space="preserve">日）的监控在线率达</w:t>
      </w:r>
      <w:r>
        <w:rPr>
          <w:rFonts w:hint="eastAsia" w:ascii="宋体" w:hAnsi="宋体" w:cs="宋体"/>
          <w:sz w:val="24"/>
          <w:szCs w:val="24"/>
          <w:highlight w:val="none"/>
          <w:lang w:val="en-US" w:eastAsia="zh-CN"/>
        </w:rPr>
        <w:t xml:space="preserve">96</w:t>
      </w:r>
      <w:r>
        <w:rPr>
          <w:rFonts w:hint="eastAsia" w:ascii="宋体" w:hAnsi="宋体" w:cs="宋体"/>
          <w:sz w:val="24"/>
          <w:szCs w:val="24"/>
          <w:highlight w:val="none"/>
        </w:rPr>
        <w:t xml:space="preserve">%及以上，未达到，每低1个百分点，扣除合同价款的</w:t>
      </w:r>
      <w:r>
        <w:rPr>
          <w:rFonts w:hint="eastAsia" w:ascii="宋体" w:hAnsi="宋体"/>
          <w:sz w:val="24"/>
          <w:szCs w:val="24"/>
          <w:highlight w:val="none"/>
        </w:rPr>
        <w:t xml:space="preserve">万分之一，扣款每月进行累计。</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12.</w:t>
      </w:r>
      <w:r>
        <w:rPr>
          <w:rFonts w:hint="eastAsia" w:ascii="宋体" w:hAnsi="宋体"/>
          <w:sz w:val="24"/>
          <w:szCs w:val="24"/>
        </w:rPr>
        <w:t xml:space="preserve">5</w:t>
      </w:r>
      <w:r>
        <w:rPr>
          <w:rFonts w:ascii="宋体" w:hAnsi="宋体"/>
          <w:sz w:val="24"/>
          <w:szCs w:val="24"/>
        </w:rPr>
        <w:t xml:space="preserve"> 在质保期内，乙方应对货物出现的质量及安全问题负责处理解决并承担一切费用。</w:t>
      </w:r>
      <w:r/>
    </w:p>
    <w:p>
      <w:pPr>
        <w:pStyle w:val="938"/>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十三、调试和验收</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13.1 甲方对乙方提交的货物依据招标文件上的技术规格要求和国家有关质量标准进行现场初步验收，外观、说明书符合招标文件技术要求的，给予签收，初步验收不合格的不予签收。</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13.2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13.3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13.4 对技术复杂的货物，甲方</w:t>
      </w:r>
      <w:r>
        <w:rPr>
          <w:rFonts w:hint="eastAsia" w:ascii="宋体" w:hAnsi="宋体"/>
          <w:sz w:val="24"/>
          <w:szCs w:val="24"/>
        </w:rPr>
        <w:t xml:space="preserve">可</w:t>
      </w:r>
      <w:r>
        <w:rPr>
          <w:rFonts w:ascii="宋体" w:hAnsi="宋体"/>
          <w:sz w:val="24"/>
          <w:szCs w:val="24"/>
        </w:rPr>
        <w:t xml:space="preserve">请国家认可的专业检测机构参与初步验收及最终验收，并由其出具质量检测报告。</w:t>
      </w:r>
      <w:r>
        <w:rPr>
          <w:rFonts w:hint="eastAsia" w:ascii="宋体" w:hAnsi="宋体"/>
          <w:sz w:val="24"/>
          <w:szCs w:val="24"/>
        </w:rPr>
        <w:t xml:space="preserve">检测费用由乙方负责。</w:t>
      </w:r>
      <w:r/>
    </w:p>
    <w:p>
      <w:pPr>
        <w:pStyle w:val="917"/>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13.5 验收时乙方必须在现场，验收完毕后作出验收结果报告；验收费用由乙方</w:t>
      </w:r>
      <w:r>
        <w:rPr>
          <w:rFonts w:hint="eastAsia" w:ascii="宋体" w:hAnsi="宋体"/>
          <w:sz w:val="24"/>
          <w:szCs w:val="24"/>
        </w:rPr>
        <w:t xml:space="preserve">支付</w:t>
      </w:r>
      <w:r>
        <w:rPr>
          <w:rFonts w:ascii="宋体" w:hAnsi="宋体"/>
          <w:sz w:val="24"/>
          <w:szCs w:val="24"/>
        </w:rPr>
        <w:t xml:space="preserve">。</w:t>
      </w:r>
      <w:r/>
    </w:p>
    <w:p>
      <w:pPr>
        <w:pStyle w:val="917"/>
        <w:ind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13.6</w:t>
      </w:r>
      <w:r>
        <w:rPr>
          <w:rFonts w:hint="eastAsia" w:ascii="宋体" w:hAnsi="宋体" w:cs="宋体"/>
          <w:color w:val="auto"/>
          <w:sz w:val="24"/>
          <w:szCs w:val="24"/>
        </w:rPr>
        <w:t xml:space="preserve">乙方在安装调试过程中必须确保安全，乙方自行承担设备安装调试过程中的质量、任何状况下的安全责任，发生的一切问题和责任与甲方无关，相关一切费用或民事、刑事责任均由乙方自理。若乙方不能及时处理所发生的问题和责任，并且影响到系统总体进度时，甲方有权处理相关事务，所发生的费用在支付合同款时扣除。</w:t>
      </w:r>
      <w:r/>
    </w:p>
    <w:p>
      <w:pPr>
        <w:pStyle w:val="938"/>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十四、货物包装、发运及运输</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14.2 使用说明书、质量检验证明书、随配附件和工具以及清单一并附于货物内。</w:t>
      </w:r>
      <w:r/>
    </w:p>
    <w:p>
      <w:pPr>
        <w:pStyle w:val="917"/>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14.3 乙方在货物发运手续办理完毕后24小时内或货到甲方48小时前通知甲方，以准备接货。</w:t>
      </w:r>
      <w:r>
        <w:rPr>
          <w:rFonts w:hint="eastAsia" w:ascii="宋体" w:hAnsi="宋体" w:cs="宋体"/>
          <w:sz w:val="24"/>
          <w:szCs w:val="24"/>
        </w:rPr>
        <w:t xml:space="preserve">所供货物必须首先符合有关国家强制性规定、国家（行业）标准或相关法律法规要求，同时满足招标文件规定的质量要求和使用需求。乙方提供全新未拆封产品（包括零部件、附件、备品备件），如确需拆封的，应在供货前征得甲方同意，否则视为不能交货。</w:t>
      </w:r>
      <w:r>
        <w:rPr>
          <w:rFonts w:hint="eastAsia" w:ascii="宋体" w:hAnsi="宋体" w:cs="宋体"/>
          <w:sz w:val="24"/>
          <w:szCs w:val="24"/>
          <w:lang w:val="en-US" w:eastAsia="zh-CN"/>
        </w:rPr>
        <w:t xml:space="preserve">乙方</w:t>
      </w:r>
      <w:r>
        <w:rPr>
          <w:rFonts w:hint="eastAsia" w:ascii="宋体" w:hAnsi="宋体" w:cs="宋体"/>
          <w:sz w:val="24"/>
          <w:szCs w:val="24"/>
        </w:rPr>
        <w:t xml:space="preserve">保证全部按照合同规定的时间和方式向</w:t>
      </w:r>
      <w:r>
        <w:rPr>
          <w:rFonts w:hint="eastAsia" w:ascii="宋体" w:hAnsi="宋体" w:cs="宋体"/>
          <w:sz w:val="24"/>
          <w:szCs w:val="24"/>
          <w:lang w:val="en-US" w:eastAsia="zh-CN"/>
        </w:rPr>
        <w:t xml:space="preserve">甲方</w:t>
      </w:r>
      <w:r>
        <w:rPr>
          <w:rFonts w:hint="eastAsia" w:ascii="宋体" w:hAnsi="宋体" w:cs="宋体"/>
          <w:sz w:val="24"/>
          <w:szCs w:val="24"/>
        </w:rPr>
        <w:t xml:space="preserve">提供货物和服务，并负责可能的弥补缺陷。</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14.4 货物在交付甲方前发生的风险均由乙方负责。</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14.5 货物在规定的交付期限内由乙方送达甲方指定的地点视为交付，乙方同时需通知甲方货物已送达。</w:t>
      </w:r>
      <w:r/>
    </w:p>
    <w:p>
      <w:pPr>
        <w:pStyle w:val="938"/>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十五、违约责任</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15.1 甲方无正当理由拒收货物的，甲方向乙方偿付拒收货款总值的百分之五违约金。</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15.2 </w:t>
      </w:r>
      <w:r>
        <w:rPr>
          <w:rFonts w:hint="eastAsia" w:ascii="宋体" w:hAnsi="宋体"/>
          <w:sz w:val="24"/>
          <w:szCs w:val="24"/>
          <w:lang w:val="en-US" w:eastAsia="zh-CN"/>
        </w:rPr>
        <w:t xml:space="preserve">甲方因货款支付问题，应尽力协调支付。</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w:t>
      </w:r>
      <w:r>
        <w:rPr>
          <w:rFonts w:hint="eastAsia" w:ascii="宋体" w:hAnsi="宋体"/>
          <w:sz w:val="24"/>
          <w:szCs w:val="24"/>
          <w:lang w:val="en-US" w:eastAsia="zh-CN"/>
        </w:rPr>
        <w:t xml:space="preserve">该金额不足以弥补甲方损失的，按照实际损失赔偿</w:t>
      </w:r>
      <w:r>
        <w:rPr>
          <w:rFonts w:ascii="宋体" w:hAnsi="宋体"/>
          <w:sz w:val="24"/>
          <w:szCs w:val="24"/>
        </w:rPr>
        <w:t xml:space="preserve">。 </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38"/>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十六、不可抗力事件处理</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16.2 不可抗力事件发生后，应立即通知对方，并寄送有关权威机构出具的证明。</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16.3 不可抗力事件延续120天以上，双方应通过友好协商，确定是否继续履行合同。</w:t>
      </w:r>
      <w:r/>
    </w:p>
    <w:p>
      <w:pPr>
        <w:pStyle w:val="938"/>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十七、诉讼</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17.1 双方在执行合同中所发生的一切争议，应通过协商解决。如协商不成，可向合同签订地法院起诉，合同签订地在此约定为</w:t>
      </w:r>
      <w:r>
        <w:rPr>
          <w:rFonts w:hint="eastAsia" w:ascii="宋体" w:hAnsi="宋体"/>
          <w:sz w:val="24"/>
          <w:szCs w:val="24"/>
        </w:rPr>
        <w:t xml:space="preserve">盐城</w:t>
      </w:r>
      <w:r>
        <w:rPr>
          <w:rFonts w:ascii="宋体" w:hAnsi="宋体"/>
          <w:sz w:val="24"/>
          <w:szCs w:val="24"/>
        </w:rPr>
        <w:t xml:space="preserve">市</w:t>
      </w:r>
      <w:r>
        <w:rPr>
          <w:rFonts w:hint="eastAsia" w:ascii="宋体" w:hAnsi="宋体"/>
          <w:sz w:val="24"/>
          <w:szCs w:val="24"/>
          <w:lang w:val="en-US" w:eastAsia="zh-CN"/>
        </w:rPr>
        <w:t xml:space="preserve">大丰区</w:t>
      </w:r>
      <w:r>
        <w:rPr>
          <w:rFonts w:ascii="宋体" w:hAnsi="宋体"/>
          <w:sz w:val="24"/>
          <w:szCs w:val="24"/>
        </w:rPr>
        <w:t xml:space="preserve">。</w:t>
      </w:r>
      <w:r/>
    </w:p>
    <w:p>
      <w:pPr>
        <w:pStyle w:val="917"/>
        <w:ind w:firstLine="0"/>
        <w:keepLines w:val="0"/>
        <w:keepNext w:val="0"/>
        <w:pageBreakBefore w:val="0"/>
        <w:spacing w:line="360" w:lineRule="auto"/>
        <w:widowControl w:val="off"/>
        <w:rPr>
          <w:rFonts w:hint="eastAsia" w:ascii="宋体" w:hAnsi="宋体"/>
          <w:b/>
          <w:sz w:val="24"/>
          <w:szCs w:val="24"/>
        </w:rPr>
      </w:pPr>
      <w:r>
        <w:rPr>
          <w:rFonts w:ascii="宋体" w:hAnsi="宋体"/>
          <w:b/>
          <w:sz w:val="24"/>
          <w:szCs w:val="24"/>
        </w:rPr>
        <w:t xml:space="preserve">十八</w:t>
      </w:r>
      <w:r>
        <w:rPr>
          <w:rFonts w:hint="eastAsia" w:ascii="宋体" w:hAnsi="宋体"/>
          <w:b/>
          <w:sz w:val="24"/>
          <w:szCs w:val="24"/>
        </w:rPr>
        <w:t xml:space="preserve">、合同附则</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18.1乙方所提供设备、软件及服务及必须满足所有功能要求，乙方有责任保证甲方系统的功能性和完整性，未在招标文件中明示的设备及附配件，乙方在投标报价时已予以考虑，如项目实施过程中因缺少设备、配件或服务导致甲方系统无法正常运行，乙方须承诺免费提供；除甲方明确提出的变更外，本项目不再增加任何费用；</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18.2设备安装、调试所需的工具、仪表及安装材料由乙方自行解决。施工过程应严格执行相关的强弱电施工规范，并保证施工安全。</w:t>
      </w:r>
      <w:r/>
    </w:p>
    <w:p>
      <w:pPr>
        <w:pStyle w:val="91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18.3测试和验收</w:t>
      </w:r>
      <w:r/>
    </w:p>
    <w:p>
      <w:pPr>
        <w:pStyle w:val="917"/>
        <w:ind w:firstLine="480"/>
        <w:keepLines w:val="0"/>
        <w:keepNext w:val="0"/>
        <w:pageBreakBefore w:val="0"/>
        <w:spacing w:line="360" w:lineRule="auto"/>
        <w:widowControl w:val="off"/>
        <w:rPr>
          <w:rFonts w:hint="eastAsia" w:ascii="宋体" w:hAnsi="宋体"/>
          <w:sz w:val="24"/>
          <w:szCs w:val="24"/>
        </w:rPr>
      </w:pPr>
      <w:r/>
      <w:bookmarkStart w:id="65" w:name="_Toc513784101"/>
      <w:r/>
      <w:bookmarkStart w:id="66" w:name="_Toc428690736"/>
      <w:r/>
      <w:bookmarkStart w:id="67" w:name="_Toc429556560"/>
      <w:r/>
      <w:bookmarkStart w:id="68" w:name="_Toc428438296"/>
      <w:r/>
      <w:bookmarkStart w:id="69" w:name="_Toc429540795"/>
      <w:r/>
      <w:bookmarkStart w:id="70" w:name="_Toc428690460"/>
      <w:r/>
      <w:bookmarkStart w:id="71" w:name="_Toc428695955"/>
      <w:r/>
      <w:bookmarkStart w:id="72" w:name="_Toc428690302"/>
      <w:r/>
      <w:bookmarkStart w:id="73" w:name="_Toc428696080"/>
      <w:r/>
      <w:bookmarkStart w:id="74" w:name="_Toc429366392"/>
      <w:r/>
      <w:bookmarkStart w:id="75" w:name="_Toc428690227"/>
      <w:r/>
      <w:bookmarkStart w:id="76" w:name="_Toc428633620"/>
      <w:r/>
      <w:bookmarkStart w:id="77" w:name="_Toc428690533"/>
      <w:r/>
      <w:bookmarkStart w:id="78" w:name="_Toc428696161"/>
      <w:r/>
      <w:bookmarkStart w:id="79" w:name="_Toc528414476"/>
      <w:r/>
      <w:bookmarkStart w:id="80" w:name="_Toc428689981"/>
      <w:r/>
      <w:bookmarkStart w:id="81" w:name="_Toc434121888"/>
      <w:r/>
      <w:bookmarkStart w:id="82" w:name="_Toc428689354"/>
      <w:r/>
      <w:bookmarkStart w:id="83" w:name="_Toc428696325"/>
      <w:r/>
      <w:bookmarkStart w:id="84" w:name="_Toc429476859"/>
      <w:r/>
      <w:bookmarkStart w:id="85" w:name="_Toc428696416"/>
      <w:r/>
      <w:bookmarkStart w:id="86" w:name="_Toc434993238"/>
      <w:r/>
      <w:bookmarkStart w:id="87" w:name="_Toc434980088"/>
      <w:r/>
      <w:bookmarkStart w:id="88" w:name="_Toc428438352"/>
      <w:r/>
      <w:bookmarkStart w:id="89" w:name="_Toc428679010"/>
      <w:r/>
      <w:bookmarkStart w:id="90" w:name="_Toc428769097"/>
      <w:r/>
      <w:bookmarkStart w:id="91" w:name="_Toc428677914"/>
      <w:r/>
      <w:bookmarkStart w:id="92" w:name="_Toc430058011"/>
      <w:r>
        <w:rPr>
          <w:rFonts w:hint="eastAsia" w:ascii="宋体" w:hAnsi="宋体" w:cs="宋体"/>
          <w:sz w:val="24"/>
          <w:szCs w:val="24"/>
        </w:rPr>
        <w:t xml:space="preserve">乙方应向甲方提交测试内容和方法。测试计划和技术内容由乙方拟定，经甲方确认后共同实施。</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938"/>
        <w:keepLines w:val="0"/>
        <w:keepNext w:val="0"/>
        <w:pageBreakBefore w:val="0"/>
        <w:spacing w:before="120" w:after="120" w:line="360" w:lineRule="auto"/>
        <w:widowControl w:val="off"/>
        <w:rPr>
          <w:rFonts w:hint="eastAsia" w:hAnsi="宋体"/>
          <w:b/>
          <w:sz w:val="24"/>
          <w:szCs w:val="24"/>
        </w:rPr>
      </w:pPr>
      <w:r>
        <w:rPr>
          <w:rFonts w:hAnsi="宋体"/>
          <w:b/>
          <w:sz w:val="24"/>
          <w:szCs w:val="24"/>
        </w:rPr>
        <w:t xml:space="preserve">十</w:t>
      </w:r>
      <w:r>
        <w:rPr>
          <w:rFonts w:hint="eastAsia" w:hAnsi="宋体"/>
          <w:b/>
          <w:sz w:val="24"/>
          <w:szCs w:val="24"/>
        </w:rPr>
        <w:t xml:space="preserve">九</w:t>
      </w:r>
      <w:r>
        <w:rPr>
          <w:rFonts w:hAnsi="宋体"/>
          <w:b/>
          <w:sz w:val="24"/>
          <w:szCs w:val="24"/>
        </w:rPr>
        <w:t xml:space="preserve">、合同生效及其它</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19</w:t>
      </w:r>
      <w:r>
        <w:rPr>
          <w:rFonts w:ascii="宋体" w:hAnsi="宋体"/>
          <w:sz w:val="24"/>
          <w:szCs w:val="24"/>
        </w:rPr>
        <w:t xml:space="preserve">.1 合同经双方法定代表人</w:t>
      </w:r>
      <w:r>
        <w:rPr>
          <w:rFonts w:hint="eastAsia" w:ascii="宋体" w:hAnsi="宋体"/>
          <w:sz w:val="24"/>
          <w:szCs w:val="24"/>
        </w:rPr>
        <w:t xml:space="preserve">（或负责人）</w:t>
      </w:r>
      <w:r>
        <w:rPr>
          <w:rFonts w:ascii="宋体" w:hAnsi="宋体"/>
          <w:sz w:val="24"/>
          <w:szCs w:val="24"/>
        </w:rPr>
        <w:t xml:space="preserve">或授权委托代</w:t>
      </w:r>
      <w:r>
        <w:rPr>
          <w:rFonts w:hint="eastAsia" w:ascii="宋体" w:hAnsi="宋体"/>
          <w:sz w:val="24"/>
          <w:szCs w:val="24"/>
        </w:rPr>
        <w:t xml:space="preserve">表</w:t>
      </w:r>
      <w:r>
        <w:rPr>
          <w:rFonts w:ascii="宋体" w:hAnsi="宋体"/>
          <w:sz w:val="24"/>
          <w:szCs w:val="24"/>
        </w:rPr>
        <w:t xml:space="preserve">人签字并加盖单位公章后生效。</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19</w:t>
      </w:r>
      <w:r>
        <w:rPr>
          <w:rFonts w:ascii="宋体" w:hAnsi="宋体"/>
          <w:sz w:val="24"/>
          <w:szCs w:val="24"/>
        </w:rPr>
        <w:t xml:space="preserve">.2本合同未尽事宜，遵照《</w:t>
      </w:r>
      <w:r>
        <w:rPr>
          <w:rFonts w:hint="eastAsia" w:ascii="宋体" w:hAnsi="宋体"/>
          <w:sz w:val="24"/>
          <w:szCs w:val="24"/>
        </w:rPr>
        <w:t xml:space="preserve">民</w:t>
      </w:r>
      <w:r>
        <w:rPr>
          <w:rFonts w:ascii="宋体" w:hAnsi="宋体"/>
          <w:sz w:val="24"/>
          <w:szCs w:val="24"/>
        </w:rPr>
        <w:t xml:space="preserve">法典》有关条文执行。</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19</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 本合同一式</w:t>
      </w:r>
      <w:r>
        <w:rPr>
          <w:rFonts w:hint="eastAsia" w:ascii="宋体" w:hAnsi="宋体"/>
          <w:sz w:val="24"/>
          <w:szCs w:val="24"/>
        </w:rPr>
        <w:t xml:space="preserve">肆</w:t>
      </w:r>
      <w:r>
        <w:rPr>
          <w:rFonts w:ascii="宋体" w:hAnsi="宋体"/>
          <w:sz w:val="24"/>
          <w:szCs w:val="24"/>
        </w:rPr>
        <w:t xml:space="preserve">份，</w:t>
      </w:r>
      <w:r>
        <w:rPr>
          <w:rFonts w:hint="eastAsia" w:ascii="宋体" w:hAnsi="宋体"/>
          <w:sz w:val="24"/>
          <w:szCs w:val="24"/>
        </w:rPr>
        <w:t xml:space="preserve">甲乙双方各执贰份。</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  甲方：                         乙方： </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  地址：                         地址： </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  法定代表人</w:t>
      </w:r>
      <w:r>
        <w:rPr>
          <w:rFonts w:hint="eastAsia" w:ascii="宋体" w:hAnsi="宋体"/>
          <w:sz w:val="24"/>
          <w:szCs w:val="24"/>
        </w:rPr>
        <w:t xml:space="preserve">或授权代表</w:t>
      </w:r>
      <w:r>
        <w:rPr>
          <w:rFonts w:ascii="宋体" w:hAnsi="宋体"/>
          <w:sz w:val="24"/>
          <w:szCs w:val="24"/>
        </w:rPr>
        <w:t xml:space="preserve">：         法定代表人</w:t>
      </w:r>
      <w:r>
        <w:rPr>
          <w:rFonts w:hint="eastAsia" w:ascii="宋体" w:hAnsi="宋体"/>
          <w:sz w:val="24"/>
          <w:szCs w:val="24"/>
        </w:rPr>
        <w:t xml:space="preserve">（或负责人）或授权代表</w:t>
      </w:r>
      <w:r>
        <w:rPr>
          <w:rFonts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联系电话：                     联系电话：</w:t>
      </w:r>
      <w:r/>
    </w:p>
    <w:p>
      <w:pPr>
        <w:pStyle w:val="938"/>
        <w:keepLines w:val="0"/>
        <w:keepNext w:val="0"/>
        <w:pageBreakBefore w:val="0"/>
        <w:spacing w:before="120" w:after="120" w:line="360" w:lineRule="auto"/>
        <w:widowControl w:val="off"/>
        <w:rPr>
          <w:rFonts w:hint="eastAsia" w:hAnsi="宋体"/>
          <w:sz w:val="24"/>
          <w:szCs w:val="24"/>
        </w:rPr>
      </w:pPr>
      <w:r>
        <w:rPr>
          <w:rFonts w:hint="eastAsia" w:hAnsi="宋体"/>
          <w:sz w:val="24"/>
          <w:szCs w:val="24"/>
        </w:rPr>
      </w:r>
      <w:r/>
    </w:p>
    <w:p>
      <w:pPr>
        <w:pStyle w:val="938"/>
        <w:keepLines w:val="0"/>
        <w:keepNext w:val="0"/>
        <w:pageBreakBefore w:val="0"/>
        <w:spacing w:before="120" w:after="120" w:line="360" w:lineRule="auto"/>
        <w:widowControl w:val="off"/>
        <w:rPr>
          <w:rFonts w:hint="eastAsia" w:hAnsi="宋体"/>
          <w:sz w:val="24"/>
          <w:szCs w:val="24"/>
        </w:rPr>
      </w:pPr>
      <w:r>
        <w:rPr>
          <w:rFonts w:hAnsi="宋体"/>
        </w:rPr>
        <w:t xml:space="preserve">                   </w:t>
      </w:r>
      <w:r>
        <w:rPr>
          <w:rFonts w:hint="eastAsia" w:hAnsi="宋体"/>
        </w:rPr>
        <w:t xml:space="preserve">                     </w:t>
      </w:r>
      <w:r>
        <w:rPr>
          <w:rFonts w:hint="eastAsia" w:hAnsi="宋体"/>
          <w:sz w:val="24"/>
          <w:szCs w:val="24"/>
        </w:rPr>
        <w:t xml:space="preserve"> </w:t>
      </w:r>
      <w:r>
        <w:rPr>
          <w:rFonts w:hAnsi="宋体"/>
          <w:sz w:val="24"/>
          <w:szCs w:val="24"/>
        </w:rPr>
        <w:t xml:space="preserve"> 签订日期：      年  月  日</w:t>
      </w:r>
      <w:bookmarkEnd w:id="64"/>
      <w:r/>
      <w:r/>
    </w:p>
    <w:p>
      <w:r/>
      <w:r/>
    </w:p>
    <w:p>
      <w:pPr>
        <w:rPr>
          <w:rFonts w:hint="eastAsia" w:ascii="宋体" w:hAnsi="宋体" w:cs="宋体"/>
          <w:sz w:val="24"/>
          <w:szCs w:val="24"/>
        </w:rPr>
      </w:pPr>
      <w:r>
        <w:rPr>
          <w:rFonts w:hint="eastAsia" w:ascii="宋体" w:hAnsi="宋体" w:cs="宋体"/>
          <w:sz w:val="24"/>
          <w:szCs w:val="24"/>
        </w:rPr>
        <w:br w:type="page" w:clear="all"/>
      </w:r>
      <w:r/>
    </w:p>
    <w:p>
      <w:pPr>
        <w:jc w:val="center"/>
        <w:rPr>
          <w:rFonts w:hint="eastAsia" w:ascii="宋体" w:hAnsi="宋体" w:cs="宋体"/>
          <w:sz w:val="24"/>
          <w:szCs w:val="24"/>
        </w:rPr>
      </w:pPr>
      <w:r>
        <w:rPr>
          <w:rFonts w:hint="eastAsia" w:ascii="宋体" w:hAnsi="宋体" w:cs="宋体"/>
          <w:sz w:val="24"/>
          <w:szCs w:val="24"/>
        </w:rPr>
        <w:t xml:space="preserve">政府采购合同履约验收书（参考格式）</w:t>
      </w:r>
      <w:r/>
    </w:p>
    <w:p>
      <w:pPr>
        <w:ind w:firstLine="600"/>
        <w:jc w:val="left"/>
        <w:spacing w:line="560" w:lineRule="exact"/>
        <w:rPr>
          <w:rFonts w:hint="eastAsia" w:ascii="宋体" w:hAnsi="宋体" w:cs="宋体"/>
          <w:sz w:val="24"/>
          <w:szCs w:val="24"/>
        </w:rPr>
      </w:pPr>
      <w:r>
        <w:rPr>
          <w:rFonts w:hint="eastAsia" w:ascii="宋体" w:hAnsi="宋体" w:cs="宋体"/>
          <w:sz w:val="24"/>
          <w:szCs w:val="24"/>
        </w:rPr>
        <w:t xml:space="preserve">根据政府采购合同（编号：          ）的约定，我单位组织对</w:t>
      </w:r>
      <w:r>
        <w:rPr>
          <w:rFonts w:hint="eastAsia" w:ascii="宋体" w:hAnsi="宋体" w:cs="宋体"/>
          <w:sz w:val="24"/>
          <w:szCs w:val="24"/>
          <w:u w:val="single"/>
        </w:rPr>
        <w:t xml:space="preserve">（项目名称）</w:t>
      </w:r>
      <w:r>
        <w:rPr>
          <w:rFonts w:hint="eastAsia" w:ascii="宋体" w:hAnsi="宋体" w:cs="宋体"/>
          <w:sz w:val="24"/>
          <w:szCs w:val="24"/>
        </w:rPr>
        <w:t xml:space="preserve">项目中标（成交）供应商</w:t>
      </w:r>
      <w:r>
        <w:rPr>
          <w:rFonts w:hint="eastAsia" w:ascii="宋体" w:hAnsi="宋体" w:cs="宋体"/>
          <w:sz w:val="24"/>
          <w:szCs w:val="24"/>
          <w:u w:val="single"/>
        </w:rPr>
        <w:t xml:space="preserve">（公司名称）</w:t>
      </w:r>
      <w:r>
        <w:rPr>
          <w:rFonts w:hint="eastAsia" w:ascii="宋体" w:hAnsi="宋体" w:cs="宋体"/>
          <w:sz w:val="24"/>
          <w:szCs w:val="24"/>
        </w:rPr>
        <w:t xml:space="preserve">提供的货物（工程、服务）进行了履约验收，验收情况如下：</w:t>
      </w:r>
      <w:r/>
    </w:p>
    <w:tbl>
      <w:tblPr>
        <w:tblStyle w:val="915"/>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jc w:val="center"/>
          <w:trHeight w:val="2156"/>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验收情况和验收意见</w:t>
            </w:r>
            <w:r/>
          </w:p>
          <w:p>
            <w:pPr>
              <w:rPr>
                <w:rFonts w:hint="eastAsia" w:ascii="宋体" w:hAnsi="宋体" w:cs="宋体"/>
                <w:sz w:val="24"/>
                <w:szCs w:val="24"/>
              </w:rPr>
            </w:pPr>
            <w:r>
              <w:rPr>
                <w:rFonts w:hint="eastAsia" w:ascii="宋体" w:hAnsi="宋体" w:cs="宋体"/>
                <w:sz w:val="24"/>
                <w:szCs w:val="24"/>
              </w:rPr>
              <w:t xml:space="preserve">（可另附）</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验收小组（签字）：</w:t>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br/>
            </w:r>
            <w:r>
              <w:rPr>
                <w:rFonts w:hint="eastAsia" w:ascii="宋体" w:hAnsi="宋体" w:cs="宋体"/>
                <w:sz w:val="24"/>
                <w:szCs w:val="24"/>
              </w:rPr>
              <w:t xml:space="preserve">　　　　　                              年    月    日</w:t>
            </w:r>
            <w:r/>
          </w:p>
        </w:tc>
      </w:tr>
      <w:tr>
        <w:trPr>
          <w:jc w:val="center"/>
          <w:trHeight w:val="1670"/>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供应商确认意见（签章）：</w:t>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br/>
            </w:r>
            <w:r>
              <w:rPr>
                <w:rFonts w:hint="eastAsia" w:ascii="宋体" w:hAnsi="宋体" w:cs="宋体"/>
                <w:sz w:val="24"/>
                <w:szCs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采购人确认意见（签章）：</w:t>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br/>
            </w:r>
            <w:r>
              <w:rPr>
                <w:rFonts w:hint="eastAsia" w:ascii="宋体" w:hAnsi="宋体" w:cs="宋体"/>
                <w:sz w:val="24"/>
                <w:szCs w:val="24"/>
              </w:rPr>
              <w:t xml:space="preserve">　　　　　                              年    月    日</w:t>
            </w:r>
            <w:r/>
          </w:p>
        </w:tc>
      </w:tr>
    </w:tbl>
    <w:p>
      <w:pPr>
        <w:rPr>
          <w:rFonts w:hint="eastAsia" w:ascii="宋体" w:hAnsi="宋体" w:cs="宋体"/>
          <w:sz w:val="24"/>
          <w:szCs w:val="24"/>
        </w:rPr>
      </w:pPr>
      <w:r>
        <w:rPr>
          <w:rFonts w:hint="eastAsia" w:ascii="宋体" w:hAnsi="宋体" w:cs="宋体"/>
          <w:sz w:val="24"/>
          <w:szCs w:val="24"/>
        </w:rPr>
        <w:br w:type="page" w:clear="all"/>
      </w:r>
      <w:r/>
    </w:p>
    <w:p>
      <w:pPr>
        <w:rPr>
          <w:rFonts w:ascii="宋体" w:hAnsi="宋体" w:cs="宋体"/>
          <w:sz w:val="24"/>
          <w:szCs w:val="24"/>
        </w:rPr>
      </w:pPr>
      <w:r>
        <w:rPr>
          <w:rFonts w:ascii="宋体" w:hAnsi="宋体" w:cs="宋体"/>
          <w:sz w:val="24"/>
          <w:szCs w:val="24"/>
        </w:rPr>
      </w:r>
      <w:bookmarkEnd w:id="57"/>
      <w:r/>
      <w:r/>
    </w:p>
    <w:p>
      <w:pPr>
        <w:pStyle w:val="909"/>
        <w:rPr>
          <w:rFonts w:ascii="宋体" w:hAnsi="宋体"/>
          <w:b/>
          <w:bCs/>
          <w:sz w:val="24"/>
          <w:szCs w:val="24"/>
        </w:rPr>
      </w:pPr>
      <w:r>
        <w:rPr>
          <w:rFonts w:hint="eastAsia" w:ascii="黑体" w:hAnsi="黑体" w:eastAsia="黑体" w:cs="黑体"/>
          <w:sz w:val="36"/>
          <w:szCs w:val="36"/>
        </w:rPr>
        <w:t xml:space="preserve">第四章  </w:t>
      </w:r>
      <w:r>
        <w:rPr>
          <w:rFonts w:hint="eastAsia" w:ascii="黑体" w:hAnsi="黑体" w:eastAsia="黑体" w:cs="黑体"/>
          <w:bCs/>
          <w:sz w:val="36"/>
          <w:szCs w:val="36"/>
        </w:rPr>
        <w:t xml:space="preserve">项目需求</w:t>
      </w:r>
      <w:bookmarkEnd w:id="58"/>
      <w:r/>
      <w:bookmarkEnd w:id="59"/>
      <w:r/>
      <w:bookmarkEnd w:id="60"/>
      <w:r/>
      <w:bookmarkEnd w:id="61"/>
      <w:r/>
      <w:bookmarkStart w:id="93" w:name="_Toc139298013"/>
      <w:r/>
      <w:bookmarkStart w:id="94" w:name="_Toc49090575"/>
      <w:r/>
      <w:bookmarkStart w:id="95" w:name="_Toc120614281"/>
      <w:r/>
      <w:bookmarkStart w:id="96" w:name="_Toc26554093"/>
      <w:r/>
      <w:r/>
    </w:p>
    <w:p>
      <w:r/>
      <w:r/>
    </w:p>
    <w:p>
      <w:pPr>
        <w:ind w:left="238"/>
        <w:jc w:val="left"/>
        <w:spacing w:before="120" w:after="120" w:line="400" w:lineRule="exact"/>
        <w:rPr>
          <w:rFonts w:ascii="宋体" w:hAnsi="宋体"/>
          <w:szCs w:val="32"/>
        </w:rPr>
        <w:outlineLvl w:val="1"/>
      </w:pPr>
      <w:r/>
      <w:bookmarkStart w:id="97" w:name="_Toc178585475"/>
      <w:r/>
      <w:bookmarkStart w:id="98" w:name="_Toc3207151"/>
      <w:r>
        <w:rPr>
          <w:rFonts w:hint="eastAsia" w:ascii="宋体" w:hAnsi="宋体" w:cs="宋体"/>
          <w:b/>
          <w:sz w:val="36"/>
          <w:szCs w:val="36"/>
        </w:rPr>
        <w:t xml:space="preserve">一、项目背景概述</w:t>
      </w:r>
      <w:bookmarkEnd w:id="97"/>
      <w:r/>
      <w:bookmarkEnd w:id="98"/>
      <w:r/>
      <w:r/>
    </w:p>
    <w:p>
      <w:pPr>
        <w:ind w:firstLine="560"/>
        <w:jc w:val="left"/>
        <w:rPr>
          <w:rFonts w:ascii="宋体" w:hAnsi="宋体" w:cs="宋体"/>
          <w:bCs/>
          <w:color w:val="auto"/>
          <w:sz w:val="28"/>
          <w:szCs w:val="28"/>
        </w:rPr>
      </w:pPr>
      <w:r>
        <w:rPr>
          <w:rFonts w:hint="eastAsia" w:ascii="宋体" w:hAnsi="宋体" w:cs="宋体"/>
          <w:bCs/>
          <w:color w:val="auto"/>
          <w:sz w:val="28"/>
          <w:szCs w:val="28"/>
        </w:rPr>
        <w:t xml:space="preserve">江苏省生态环境厅发布《池塘养殖尾水排放标准》，对池塘养殖尾水排放标准作了规定，江苏盐城国家级珍禽自然保护区管理处明确指出珍禽保护区实验区内水产养殖尾水通过排水闸将排入麋鹿保护区核心区，要求对该地块养殖尾水水质开展监测工作，为了全面、及时、准确地掌握尾水排放情况，拟建设以视频和水位数据为核心的智能监测系统，实现排放预警。</w:t>
      </w:r>
      <w:r/>
    </w:p>
    <w:p>
      <w:pPr>
        <w:ind w:left="238"/>
        <w:jc w:val="left"/>
        <w:spacing w:before="120" w:after="120" w:line="400" w:lineRule="exact"/>
        <w:rPr>
          <w:rFonts w:ascii="宋体" w:hAnsi="宋体" w:cs="宋体"/>
          <w:b/>
          <w:sz w:val="36"/>
          <w:szCs w:val="36"/>
        </w:rPr>
        <w:outlineLvl w:val="1"/>
      </w:pPr>
      <w:r/>
      <w:bookmarkStart w:id="99" w:name="_Toc178585479"/>
      <w:r/>
      <w:bookmarkStart w:id="100" w:name="_Toc3207156"/>
      <w:r>
        <w:rPr>
          <w:rFonts w:hint="eastAsia" w:ascii="宋体" w:hAnsi="宋体" w:cs="宋体"/>
          <w:b/>
          <w:sz w:val="36"/>
          <w:szCs w:val="36"/>
        </w:rPr>
        <w:t xml:space="preserve">二、需求分析</w:t>
      </w:r>
      <w:bookmarkEnd w:id="99"/>
      <w:r/>
      <w:bookmarkEnd w:id="100"/>
      <w:r/>
      <w:r/>
    </w:p>
    <w:p>
      <w:pPr>
        <w:ind w:firstLine="560"/>
        <w:jc w:val="left"/>
        <w:rPr>
          <w:rFonts w:ascii="宋体" w:hAnsi="宋体" w:cs="宋体"/>
          <w:bCs/>
          <w:sz w:val="28"/>
          <w:szCs w:val="32"/>
        </w:rPr>
      </w:pPr>
      <w:r>
        <w:rPr>
          <w:rFonts w:hint="eastAsia" w:ascii="宋体" w:hAnsi="宋体" w:cs="宋体"/>
          <w:bCs/>
          <w:sz w:val="28"/>
          <w:szCs w:val="32"/>
        </w:rPr>
        <w:t xml:space="preserve">目前该地区还是主要采用“人防”的方式管控尾水排放，存在以下两个痛点，一是传统管理人力缺乏，管理人员需要深入到养殖生产的各个环节，开展日常管理、统计分析、监控监测、现场执法等工作，当前管理者面临最大的问题是人力缺乏，单纯依靠人力已无法满足精细、高效的管理需求。二是管理平台智能化水平低，当前未配备尾水排放监管硬件和操作管理平台。因此，建设尾水排放智慧监控体系，全天候监控水位，及时发现精准定位告警点，高效调度人员处置，并对违规排放事件人员进行责任追溯，以科技力量助力保护自然保护区的水源尤为重要。</w:t>
      </w:r>
      <w:r/>
    </w:p>
    <w:p>
      <w:pPr>
        <w:ind w:firstLine="560"/>
        <w:jc w:val="left"/>
        <w:rPr>
          <w:rFonts w:ascii="宋体" w:hAnsi="宋体" w:cs="宋体"/>
          <w:bCs/>
          <w:sz w:val="28"/>
          <w:szCs w:val="32"/>
        </w:rPr>
      </w:pPr>
      <w:r>
        <w:rPr>
          <w:rFonts w:hint="eastAsia" w:ascii="宋体" w:hAnsi="宋体" w:cs="宋体"/>
          <w:bCs/>
          <w:sz w:val="28"/>
          <w:szCs w:val="32"/>
        </w:rPr>
        <w:t xml:space="preserve">构建养殖尾水排放智能告警平台系统，结合多方面调研及市场分析，提供尾水排放告警可视化管理功能，主要支撑以下业务：基于高德、百度等地图，展示用户设备对应区域的地图，还可以展示单个设备地图定位及基本信息；同时展示实时监测、设备情况、告警情况。通过地理信息系统帮助客户了解设备分布情况，实现设备分布一图展示；通过浮窗信息帮助客户了解排放及多维度告警统计信息，实现告警重点信息一屏展示。</w:t>
      </w:r>
      <w:r/>
    </w:p>
    <w:p>
      <w:pPr>
        <w:ind w:firstLine="562"/>
        <w:jc w:val="left"/>
        <w:rPr>
          <w:rFonts w:ascii="宋体" w:hAnsi="宋体" w:cs="宋体"/>
          <w:b/>
          <w:bCs/>
          <w:sz w:val="28"/>
          <w:szCs w:val="32"/>
        </w:rPr>
      </w:pPr>
      <w:r>
        <w:rPr>
          <w:rFonts w:hint="eastAsia" w:ascii="宋体" w:hAnsi="宋体" w:cs="宋体"/>
          <w:b/>
          <w:bCs/>
          <w:sz w:val="28"/>
          <w:szCs w:val="32"/>
        </w:rPr>
        <w:t xml:space="preserve">排水情况实时监控</w:t>
      </w:r>
      <w:r/>
    </w:p>
    <w:p>
      <w:pPr>
        <w:ind w:firstLine="560"/>
        <w:jc w:val="left"/>
        <w:rPr>
          <w:rFonts w:ascii="宋体" w:hAnsi="宋体" w:cs="宋体"/>
          <w:bCs/>
          <w:sz w:val="28"/>
          <w:szCs w:val="32"/>
        </w:rPr>
      </w:pPr>
      <w:r>
        <w:rPr>
          <w:rFonts w:hint="eastAsia" w:ascii="宋体" w:hAnsi="宋体" w:cs="宋体"/>
          <w:bCs/>
          <w:sz w:val="28"/>
          <w:szCs w:val="32"/>
        </w:rPr>
        <w:t xml:space="preserve">通过水位雷达数据、摄像机视频等方式发现告警，系统可对目标区域进行7*24小时实时监控，通过多种网络形式、多种接入协议、多种接入方式、多种厂家的终端设备接入实现实时监控网格化覆盖；通过3D放大、水位告警等核心能力，提高预警准确率，实现“看的远”、“看的全”、“看的清”、“测的准”，推动完善尾水排放智能监测体系。</w:t>
      </w:r>
      <w:r/>
    </w:p>
    <w:p>
      <w:pPr>
        <w:jc w:val="left"/>
        <w:rPr>
          <w:rFonts w:ascii="宋体" w:hAnsi="宋体" w:cs="宋体"/>
          <w:bCs/>
          <w:sz w:val="28"/>
          <w:szCs w:val="32"/>
        </w:rPr>
      </w:pPr>
      <w:r>
        <w:rPr>
          <w:rFonts w:hint="eastAsia" w:ascii="宋体" w:hAnsi="宋体" w:cs="宋体"/>
          <w:bCs/>
          <w:sz w:val="28"/>
          <w:szCs w:val="32"/>
        </w:rPr>
        <w:t xml:space="preserve">三、全面覆盖及使用要求</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要求每个监控点的摄像头能够360度旋转，每个高空监控点位安装高度不得低于35米，从而实现监控覆盖半径不低于2公里。</w:t>
      </w:r>
      <w:r/>
    </w:p>
    <w:p>
      <w:pPr>
        <w:pStyle w:val="938"/>
        <w:ind w:firstLine="480"/>
        <w:keepLines w:val="0"/>
        <w:keepNext w:val="0"/>
        <w:pageBreakBefore w:val="0"/>
        <w:spacing w:before="120" w:after="120" w:line="360" w:lineRule="auto"/>
        <w:widowControl w:val="off"/>
        <w:rPr>
          <w:rFonts w:ascii="宋体" w:hAnsi="宋体" w:cs="宋体"/>
          <w:bCs/>
          <w:sz w:val="28"/>
          <w:szCs w:val="32"/>
          <w:highlight w:val="none"/>
        </w:rPr>
      </w:pPr>
      <w:r>
        <w:rPr>
          <w:rFonts w:hint="eastAsia" w:ascii="宋体" w:hAnsi="宋体" w:cs="宋体"/>
          <w:bCs/>
          <w:sz w:val="28"/>
          <w:szCs w:val="32"/>
          <w:highlight w:val="none"/>
        </w:rPr>
        <w:t xml:space="preserve">鉴于本项目实施时间紧，尾水排放时有发生，若中标人中标后，不能按照本项目招标公告合同履行期限要求合同签订后31个工作日内完成供货并安装、调试、验收合格后交付招标人使用，质保期自平台验收后起算。甲方有权单方面终止合同，同时造成的后果由中标人全部承担，按照相关法律规定承担相应违约责任，且可能承担列入合同不能正常履行失信名单，同时招标人保留进一步追加赔偿的权利。</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中标人自行勘察现场，核算成本，考虑自有、自建或租赁高空点位费用，并将该项费用填入报价分项报价表中包括高空点位租赁或建设费、管线、专线专网服务年费、电费、安全管理等所有费用纳入报价。如因不了解情况投标，一切后果由中标人承担。</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经现场勘查，结合每个监控点的覆盖范围及尾水排放监控区域，初步选定2个高空监控点位，要求实际监控点位与下述点位偏离不得超过100米。</w:t>
      </w:r>
      <w:r/>
    </w:p>
    <w:tbl>
      <w:tblPr>
        <w:tblStyle w:val="915"/>
        <w:tblW w:w="4548" w:type="pct"/>
        <w:jc w:val="center"/>
        <w:tblLayout w:type="fixed"/>
        <w:tblCellMar>
          <w:left w:w="108" w:type="dxa"/>
          <w:top w:w="0" w:type="dxa"/>
          <w:right w:w="108" w:type="dxa"/>
          <w:bottom w:w="0" w:type="dxa"/>
        </w:tblCellMar>
        <w:tblLook w:val="04A0" w:firstRow="1" w:lastRow="0" w:firstColumn="1" w:lastColumn="0" w:noHBand="0" w:noVBand="1"/>
      </w:tblPr>
      <w:tblGrid>
        <w:gridCol w:w="840"/>
        <w:gridCol w:w="3791"/>
        <w:gridCol w:w="1763"/>
        <w:gridCol w:w="1745"/>
      </w:tblGrid>
      <w:tr>
        <w:trPr>
          <w:jc w:val="center"/>
          <w:trHeight w:val="285"/>
        </w:trPr>
        <w:tc>
          <w:tcPr>
            <w:tcBorders>
              <w:top w:val="single" w:color="auto" w:sz="4" w:space="0"/>
              <w:left w:val="single" w:color="auto" w:sz="4" w:space="0"/>
              <w:bottom w:val="single" w:color="auto" w:sz="4" w:space="0"/>
              <w:right w:val="single" w:color="auto" w:sz="4" w:space="0"/>
            </w:tcBorders>
            <w:tcW w:w="516" w:type="pct"/>
            <w:vAlign w:val="bottom"/>
            <w:textDirection w:val="lrTb"/>
            <w:noWrap/>
          </w:tcPr>
          <w:p>
            <w:pPr>
              <w:jc w:val="center"/>
              <w:widowControl/>
              <w:rPr>
                <w:b/>
                <w:bCs/>
                <w:sz w:val="18"/>
                <w:szCs w:val="18"/>
                <w:highlight w:val="none"/>
              </w:rPr>
            </w:pPr>
            <w:r>
              <w:rPr>
                <w:b/>
                <w:bCs/>
                <w:sz w:val="18"/>
                <w:szCs w:val="18"/>
                <w:highlight w:val="none"/>
              </w:rPr>
              <w:t xml:space="preserve">序号</w:t>
            </w:r>
            <w:r/>
          </w:p>
        </w:tc>
        <w:tc>
          <w:tcPr>
            <w:tcBorders>
              <w:top w:val="single" w:color="auto" w:sz="4" w:space="0"/>
              <w:left w:val="none" w:color="000000" w:sz="4" w:space="0"/>
              <w:bottom w:val="single" w:color="auto" w:sz="4" w:space="0"/>
              <w:right w:val="single" w:color="auto" w:sz="4" w:space="0"/>
            </w:tcBorders>
            <w:tcW w:w="2329" w:type="pct"/>
            <w:vAlign w:val="bottom"/>
            <w:textDirection w:val="lrTb"/>
            <w:noWrap/>
          </w:tcPr>
          <w:p>
            <w:pPr>
              <w:jc w:val="center"/>
              <w:widowControl/>
              <w:rPr>
                <w:b/>
                <w:bCs/>
                <w:sz w:val="18"/>
                <w:szCs w:val="18"/>
                <w:highlight w:val="none"/>
              </w:rPr>
            </w:pPr>
            <w:r>
              <w:rPr>
                <w:b/>
                <w:bCs/>
                <w:sz w:val="18"/>
                <w:szCs w:val="18"/>
                <w:highlight w:val="none"/>
              </w:rPr>
              <w:t xml:space="preserve">标识</w:t>
            </w:r>
            <w:r/>
          </w:p>
        </w:tc>
        <w:tc>
          <w:tcPr>
            <w:tcBorders>
              <w:top w:val="single" w:color="auto" w:sz="4" w:space="0"/>
              <w:left w:val="none" w:color="000000" w:sz="4" w:space="0"/>
              <w:bottom w:val="single" w:color="auto" w:sz="4" w:space="0"/>
              <w:right w:val="single" w:color="auto" w:sz="4" w:space="0"/>
            </w:tcBorders>
            <w:tcW w:w="1083" w:type="pct"/>
            <w:vAlign w:val="bottom"/>
            <w:textDirection w:val="lrTb"/>
            <w:noWrap/>
          </w:tcPr>
          <w:p>
            <w:pPr>
              <w:jc w:val="center"/>
              <w:widowControl/>
              <w:rPr>
                <w:b/>
                <w:bCs/>
                <w:sz w:val="18"/>
                <w:szCs w:val="18"/>
                <w:highlight w:val="none"/>
              </w:rPr>
            </w:pPr>
            <w:r>
              <w:rPr>
                <w:b/>
                <w:bCs/>
                <w:sz w:val="18"/>
                <w:szCs w:val="18"/>
                <w:highlight w:val="none"/>
              </w:rPr>
              <w:t xml:space="preserve">经度</w:t>
            </w:r>
            <w:r/>
          </w:p>
        </w:tc>
        <w:tc>
          <w:tcPr>
            <w:tcBorders>
              <w:top w:val="single" w:color="auto" w:sz="4" w:space="0"/>
              <w:left w:val="none" w:color="000000" w:sz="4" w:space="0"/>
              <w:bottom w:val="single" w:color="auto" w:sz="4" w:space="0"/>
              <w:right w:val="single" w:color="auto" w:sz="4" w:space="0"/>
            </w:tcBorders>
            <w:tcW w:w="1072" w:type="pct"/>
            <w:vAlign w:val="bottom"/>
            <w:textDirection w:val="lrTb"/>
            <w:noWrap/>
          </w:tcPr>
          <w:p>
            <w:pPr>
              <w:jc w:val="center"/>
              <w:widowControl/>
              <w:rPr>
                <w:b/>
                <w:bCs/>
                <w:sz w:val="18"/>
                <w:szCs w:val="18"/>
                <w:highlight w:val="none"/>
              </w:rPr>
            </w:pPr>
            <w:r>
              <w:rPr>
                <w:b/>
                <w:bCs/>
                <w:sz w:val="18"/>
                <w:szCs w:val="18"/>
                <w:highlight w:val="none"/>
              </w:rPr>
              <w:t xml:space="preserve">纬度</w:t>
            </w:r>
            <w:r/>
          </w:p>
        </w:tc>
      </w:tr>
      <w:tr>
        <w:trPr>
          <w:jc w:val="center"/>
          <w:trHeight w:val="285"/>
        </w:trPr>
        <w:tc>
          <w:tcPr>
            <w:tcBorders>
              <w:top w:val="none" w:color="000000" w:sz="4" w:space="0"/>
              <w:left w:val="single" w:color="auto" w:sz="4" w:space="0"/>
              <w:bottom w:val="single" w:color="auto" w:sz="4" w:space="0"/>
              <w:right w:val="single" w:color="auto" w:sz="4" w:space="0"/>
            </w:tcBorders>
            <w:tcW w:w="516" w:type="pct"/>
            <w:vAlign w:val="bottom"/>
            <w:textDirection w:val="lrTb"/>
            <w:noWrap/>
          </w:tcPr>
          <w:p>
            <w:pPr>
              <w:jc w:val="center"/>
              <w:widowControl/>
              <w:rPr>
                <w:b/>
                <w:bCs/>
                <w:sz w:val="18"/>
                <w:szCs w:val="18"/>
                <w:highlight w:val="none"/>
              </w:rPr>
            </w:pPr>
            <w:r>
              <w:rPr>
                <w:b/>
                <w:bCs/>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2329" w:type="pct"/>
            <w:vAlign w:val="bottom"/>
            <w:textDirection w:val="lrTb"/>
            <w:noWrap/>
          </w:tcPr>
          <w:p>
            <w:pPr>
              <w:jc w:val="center"/>
              <w:widowControl/>
              <w:rPr>
                <w:sz w:val="18"/>
                <w:szCs w:val="18"/>
                <w:highlight w:val="none"/>
              </w:rPr>
            </w:pPr>
            <w:r>
              <w:rPr>
                <w:rFonts w:hint="eastAsia"/>
                <w:sz w:val="18"/>
                <w:szCs w:val="18"/>
                <w:highlight w:val="none"/>
              </w:rPr>
              <w:t xml:space="preserve">麋鹿保护区大门北侧500米</w:t>
            </w:r>
            <w:r/>
          </w:p>
        </w:tc>
        <w:tc>
          <w:tcPr>
            <w:tcBorders>
              <w:top w:val="none" w:color="000000" w:sz="4" w:space="0"/>
              <w:left w:val="none" w:color="000000" w:sz="4" w:space="0"/>
              <w:bottom w:val="single" w:color="auto" w:sz="4" w:space="0"/>
              <w:right w:val="single" w:color="auto" w:sz="4" w:space="0"/>
            </w:tcBorders>
            <w:tcW w:w="1083" w:type="pct"/>
            <w:vAlign w:val="bottom"/>
            <w:textDirection w:val="lrTb"/>
            <w:noWrap/>
          </w:tcPr>
          <w:p>
            <w:pPr>
              <w:jc w:val="center"/>
              <w:widowControl/>
              <w:rPr>
                <w:sz w:val="18"/>
                <w:szCs w:val="18"/>
                <w:highlight w:val="none"/>
              </w:rPr>
            </w:pPr>
            <w:r>
              <w:rPr>
                <w:sz w:val="18"/>
                <w:szCs w:val="18"/>
                <w:highlight w:val="none"/>
              </w:rPr>
              <w:t xml:space="preserve">120.810561</w:t>
            </w:r>
            <w:r/>
          </w:p>
        </w:tc>
        <w:tc>
          <w:tcPr>
            <w:tcBorders>
              <w:top w:val="none" w:color="000000" w:sz="4" w:space="0"/>
              <w:left w:val="none" w:color="000000" w:sz="4" w:space="0"/>
              <w:bottom w:val="single" w:color="auto" w:sz="4" w:space="0"/>
              <w:right w:val="single" w:color="auto" w:sz="4" w:space="0"/>
            </w:tcBorders>
            <w:tcW w:w="1072" w:type="pct"/>
            <w:vAlign w:val="bottom"/>
            <w:textDirection w:val="lrTb"/>
            <w:noWrap/>
          </w:tcPr>
          <w:p>
            <w:pPr>
              <w:jc w:val="center"/>
              <w:widowControl/>
              <w:rPr>
                <w:sz w:val="18"/>
                <w:szCs w:val="18"/>
                <w:highlight w:val="none"/>
              </w:rPr>
            </w:pPr>
            <w:r>
              <w:rPr>
                <w:sz w:val="18"/>
                <w:szCs w:val="18"/>
                <w:highlight w:val="none"/>
              </w:rPr>
              <w:t xml:space="preserve">32.998891</w:t>
            </w:r>
            <w:r/>
          </w:p>
        </w:tc>
      </w:tr>
      <w:tr>
        <w:trPr>
          <w:jc w:val="center"/>
          <w:trHeight w:val="285"/>
        </w:trPr>
        <w:tc>
          <w:tcPr>
            <w:tcBorders>
              <w:top w:val="none" w:color="000000" w:sz="4" w:space="0"/>
              <w:left w:val="single" w:color="auto" w:sz="4" w:space="0"/>
              <w:bottom w:val="single" w:color="auto" w:sz="4" w:space="0"/>
              <w:right w:val="single" w:color="auto" w:sz="4" w:space="0"/>
            </w:tcBorders>
            <w:tcW w:w="516" w:type="pct"/>
            <w:vAlign w:val="bottom"/>
            <w:textDirection w:val="lrTb"/>
            <w:noWrap/>
          </w:tcPr>
          <w:p>
            <w:pPr>
              <w:jc w:val="center"/>
              <w:widowControl/>
              <w:rPr>
                <w:b/>
                <w:bCs/>
                <w:sz w:val="18"/>
                <w:szCs w:val="18"/>
                <w:highlight w:val="none"/>
              </w:rPr>
            </w:pPr>
            <w:r>
              <w:rPr>
                <w:b/>
                <w:bCs/>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2329" w:type="pct"/>
            <w:vAlign w:val="bottom"/>
            <w:textDirection w:val="lrTb"/>
            <w:noWrap/>
          </w:tcPr>
          <w:p>
            <w:pPr>
              <w:jc w:val="center"/>
              <w:widowControl/>
              <w:rPr>
                <w:sz w:val="18"/>
                <w:szCs w:val="18"/>
                <w:highlight w:val="none"/>
              </w:rPr>
            </w:pPr>
            <w:r>
              <w:rPr>
                <w:rFonts w:hint="eastAsia"/>
                <w:sz w:val="18"/>
                <w:szCs w:val="18"/>
                <w:highlight w:val="none"/>
              </w:rPr>
              <w:t xml:space="preserve">麋鹿区东川海堤小楼附近</w:t>
            </w:r>
            <w:r/>
          </w:p>
        </w:tc>
        <w:tc>
          <w:tcPr>
            <w:tcBorders>
              <w:top w:val="none" w:color="000000" w:sz="4" w:space="0"/>
              <w:left w:val="none" w:color="000000" w:sz="4" w:space="0"/>
              <w:bottom w:val="single" w:color="auto" w:sz="4" w:space="0"/>
              <w:right w:val="single" w:color="auto" w:sz="4" w:space="0"/>
            </w:tcBorders>
            <w:tcW w:w="1083" w:type="pct"/>
            <w:vAlign w:val="bottom"/>
            <w:textDirection w:val="lrTb"/>
            <w:noWrap/>
          </w:tcPr>
          <w:p>
            <w:pPr>
              <w:jc w:val="center"/>
              <w:widowControl/>
              <w:rPr>
                <w:sz w:val="18"/>
                <w:szCs w:val="18"/>
                <w:highlight w:val="none"/>
              </w:rPr>
            </w:pPr>
            <w:r>
              <w:rPr>
                <w:sz w:val="18"/>
                <w:szCs w:val="18"/>
                <w:highlight w:val="none"/>
              </w:rPr>
              <w:t xml:space="preserve">120.813505</w:t>
            </w:r>
            <w:r/>
          </w:p>
        </w:tc>
        <w:tc>
          <w:tcPr>
            <w:tcBorders>
              <w:top w:val="none" w:color="000000" w:sz="4" w:space="0"/>
              <w:left w:val="none" w:color="000000" w:sz="4" w:space="0"/>
              <w:bottom w:val="single" w:color="auto" w:sz="4" w:space="0"/>
              <w:right w:val="single" w:color="auto" w:sz="4" w:space="0"/>
            </w:tcBorders>
            <w:tcW w:w="1072" w:type="pct"/>
            <w:vAlign w:val="bottom"/>
            <w:textDirection w:val="lrTb"/>
            <w:noWrap/>
          </w:tcPr>
          <w:p>
            <w:pPr>
              <w:jc w:val="center"/>
              <w:widowControl/>
              <w:rPr>
                <w:sz w:val="18"/>
                <w:szCs w:val="18"/>
                <w:highlight w:val="none"/>
              </w:rPr>
            </w:pPr>
            <w:r>
              <w:rPr>
                <w:sz w:val="18"/>
                <w:szCs w:val="18"/>
                <w:highlight w:val="none"/>
              </w:rPr>
              <w:t xml:space="preserve">33.047022</w:t>
            </w:r>
            <w:r/>
          </w:p>
        </w:tc>
      </w:tr>
    </w:tbl>
    <w:p>
      <w:pPr>
        <w:ind w:firstLine="560"/>
        <w:jc w:val="left"/>
        <w:rPr>
          <w:rFonts w:ascii="宋体" w:hAnsi="宋体" w:cs="宋体"/>
          <w:bCs/>
          <w:sz w:val="28"/>
          <w:szCs w:val="32"/>
          <w:highlight w:val="none"/>
        </w:rPr>
      </w:pPr>
      <w:r>
        <w:rPr>
          <w:rFonts w:ascii="宋体" w:hAnsi="宋体" w:cs="宋体"/>
          <w:bCs/>
          <w:sz w:val="28"/>
          <w:szCs w:val="32"/>
          <w:highlight w:val="none"/>
        </w:rPr>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四、尾水排放智慧管理平台技术要求</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1、平台首页</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1）全景视图由“设备状态统计、告警事件类型统计、告警事件趋势、告警高频时段趋势及地图等”构成。主要对告警情况、监控设备等进行整体的概括分析，一屏展示监控设备数量、分布情况以及告警事件多维度统计分析结果。</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（2）为了更好的展示和了解设备分布情况，地图应基于高德等 GIS 地图，展示所有监控设备点位地理信息，地图提供放大、缩小、切换“卫星、常规、深色”地图展示模式及测距、路况等地图工具。可以在地图上直观展示摄像头分布情况，还可查看具体监控设备信息并查看改监控设备实时视频和关联事件。</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2、监测告警</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1）检测告警对监控设备、雷达设备及告警事件进行地图分布展示，并及时推送待处理告警事件信息，为工作人员调度、决策及处置告警事件提供管理平台。系统支持雷达与摄像机绑定，通过前端高空监控视频联动雷达水位计发现水位异常告警，对目标区域进行 7*24小时实时监控，实现告警识别;发现水位异常，并产生告警流转。</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2）通过尾水排放智慧管理平台，制定“发现”、“通知”流程管理环节，实现预警管理。平台具备“一键看向告警点”功能，用户可以点击“一键看向告警点”一键查询告警点的实时情况。通过视频、照片等多个角度监控信息辅助研判人员进行研判。</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（3）研判过程中发现误报或重复告警的情况，可自定义压制时间，在定义的时间内对告警事件进行压制，从而减少误报和重复告警的事件发生率。同时可以通过 PC端系统消息和告警声音、APP端系统消息以及手机短信等方式及时推送告警事件信息。</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3、视频管理</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通过集成视频，从多维度、多角度展示被监控区域视频情况。视频管理中支持设备或通道进行云台控制，包含方向控制、聚焦控制、变倍控制、光圈控制、雨刷、步长等控制能力；并可以设置预置位、巡航、看守位；同时还支持录像回放和设置功能。</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4、工作台</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用户可通过工作台实现对组事件管理、日常管理、资源管理、统计分析、配置管理、订购信息等。</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（1）尾水排放智慧管理平台首页</w:t>
      </w:r>
      <w:r/>
    </w:p>
    <w:p>
      <w:pPr>
        <w:ind w:firstLine="560"/>
        <w:jc w:val="left"/>
        <w:rPr>
          <w:rFonts w:ascii="宋体" w:hAnsi="宋体" w:cs="宋体"/>
          <w:bCs/>
          <w:sz w:val="28"/>
          <w:szCs w:val="32"/>
        </w:rPr>
      </w:pPr>
      <w:r>
        <w:rPr>
          <w:rFonts w:hint="eastAsia" w:ascii="宋体" w:hAnsi="宋体" w:cs="宋体"/>
          <w:bCs/>
          <w:sz w:val="28"/>
          <w:szCs w:val="32"/>
          <w:highlight w:val="none"/>
        </w:rPr>
        <w:t xml:space="preserve">首页通过指标卡片展示“摄像机数量”、“通道数量”、“今日事件数量”、“处理</w:t>
      </w:r>
      <w:r>
        <w:rPr>
          <w:rFonts w:hint="eastAsia" w:ascii="宋体" w:hAnsi="宋体" w:cs="宋体"/>
          <w:bCs/>
          <w:sz w:val="28"/>
          <w:szCs w:val="32"/>
        </w:rPr>
        <w:t xml:space="preserve">中事件数量”、“已办结事件数量”、“算法任务数量”、“启用算法任务数量”；</w:t>
      </w:r>
      <w:r/>
    </w:p>
    <w:p>
      <w:pPr>
        <w:ind w:firstLine="560"/>
        <w:jc w:val="left"/>
        <w:rPr>
          <w:rFonts w:ascii="宋体" w:hAnsi="宋体" w:cs="宋体"/>
          <w:bCs/>
          <w:sz w:val="28"/>
          <w:szCs w:val="32"/>
        </w:rPr>
      </w:pPr>
      <w:r>
        <w:rPr>
          <w:rFonts w:hint="eastAsia" w:ascii="宋体" w:hAnsi="宋体" w:cs="宋体"/>
          <w:bCs/>
          <w:sz w:val="28"/>
          <w:szCs w:val="32"/>
        </w:rPr>
        <w:t xml:space="preserve">首页通过折线图、统计图等展示“近7日事件上报数量”、“今日事件高发区域”、“今日告警类型”、“今日告警标签”、“今日事件高发时段”、“通知公告”、“行业资讯”等信息。</w:t>
      </w:r>
      <w:r/>
    </w:p>
    <w:p>
      <w:pPr>
        <w:ind w:firstLine="560"/>
        <w:jc w:val="left"/>
        <w:rPr>
          <w:rFonts w:ascii="宋体" w:hAnsi="宋体" w:cs="宋体"/>
          <w:bCs/>
          <w:sz w:val="28"/>
          <w:szCs w:val="32"/>
        </w:rPr>
      </w:pPr>
      <w:r>
        <w:rPr>
          <w:rFonts w:hint="eastAsia" w:ascii="宋体" w:hAnsi="宋体" w:cs="宋体"/>
          <w:bCs/>
          <w:sz w:val="28"/>
          <w:szCs w:val="32"/>
        </w:rPr>
        <w:t xml:space="preserve">（2）事件管理</w:t>
      </w:r>
      <w:r/>
    </w:p>
    <w:p>
      <w:pPr>
        <w:ind w:firstLine="560"/>
        <w:jc w:val="left"/>
        <w:rPr>
          <w:rFonts w:ascii="宋体" w:hAnsi="宋体" w:cs="宋体"/>
          <w:bCs/>
          <w:sz w:val="28"/>
          <w:szCs w:val="32"/>
        </w:rPr>
      </w:pPr>
      <w:r>
        <w:rPr>
          <w:rFonts w:hint="eastAsia" w:ascii="宋体" w:hAnsi="宋体" w:cs="宋体"/>
          <w:bCs/>
          <w:sz w:val="28"/>
          <w:szCs w:val="32"/>
        </w:rPr>
        <w:t xml:space="preserve">事件管理包括我的事件、事件查询和回收站3部分。</w:t>
      </w:r>
      <w:r/>
    </w:p>
    <w:p>
      <w:pPr>
        <w:ind w:firstLine="560"/>
        <w:jc w:val="left"/>
        <w:rPr>
          <w:rFonts w:ascii="宋体" w:hAnsi="宋体" w:cs="宋体"/>
          <w:bCs/>
          <w:sz w:val="28"/>
          <w:szCs w:val="32"/>
        </w:rPr>
      </w:pPr>
      <w:r>
        <w:rPr>
          <w:rFonts w:hint="eastAsia" w:ascii="宋体" w:hAnsi="宋体" w:cs="宋体"/>
          <w:bCs/>
          <w:sz w:val="28"/>
          <w:szCs w:val="32"/>
        </w:rPr>
        <w:t xml:space="preserve">①我的事件</w:t>
      </w:r>
      <w:r/>
    </w:p>
    <w:p>
      <w:pPr>
        <w:ind w:firstLine="560"/>
        <w:jc w:val="left"/>
        <w:rPr>
          <w:rFonts w:ascii="宋体" w:hAnsi="宋体" w:cs="宋体"/>
          <w:bCs/>
          <w:sz w:val="28"/>
          <w:szCs w:val="32"/>
        </w:rPr>
      </w:pPr>
      <w:r>
        <w:rPr>
          <w:rFonts w:hint="eastAsia" w:ascii="宋体" w:hAnsi="宋体" w:cs="宋体"/>
          <w:bCs/>
          <w:sz w:val="28"/>
          <w:szCs w:val="32"/>
        </w:rPr>
        <w:t xml:space="preserve">我的事件分为：我的待办、我的已办、我的收藏三个模块，可通过多个指标查询。</w:t>
      </w:r>
      <w:r/>
    </w:p>
    <w:p>
      <w:pPr>
        <w:ind w:firstLine="560"/>
        <w:jc w:val="left"/>
        <w:rPr>
          <w:rFonts w:ascii="宋体" w:hAnsi="宋体" w:cs="宋体"/>
          <w:bCs/>
          <w:sz w:val="28"/>
          <w:szCs w:val="32"/>
        </w:rPr>
      </w:pPr>
      <w:r>
        <w:rPr>
          <w:rFonts w:hint="eastAsia" w:ascii="宋体" w:hAnsi="宋体" w:cs="宋体"/>
          <w:bCs/>
          <w:sz w:val="28"/>
          <w:szCs w:val="32"/>
        </w:rPr>
        <w:t xml:space="preserve">包括：事件编号、告警时间、事发区域、告警类型、摄像机名称、摄像机编号、事件状态、重要等级、事件标题、告警来源、是否二次研判、摄像机厂家、是否超期、研判结果、是否收藏、置信度、组织名称、摄像机标签、告警类型标签等。</w:t>
      </w:r>
      <w:r/>
    </w:p>
    <w:p>
      <w:pPr>
        <w:ind w:firstLine="560"/>
        <w:jc w:val="left"/>
        <w:rPr>
          <w:rFonts w:ascii="宋体" w:hAnsi="宋体" w:cs="宋体"/>
          <w:bCs/>
          <w:sz w:val="28"/>
          <w:szCs w:val="32"/>
        </w:rPr>
      </w:pPr>
      <w:r>
        <w:rPr>
          <w:rFonts w:hint="eastAsia" w:ascii="宋体" w:hAnsi="宋体" w:cs="宋体"/>
          <w:bCs/>
          <w:sz w:val="28"/>
          <w:szCs w:val="32"/>
        </w:rPr>
        <w:t xml:space="preserve">②事件查询</w:t>
      </w:r>
      <w:r/>
    </w:p>
    <w:p>
      <w:pPr>
        <w:ind w:firstLine="560"/>
        <w:jc w:val="left"/>
        <w:rPr>
          <w:rFonts w:ascii="宋体" w:hAnsi="宋体" w:cs="宋体"/>
          <w:bCs/>
          <w:sz w:val="28"/>
          <w:szCs w:val="32"/>
        </w:rPr>
      </w:pPr>
      <w:r>
        <w:rPr>
          <w:rFonts w:hint="eastAsia" w:ascii="宋体" w:hAnsi="宋体" w:cs="宋体"/>
          <w:bCs/>
          <w:sz w:val="28"/>
          <w:szCs w:val="32"/>
        </w:rPr>
        <w:t xml:space="preserve">事件查询：用户可通过事件查询新增具体的事件等信息，可通过多个指标查询。</w:t>
      </w:r>
      <w:r/>
    </w:p>
    <w:p>
      <w:pPr>
        <w:ind w:firstLine="560"/>
        <w:jc w:val="left"/>
        <w:rPr>
          <w:rFonts w:ascii="宋体" w:hAnsi="宋体" w:cs="宋体"/>
          <w:bCs/>
          <w:sz w:val="28"/>
          <w:szCs w:val="32"/>
        </w:rPr>
      </w:pPr>
      <w:r>
        <w:rPr>
          <w:rFonts w:hint="eastAsia" w:ascii="宋体" w:hAnsi="宋体" w:cs="宋体"/>
          <w:bCs/>
          <w:sz w:val="28"/>
          <w:szCs w:val="32"/>
        </w:rPr>
        <w:t xml:space="preserve">包括：事件编号、告警时间、事发区域、告警类型、摄像机名称、摄像机编号、事件标题、事件状态、重要等级、摄像机厂家、告警来源、是否二次研判、是否超期、研判结果、置信度、是否收藏、组织名称、摄像机标签、告警类型标签等。</w:t>
      </w:r>
      <w:r/>
    </w:p>
    <w:p>
      <w:pPr>
        <w:ind w:firstLine="560"/>
        <w:jc w:val="left"/>
        <w:rPr>
          <w:rFonts w:ascii="宋体" w:hAnsi="宋体" w:cs="宋体"/>
          <w:bCs/>
          <w:sz w:val="28"/>
          <w:szCs w:val="32"/>
        </w:rPr>
      </w:pPr>
      <w:r>
        <w:rPr>
          <w:rFonts w:hint="eastAsia" w:ascii="宋体" w:hAnsi="宋体" w:cs="宋体"/>
          <w:bCs/>
          <w:sz w:val="28"/>
          <w:szCs w:val="32"/>
        </w:rPr>
        <w:t xml:space="preserve">③回收站</w:t>
      </w:r>
      <w:r/>
    </w:p>
    <w:p>
      <w:pPr>
        <w:ind w:firstLine="560"/>
        <w:jc w:val="left"/>
        <w:rPr>
          <w:rFonts w:ascii="宋体" w:hAnsi="宋体" w:cs="宋体"/>
          <w:bCs/>
          <w:sz w:val="28"/>
          <w:szCs w:val="32"/>
        </w:rPr>
      </w:pPr>
      <w:r>
        <w:rPr>
          <w:rFonts w:hint="eastAsia" w:ascii="宋体" w:hAnsi="宋体" w:cs="宋体"/>
          <w:bCs/>
          <w:sz w:val="28"/>
          <w:szCs w:val="32"/>
        </w:rPr>
        <w:t xml:space="preserve">回收站可进行查看符合压制条件的告警事件，可通过多个指标查询。</w:t>
      </w:r>
      <w:r/>
    </w:p>
    <w:p>
      <w:pPr>
        <w:ind w:firstLine="560"/>
        <w:jc w:val="left"/>
        <w:rPr>
          <w:rFonts w:ascii="宋体" w:hAnsi="宋体" w:cs="宋体"/>
          <w:bCs/>
          <w:sz w:val="28"/>
          <w:szCs w:val="32"/>
        </w:rPr>
      </w:pPr>
      <w:r>
        <w:rPr>
          <w:rFonts w:hint="eastAsia" w:ascii="宋体" w:hAnsi="宋体" w:cs="宋体"/>
          <w:bCs/>
          <w:sz w:val="28"/>
          <w:szCs w:val="32"/>
        </w:rPr>
        <w:t xml:space="preserve">包括：事件编号、告警时间、事发区域、告警类型、摄像机名称、摄像机编号、事件标题、组织名称、重要等级、告警来源、摄像机标签、告警类型标签、是否二次研判、摄像机厂家、置信度、告警压制原因等。</w:t>
      </w:r>
      <w:r/>
    </w:p>
    <w:p>
      <w:pPr>
        <w:ind w:firstLine="560"/>
        <w:jc w:val="left"/>
        <w:rPr>
          <w:rFonts w:ascii="宋体" w:hAnsi="宋体" w:cs="宋体"/>
          <w:bCs/>
          <w:sz w:val="28"/>
          <w:szCs w:val="32"/>
        </w:rPr>
      </w:pPr>
      <w:r>
        <w:rPr>
          <w:rFonts w:hint="eastAsia" w:ascii="宋体" w:hAnsi="宋体" w:cs="宋体"/>
          <w:bCs/>
          <w:sz w:val="28"/>
          <w:szCs w:val="32"/>
        </w:rPr>
        <w:t xml:space="preserve">（3）日常管理</w:t>
      </w:r>
      <w:r/>
    </w:p>
    <w:p>
      <w:pPr>
        <w:ind w:firstLine="560"/>
        <w:jc w:val="left"/>
        <w:rPr>
          <w:rFonts w:ascii="宋体" w:hAnsi="宋体" w:cs="宋体"/>
          <w:bCs/>
          <w:sz w:val="28"/>
          <w:szCs w:val="32"/>
        </w:rPr>
      </w:pPr>
      <w:r>
        <w:rPr>
          <w:rFonts w:hint="eastAsia" w:ascii="宋体" w:hAnsi="宋体" w:cs="宋体"/>
          <w:bCs/>
          <w:sz w:val="28"/>
          <w:szCs w:val="32"/>
        </w:rPr>
        <w:t xml:space="preserve">日常管理包括网格管理1部分。</w:t>
      </w:r>
      <w:r/>
    </w:p>
    <w:p>
      <w:pPr>
        <w:ind w:firstLine="560"/>
        <w:jc w:val="left"/>
        <w:rPr>
          <w:rFonts w:ascii="宋体" w:hAnsi="宋体" w:cs="宋体"/>
          <w:bCs/>
          <w:sz w:val="28"/>
          <w:szCs w:val="32"/>
        </w:rPr>
      </w:pPr>
      <w:r>
        <w:rPr>
          <w:rFonts w:hint="eastAsia" w:ascii="宋体" w:hAnsi="宋体" w:cs="宋体"/>
          <w:bCs/>
          <w:sz w:val="28"/>
          <w:szCs w:val="32"/>
        </w:rPr>
        <w:t xml:space="preserve">网格管理</w:t>
      </w:r>
      <w:r/>
    </w:p>
    <w:p>
      <w:pPr>
        <w:ind w:firstLine="560"/>
        <w:jc w:val="left"/>
        <w:rPr>
          <w:rFonts w:ascii="宋体" w:hAnsi="宋体" w:cs="宋体"/>
          <w:bCs/>
          <w:sz w:val="28"/>
          <w:szCs w:val="32"/>
        </w:rPr>
      </w:pPr>
      <w:r>
        <w:rPr>
          <w:rFonts w:hint="eastAsia" w:ascii="宋体" w:hAnsi="宋体" w:cs="宋体"/>
          <w:bCs/>
          <w:sz w:val="28"/>
          <w:szCs w:val="32"/>
        </w:rPr>
        <w:t xml:space="preserve">网格管理可通过树形菜单查询网格并对其信息进行增删改查等。</w:t>
      </w:r>
      <w:r/>
    </w:p>
    <w:p>
      <w:pPr>
        <w:ind w:firstLine="560"/>
        <w:jc w:val="left"/>
        <w:rPr>
          <w:rFonts w:ascii="宋体" w:hAnsi="宋体" w:cs="宋体"/>
          <w:bCs/>
          <w:sz w:val="28"/>
          <w:szCs w:val="32"/>
        </w:rPr>
      </w:pPr>
      <w:r>
        <w:rPr>
          <w:rFonts w:hint="eastAsia" w:ascii="宋体" w:hAnsi="宋体" w:cs="宋体"/>
          <w:bCs/>
          <w:sz w:val="28"/>
          <w:szCs w:val="32"/>
        </w:rPr>
        <w:t xml:space="preserve">（4）资源管理</w:t>
      </w:r>
      <w:r/>
    </w:p>
    <w:p>
      <w:pPr>
        <w:ind w:firstLine="560"/>
        <w:jc w:val="left"/>
        <w:rPr>
          <w:rFonts w:ascii="宋体" w:hAnsi="宋体" w:cs="宋体"/>
          <w:bCs/>
          <w:sz w:val="28"/>
          <w:szCs w:val="32"/>
        </w:rPr>
      </w:pPr>
      <w:r>
        <w:rPr>
          <w:rFonts w:hint="eastAsia" w:ascii="宋体" w:hAnsi="宋体" w:cs="宋体"/>
          <w:bCs/>
          <w:sz w:val="28"/>
          <w:szCs w:val="32"/>
        </w:rPr>
        <w:t xml:space="preserve">资源管理包括摄像机管理、资源类型管理、资源管理3部分。</w:t>
      </w:r>
      <w:r/>
    </w:p>
    <w:p>
      <w:pPr>
        <w:ind w:firstLine="560"/>
        <w:jc w:val="left"/>
        <w:rPr>
          <w:rFonts w:ascii="宋体" w:hAnsi="宋体" w:cs="宋体"/>
          <w:bCs/>
          <w:sz w:val="28"/>
          <w:szCs w:val="32"/>
        </w:rPr>
      </w:pPr>
      <w:r>
        <w:rPr>
          <w:rFonts w:hint="eastAsia" w:ascii="宋体" w:hAnsi="宋体" w:cs="宋体"/>
          <w:bCs/>
          <w:sz w:val="28"/>
          <w:szCs w:val="32"/>
        </w:rPr>
        <w:t xml:space="preserve">①摄像机管理</w:t>
      </w:r>
      <w:r/>
    </w:p>
    <w:p>
      <w:pPr>
        <w:ind w:firstLine="560"/>
        <w:jc w:val="left"/>
        <w:rPr>
          <w:rFonts w:ascii="宋体" w:hAnsi="宋体" w:cs="宋体"/>
          <w:bCs/>
          <w:sz w:val="28"/>
          <w:szCs w:val="32"/>
        </w:rPr>
      </w:pPr>
      <w:r>
        <w:rPr>
          <w:rFonts w:hint="eastAsia" w:ascii="宋体" w:hAnsi="宋体" w:cs="宋体"/>
          <w:bCs/>
          <w:sz w:val="28"/>
          <w:szCs w:val="32"/>
        </w:rPr>
        <w:t xml:space="preserve">摄像机管理可通过多个指标查询摄像机信息并对其信息进行编辑。</w:t>
      </w:r>
      <w:r/>
    </w:p>
    <w:p>
      <w:pPr>
        <w:ind w:firstLine="560"/>
        <w:jc w:val="left"/>
        <w:rPr>
          <w:rFonts w:ascii="宋体" w:hAnsi="宋体" w:cs="宋体"/>
          <w:bCs/>
          <w:sz w:val="28"/>
          <w:szCs w:val="32"/>
        </w:rPr>
      </w:pPr>
      <w:r>
        <w:rPr>
          <w:rFonts w:hint="eastAsia" w:ascii="宋体" w:hAnsi="宋体" w:cs="宋体"/>
          <w:bCs/>
          <w:sz w:val="28"/>
          <w:szCs w:val="32"/>
        </w:rPr>
        <w:t xml:space="preserve">包括：摄像机编号、摄像机名称、通道编号、通道名称、摄像机状态、订购状态、所属组织、摄像机厂家等。</w:t>
      </w:r>
      <w:r/>
    </w:p>
    <w:p>
      <w:pPr>
        <w:ind w:firstLine="560"/>
        <w:jc w:val="left"/>
        <w:rPr>
          <w:rFonts w:ascii="宋体" w:hAnsi="宋体" w:cs="宋体"/>
          <w:bCs/>
          <w:sz w:val="28"/>
          <w:szCs w:val="32"/>
        </w:rPr>
      </w:pPr>
      <w:r>
        <w:rPr>
          <w:rFonts w:hint="eastAsia" w:ascii="宋体" w:hAnsi="宋体" w:cs="宋体"/>
          <w:bCs/>
          <w:sz w:val="28"/>
          <w:szCs w:val="32"/>
        </w:rPr>
        <w:t xml:space="preserve">②资源类型管理</w:t>
      </w:r>
      <w:r/>
    </w:p>
    <w:p>
      <w:pPr>
        <w:ind w:firstLine="560"/>
        <w:jc w:val="left"/>
        <w:rPr>
          <w:rFonts w:ascii="宋体" w:hAnsi="宋体" w:cs="宋体"/>
          <w:bCs/>
          <w:sz w:val="28"/>
          <w:szCs w:val="32"/>
          <w:highlight w:val="none"/>
        </w:rPr>
      </w:pPr>
      <w:r>
        <w:rPr>
          <w:rFonts w:hint="eastAsia" w:ascii="宋体" w:hAnsi="宋体" w:cs="宋体"/>
          <w:bCs/>
          <w:sz w:val="28"/>
          <w:szCs w:val="32"/>
        </w:rPr>
        <w:t xml:space="preserve">资源类型管理可通过</w:t>
      </w:r>
      <w:r>
        <w:rPr>
          <w:rFonts w:hint="eastAsia" w:ascii="宋体" w:hAnsi="宋体" w:cs="宋体"/>
          <w:bCs/>
          <w:sz w:val="28"/>
          <w:szCs w:val="32"/>
          <w:highlight w:val="none"/>
        </w:rPr>
        <w:t xml:space="preserve">多个指标查询资源类型信息并对其信息进行编辑。</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包括：资源类型、默认展示等。</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③资源管理</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资源管理可通过多个指标查询资源信息并对其信息进行编辑。</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包括：资源类型、资源名称、经度、纬度、高程等。</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五、服务要求</w:t>
      </w:r>
      <w:r/>
    </w:p>
    <w:p>
      <w:pPr>
        <w:ind w:firstLine="560"/>
        <w:jc w:val="left"/>
        <w:rPr>
          <w:rFonts w:ascii="宋体" w:hAnsi="宋体" w:cs="宋体"/>
          <w:bCs/>
          <w:sz w:val="28"/>
          <w:szCs w:val="32"/>
          <w:highlight w:val="none"/>
        </w:rPr>
      </w:pPr>
      <w:r>
        <w:rPr>
          <w:rFonts w:hint="eastAsia" w:ascii="宋体" w:hAnsi="宋体" w:cs="宋体"/>
          <w:sz w:val="28"/>
          <w:szCs w:val="28"/>
          <w:highlight w:val="none"/>
        </w:rPr>
        <w:t xml:space="preserve">本项目软件平台自项目终验合格之日起质保2年，相关的硬件设备质保和服务期为3年</w:t>
      </w:r>
      <w:r>
        <w:rPr>
          <w:rFonts w:hint="eastAsia" w:ascii="宋体" w:hAnsi="宋体" w:cs="宋体"/>
          <w:bCs/>
          <w:sz w:val="28"/>
          <w:szCs w:val="32"/>
          <w:highlight w:val="none"/>
        </w:rPr>
        <w:t xml:space="preserve">，</w:t>
      </w:r>
      <w:r>
        <w:rPr>
          <w:rFonts w:hint="eastAsia" w:ascii="宋体" w:hAnsi="宋体" w:cs="宋体"/>
          <w:bCs/>
          <w:color w:val="000000"/>
          <w:sz w:val="28"/>
          <w:szCs w:val="32"/>
          <w:highlight w:val="none"/>
        </w:rPr>
        <w:t xml:space="preserve">水位计、监控摄像头等通过互联网专线连接平台服务器，平台支持级联，支持接入第三方平台，平台可部署在云端及本地服务器上，并支持免费迁移至政务云，平台方提供后续迁移至政务云的服务。</w:t>
      </w:r>
      <w:r>
        <w:rPr>
          <w:rFonts w:hint="eastAsia" w:ascii="宋体" w:hAnsi="宋体" w:cs="宋体"/>
          <w:bCs/>
          <w:sz w:val="28"/>
          <w:szCs w:val="32"/>
          <w:highlight w:val="none"/>
        </w:rPr>
        <w:t xml:space="preserve">服务期内中标人接到故障修复通知后，需在2小时内响应，6小时内至现场处理故障，24小时内处理完成。</w:t>
      </w:r>
      <w:r/>
    </w:p>
    <w:p>
      <w:pPr>
        <w:ind w:firstLine="560"/>
        <w:jc w:val="left"/>
        <w:rPr>
          <w:rFonts w:ascii="宋体" w:hAnsi="宋体" w:cs="宋体"/>
          <w:bCs/>
          <w:sz w:val="28"/>
          <w:szCs w:val="32"/>
        </w:rPr>
      </w:pPr>
      <w:r>
        <w:rPr>
          <w:rFonts w:hint="eastAsia" w:ascii="宋体" w:hAnsi="宋体" w:cs="宋体"/>
          <w:bCs/>
          <w:sz w:val="28"/>
          <w:szCs w:val="32"/>
        </w:rPr>
        <w:t xml:space="preserve">供应商需开展日常巡检维护工作，其中巡检登高人员需持证上岗；巡检频次：半年一次；巡检内容包含：镜头擦拭，供电及网络安全确认，设备安装稳固性检查等。</w:t>
      </w:r>
      <w:r/>
    </w:p>
    <w:p>
      <w:pPr>
        <w:ind w:firstLine="560"/>
        <w:jc w:val="left"/>
        <w:rPr>
          <w:rFonts w:ascii="宋体" w:hAnsi="宋体" w:cs="宋体"/>
          <w:bCs/>
          <w:sz w:val="28"/>
          <w:szCs w:val="32"/>
        </w:rPr>
      </w:pPr>
      <w:r>
        <w:rPr>
          <w:rFonts w:hint="eastAsia" w:ascii="宋体" w:hAnsi="宋体" w:cs="宋体"/>
          <w:bCs/>
          <w:sz w:val="28"/>
          <w:szCs w:val="32"/>
        </w:rPr>
        <w:t xml:space="preserve">六、设计要求</w:t>
      </w:r>
      <w:r/>
    </w:p>
    <w:p>
      <w:pPr>
        <w:ind w:firstLine="560"/>
        <w:jc w:val="left"/>
        <w:rPr>
          <w:rFonts w:ascii="宋体" w:hAnsi="宋体" w:cs="宋体"/>
          <w:bCs/>
          <w:sz w:val="28"/>
          <w:szCs w:val="32"/>
        </w:rPr>
      </w:pPr>
      <w:r>
        <w:rPr>
          <w:rFonts w:hint="eastAsia" w:ascii="宋体" w:hAnsi="宋体" w:cs="宋体"/>
          <w:bCs/>
          <w:sz w:val="28"/>
          <w:szCs w:val="32"/>
        </w:rPr>
        <w:t xml:space="preserve">1、总体设计原则</w:t>
      </w:r>
      <w:r/>
    </w:p>
    <w:p>
      <w:pPr>
        <w:ind w:firstLine="560"/>
        <w:jc w:val="left"/>
        <w:rPr>
          <w:rFonts w:ascii="宋体" w:hAnsi="宋体" w:cs="宋体"/>
          <w:bCs/>
          <w:sz w:val="28"/>
          <w:szCs w:val="32"/>
        </w:rPr>
      </w:pPr>
      <w:r>
        <w:rPr>
          <w:rFonts w:hint="eastAsia" w:ascii="宋体" w:hAnsi="宋体" w:cs="宋体"/>
          <w:bCs/>
          <w:sz w:val="28"/>
          <w:szCs w:val="32"/>
        </w:rPr>
        <w:t xml:space="preserve">为确保项目目标的实现、充分满足招标人业务需求，本项目需遵循以下原则：</w:t>
      </w:r>
      <w:r/>
    </w:p>
    <w:p>
      <w:pPr>
        <w:ind w:firstLine="560"/>
        <w:jc w:val="left"/>
        <w:rPr>
          <w:rFonts w:ascii="宋体" w:hAnsi="宋体" w:cs="宋体"/>
          <w:bCs/>
          <w:sz w:val="28"/>
          <w:szCs w:val="32"/>
        </w:rPr>
      </w:pPr>
      <w:r>
        <w:rPr>
          <w:rFonts w:hint="eastAsia" w:ascii="宋体" w:hAnsi="宋体" w:cs="宋体"/>
          <w:bCs/>
          <w:sz w:val="28"/>
          <w:szCs w:val="32"/>
        </w:rPr>
        <w:t xml:space="preserve">（1）业务协同原则</w:t>
      </w:r>
      <w:r/>
    </w:p>
    <w:p>
      <w:pPr>
        <w:ind w:firstLine="560"/>
        <w:jc w:val="left"/>
        <w:rPr>
          <w:rFonts w:ascii="宋体" w:hAnsi="宋体" w:cs="宋体"/>
          <w:bCs/>
          <w:sz w:val="28"/>
          <w:szCs w:val="32"/>
        </w:rPr>
      </w:pPr>
      <w:r>
        <w:rPr>
          <w:rFonts w:hint="eastAsia" w:ascii="宋体" w:hAnsi="宋体" w:cs="宋体"/>
          <w:bCs/>
          <w:sz w:val="28"/>
          <w:szCs w:val="32"/>
        </w:rPr>
        <w:t xml:space="preserve">全面推进服务产品适配，强化系统互联互通，推动业务协同，提高生态环境管理水平。</w:t>
      </w:r>
      <w:r/>
    </w:p>
    <w:p>
      <w:pPr>
        <w:ind w:firstLine="560"/>
        <w:jc w:val="left"/>
        <w:rPr>
          <w:rFonts w:ascii="宋体" w:hAnsi="宋体" w:cs="宋体"/>
          <w:bCs/>
          <w:sz w:val="28"/>
          <w:szCs w:val="32"/>
        </w:rPr>
      </w:pPr>
      <w:r>
        <w:rPr>
          <w:rFonts w:hint="eastAsia" w:ascii="宋体" w:hAnsi="宋体" w:cs="宋体"/>
          <w:bCs/>
          <w:sz w:val="28"/>
          <w:szCs w:val="32"/>
        </w:rPr>
        <w:t xml:space="preserve">（2）开放性原则</w:t>
      </w:r>
      <w:r/>
    </w:p>
    <w:p>
      <w:pPr>
        <w:ind w:firstLine="560"/>
        <w:jc w:val="left"/>
        <w:rPr>
          <w:rFonts w:ascii="宋体" w:hAnsi="宋体" w:cs="宋体"/>
          <w:bCs/>
          <w:sz w:val="28"/>
          <w:szCs w:val="32"/>
        </w:rPr>
      </w:pPr>
      <w:r>
        <w:rPr>
          <w:rFonts w:hint="eastAsia" w:ascii="宋体" w:hAnsi="宋体" w:cs="宋体"/>
          <w:bCs/>
          <w:sz w:val="28"/>
          <w:szCs w:val="32"/>
        </w:rPr>
        <w:t xml:space="preserve">项目服务采用的平台需具备开放性，提供数据层、应用层接口，以实现与其它系统的交互链接。</w:t>
      </w:r>
      <w:r/>
    </w:p>
    <w:p>
      <w:pPr>
        <w:ind w:firstLine="560"/>
        <w:jc w:val="left"/>
        <w:rPr>
          <w:rFonts w:ascii="宋体" w:hAnsi="宋体" w:cs="宋体"/>
          <w:bCs/>
          <w:sz w:val="28"/>
          <w:szCs w:val="32"/>
        </w:rPr>
      </w:pPr>
      <w:r>
        <w:rPr>
          <w:rFonts w:hint="eastAsia" w:ascii="宋体" w:hAnsi="宋体" w:cs="宋体"/>
          <w:bCs/>
          <w:sz w:val="28"/>
          <w:szCs w:val="32"/>
        </w:rPr>
        <w:t xml:space="preserve">（3）可扩展性原则</w:t>
      </w:r>
      <w:r/>
    </w:p>
    <w:p>
      <w:pPr>
        <w:ind w:firstLine="560"/>
        <w:jc w:val="left"/>
        <w:rPr>
          <w:rFonts w:ascii="宋体" w:hAnsi="宋体" w:cs="宋体"/>
          <w:bCs/>
          <w:sz w:val="28"/>
          <w:szCs w:val="32"/>
        </w:rPr>
      </w:pPr>
      <w:r>
        <w:rPr>
          <w:rFonts w:hint="eastAsia" w:ascii="宋体" w:hAnsi="宋体" w:cs="宋体"/>
          <w:bCs/>
          <w:sz w:val="28"/>
          <w:szCs w:val="32"/>
        </w:rPr>
        <w:t xml:space="preserve">项目应充分考虑环保行业日新月异的变化，数据扩展、用户需求、功能完善，以及技术进步都要求系统必须具有扩展的余地。因此系统设计时要确保具有灵活的扩展能力，保障用户享有充分的服务，并为业务发展提供足够的系统容量。</w:t>
      </w:r>
      <w:r/>
    </w:p>
    <w:p>
      <w:pPr>
        <w:ind w:firstLine="560"/>
        <w:jc w:val="left"/>
        <w:rPr>
          <w:rFonts w:ascii="宋体" w:hAnsi="宋体" w:cs="宋体"/>
          <w:bCs/>
          <w:sz w:val="28"/>
          <w:szCs w:val="32"/>
        </w:rPr>
      </w:pPr>
      <w:r>
        <w:rPr>
          <w:rFonts w:hint="eastAsia" w:ascii="宋体" w:hAnsi="宋体" w:cs="宋体"/>
          <w:bCs/>
          <w:sz w:val="28"/>
          <w:szCs w:val="32"/>
        </w:rPr>
        <w:t xml:space="preserve">（4）系统先进性原则</w:t>
      </w:r>
      <w:r/>
    </w:p>
    <w:p>
      <w:pPr>
        <w:ind w:firstLine="560"/>
        <w:jc w:val="left"/>
        <w:rPr>
          <w:rFonts w:ascii="宋体" w:hAnsi="宋体" w:cs="宋体"/>
          <w:bCs/>
          <w:sz w:val="28"/>
          <w:szCs w:val="32"/>
        </w:rPr>
      </w:pPr>
      <w:r>
        <w:rPr>
          <w:rFonts w:hint="eastAsia" w:ascii="宋体" w:hAnsi="宋体" w:cs="宋体"/>
          <w:bCs/>
          <w:sz w:val="28"/>
          <w:szCs w:val="32"/>
        </w:rPr>
        <w:t xml:space="preserve">以先进成熟的计算机和通信技术为手段进行系统建设，遵循相关国际和国家的相关标准或规范，保证系统可靠稳定。</w:t>
      </w:r>
      <w:r/>
    </w:p>
    <w:p>
      <w:pPr>
        <w:ind w:firstLine="560"/>
        <w:jc w:val="left"/>
        <w:rPr>
          <w:rFonts w:ascii="宋体" w:hAnsi="宋体" w:cs="宋体"/>
          <w:bCs/>
          <w:sz w:val="28"/>
          <w:szCs w:val="32"/>
        </w:rPr>
      </w:pPr>
      <w:r>
        <w:rPr>
          <w:rFonts w:hint="eastAsia" w:ascii="宋体" w:hAnsi="宋体" w:cs="宋体"/>
          <w:bCs/>
          <w:sz w:val="28"/>
          <w:szCs w:val="32"/>
        </w:rPr>
        <w:t xml:space="preserve">（5）经济、实用性原则</w:t>
      </w:r>
      <w:r/>
    </w:p>
    <w:p>
      <w:pPr>
        <w:ind w:firstLine="560"/>
        <w:jc w:val="left"/>
        <w:rPr>
          <w:rFonts w:ascii="宋体" w:hAnsi="宋体" w:cs="宋体"/>
          <w:bCs/>
          <w:sz w:val="28"/>
          <w:szCs w:val="32"/>
        </w:rPr>
      </w:pPr>
      <w:r>
        <w:rPr>
          <w:rFonts w:hint="eastAsia" w:ascii="宋体" w:hAnsi="宋体" w:cs="宋体"/>
          <w:bCs/>
          <w:sz w:val="28"/>
          <w:szCs w:val="32"/>
        </w:rPr>
        <w:t xml:space="preserve">在项目实施中，要立足于实际情况，充分考虑到目前各种业务实际的需求，切实实现功能和性能方面的要求，并要切实结合目前现有设备情况，尽可能充分利用现有资源，节约投资。</w:t>
      </w:r>
      <w:r/>
    </w:p>
    <w:p>
      <w:pPr>
        <w:ind w:firstLine="560"/>
        <w:jc w:val="left"/>
        <w:rPr>
          <w:rFonts w:ascii="宋体" w:hAnsi="宋体" w:cs="宋体"/>
          <w:bCs/>
          <w:sz w:val="28"/>
          <w:szCs w:val="32"/>
        </w:rPr>
      </w:pPr>
      <w:r>
        <w:rPr>
          <w:rFonts w:hint="eastAsia" w:ascii="宋体" w:hAnsi="宋体" w:cs="宋体"/>
          <w:bCs/>
          <w:sz w:val="28"/>
          <w:szCs w:val="32"/>
        </w:rPr>
        <w:t xml:space="preserve">（6）界面友好性原则</w:t>
      </w:r>
      <w:r/>
    </w:p>
    <w:p>
      <w:pPr>
        <w:ind w:firstLine="560"/>
        <w:jc w:val="left"/>
        <w:rPr>
          <w:rFonts w:ascii="宋体" w:hAnsi="宋体" w:cs="宋体"/>
          <w:bCs/>
          <w:sz w:val="28"/>
          <w:szCs w:val="32"/>
        </w:rPr>
      </w:pPr>
      <w:r>
        <w:rPr>
          <w:rFonts w:hint="eastAsia" w:ascii="宋体" w:hAnsi="宋体" w:cs="宋体"/>
          <w:bCs/>
          <w:sz w:val="28"/>
          <w:szCs w:val="32"/>
        </w:rPr>
        <w:t xml:space="preserve">根据软件工程质量标准，好的系统界面将是整齐简洁、层次清晰、一目了然。在系统的易用性方面，主要从以下方面来保证：</w:t>
      </w:r>
      <w:r/>
    </w:p>
    <w:p>
      <w:pPr>
        <w:ind w:firstLine="560"/>
        <w:jc w:val="left"/>
        <w:rPr>
          <w:rFonts w:ascii="宋体" w:hAnsi="宋体" w:cs="宋体"/>
          <w:bCs/>
          <w:sz w:val="28"/>
          <w:szCs w:val="32"/>
        </w:rPr>
      </w:pPr>
      <w:r>
        <w:rPr>
          <w:rFonts w:hint="eastAsia" w:ascii="宋体" w:hAnsi="宋体" w:cs="宋体"/>
          <w:bCs/>
          <w:sz w:val="28"/>
          <w:szCs w:val="32"/>
        </w:rPr>
        <w:t xml:space="preserve">①界面整齐简洁</w:t>
      </w:r>
      <w:r/>
    </w:p>
    <w:p>
      <w:pPr>
        <w:ind w:firstLine="560"/>
        <w:jc w:val="left"/>
        <w:rPr>
          <w:rFonts w:ascii="宋体" w:hAnsi="宋体" w:cs="宋体"/>
          <w:bCs/>
          <w:sz w:val="28"/>
          <w:szCs w:val="32"/>
        </w:rPr>
      </w:pPr>
      <w:r>
        <w:rPr>
          <w:rFonts w:hint="eastAsia" w:ascii="宋体" w:hAnsi="宋体" w:cs="宋体"/>
          <w:bCs/>
          <w:sz w:val="28"/>
          <w:szCs w:val="32"/>
        </w:rPr>
        <w:t xml:space="preserve">②工作、数据集中处理</w:t>
      </w:r>
      <w:r/>
    </w:p>
    <w:p>
      <w:pPr>
        <w:ind w:firstLine="560"/>
        <w:jc w:val="left"/>
        <w:rPr>
          <w:rFonts w:ascii="宋体" w:hAnsi="宋体" w:cs="宋体"/>
          <w:bCs/>
          <w:sz w:val="28"/>
          <w:szCs w:val="32"/>
        </w:rPr>
      </w:pPr>
      <w:r>
        <w:rPr>
          <w:rFonts w:hint="eastAsia" w:ascii="宋体" w:hAnsi="宋体" w:cs="宋体"/>
          <w:bCs/>
          <w:sz w:val="28"/>
          <w:szCs w:val="32"/>
        </w:rPr>
        <w:t xml:space="preserve">③平台与多个系统的无缝集成</w:t>
      </w:r>
      <w:r/>
    </w:p>
    <w:p>
      <w:pPr>
        <w:ind w:firstLine="560"/>
        <w:jc w:val="left"/>
        <w:rPr>
          <w:rFonts w:ascii="宋体" w:hAnsi="宋体" w:cs="宋体"/>
          <w:bCs/>
          <w:sz w:val="28"/>
          <w:szCs w:val="32"/>
        </w:rPr>
      </w:pPr>
      <w:r>
        <w:rPr>
          <w:rFonts w:hint="eastAsia" w:ascii="宋体" w:hAnsi="宋体" w:cs="宋体"/>
          <w:bCs/>
          <w:sz w:val="28"/>
          <w:szCs w:val="32"/>
        </w:rPr>
        <w:t xml:space="preserve">④参考信息丰富</w:t>
      </w:r>
      <w:r/>
    </w:p>
    <w:p>
      <w:pPr>
        <w:ind w:firstLine="560"/>
        <w:jc w:val="left"/>
        <w:rPr>
          <w:rFonts w:ascii="宋体" w:hAnsi="宋体" w:cs="宋体"/>
          <w:bCs/>
          <w:sz w:val="28"/>
          <w:szCs w:val="32"/>
        </w:rPr>
      </w:pPr>
      <w:r>
        <w:rPr>
          <w:rFonts w:hint="eastAsia" w:ascii="宋体" w:hAnsi="宋体" w:cs="宋体"/>
          <w:bCs/>
          <w:sz w:val="28"/>
          <w:szCs w:val="32"/>
        </w:rPr>
        <w:t xml:space="preserve">⑤功能选项说明与实际工作一致</w:t>
      </w:r>
      <w:r/>
    </w:p>
    <w:p>
      <w:pPr>
        <w:ind w:firstLine="560"/>
        <w:jc w:val="left"/>
        <w:rPr>
          <w:rFonts w:ascii="宋体" w:hAnsi="宋体" w:cs="宋体"/>
          <w:bCs/>
          <w:sz w:val="28"/>
          <w:szCs w:val="32"/>
        </w:rPr>
      </w:pPr>
      <w:r>
        <w:rPr>
          <w:rFonts w:hint="eastAsia" w:ascii="宋体" w:hAnsi="宋体" w:cs="宋体"/>
          <w:bCs/>
          <w:sz w:val="28"/>
          <w:szCs w:val="32"/>
        </w:rPr>
        <w:t xml:space="preserve">⑥操作步骤简洁、操作步骤说明详细</w:t>
      </w:r>
      <w:r/>
    </w:p>
    <w:p>
      <w:pPr>
        <w:ind w:firstLine="560"/>
        <w:jc w:val="left"/>
        <w:rPr>
          <w:rFonts w:ascii="宋体" w:hAnsi="宋体" w:cs="宋体"/>
          <w:bCs/>
          <w:sz w:val="28"/>
          <w:szCs w:val="32"/>
        </w:rPr>
      </w:pPr>
      <w:r>
        <w:rPr>
          <w:rFonts w:hint="eastAsia" w:ascii="宋体" w:hAnsi="宋体" w:cs="宋体"/>
          <w:bCs/>
          <w:sz w:val="28"/>
          <w:szCs w:val="32"/>
        </w:rPr>
        <w:t xml:space="preserve">⑦说明文字和操作手册完备</w:t>
      </w:r>
      <w:r/>
    </w:p>
    <w:p>
      <w:pPr>
        <w:ind w:firstLine="560"/>
        <w:jc w:val="left"/>
        <w:rPr>
          <w:rFonts w:ascii="宋体" w:hAnsi="宋体" w:cs="宋体"/>
          <w:bCs/>
          <w:sz w:val="28"/>
          <w:szCs w:val="32"/>
        </w:rPr>
      </w:pPr>
      <w:r>
        <w:rPr>
          <w:rFonts w:hint="eastAsia" w:ascii="宋体" w:hAnsi="宋体" w:cs="宋体"/>
          <w:bCs/>
          <w:sz w:val="28"/>
          <w:szCs w:val="32"/>
        </w:rPr>
        <w:t xml:space="preserve">（7）用户投资延续性的原则</w:t>
      </w:r>
      <w:r/>
    </w:p>
    <w:p>
      <w:pPr>
        <w:ind w:firstLine="560"/>
        <w:jc w:val="left"/>
        <w:rPr>
          <w:rFonts w:ascii="宋体" w:hAnsi="宋体" w:cs="宋体"/>
          <w:bCs/>
          <w:sz w:val="28"/>
          <w:szCs w:val="32"/>
        </w:rPr>
      </w:pPr>
      <w:r>
        <w:rPr>
          <w:rFonts w:hint="eastAsia" w:ascii="宋体" w:hAnsi="宋体" w:cs="宋体"/>
          <w:bCs/>
          <w:sz w:val="28"/>
          <w:szCs w:val="32"/>
        </w:rPr>
        <w:t xml:space="preserve">为了保证系统的时效性，如前所述，不仅保证系统的先进性、可扩展性，还将继续提供系统软件的完善升级。</w:t>
      </w:r>
      <w:r/>
    </w:p>
    <w:p>
      <w:pPr>
        <w:ind w:firstLine="560"/>
        <w:jc w:val="left"/>
        <w:rPr>
          <w:rFonts w:ascii="宋体" w:hAnsi="宋体" w:cs="宋体"/>
          <w:bCs/>
          <w:sz w:val="28"/>
          <w:szCs w:val="32"/>
        </w:rPr>
      </w:pPr>
      <w:r>
        <w:rPr>
          <w:rFonts w:hint="eastAsia" w:ascii="宋体" w:hAnsi="宋体" w:cs="宋体"/>
          <w:bCs/>
          <w:sz w:val="28"/>
          <w:szCs w:val="32"/>
        </w:rPr>
        <w:t xml:space="preserve">（8）系统稳定性与可靠性原则</w:t>
      </w:r>
      <w:r/>
    </w:p>
    <w:p>
      <w:pPr>
        <w:ind w:firstLine="560"/>
        <w:jc w:val="left"/>
        <w:rPr>
          <w:rFonts w:ascii="宋体" w:hAnsi="宋体" w:cs="宋体"/>
          <w:bCs/>
          <w:sz w:val="28"/>
          <w:szCs w:val="32"/>
        </w:rPr>
      </w:pPr>
      <w:r>
        <w:rPr>
          <w:rFonts w:hint="eastAsia" w:ascii="宋体" w:hAnsi="宋体" w:cs="宋体"/>
          <w:bCs/>
          <w:sz w:val="28"/>
          <w:szCs w:val="32"/>
        </w:rPr>
        <w:t xml:space="preserve">在项目实施时充分考虑系统的稳定性和可靠性，在软件设计时采用成熟可靠的技术，在基础软硬件集成上采用多级保护方式和数据保护功能，使系统具有比较好的容错性。另外通过建立备份机制等一系列措施，保证软件和硬件功能的正常发挥。</w:t>
      </w:r>
      <w:r/>
    </w:p>
    <w:p>
      <w:pPr>
        <w:ind w:firstLine="560"/>
        <w:jc w:val="left"/>
        <w:rPr>
          <w:rFonts w:ascii="宋体" w:hAnsi="宋体" w:cs="宋体"/>
          <w:bCs/>
          <w:sz w:val="28"/>
          <w:szCs w:val="32"/>
        </w:rPr>
      </w:pPr>
      <w:r>
        <w:rPr>
          <w:rFonts w:hint="eastAsia" w:ascii="宋体" w:hAnsi="宋体" w:cs="宋体"/>
          <w:bCs/>
          <w:sz w:val="28"/>
          <w:szCs w:val="32"/>
        </w:rPr>
        <w:t xml:space="preserve">（9）灵活性和适应性原则</w:t>
      </w:r>
      <w:r/>
    </w:p>
    <w:p>
      <w:pPr>
        <w:ind w:firstLine="560"/>
        <w:jc w:val="left"/>
        <w:rPr>
          <w:rFonts w:ascii="宋体" w:hAnsi="宋体" w:cs="宋体"/>
          <w:bCs/>
          <w:sz w:val="28"/>
          <w:szCs w:val="32"/>
        </w:rPr>
      </w:pPr>
      <w:r>
        <w:rPr>
          <w:rFonts w:hint="eastAsia" w:ascii="宋体" w:hAnsi="宋体" w:cs="宋体"/>
          <w:bCs/>
          <w:sz w:val="28"/>
          <w:szCs w:val="32"/>
        </w:rPr>
        <w:t xml:space="preserve">信息化实施工作面临不断的内外部环境变化，例如，内部组织结构的调整、自身业务的变化、新的技术和性能较高的产品的出现等，因此，系统在建设时充分考虑这些因素，主动适应和利用这些变化，从而满足环境管理当前的业务需要，同时将留有充分的扩展余地，在业务变化及机构人员调整时，能方便地加入新的人员设备及其它软件功能，并保证系统的完整性不受影响。</w:t>
      </w:r>
      <w:r/>
    </w:p>
    <w:p>
      <w:pPr>
        <w:ind w:firstLine="560"/>
        <w:jc w:val="left"/>
        <w:rPr>
          <w:rFonts w:ascii="宋体" w:hAnsi="宋体" w:cs="宋体"/>
          <w:bCs/>
          <w:sz w:val="28"/>
          <w:szCs w:val="32"/>
        </w:rPr>
      </w:pPr>
      <w:r>
        <w:rPr>
          <w:rFonts w:hint="eastAsia" w:ascii="宋体" w:hAnsi="宋体" w:cs="宋体"/>
          <w:bCs/>
          <w:sz w:val="28"/>
          <w:szCs w:val="32"/>
        </w:rPr>
        <w:t xml:space="preserve">（10）连续性与实时性原则</w:t>
      </w:r>
      <w:r/>
    </w:p>
    <w:p>
      <w:pPr>
        <w:ind w:firstLine="560"/>
        <w:jc w:val="left"/>
        <w:rPr>
          <w:rFonts w:ascii="宋体" w:hAnsi="宋体" w:cs="宋体"/>
          <w:bCs/>
          <w:sz w:val="28"/>
          <w:szCs w:val="32"/>
        </w:rPr>
      </w:pPr>
      <w:r>
        <w:rPr>
          <w:rFonts w:hint="eastAsia" w:ascii="宋体" w:hAnsi="宋体" w:cs="宋体"/>
          <w:bCs/>
          <w:sz w:val="28"/>
          <w:szCs w:val="32"/>
        </w:rPr>
        <w:t xml:space="preserve">确保项目在建设过程中不会中断，保障平台运行服务的连续性和稳定性。尾水排放的部分业务在办理过程中要求实时性高，响应速度快，因此该系统在建设时要保障系统的实时性。</w:t>
      </w:r>
      <w:r/>
    </w:p>
    <w:p>
      <w:pPr>
        <w:ind w:firstLine="560"/>
        <w:jc w:val="left"/>
        <w:rPr>
          <w:rFonts w:ascii="宋体" w:hAnsi="宋体" w:cs="宋体"/>
          <w:bCs/>
          <w:sz w:val="28"/>
          <w:szCs w:val="32"/>
        </w:rPr>
      </w:pPr>
      <w:r>
        <w:rPr>
          <w:rFonts w:hint="eastAsia" w:ascii="宋体" w:hAnsi="宋体" w:cs="宋体"/>
          <w:bCs/>
          <w:sz w:val="28"/>
          <w:szCs w:val="32"/>
        </w:rPr>
        <w:t xml:space="preserve">（11）标准化原则</w:t>
      </w:r>
      <w:r/>
    </w:p>
    <w:p>
      <w:pPr>
        <w:ind w:firstLine="560"/>
        <w:jc w:val="left"/>
        <w:rPr>
          <w:rFonts w:ascii="宋体" w:hAnsi="宋体" w:cs="宋体"/>
          <w:bCs/>
          <w:sz w:val="28"/>
          <w:szCs w:val="32"/>
        </w:rPr>
      </w:pPr>
      <w:r>
        <w:rPr>
          <w:rFonts w:hint="eastAsia" w:ascii="宋体" w:hAnsi="宋体" w:cs="宋体"/>
          <w:bCs/>
          <w:sz w:val="28"/>
          <w:szCs w:val="32"/>
        </w:rPr>
        <w:t xml:space="preserve">在平台选型时，应符合国际和国内信息化建设标准及工业标准，使系统的硬件环境、通信环境、软件环境相互间依赖减至最小，使其各自发挥自身优势。</w:t>
      </w:r>
      <w:r/>
    </w:p>
    <w:p>
      <w:pPr>
        <w:ind w:firstLine="560"/>
        <w:jc w:val="left"/>
        <w:rPr>
          <w:rFonts w:ascii="宋体" w:hAnsi="宋体" w:cs="宋体"/>
          <w:bCs/>
          <w:sz w:val="28"/>
          <w:szCs w:val="32"/>
        </w:rPr>
      </w:pPr>
      <w:r>
        <w:rPr>
          <w:rFonts w:hint="eastAsia" w:ascii="宋体" w:hAnsi="宋体" w:cs="宋体"/>
          <w:bCs/>
          <w:sz w:val="28"/>
          <w:szCs w:val="32"/>
        </w:rPr>
        <w:t xml:space="preserve">2、技术路线</w:t>
      </w:r>
      <w:r/>
    </w:p>
    <w:p>
      <w:pPr>
        <w:ind w:firstLine="560"/>
        <w:jc w:val="left"/>
        <w:rPr>
          <w:rFonts w:ascii="宋体" w:hAnsi="宋体" w:cs="宋体"/>
          <w:bCs/>
          <w:sz w:val="28"/>
          <w:szCs w:val="32"/>
        </w:rPr>
      </w:pPr>
      <w:r>
        <w:rPr>
          <w:rFonts w:hint="eastAsia" w:ascii="宋体" w:hAnsi="宋体" w:cs="宋体"/>
          <w:bCs/>
          <w:sz w:val="28"/>
          <w:szCs w:val="32"/>
        </w:rPr>
        <w:t xml:space="preserve">系统整体基于Docker容器化技术建设，采用先进成熟的微服务理念，将平台能力SaaS化：</w:t>
      </w:r>
      <w:r/>
    </w:p>
    <w:p>
      <w:pPr>
        <w:ind w:firstLine="560"/>
        <w:jc w:val="left"/>
        <w:rPr>
          <w:rFonts w:ascii="宋体" w:hAnsi="宋体" w:cs="宋体"/>
          <w:bCs/>
          <w:sz w:val="28"/>
          <w:szCs w:val="32"/>
        </w:rPr>
      </w:pPr>
      <w:r>
        <w:rPr>
          <w:rFonts w:hint="eastAsia" w:ascii="宋体" w:hAnsi="宋体" w:cs="宋体"/>
          <w:bCs/>
          <w:sz w:val="28"/>
          <w:szCs w:val="32"/>
        </w:rPr>
        <w:t xml:space="preserve">基础设施：采用开源、主流的基础设施实现各类数据的存储，包括：Redis、Mysql、MongoDB、Kafka等。</w:t>
      </w:r>
      <w:r/>
    </w:p>
    <w:p>
      <w:pPr>
        <w:ind w:firstLine="560"/>
        <w:jc w:val="left"/>
        <w:rPr>
          <w:rFonts w:ascii="宋体" w:hAnsi="宋体" w:cs="宋体"/>
          <w:bCs/>
          <w:sz w:val="28"/>
          <w:szCs w:val="32"/>
        </w:rPr>
      </w:pPr>
      <w:r>
        <w:rPr>
          <w:rFonts w:hint="eastAsia" w:ascii="宋体" w:hAnsi="宋体" w:cs="宋体"/>
          <w:bCs/>
          <w:sz w:val="28"/>
          <w:szCs w:val="32"/>
        </w:rPr>
        <w:t xml:space="preserve">通用平台：向平台业务及展现模块提供通用能力。包括：系统管理、视频管理、流程配置、告警事件、消息通知、统计模块等。</w:t>
      </w:r>
      <w:r>
        <w:rPr>
          <w:rFonts w:ascii="宋体" w:hAnsi="宋体" w:cs="宋体"/>
          <w:bCs/>
          <w:sz w:val="28"/>
          <w:szCs w:val="32"/>
        </w:rPr>
        <w:t xml:space="preserve"></w:t>
      </w:r>
      <w:r/>
    </w:p>
    <w:p>
      <w:pPr>
        <w:ind w:firstLine="560"/>
        <w:jc w:val="left"/>
        <w:rPr>
          <w:rFonts w:ascii="宋体" w:hAnsi="宋体" w:cs="宋体"/>
          <w:bCs/>
          <w:sz w:val="28"/>
          <w:szCs w:val="32"/>
        </w:rPr>
      </w:pPr>
      <w:r>
        <w:rPr>
          <w:rFonts w:hint="eastAsia" w:ascii="宋体" w:hAnsi="宋体" w:cs="宋体"/>
          <w:bCs/>
          <w:sz w:val="28"/>
          <w:szCs w:val="32"/>
        </w:rPr>
        <w:t xml:space="preserve">平台模块：实现平台的业务功能，串接业务功能链条，支撑首页、告警、视频管理等功能。</w:t>
      </w:r>
      <w:r/>
    </w:p>
    <w:p>
      <w:pPr>
        <w:ind w:firstLine="560"/>
        <w:jc w:val="left"/>
        <w:rPr>
          <w:rFonts w:ascii="宋体" w:hAnsi="宋体" w:cs="宋体"/>
          <w:bCs/>
          <w:sz w:val="28"/>
          <w:szCs w:val="32"/>
        </w:rPr>
      </w:pPr>
      <w:r>
        <w:rPr>
          <w:rFonts w:hint="eastAsia" w:ascii="宋体" w:hAnsi="宋体" w:cs="宋体"/>
          <w:bCs/>
          <w:sz w:val="28"/>
          <w:szCs w:val="32"/>
        </w:rPr>
        <w:t xml:space="preserve">网关：统一业务功能及访问入口，基于</w:t>
      </w:r>
      <w:r>
        <w:rPr>
          <w:rFonts w:ascii="宋体" w:hAnsi="宋体" w:cs="宋体"/>
          <w:bCs/>
          <w:sz w:val="28"/>
          <w:szCs w:val="32"/>
        </w:rPr>
        <w:t xml:space="preserve">SpringCloud</w:t>
      </w:r>
      <w:r>
        <w:rPr>
          <w:rFonts w:hint="eastAsia" w:ascii="宋体" w:hAnsi="宋体" w:cs="宋体"/>
          <w:bCs/>
          <w:sz w:val="28"/>
          <w:szCs w:val="32"/>
        </w:rPr>
        <w:t xml:space="preserve">框架实现高可用、高可靠的业务网关。</w:t>
      </w:r>
      <w:r>
        <w:rPr>
          <w:rFonts w:ascii="宋体" w:hAnsi="宋体" w:cs="宋体"/>
          <w:bCs/>
          <w:sz w:val="28"/>
          <w:szCs w:val="32"/>
        </w:rPr>
        <w:t xml:space="preserve"></w:t>
      </w:r>
      <w:r/>
    </w:p>
    <w:p>
      <w:pPr>
        <w:ind w:firstLine="560"/>
        <w:jc w:val="left"/>
        <w:rPr>
          <w:rFonts w:ascii="宋体" w:hAnsi="宋体" w:cs="宋体"/>
          <w:bCs/>
          <w:sz w:val="28"/>
          <w:szCs w:val="32"/>
        </w:rPr>
      </w:pPr>
      <w:r>
        <w:rPr>
          <w:rFonts w:hint="eastAsia" w:ascii="宋体" w:hAnsi="宋体" w:cs="宋体"/>
          <w:bCs/>
          <w:sz w:val="28"/>
          <w:szCs w:val="32"/>
        </w:rPr>
        <w:t xml:space="preserve">服务治理与配置：实现微服务的注册和发现，以及微服务的配置管理功能。</w:t>
      </w:r>
      <w:r/>
    </w:p>
    <w:p>
      <w:pPr>
        <w:ind w:firstLine="560"/>
        <w:jc w:val="left"/>
        <w:rPr>
          <w:rFonts w:ascii="宋体" w:hAnsi="宋体" w:cs="宋体"/>
          <w:bCs/>
          <w:sz w:val="28"/>
          <w:szCs w:val="32"/>
        </w:rPr>
      </w:pPr>
      <w:r>
        <w:rPr>
          <w:rFonts w:hint="eastAsia" w:ascii="宋体" w:hAnsi="宋体" w:cs="宋体"/>
          <w:bCs/>
          <w:sz w:val="28"/>
          <w:szCs w:val="32"/>
        </w:rPr>
        <w:t xml:space="preserve">前端展示：以SaaS化理念，实现对PC、移动端多种展现媒介的支撑。</w:t>
      </w:r>
      <w:r/>
    </w:p>
    <w:p>
      <w:pPr>
        <w:ind w:firstLine="560"/>
        <w:jc w:val="left"/>
        <w:rPr>
          <w:rFonts w:ascii="宋体" w:hAnsi="宋体" w:cs="宋体"/>
          <w:bCs/>
          <w:sz w:val="28"/>
          <w:szCs w:val="32"/>
        </w:rPr>
      </w:pPr>
      <w:r>
        <w:rPr>
          <w:rFonts w:hint="eastAsia" w:ascii="宋体" w:hAnsi="宋体" w:cs="宋体"/>
          <w:bCs/>
          <w:sz w:val="28"/>
          <w:szCs w:val="32"/>
        </w:rPr>
        <w:t xml:space="preserve">3.业务流程</w:t>
      </w:r>
      <w:r/>
    </w:p>
    <w:p>
      <w:pPr>
        <w:ind w:firstLine="420"/>
        <w:jc w:val="left"/>
        <w:rPr>
          <w:rFonts w:ascii="宋体" w:hAnsi="宋体" w:cs="宋体"/>
          <w:bCs/>
          <w:sz w:val="28"/>
          <w:szCs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119380</wp:posOffset>
                </wp:positionV>
                <wp:extent cx="760095" cy="290830"/>
                <wp:effectExtent l="4445" t="5080" r="16510" b="8890"/>
                <wp:wrapNone/>
                <wp:docPr id="2" name="矩形 6"/>
                <wp:cNvGraphicFramePr/>
                <a:graphic xmlns:a="http://schemas.openxmlformats.org/drawingml/2006/main">
                  <a:graphicData uri="http://schemas.microsoft.com/office/word/2010/wordprocessingShape">
                    <wps:wsp>
                      <wps:cNvPr id="0" name=""/>
                      <wps:cNvSpPr/>
                      <wps:spPr bwMode="auto">
                        <a:xfrm>
                          <a:off x="0" y="0"/>
                          <a:ext cx="760095" cy="2908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t xml:space="preserve">短信通知</w:t>
                            </w:r>
                            <w:r/>
                          </w:p>
                        </w:txbxContent>
                      </wps:txbx>
                      <wps:bodyPr upright="1"/>
                    </wps:wsp>
                  </a:graphicData>
                </a:graphic>
              </wp:anchor>
            </w:drawing>
          </mc:Choice>
          <mc:Fallback>
            <w:pict>
              <v:shape id="shape 1" o:spid="_x0000_s1" o:spt="1" type="#_x0000_t1" style="position:absolute;z-index:251668480;o:allowoverlap:true;o:allowincell:true;mso-position-horizontal-relative:margin;mso-position-horizontal:center;mso-position-vertical-relative:text;margin-top:9.4pt;mso-position-vertical:absolute;width:59.8pt;height:22.9pt;mso-wrap-distance-left:9.0pt;mso-wrap-distance-top:0.0pt;mso-wrap-distance-right:9.0pt;mso-wrap-distance-bottom:0.0pt;visibility:visible;" fillcolor="#FFFFFF" strokecolor="#000000" strokeweight="0.75pt">
                <v:stroke dashstyle="solid"/>
                <v:textbox inset="0,0,0,0">
                  <w:txbxContent>
                    <w:p>
                      <w:r>
                        <w:t xml:space="preserve">短信通知</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1538605</wp:posOffset>
                </wp:positionH>
                <wp:positionV relativeFrom="paragraph">
                  <wp:posOffset>137795</wp:posOffset>
                </wp:positionV>
                <wp:extent cx="469265" cy="290830"/>
                <wp:effectExtent l="4445" t="5080" r="21590" b="8890"/>
                <wp:wrapNone/>
                <wp:docPr id="3" name="矩形 11"/>
                <wp:cNvGraphicFramePr/>
                <a:graphic xmlns:a="http://schemas.openxmlformats.org/drawingml/2006/main">
                  <a:graphicData uri="http://schemas.microsoft.com/office/word/2010/wordprocessingShape">
                    <wps:wsp>
                      <wps:cNvPr id="0" name=""/>
                      <wps:cNvSpPr/>
                      <wps:spPr bwMode="auto">
                        <a:xfrm>
                          <a:off x="0" y="0"/>
                          <a:ext cx="469265" cy="2908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t xml:space="preserve">真警</w:t>
                            </w:r>
                            <w:r/>
                          </w:p>
                        </w:txbxContent>
                      </wps:txbx>
                      <wps:bodyPr upright="1"/>
                    </wps:wsp>
                  </a:graphicData>
                </a:graphic>
              </wp:anchor>
            </w:drawing>
          </mc:Choice>
          <mc:Fallback>
            <w:pict>
              <v:shape id="shape 2" o:spid="_x0000_s2" o:spt="1" type="#_x0000_t1" style="position:absolute;z-index:251667456;o:allowoverlap:true;o:allowincell:true;mso-position-horizontal-relative:text;margin-left:121.1pt;mso-position-horizontal:absolute;mso-position-vertical-relative:text;margin-top:10.8pt;mso-position-vertical:absolute;width:36.9pt;height:22.9pt;mso-wrap-distance-left:9.0pt;mso-wrap-distance-top:0.0pt;mso-wrap-distance-right:9.0pt;mso-wrap-distance-bottom:0.0pt;visibility:visible;" fillcolor="#FFFFFF" strokecolor="#000000" strokeweight="0.75pt">
                <v:stroke dashstyle="solid"/>
                <v:textbox inset="0,0,0,0">
                  <w:txbxContent>
                    <w:p>
                      <w:r>
                        <w:t xml:space="preserve">真警</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609600</wp:posOffset>
                </wp:positionH>
                <wp:positionV relativeFrom="paragraph">
                  <wp:posOffset>132080</wp:posOffset>
                </wp:positionV>
                <wp:extent cx="469265" cy="290830"/>
                <wp:effectExtent l="4445" t="5080" r="21590" b="8890"/>
                <wp:wrapNone/>
                <wp:docPr id="4" name="矩形 8"/>
                <wp:cNvGraphicFramePr/>
                <a:graphic xmlns:a="http://schemas.openxmlformats.org/drawingml/2006/main">
                  <a:graphicData uri="http://schemas.microsoft.com/office/word/2010/wordprocessingShape">
                    <wps:wsp>
                      <wps:cNvPr id="0" name=""/>
                      <wps:cNvSpPr/>
                      <wps:spPr bwMode="auto">
                        <a:xfrm>
                          <a:off x="0" y="0"/>
                          <a:ext cx="469265" cy="2908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t xml:space="preserve">研判</w:t>
                            </w:r>
                            <w:r/>
                          </w:p>
                        </w:txbxContent>
                      </wps:txbx>
                      <wps:bodyPr upright="1"/>
                    </wps:wsp>
                  </a:graphicData>
                </a:graphic>
              </wp:anchor>
            </w:drawing>
          </mc:Choice>
          <mc:Fallback>
            <w:pict>
              <v:shape id="shape 3" o:spid="_x0000_s3" o:spt="1" type="#_x0000_t1" style="position:absolute;z-index:251661312;o:allowoverlap:true;o:allowincell:true;mso-position-horizontal-relative:text;margin-left:48.0pt;mso-position-horizontal:absolute;mso-position-vertical-relative:text;margin-top:10.4pt;mso-position-vertical:absolute;width:36.9pt;height:22.9pt;mso-wrap-distance-left:9.0pt;mso-wrap-distance-top:0.0pt;mso-wrap-distance-right:9.0pt;mso-wrap-distance-bottom:0.0pt;visibility:visible;" fillcolor="#FFFFFF" strokecolor="#000000" strokeweight="0.75pt">
                <v:stroke dashstyle="solid"/>
                <v:textbox inset="0,0,0,0">
                  <w:txbxContent>
                    <w:p>
                      <w:r>
                        <w:t xml:space="preserve">研判</w:t>
                      </w:r>
                      <w:r/>
                    </w:p>
                  </w:txbxContent>
                </v:textbox>
              </v:shape>
            </w:pict>
          </mc:Fallback>
        </mc:AlternateContent>
      </w:r>
      <w:r/>
    </w:p>
    <w:p>
      <w:pPr>
        <w:ind w:firstLine="420"/>
        <w:jc w:val="left"/>
        <w:rPr>
          <w:rFonts w:ascii="宋体" w:hAnsi="宋体" w:cs="宋体"/>
          <w:bCs/>
          <w:sz w:val="28"/>
          <w:szCs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2027555</wp:posOffset>
                </wp:positionH>
                <wp:positionV relativeFrom="paragraph">
                  <wp:posOffset>46990</wp:posOffset>
                </wp:positionV>
                <wp:extent cx="391795" cy="0"/>
                <wp:effectExtent l="0" t="38100" r="8255" b="38100"/>
                <wp:wrapNone/>
                <wp:docPr id="5" name="直接箭头连接符 1062228634"/>
                <wp:cNvGraphicFramePr/>
                <a:graphic xmlns:a="http://schemas.openxmlformats.org/drawingml/2006/main">
                  <a:graphicData uri="http://schemas.microsoft.com/office/word/2010/wordprocessingShape">
                    <wps:wsp>
                      <wps:cNvPr id="0" name=""/>
                      <wps:cNvSpPr/>
                      <wps:spPr bwMode="auto">
                        <a:xfrm>
                          <a:off x="0" y="0"/>
                          <a:ext cx="391795" cy="0"/>
                        </a:xfrm>
                        <a:prstGeom prst="straightConnector1">
                          <a:avLst/>
                        </a:prstGeom>
                        <a:ln w="9525" cap="flat" cmpd="sng">
                          <a:solidFill>
                            <a:srgbClr val="000000"/>
                          </a:solidFill>
                          <a:prstDash val="solid"/>
                          <a:headEnd type="none" w="med" len="med"/>
                          <a:tailEnd type="triangle" w="med" len="med"/>
                        </a:ln>
                        <a:effectLst/>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159.7pt;mso-position-horizontal:absolute;mso-position-vertical-relative:text;margin-top:3.7pt;mso-position-vertical:absolute;width:30.8pt;height:0.0pt;mso-wrap-distance-left:9.0pt;mso-wrap-distance-top:0.0pt;mso-wrap-distance-right:9.0pt;mso-wrap-distance-bottom:0.0pt;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1104900</wp:posOffset>
                </wp:positionH>
                <wp:positionV relativeFrom="paragraph">
                  <wp:posOffset>50165</wp:posOffset>
                </wp:positionV>
                <wp:extent cx="391795" cy="0"/>
                <wp:effectExtent l="0" t="38100" r="8255" b="38100"/>
                <wp:wrapNone/>
                <wp:docPr id="6" name="直接箭头连接符 652191885"/>
                <wp:cNvGraphicFramePr/>
                <a:graphic xmlns:a="http://schemas.openxmlformats.org/drawingml/2006/main">
                  <a:graphicData uri="http://schemas.microsoft.com/office/word/2010/wordprocessingShape">
                    <wps:wsp>
                      <wps:cNvPr id="0" name=""/>
                      <wps:cNvSpPr/>
                      <wps:spPr bwMode="auto">
                        <a:xfrm>
                          <a:off x="0" y="0"/>
                          <a:ext cx="391795" cy="0"/>
                        </a:xfrm>
                        <a:prstGeom prst="straightConnector1">
                          <a:avLst/>
                        </a:prstGeom>
                        <a:ln w="9525" cap="flat" cmpd="sng">
                          <a:solidFill>
                            <a:srgbClr val="000000"/>
                          </a:solidFill>
                          <a:prstDash val="solid"/>
                          <a:headEnd type="none" w="med" len="med"/>
                          <a:tailEnd type="triangle" w="med" len="med"/>
                        </a:ln>
                        <a:effectLst/>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87.0pt;mso-position-horizontal:absolute;mso-position-vertical-relative:text;margin-top:3.9pt;mso-position-vertical:absolute;width:30.8pt;height:0.0pt;mso-wrap-distance-left:9.0pt;mso-wrap-distance-top:0.0pt;mso-wrap-distance-right:9.0pt;mso-wrap-distance-bottom:0.0pt;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857250</wp:posOffset>
                </wp:positionH>
                <wp:positionV relativeFrom="paragraph">
                  <wp:posOffset>217805</wp:posOffset>
                </wp:positionV>
                <wp:extent cx="6350" cy="237490"/>
                <wp:effectExtent l="36195" t="0" r="33655" b="10160"/>
                <wp:wrapNone/>
                <wp:docPr id="7" name="直接箭头连接符 7"/>
                <wp:cNvGraphicFramePr/>
                <a:graphic xmlns:a="http://schemas.openxmlformats.org/drawingml/2006/main">
                  <a:graphicData uri="http://schemas.microsoft.com/office/word/2010/wordprocessingShape">
                    <wps:wsp>
                      <wps:cNvPr id="0" name=""/>
                      <wps:cNvSpPr/>
                      <wps:spPr bwMode="auto">
                        <a:xfrm flipH="1">
                          <a:off x="0" y="0"/>
                          <a:ext cx="6350" cy="237490"/>
                        </a:xfrm>
                        <a:prstGeom prst="straightConnector1">
                          <a:avLst/>
                        </a:prstGeom>
                        <a:ln w="9525" cap="flat" cmpd="sng">
                          <a:solidFill>
                            <a:srgbClr val="000000"/>
                          </a:solidFill>
                          <a:prstDash val="solid"/>
                          <a:round/>
                          <a:headEnd type="none" w="med" len="med"/>
                          <a:tailEnd type="triangle" w="med" len="med"/>
                        </a:ln>
                        <a:effectLst/>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67.5pt;mso-position-horizontal:absolute;mso-position-vertical-relative:text;margin-top:17.1pt;mso-position-vertical:absolute;width:0.5pt;height:18.7pt;mso-wrap-distance-left:9.0pt;mso-wrap-distance-top:0.0pt;mso-wrap-distance-right:9.0pt;mso-wrap-distance-bottom:0.0pt;flip:x;visibility:visible;" filled="f" strokecolor="#000000" strokeweight="0.75pt">
                <v:stroke dashstyle="solid"/>
              </v:shape>
            </w:pict>
          </mc:Fallback>
        </mc:AlternateContent>
      </w:r>
      <w:r/>
    </w:p>
    <w:p>
      <w:pPr>
        <w:ind w:firstLine="560"/>
        <w:jc w:val="left"/>
        <w:rPr>
          <w:rFonts w:ascii="宋体" w:hAnsi="宋体" w:cs="宋体"/>
          <w:bCs/>
          <w:sz w:val="28"/>
          <w:szCs w:val="32"/>
        </w:rPr>
      </w:pPr>
      <w:r>
        <w:rPr>
          <w:rFonts w:ascii="宋体" w:hAnsi="宋体" w:cs="宋体"/>
          <w:bCs/>
          <w:sz w:val="28"/>
          <w:szCs w:val="32"/>
        </w:rPr>
      </w:r>
      <w:r/>
    </w:p>
    <w:p>
      <w:pPr>
        <w:ind w:firstLine="420"/>
        <w:jc w:val="left"/>
        <w:rPr>
          <w:rFonts w:ascii="宋体" w:hAnsi="宋体" w:cs="宋体"/>
          <w:bCs/>
          <w:sz w:val="28"/>
          <w:szCs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2095500</wp:posOffset>
                </wp:positionH>
                <wp:positionV relativeFrom="paragraph">
                  <wp:posOffset>6350</wp:posOffset>
                </wp:positionV>
                <wp:extent cx="469265" cy="290830"/>
                <wp:effectExtent l="4445" t="5080" r="21590" b="8890"/>
                <wp:wrapNone/>
                <wp:docPr id="8" name="矩形 5"/>
                <wp:cNvGraphicFramePr/>
                <a:graphic xmlns:a="http://schemas.openxmlformats.org/drawingml/2006/main">
                  <a:graphicData uri="http://schemas.microsoft.com/office/word/2010/wordprocessingShape">
                    <wps:wsp>
                      <wps:cNvPr id="0" name=""/>
                      <wps:cNvSpPr/>
                      <wps:spPr bwMode="auto">
                        <a:xfrm>
                          <a:off x="0" y="0"/>
                          <a:ext cx="469265" cy="2908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t xml:space="preserve">关闭</w:t>
                            </w:r>
                            <w:r/>
                          </w:p>
                        </w:txbxContent>
                      </wps:txbx>
                      <wps:bodyPr upright="1"/>
                    </wps:wsp>
                  </a:graphicData>
                </a:graphic>
              </wp:anchor>
            </w:drawing>
          </mc:Choice>
          <mc:Fallback>
            <w:pict>
              <v:shape id="shape 7" o:spid="_x0000_s7" o:spt="1" type="#_x0000_t1" style="position:absolute;z-index:251669504;o:allowoverlap:true;o:allowincell:true;mso-position-horizontal-relative:text;margin-left:165.0pt;mso-position-horizontal:absolute;mso-position-vertical-relative:text;margin-top:0.5pt;mso-position-vertical:absolute;width:36.9pt;height:22.9pt;mso-wrap-distance-left:9.0pt;mso-wrap-distance-top:0.0pt;mso-wrap-distance-right:9.0pt;mso-wrap-distance-bottom:0.0pt;visibility:visible;" fillcolor="#FFFFFF" strokecolor="#000000" strokeweight="0.75pt">
                <v:stroke dashstyle="solid"/>
                <v:textbox inset="0,0,0,0">
                  <w:txbxContent>
                    <w:p>
                      <w:r>
                        <w:t xml:space="preserve">关闭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1695450</wp:posOffset>
                </wp:positionH>
                <wp:positionV relativeFrom="paragraph">
                  <wp:posOffset>154940</wp:posOffset>
                </wp:positionV>
                <wp:extent cx="391795" cy="0"/>
                <wp:effectExtent l="0" t="38100" r="8255" b="38100"/>
                <wp:wrapNone/>
                <wp:docPr id="9" name="直接箭头连接符 9"/>
                <wp:cNvGraphicFramePr/>
                <a:graphic xmlns:a="http://schemas.openxmlformats.org/drawingml/2006/main">
                  <a:graphicData uri="http://schemas.microsoft.com/office/word/2010/wordprocessingShape">
                    <wps:wsp>
                      <wps:cNvPr id="0" name=""/>
                      <wps:cNvSpPr/>
                      <wps:spPr bwMode="auto">
                        <a:xfrm>
                          <a:off x="0" y="0"/>
                          <a:ext cx="391795" cy="0"/>
                        </a:xfrm>
                        <a:prstGeom prst="straightConnector1">
                          <a:avLst/>
                        </a:prstGeom>
                        <a:ln w="9525" cap="flat" cmpd="sng">
                          <a:solidFill>
                            <a:srgbClr val="000000"/>
                          </a:solidFill>
                          <a:prstDash val="solid"/>
                          <a:headEnd type="none" w="med" len="med"/>
                          <a:tailEnd type="triangle" w="med" len="med"/>
                        </a:ln>
                        <a:effectLst/>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33.5pt;mso-position-horizontal:absolute;mso-position-vertical-relative:text;margin-top:12.2pt;mso-position-vertical:absolute;width:30.8pt;height:0.0pt;mso-wrap-distance-left:9.0pt;mso-wrap-distance-top:0.0pt;mso-wrap-distance-right:9.0pt;mso-wrap-distance-bottom:0.0pt;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577850</wp:posOffset>
                </wp:positionH>
                <wp:positionV relativeFrom="paragraph">
                  <wp:posOffset>10160</wp:posOffset>
                </wp:positionV>
                <wp:extent cx="1134110" cy="344170"/>
                <wp:effectExtent l="4445" t="4445" r="23495" b="13335"/>
                <wp:wrapNone/>
                <wp:docPr id="10" name="矩形 17"/>
                <wp:cNvGraphicFramePr/>
                <a:graphic xmlns:a="http://schemas.openxmlformats.org/drawingml/2006/main">
                  <a:graphicData uri="http://schemas.microsoft.com/office/word/2010/wordprocessingShape">
                    <wps:wsp>
                      <wps:cNvPr id="0" name=""/>
                      <wps:cNvSpPr/>
                      <wps:spPr bwMode="auto">
                        <a:xfrm>
                          <a:off x="0" y="0"/>
                          <a:ext cx="1134110" cy="34417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t xml:space="preserve">误报、重复报警</w:t>
                            </w:r>
                            <w:r/>
                          </w:p>
                        </w:txbxContent>
                      </wps:txbx>
                      <wps:bodyPr upright="1"/>
                    </wps:wsp>
                  </a:graphicData>
                </a:graphic>
              </wp:anchor>
            </w:drawing>
          </mc:Choice>
          <mc:Fallback>
            <w:pict>
              <v:shape id="shape 9" o:spid="_x0000_s9" o:spt="1" type="#_x0000_t1" style="position:absolute;z-index:251663360;o:allowoverlap:true;o:allowincell:true;mso-position-horizontal-relative:text;margin-left:45.5pt;mso-position-horizontal:absolute;mso-position-vertical-relative:text;margin-top:0.8pt;mso-position-vertical:absolute;width:89.3pt;height:27.1pt;mso-wrap-distance-left:9.0pt;mso-wrap-distance-top:0.0pt;mso-wrap-distance-right:9.0pt;mso-wrap-distance-bottom:0.0pt;visibility:visible;" fillcolor="#FFFFFF" strokecolor="#000000" strokeweight="0.75pt">
                <v:stroke dashstyle="solid"/>
                <v:textbox inset="0,0,0,0">
                  <w:txbxContent>
                    <w:p>
                      <w:r>
                        <w:t xml:space="preserve">误报、重复报警</w:t>
                      </w:r>
                      <w:r/>
                    </w:p>
                  </w:txbxContent>
                </v:textbox>
              </v:shape>
            </w:pict>
          </mc:Fallback>
        </mc:AlternateContent>
      </w:r>
      <w:r/>
    </w:p>
    <w:p>
      <w:pPr>
        <w:ind w:firstLine="560"/>
        <w:jc w:val="left"/>
        <w:rPr>
          <w:rFonts w:ascii="宋体" w:hAnsi="宋体" w:cs="宋体"/>
          <w:bCs/>
          <w:sz w:val="28"/>
          <w:szCs w:val="32"/>
        </w:rPr>
      </w:pPr>
      <w:r>
        <w:rPr>
          <w:rFonts w:ascii="宋体" w:hAnsi="宋体" w:cs="宋体"/>
          <w:bCs/>
          <w:sz w:val="28"/>
          <w:szCs w:val="32"/>
        </w:rPr>
      </w:r>
      <w:r/>
    </w:p>
    <w:p>
      <w:pPr>
        <w:ind w:firstLine="560"/>
        <w:jc w:val="left"/>
        <w:rPr>
          <w:rFonts w:ascii="宋体" w:hAnsi="宋体" w:cs="宋体"/>
          <w:bCs/>
          <w:sz w:val="28"/>
          <w:szCs w:val="32"/>
        </w:rPr>
      </w:pPr>
      <w:r>
        <w:rPr>
          <w:rFonts w:hint="eastAsia" w:ascii="宋体" w:hAnsi="宋体" w:cs="宋体"/>
          <w:bCs/>
          <w:sz w:val="28"/>
          <w:szCs w:val="32"/>
        </w:rPr>
        <w:t xml:space="preserve">七、售后服务内容、要求和期限</w:t>
      </w:r>
      <w:r/>
    </w:p>
    <w:p>
      <w:pPr>
        <w:ind w:firstLine="560"/>
        <w:jc w:val="left"/>
        <w:rPr>
          <w:rFonts w:ascii="宋体" w:hAnsi="宋体" w:cs="宋体"/>
          <w:bCs/>
          <w:sz w:val="28"/>
          <w:szCs w:val="32"/>
          <w:highlight w:val="none"/>
        </w:rPr>
      </w:pPr>
      <w:r>
        <w:rPr>
          <w:rFonts w:hint="eastAsia" w:ascii="宋体" w:hAnsi="宋体" w:cs="宋体"/>
          <w:bCs/>
          <w:sz w:val="28"/>
          <w:szCs w:val="32"/>
        </w:rPr>
        <w:t xml:space="preserve">1、前端感知摄像头的故障处理及日常维护工作，包括系统前端摄像头的维护，主要包含质保期内故障摄像头更换、摄像头接电维护、摄像头网络</w:t>
      </w:r>
      <w:r>
        <w:rPr>
          <w:rFonts w:hint="eastAsia" w:ascii="宋体" w:hAnsi="宋体" w:cs="宋体"/>
          <w:bCs/>
          <w:sz w:val="28"/>
          <w:szCs w:val="32"/>
          <w:highlight w:val="none"/>
        </w:rPr>
        <w:t xml:space="preserve">调试、传输设备（ONU）到摄像头的维保服务，以使各系统及整个智能化工程正常运行。摄像头在线率达到95%以上；单个设备单次故障修复时间≤24小时。</w:t>
      </w:r>
      <w:r/>
    </w:p>
    <w:p>
      <w:pPr>
        <w:ind w:firstLine="560"/>
        <w:jc w:val="left"/>
        <w:rPr>
          <w:rFonts w:ascii="宋体" w:hAnsi="宋体" w:cs="宋体"/>
          <w:bCs/>
          <w:sz w:val="28"/>
          <w:szCs w:val="32"/>
          <w:highlight w:val="none"/>
        </w:rPr>
      </w:pPr>
      <w:r>
        <w:rPr>
          <w:rFonts w:hint="eastAsia" w:ascii="宋体" w:hAnsi="宋体" w:cs="宋体"/>
          <w:bCs/>
          <w:sz w:val="28"/>
          <w:szCs w:val="32"/>
          <w:highlight w:val="none"/>
        </w:rPr>
        <w:t xml:space="preserve">2.</w:t>
      </w:r>
      <w:r>
        <w:rPr>
          <w:rFonts w:hint="eastAsia" w:ascii="宋体" w:hAnsi="宋体" w:cs="宋体"/>
          <w:sz w:val="28"/>
          <w:szCs w:val="28"/>
          <w:highlight w:val="none"/>
        </w:rPr>
        <w:t xml:space="preserve">本项目软件平台自项目终验合格之日起质保2年，相关的硬件设备质保和服务期为3年</w:t>
      </w:r>
      <w:r>
        <w:rPr>
          <w:rFonts w:hint="eastAsia" w:ascii="宋体" w:hAnsi="宋体" w:cs="宋体"/>
          <w:bCs/>
          <w:sz w:val="28"/>
          <w:szCs w:val="32"/>
          <w:highlight w:val="none"/>
        </w:rPr>
        <w:t xml:space="preserve">；</w:t>
      </w:r>
      <w:r/>
    </w:p>
    <w:p>
      <w:pPr>
        <w:ind w:firstLine="560"/>
        <w:jc w:val="left"/>
        <w:rPr>
          <w:rFonts w:ascii="宋体" w:hAnsi="宋体" w:cs="宋体"/>
          <w:bCs/>
          <w:sz w:val="28"/>
          <w:szCs w:val="32"/>
        </w:rPr>
      </w:pPr>
      <w:r>
        <w:rPr>
          <w:rFonts w:hint="eastAsia" w:ascii="宋体" w:hAnsi="宋体" w:cs="宋体"/>
          <w:bCs/>
          <w:sz w:val="28"/>
          <w:szCs w:val="32"/>
        </w:rPr>
        <w:t xml:space="preserve">3.所供产品属于国家规定“三包”范围的，其产品的质量保证期不得低于“三包”规定。中标人的质量保证期承诺优于国家“三包”规定的，按中标人实际承诺执行；</w:t>
      </w:r>
      <w:r/>
    </w:p>
    <w:p>
      <w:pPr>
        <w:ind w:firstLine="560"/>
        <w:jc w:val="left"/>
        <w:rPr>
          <w:rFonts w:ascii="宋体" w:hAnsi="宋体" w:cs="宋体"/>
          <w:bCs/>
          <w:sz w:val="28"/>
          <w:szCs w:val="32"/>
        </w:rPr>
      </w:pPr>
      <w:r>
        <w:rPr>
          <w:rFonts w:hint="eastAsia" w:ascii="宋体" w:hAnsi="宋体" w:cs="宋体"/>
          <w:bCs/>
          <w:sz w:val="28"/>
          <w:szCs w:val="32"/>
        </w:rPr>
        <w:t xml:space="preserve">4. 在质量保证期内，用户遇到使用及技术问题，中标人和厂家应当为用户提供技术援助电话。电话咨询不能解决的，中标人和厂家应采取相应措施，提供上门服务。实在无法解决的，应提供备用产品，确保用户能够正常使用；</w:t>
      </w:r>
      <w:r/>
    </w:p>
    <w:p>
      <w:pPr>
        <w:ind w:firstLine="560"/>
        <w:jc w:val="left"/>
        <w:rPr>
          <w:rFonts w:ascii="宋体" w:hAnsi="宋体" w:cs="宋体"/>
          <w:bCs/>
          <w:sz w:val="28"/>
          <w:szCs w:val="32"/>
        </w:rPr>
      </w:pPr>
      <w:r>
        <w:rPr>
          <w:rFonts w:hint="eastAsia" w:ascii="宋体" w:hAnsi="宋体" w:cs="宋体"/>
          <w:bCs/>
          <w:sz w:val="28"/>
          <w:szCs w:val="32"/>
        </w:rPr>
        <w:t xml:space="preserve">5.质量保证期满后，中标人和厂家应同样提供免费电话咨询服务，并以优惠价格提供售后服务。</w:t>
      </w:r>
      <w:r/>
    </w:p>
    <w:p>
      <w:pPr>
        <w:ind w:firstLine="560"/>
        <w:jc w:val="left"/>
        <w:rPr>
          <w:rFonts w:ascii="宋体" w:hAnsi="宋体" w:cs="宋体"/>
          <w:bCs/>
          <w:sz w:val="28"/>
          <w:szCs w:val="32"/>
        </w:rPr>
      </w:pPr>
      <w:r>
        <w:rPr>
          <w:rFonts w:hint="eastAsia" w:ascii="宋体" w:hAnsi="宋体" w:cs="宋体"/>
          <w:bCs/>
          <w:sz w:val="28"/>
          <w:szCs w:val="32"/>
        </w:rPr>
        <w:t xml:space="preserve">6、人员满足项目服务需求和进度。由投标人自行配备，具备专业技术能力。</w:t>
      </w:r>
      <w:r/>
    </w:p>
    <w:p>
      <w:pPr>
        <w:ind w:firstLine="560"/>
        <w:jc w:val="left"/>
        <w:rPr>
          <w:rFonts w:ascii="宋体" w:hAnsi="宋体" w:cs="宋体"/>
          <w:bCs/>
          <w:sz w:val="28"/>
          <w:szCs w:val="32"/>
        </w:rPr>
      </w:pPr>
      <w:r>
        <w:rPr>
          <w:rFonts w:hint="eastAsia" w:ascii="宋体" w:hAnsi="宋体" w:cs="宋体"/>
          <w:bCs/>
          <w:sz w:val="28"/>
          <w:szCs w:val="32"/>
        </w:rPr>
        <w:t xml:space="preserve">八、光纤联网监控</w:t>
      </w:r>
      <w:r/>
    </w:p>
    <w:p>
      <w:pPr>
        <w:ind w:firstLine="560"/>
        <w:jc w:val="left"/>
        <w:rPr>
          <w:rFonts w:ascii="宋体" w:hAnsi="宋体" w:cs="宋体"/>
          <w:bCs/>
          <w:sz w:val="28"/>
          <w:szCs w:val="32"/>
        </w:rPr>
      </w:pPr>
      <w:r>
        <w:rPr>
          <w:rFonts w:hint="eastAsia" w:ascii="宋体" w:hAnsi="宋体" w:cs="宋体"/>
          <w:bCs/>
          <w:sz w:val="28"/>
          <w:szCs w:val="32"/>
        </w:rPr>
        <w:t xml:space="preserve">所有监控点位需通过有线光纤实现联网，上传至监控平台，实现以下功能：</w:t>
      </w:r>
      <w:r/>
    </w:p>
    <w:p>
      <w:pPr>
        <w:ind w:firstLine="560"/>
        <w:jc w:val="left"/>
        <w:rPr>
          <w:rFonts w:ascii="宋体" w:hAnsi="宋体" w:cs="宋体"/>
          <w:bCs/>
          <w:sz w:val="28"/>
          <w:szCs w:val="32"/>
        </w:rPr>
      </w:pPr>
      <w:r>
        <w:rPr>
          <w:rFonts w:hint="eastAsia" w:ascii="宋体" w:hAnsi="宋体" w:cs="宋体"/>
          <w:bCs/>
          <w:sz w:val="28"/>
          <w:szCs w:val="32"/>
        </w:rPr>
        <w:t xml:space="preserve">全天候监控功能：通过安装的监控设备，全天候24小时成像，实时监控尾水排放现象，监控中心要求接入互联网。</w:t>
      </w:r>
      <w:r/>
    </w:p>
    <w:p>
      <w:pPr>
        <w:ind w:firstLine="560"/>
        <w:jc w:val="left"/>
        <w:rPr>
          <w:rFonts w:ascii="宋体" w:hAnsi="宋体" w:cs="宋体"/>
          <w:bCs/>
          <w:sz w:val="28"/>
          <w:szCs w:val="32"/>
        </w:rPr>
      </w:pPr>
      <w:r>
        <w:rPr>
          <w:rFonts w:hint="eastAsia" w:ascii="宋体" w:hAnsi="宋体" w:cs="宋体"/>
          <w:bCs/>
          <w:sz w:val="28"/>
          <w:szCs w:val="32"/>
        </w:rPr>
        <w:t xml:space="preserve">昼夜成像功能：要求具有优良的夜视性能和较高的视频分辨率，对于照度很低的情况下具有良好的成像性能；</w:t>
      </w:r>
      <w:r/>
    </w:p>
    <w:p>
      <w:pPr>
        <w:ind w:firstLine="560"/>
        <w:jc w:val="left"/>
        <w:rPr>
          <w:rFonts w:ascii="宋体" w:hAnsi="宋体" w:cs="宋体"/>
          <w:bCs/>
          <w:sz w:val="28"/>
          <w:szCs w:val="32"/>
        </w:rPr>
      </w:pPr>
      <w:r>
        <w:rPr>
          <w:rFonts w:hint="eastAsia" w:ascii="宋体" w:hAnsi="宋体" w:cs="宋体"/>
          <w:bCs/>
          <w:sz w:val="28"/>
          <w:szCs w:val="32"/>
        </w:rPr>
        <w:t xml:space="preserve">云台控制功能：可手动控制镜头的变倍、聚焦等操作，实现对目标细致观察和抓拍的需要；同时可设置自动巡航，动态监控周边区域状况。</w:t>
      </w:r>
      <w:r/>
    </w:p>
    <w:p>
      <w:pPr>
        <w:ind w:firstLine="560"/>
        <w:jc w:val="left"/>
        <w:rPr>
          <w:rFonts w:ascii="宋体" w:hAnsi="宋体" w:cs="宋体"/>
          <w:bCs/>
          <w:sz w:val="28"/>
          <w:szCs w:val="32"/>
        </w:rPr>
      </w:pPr>
      <w:r>
        <w:rPr>
          <w:rFonts w:hint="eastAsia" w:ascii="宋体" w:hAnsi="宋体" w:cs="宋体"/>
          <w:bCs/>
          <w:sz w:val="28"/>
          <w:szCs w:val="32"/>
        </w:rPr>
        <w:t xml:space="preserve">报警功能：系统对各监控点进行有效布防，避免人为破坏；当发生断电、视频遮挡、视频丢失等情况时，现场发出告警信号，同时将报警信息传输到监控中心，使管理人员第一时间了解现场情况。</w:t>
      </w:r>
      <w:r/>
    </w:p>
    <w:p>
      <w:pPr>
        <w:ind w:firstLine="560"/>
        <w:jc w:val="left"/>
        <w:rPr>
          <w:rFonts w:ascii="宋体" w:hAnsi="宋体" w:cs="宋体"/>
          <w:bCs/>
          <w:sz w:val="28"/>
          <w:szCs w:val="32"/>
        </w:rPr>
      </w:pPr>
      <w:r>
        <w:rPr>
          <w:rFonts w:hint="eastAsia" w:ascii="宋体" w:hAnsi="宋体" w:cs="宋体"/>
          <w:bCs/>
          <w:sz w:val="28"/>
          <w:szCs w:val="32"/>
        </w:rPr>
        <w:t xml:space="preserve">回放查询功能：有突发事件可以及时调看现场画面并进行实时录像，记录事件发生时间、地点，事后可对事件发生视频资料进行查询分析，要求录像存储时间不低于30天。</w:t>
      </w:r>
      <w:r/>
    </w:p>
    <w:p>
      <w:pPr>
        <w:ind w:firstLine="560"/>
        <w:jc w:val="left"/>
        <w:rPr>
          <w:rFonts w:ascii="宋体" w:hAnsi="宋体" w:cs="宋体"/>
          <w:bCs/>
          <w:sz w:val="28"/>
          <w:szCs w:val="32"/>
        </w:rPr>
      </w:pPr>
      <w:r>
        <w:rPr>
          <w:rFonts w:hint="eastAsia" w:ascii="宋体" w:hAnsi="宋体" w:cs="宋体"/>
          <w:bCs/>
          <w:sz w:val="28"/>
          <w:szCs w:val="32"/>
        </w:rPr>
        <w:t xml:space="preserve">移动终端查询功能：通过手机终端可随时随地查看现场视频画面。</w:t>
      </w:r>
      <w:r/>
    </w:p>
    <w:p>
      <w:pPr>
        <w:ind w:firstLine="560"/>
        <w:jc w:val="left"/>
        <w:rPr>
          <w:rFonts w:ascii="宋体" w:hAnsi="宋体" w:cs="宋体"/>
          <w:bCs/>
          <w:sz w:val="28"/>
          <w:szCs w:val="32"/>
        </w:rPr>
      </w:pPr>
      <w:r>
        <w:rPr>
          <w:rFonts w:hint="eastAsia" w:ascii="宋体" w:hAnsi="宋体" w:cs="宋体"/>
          <w:bCs/>
          <w:sz w:val="28"/>
          <w:szCs w:val="32"/>
        </w:rPr>
        <w:t xml:space="preserve">设备状态监测功能：系统前端节点为网络摄像机，软件平台能实时监测它们的运行状态，对工作异常的设备可发出报警信号。</w:t>
      </w:r>
      <w:r/>
    </w:p>
    <w:p>
      <w:pPr>
        <w:ind w:left="238"/>
        <w:jc w:val="left"/>
        <w:spacing w:before="120" w:after="120" w:line="400" w:lineRule="exact"/>
        <w:rPr>
          <w:rFonts w:ascii="宋体" w:hAnsi="宋体" w:cs="宋体"/>
          <w:b/>
          <w:sz w:val="36"/>
          <w:szCs w:val="36"/>
        </w:rPr>
        <w:outlineLvl w:val="1"/>
      </w:pPr>
      <w:r/>
      <w:bookmarkStart w:id="101" w:name="_Toc178585484"/>
      <w:r/>
      <w:bookmarkStart w:id="102" w:name="_Toc3207163"/>
      <w:r>
        <w:rPr>
          <w:rFonts w:hint="eastAsia" w:ascii="宋体" w:hAnsi="宋体" w:cs="宋体"/>
          <w:b/>
          <w:sz w:val="36"/>
          <w:szCs w:val="36"/>
        </w:rPr>
        <w:t xml:space="preserve">三、建设目标</w:t>
      </w:r>
      <w:bookmarkEnd w:id="101"/>
      <w:r/>
      <w:bookmarkEnd w:id="102"/>
      <w:r/>
      <w:r/>
    </w:p>
    <w:p>
      <w:pPr>
        <w:ind w:firstLine="560"/>
        <w:jc w:val="left"/>
        <w:rPr>
          <w:rFonts w:ascii="宋体" w:hAnsi="宋体" w:cs="宋体"/>
          <w:bCs/>
          <w:sz w:val="28"/>
          <w:szCs w:val="32"/>
        </w:rPr>
      </w:pPr>
      <w:r/>
      <w:bookmarkStart w:id="103" w:name="OLE_LINK29"/>
      <w:r/>
      <w:bookmarkStart w:id="104" w:name="OLE_LINK28"/>
      <w:r/>
      <w:bookmarkStart w:id="105" w:name="OLE_LINK27"/>
      <w:r>
        <w:rPr>
          <w:rFonts w:hint="eastAsia" w:ascii="宋体" w:hAnsi="宋体" w:cs="宋体"/>
          <w:bCs/>
          <w:sz w:val="28"/>
          <w:szCs w:val="32"/>
        </w:rPr>
        <w:t xml:space="preserve">珍禽保护区内实验区水产养殖项目通过排水闸将尾水排入麋鹿保护区核心区，为了全面、及时、准确地掌握养殖区域内尾水排放情况，拟建立以“全场景”、“全智能”、“全业务”为宗旨，建设智能监测感知系统。该系统建成后既可以辅助生态环境部门的相关管理人员进行可视化管理，实现排放预警，视频取证，用数字化的科技手段共同分析、研究和管理尾水排放工作，又可以提供接入端口，共享相关信息，为其他相关部门提供数据资料。</w:t>
      </w:r>
      <w:bookmarkEnd w:id="103"/>
      <w:r/>
      <w:bookmarkEnd w:id="104"/>
      <w:r/>
      <w:bookmarkEnd w:id="105"/>
      <w:r/>
      <w:r/>
    </w:p>
    <w:p>
      <w:pPr>
        <w:ind w:left="238"/>
        <w:jc w:val="left"/>
        <w:spacing w:before="120" w:after="120" w:line="400" w:lineRule="exact"/>
        <w:rPr>
          <w:rFonts w:ascii="宋体" w:hAnsi="宋体" w:cs="宋体"/>
          <w:b/>
          <w:sz w:val="36"/>
          <w:szCs w:val="36"/>
        </w:rPr>
        <w:outlineLvl w:val="1"/>
      </w:pPr>
      <w:r/>
      <w:bookmarkStart w:id="106" w:name="_Toc3207164"/>
      <w:r/>
      <w:bookmarkStart w:id="107" w:name="_Toc178585485"/>
      <w:r>
        <w:rPr>
          <w:rFonts w:hint="eastAsia" w:ascii="宋体" w:hAnsi="宋体" w:cs="宋体"/>
          <w:b/>
          <w:sz w:val="36"/>
          <w:szCs w:val="36"/>
        </w:rPr>
        <w:t xml:space="preserve">四、建设内容</w:t>
      </w:r>
      <w:bookmarkEnd w:id="106"/>
      <w:r/>
      <w:bookmarkEnd w:id="107"/>
      <w:r/>
      <w:r/>
    </w:p>
    <w:p>
      <w:pPr>
        <w:jc w:val="left"/>
        <w:widowControl/>
        <w:rPr>
          <w:rFonts w:ascii="宋体" w:hAnsi="宋体" w:cs="宋体"/>
          <w:bCs/>
          <w:color w:val="auto"/>
          <w:sz w:val="28"/>
          <w:szCs w:val="32"/>
          <w:highlight w:val="none"/>
        </w:rPr>
      </w:pPr>
      <w:r/>
      <w:bookmarkStart w:id="108" w:name="OLE_LINK32"/>
      <w:r/>
      <w:bookmarkStart w:id="109" w:name="OLE_LINK33"/>
      <w:r>
        <w:rPr>
          <w:rFonts w:hint="eastAsia" w:ascii="宋体" w:hAnsi="宋体" w:cs="宋体"/>
          <w:bCs/>
          <w:sz w:val="28"/>
          <w:szCs w:val="32"/>
        </w:rPr>
        <w:t xml:space="preserve">本次项目中需要实施一套完整的软硬件系统，保证通信、数据应用、数据处理等可靠的运行。该系统包括前端硬件、监测软件平台、云服务、管理设备、通讯线路等。前端硬件包含水位传感器、监控摄像机、全景摄像机、太阳能发电系统、杆件、传输及线路、防雷接地设施等。监测软件平台包含视频监测、数据显示、数据分析、系统管理等模块。云服务包含支撑系统应用必要的云服务器和二级等保的防护服务，管理设备</w:t>
      </w:r>
      <w:r>
        <w:rPr>
          <w:rFonts w:hint="eastAsia" w:ascii="宋体" w:hAnsi="宋体" w:cs="宋体"/>
          <w:bCs/>
          <w:color w:val="auto"/>
          <w:sz w:val="28"/>
          <w:szCs w:val="32"/>
          <w:highlight w:val="none"/>
        </w:rPr>
        <w:t xml:space="preserve">包含存储录像机、交换机、控制电脑、显示屏等内容。通讯线路主要是租赁运营商现有的互联网专线和区域内部光纤管路。</w:t>
      </w:r>
      <w:bookmarkStart w:id="110" w:name="_Toc1554063533"/>
      <w:r/>
      <w:r/>
    </w:p>
    <w:p>
      <w:pPr>
        <w:jc w:val="left"/>
        <w:widowControl/>
        <w:rPr>
          <w:rFonts w:ascii="宋体" w:hAnsi="宋体" w:cs="仿宋"/>
          <w:b/>
          <w:bCs/>
          <w:color w:val="auto"/>
          <w:sz w:val="28"/>
          <w:szCs w:val="24"/>
          <w:highlight w:val="none"/>
        </w:rPr>
      </w:pPr>
      <w:r>
        <w:rPr>
          <w:rFonts w:hint="eastAsia" w:ascii="宋体" w:hAnsi="宋体" w:cs="仿宋"/>
          <w:b/>
          <w:bCs/>
          <w:color w:val="auto"/>
          <w:sz w:val="28"/>
          <w:szCs w:val="24"/>
          <w:highlight w:val="none"/>
        </w:rPr>
        <w:t xml:space="preserve">附件1：政务信息资源目录对接表</w:t>
      </w:r>
      <w:bookmarkEnd w:id="110"/>
      <w:r/>
      <w:r/>
    </w:p>
    <w:tbl>
      <w:tblPr>
        <w:tblStyle w:val="915"/>
        <w:tblW w:w="4993" w:type="pct"/>
        <w:jc w:val="center"/>
        <w:tblLayout w:type="autofit"/>
        <w:tblCellMar>
          <w:left w:w="108" w:type="dxa"/>
          <w:top w:w="0" w:type="dxa"/>
          <w:right w:w="108" w:type="dxa"/>
          <w:bottom w:w="0" w:type="dxa"/>
        </w:tblCellMar>
        <w:tblLook w:val="04A0" w:firstRow="1" w:lastRow="0" w:firstColumn="1" w:lastColumn="0" w:noHBand="0" w:noVBand="1"/>
      </w:tblPr>
      <w:tblGrid>
        <w:gridCol w:w="427"/>
        <w:gridCol w:w="755"/>
        <w:gridCol w:w="664"/>
        <w:gridCol w:w="620"/>
        <w:gridCol w:w="427"/>
        <w:gridCol w:w="565"/>
        <w:gridCol w:w="951"/>
        <w:gridCol w:w="608"/>
        <w:gridCol w:w="656"/>
        <w:gridCol w:w="636"/>
        <w:gridCol w:w="658"/>
        <w:gridCol w:w="660"/>
        <w:gridCol w:w="636"/>
        <w:gridCol w:w="672"/>
      </w:tblGrid>
      <w:tr>
        <w:trPr>
          <w:jc w:val="center"/>
          <w:trHeight w:val="270"/>
        </w:trPr>
        <w:tc>
          <w:tcPr>
            <w:tcBorders>
              <w:top w:val="single" w:color="auto" w:sz="4" w:space="0"/>
              <w:left w:val="single" w:color="auto" w:sz="4" w:space="0"/>
              <w:bottom w:val="single" w:color="auto" w:sz="4" w:space="0"/>
              <w:right w:val="single" w:color="auto" w:sz="4" w:space="0"/>
            </w:tcBorders>
            <w:tcW w:w="238" w:type="pct"/>
            <w:vAlign w:val="center"/>
            <w:vMerge w:val="restart"/>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3" w:type="pct"/>
            <w:vAlign w:val="center"/>
            <w:vMerge w:val="restart"/>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信息资源</w:t>
            </w:r>
            <w:r/>
          </w:p>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372" w:type="pct"/>
            <w:vAlign w:val="center"/>
            <w:vMerge w:val="restart"/>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概述</w:t>
            </w:r>
            <w:r/>
          </w:p>
        </w:tc>
        <w:tc>
          <w:tcPr>
            <w:tcBorders>
              <w:top w:val="single" w:color="auto" w:sz="4" w:space="0"/>
              <w:left w:val="single" w:color="auto" w:sz="4" w:space="0"/>
              <w:bottom w:val="single" w:color="auto" w:sz="4" w:space="0"/>
              <w:right w:val="single" w:color="auto" w:sz="4" w:space="0"/>
            </w:tcBorders>
            <w:tcW w:w="347" w:type="pct"/>
            <w:vAlign w:val="center"/>
            <w:vMerge w:val="restart"/>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更新周期</w:t>
            </w:r>
            <w:r/>
          </w:p>
        </w:tc>
        <w:tc>
          <w:tcPr>
            <w:gridSpan w:val="4"/>
            <w:tcBorders>
              <w:top w:val="single" w:color="auto" w:sz="4" w:space="0"/>
              <w:left w:val="none" w:color="000000" w:sz="4" w:space="0"/>
              <w:bottom w:val="single" w:color="auto" w:sz="4" w:space="0"/>
              <w:right w:val="single" w:color="auto" w:sz="4" w:space="0"/>
            </w:tcBorders>
            <w:tcW w:w="1426"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信息项信息</w:t>
            </w:r>
            <w:r/>
          </w:p>
        </w:tc>
        <w:tc>
          <w:tcPr>
            <w:gridSpan w:val="3"/>
            <w:tcBorders>
              <w:top w:val="single" w:color="auto" w:sz="4" w:space="0"/>
              <w:left w:val="none" w:color="000000" w:sz="4" w:space="0"/>
              <w:bottom w:val="single" w:color="auto" w:sz="4" w:space="0"/>
              <w:right w:val="single" w:color="auto" w:sz="4" w:space="0"/>
            </w:tcBorders>
            <w:tcW w:w="1090"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共享属性</w:t>
            </w:r>
            <w:r/>
          </w:p>
        </w:tc>
        <w:tc>
          <w:tcPr>
            <w:gridSpan w:val="3"/>
            <w:tcBorders>
              <w:top w:val="single" w:color="auto" w:sz="4" w:space="0"/>
              <w:left w:val="none" w:color="000000" w:sz="4" w:space="0"/>
              <w:bottom w:val="single" w:color="auto" w:sz="4" w:space="0"/>
              <w:right w:val="single" w:color="auto" w:sz="4" w:space="0"/>
            </w:tcBorders>
            <w:tcW w:w="1100"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开放属性</w:t>
            </w:r>
            <w:r/>
          </w:p>
        </w:tc>
      </w:tr>
      <w:tr>
        <w:trPr>
          <w:jc w:val="center"/>
          <w:trHeight w:val="480"/>
        </w:trPr>
        <w:tc>
          <w:tcPr>
            <w:tcBorders>
              <w:top w:val="single" w:color="auto" w:sz="4" w:space="0"/>
              <w:left w:val="single" w:color="auto" w:sz="4" w:space="0"/>
              <w:bottom w:val="single" w:color="auto" w:sz="4" w:space="0"/>
              <w:right w:val="single" w:color="auto" w:sz="4" w:space="0"/>
            </w:tcBorders>
            <w:tcW w:w="238" w:type="pct"/>
            <w:vAlign w:val="center"/>
            <w:vMerge w:val="continue"/>
            <w:textDirection w:val="lrTb"/>
            <w:noWrap w:val="false"/>
          </w:tcPr>
          <w:p>
            <w:pPr>
              <w:jc w:val="center"/>
              <w:spacing w:line="300" w:lineRule="exact"/>
              <w:widowControl/>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widowControl/>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72" w:type="pct"/>
            <w:vAlign w:val="center"/>
            <w:vMerge w:val="continue"/>
            <w:textDirection w:val="lrTb"/>
            <w:noWrap w:val="false"/>
          </w:tcPr>
          <w:p>
            <w:pPr>
              <w:jc w:val="center"/>
              <w:spacing w:line="300" w:lineRule="exact"/>
              <w:widowControl/>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47" w:type="pct"/>
            <w:vAlign w:val="center"/>
            <w:vMerge w:val="continue"/>
            <w:textDirection w:val="lrTb"/>
            <w:noWrap w:val="false"/>
          </w:tcPr>
          <w:p>
            <w:pPr>
              <w:jc w:val="center"/>
              <w:spacing w:line="300" w:lineRule="exact"/>
              <w:widowControl/>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none" w:color="000000" w:sz="4" w:space="0"/>
              <w:left w:val="none" w:color="000000" w:sz="4" w:space="0"/>
              <w:bottom w:val="single" w:color="auto" w:sz="4" w:space="0"/>
              <w:right w:val="single" w:color="auto" w:sz="4" w:space="0"/>
            </w:tcBorders>
            <w:tcW w:w="238"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序号</w:t>
            </w:r>
            <w:r/>
          </w:p>
        </w:tc>
        <w:tc>
          <w:tcPr>
            <w:tcBorders>
              <w:top w:val="none" w:color="000000" w:sz="4" w:space="0"/>
              <w:left w:val="none" w:color="000000" w:sz="4" w:space="0"/>
              <w:bottom w:val="single" w:color="auto" w:sz="4" w:space="0"/>
              <w:right w:val="single" w:color="auto" w:sz="4" w:space="0"/>
            </w:tcBorders>
            <w:tcW w:w="316"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信息项名称</w:t>
            </w:r>
            <w:r/>
          </w:p>
        </w:tc>
        <w:tc>
          <w:tcPr>
            <w:tcBorders>
              <w:top w:val="none" w:color="000000" w:sz="4" w:space="0"/>
              <w:left w:val="none" w:color="000000" w:sz="4" w:space="0"/>
              <w:bottom w:val="single" w:color="auto" w:sz="4" w:space="0"/>
              <w:right w:val="single" w:color="auto" w:sz="4" w:space="0"/>
            </w:tcBorders>
            <w:tcW w:w="532"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数据类型</w:t>
            </w:r>
            <w:r/>
          </w:p>
        </w:tc>
        <w:tc>
          <w:tcPr>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数据长度</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共享类型</w:t>
            </w:r>
            <w:r/>
          </w:p>
        </w:tc>
        <w:tc>
          <w:tcPr>
            <w:tcBorders>
              <w:top w:val="none" w:color="000000" w:sz="4" w:space="0"/>
              <w:left w:val="none" w:color="000000"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共享条件</w:t>
            </w:r>
            <w:r/>
          </w:p>
        </w:tc>
        <w:tc>
          <w:tcPr>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共享方式</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开放类型</w:t>
            </w:r>
            <w:r/>
          </w:p>
        </w:tc>
        <w:tc>
          <w:tcPr>
            <w:tcBorders>
              <w:top w:val="none" w:color="000000" w:sz="4" w:space="0"/>
              <w:left w:val="none" w:color="000000"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开放条件</w:t>
            </w:r>
            <w:r/>
          </w:p>
        </w:tc>
        <w:tc>
          <w:tcPr>
            <w:tcBorders>
              <w:top w:val="none" w:color="000000" w:sz="4" w:space="0"/>
              <w:left w:val="none" w:color="000000" w:sz="4" w:space="0"/>
              <w:bottom w:val="single" w:color="auto" w:sz="4" w:space="0"/>
              <w:right w:val="single" w:color="auto" w:sz="4" w:space="0"/>
            </w:tcBorders>
            <w:tcW w:w="374" w:type="pct"/>
            <w:vAlign w:val="center"/>
            <w:textDirection w:val="lrTb"/>
            <w:noWrap w:val="false"/>
          </w:tcPr>
          <w:p>
            <w:pPr>
              <w:jc w:val="center"/>
              <w:spacing w:line="300" w:lineRule="exact"/>
              <w:widowControl/>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开放方式</w:t>
            </w:r>
            <w:r/>
          </w:p>
        </w:tc>
      </w:tr>
      <w:tr>
        <w:trPr>
          <w:jc w:val="center"/>
          <w:trHeight w:val="567"/>
        </w:trPr>
        <w:tc>
          <w:tcPr>
            <w:tcBorders>
              <w:top w:val="single" w:color="auto" w:sz="4" w:space="0"/>
              <w:left w:val="single" w:color="auto" w:sz="4" w:space="0"/>
              <w:right w:val="single" w:color="auto" w:sz="4" w:space="0"/>
            </w:tcBorders>
            <w:tcW w:w="238"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w:t>
            </w:r>
            <w:r/>
          </w:p>
        </w:tc>
        <w:tc>
          <w:tcPr>
            <w:tcBorders>
              <w:top w:val="single" w:color="auto" w:sz="4" w:space="0"/>
              <w:left w:val="single" w:color="auto" w:sz="4" w:space="0"/>
              <w:right w:val="single" w:color="auto" w:sz="4" w:space="0"/>
            </w:tcBorders>
            <w:tcW w:w="423" w:type="pct"/>
            <w:vAlign w:val="center"/>
            <w:vMerge w:val="restart"/>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查询通道的录像列表</w:t>
            </w:r>
            <w:r/>
          </w:p>
        </w:tc>
        <w:tc>
          <w:tcPr>
            <w:tcBorders>
              <w:top w:val="single" w:color="auto" w:sz="4" w:space="0"/>
              <w:left w:val="single" w:color="auto" w:sz="4" w:space="0"/>
              <w:right w:val="single" w:color="auto" w:sz="4" w:space="0"/>
            </w:tcBorders>
            <w:tcW w:w="372" w:type="pct"/>
            <w:vAlign w:val="center"/>
            <w:vMerge w:val="restart"/>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查询摄像机储存的历史录像</w:t>
            </w:r>
            <w:r/>
          </w:p>
        </w:tc>
        <w:tc>
          <w:tcPr>
            <w:tcBorders>
              <w:top w:val="single" w:color="auto" w:sz="4" w:space="0"/>
              <w:left w:val="single" w:color="auto" w:sz="4" w:space="0"/>
              <w:right w:val="single" w:color="auto" w:sz="4" w:space="0"/>
            </w:tcBorders>
            <w:tcW w:w="347" w:type="pct"/>
            <w:vAlign w:val="center"/>
            <w:vMerge w:val="restart"/>
            <w:textDirection w:val="lrTb"/>
            <w:noWrap w:val="false"/>
          </w:tcPr>
          <w:p>
            <w:pPr>
              <w:jc w:val="center"/>
              <w:spacing w:line="30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每天</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存储类型</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Int</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widowControl/>
              <w:rPr>
                <w:rFonts w:ascii="仿宋" w:hAnsi="仿宋" w:eastAsia="仿宋" w:cs="仿宋"/>
                <w:color w:val="auto"/>
                <w:szCs w:val="24"/>
                <w:highlight w:val="none"/>
              </w:rPr>
            </w:pPr>
            <w:r>
              <w:rPr>
                <w:rFonts w:ascii="仿宋" w:hAnsi="仿宋" w:eastAsia="仿宋" w:cs="仿宋"/>
                <w:color w:val="auto"/>
                <w:szCs w:val="24"/>
                <w:highlight w:val="none"/>
              </w:rPr>
            </w:r>
            <w:r/>
          </w:p>
        </w:tc>
        <w:tc>
          <w:tcPr>
            <w:tcBorders>
              <w:top w:val="single" w:color="auto" w:sz="4" w:space="0"/>
              <w:left w:val="single" w:color="auto" w:sz="4" w:space="0"/>
              <w:right w:val="single" w:color="auto" w:sz="4" w:space="0"/>
            </w:tcBorders>
            <w:tcW w:w="367" w:type="pct"/>
            <w:vAlign w:val="center"/>
            <w:vMerge w:val="restart"/>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right w:val="single" w:color="auto" w:sz="4" w:space="0"/>
            </w:tcBorders>
            <w:tcW w:w="355" w:type="pct"/>
            <w:vAlign w:val="center"/>
            <w:vMerge w:val="restart"/>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right w:val="single" w:color="auto" w:sz="4" w:space="0"/>
            </w:tcBorders>
            <w:tcW w:w="368" w:type="pct"/>
            <w:vAlign w:val="center"/>
            <w:vMerge w:val="restart"/>
            <w:textDirection w:val="lrTb"/>
            <w:noWrap w:val="false"/>
          </w:tcPr>
          <w:p>
            <w:pPr>
              <w:jc w:val="center"/>
              <w:spacing w:line="30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c>
          <w:tcPr>
            <w:tcBorders>
              <w:top w:val="single" w:color="auto" w:sz="4" w:space="0"/>
              <w:left w:val="single" w:color="auto" w:sz="4" w:space="0"/>
              <w:right w:val="single" w:color="auto" w:sz="4" w:space="0"/>
            </w:tcBorders>
            <w:tcW w:w="369" w:type="pct"/>
            <w:vAlign w:val="center"/>
            <w:vMerge w:val="restart"/>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right w:val="single" w:color="auto" w:sz="4" w:space="0"/>
            </w:tcBorders>
            <w:tcW w:w="355" w:type="pct"/>
            <w:vAlign w:val="center"/>
            <w:vMerge w:val="restart"/>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right w:val="single" w:color="auto" w:sz="4" w:space="0"/>
            </w:tcBorders>
            <w:tcW w:w="374" w:type="pct"/>
            <w:vAlign w:val="center"/>
            <w:vMerge w:val="restart"/>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r>
      <w:tr>
        <w:trPr>
          <w:jc w:val="center"/>
          <w:trHeight w:val="567"/>
        </w:trPr>
        <w:tc>
          <w:tcPr>
            <w:tcBorders>
              <w:left w:val="single" w:color="auto" w:sz="4" w:space="0"/>
              <w:right w:val="single" w:color="auto" w:sz="4" w:space="0"/>
            </w:tcBorders>
            <w:tcW w:w="238" w:type="pct"/>
            <w:vAlign w:val="center"/>
            <w:vMerge w:val="continue"/>
            <w:textDirection w:val="lrTb"/>
            <w:noWrap w:val="false"/>
          </w:tcPr>
          <w:p>
            <w:pPr>
              <w:spacing w:line="300" w:lineRule="exact"/>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423" w:type="pct"/>
            <w:vAlign w:val="center"/>
            <w:vMerge w:val="continue"/>
            <w:textDirection w:val="lrTb"/>
            <w:noWrap/>
          </w:tcPr>
          <w:p>
            <w:pPr>
              <w:jc w:val="center"/>
              <w:spacing w:line="300" w:lineRule="exact"/>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72" w:type="pct"/>
            <w:vAlign w:val="center"/>
            <w:vMerge w:val="continue"/>
            <w:textDirection w:val="lrTb"/>
            <w:noWrap w:val="false"/>
          </w:tcPr>
          <w:p>
            <w:pPr>
              <w:jc w:val="left"/>
              <w:spacing w:line="300" w:lineRule="exact"/>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47" w:type="pct"/>
            <w:vAlign w:val="center"/>
            <w:vMerge w:val="continue"/>
            <w:textDirection w:val="lrTb"/>
            <w:noWrap w:val="false"/>
          </w:tcPr>
          <w:p>
            <w:pPr>
              <w:jc w:val="left"/>
              <w:spacing w:line="300" w:lineRule="exact"/>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宋体" w:hAnsi="宋体" w:cs="Arial"/>
                <w:color w:val="auto"/>
                <w:sz w:val="18"/>
                <w:szCs w:val="18"/>
                <w:highlight w:val="none"/>
              </w:rPr>
              <w:t xml:space="preserve">录像</w:t>
            </w:r>
            <w:r>
              <w:rPr>
                <w:rFonts w:hint="eastAsia" w:ascii="宋体" w:hAnsi="宋体" w:cs="Consolas"/>
                <w:color w:val="auto"/>
                <w:sz w:val="18"/>
                <w:szCs w:val="18"/>
                <w:highlight w:val="none"/>
              </w:rPr>
              <w:t xml:space="preserve">类c型</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Int</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widowControl/>
              <w:rPr>
                <w:rFonts w:ascii="仿宋" w:hAnsi="仿宋" w:eastAsia="仿宋" w:cs="仿宋"/>
                <w:color w:val="auto"/>
                <w:szCs w:val="24"/>
                <w:highlight w:val="none"/>
              </w:rPr>
            </w:pPr>
            <w:r>
              <w:rPr>
                <w:rFonts w:ascii="仿宋" w:hAnsi="仿宋" w:eastAsia="仿宋" w:cs="仿宋"/>
                <w:color w:val="auto"/>
                <w:szCs w:val="24"/>
                <w:highlight w:val="none"/>
              </w:rPr>
            </w:r>
            <w:r/>
          </w:p>
        </w:tc>
        <w:tc>
          <w:tcPr>
            <w:tcBorders>
              <w:left w:val="single" w:color="auto" w:sz="4" w:space="0"/>
              <w:right w:val="single" w:color="auto" w:sz="4" w:space="0"/>
            </w:tcBorders>
            <w:tcW w:w="367" w:type="pct"/>
            <w:vAlign w:val="center"/>
            <w:vMerge w:val="continue"/>
            <w:textDirection w:val="lrTb"/>
            <w:noWrap w:val="false"/>
          </w:tcPr>
          <w:p>
            <w:pPr>
              <w:jc w:val="center"/>
              <w:spacing w:line="300" w:lineRule="exact"/>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55" w:type="pct"/>
            <w:vAlign w:val="center"/>
            <w:vMerge w:val="continue"/>
            <w:textDirection w:val="lrTb"/>
            <w:noWrap w:val="false"/>
          </w:tcPr>
          <w:p>
            <w:pPr>
              <w:jc w:val="center"/>
              <w:spacing w:line="300" w:lineRule="exact"/>
              <w:widowControl/>
              <w:rPr>
                <w:rFonts w:ascii="仿宋" w:hAnsi="仿宋" w:eastAsia="仿宋" w:cs="仿宋"/>
                <w:color w:val="auto"/>
                <w:szCs w:val="24"/>
                <w:highlight w:val="none"/>
              </w:rPr>
            </w:pPr>
            <w:r>
              <w:rPr>
                <w:rFonts w:ascii="仿宋" w:hAnsi="仿宋" w:eastAsia="仿宋" w:cs="仿宋"/>
                <w:color w:val="auto"/>
                <w:szCs w:val="24"/>
                <w:highlight w:val="none"/>
              </w:rPr>
            </w:r>
            <w:r/>
          </w:p>
        </w:tc>
        <w:tc>
          <w:tcPr>
            <w:tcBorders>
              <w:left w:val="single" w:color="auto" w:sz="4" w:space="0"/>
              <w:right w:val="single" w:color="auto" w:sz="4" w:space="0"/>
            </w:tcBorders>
            <w:tcW w:w="368" w:type="pct"/>
            <w:vAlign w:val="center"/>
            <w:vMerge w:val="continue"/>
            <w:textDirection w:val="lrTb"/>
            <w:noWrap w:val="false"/>
          </w:tcPr>
          <w:p>
            <w:pPr>
              <w:jc w:val="center"/>
              <w:spacing w:line="300" w:lineRule="exact"/>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69" w:type="pct"/>
            <w:vAlign w:val="center"/>
            <w:vMerge w:val="continue"/>
            <w:textDirection w:val="lrTb"/>
            <w:noWrap w:val="false"/>
          </w:tcPr>
          <w:p>
            <w:pPr>
              <w:jc w:val="center"/>
              <w:spacing w:line="300" w:lineRule="exact"/>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55" w:type="pct"/>
            <w:vAlign w:val="center"/>
            <w:vMerge w:val="continue"/>
            <w:textDirection w:val="lrTb"/>
            <w:noWrap w:val="false"/>
          </w:tcPr>
          <w:p>
            <w:pPr>
              <w:jc w:val="center"/>
              <w:spacing w:line="300" w:lineRule="exact"/>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74" w:type="pct"/>
            <w:vAlign w:val="center"/>
            <w:vMerge w:val="continue"/>
            <w:textDirection w:val="lrTb"/>
            <w:noWrap w:val="false"/>
          </w:tcPr>
          <w:p>
            <w:pPr>
              <w:jc w:val="center"/>
              <w:spacing w:line="300" w:lineRule="exact"/>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r>
      <w:tr>
        <w:trPr>
          <w:jc w:val="center"/>
          <w:trHeight w:val="567"/>
        </w:trPr>
        <w:tc>
          <w:tcPr>
            <w:tcBorders>
              <w:left w:val="single" w:color="auto" w:sz="4" w:space="0"/>
              <w:right w:val="single" w:color="auto" w:sz="4" w:space="0"/>
            </w:tcBorders>
            <w:tcW w:w="238" w:type="pct"/>
            <w:vAlign w:val="center"/>
            <w:vMerge w:val="continue"/>
            <w:textDirection w:val="lrTb"/>
            <w:noWrap w:val="false"/>
          </w:tcPr>
          <w:p>
            <w:pPr>
              <w:spacing w:line="300" w:lineRule="exact"/>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423"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72" w:type="pct"/>
            <w:vAlign w:val="center"/>
            <w:vMerge w:val="continue"/>
            <w:textDirection w:val="lrTb"/>
            <w:noWrap w:val="false"/>
          </w:tcPr>
          <w:p>
            <w:pPr>
              <w:jc w:val="left"/>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47" w:type="pct"/>
            <w:vAlign w:val="center"/>
            <w:vMerge w:val="continue"/>
            <w:textDirection w:val="lrTb"/>
            <w:noWrap w:val="false"/>
          </w:tcPr>
          <w:p>
            <w:pPr>
              <w:jc w:val="left"/>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widowControl/>
              <w:rPr>
                <w:rFonts w:ascii="仿宋" w:hAnsi="仿宋" w:eastAsia="仿宋" w:cs="仿宋"/>
                <w:color w:val="auto"/>
                <w:sz w:val="36"/>
                <w:szCs w:val="24"/>
                <w:highlight w:val="none"/>
              </w:rPr>
            </w:pPr>
            <w:r>
              <w:rPr>
                <w:rFonts w:hint="eastAsia" w:ascii="仿宋" w:hAnsi="仿宋" w:eastAsia="仿宋" w:cs="仿宋"/>
                <w:color w:val="auto"/>
                <w:szCs w:val="24"/>
                <w:highlight w:val="none"/>
              </w:rPr>
              <w:t xml:space="preserve">开始时间</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widowControl/>
              <w:rPr>
                <w:rFonts w:ascii="仿宋" w:hAnsi="仿宋" w:eastAsia="仿宋" w:cs="仿宋"/>
                <w:color w:val="auto"/>
                <w:sz w:val="36"/>
                <w:szCs w:val="24"/>
                <w:highlight w:val="none"/>
              </w:rPr>
            </w:pPr>
            <w:r>
              <w:rPr>
                <w:rFonts w:hint="eastAsia" w:ascii="宋体" w:hAnsi="宋体" w:cs="Arial"/>
                <w:color w:val="auto"/>
                <w:sz w:val="18"/>
                <w:szCs w:val="18"/>
                <w:highlight w:val="none"/>
              </w:rPr>
              <w:t xml:space="preserve">Varchar</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widowControl/>
              <w:rPr>
                <w:rFonts w:ascii="仿宋" w:hAnsi="仿宋" w:eastAsia="仿宋" w:cs="仿宋"/>
                <w:color w:val="auto"/>
                <w:sz w:val="36"/>
                <w:szCs w:val="24"/>
                <w:highlight w:val="none"/>
              </w:rPr>
            </w:pPr>
            <w:r>
              <w:rPr>
                <w:rFonts w:hint="eastAsia" w:ascii="仿宋" w:hAnsi="仿宋" w:eastAsia="仿宋" w:cs="仿宋"/>
                <w:color w:val="auto"/>
                <w:szCs w:val="24"/>
                <w:highlight w:val="none"/>
              </w:rPr>
              <w:t xml:space="preserve">32</w:t>
            </w:r>
            <w:r/>
          </w:p>
        </w:tc>
        <w:tc>
          <w:tcPr>
            <w:tcBorders>
              <w:left w:val="single" w:color="auto" w:sz="4" w:space="0"/>
              <w:right w:val="single" w:color="auto" w:sz="4" w:space="0"/>
            </w:tcBorders>
            <w:tcW w:w="367"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55" w:type="pct"/>
            <w:vAlign w:val="center"/>
            <w:vMerge w:val="continue"/>
            <w:textDirection w:val="lrTb"/>
            <w:noWrap w:val="false"/>
          </w:tcPr>
          <w:p>
            <w:pPr>
              <w:jc w:val="center"/>
              <w:spacing w:line="300" w:lineRule="exact"/>
              <w:widowControl/>
              <w:rPr>
                <w:rFonts w:ascii="仿宋" w:hAnsi="仿宋" w:eastAsia="仿宋" w:cs="仿宋"/>
                <w:color w:val="auto"/>
                <w:szCs w:val="24"/>
                <w:highlight w:val="none"/>
              </w:rPr>
            </w:pPr>
            <w:r>
              <w:rPr>
                <w:rFonts w:ascii="仿宋" w:hAnsi="仿宋" w:eastAsia="仿宋" w:cs="仿宋"/>
                <w:color w:val="auto"/>
                <w:szCs w:val="24"/>
                <w:highlight w:val="none"/>
              </w:rPr>
            </w:r>
            <w:r/>
          </w:p>
        </w:tc>
        <w:tc>
          <w:tcPr>
            <w:tcBorders>
              <w:left w:val="single" w:color="auto" w:sz="4" w:space="0"/>
              <w:right w:val="single" w:color="auto" w:sz="4" w:space="0"/>
            </w:tcBorders>
            <w:tcW w:w="368"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69"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55"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right w:val="single" w:color="auto" w:sz="4" w:space="0"/>
            </w:tcBorders>
            <w:tcW w:w="374"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r>
      <w:tr>
        <w:trPr>
          <w:jc w:val="center"/>
          <w:trHeight w:val="567"/>
        </w:trPr>
        <w:tc>
          <w:tcPr>
            <w:tcBorders>
              <w:left w:val="single" w:color="auto" w:sz="4" w:space="0"/>
              <w:bottom w:val="single" w:color="auto" w:sz="4" w:space="0"/>
              <w:right w:val="single" w:color="auto" w:sz="4" w:space="0"/>
            </w:tcBorders>
            <w:tcW w:w="238" w:type="pct"/>
            <w:vAlign w:val="center"/>
            <w:vMerge w:val="continue"/>
            <w:textDirection w:val="lrTb"/>
            <w:noWrap w:val="false"/>
          </w:tcPr>
          <w:p>
            <w:pPr>
              <w:spacing w:line="300" w:lineRule="exact"/>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bottom w:val="single" w:color="auto" w:sz="4" w:space="0"/>
              <w:right w:val="single" w:color="auto" w:sz="4" w:space="0"/>
            </w:tcBorders>
            <w:tcW w:w="372" w:type="pct"/>
            <w:vAlign w:val="center"/>
            <w:vMerge w:val="continue"/>
            <w:textDirection w:val="lrTb"/>
            <w:noWrap w:val="false"/>
          </w:tcPr>
          <w:p>
            <w:pPr>
              <w:jc w:val="left"/>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bottom w:val="single" w:color="auto" w:sz="4" w:space="0"/>
              <w:right w:val="single" w:color="auto" w:sz="4" w:space="0"/>
            </w:tcBorders>
            <w:tcW w:w="347" w:type="pct"/>
            <w:vAlign w:val="center"/>
            <w:vMerge w:val="continue"/>
            <w:textDirection w:val="lrTb"/>
            <w:noWrap w:val="false"/>
          </w:tcPr>
          <w:p>
            <w:pPr>
              <w:jc w:val="left"/>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结束时间</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Varchar</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32</w:t>
            </w:r>
            <w:r/>
          </w:p>
        </w:tc>
        <w:tc>
          <w:tcPr>
            <w:tcBorders>
              <w:left w:val="single" w:color="auto" w:sz="4" w:space="0"/>
              <w:bottom w:val="single" w:color="auto" w:sz="4" w:space="0"/>
              <w:right w:val="single" w:color="auto" w:sz="4" w:space="0"/>
            </w:tcBorders>
            <w:tcW w:w="367"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300" w:lineRule="exact"/>
              <w:widowControl/>
              <w:rPr>
                <w:rFonts w:ascii="仿宋" w:hAnsi="仿宋" w:eastAsia="仿宋" w:cs="仿宋"/>
                <w:color w:val="auto"/>
                <w:szCs w:val="24"/>
                <w:highlight w:val="none"/>
              </w:rPr>
            </w:pPr>
            <w:r>
              <w:rPr>
                <w:rFonts w:ascii="仿宋" w:hAnsi="仿宋" w:eastAsia="仿宋" w:cs="仿宋"/>
                <w:color w:val="auto"/>
                <w:szCs w:val="24"/>
                <w:highlight w:val="none"/>
              </w:rPr>
            </w:r>
            <w:r/>
          </w:p>
        </w:tc>
        <w:tc>
          <w:tcPr>
            <w:tcBorders>
              <w:left w:val="single" w:color="auto" w:sz="4" w:space="0"/>
              <w:bottom w:val="single" w:color="auto" w:sz="4" w:space="0"/>
              <w:right w:val="single" w:color="auto" w:sz="4" w:space="0"/>
            </w:tcBorders>
            <w:tcW w:w="368"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bottom w:val="single" w:color="auto" w:sz="4" w:space="0"/>
              <w:right w:val="single" w:color="auto" w:sz="4" w:space="0"/>
            </w:tcBorders>
            <w:tcW w:w="369"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c>
          <w:tcPr>
            <w:tcBorders>
              <w:left w:val="single" w:color="auto" w:sz="4" w:space="0"/>
              <w:bottom w:val="single" w:color="auto" w:sz="4" w:space="0"/>
              <w:right w:val="single" w:color="auto" w:sz="4" w:space="0"/>
            </w:tcBorders>
            <w:tcW w:w="374" w:type="pct"/>
            <w:vAlign w:val="center"/>
            <w:vMerge w:val="continue"/>
            <w:textDirection w:val="lrTb"/>
            <w:noWrap w:val="false"/>
          </w:tcPr>
          <w:p>
            <w:pPr>
              <w:jc w:val="center"/>
              <w:spacing w:line="300" w:lineRule="exact"/>
              <w:widowControl/>
              <w:rPr>
                <w:rFonts w:ascii="仿宋" w:hAnsi="仿宋" w:eastAsia="仿宋" w:cs="仿宋"/>
                <w:color w:val="auto"/>
                <w:sz w:val="36"/>
                <w:szCs w:val="24"/>
                <w:highlight w:val="none"/>
              </w:rPr>
            </w:pPr>
            <w:r>
              <w:rPr>
                <w:rFonts w:ascii="仿宋" w:hAnsi="仿宋" w:eastAsia="仿宋" w:cs="仿宋"/>
                <w:color w:val="auto"/>
                <w:sz w:val="36"/>
                <w:szCs w:val="24"/>
                <w:highlight w:val="none"/>
              </w:rPr>
            </w:r>
            <w:r/>
          </w:p>
        </w:tc>
      </w:tr>
      <w:tr>
        <w:trPr>
          <w:jc w:val="center"/>
          <w:trHeight w:val="567"/>
        </w:trPr>
        <w:tc>
          <w:tcPr>
            <w:tcBorders>
              <w:top w:val="single" w:color="auto" w:sz="4" w:space="0"/>
              <w:left w:val="single" w:color="auto" w:sz="4" w:space="0"/>
              <w:right w:val="single" w:color="auto" w:sz="4" w:space="0"/>
            </w:tcBorders>
            <w:tcW w:w="238"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2</w:t>
            </w:r>
            <w:r/>
          </w:p>
        </w:tc>
        <w:tc>
          <w:tcPr>
            <w:tcBorders>
              <w:top w:val="single" w:color="auto" w:sz="4" w:space="0"/>
              <w:left w:val="single" w:color="auto" w:sz="4" w:space="0"/>
              <w:right w:val="single" w:color="auto" w:sz="4" w:space="0"/>
            </w:tcBorders>
            <w:tcW w:w="423"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获取通道实时流URL地址</w:t>
            </w:r>
            <w:r/>
          </w:p>
        </w:tc>
        <w:tc>
          <w:tcPr>
            <w:tcBorders>
              <w:top w:val="single" w:color="auto" w:sz="4" w:space="0"/>
              <w:left w:val="single" w:color="auto" w:sz="4" w:space="0"/>
              <w:right w:val="single" w:color="auto" w:sz="4" w:space="0"/>
            </w:tcBorders>
            <w:tcW w:w="372"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获取通道实时流URL地址</w:t>
            </w:r>
            <w:r/>
          </w:p>
        </w:tc>
        <w:tc>
          <w:tcPr>
            <w:tcBorders>
              <w:top w:val="single" w:color="auto" w:sz="4" w:space="0"/>
              <w:left w:val="single" w:color="auto" w:sz="4" w:space="0"/>
              <w:right w:val="single" w:color="auto" w:sz="4" w:space="0"/>
            </w:tcBorders>
            <w:tcW w:w="347"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每天</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码流类型</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16</w:t>
            </w:r>
            <w:r/>
          </w:p>
        </w:tc>
        <w:tc>
          <w:tcPr>
            <w:tcBorders>
              <w:top w:val="single" w:color="auto" w:sz="4" w:space="0"/>
              <w:left w:val="single" w:color="auto" w:sz="4" w:space="0"/>
              <w:right w:val="single" w:color="auto" w:sz="4" w:space="0"/>
            </w:tcBorders>
            <w:tcW w:w="367"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Post</w:t>
            </w:r>
            <w:r/>
          </w:p>
        </w:tc>
        <w:tc>
          <w:tcPr>
            <w:tcBorders>
              <w:top w:val="single" w:color="auto" w:sz="4" w:space="0"/>
              <w:left w:val="single" w:color="auto" w:sz="4" w:space="0"/>
              <w:right w:val="single" w:color="auto" w:sz="4" w:space="0"/>
            </w:tcBorders>
            <w:tcW w:w="355"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Http协议</w:t>
            </w:r>
            <w:r/>
          </w:p>
        </w:tc>
        <w:tc>
          <w:tcPr>
            <w:tcBorders>
              <w:top w:val="single" w:color="auto" w:sz="4" w:space="0"/>
              <w:left w:val="single" w:color="auto" w:sz="4" w:space="0"/>
              <w:right w:val="single" w:color="auto" w:sz="4" w:space="0"/>
            </w:tcBorders>
            <w:tcW w:w="368"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开放接口</w:t>
            </w:r>
            <w:r/>
          </w:p>
        </w:tc>
        <w:tc>
          <w:tcPr>
            <w:tcBorders>
              <w:top w:val="single" w:color="auto" w:sz="4" w:space="0"/>
              <w:left w:val="single" w:color="auto" w:sz="4" w:space="0"/>
              <w:right w:val="single" w:color="auto" w:sz="4" w:space="0"/>
            </w:tcBorders>
            <w:tcW w:w="369"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Post</w:t>
            </w:r>
            <w:r/>
          </w:p>
        </w:tc>
        <w:tc>
          <w:tcPr>
            <w:tcBorders>
              <w:top w:val="single" w:color="auto" w:sz="4" w:space="0"/>
              <w:left w:val="single" w:color="auto" w:sz="4" w:space="0"/>
              <w:right w:val="single" w:color="auto" w:sz="4" w:space="0"/>
            </w:tcBorders>
            <w:tcW w:w="355"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Http协议</w:t>
            </w:r>
            <w:r/>
          </w:p>
        </w:tc>
        <w:tc>
          <w:tcPr>
            <w:tcBorders>
              <w:top w:val="single" w:color="auto" w:sz="4" w:space="0"/>
              <w:left w:val="single" w:color="auto" w:sz="4" w:space="0"/>
              <w:right w:val="single" w:color="auto" w:sz="4" w:space="0"/>
            </w:tcBorders>
            <w:tcW w:w="374"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开放接口</w:t>
            </w:r>
            <w:r/>
          </w:p>
        </w:tc>
      </w:tr>
      <w:tr>
        <w:trPr>
          <w:jc w:val="center"/>
          <w:trHeight w:val="567"/>
        </w:trPr>
        <w:tc>
          <w:tcPr>
            <w:tcBorders>
              <w:left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协议类型</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16</w:t>
            </w:r>
            <w:r/>
          </w:p>
        </w:tc>
        <w:tc>
          <w:tcPr>
            <w:tcBorders>
              <w:left w:val="single" w:color="auto" w:sz="4" w:space="0"/>
              <w:right w:val="single" w:color="auto" w:sz="4" w:space="0"/>
            </w:tcBorders>
            <w:tcW w:w="36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55"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6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69"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55"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74"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r>
      <w:tr>
        <w:trPr>
          <w:jc w:val="center"/>
          <w:trHeight w:val="567"/>
        </w:trPr>
        <w:tc>
          <w:tcPr>
            <w:tcBorders>
              <w:left w:val="single" w:color="auto" w:sz="4" w:space="0"/>
              <w:bottom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bottom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bottom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网域类型</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16</w:t>
            </w:r>
            <w:r/>
          </w:p>
        </w:tc>
        <w:tc>
          <w:tcPr>
            <w:tcBorders>
              <w:left w:val="single" w:color="auto" w:sz="4" w:space="0"/>
              <w:bottom w:val="single" w:color="auto" w:sz="4" w:space="0"/>
              <w:right w:val="single" w:color="auto" w:sz="4" w:space="0"/>
            </w:tcBorders>
            <w:tcW w:w="36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bottom w:val="single" w:color="auto" w:sz="4" w:space="0"/>
              <w:right w:val="single" w:color="auto" w:sz="4" w:space="0"/>
            </w:tcBorders>
            <w:tcW w:w="36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bottom w:val="single" w:color="auto" w:sz="4" w:space="0"/>
              <w:right w:val="single" w:color="auto" w:sz="4" w:space="0"/>
            </w:tcBorders>
            <w:tcW w:w="369"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bottom w:val="single" w:color="auto" w:sz="4" w:space="0"/>
              <w:right w:val="single" w:color="auto" w:sz="4" w:space="0"/>
            </w:tcBorders>
            <w:tcW w:w="374"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38"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423"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事件告警消息推送</w:t>
            </w:r>
            <w:r/>
          </w:p>
        </w:tc>
        <w:tc>
          <w:tcPr>
            <w:tcBorders>
              <w:top w:val="single" w:color="auto" w:sz="4" w:space="0"/>
              <w:left w:val="single" w:color="auto" w:sz="4" w:space="0"/>
              <w:bottom w:val="single" w:color="auto" w:sz="4" w:space="0"/>
              <w:right w:val="single" w:color="auto" w:sz="4" w:space="0"/>
            </w:tcBorders>
            <w:tcW w:w="372"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推送告警事件</w:t>
            </w:r>
            <w:r/>
          </w:p>
        </w:tc>
        <w:tc>
          <w:tcPr>
            <w:tcBorders>
              <w:top w:val="single" w:color="auto" w:sz="4" w:space="0"/>
              <w:left w:val="single" w:color="auto" w:sz="4" w:space="0"/>
              <w:bottom w:val="single" w:color="auto" w:sz="4" w:space="0"/>
              <w:right w:val="single" w:color="auto" w:sz="4" w:space="0"/>
            </w:tcBorders>
            <w:tcW w:w="347"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每天</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告警类型</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367"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68"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开放接口</w:t>
            </w:r>
            <w:r/>
          </w:p>
        </w:tc>
        <w:tc>
          <w:tcPr>
            <w:tcBorders>
              <w:top w:val="single" w:color="auto" w:sz="4" w:space="0"/>
              <w:left w:val="single" w:color="auto" w:sz="4" w:space="0"/>
              <w:bottom w:val="single" w:color="auto" w:sz="4" w:space="0"/>
              <w:right w:val="single" w:color="auto" w:sz="4" w:space="0"/>
            </w:tcBorders>
            <w:tcW w:w="369"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74"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开放接口</w:t>
            </w:r>
            <w:r/>
          </w:p>
        </w:tc>
      </w:tr>
      <w:tr>
        <w:trPr>
          <w:jc w:val="center"/>
          <w:trHeight w:val="567"/>
        </w:trPr>
        <w:tc>
          <w:tcPr>
            <w:tcBorders>
              <w:top w:val="single" w:color="auto" w:sz="4" w:space="0"/>
              <w:left w:val="single" w:color="auto" w:sz="4" w:space="0"/>
              <w:bottom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告警时间</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32</w:t>
            </w:r>
            <w:r/>
          </w:p>
        </w:tc>
        <w:tc>
          <w:tcPr>
            <w:tcBorders>
              <w:top w:val="single" w:color="auto" w:sz="4" w:space="0"/>
              <w:left w:val="single" w:color="auto" w:sz="4" w:space="0"/>
              <w:bottom w:val="single" w:color="auto" w:sz="4" w:space="0"/>
              <w:right w:val="single" w:color="auto" w:sz="4" w:space="0"/>
            </w:tcBorders>
            <w:tcW w:w="36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6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69"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74"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告警内容</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256</w:t>
            </w:r>
            <w:r/>
          </w:p>
        </w:tc>
        <w:tc>
          <w:tcPr>
            <w:tcBorders>
              <w:top w:val="single" w:color="auto" w:sz="4" w:space="0"/>
              <w:left w:val="single" w:color="auto" w:sz="4" w:space="0"/>
              <w:bottom w:val="single" w:color="auto" w:sz="4" w:space="0"/>
              <w:right w:val="single" w:color="auto" w:sz="4" w:space="0"/>
            </w:tcBorders>
            <w:tcW w:w="36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6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69"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74"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设备编码</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32</w:t>
            </w:r>
            <w:r/>
          </w:p>
        </w:tc>
        <w:tc>
          <w:tcPr>
            <w:tcBorders>
              <w:top w:val="single" w:color="auto" w:sz="4" w:space="0"/>
              <w:left w:val="single" w:color="auto" w:sz="4" w:space="0"/>
              <w:bottom w:val="single" w:color="auto" w:sz="4" w:space="0"/>
              <w:right w:val="single" w:color="auto" w:sz="4" w:space="0"/>
            </w:tcBorders>
            <w:tcW w:w="36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6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69"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374"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r>
      <w:tr>
        <w:trPr>
          <w:jc w:val="center"/>
          <w:trHeight w:val="567"/>
        </w:trPr>
        <w:tc>
          <w:tcPr>
            <w:tcBorders>
              <w:top w:val="single" w:color="auto" w:sz="4" w:space="0"/>
              <w:left w:val="single" w:color="auto" w:sz="4" w:space="0"/>
              <w:right w:val="single" w:color="auto" w:sz="4" w:space="0"/>
            </w:tcBorders>
            <w:tcW w:w="238" w:type="pct"/>
            <w:vAlign w:val="center"/>
            <w:vMerge w:val="restart"/>
            <w:textDirection w:val="lrTb"/>
            <w:noWrap w:val="false"/>
          </w:tcPr>
          <w:p>
            <w:pPr>
              <w:jc w:val="center"/>
              <w:spacing w:line="300" w:lineRule="exact"/>
              <w:rPr>
                <w:rFonts w:hint="eastAsia" w:ascii="仿宋" w:hAnsi="仿宋" w:eastAsia="仿宋" w:cs="仿宋"/>
                <w:bCs/>
                <w:color w:val="auto"/>
                <w:szCs w:val="24"/>
                <w:highlight w:val="none"/>
                <w:lang w:val="en-US" w:eastAsia="zh-CN"/>
              </w:rPr>
            </w:pPr>
            <w:r>
              <w:rPr>
                <w:rFonts w:hint="eastAsia" w:ascii="仿宋" w:hAnsi="仿宋" w:eastAsia="仿宋" w:cs="仿宋"/>
                <w:bCs/>
                <w:color w:val="auto"/>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23"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雷达水位数据对接表</w:t>
            </w:r>
            <w:r/>
          </w:p>
        </w:tc>
        <w:tc>
          <w:tcPr>
            <w:tcBorders>
              <w:top w:val="single" w:color="auto" w:sz="4" w:space="0"/>
              <w:left w:val="single" w:color="auto" w:sz="4" w:space="0"/>
              <w:right w:val="single" w:color="auto" w:sz="4" w:space="0"/>
            </w:tcBorders>
            <w:tcW w:w="372"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right w:val="single" w:color="auto" w:sz="4" w:space="0"/>
            </w:tcBorders>
            <w:tcW w:w="347" w:type="pct"/>
            <w:vAlign w:val="center"/>
            <w:vMerge w:val="restart"/>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实时</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监测站点名称</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32</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30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r>
      <w:tr>
        <w:trPr>
          <w:jc w:val="center"/>
          <w:trHeight w:val="567"/>
        </w:trPr>
        <w:tc>
          <w:tcPr>
            <w:tcBorders>
              <w:left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站点编号</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32</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30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r>
      <w:tr>
        <w:trPr>
          <w:jc w:val="center"/>
          <w:trHeight w:val="567"/>
        </w:trPr>
        <w:tc>
          <w:tcPr>
            <w:tcBorders>
              <w:left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监测日期</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widowControl/>
              <w:rPr>
                <w:rFonts w:ascii="仿宋" w:hAnsi="仿宋" w:eastAsia="仿宋" w:cs="仿宋"/>
                <w:color w:val="auto"/>
                <w:sz w:val="36"/>
                <w:szCs w:val="24"/>
                <w:highlight w:val="none"/>
              </w:rPr>
            </w:pPr>
            <w:r>
              <w:rPr>
                <w:rFonts w:hint="eastAsia" w:ascii="宋体" w:hAnsi="宋体" w:cs="Arial"/>
                <w:color w:val="auto"/>
                <w:sz w:val="18"/>
                <w:szCs w:val="18"/>
                <w:highlight w:val="none"/>
              </w:rPr>
              <w:t xml:space="preserve">Varchar</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widowControl/>
              <w:rPr>
                <w:rFonts w:ascii="仿宋" w:hAnsi="仿宋" w:eastAsia="仿宋" w:cs="仿宋"/>
                <w:color w:val="auto"/>
                <w:sz w:val="36"/>
                <w:szCs w:val="24"/>
                <w:highlight w:val="none"/>
              </w:rPr>
            </w:pPr>
            <w:r>
              <w:rPr>
                <w:rFonts w:hint="eastAsia" w:ascii="仿宋" w:hAnsi="仿宋" w:eastAsia="仿宋" w:cs="仿宋"/>
                <w:color w:val="auto"/>
                <w:szCs w:val="24"/>
                <w:highlight w:val="none"/>
              </w:rPr>
              <w:t xml:space="preserve">32</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30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r>
      <w:tr>
        <w:trPr>
          <w:jc w:val="center"/>
          <w:trHeight w:val="567"/>
        </w:trPr>
        <w:tc>
          <w:tcPr>
            <w:tcBorders>
              <w:left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监测时间</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widowControl/>
              <w:rPr>
                <w:rFonts w:ascii="仿宋" w:hAnsi="仿宋" w:eastAsia="仿宋" w:cs="仿宋"/>
                <w:color w:val="auto"/>
                <w:sz w:val="36"/>
                <w:szCs w:val="24"/>
                <w:highlight w:val="none"/>
              </w:rPr>
            </w:pPr>
            <w:r>
              <w:rPr>
                <w:rFonts w:hint="eastAsia" w:ascii="宋体" w:hAnsi="宋体" w:cs="Arial"/>
                <w:color w:val="auto"/>
                <w:sz w:val="18"/>
                <w:szCs w:val="18"/>
                <w:highlight w:val="none"/>
              </w:rPr>
              <w:t xml:space="preserve">Varchar</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widowControl/>
              <w:rPr>
                <w:rFonts w:ascii="仿宋" w:hAnsi="仿宋" w:eastAsia="仿宋" w:cs="仿宋"/>
                <w:color w:val="auto"/>
                <w:sz w:val="36"/>
                <w:szCs w:val="24"/>
                <w:highlight w:val="none"/>
              </w:rPr>
            </w:pPr>
            <w:r>
              <w:rPr>
                <w:rFonts w:hint="eastAsia" w:ascii="仿宋" w:hAnsi="仿宋" w:eastAsia="仿宋" w:cs="仿宋"/>
                <w:color w:val="auto"/>
                <w:szCs w:val="24"/>
                <w:highlight w:val="none"/>
              </w:rPr>
              <w:t xml:space="preserve">32</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30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r>
      <w:tr>
        <w:trPr>
          <w:jc w:val="center"/>
          <w:trHeight w:val="567"/>
        </w:trPr>
        <w:tc>
          <w:tcPr>
            <w:tcBorders>
              <w:left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水位值(m)</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32</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30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r>
      <w:tr>
        <w:trPr>
          <w:jc w:val="center"/>
          <w:trHeight w:val="567"/>
        </w:trPr>
        <w:tc>
          <w:tcPr>
            <w:tcBorders>
              <w:left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状态标识</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30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r>
      <w:tr>
        <w:trPr>
          <w:jc w:val="center"/>
          <w:trHeight w:val="567"/>
        </w:trPr>
        <w:tc>
          <w:tcPr>
            <w:tcBorders>
              <w:left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天气状况</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256</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30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r>
      <w:tr>
        <w:trPr>
          <w:jc w:val="center"/>
          <w:trHeight w:val="567"/>
        </w:trPr>
        <w:tc>
          <w:tcPr>
            <w:tcBorders>
              <w:left w:val="single" w:color="auto" w:sz="4" w:space="0"/>
              <w:bottom w:val="single" w:color="auto" w:sz="4" w:space="0"/>
              <w:right w:val="single" w:color="auto" w:sz="4" w:space="0"/>
            </w:tcBorders>
            <w:tcW w:w="238"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bottom w:val="single" w:color="auto" w:sz="4" w:space="0"/>
              <w:right w:val="single" w:color="auto" w:sz="4" w:space="0"/>
            </w:tcBorders>
            <w:tcW w:w="372"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left w:val="single" w:color="auto" w:sz="4" w:space="0"/>
              <w:bottom w:val="single" w:color="auto" w:sz="4" w:space="0"/>
              <w:right w:val="single" w:color="auto" w:sz="4" w:space="0"/>
            </w:tcBorders>
            <w:tcW w:w="347" w:type="pct"/>
            <w:vAlign w:val="center"/>
            <w:vMerge w:val="continue"/>
            <w:textDirection w:val="lrTb"/>
            <w:noWrap w:val="false"/>
          </w:tcPr>
          <w:p>
            <w:pPr>
              <w:jc w:val="center"/>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备注</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String</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tcPr>
          <w:p>
            <w:pPr>
              <w:jc w:val="center"/>
              <w:spacing w:line="300" w:lineRule="exact"/>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256</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30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Post</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Http协议</w:t>
            </w:r>
            <w:r/>
          </w:p>
        </w:tc>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30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开放接口</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附件2：项目清单</w:t>
      </w:r>
      <w:r/>
    </w:p>
    <w:tbl>
      <w:tblPr>
        <w:tblStyle w:val="9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7"/>
        <w:gridCol w:w="1984"/>
        <w:gridCol w:w="4677"/>
        <w:gridCol w:w="850"/>
        <w:gridCol w:w="789"/>
      </w:tblGrid>
      <w:tr>
        <w:trPr>
          <w:trHeight w:val="285"/>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285"/>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一、养殖池塘水位监测</w:t>
            </w:r>
            <w:r/>
          </w:p>
        </w:tc>
      </w:tr>
      <w:tr>
        <w:trPr>
          <w:trHeight w:val="55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雷达水位计</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（1）量程≥10米，最大支持扩展至20米</w:t>
              <w:br/>
              <w:t xml:space="preserve">（2）工作频率：26G</w:t>
              <w:br/>
              <w:t xml:space="preserve">（3）测量精度：±1.5mm；</w:t>
              <w:br/>
              <w:t xml:space="preserve">（4）分辨率：1mm（全量程）</w:t>
              <w:br/>
              <w:t xml:space="preserve">（5）发射功率: ≤70 uW</w:t>
              <w:br/>
              <w:t xml:space="preserve">（6）安装形式：支架安装</w:t>
              <w:br/>
              <w:t xml:space="preserve">（7）测量时间：20 秒（SDI 12）或30 秒（4-20Ma）；</w:t>
              <w:br/>
              <w:t xml:space="preserve">（8）天线波束角度（宽波）：≤10°（全角），半角5°；</w:t>
              <w:br/>
              <w:t xml:space="preserve">（9）天线形式：透镜天线。</w:t>
              <w:br/>
              <w:t xml:space="preserve">★（10）供电范围：6-30V DC，电压输入6~38V内置反相保护和过压保护合格,12V供电电流5mA；（提供检测报告复印件并加盖投标人公章）</w:t>
              <w:br/>
              <w:t xml:space="preserve">（11）通讯接口：4-</w:t>
            </w:r>
            <w:r>
              <w:rPr>
                <w:rFonts w:ascii="SimSun" w:hAnsi="SimSun" w:eastAsia="SimSun" w:cs="SimSun"/>
                <w:color w:val="000000"/>
                <w:sz w:val="20"/>
              </w:rPr>
              <w:t xml:space="preserve">20mA、SDI-12、RS-485、两线制（SDI-12 协议）等；</w:t>
              <w:br/>
              <w:t xml:space="preserve">（12）环境温度：-40－+70℃；环境压力：常压；相对湿度：在40℃时湿度为95%；</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（13）外壳防护符合IP68(放置10m水深，静置192h，防尘48h)等级要求，适用于多种野外环境及大波浪方式；</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★（14）48h盐雾试验后，表无起泡、裂纹、毛刺、锈腐蚀现象；（提供检测报告复印件并加盖投标人公章）</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★（15）雷达产品平均无故障工作时间（MTBF）大于80000h。（提供检测报告复印件并加盖投标人公章）</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（16）用工频磁场发生器，对工作状态下的受检样品进行抗干扰试验，试验后被检样品工作正常，符合GB/T15966-2017要求；</w:t>
              <w:br/>
              <w:t xml:space="preserve">（17）产品具有自主的微波测距算法；</w:t>
              <w:br/>
              <w:t xml:space="preserve">（18）通过《水利部水文仪器及岩土工程仪器质量监督检验测试中心》检测，符合T/CHES 45-2020《雷达水位计》及GB/T15966-2017《水位仪器基本参数及通用技术条件》的检测要求（提供具有CMA或CNAS标识的检测报告复印件并加盖投标人公章）；</w:t>
              <w:br/>
              <w:t xml:space="preserve">（19）产品具有计量型式批准证书（提供证书复印件并加盖投标人公章）；</w:t>
              <w:br/>
              <w:t xml:space="preserve">（20）符合《SL</w:t>
            </w:r>
            <w:r>
              <w:rPr>
                <w:rFonts w:ascii="SimSun" w:hAnsi="SimSun" w:eastAsia="SimSun" w:cs="SimSun"/>
                <w:color w:val="000000"/>
                <w:sz w:val="20"/>
              </w:rPr>
              <w:t xml:space="preserve">/T 243-1999》标准。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w:t>
            </w:r>
            <w:r/>
          </w:p>
        </w:tc>
      </w:tr>
      <w:tr>
        <w:trPr>
          <w:trHeight w:val="5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遥测终端机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（1）远程传输协议及形式：支持 2G/3G/4G /北斗等方式通讯，可选 NbIoT、短信、超短波、微波、LoRa 等通信方式。</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（2）遥测终端产品具有双SIM卡槽，内置4G通信模块或NB-IoT窄带物联网模块，同时内置北斗短报文通信模块，当4G或NB-IoT无线网络中断时，自动切换到北斗卫星通道；</w:t>
              <w:br/>
              <w:t xml:space="preserve">（3）对外接口：支持2路雨量、1路RS485、1路RS232及1路受控电源。内置15KV ESD保护</w:t>
              <w:br/>
              <w:t xml:space="preserve">（4）支持定时自检功能；支持休眠唤醒工作方式，达到降低测站功耗；具有死机自动复位功能；</w:t>
              <w:br/>
              <w:t xml:space="preserve">（5）存储容量：大容量数据存储空间：提供 16MB 的数据存储空间，可存储 10 年以上的采集数据，同时支持 TF 卡拓展数据存储空间。</w:t>
              <w:br/>
              <w:t xml:space="preserve">（6）工作温</w:t>
            </w:r>
            <w:r>
              <w:rPr>
                <w:rFonts w:ascii="SimSun" w:hAnsi="SimSun" w:eastAsia="SimSun" w:cs="SimSun"/>
                <w:color w:val="000000"/>
                <w:sz w:val="20"/>
              </w:rPr>
              <w:t xml:space="preserve">度: -35～75℃，湿度：95% RH（无凝结）；存储温度：温度：-40～85℃，湿度：95% RH（无凝结）</w:t>
              <w:br/>
              <w:t xml:space="preserve">（7）防护等级：IP68，供电方式：宽压设计，供电范围  DC 5~30V； </w:t>
              <w:br/>
              <w:t xml:space="preserve">★（8）平均无故障工作时间（MTBF）≥85000h；（提供具有CMA或CNAS标识的检测报告复印件并加盖投标人公章）；</w:t>
              <w:br/>
              <w:t xml:space="preserve">（9）具有自主遥测算法；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★（10）、遥测终端采用低功耗设计，静态值守电流≤0.65mA ，工作电流 ≤9.5mA，提供具有CMA或CNAS标识的检测报告复印件并加盖投标人公章。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w:t>
            </w:r>
            <w:r/>
          </w:p>
        </w:tc>
      </w:tr>
      <w:tr>
        <w:trPr>
          <w:trHeight w:val="52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太阳能供电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（1）采用单晶硅电池片制造；组件功率：20W；</w:t>
              <w:br/>
              <w:t xml:space="preserve">（2）组件转化率≥21%；迎风压强＞2400Pa；绝缘强度DC3500V，1min；边框接地电阻＜1Ω；</w:t>
              <w:br/>
              <w:t xml:space="preserve">（3）2年内衰减率小于3.2%，10年内是衰减率小于10%；具备弱光发电性能；组件寿命不少于25年；</w:t>
              <w:br/>
              <w:t xml:space="preserve">（4）组件具备一定的抗雷、雨、风、冰雹、防火和抗震等抗击自然灾害的能力；</w:t>
              <w:br/>
              <w:t xml:space="preserve">（5）电池板故障或寿命期后有更换条件并且不影响设备结构；</w:t>
              <w:br/>
              <w:t xml:space="preserve">（6）电池板与线缆的连接采用接插件，连接牢固、可靠，并能防潮、防水和抗老化能力，接插件使用寿命与电池主体相同；</w:t>
              <w:br/>
              <w:t xml:space="preserve">（7）三元动</w:t>
            </w:r>
            <w:r>
              <w:rPr>
                <w:rFonts w:ascii="SimSun" w:hAnsi="SimSun" w:eastAsia="SimSun" w:cs="SimSun"/>
                <w:color w:val="000000"/>
                <w:sz w:val="20"/>
              </w:rPr>
              <w:t xml:space="preserve">力锂电池，采用大单体电芯，标称容量：10AH，最大公差：正负5%，内阻：&lt;100m欧姆，储存温度：-20°-45°</w:t>
              <w:br/>
              <w:t xml:space="preserve">（8）控制器具备：低压保护、低压恢复、超压保护、超压恢复等功能</w:t>
              <w:br/>
              <w:t xml:space="preserve">（9）阴雨天气情况下，满足工作时间不低于60天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w:t>
            </w:r>
            <w:r/>
          </w:p>
        </w:tc>
      </w:tr>
      <w:tr>
        <w:trPr>
          <w:trHeight w:val="52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雷达立杆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（1）根据现场情况定制支架，要求高度不低于2米，含立杆基础等必要配件</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（2）配套仪表箱、光伏板支架、避雷针、穿线PE管等。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物联卡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4G物联卡，含3年服务资费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SD卡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128G SD卡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285"/>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二、养殖池塘视频监控</w:t>
            </w:r>
            <w:r/>
          </w:p>
        </w:tc>
      </w:tr>
      <w:tr>
        <w:trPr>
          <w:trHeight w:val="45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400万高清智能球机</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设备主码流支持2560x1440，子码流支持704x576，第三码流支持1920x1080；</w:t>
              <w:br/>
              <w:t xml:space="preserve">设备靶面尺寸为1/2.8英寸，支持23倍光学变倍、16倍数字变倍；</w:t>
              <w:br/>
              <w:t xml:space="preserve">支持区域入侵侦测，越界侦测，进入区域侦测和离开区域侦等智能侦测并联动跟踪</w:t>
              <w:br/>
              <w:t xml:space="preserve">最低照度彩色不大于0.005 lx，黑白不大于0.001 lx；</w:t>
              <w:br/>
              <w:t xml:space="preserve">支持水平0° ~ 360°，连续旋转；垂直 -15° ~ 90°；</w:t>
              <w:br/>
              <w:t xml:space="preserve">水平速度：水平键控速度：0.1°-160°/s,速度可设;水平预置点速度：240°/s</w:t>
              <w:br/>
              <w:t xml:space="preserve">垂直速度：垂直键控速度：0.1°-120°/s,速度可</w:t>
            </w:r>
            <w:r>
              <w:rPr>
                <w:rFonts w:ascii="SimSun" w:hAnsi="SimSun" w:eastAsia="SimSun" w:cs="SimSun"/>
                <w:color w:val="000000"/>
                <w:sz w:val="20"/>
              </w:rPr>
              <w:t xml:space="preserve">设;垂直预置点速度：200°/s</w:t>
              <w:br/>
              <w:t xml:space="preserve">夜间天气晴朗无遮挡，红外补光灯开启，可识别距离设备150m处的人体轮廓； </w:t>
              <w:br/>
              <w:t xml:space="preserve">支持300个预置位，可按照所设置的预置位完成大于8条巡航路径，支持预置位视频冻结功能；</w:t>
              <w:br/>
              <w:t xml:space="preserve">设备支持接入壁装和吊装警戒配件，警戒配件支持声光警戒功能，当人或车辆进入警戒区域后，警戒配件可发出红蓝灯警示，蜂鸣器报警；</w:t>
              <w:br/>
              <w:t xml:space="preserve">★设备在专用聚焦模式下具有3种聚焦功能：前景聚焦、后景聚焦、区域聚焦；（提供公安部检测报告复印件并加盖投标人公章）</w:t>
              <w:br/>
              <w:t xml:space="preserve">设备内置8颗补光灯和防雨帽檐、1个RJ45网络接口、1路音频输入接口、1路</w:t>
            </w:r>
            <w:r>
              <w:rPr>
                <w:rFonts w:ascii="SimSun" w:hAnsi="SimSun" w:eastAsia="SimSun" w:cs="SimSun"/>
                <w:color w:val="000000"/>
                <w:sz w:val="20"/>
              </w:rPr>
              <w:t xml:space="preserve">音频输出接口、2路报警输入接口、1个SD卡插槽；</w:t>
              <w:br/>
              <w:t xml:space="preserve">支持内置加热玻璃，可有效除雾；</w:t>
              <w:br/>
              <w:t xml:space="preserve">采用DC36V供电；</w:t>
              <w:br/>
              <w:t xml:space="preserve">防护：IP66; 6000V 防雷、防浪涌、防突波，符合GB/T17626.2/3/4/5/6四级标准。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4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球机支架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压铸纯铝合金材质，表面做喷塑处理</w:t>
              <w:br/>
              <w:t xml:space="preserve">材质：铝合金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46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监控太阳能供电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（1）采用单晶硅电池片制造；组件功率：300W；</w:t>
              <w:br/>
              <w:t xml:space="preserve">（2）组件转化率≥21%；迎风压强＞2400Pa；绝缘强度DC3500V，1min；边框接地电阻＜1Ω；</w:t>
              <w:br/>
              <w:t xml:space="preserve">（3）2年内衰减率小于3.2%，10年内是衰减率小于10%；具备弱光发电性能；组件寿命不少于25年；</w:t>
              <w:br/>
              <w:t xml:space="preserve">（4）组件具备一定的扛雷、雨、风、冰雹、防火和抗震等抗击自然灾害的能力；</w:t>
              <w:br/>
              <w:t xml:space="preserve">（5）电池板故障或寿命期后有更换条件并且不影响设备结构；</w:t>
              <w:br/>
              <w:t xml:space="preserve">（6）电池板与线缆的连接采用接插件，连接牢固、可靠，并能防潮、防水和抗老化能力，接插件使用寿命与电池主体相同；</w:t>
              <w:br/>
              <w:t xml:space="preserve">（7）三元</w:t>
            </w:r>
            <w:r>
              <w:rPr>
                <w:rFonts w:ascii="SimSun" w:hAnsi="SimSun" w:eastAsia="SimSun" w:cs="SimSun"/>
                <w:color w:val="000000"/>
                <w:sz w:val="20"/>
              </w:rPr>
              <w:t xml:space="preserve">动力锂电池，标称容量：160AH，最大公差：正负5%，内阻：&lt;100m欧姆，储存温度：-20°-45°</w:t>
              <w:br/>
              <w:t xml:space="preserve">（8）控制器具备：低压保护、低压恢复、超压保护、超压恢复等功能</w:t>
              <w:br/>
              <w:t xml:space="preserve">（9）连续阴雨天气情况下，满足工作时间不低于10天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光纤收发器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千兆光纤收发器含配套光缆，光缆不低于6芯，含明装或暗埋施工费用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4.5m立杆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定制4.5米金属立杆，含立杆基础，含接地、地笼、避雷针、防水弱电箱、含电源转换器、网线等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285"/>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三、高空监测</w:t>
            </w:r>
            <w:r/>
          </w:p>
        </w:tc>
      </w:tr>
      <w:tr>
        <w:trPr>
          <w:trHeight w:val="4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2400万高空AR全景摄像机</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2400万高空全景球机，自带镜头，另配6个图像采集模块，可输出1路主视频图像和辅视频，可将辅视频图像进行无缝拼接，拼接后的辅视频图像：水平视场角为270°，垂直视场角为80°；</w:t>
              <w:br/>
              <w:t xml:space="preserve">主视频图像：3840x2160@25fps，辅视频图像：8160×2400@25fps；彩色：0.0003lux；黑白：0.0001lux；</w:t>
              <w:br/>
              <w:t xml:space="preserve">★内置GPU芯片，靶面尺寸为1/1.8"，摄像机全景镜头光圈均不小于F1.0；（提供公安部检测报告复印件并加盖投标人公章）</w:t>
              <w:br/>
              <w:t xml:space="preserve">全景画面可支持关注区域畸变矫正，细节内置电动变焦镜头，内置45倍光学</w:t>
            </w:r>
            <w:r>
              <w:rPr>
                <w:rFonts w:ascii="SimSun" w:hAnsi="SimSun" w:eastAsia="SimSun" w:cs="SimSun"/>
                <w:color w:val="000000"/>
                <w:sz w:val="20"/>
              </w:rPr>
              <w:t xml:space="preserve">防抖变焦镜头，支持水平360°连续旋转，垂直-15°~90°；</w:t>
              <w:br/>
              <w:t xml:space="preserve">采用高效定焦激光补光，照射距离最远可达500m；</w:t>
              <w:br/>
              <w:t xml:space="preserve">红外灯开启时，设备可根据被摄物的距离自动调节红外灯功率密度；红外夜视距离：可识别距离样机550m外人体轮廓；可对距设备100米处的人脸进行抓拍；</w:t>
              <w:br/>
              <w:t xml:space="preserve">支持畸变调整功能，支持通过客户端对辅助视频图像的全景画面进行远，中，近3种畸变调整；</w:t>
              <w:br/>
              <w:t xml:space="preserve">支持画面调整功能，支持通过客户端对辅助视频图像的全景画面进行上，下，左，右平移和三维空间旋转，进而调整视场画面；</w:t>
              <w:br/>
              <w:t xml:space="preserve">支持全景剪裁功能，支持对辅助图像的全景画面进行框选裁</w:t>
            </w:r>
            <w:r>
              <w:rPr>
                <w:rFonts w:ascii="SimSun" w:hAnsi="SimSun" w:eastAsia="SimSun" w:cs="SimSun"/>
                <w:color w:val="000000"/>
                <w:sz w:val="20"/>
              </w:rPr>
              <w:t xml:space="preserve">剪，只显示框选内的画面，且检测框可拖拽。剪裁分辨率根据主码流，子码流和第三码流进行设置；</w:t>
              <w:br/>
              <w:t xml:space="preserve">具备AR视频标签添加，修改，删除和标准等系列管理功能，支持视频画面中添加最多500个标签；标签类型包括：警务站视频标签，建筑物视频标签，卡口视频标签，普通视频标签等；（提供公安部检测报告复印件并加盖投标人公章）</w:t>
              <w:br/>
              <w:t xml:space="preserve">具备添加定点标签，区域标签，矢量标签，方向标签，并支持标签联动操作；</w:t>
              <w:br/>
              <w:t xml:space="preserve">具备AR视频标签防偏移功能，当设备调焦或转动时，AR视频标签应与所标记物体保持相对静止；</w:t>
              <w:br/>
              <w:t xml:space="preserve">具备AR视频标签联动功能，并可对高-高，高-低，低</w:t>
            </w:r>
            <w:r>
              <w:rPr>
                <w:rFonts w:ascii="SimSun" w:hAnsi="SimSun" w:eastAsia="SimSun" w:cs="SimSun"/>
                <w:color w:val="000000"/>
                <w:sz w:val="20"/>
              </w:rPr>
              <w:t xml:space="preserve">-高三种标签的位置的视频图像，进行切换预览；</w:t>
              <w:br/>
              <w:t xml:space="preserve">摄像机内置除湿器，可对样机内部进行除湿，除去玻璃罩上的水状附着物； </w:t>
              <w:br/>
              <w:t xml:space="preserve">支持Micro SD/Micro SDHC/Micro SDXC卡，最大支持256G；</w:t>
              <w:br/>
              <w:t xml:space="preserve">采用DC36V供电；</w:t>
              <w:br/>
              <w:t xml:space="preserve">防护：IP67；6000 V防雷、防浪涌、防突波，符合GB/T17626.2/3/4/5/6四级标准。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4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高空全景摄像机支架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压铸纯铝合金材质，表面做喷塑处理</w:t>
              <w:br/>
              <w:t xml:space="preserve">材质：铝合金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40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高空资源租赁服务费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★高空资源3年服务费用（设备可安装高度不低于35米），投标人可以自有、自建或租赁高空点位，如租用高空点位产权方现有资源，需提供满足项目规划高空点位的授权书并加盖产权方公章。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40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高空资源点位安装辅材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高空资源点位摄像头安装的相关材料，包含弱电箱、接入交换机、电源等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285"/>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四、尾水监测平台软件</w:t>
            </w:r>
            <w:r/>
          </w:p>
        </w:tc>
      </w:tr>
      <w:tr>
        <w:trPr>
          <w:trHeight w:val="6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监测平台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功能需求：</w:t>
              <w:br/>
              <w:t xml:space="preserve">1. 支持物联告警配置功能、雷达告警配置功能、告警定位、告警压制、告警定期转移、自定义告警声音、自定义告警处理流程功能。</w:t>
              <w:br/>
              <w:t xml:space="preserve">2. 支持丰富的视频功能，包括3D放大、电子放大、视图联动、抓图、抓视频、云台控制、主子码流切换、视频流协议切换、算法配置、指北针、地图、喇叭喊话、预置位定时抓图、自定义摄像机树等功能。</w:t>
              <w:br/>
              <w:t xml:space="preserve">3. 支持AR实景功能。</w:t>
              <w:br/>
              <w:t xml:space="preserve">4. 支持算法配置功能，包括预置位算法配置和通道算法配置，支持绘制算法识别区域、算法屏蔽区域、拌线、根据地块图斑标绘电子围栏等。</w:t>
              <w:br/>
              <w:t xml:space="preserve">5. 支持物联告警、卫星告警、雷达</w:t>
            </w:r>
            <w:r>
              <w:rPr>
                <w:rFonts w:ascii="SimSun" w:hAnsi="SimSun" w:eastAsia="SimSun" w:cs="SimSun"/>
                <w:color w:val="000000"/>
                <w:sz w:val="20"/>
              </w:rPr>
              <w:t xml:space="preserve">告警联动摄像机进行算法二次识别。</w:t>
              <w:br/>
              <w:t xml:space="preserve">6. 支持图层管理、图斑标绘功能。</w:t>
              <w:br/>
              <w:t xml:space="preserve">7. 支持摄像机、无人机、物联设备、雷达、喇叭、执法记录仪等设备接入。</w:t>
              <w:br/>
              <w:t xml:space="preserve">8. 支持自定义平台名称和logo。</w:t>
              <w:br/>
              <w:t xml:space="preserve">9. 支持自定义告警类型标签、摄像机标签，并按需进行查询查看。</w:t>
              <w:br/>
              <w:t xml:space="preserve">10. 支持通过API方式和级联方式对第三方平台提供服务。</w:t>
              <w:br/>
              <w:t xml:space="preserve">11. 支持网格化管理功能，包括网格管理、网格员管理、考勤管理、巡查计划和巡查任务等。</w:t>
              <w:br/>
              <w:t xml:space="preserve">12. 支持大屏、PC、APP、公众号和小程序多种终端提供服务。</w:t>
              <w:br/>
              <w:t xml:space="preserve">13. 支持基于GIS进行事件全流程闭环处理。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14.提供视频预览和录像回放能力，实现视频的预览回放以及视频资源联网管理。</w:t>
              <w:br/>
              <w:t xml:space="preserve">技术需求：</w:t>
              <w:br/>
              <w:t xml:space="preserve">1、多级平台架构模式</w:t>
              <w:br/>
              <w:t xml:space="preserve">（1）通过多级平台架构模式建设多个节点，单节点支持多用户多版本多算法的管理与调度，强大的中台能力一套算法仓可服务于多个应用，无需重复部署。</w:t>
              <w:br/>
              <w:t xml:space="preserve">（2）各级节点功能完善，可以实现单节点自治，平台之间交互中断不影响业务；</w:t>
              <w:br/>
              <w:t xml:space="preserve">（3）灵活的组网方式构建一张网，支持链式组网（平台划分层级）、网状组网（各平台同一级别）；</w:t>
              <w:br/>
              <w:t xml:space="preserve">（4）中心平台对各级平台可管可控，支持算法信息、算法镜像的统一管理和自动下发；</w:t>
              <w:br/>
              <w:t xml:space="preserve">2、灵活部署能力</w:t>
            </w:r>
            <w:r>
              <w:rPr>
                <w:rFonts w:ascii="SimSun" w:hAnsi="SimSun" w:eastAsia="SimSun" w:cs="SimSun"/>
                <w:color w:val="000000"/>
                <w:sz w:val="20"/>
              </w:rPr>
              <w:br/>
              <w:t xml:space="preserve">（1）支持包括华为云，移动云、联通云等在内的多种云端和私有属地化部署；</w:t>
              <w:br/>
              <w:t xml:space="preserve">（2）平台轻量化部署，支持按照客户要求定制化裁剪部署服务，有效降低客户实施和维护成本；</w:t>
              <w:br/>
              <w:t xml:space="preserve">3、算法生态接入与管理</w:t>
              <w:br/>
              <w:t xml:space="preserve">（1）提供多厂家多版本多算法的统一接入能力。</w:t>
              <w:br/>
              <w:t xml:space="preserve">（2）支持多厂家多版本多算法的集中管理，包括但不限于算法基本信息、算法镜像信息、算法厂家信息、算法版本管理、算法类别管理、算法告警类型管理等。</w:t>
              <w:br/>
              <w:t xml:space="preserve">（3）支持算法镜像的集中管理，支持中心自动同步到下级属地节点。</w:t>
              <w:br/>
              <w:t xml:space="preserve">（4）支持算法自动化测试，对算法的接口、准确性进行标准化自动化的测试，自</w:t>
            </w:r>
            <w:r>
              <w:rPr>
                <w:rFonts w:ascii="SimSun" w:hAnsi="SimSun" w:eastAsia="SimSun" w:cs="SimSun"/>
                <w:color w:val="000000"/>
                <w:sz w:val="20"/>
              </w:rPr>
              <w:t xml:space="preserve">动生成测试报告。</w:t>
              <w:br/>
              <w:t xml:space="preserve">4、多模态任务调度能力</w:t>
              <w:br/>
              <w:t xml:space="preserve">（1）支持实时流、图片的分析任务统一调度，支持不同分析方式灵活满足客户的需求。</w:t>
              <w:br/>
              <w:t xml:space="preserve">（2）支持多用户多算法多任务的统一调度，中台能力赋能多行业多客户，日均算法分析事件调度量千万级别。</w:t>
              <w:br/>
              <w:t xml:space="preserve">（3）支持不同抽帧频率的任务统一调度，满足不同客户的算法分析需求。</w:t>
              <w:br/>
              <w:t xml:space="preserve">（4）除单一算法分析外，支持物联设备联动算法进行综合分析。</w:t>
              <w:br/>
              <w:t xml:space="preserve">（5）支持3D智能放大方法，利用多参数计算模型对中高点位目标精确放大，对提升算法准确率具有普适性。</w:t>
              <w:br/>
              <w:t xml:space="preserve">（6）支持平台联动算法实现目标跟踪功能，对动态目标进行实时追踪</w:t>
            </w:r>
            <w:r>
              <w:rPr>
                <w:rFonts w:ascii="SimSun" w:hAnsi="SimSun" w:eastAsia="SimSun" w:cs="SimSun"/>
                <w:color w:val="000000"/>
                <w:sz w:val="20"/>
              </w:rPr>
              <w:t xml:space="preserve">。</w:t>
              <w:br/>
              <w:t xml:space="preserve">（7）支持海量告警的实时整合和上报，告警处理量支持百万级别。</w:t>
              <w:br/>
              <w:t xml:space="preserve">5、智能算力资源调度</w:t>
              <w:br/>
              <w:t xml:space="preserve">（1）支持多种芯片卡型的调度。</w:t>
              <w:br/>
              <w:t xml:space="preserve">（2）实时进行容器扩缩容、任务转移，保证算法任务正常分析。</w:t>
              <w:br/>
              <w:t xml:space="preserve">（3）支持多卡多实例的资源分级、资源实时调度，一张卡可部署多个算法实例。</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6、多维算法监控体系</w:t>
              <w:br/>
              <w:t xml:space="preserve">（1）对算法运行状态进行全面监控，包括但不限于心跳、启停、日志、资源使用等。</w:t>
              <w:br/>
              <w:t xml:space="preserve">（2）对算法容器进行实时监控，实时监控内存、显存、GPU、CPU的分配和使用情况，保证算法运行稳定。</w:t>
              <w:br/>
              <w:t xml:space="preserve">（3）支持算法异常状态的告警自定义配置和短信通知。</w:t>
              <w:br/>
              <w:t xml:space="preserve">（4）提供巡航巡检能力，对摄像头的抓图异常支持自动恢复和手动恢复。</w:t>
              <w:br/>
              <w:t xml:space="preserve">7、算法运营体系</w:t>
              <w:br/>
              <w:t xml:space="preserve">（1）支持算法综合评价管理，包括算法准确率、算法资源使用情况、算法稳定性、算法运营评价。</w:t>
              <w:br/>
              <w:t xml:space="preserve">（2）支持算法运营管理，对算法的日常运营情况进行统计分析，支持自动化生成算法运营日</w:t>
            </w:r>
            <w:r>
              <w:rPr>
                <w:rFonts w:ascii="SimSun" w:hAnsi="SimSun" w:eastAsia="SimSun" w:cs="SimSun"/>
                <w:color w:val="000000"/>
                <w:sz w:val="20"/>
              </w:rPr>
              <w:t xml:space="preserve">报。</w:t>
              <w:br/>
              <w:t xml:space="preserve">（3）提供算法运营大屏等功能，对算法使用情况、运营情况进展可视化展示。</w:t>
              <w:br/>
              <w:t xml:space="preserve">（4）提供个性化的算法商城，支持自定义展示和下载算法能力相关介绍，提供API对接其它系统展示。</w:t>
              <w:br/>
              <w:t xml:space="preserve">8、低代码算法优化</w:t>
              <w:br/>
              <w:t xml:space="preserve">（1）提供全流程自动化的算法优化能力，实现创建优化任务、优化任务监控、模型结果评估、模型发布等流程。</w:t>
              <w:br/>
              <w:t xml:space="preserve">（2）提供数据集的管理，数据清洗、数据智能分类等数据自动化处理能力。</w:t>
              <w:br/>
              <w:t xml:space="preserve">（3）提供强大的数据标注功能，支持人工和智能标注，支持个人和团队标注，支持个人和团队审核，流程可选可配，灵活满足客户需求。</w:t>
              <w:br/>
              <w:t xml:space="preserve">（4）提供安全的数据优</w:t>
            </w:r>
            <w:r>
              <w:rPr>
                <w:rFonts w:ascii="SimSun" w:hAnsi="SimSun" w:eastAsia="SimSun" w:cs="SimSun"/>
                <w:color w:val="000000"/>
                <w:sz w:val="20"/>
              </w:rPr>
              <w:t xml:space="preserve">化沙箱，将样本和模型安全隔离，即用即开，用完销毁，安全可靠。</w:t>
              <w:br/>
              <w:t xml:space="preserve">（5）提供操作审计能力，对优化过程实时监控。</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SimSun" w:hAnsi="SimSun" w:eastAsia="SimSun" w:cs="SimSun"/>
                <w:color w:val="000000"/>
                <w:sz w:val="20"/>
              </w:rPr>
            </w:r>
            <w:r>
              <w:rPr>
                <w:rFonts w:ascii="SimSun" w:hAnsi="SimSun" w:eastAsia="SimSun" w:cs="SimSun"/>
                <w:color w:val="000000"/>
                <w:sz w:val="20"/>
              </w:rPr>
            </w:r>
            <w:r/>
          </w:p>
        </w:tc>
      </w:tr>
      <w:tr>
        <w:trPr>
          <w:trHeight w:val="285"/>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五、云服务器及安全服务</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云服务器</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CPU：8核，内存：32G，硬盘：2T</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台/年</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云服务器安全防护服务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提供不低于等保二级的安全防护功能，包含防火墙、WAF、日志审计、堡垒机、态势感知等功能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二级等保测评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系统备案、测评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六、管理设备</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硬盘录像机</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服务器配置：≥1颗64位多核处理器，标配≥2个千兆网口，≥4GB内存，内存支持扩展到≥32GB，可以扩展到2个SSD作为缓盘，可支持2 个风扇，风扇支持热插拔并可冗余温控调速；</w:t>
              <w:br/>
              <w:t xml:space="preserve">可接入2T/3T/4T/6T/8T/10T/12T/14T/16T/18T/20T/25T/26T SATA/SAS硬盘；支持NL-SAS 硬盘、HDD硬盘、SSD硬盘、氦气硬盘、空气硬盘；支持 CMR或SMR硬盘；支持硬盘交错/分时启动，节省功耗；</w:t>
              <w:br/>
              <w:t xml:space="preserve">具有16块硬盘热插拔插槽；支持硬盘热插拔设备在读写数据时，热插拔设备内的任意块硬盘</w:t>
            </w:r>
            <w:r>
              <w:rPr>
                <w:rFonts w:ascii="SimSun" w:hAnsi="SimSun" w:eastAsia="SimSun" w:cs="SimSun"/>
                <w:color w:val="000000"/>
                <w:sz w:val="20"/>
              </w:rPr>
              <w:t xml:space="preserve">，设备正常运行不宕机，硬盘不损坏，数据不丢失，业务不中断；</w:t>
              <w:br/>
              <w:t xml:space="preserve">支持SATA和SAS混插，支持不同品牌的硬盘混插；支持SATA和SAS的HDD硬盘与SATA和NVME的SSD混插；支持不同大小的硬盘混合使用，可显示硬盘的总容量；</w:t>
              <w:br/>
              <w:t xml:space="preserve">设备应能提供RAID0、1、3、5、6、10、50，60、JBOD、VRAID、RAID Erasure coding、RAID5EE、iRAID模式；当磁盘的坏块数量达到RAID预设阈值时，样机可自动将数据拷贝到热备盘，并且可自动使用热备盘替换坏盘；支持RAID重建速度动态调整，可根</w:t>
            </w:r>
            <w:r>
              <w:rPr>
                <w:rFonts w:ascii="SimSun" w:hAnsi="SimSun" w:eastAsia="SimSun" w:cs="SimSun"/>
                <w:color w:val="000000"/>
                <w:sz w:val="20"/>
              </w:rPr>
              <w:t xml:space="preserve">据写入码流带宽，动态调整RAID重建速度；</w:t>
              <w:br/>
              <w:t xml:space="preserve">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 </w:t>
              <w:br/>
              <w:t xml:space="preserve">支持 ONVIF、PSIA、TCP/IP、UDP、SIP、SIP2.0、RTSP、RTP、RTCP、iSCSI、CIFS(SMB)、NFS、FTP、HTTP、AFP、RSYNC、SNMP、IPV4、IPV6、HLS、</w:t>
            </w:r>
            <w:r>
              <w:rPr>
                <w:rFonts w:ascii="SimSun" w:hAnsi="SimSun" w:eastAsia="SimSun" w:cs="SimSun"/>
                <w:color w:val="000000"/>
                <w:sz w:val="20"/>
              </w:rPr>
              <w:t xml:space="preserve">S3、OSS等协议，支持IP组播；</w:t>
              <w:br/>
              <w:t xml:space="preserve">应能接入并存储4096Mbps视频图像，同时转发4096Mbps的视频图像，同时下载4096Mbps的视频图像；同时回放1400Mbps的视频图像；在转发模式下，可进行4096路2Mbps视频码流转发；支持不低于2048MbpsMbps图片转发；支持不低于2048MbpsMbps图片并发输入，同时不低于2048MbpsMbps图片并发输出；在总带宽不变的情况下，接入、转发、回放间的性能值可自由调整；</w:t>
              <w:br/>
              <w:t xml:space="preserve">设备均应具有权限管理、运行日志功能设备应设置操作口令，宜有防篡改、防非法</w:t>
            </w:r>
            <w:r>
              <w:rPr>
                <w:rFonts w:ascii="SimSun" w:hAnsi="SimSun" w:eastAsia="SimSun" w:cs="SimSun"/>
                <w:color w:val="000000"/>
                <w:sz w:val="20"/>
              </w:rPr>
              <w:t xml:space="preserve">复制、数据加密、等措施，以保证原始数据的完整性；重要的图像（图像、视音频、结构化数据、索引数据等）应加保护，不被删除和覆盖；</w:t>
              <w:br/>
              <w:t xml:space="preserve">★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支持查看硬盘体检的历史记录、硬盘健康状态，并对硬盘健康状态进行分级分类，包括健康、亚健康、故障等；支持硬盘体检报告打印输</w:t>
            </w:r>
            <w:r>
              <w:rPr>
                <w:rFonts w:ascii="SimSun" w:hAnsi="SimSun" w:eastAsia="SimSun" w:cs="SimSun"/>
                <w:color w:val="000000"/>
                <w:sz w:val="20"/>
              </w:rPr>
              <w:t xml:space="preserve">出；（提供公安部检测报告复印件并加盖投标人公章）</w:t>
              <w:br/>
              <w:t xml:space="preserve">可扩展支持将前端一路视频流同时存入两台存储；支持双机间编码器和录像同步，故障时可进行互相接管；</w:t>
              <w:br/>
              <w:t xml:space="preserve">支持红灯/蓝灯报警，可根据故障紧急程度分级报警，不同级别闪烁不同颜色保养灯，保养灯闪烁时长、频率可设；</w:t>
              <w:br/>
              <w:t xml:space="preserve">可根据业务需要配置重构速度，支持低速、中速、高速和全速四种重构速度配置，可通过客户端软件显示重构速度；设备可根据自身业务量自动调节重构速度，当设备空间资源达到预设值时，可自动提高重构速度，当空间资源低于预设值时，可自动降低重构速度；</w:t>
              <w:br/>
              <w:t xml:space="preserve">可对指定事件的1个或多个不同</w:t>
            </w:r>
            <w:r>
              <w:rPr>
                <w:rFonts w:ascii="SimSun" w:hAnsi="SimSun" w:eastAsia="SimSun" w:cs="SimSun"/>
                <w:color w:val="000000"/>
                <w:sz w:val="20"/>
              </w:rPr>
              <w:t xml:space="preserve">时间段的录像段添加标签，并自动备份到存档卷中，使之不会被覆盖删除，并根据标签查询录像，可将相同标签的录像进行统一回放、下载；可对录像卷和存档卷配置不同的存储周期。</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46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监控硬盘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企业级10T监控硬盘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r>
      <w:tr>
        <w:trPr>
          <w:trHeight w:val="3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管理电脑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内存</w:t>
            </w:r>
            <w:r>
              <w:rPr>
                <w:rFonts w:ascii="Times New Roman" w:hAnsi="Times New Roman" w:eastAsia="Times New Roman" w:cs="Times New Roman"/>
                <w:color w:val="000000"/>
                <w:sz w:val="21"/>
              </w:rPr>
              <w:t xml:space="preserve">I5/</w:t>
            </w:r>
            <w:r>
              <w:rPr>
                <w:rFonts w:ascii="SimSun" w:hAnsi="SimSun" w:eastAsia="SimSun" w:cs="SimSun"/>
                <w:color w:val="000000"/>
                <w:sz w:val="20"/>
              </w:rPr>
              <w:t xml:space="preserve">16G/4G独立显卡/256GSSD+2T硬盘/23LCD显示器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2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核心交换机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三层交换机，交换容量432Gbps/4.32Tbps ，包转发率196Mpps/222Mpps；24个10/100/1000M自适应电口,4个10GE SFP光口；持LACP链路聚合；支持ERPS 、ZESR 、ZESS（双上行链路切换）；支持LLDP。</w:t>
              <w:br/>
              <w:t xml:space="preserve">支持IEEE 802.1d (STP)/ 802.1w (RSTP)/ 802.1s (MSTP)/EVST； 支持基于端口的 VLAN、基于MAC的 VLAN、Voice VLAN、PVLAN</w:t>
              <w:br/>
              <w:t xml:space="preserve">支持IPv6静态路由、策略路由、RIPng、OSPFv3；支</w:t>
            </w:r>
            <w:r>
              <w:rPr>
                <w:rFonts w:ascii="SimSun" w:hAnsi="SimSun" w:eastAsia="SimSun" w:cs="SimSun"/>
                <w:color w:val="000000"/>
                <w:sz w:val="20"/>
              </w:rPr>
              <w:t xml:space="preserve">持ARP、Ping、Tracert、Telnet；支持ND、IPv6 Ping、IPv6 Tracert、IPv6 Telnet</w:t>
              <w:br/>
              <w:t xml:space="preserve">支持 IGMPV1/V2V3 snooping；支持跨VLAN组播复制；支持可控组播， CAC频道访问控制；支持 IGMPV1/V2V3、支持PIM-SM、PIM-DM、PIM-SSM协议；支持MSDP协议</w:t>
              <w:br/>
              <w:t xml:space="preserve">支持LACP链路聚合；支持ERPS 、ZESR (ZTE Ethernet Switch Ring)、ZESS（双上行链路切换）；支持LLDP</w:t>
              <w:br/>
              <w:t xml:space="preserve">设备厂商通过ISO9001 管</w:t>
            </w:r>
            <w:r>
              <w:rPr>
                <w:rFonts w:ascii="SimSun" w:hAnsi="SimSun" w:eastAsia="SimSun" w:cs="SimSun"/>
                <w:color w:val="000000"/>
                <w:sz w:val="20"/>
              </w:rPr>
              <w:t xml:space="preserve">理体系认证</w:t>
              <w:br/>
              <w:t xml:space="preserve">设备厂商通过ISO37001 管理体系证书</w:t>
              <w:br/>
              <w:t xml:space="preserve">设备厂商通过数字化可信服务证书</w:t>
              <w:br/>
              <w:t xml:space="preserve">设备厂商具有CCC现场检测实验室证书</w:t>
              <w:br/>
              <w:t xml:space="preserve">设备厂商中国通信企业协会安全设计与集成一级证书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1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智慧屏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1.尺寸：86英寸</w:t>
              <w:br/>
              <w:t xml:space="preserve">2.显示比例：16:09</w:t>
              <w:br/>
              <w:t xml:space="preserve">3.背光类型：DLED</w:t>
              <w:br/>
              <w:t xml:space="preserve">4.分辨率：3840（H）×2160（V）</w:t>
              <w:br/>
              <w:t xml:space="preserve">5.可视角度：水平 178°，垂直 178°</w:t>
              <w:br/>
              <w:t xml:space="preserve">6.触摸屏材料：防眩钢化玻璃，表面硬度达莫氏七级</w:t>
              <w:br/>
              <w:t xml:space="preserve">7.触摸技术：红外</w:t>
              <w:br/>
              <w:t xml:space="preserve">8.触摸点数：20点</w:t>
              <w:br/>
              <w:t xml:space="preserve">9.书写工具：手指 + 智能笔</w:t>
              <w:br/>
              <w:t xml:space="preserve">10.响应时间：&lt;10ms</w:t>
              <w:br/>
              <w:t xml:space="preserve">11.摄像头：3200万摄像头</w:t>
              <w:br/>
              <w:t xml:space="preserve">12.麦克风：内置 8 阵列，全向拾音器 12米拾音</w:t>
              <w:br/>
              <w:t xml:space="preserve">13.扩音：前置2*15W扬声器</w:t>
              <w:br/>
              <w:t xml:space="preserve">14.输出接口：HDMI OUT*1、 Line out*1、 S/PDIF*1</w:t>
            </w:r>
            <w:r>
              <w:rPr>
                <w:rFonts w:ascii="SimSun" w:hAnsi="SimSun" w:eastAsia="SimSun" w:cs="SimSun"/>
                <w:color w:val="000000"/>
                <w:sz w:val="20"/>
              </w:rPr>
              <w:br/>
              <w:t xml:space="preserve">15.输入接口：Type-C ×2、 HDMI IN ×3、USB 3.0 ×4、RJ45*2、RS232*1、VGA*1、Line IN*1、Touch*2</w:t>
              <w:br/>
              <w:t xml:space="preserve">16.WIFI 功能：支持 2.4G/5G 双频，支持 802.11 a/b/g/n/ac 无线频段，支持Wifi 6热点</w:t>
              <w:br/>
              <w:t xml:space="preserve">17.手势操作：支持缩放、移动拖拽、漫游等手势操作，及多种擦除方式（点擦、圈擦、手势板擦、一键清屏）</w:t>
              <w:br/>
              <w:t xml:space="preserve">18.会议记录保存：支持书写记录及批注内容生成二维码，通过扫描二维码即可分享或保存</w:t>
              <w:br/>
              <w:t xml:space="preserve">19.无线传屏：支持NFC一碰投屏；支持</w:t>
            </w:r>
            <w:r>
              <w:rPr>
                <w:rFonts w:ascii="SimSun" w:hAnsi="SimSun" w:eastAsia="SimSun" w:cs="SimSun"/>
                <w:color w:val="000000"/>
                <w:sz w:val="20"/>
              </w:rPr>
              <w:t xml:space="preserve">电脑、手机、手持平板将画面内容无线传屏至智能会议平板上</w:t>
              <w:br/>
              <w:t xml:space="preserve">20 轮流传屏：支持同时多个无线传屏器，多画面同时展示；支持投屏内容反向操作</w:t>
              <w:br/>
              <w:t xml:space="preserve">21.视频会议：内置钉钉ｒｏｏｍｓ会议软件，安卓下支持视频会议，支持智能取景功能</w:t>
              <w:br/>
              <w:t xml:space="preserve">22.欢迎界面：支持编辑任意欢迎词内容，快速生成欢迎词界面，并可进行签名、书写</w:t>
              <w:br/>
              <w:t xml:space="preserve">23.蓝牙功能：内置蓝牙模块，支持蓝牙5.2音频输入输出，支持扬声器、麦克风输入输出，数据传输功能</w:t>
              <w:br/>
              <w:t xml:space="preserve">34.系统自检:整机内置专业硬件自检维护工具，并针对不同模块给出问题提示，包含：CPU报警 、内存报警、摄像头、MI</w:t>
            </w:r>
            <w:r>
              <w:rPr>
                <w:rFonts w:ascii="SimSun" w:hAnsi="SimSun" w:eastAsia="SimSun" w:cs="SimSun"/>
                <w:color w:val="000000"/>
                <w:sz w:val="20"/>
              </w:rPr>
              <w:t xml:space="preserve">C、喇叭、触摸框等</w:t>
              <w:br/>
              <w:t xml:space="preserve">35. 操作系统：Android 11.0</w:t>
              <w:br/>
              <w:t xml:space="preserve">36. 配置：四核　Ａ５５，８G RAM+128GB ROM</w:t>
              <w:br/>
              <w:t xml:space="preserve">37. PC 模块：选配，超薄插拔式 PC 模块，I5/I7 CPU 可选</w:t>
              <w:br/>
              <w:t xml:space="preserve">38. 电源：100 V ~ 240 V/AC, 50/60 Hz</w:t>
              <w:br/>
              <w:t xml:space="preserve">39. 使用温度：0℃～ 45℃</w:t>
              <w:br/>
              <w:t xml:space="preserve">40. 国内：CCC ，CQC等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七、网络专线</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专线</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互联网宽带接入;速率50Mb/s</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条/3年</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100M互联网专线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条/3年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八、安装运维</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安装服务</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所有设备的安装、调试</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运维服务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提供软、硬件涉及的巡检、故障处置、系统对接、升级、应急保障等运维服务。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设备质保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本项目软件平台自项目终验合格之日起质保2年，相关的硬件设备质保和服务期为3年。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70"/>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九、政务云迁移</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数据统筹和共享交换</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平台可部署在云端及本地服务器上，并支持免费迁移至政务云，平台方提供后续迁移至政务云的服务。平台支持级联，支持接入第三方平台。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bl>
    <w:p>
      <w:pPr>
        <w:rPr>
          <w:rFonts w:ascii="黑体" w:eastAsia="黑体"/>
          <w:bCs/>
          <w:sz w:val="36"/>
          <w:szCs w:val="36"/>
        </w:rPr>
      </w:pPr>
      <w:r>
        <w:rPr>
          <w:rFonts w:ascii="黑体" w:eastAsia="黑体"/>
          <w:bCs/>
          <w:sz w:val="36"/>
          <w:szCs w:val="36"/>
        </w:rPr>
      </w:r>
      <w:r/>
    </w:p>
    <w:p>
      <w:pPr>
        <w:shd w:val="nil"/>
        <w:rPr>
          <w:rFonts w:ascii="黑体" w:eastAsia="黑体"/>
          <w:b/>
          <w:bCs/>
          <w:sz w:val="36"/>
          <w:szCs w:val="36"/>
        </w:rPr>
      </w:pPr>
      <w:r>
        <w:rPr>
          <w:highlight w:val="none"/>
        </w:rPr>
        <w:br w:type="page" w:clear="all"/>
      </w:r>
      <w:r>
        <w:rPr>
          <w:highlight w:val="none"/>
        </w:rPr>
      </w:r>
    </w:p>
    <w:p>
      <w:pPr>
        <w:pStyle w:val="909"/>
        <w:rPr>
          <w:highlight w:val="none"/>
        </w:rPr>
      </w:pPr>
      <w:r>
        <w:rPr>
          <w:rFonts w:hint="eastAsia" w:ascii="黑体" w:hAnsi="黑体" w:eastAsia="黑体" w:cs="黑体"/>
          <w:sz w:val="36"/>
          <w:szCs w:val="36"/>
        </w:rPr>
        <w:t xml:space="preserve">第五章</w:t>
      </w:r>
      <w:r>
        <w:rPr>
          <w:rFonts w:hint="eastAsia" w:ascii="黑体" w:eastAsia="黑体"/>
          <w:bCs/>
          <w:sz w:val="36"/>
          <w:szCs w:val="36"/>
        </w:rPr>
        <w:t xml:space="preserve"> </w:t>
      </w:r>
      <w:r>
        <w:rPr>
          <w:rFonts w:hint="eastAsia" w:ascii="黑体" w:eastAsia="黑体"/>
          <w:b/>
          <w:bCs/>
          <w:sz w:val="36"/>
          <w:szCs w:val="36"/>
        </w:rPr>
        <w:t xml:space="preserve">定标原则与评标标准</w:t>
      </w:r>
      <w:bookmarkEnd w:id="93"/>
      <w:r/>
      <w:r/>
    </w:p>
    <w:p>
      <w:pPr>
        <w:ind w:left="1470"/>
      </w:pPr>
      <w:r/>
      <w:r/>
    </w:p>
    <w:p>
      <w:pPr>
        <w:spacing w:line="360" w:lineRule="auto"/>
        <w:rPr>
          <w:rFonts w:ascii="宋体" w:hAnsi="宋体" w:cs="Courier New"/>
          <w:b/>
          <w:bCs/>
        </w:rPr>
      </w:pPr>
      <w:r>
        <w:rPr>
          <w:rFonts w:hint="eastAsia" w:ascii="宋体" w:hAnsi="宋体" w:cs="Courier New"/>
          <w:b/>
          <w:bCs/>
        </w:rPr>
        <w:t xml:space="preserve">一、定标原则</w:t>
      </w:r>
      <w:r/>
    </w:p>
    <w:p>
      <w:pPr>
        <w:ind w:firstLine="420"/>
        <w:spacing w:line="360" w:lineRule="auto"/>
        <w:rPr>
          <w:rFonts w:hint="eastAsia" w:ascii="宋体" w:hAnsi="宋体" w:cs="Arial"/>
        </w:rPr>
      </w:pPr>
      <w:r>
        <w:rPr>
          <w:rFonts w:hint="eastAsia" w:ascii="宋体" w:hAnsi="宋体" w:cs="Courier New"/>
          <w:bCs/>
        </w:rPr>
        <w:t xml:space="preserve">本项目采用</w:t>
      </w:r>
      <w:r>
        <w:rPr>
          <w:rFonts w:hint="eastAsia" w:ascii="宋体" w:hAnsi="宋体" w:cs="Courier New"/>
          <w:bCs/>
          <w:u w:val="single"/>
        </w:rPr>
        <w:t xml:space="preserve"> 综合评分</w:t>
      </w:r>
      <w:r>
        <w:rPr>
          <w:rFonts w:hint="eastAsia" w:ascii="宋体" w:hAnsi="宋体" w:cs="Courier New"/>
          <w:bCs/>
        </w:rPr>
        <w:t xml:space="preserve">法。</w:t>
      </w:r>
      <w:r>
        <w:rPr>
          <w:rFonts w:hint="eastAsia" w:ascii="宋体" w:hAnsi="宋体" w:cs="Arial"/>
        </w:rPr>
        <w:t xml:space="preserve">评标结果按评审后得分由高到低顺序排列。得分相同的，按投标报价由低到高顺序排列。</w:t>
      </w:r>
      <w:r>
        <w:rPr>
          <w:rFonts w:ascii="Segoe UI" w:hAnsi="Segoe UI" w:eastAsia="Segoe UI" w:cs="Segoe UI"/>
          <w:i w:val="0"/>
          <w:iCs w:val="0"/>
          <w:caps w:val="0"/>
          <w:spacing w:val="0"/>
          <w:sz w:val="21"/>
          <w:szCs w:val="21"/>
          <w:shd w:val="clear" w:color="auto" w:fill="ffffff"/>
        </w:rPr>
        <w:t xml:space="preserve">得分和投标报价均相同的并列</w:t>
      </w:r>
      <w:r>
        <w:rPr>
          <w:rFonts w:hint="eastAsia" w:ascii="宋体" w:hAnsi="宋体" w:cs="Arial"/>
        </w:rPr>
        <w:t xml:space="preserve">，投标文件满足招标文件全部实质性要求，</w:t>
      </w:r>
      <w:r>
        <w:rPr>
          <w:rFonts w:hint="eastAsia" w:ascii="宋体" w:hAnsi="宋体" w:cs="Arial"/>
          <w:lang w:val="en-US" w:eastAsia="zh-CN"/>
        </w:rPr>
        <w:t xml:space="preserve">且</w:t>
      </w:r>
      <w:r>
        <w:rPr>
          <w:rFonts w:hint="eastAsia" w:ascii="宋体" w:hAnsi="宋体" w:cs="Arial"/>
        </w:rPr>
        <w:t xml:space="preserve">按照评审因素的量化指标评审得分最高的投标人为排名第一的中标候选人，本项目选取1名中标候选人。</w:t>
      </w:r>
      <w:r/>
    </w:p>
    <w:p>
      <w:pPr>
        <w:ind w:firstLine="422"/>
        <w:spacing w:line="360" w:lineRule="auto"/>
        <w:widowControl/>
        <w:rPr>
          <w:rFonts w:ascii="宋体" w:hAnsi="宋体" w:cs="宋体"/>
          <w:b/>
          <w:bCs/>
        </w:rPr>
      </w:pPr>
      <w:r>
        <w:rPr>
          <w:rFonts w:hint="eastAsia" w:ascii="宋体" w:hAnsi="宋体" w:cs="宋体"/>
          <w:b/>
          <w:bCs/>
        </w:rPr>
        <w:t xml:space="preserve">政府采购政策功能落实</w:t>
      </w:r>
      <w:r/>
    </w:p>
    <w:p>
      <w:pPr>
        <w:ind w:firstLine="420"/>
        <w:spacing w:line="360" w:lineRule="auto"/>
        <w:widowControl/>
        <w:rPr>
          <w:rFonts w:ascii="宋体" w:hAnsi="宋体" w:cs="宋体"/>
        </w:rPr>
      </w:pPr>
      <w:r>
        <w:rPr>
          <w:rFonts w:hint="eastAsia" w:ascii="宋体" w:hAnsi="宋体" w:cs="宋体"/>
        </w:rPr>
        <w:t xml:space="preserve">1、小微型企业价格扣除</w:t>
      </w:r>
      <w:r/>
    </w:p>
    <w:p>
      <w:pPr>
        <w:ind w:firstLine="420"/>
        <w:spacing w:line="360" w:lineRule="auto"/>
        <w:widowControl/>
        <w:rPr>
          <w:rFonts w:ascii="宋体" w:hAnsi="宋体" w:cs="宋体"/>
        </w:rPr>
      </w:pPr>
      <w:r>
        <w:rPr>
          <w:rFonts w:hint="eastAsia" w:ascii="宋体" w:hAnsi="宋体" w:cs="宋体"/>
        </w:rPr>
        <w:t xml:space="preserve">（1）本项目对小型和微型企业产品给予20%的扣除价格，用扣除后的价格参与评审。</w:t>
      </w:r>
      <w:r/>
    </w:p>
    <w:p>
      <w:pPr>
        <w:ind w:firstLine="420"/>
        <w:spacing w:line="360" w:lineRule="auto"/>
        <w:widowControl/>
        <w:rPr>
          <w:rFonts w:ascii="宋体" w:hAnsi="宋体" w:cs="宋体"/>
        </w:rPr>
      </w:pPr>
      <w:r>
        <w:rPr>
          <w:rFonts w:hint="eastAsia" w:ascii="宋体" w:hAnsi="宋体" w:cs="宋体"/>
        </w:rPr>
        <w:t xml:space="preserve">（2）供应商需按照采购文件的要求提供相应的《企业声明函》。</w:t>
      </w:r>
      <w:r/>
    </w:p>
    <w:p>
      <w:pPr>
        <w:ind w:firstLine="420"/>
        <w:spacing w:line="360" w:lineRule="auto"/>
        <w:widowControl/>
        <w:rPr>
          <w:rFonts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ind w:firstLine="422"/>
        <w:spacing w:line="360" w:lineRule="auto"/>
        <w:widowControl/>
        <w:rPr>
          <w:rFonts w:ascii="宋体" w:hAnsi="宋体" w:cs="宋体"/>
          <w:b/>
          <w:bCs/>
        </w:rPr>
      </w:pPr>
      <w:r>
        <w:rPr>
          <w:rFonts w:hint="eastAsia" w:ascii="宋体" w:hAnsi="宋体" w:cs="宋体"/>
          <w:b/>
          <w:bCs/>
        </w:rPr>
        <w:t xml:space="preserve">（4）在货物采购项目中，供应商提供的货物既有中小企业制造货物，也有大型企业制造货物的，不享受本办法规定的中小企业扶持政策。</w:t>
      </w:r>
      <w:r/>
    </w:p>
    <w:p>
      <w:pPr>
        <w:ind w:firstLine="420"/>
        <w:spacing w:line="360" w:lineRule="auto"/>
        <w:rPr>
          <w:rFonts w:ascii="宋体" w:hAnsi="宋体"/>
        </w:rPr>
      </w:pPr>
      <w:r>
        <w:rPr>
          <w:rFonts w:hint="eastAsia" w:ascii="宋体" w:hAnsi="宋体"/>
        </w:rPr>
        <w:t xml:space="preserve">2、残疾人福利单位价格扣除</w:t>
      </w:r>
      <w:r/>
    </w:p>
    <w:p>
      <w:pPr>
        <w:ind w:firstLine="420"/>
        <w:spacing w:line="360" w:lineRule="auto"/>
        <w:rPr>
          <w:rFonts w:ascii="宋体" w:hAnsi="宋体"/>
        </w:rPr>
      </w:pPr>
      <w:r>
        <w:rPr>
          <w:rFonts w:hint="eastAsia" w:ascii="宋体" w:hAnsi="宋体"/>
        </w:rPr>
        <w:t xml:space="preserve">（1）本项目对残疾人福利性单位视同小型、微型企业，给予20%的价格扣除，用扣除后的价格参与评审。</w:t>
      </w:r>
      <w:r/>
    </w:p>
    <w:p>
      <w:pPr>
        <w:ind w:firstLine="420"/>
        <w:spacing w:line="360" w:lineRule="auto"/>
        <w:rPr>
          <w:rFonts w:ascii="宋体" w:hAnsi="宋体"/>
        </w:rPr>
      </w:pPr>
      <w:r>
        <w:rPr>
          <w:rFonts w:hint="eastAsia" w:ascii="宋体" w:hAnsi="宋体"/>
        </w:rPr>
        <w:t xml:space="preserve">（2）残疾人福利单位需按照采购文件的要求提供《残疾人福利性单位声明函》。</w:t>
      </w:r>
      <w:r/>
    </w:p>
    <w:p>
      <w:pPr>
        <w:ind w:firstLine="420"/>
        <w:spacing w:line="360" w:lineRule="auto"/>
        <w:rPr>
          <w:rFonts w:ascii="宋体" w:hAnsi="宋体"/>
        </w:rPr>
      </w:pPr>
      <w:r>
        <w:rPr>
          <w:rFonts w:hint="eastAsia" w:ascii="宋体" w:hAnsi="宋体"/>
        </w:rPr>
        <w:t xml:space="preserve">（3）残疾人福利单位标准请参照《关于促进残疾人就业政府采购政策的通知》（财库〔2017〕141号）。</w:t>
      </w:r>
      <w:r/>
    </w:p>
    <w:p>
      <w:pPr>
        <w:ind w:firstLine="420"/>
        <w:spacing w:line="360" w:lineRule="auto"/>
        <w:rPr>
          <w:rFonts w:ascii="宋体" w:hAnsi="宋体"/>
        </w:rPr>
      </w:pPr>
      <w:r>
        <w:rPr>
          <w:rFonts w:hint="eastAsia" w:ascii="宋体" w:hAnsi="宋体"/>
        </w:rPr>
        <w:t xml:space="preserve">3、监狱和戒毒企业价格扣除</w:t>
      </w:r>
      <w:r/>
    </w:p>
    <w:p>
      <w:pPr>
        <w:ind w:firstLine="420"/>
        <w:spacing w:line="360" w:lineRule="auto"/>
        <w:rPr>
          <w:rFonts w:ascii="宋体" w:hAnsi="宋体"/>
        </w:rPr>
      </w:pPr>
      <w:r>
        <w:rPr>
          <w:rFonts w:hint="eastAsia" w:ascii="宋体" w:hAnsi="宋体"/>
        </w:rPr>
        <w:t xml:space="preserve">（1）本项目对监狱和戒毒企业（简称监狱企业）视同小型、微型企业，给予20%的价格扣除，用扣除后的价格参与评审。</w:t>
      </w:r>
      <w:r/>
    </w:p>
    <w:p>
      <w:pPr>
        <w:ind w:firstLine="420"/>
        <w:spacing w:line="360" w:lineRule="auto"/>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rPr>
      </w:pPr>
      <w:r>
        <w:rPr>
          <w:rFonts w:hint="eastAsia" w:ascii="宋体" w:hAnsi="宋体"/>
        </w:rPr>
        <w:t xml:space="preserve">（3）监狱企业标准请参照《关于政府采购支持监狱企业发展有关问题的通知》（财库[2014]68号）。</w:t>
      </w:r>
      <w:r/>
    </w:p>
    <w:p>
      <w:pPr>
        <w:ind w:firstLine="420"/>
        <w:spacing w:line="360" w:lineRule="auto"/>
        <w:rPr>
          <w:rFonts w:ascii="宋体" w:hAnsi="宋体"/>
        </w:rPr>
      </w:pPr>
      <w:r>
        <w:rPr>
          <w:rFonts w:hint="eastAsia" w:ascii="宋体" w:hAnsi="宋体"/>
        </w:rPr>
        <w:t xml:space="preserve">4、残疾人福利单位、监狱企业属于小型、微型企业的，不重复享受政策。</w:t>
      </w:r>
      <w:r/>
    </w:p>
    <w:p>
      <w:pPr>
        <w:ind w:firstLine="420"/>
        <w:spacing w:line="360" w:lineRule="auto"/>
        <w:rPr>
          <w:rFonts w:ascii="宋体" w:hAnsi="宋体"/>
        </w:rPr>
      </w:pPr>
      <w:r>
        <w:rPr>
          <w:rFonts w:hint="eastAsia" w:ascii="宋体" w:hAnsi="宋体"/>
        </w:rPr>
        <w:t xml:space="preserve">5、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spacing w:line="360" w:lineRule="auto"/>
        <w:rPr>
          <w:rFonts w:ascii="宋体" w:hAnsi="宋体" w:cs="Courier New"/>
          <w:b/>
          <w:bCs/>
        </w:rPr>
      </w:pPr>
      <w:r>
        <w:rPr>
          <w:rFonts w:hint="eastAsia" w:ascii="宋体" w:hAnsi="宋体" w:cs="Courier New"/>
          <w:b/>
          <w:bCs/>
        </w:rPr>
        <w:t xml:space="preserve">二、评标标准</w:t>
      </w:r>
      <w:bookmarkEnd w:id="94"/>
      <w:r/>
      <w:bookmarkEnd w:id="95"/>
      <w:r/>
      <w:bookmarkEnd w:id="96"/>
      <w:r/>
      <w:r/>
    </w:p>
    <w:tbl>
      <w:tblPr>
        <w:tblStyle w:val="915"/>
        <w:tblW w:w="47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1060"/>
        <w:gridCol w:w="5403"/>
        <w:gridCol w:w="967"/>
      </w:tblGrid>
      <w:tr>
        <w:trPr>
          <w:jc w:val="center"/>
          <w:trHeight w:val="85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评分因素</w:t>
            </w:r>
            <w:r/>
          </w:p>
        </w:tc>
        <w:tc>
          <w:tcPr>
            <w:tcBorders>
              <w:top w:val="single" w:color="auto" w:sz="4" w:space="0"/>
              <w:left w:val="single" w:color="auto" w:sz="4" w:space="0"/>
              <w:bottom w:val="single" w:color="auto" w:sz="4" w:space="0"/>
              <w:right w:val="single" w:color="auto" w:sz="4" w:space="0"/>
            </w:tcBorders>
            <w:tcW w:w="3181"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分值</w:t>
            </w:r>
            <w:r/>
          </w:p>
        </w:tc>
      </w:tr>
      <w:tr>
        <w:trPr>
          <w:jc w:val="center"/>
          <w:trHeight w:val="85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3181" w:type="pct"/>
            <w:vAlign w:val="center"/>
            <w:textDirection w:val="lrTb"/>
            <w:noWrap w:val="false"/>
          </w:tcPr>
          <w:p>
            <w:pPr>
              <w:spacing w:line="400" w:lineRule="exact"/>
              <w:rPr>
                <w:rFonts w:ascii="宋体" w:hAnsi="宋体" w:cs="宋体"/>
              </w:rPr>
            </w:pPr>
            <w:r>
              <w:rPr>
                <w:rFonts w:hint="eastAsia" w:ascii="宋体" w:hAnsi="宋体" w:cs="宋体"/>
              </w:rPr>
              <w:t xml:space="preserve">满足招标文件要求且参与投标价格最低的有效投标报价为评标基准价，其价格分为30分。其他供应商的价格分统一按照下列公式计算：参与投标报价得分=(评标基准价／投标报价)×30，小数点后保留两位。</w:t>
            </w:r>
            <w:r/>
          </w:p>
          <w:p>
            <w:pPr>
              <w:spacing w:line="400" w:lineRule="exact"/>
              <w:rPr>
                <w:rFonts w:ascii="宋体" w:hAnsi="宋体" w:cs="宋体"/>
              </w:rPr>
            </w:pPr>
            <w:r>
              <w:rPr>
                <w:rFonts w:hint="eastAsia" w:ascii="宋体" w:hAnsi="宋体" w:cs="宋体"/>
              </w:rPr>
              <w:t xml:space="preserve">注：①有效投标报价为未被评标委员会判定为废标的投标响应文件。</w:t>
            </w:r>
            <w:r/>
          </w:p>
          <w:p>
            <w:pPr>
              <w:spacing w:line="400" w:lineRule="exact"/>
              <w:rPr>
                <w:rFonts w:ascii="宋体" w:hAnsi="宋体" w:cs="宋体"/>
              </w:rPr>
            </w:pPr>
            <w:r>
              <w:rPr>
                <w:rFonts w:hint="eastAsia" w:ascii="宋体" w:hAnsi="宋体" w:cs="宋体"/>
              </w:rPr>
              <w:t xml:space="preserve">②对小型和微型企业产品的价格给予20%的扣除，用扣除后的价格参与评审，中小微企业划分标准以工信部、国家统计局、国家发改委、财政部《关于印发中小企业划型标准规定的通知》（工信部联企业{2011}300号）为准。小微企业在投标文件中，须签署《小微企业声明函》，如有虚假，将按照《中华人民共和国政府采购法》第七十七条依法承担响应责任，具体事项详见盐财购{2018}3号文。</w:t>
            </w:r>
            <w:r/>
          </w:p>
          <w:p>
            <w:pPr>
              <w:spacing w:line="400" w:lineRule="exact"/>
              <w:rPr>
                <w:rFonts w:ascii="宋体" w:hAnsi="宋体" w:cs="宋体"/>
              </w:rPr>
            </w:pPr>
            <w:r>
              <w:rPr>
                <w:rFonts w:hint="eastAsia" w:ascii="宋体" w:hAnsi="宋体" w:cs="宋体"/>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30分</w:t>
            </w:r>
            <w:r/>
          </w:p>
        </w:tc>
      </w:tr>
      <w:tr>
        <w:trPr>
          <w:jc w:val="center"/>
          <w:trHeight w:val="85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技术响应</w:t>
            </w:r>
            <w:r/>
          </w:p>
        </w:tc>
        <w:tc>
          <w:tcPr>
            <w:tcBorders>
              <w:top w:val="single" w:color="auto" w:sz="4" w:space="0"/>
              <w:left w:val="single" w:color="auto" w:sz="4" w:space="0"/>
              <w:bottom w:val="single" w:color="auto" w:sz="4" w:space="0"/>
              <w:right w:val="single" w:color="auto" w:sz="4" w:space="0"/>
            </w:tcBorders>
            <w:tcW w:w="3181" w:type="pct"/>
            <w:vAlign w:val="center"/>
            <w:textDirection w:val="lrTb"/>
            <w:noWrap w:val="false"/>
          </w:tcPr>
          <w:p>
            <w:pPr>
              <w:spacing w:line="400" w:lineRule="exact"/>
              <w:rPr>
                <w:rFonts w:ascii="宋体" w:hAnsi="宋体" w:cs="宋体"/>
                <w:b/>
                <w:bCs/>
                <w:highlight w:val="yellow"/>
              </w:rPr>
            </w:pPr>
            <w:r>
              <w:rPr>
                <w:rFonts w:hint="eastAsia" w:ascii="宋体" w:hAnsi="宋体" w:cs="宋体"/>
                <w:lang w:bidi="ar"/>
              </w:rPr>
              <w:t xml:space="preserve">所投货物技术参数说明【须对照招标文件第四部分第四项中项目建设内容中货物技术参数要求逐条描述，并提供技术参数要求中的证明材料】，如有负偏离须备注。所投货物技术参数能够完全响应招标文件要求的得18分，其中“★”项每有一项负偏离扣2分。</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936"/>
              <w:ind w:firstLine="0"/>
              <w:jc w:val="center"/>
              <w:spacing w:line="400" w:lineRule="exact"/>
              <w:widowControl/>
              <w:rPr>
                <w:rFonts w:ascii="宋体" w:hAnsi="宋体" w:cs="宋体"/>
                <w:sz w:val="21"/>
                <w:szCs w:val="21"/>
              </w:rPr>
            </w:pPr>
            <w:r>
              <w:rPr>
                <w:rFonts w:hint="eastAsia" w:ascii="宋体" w:hAnsi="宋体" w:cs="宋体"/>
                <w:sz w:val="21"/>
                <w:szCs w:val="21"/>
              </w:rPr>
              <w:t xml:space="preserve">18分</w:t>
            </w:r>
            <w:r/>
          </w:p>
        </w:tc>
      </w:tr>
      <w:tr>
        <w:trPr>
          <w:jc w:val="center"/>
          <w:trHeight w:val="211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实施方案</w:t>
            </w:r>
            <w:r/>
          </w:p>
        </w:tc>
        <w:tc>
          <w:tcPr>
            <w:tcBorders>
              <w:top w:val="single" w:color="auto" w:sz="4" w:space="0"/>
              <w:left w:val="single" w:color="auto" w:sz="4" w:space="0"/>
              <w:bottom w:val="single" w:color="auto" w:sz="4" w:space="0"/>
              <w:right w:val="single" w:color="auto" w:sz="4" w:space="0"/>
            </w:tcBorders>
            <w:tcW w:w="3181" w:type="pct"/>
            <w:vAlign w:val="center"/>
            <w:textDirection w:val="lrTb"/>
            <w:noWrap w:val="false"/>
          </w:tcPr>
          <w:p>
            <w:pPr>
              <w:jc w:val="left"/>
              <w:spacing w:line="380" w:lineRule="exact"/>
              <w:rPr>
                <w:rFonts w:ascii="宋体" w:hAnsi="宋体" w:cs="宋体"/>
                <w:lang w:val="zh-CN"/>
              </w:rPr>
            </w:pPr>
            <w:r>
              <w:rPr>
                <w:rFonts w:hint="eastAsia" w:ascii="宋体" w:hAnsi="宋体" w:cs="宋体"/>
              </w:rPr>
              <w:t xml:space="preserve">根据供应商针对本次项目需求提供的实施方案的</w:t>
            </w:r>
            <w:r>
              <w:rPr>
                <w:rFonts w:hint="eastAsia" w:ascii="宋体" w:hAnsi="宋体" w:cs="宋体"/>
                <w:lang w:val="zh-CN"/>
              </w:rPr>
              <w:t xml:space="preserve">合理性、科学性、全面性综合评定。</w:t>
            </w:r>
            <w:r/>
          </w:p>
          <w:p>
            <w:pPr>
              <w:jc w:val="left"/>
              <w:spacing w:line="380" w:lineRule="exact"/>
              <w:rPr>
                <w:rFonts w:ascii="宋体" w:hAnsi="宋体" w:cs="宋体"/>
                <w:lang w:val="zh-CN"/>
              </w:rPr>
            </w:pPr>
            <w:r>
              <w:rPr>
                <w:rFonts w:hint="eastAsia" w:ascii="宋体" w:hAnsi="宋体" w:cs="宋体"/>
                <w:lang w:val="zh-CN"/>
              </w:rPr>
              <w:t xml:space="preserve">供应商提供的实施方案详细具体可操作性、合理性、科学性、全面性完整的得</w:t>
            </w:r>
            <w:r>
              <w:rPr>
                <w:rFonts w:hint="eastAsia" w:ascii="宋体" w:hAnsi="宋体" w:cs="宋体"/>
                <w:lang w:val="en-US" w:eastAsia="zh-CN"/>
              </w:rPr>
              <w:t xml:space="preserve">8</w:t>
            </w:r>
            <w:r>
              <w:rPr>
                <w:rFonts w:hint="eastAsia" w:ascii="宋体" w:hAnsi="宋体" w:cs="宋体"/>
                <w:lang w:val="zh-CN"/>
              </w:rPr>
              <w:t xml:space="preserve">-</w:t>
            </w:r>
            <w:r>
              <w:rPr>
                <w:rFonts w:hint="eastAsia" w:ascii="宋体" w:hAnsi="宋体" w:cs="宋体"/>
                <w:lang w:val="en-US" w:eastAsia="zh-CN"/>
              </w:rPr>
              <w:t xml:space="preserve">11</w:t>
            </w:r>
            <w:r>
              <w:rPr>
                <w:rFonts w:hint="eastAsia" w:ascii="宋体" w:hAnsi="宋体" w:cs="宋体"/>
                <w:lang w:val="zh-CN"/>
              </w:rPr>
              <w:t xml:space="preserve">分；</w:t>
            </w:r>
            <w:r/>
          </w:p>
          <w:p>
            <w:pPr>
              <w:jc w:val="left"/>
              <w:spacing w:line="380" w:lineRule="exact"/>
              <w:rPr>
                <w:rFonts w:ascii="宋体" w:hAnsi="宋体" w:cs="宋体"/>
                <w:lang w:val="zh-CN"/>
              </w:rPr>
            </w:pPr>
            <w:r>
              <w:rPr>
                <w:rFonts w:hint="eastAsia" w:ascii="宋体" w:hAnsi="宋体" w:cs="宋体"/>
                <w:lang w:val="zh-CN"/>
              </w:rPr>
              <w:t xml:space="preserve">供应商方案较详细具体，可操作性、合理性、科学性、全面性较完整得4-</w:t>
            </w:r>
            <w:r>
              <w:rPr>
                <w:rFonts w:hint="eastAsia" w:ascii="宋体" w:hAnsi="宋体" w:cs="宋体"/>
                <w:lang w:val="en-US" w:eastAsia="zh-CN"/>
              </w:rPr>
              <w:t xml:space="preserve">7</w:t>
            </w:r>
            <w:r>
              <w:rPr>
                <w:rFonts w:hint="eastAsia" w:ascii="宋体" w:hAnsi="宋体" w:cs="宋体"/>
                <w:lang w:val="zh-CN"/>
              </w:rPr>
              <w:t xml:space="preserve">.9分；</w:t>
            </w:r>
            <w:r/>
          </w:p>
          <w:p>
            <w:pPr>
              <w:jc w:val="left"/>
              <w:spacing w:line="380" w:lineRule="exact"/>
              <w:rPr>
                <w:rFonts w:ascii="宋体" w:hAnsi="宋体" w:cs="宋体"/>
                <w:lang w:val="zh-CN"/>
              </w:rPr>
            </w:pPr>
            <w:r>
              <w:rPr>
                <w:rFonts w:hint="eastAsia" w:ascii="宋体" w:hAnsi="宋体" w:cs="宋体"/>
                <w:lang w:val="zh-CN"/>
              </w:rPr>
              <w:t xml:space="preserve">供应商方案粗略可操作性、合理性、科学性、全面性有待改善的得1-3.9分。</w:t>
            </w:r>
            <w:r/>
          </w:p>
          <w:p>
            <w:pPr>
              <w:ind w:firstLine="422"/>
              <w:spacing w:line="400" w:lineRule="exact"/>
              <w:rPr>
                <w:rFonts w:ascii="宋体" w:hAnsi="宋体" w:cs="宋体"/>
              </w:rPr>
            </w:pPr>
            <w:r>
              <w:rPr>
                <w:rFonts w:hint="eastAsia" w:ascii="宋体" w:hAnsi="宋体" w:cs="宋体"/>
                <w:b/>
                <w:bCs/>
                <w:lang w:val="zh-CN"/>
              </w:rPr>
              <w:t xml:space="preserve">未提供的不得分。</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lang w:val="en-US" w:eastAsia="zh-CN"/>
              </w:rPr>
              <w:t xml:space="preserve">11</w:t>
            </w:r>
            <w:r>
              <w:rPr>
                <w:rFonts w:hint="eastAsia" w:ascii="宋体" w:hAnsi="宋体" w:cs="宋体"/>
                <w:sz w:val="21"/>
                <w:szCs w:val="21"/>
              </w:rPr>
              <w:t xml:space="preserve">分</w:t>
            </w:r>
            <w:r/>
          </w:p>
        </w:tc>
      </w:tr>
      <w:tr>
        <w:trPr>
          <w:jc w:val="center"/>
          <w:trHeight w:val="85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综合实力</w:t>
            </w:r>
            <w:r/>
          </w:p>
        </w:tc>
        <w:tc>
          <w:tcPr>
            <w:tcBorders>
              <w:top w:val="single" w:color="auto" w:sz="4" w:space="0"/>
              <w:left w:val="single" w:color="auto" w:sz="4" w:space="0"/>
              <w:bottom w:val="single" w:color="auto" w:sz="4" w:space="0"/>
              <w:right w:val="single" w:color="auto" w:sz="4" w:space="0"/>
            </w:tcBorders>
            <w:tcW w:w="3181" w:type="pct"/>
            <w:vAlign w:val="center"/>
            <w:textDirection w:val="lrTb"/>
            <w:noWrap w:val="false"/>
          </w:tcPr>
          <w:p>
            <w:pPr>
              <w:numPr>
                <w:ilvl w:val="0"/>
                <w:numId w:val="6"/>
              </w:numPr>
              <w:jc w:val="left"/>
              <w:spacing w:line="380" w:lineRule="exact"/>
              <w:rPr>
                <w:rFonts w:ascii="宋体" w:hAnsi="宋体" w:cs="宋体"/>
              </w:rPr>
            </w:pPr>
            <w:r>
              <w:rPr>
                <w:rFonts w:hint="eastAsia" w:ascii="宋体" w:hAnsi="宋体" w:cs="宋体"/>
              </w:rPr>
              <w:t xml:space="preserve">供应商</w:t>
            </w:r>
            <w:r>
              <w:rPr>
                <w:rFonts w:hint="eastAsia" w:ascii="宋体" w:hAnsi="宋体" w:cs="宋体"/>
                <w:lang w:val="zh-CN"/>
              </w:rPr>
              <w:t xml:space="preserve">具有质量管理体系认证、环境管理体系认证、职业健康管理体系认证、信息安全管理体系认证、信息技术服务体系认证的</w:t>
            </w:r>
            <w:r>
              <w:rPr>
                <w:rFonts w:hint="eastAsia" w:ascii="宋体" w:hAnsi="宋体" w:cs="宋体"/>
              </w:rPr>
              <w:t xml:space="preserve">，</w:t>
            </w:r>
            <w:r>
              <w:rPr>
                <w:rFonts w:hint="eastAsia" w:ascii="宋体" w:hAnsi="宋体" w:cs="宋体"/>
                <w:lang w:val="zh-CN"/>
              </w:rPr>
              <w:t xml:space="preserve">每有</w:t>
            </w:r>
            <w:r>
              <w:rPr>
                <w:rFonts w:hint="eastAsia" w:ascii="宋体" w:hAnsi="宋体" w:cs="宋体"/>
              </w:rPr>
              <w:t xml:space="preserve">1</w:t>
            </w:r>
            <w:r>
              <w:rPr>
                <w:rFonts w:hint="eastAsia" w:ascii="宋体" w:hAnsi="宋体" w:cs="宋体"/>
                <w:lang w:val="zh-CN"/>
              </w:rPr>
              <w:t xml:space="preserve">个体系认证证书得</w:t>
            </w:r>
            <w:r>
              <w:rPr>
                <w:rFonts w:hint="eastAsia" w:ascii="宋体" w:hAnsi="宋体" w:cs="宋体"/>
              </w:rPr>
              <w:t xml:space="preserve">1</w:t>
            </w:r>
            <w:r>
              <w:rPr>
                <w:rFonts w:hint="eastAsia" w:ascii="宋体" w:hAnsi="宋体" w:cs="宋体"/>
                <w:lang w:val="zh-CN"/>
              </w:rPr>
              <w:t xml:space="preserve">分</w:t>
            </w:r>
            <w:r>
              <w:rPr>
                <w:rFonts w:hint="eastAsia" w:ascii="宋体" w:hAnsi="宋体" w:cs="宋体"/>
              </w:rPr>
              <w:t xml:space="preserve">，</w:t>
            </w:r>
            <w:r>
              <w:rPr>
                <w:rFonts w:hint="eastAsia" w:ascii="宋体" w:hAnsi="宋体" w:cs="宋体"/>
                <w:lang w:val="zh-CN"/>
              </w:rPr>
              <w:t xml:space="preserve">最多得</w:t>
            </w:r>
            <w:r>
              <w:rPr>
                <w:rFonts w:hint="eastAsia" w:ascii="宋体" w:hAnsi="宋体" w:cs="宋体"/>
              </w:rPr>
              <w:t xml:space="preserve">5</w:t>
            </w:r>
            <w:r>
              <w:rPr>
                <w:rFonts w:hint="eastAsia" w:ascii="宋体" w:hAnsi="宋体" w:cs="宋体"/>
                <w:lang w:val="zh-CN"/>
              </w:rPr>
              <w:t xml:space="preserve">分</w:t>
            </w:r>
            <w:r>
              <w:rPr>
                <w:rFonts w:hint="eastAsia" w:ascii="宋体" w:hAnsi="宋体" w:cs="宋体"/>
              </w:rPr>
              <w:t xml:space="preserve">；（</w:t>
            </w:r>
            <w:r>
              <w:rPr>
                <w:rFonts w:hint="eastAsia" w:ascii="宋体" w:hAnsi="宋体" w:cs="宋体"/>
                <w:lang w:val="zh-CN"/>
              </w:rPr>
              <w:t xml:space="preserve">证书取得日期在招标公告发布之前</w:t>
            </w:r>
            <w:r>
              <w:rPr>
                <w:rFonts w:hint="eastAsia" w:ascii="宋体" w:hAnsi="宋体" w:cs="宋体"/>
              </w:rPr>
              <w:t xml:space="preserve">，</w:t>
            </w:r>
            <w:r>
              <w:rPr>
                <w:rFonts w:hint="eastAsia" w:ascii="宋体" w:hAnsi="宋体" w:cs="宋体"/>
                <w:lang w:val="zh-CN"/>
              </w:rPr>
              <w:t xml:space="preserve">投标文件中提供证书原件扫描件及中国认监委网站</w:t>
            </w:r>
            <w:r>
              <w:rPr>
                <w:rFonts w:hint="eastAsia" w:ascii="宋体" w:hAnsi="宋体" w:cs="宋体"/>
              </w:rPr>
              <w:t xml:space="preserve">（http://www.cnca.gov.cn/）</w:t>
            </w:r>
            <w:r>
              <w:rPr>
                <w:rFonts w:hint="eastAsia" w:ascii="宋体" w:hAnsi="宋体" w:cs="宋体"/>
                <w:lang w:val="zh-CN"/>
              </w:rPr>
              <w:t xml:space="preserve">查询截图并加盖供应商公章扫描件</w:t>
            </w:r>
            <w:r>
              <w:rPr>
                <w:rFonts w:hint="eastAsia" w:ascii="宋体" w:hAnsi="宋体" w:cs="宋体"/>
              </w:rPr>
              <w:t xml:space="preserve">，</w:t>
            </w:r>
            <w:r>
              <w:rPr>
                <w:rFonts w:hint="eastAsia" w:ascii="宋体" w:hAnsi="宋体" w:cs="宋体"/>
                <w:b/>
                <w:bCs/>
                <w:lang w:val="zh-CN"/>
              </w:rPr>
              <w:t xml:space="preserve">未提供或提供不全者不得分</w:t>
            </w:r>
            <w:r>
              <w:rPr>
                <w:rFonts w:hint="eastAsia" w:ascii="宋体" w:hAnsi="宋体" w:cs="宋体"/>
              </w:rPr>
              <w:t xml:space="preserve">）</w:t>
            </w:r>
            <w:r>
              <w:rPr>
                <w:rFonts w:hint="eastAsia" w:ascii="宋体" w:hAnsi="宋体" w:cs="宋体"/>
                <w:lang w:val="zh-CN"/>
              </w:rPr>
              <w:t xml:space="preserve">。</w:t>
            </w:r>
            <w:r/>
          </w:p>
          <w:p>
            <w:pPr>
              <w:spacing w:line="400" w:lineRule="exact"/>
              <w:rPr>
                <w:rFonts w:ascii="宋体" w:hAnsi="宋体" w:cs="宋体"/>
                <w:b/>
              </w:rPr>
            </w:pPr>
            <w:r>
              <w:rPr>
                <w:rFonts w:hint="eastAsia" w:ascii="宋体" w:hAnsi="宋体" w:cs="宋体"/>
                <w:lang w:val="zh-CN"/>
              </w:rPr>
              <w:t xml:space="preserve">供应商具有通信工程施工总承包三级及以上资质的，得</w:t>
            </w:r>
            <w:r>
              <w:rPr>
                <w:rFonts w:hint="eastAsia" w:ascii="宋体" w:hAnsi="宋体" w:cs="宋体"/>
              </w:rPr>
              <w:t xml:space="preserve">2</w:t>
            </w:r>
            <w:r>
              <w:rPr>
                <w:rFonts w:hint="eastAsia" w:ascii="宋体" w:hAnsi="宋体" w:cs="宋体"/>
                <w:lang w:val="zh-CN"/>
              </w:rPr>
              <w:t xml:space="preserve">分。（提供资质证书原件彩色扫描件，</w:t>
            </w:r>
            <w:r>
              <w:rPr>
                <w:rFonts w:hint="eastAsia" w:ascii="宋体" w:hAnsi="宋体" w:cs="宋体"/>
                <w:b/>
                <w:bCs/>
                <w:lang w:val="zh-CN"/>
              </w:rPr>
              <w:t xml:space="preserve">未提供或提供不全者不得分</w:t>
            </w:r>
            <w:r>
              <w:rPr>
                <w:rFonts w:hint="eastAsia" w:ascii="宋体" w:hAnsi="宋体" w:cs="宋体"/>
                <w:lang w:val="zh-CN"/>
              </w:rPr>
              <w:t xml:space="preserve">）。</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7分</w:t>
            </w:r>
            <w:r/>
          </w:p>
        </w:tc>
      </w:tr>
      <w:tr>
        <w:trPr>
          <w:jc w:val="center"/>
          <w:trHeight w:val="714"/>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售后服务承诺</w:t>
            </w:r>
            <w:r/>
          </w:p>
        </w:tc>
        <w:tc>
          <w:tcPr>
            <w:tcBorders>
              <w:top w:val="single" w:color="auto" w:sz="4" w:space="0"/>
              <w:left w:val="single" w:color="auto" w:sz="4" w:space="0"/>
              <w:bottom w:val="single" w:color="auto" w:sz="4" w:space="0"/>
              <w:right w:val="single" w:color="auto" w:sz="4" w:space="0"/>
            </w:tcBorders>
            <w:tcW w:w="3181" w:type="pct"/>
            <w:vAlign w:val="center"/>
            <w:textDirection w:val="lrTb"/>
            <w:noWrap w:val="false"/>
          </w:tcPr>
          <w:p>
            <w:pPr>
              <w:jc w:val="left"/>
              <w:spacing w:line="380" w:lineRule="exact"/>
              <w:rPr>
                <w:rFonts w:ascii="宋体" w:hAnsi="宋体" w:cs="宋体"/>
              </w:rPr>
            </w:pPr>
            <w:r>
              <w:rPr>
                <w:rFonts w:hint="eastAsia" w:ascii="宋体" w:hAnsi="宋体" w:cs="宋体"/>
              </w:rPr>
              <w:t xml:space="preserve">根据供应商的售后服务承诺、响应方式、与招标人的配合工作等承诺，由评委进行综合评定。</w:t>
            </w:r>
            <w:r/>
          </w:p>
          <w:p>
            <w:pPr>
              <w:jc w:val="left"/>
              <w:spacing w:line="380" w:lineRule="exact"/>
              <w:rPr>
                <w:rFonts w:ascii="宋体" w:hAnsi="宋体" w:cs="宋体"/>
              </w:rPr>
            </w:pPr>
            <w:r>
              <w:rPr>
                <w:rFonts w:hint="eastAsia" w:ascii="宋体" w:hAnsi="宋体" w:cs="宋体"/>
              </w:rPr>
              <w:t xml:space="preserve">售后服务承诺内容完整详细，响应方式及时可行，完全配合招标人的工作得</w:t>
            </w:r>
            <w:r>
              <w:rPr>
                <w:rFonts w:hint="eastAsia" w:ascii="宋体" w:hAnsi="宋体" w:cs="宋体"/>
                <w:lang w:val="en-US" w:eastAsia="zh-CN"/>
              </w:rPr>
              <w:t xml:space="preserve">4</w:t>
            </w:r>
            <w:r>
              <w:rPr>
                <w:rFonts w:hint="eastAsia" w:ascii="宋体" w:hAnsi="宋体" w:cs="宋体"/>
              </w:rPr>
              <w:t xml:space="preserve">-</w:t>
            </w:r>
            <w:r>
              <w:rPr>
                <w:rFonts w:hint="eastAsia" w:ascii="宋体" w:hAnsi="宋体" w:cs="宋体"/>
                <w:lang w:val="en-US" w:eastAsia="zh-CN"/>
              </w:rPr>
              <w:t xml:space="preserve">6</w:t>
            </w:r>
            <w:r>
              <w:rPr>
                <w:rFonts w:hint="eastAsia" w:ascii="宋体" w:hAnsi="宋体" w:cs="宋体"/>
              </w:rPr>
              <w:t xml:space="preserve">分；</w:t>
            </w:r>
            <w:r/>
          </w:p>
          <w:p>
            <w:pPr>
              <w:jc w:val="left"/>
              <w:spacing w:line="380" w:lineRule="exact"/>
              <w:rPr>
                <w:rFonts w:ascii="宋体" w:hAnsi="宋体" w:cs="宋体"/>
              </w:rPr>
            </w:pPr>
            <w:r>
              <w:rPr>
                <w:rFonts w:hint="eastAsia" w:ascii="宋体" w:hAnsi="宋体" w:cs="宋体"/>
              </w:rPr>
              <w:t xml:space="preserve">售后服务承诺内容比较完整详细，响应方式比较及时可行，比较配合招标人的工作的得</w:t>
            </w:r>
            <w:r>
              <w:rPr>
                <w:rFonts w:hint="eastAsia" w:ascii="宋体" w:hAnsi="宋体" w:cs="宋体"/>
                <w:lang w:val="en-US" w:eastAsia="zh-CN"/>
              </w:rPr>
              <w:t xml:space="preserve">2</w:t>
            </w: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.9分；</w:t>
            </w:r>
            <w:r/>
          </w:p>
          <w:p>
            <w:pPr>
              <w:jc w:val="left"/>
              <w:spacing w:line="380" w:lineRule="exact"/>
              <w:rPr>
                <w:rFonts w:ascii="宋体" w:hAnsi="宋体" w:cs="宋体"/>
              </w:rPr>
            </w:pPr>
            <w:r>
              <w:rPr>
                <w:rFonts w:hint="eastAsia" w:ascii="宋体" w:hAnsi="宋体" w:cs="宋体"/>
              </w:rPr>
              <w:t xml:space="preserve">售后服务承诺内容完整性一般，响应方式基本及时可行，基本配合招标人的工作的得1-</w:t>
            </w:r>
            <w:r>
              <w:rPr>
                <w:rFonts w:hint="eastAsia" w:ascii="宋体" w:hAnsi="宋体" w:cs="宋体"/>
                <w:lang w:val="en-US" w:eastAsia="zh-CN"/>
              </w:rPr>
              <w:t xml:space="preserve">1</w:t>
            </w:r>
            <w:r>
              <w:rPr>
                <w:rFonts w:hint="eastAsia" w:ascii="宋体" w:hAnsi="宋体" w:cs="宋体"/>
              </w:rPr>
              <w:t xml:space="preserve">.9分。</w:t>
            </w:r>
            <w:r/>
          </w:p>
          <w:p>
            <w:pPr>
              <w:ind w:firstLine="422"/>
              <w:spacing w:line="400" w:lineRule="exact"/>
              <w:rPr>
                <w:rFonts w:ascii="宋体" w:hAnsi="宋体" w:cs="宋体"/>
              </w:rPr>
            </w:pPr>
            <w:r>
              <w:rPr>
                <w:rFonts w:hint="eastAsia" w:ascii="宋体" w:hAnsi="宋体" w:cs="宋体"/>
                <w:b/>
                <w:bCs/>
              </w:rPr>
              <w:t xml:space="preserve">未提供的不得分。</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r>
      <w:tr>
        <w:trPr>
          <w:jc w:val="center"/>
          <w:trHeight w:val="1295"/>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人员配备</w:t>
            </w:r>
            <w:r/>
          </w:p>
        </w:tc>
        <w:tc>
          <w:tcPr>
            <w:tcBorders>
              <w:top w:val="single" w:color="auto" w:sz="4" w:space="0"/>
              <w:left w:val="single" w:color="auto" w:sz="4" w:space="0"/>
              <w:bottom w:val="single" w:color="auto" w:sz="4" w:space="0"/>
              <w:right w:val="single" w:color="auto" w:sz="4" w:space="0"/>
            </w:tcBorders>
            <w:tcW w:w="3181" w:type="pct"/>
            <w:vAlign w:val="center"/>
            <w:textDirection w:val="lrTb"/>
            <w:noWrap w:val="false"/>
          </w:tcPr>
          <w:p>
            <w:pPr>
              <w:numPr>
                <w:ilvl w:val="0"/>
                <w:numId w:val="7"/>
              </w:numPr>
              <w:jc w:val="left"/>
              <w:spacing w:line="380" w:lineRule="exact"/>
              <w:rPr>
                <w:rFonts w:ascii="宋体" w:hAnsi="宋体" w:cs="宋体"/>
              </w:rPr>
            </w:pPr>
            <w:r>
              <w:rPr>
                <w:rFonts w:hint="eastAsia" w:ascii="宋体" w:hAnsi="宋体" w:cs="宋体"/>
              </w:rPr>
              <w:t xml:space="preserve">项目负责人具有系统集成项目管理工程师证书的，每提供一个得2分，最高得2分。</w:t>
            </w:r>
            <w:r/>
          </w:p>
          <w:p>
            <w:pPr>
              <w:jc w:val="left"/>
              <w:spacing w:line="380" w:lineRule="exact"/>
              <w:rPr>
                <w:rFonts w:ascii="宋体" w:hAnsi="宋体" w:cs="宋体"/>
              </w:rPr>
            </w:pPr>
            <w:r>
              <w:rPr>
                <w:rFonts w:hint="eastAsia" w:ascii="宋体" w:hAnsi="宋体" w:cs="宋体"/>
              </w:rPr>
              <w:t xml:space="preserve">2、拟派驻项目组人员</w:t>
            </w:r>
            <w:r>
              <w:rPr>
                <w:rFonts w:hint="eastAsia" w:ascii="宋体" w:hAnsi="宋体" w:cs="宋体"/>
                <w:b/>
                <w:bCs/>
              </w:rPr>
              <w:t xml:space="preserve">（不含项目负责人）</w:t>
            </w:r>
            <w:r>
              <w:rPr>
                <w:rFonts w:hint="eastAsia" w:ascii="宋体" w:hAnsi="宋体" w:cs="宋体"/>
              </w:rPr>
              <w:t xml:space="preserve">具有中级及以上通信工程或网络</w:t>
            </w:r>
            <w:r/>
          </w:p>
          <w:p>
            <w:pPr>
              <w:jc w:val="left"/>
              <w:spacing w:line="380" w:lineRule="exact"/>
              <w:rPr>
                <w:rFonts w:ascii="宋体" w:hAnsi="宋体" w:cs="宋体"/>
              </w:rPr>
            </w:pPr>
            <w:r>
              <w:rPr>
                <w:rFonts w:hint="eastAsia" w:ascii="宋体" w:hAnsi="宋体" w:cs="宋体"/>
              </w:rPr>
              <w:t xml:space="preserve">安全等相关专业的职称证书的，每提供一个得 1 分，最</w:t>
            </w:r>
            <w:r/>
          </w:p>
          <w:p>
            <w:pPr>
              <w:jc w:val="left"/>
              <w:spacing w:line="380" w:lineRule="exact"/>
              <w:rPr>
                <w:rFonts w:ascii="宋体" w:hAnsi="宋体" w:cs="宋体"/>
              </w:rPr>
            </w:pPr>
            <w:r>
              <w:rPr>
                <w:rFonts w:hint="eastAsia" w:ascii="宋体" w:hAnsi="宋体" w:cs="宋体"/>
              </w:rPr>
              <w:t xml:space="preserve">高得 2 分。</w:t>
            </w:r>
            <w:r/>
          </w:p>
          <w:p>
            <w:pPr>
              <w:jc w:val="left"/>
              <w:spacing w:line="380" w:lineRule="exact"/>
              <w:rPr>
                <w:rFonts w:ascii="宋体" w:hAnsi="宋体" w:cs="宋体"/>
              </w:rPr>
            </w:pPr>
            <w:r>
              <w:rPr>
                <w:rFonts w:hint="eastAsia" w:ascii="宋体" w:hAnsi="宋体" w:cs="宋体"/>
              </w:rPr>
              <w:t xml:space="preserve">3、拟派驻项目组人员</w:t>
            </w:r>
            <w:r>
              <w:rPr>
                <w:rFonts w:hint="eastAsia" w:ascii="宋体" w:hAnsi="宋体" w:cs="宋体"/>
                <w:b/>
                <w:bCs/>
              </w:rPr>
              <w:t xml:space="preserve">（不含项目负责人）</w:t>
            </w:r>
            <w:r>
              <w:rPr>
                <w:rFonts w:hint="eastAsia" w:ascii="宋体" w:hAnsi="宋体" w:cs="宋体"/>
              </w:rPr>
              <w:t xml:space="preserve">：</w:t>
            </w:r>
            <w:r/>
          </w:p>
          <w:p>
            <w:pPr>
              <w:jc w:val="left"/>
              <w:spacing w:line="380" w:lineRule="exact"/>
              <w:rPr>
                <w:rFonts w:ascii="宋体" w:hAnsi="宋体" w:cs="宋体"/>
              </w:rPr>
            </w:pPr>
            <w:r>
              <w:rPr>
                <w:rFonts w:hint="eastAsia" w:ascii="宋体" w:hAnsi="宋体" w:cs="宋体"/>
              </w:rPr>
              <w:t xml:space="preserve">①具有注册信息安全专业人员CISP证书的，得1分；</w:t>
            </w:r>
            <w:r/>
          </w:p>
          <w:p>
            <w:pPr>
              <w:jc w:val="left"/>
              <w:spacing w:line="380" w:lineRule="exact"/>
              <w:rPr>
                <w:rFonts w:ascii="宋体" w:hAnsi="宋体" w:cs="宋体"/>
              </w:rPr>
            </w:pPr>
            <w:r>
              <w:rPr>
                <w:rFonts w:hint="eastAsia" w:ascii="宋体" w:hAnsi="宋体" w:cs="宋体"/>
              </w:rPr>
              <w:t xml:space="preserve">②具有PMP证书的，得1分；</w:t>
            </w:r>
            <w:r/>
          </w:p>
          <w:p>
            <w:pPr>
              <w:jc w:val="left"/>
              <w:spacing w:line="380" w:lineRule="exact"/>
              <w:rPr>
                <w:rFonts w:ascii="宋体" w:hAnsi="宋体" w:cs="宋体"/>
              </w:rPr>
            </w:pPr>
            <w:r>
              <w:rPr>
                <w:rFonts w:hint="eastAsia" w:ascii="宋体" w:hAnsi="宋体" w:cs="宋体"/>
              </w:rPr>
              <w:t xml:space="preserve">③具有ITSS-IT服务工程师证书的，得1分；</w:t>
            </w:r>
            <w:r/>
          </w:p>
          <w:p>
            <w:pPr>
              <w:jc w:val="left"/>
              <w:spacing w:line="380" w:lineRule="exact"/>
              <w:rPr>
                <w:rFonts w:ascii="宋体" w:hAnsi="宋体" w:cs="宋体"/>
              </w:rPr>
            </w:pPr>
            <w:r>
              <w:rPr>
                <w:rFonts w:hint="eastAsia" w:ascii="宋体" w:hAnsi="宋体" w:cs="宋体"/>
              </w:rPr>
              <w:t xml:space="preserve">④具有通信系列有线通信高级工程师职称证书的，得1分。本项最高得4分。</w:t>
            </w:r>
            <w:r/>
          </w:p>
          <w:p>
            <w:pPr>
              <w:spacing w:line="400" w:lineRule="exact"/>
              <w:rPr>
                <w:rFonts w:ascii="宋体" w:hAnsi="宋体" w:cs="宋体"/>
              </w:rPr>
            </w:pPr>
            <w:r>
              <w:rPr>
                <w:rFonts w:hint="eastAsia" w:ascii="宋体" w:hAnsi="宋体" w:cs="宋体"/>
                <w:b/>
                <w:bCs/>
                <w:lang w:val="zh-CN"/>
              </w:rPr>
              <w:t xml:space="preserve">注:投标时需提供上述证书原件彩色扫描件并加盖公章；未提供或经评审不合格的均不得分。项目组成员（不含项目负责人）如一人多证且均有效的，可累计得分。</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8分</w:t>
            </w:r>
            <w:r/>
          </w:p>
        </w:tc>
      </w:tr>
      <w:tr>
        <w:trPr>
          <w:jc w:val="center"/>
          <w:trHeight w:val="189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成功案例</w:t>
            </w:r>
            <w:r/>
          </w:p>
        </w:tc>
        <w:tc>
          <w:tcPr>
            <w:tcBorders>
              <w:top w:val="single" w:color="auto" w:sz="4" w:space="0"/>
              <w:left w:val="single" w:color="auto" w:sz="4" w:space="0"/>
              <w:bottom w:val="single" w:color="auto" w:sz="4" w:space="0"/>
              <w:right w:val="single" w:color="auto" w:sz="4" w:space="0"/>
            </w:tcBorders>
            <w:tcW w:w="3181" w:type="pct"/>
            <w:vAlign w:val="center"/>
            <w:textDirection w:val="lrTb"/>
            <w:noWrap w:val="false"/>
          </w:tcPr>
          <w:p>
            <w:pPr>
              <w:jc w:val="left"/>
              <w:spacing w:line="380" w:lineRule="exact"/>
              <w:rPr>
                <w:rStyle w:val="939"/>
                <w:rFonts w:ascii="宋体" w:hAnsi="宋体" w:eastAsia="宋体" w:cs="宋体"/>
                <w:color w:val="000000" w:themeColor="text1"/>
                <w:lang w:val="zh-CN"/>
                <w14:textFill>
                  <w14:solidFill>
                    <w14:schemeClr w14:val="tx1"/>
                  </w14:solidFill>
                </w14:textFill>
              </w:rPr>
            </w:pPr>
            <w:r>
              <w:rPr>
                <w:rFonts w:hint="eastAsia" w:ascii="宋体" w:hAnsi="宋体" w:cs="宋体"/>
                <w:color w:val="000000"/>
              </w:rPr>
              <w:t xml:space="preserve">供应商自2022年1月1日（以合同签订日期为准）以来</w:t>
            </w:r>
            <w:r>
              <w:rPr>
                <w:rStyle w:val="939"/>
                <w:rFonts w:hint="eastAsia" w:ascii="宋体" w:hAnsi="宋体" w:eastAsia="宋体" w:cs="宋体"/>
                <w:color w:val="000000" w:themeColor="text1"/>
                <w:lang w:val="zh-CN"/>
                <w14:textFill>
                  <w14:solidFill>
                    <w14:schemeClr w14:val="tx1"/>
                  </w14:solidFill>
                </w14:textFill>
              </w:rPr>
              <w:t xml:space="preserve">承担过</w:t>
            </w:r>
            <w:r>
              <w:rPr>
                <w:rStyle w:val="939"/>
                <w:rFonts w:hint="eastAsia" w:ascii="宋体" w:hAnsi="宋体" w:eastAsia="宋体" w:cs="宋体"/>
                <w:color w:val="000000" w:themeColor="text1"/>
                <w14:textFill>
                  <w14:solidFill>
                    <w14:schemeClr w14:val="tx1"/>
                  </w14:solidFill>
                </w14:textFill>
              </w:rPr>
              <w:t xml:space="preserve">与本项目类似</w:t>
            </w:r>
            <w:r>
              <w:rPr>
                <w:rStyle w:val="939"/>
                <w:rFonts w:hint="eastAsia" w:ascii="宋体" w:hAnsi="宋体" w:eastAsia="宋体" w:cs="宋体"/>
                <w:color w:val="000000" w:themeColor="text1"/>
                <w:lang w:val="zh-CN"/>
                <w14:textFill>
                  <w14:solidFill>
                    <w14:schemeClr w14:val="tx1"/>
                  </w14:solidFill>
                </w14:textFill>
              </w:rPr>
              <w:t xml:space="preserve">项目（</w:t>
            </w:r>
            <w:r>
              <w:rPr>
                <w:rFonts w:hint="eastAsia" w:ascii="宋体" w:hAnsi="宋体" w:cs="宋体"/>
                <w:color w:val="000000"/>
              </w:rPr>
              <w:t xml:space="preserve">相关高点监控集成</w:t>
            </w:r>
            <w:r>
              <w:rPr>
                <w:rStyle w:val="939"/>
                <w:rFonts w:hint="eastAsia" w:ascii="宋体" w:hAnsi="宋体" w:eastAsia="宋体" w:cs="宋体"/>
                <w:color w:val="000000" w:themeColor="text1"/>
                <w:lang w:val="zh-CN"/>
                <w14:textFill>
                  <w14:solidFill>
                    <w14:schemeClr w14:val="tx1"/>
                  </w14:solidFill>
                </w14:textFill>
              </w:rPr>
              <w:t xml:space="preserve">）</w:t>
            </w:r>
            <w:r/>
          </w:p>
          <w:p>
            <w:pPr>
              <w:jc w:val="left"/>
              <w:spacing w:line="380" w:lineRule="exact"/>
              <w:rPr>
                <w:rFonts w:ascii="宋体" w:hAnsi="宋体" w:cs="宋体"/>
                <w:color w:val="000000"/>
              </w:rPr>
            </w:pPr>
            <w:r>
              <w:rPr>
                <w:rFonts w:hint="eastAsia" w:ascii="宋体" w:hAnsi="宋体" w:cs="宋体"/>
                <w:color w:val="000000"/>
              </w:rPr>
              <w:t xml:space="preserve">每提供一份业绩材料得2分，最高得4分。</w:t>
            </w:r>
            <w:r/>
          </w:p>
          <w:p>
            <w:pPr>
              <w:jc w:val="left"/>
              <w:spacing w:line="400" w:lineRule="exact"/>
              <w:rPr>
                <w:rFonts w:ascii="宋体" w:hAnsi="宋体" w:cs="宋体"/>
                <w:b/>
                <w:bCs/>
              </w:rPr>
            </w:pPr>
            <w:r>
              <w:rPr>
                <w:rFonts w:hint="eastAsia" w:ascii="宋体" w:hAnsi="宋体" w:cs="宋体"/>
                <w:color w:val="000000"/>
              </w:rPr>
              <w:t xml:space="preserve">注：响应文件中需提供合同原件扫描件和中标通知书原件扫描件并都加盖公章，否则不予认可（</w:t>
            </w:r>
            <w:r>
              <w:rPr>
                <w:rFonts w:hint="eastAsia" w:ascii="宋体" w:hAnsi="宋体" w:cs="宋体"/>
                <w:b/>
                <w:bCs/>
              </w:rPr>
              <w:t xml:space="preserve">提供资料不全或未按要求提供均不得分</w:t>
            </w: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936"/>
              <w:ind w:firstLine="0"/>
              <w:jc w:val="center"/>
              <w:spacing w:before="0" w:after="0" w:line="400" w:lineRule="exact"/>
              <w:rPr>
                <w:rFonts w:ascii="宋体" w:hAnsi="宋体" w:cs="宋体"/>
                <w:sz w:val="21"/>
                <w:szCs w:val="21"/>
              </w:rPr>
            </w:pPr>
            <w:r>
              <w:rPr>
                <w:rFonts w:hint="eastAsia" w:ascii="宋体" w:hAnsi="宋体" w:cs="宋体"/>
                <w:sz w:val="21"/>
                <w:szCs w:val="21"/>
              </w:rPr>
              <w:t xml:space="preserve">4分</w:t>
            </w:r>
            <w:r/>
          </w:p>
        </w:tc>
      </w:tr>
      <w:tr>
        <w:trPr>
          <w:jc w:val="center"/>
          <w:trHeight w:val="85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400" w:lineRule="exact"/>
              <w:rPr>
                <w:rFonts w:hint="eastAsia" w:ascii="宋体" w:hAnsi="宋体" w:eastAsia="宋体" w:cs="宋体"/>
                <w:lang w:eastAsia="zh-CN"/>
              </w:rPr>
            </w:pPr>
            <w:r>
              <w:rPr>
                <w:rFonts w:hint="eastAsia" w:ascii="宋体" w:hAnsi="宋体" w:cs="宋体"/>
                <w:lang w:val="en-US" w:eastAsia="zh-CN"/>
              </w:rPr>
              <w:t xml:space="preserve">8</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400" w:lineRule="exact"/>
              <w:rPr>
                <w:rFonts w:ascii="宋体" w:hAnsi="宋体" w:cs="宋体"/>
              </w:rPr>
            </w:pPr>
            <w:r>
              <w:rPr>
                <w:rFonts w:hint="eastAsia" w:ascii="宋体" w:hAnsi="宋体" w:cs="宋体"/>
              </w:rPr>
              <w:t xml:space="preserve">平台功能演示</w:t>
            </w:r>
            <w:r/>
          </w:p>
        </w:tc>
        <w:tc>
          <w:tcPr>
            <w:tcBorders>
              <w:top w:val="single" w:color="auto" w:sz="4" w:space="0"/>
              <w:left w:val="single" w:color="auto" w:sz="4" w:space="0"/>
              <w:bottom w:val="single" w:color="auto" w:sz="4" w:space="0"/>
              <w:right w:val="single" w:color="auto" w:sz="4" w:space="0"/>
            </w:tcBorders>
            <w:tcW w:w="3181" w:type="pct"/>
            <w:vAlign w:val="center"/>
            <w:textDirection w:val="lrTb"/>
            <w:noWrap w:val="false"/>
          </w:tcPr>
          <w:p>
            <w:pPr>
              <w:jc w:val="left"/>
              <w:spacing w:line="400" w:lineRule="exact"/>
              <w:rPr>
                <w:rFonts w:ascii="宋体" w:hAnsi="宋体" w:cs="宋体"/>
              </w:rPr>
            </w:pPr>
            <w:r>
              <w:rPr>
                <w:rFonts w:hint="eastAsia" w:ascii="宋体" w:hAnsi="宋体" w:cs="宋体"/>
              </w:rPr>
              <w:t xml:space="preserve">1、本项须采用 DEMO 演示，采购人不接受视频动画、PPT、图像、图片的演示方式。</w:t>
            </w:r>
            <w:r/>
          </w:p>
          <w:p>
            <w:pPr>
              <w:spacing w:line="400" w:lineRule="exact"/>
              <w:rPr>
                <w:rFonts w:ascii="宋体" w:hAnsi="宋体" w:cs="宋体"/>
              </w:rPr>
            </w:pPr>
            <w:r>
              <w:rPr>
                <w:rFonts w:hint="eastAsia" w:ascii="宋体" w:hAnsi="宋体" w:cs="宋体"/>
              </w:rPr>
              <w:t xml:space="preserve">2、演示内容:以下五项每项功能演示完整得3分，总分15分，每项不能完整演示的不得分。</w:t>
            </w:r>
            <w:r/>
          </w:p>
          <w:p>
            <w:pPr>
              <w:spacing w:line="400" w:lineRule="exact"/>
              <w:rPr>
                <w:rFonts w:ascii="宋体" w:hAnsi="宋体" w:cs="宋体"/>
              </w:rPr>
            </w:pPr>
            <w:r>
              <w:rPr>
                <w:rFonts w:hint="eastAsia" w:ascii="宋体" w:hAnsi="宋体" w:cs="宋体"/>
              </w:rPr>
              <w:t xml:space="preserve">1)基于高德等 GIS 地图，展示所有监控设备点位地理信息地图提供放大、缩小、定位、切换“卫星、常规、深色”地图展示模式及测距、路况等地图工具;地图左右设置浮窗，展示告警事件类型统计、告警事件趋势、告警高频时段趋势等信息。</w:t>
            </w:r>
            <w:r/>
          </w:p>
          <w:p>
            <w:pPr>
              <w:spacing w:line="400" w:lineRule="exact"/>
              <w:rPr>
                <w:rFonts w:ascii="宋体" w:hAnsi="宋体" w:cs="宋体"/>
              </w:rPr>
            </w:pPr>
            <w:r>
              <w:rPr>
                <w:rFonts w:hint="eastAsia" w:ascii="宋体" w:hAnsi="宋体" w:cs="宋体"/>
              </w:rPr>
              <w:t xml:space="preserve">2)系统支持雷达与摄像机绑定，对目标区域进行 7*24小时实时监控，实现告警识别;发现水位异常，并产生告警流转，指定对应“研判”人员进行告警判定，若为人为排水指派至调度环节处理。</w:t>
            </w:r>
            <w:r/>
          </w:p>
          <w:p>
            <w:pPr>
              <w:spacing w:line="400" w:lineRule="exact"/>
              <w:rPr>
                <w:rFonts w:ascii="宋体" w:hAnsi="宋体" w:cs="宋体"/>
              </w:rPr>
            </w:pPr>
            <w:r>
              <w:rPr>
                <w:rFonts w:hint="eastAsia" w:ascii="宋体" w:hAnsi="宋体" w:cs="宋体"/>
              </w:rPr>
              <w:t xml:space="preserve">3)具备“一键看向告警点”功能，用户可以点击“一键看向告警点”一键查询告警点的实时情况。通过视频、照片等多个角度监控信息辅助研判人员进行研判。</w:t>
            </w:r>
            <w:r/>
          </w:p>
          <w:p>
            <w:pPr>
              <w:spacing w:line="400" w:lineRule="exact"/>
              <w:rPr>
                <w:rFonts w:ascii="宋体" w:hAnsi="宋体" w:cs="宋体"/>
              </w:rPr>
            </w:pPr>
            <w:r>
              <w:rPr>
                <w:rFonts w:hint="eastAsia" w:ascii="宋体" w:hAnsi="宋体" w:cs="宋体"/>
              </w:rPr>
              <w:t xml:space="preserve">4)支持告警管理对监控设备、网格员及告警事件进行地图分布展示，并及时推送待处理告警事件信息，为工作人员调度决策及处置告警事件提供管理平台。</w:t>
            </w:r>
            <w:r/>
          </w:p>
          <w:p>
            <w:pPr>
              <w:spacing w:line="400" w:lineRule="exact"/>
              <w:rPr>
                <w:rFonts w:ascii="宋体" w:hAnsi="宋体" w:cs="宋体"/>
              </w:rPr>
            </w:pPr>
            <w:r>
              <w:rPr>
                <w:rFonts w:hint="eastAsia" w:ascii="宋体" w:hAnsi="宋体" w:cs="宋体"/>
              </w:rPr>
              <w:t xml:space="preserve">5)研判过程中发现误报或重复告警的情况，可自定义压制时间，在定义的时间内对告警事件进行压制，从而减少误报和重复告警的事件发生率。同时可以通过 PC端系统消息和告警声音、APP端系统消息以及手机短信等方式及时推送告警事件信息。</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spacing w:line="400" w:lineRule="exact"/>
              <w:rPr>
                <w:rFonts w:ascii="宋体" w:hAnsi="宋体" w:cs="宋体"/>
              </w:rPr>
            </w:pPr>
            <w:r>
              <w:rPr>
                <w:rFonts w:hint="eastAsia" w:ascii="宋体" w:hAnsi="宋体" w:cs="宋体"/>
              </w:rPr>
              <w:t xml:space="preserve">15分</w:t>
            </w:r>
            <w:r/>
          </w:p>
        </w:tc>
      </w:tr>
      <w:tr>
        <w:trPr>
          <w:jc w:val="center"/>
          <w:trHeight w:val="85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400" w:lineRule="exact"/>
              <w:rPr>
                <w:rFonts w:hint="eastAsia" w:ascii="宋体" w:hAnsi="宋体" w:eastAsia="宋体" w:cs="宋体"/>
                <w:lang w:eastAsia="zh-CN"/>
              </w:rPr>
            </w:pPr>
            <w:r>
              <w:rPr>
                <w:rFonts w:hint="eastAsia" w:ascii="宋体" w:hAnsi="宋体" w:cs="宋体"/>
                <w:lang w:val="en-US" w:eastAsia="zh-CN"/>
              </w:rPr>
              <w:t xml:space="preserve">9</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400" w:lineRule="exact"/>
              <w:rPr>
                <w:rFonts w:ascii="宋体" w:hAnsi="宋体" w:cs="宋体"/>
              </w:rPr>
            </w:pPr>
            <w:r>
              <w:rPr>
                <w:rFonts w:hint="eastAsia" w:ascii="宋体" w:hAnsi="宋体" w:cs="宋体"/>
              </w:rPr>
              <w:t xml:space="preserve">诚信投标</w:t>
            </w:r>
            <w:r/>
          </w:p>
        </w:tc>
        <w:tc>
          <w:tcPr>
            <w:tcBorders>
              <w:top w:val="single" w:color="auto" w:sz="4" w:space="0"/>
              <w:left w:val="single" w:color="auto" w:sz="4" w:space="0"/>
              <w:bottom w:val="single" w:color="auto" w:sz="4" w:space="0"/>
              <w:right w:val="single" w:color="auto" w:sz="4" w:space="0"/>
            </w:tcBorders>
            <w:tcW w:w="3181" w:type="pct"/>
            <w:vAlign w:val="center"/>
            <w:textDirection w:val="lrTb"/>
            <w:noWrap w:val="false"/>
          </w:tcPr>
          <w:p>
            <w:pPr>
              <w:spacing w:line="400" w:lineRule="exact"/>
              <w:rPr>
                <w:rFonts w:ascii="宋体" w:hAnsi="宋体" w:cs="宋体"/>
              </w:rPr>
            </w:pPr>
            <w:r>
              <w:rPr>
                <w:rFonts w:hint="eastAsia" w:ascii="宋体" w:hAnsi="宋体" w:cs="宋体"/>
              </w:rPr>
              <w:t xml:space="preserve">投标中提供《盐城市政府采购事前信用承诺书》的得1分，</w:t>
            </w:r>
            <w:r>
              <w:rPr>
                <w:rFonts w:hint="eastAsia" w:ascii="宋体" w:hAnsi="宋体" w:cs="宋体"/>
                <w:b/>
                <w:bCs/>
              </w:rPr>
              <w:t xml:space="preserve">未提供的不得分。</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spacing w:line="400" w:lineRule="exact"/>
              <w:rPr>
                <w:rFonts w:ascii="宋体" w:hAnsi="宋体" w:cs="宋体"/>
              </w:rPr>
            </w:pPr>
            <w:r>
              <w:rPr>
                <w:rFonts w:hint="eastAsia" w:ascii="宋体" w:hAnsi="宋体" w:cs="宋体"/>
              </w:rPr>
              <w:t xml:space="preserve">1分</w:t>
            </w:r>
            <w:r/>
          </w:p>
        </w:tc>
      </w:tr>
    </w:tbl>
    <w:p>
      <w:r/>
      <w:r/>
    </w:p>
    <w:p>
      <w:pPr>
        <w:pStyle w:val="933"/>
        <w:ind w:left="0"/>
        <w:spacing w:line="360" w:lineRule="auto"/>
        <w:rPr>
          <w:szCs w:val="21"/>
        </w:rPr>
      </w:pPr>
      <w:r>
        <w:rPr>
          <w:rFonts w:hint="eastAsia" w:ascii="宋体" w:hAnsi="宋体" w:cs="宋体"/>
          <w:b/>
          <w:szCs w:val="21"/>
        </w:rPr>
        <w:t xml:space="preserve">注：</w:t>
      </w:r>
      <w:r>
        <w:rPr>
          <w:rFonts w:hint="eastAsia" w:ascii="宋体" w:hAnsi="宋体" w:cs="宋体"/>
          <w:b/>
          <w:bCs/>
          <w:szCs w:val="21"/>
        </w:rPr>
        <w:t xml:space="preserve"> 招标人有权在中标公示期间、签约前后等任何环节对相关资料的真实性进行核验，如发现提供虚假资料招标人将依法取消其中标资格。</w:t>
      </w:r>
      <w:r/>
    </w:p>
    <w:p>
      <w:r/>
      <w:r/>
    </w:p>
    <w:p>
      <w:pPr>
        <w:pStyle w:val="932"/>
        <w:spacing w:line="360" w:lineRule="auto"/>
        <w:rPr>
          <w:color w:val="auto"/>
        </w:rPr>
      </w:pPr>
      <w:r>
        <w:rPr>
          <w:color w:val="auto"/>
        </w:rPr>
      </w:r>
      <w:r/>
    </w:p>
    <w:p>
      <w:pPr>
        <w:pStyle w:val="933"/>
      </w:pPr>
      <w:r/>
      <w:r/>
    </w:p>
    <w:p>
      <w:r/>
      <w:r/>
    </w:p>
    <w:p>
      <w:r/>
      <w:r/>
    </w:p>
    <w:p>
      <w:pPr>
        <w:rPr>
          <w:rFonts w:ascii="黑体" w:eastAsia="黑体"/>
          <w:bCs/>
          <w:sz w:val="36"/>
          <w:szCs w:val="36"/>
        </w:rPr>
      </w:pPr>
      <w:r/>
      <w:bookmarkStart w:id="111" w:name="_Toc139298014"/>
      <w:r/>
      <w:bookmarkStart w:id="112" w:name="_Toc49090576"/>
      <w:r/>
      <w:bookmarkStart w:id="113" w:name="_Toc26554094"/>
      <w:r/>
      <w:bookmarkStart w:id="114" w:name="_Toc120614282"/>
      <w:r>
        <w:rPr>
          <w:rFonts w:hint="eastAsia" w:ascii="黑体" w:eastAsia="黑体"/>
          <w:bCs/>
          <w:sz w:val="36"/>
          <w:szCs w:val="36"/>
        </w:rPr>
        <w:br w:type="page" w:clear="all"/>
      </w:r>
      <w:r/>
    </w:p>
    <w:p>
      <w:pPr>
        <w:pStyle w:val="909"/>
        <w:spacing w:line="380" w:lineRule="exact"/>
        <w:rPr>
          <w:rFonts w:ascii="黑体" w:eastAsia="黑体"/>
          <w:bCs/>
          <w:sz w:val="36"/>
          <w:szCs w:val="36"/>
        </w:rPr>
      </w:pPr>
      <w:r>
        <w:rPr>
          <w:rFonts w:hint="eastAsia" w:ascii="黑体" w:eastAsia="黑体"/>
          <w:bCs/>
          <w:sz w:val="36"/>
          <w:szCs w:val="36"/>
        </w:rPr>
        <w:t xml:space="preserve">第六章 投标文件格式</w:t>
      </w:r>
      <w:bookmarkEnd w:id="111"/>
      <w:r/>
      <w:r/>
    </w:p>
    <w:p>
      <w:pPr>
        <w:pStyle w:val="927"/>
        <w:ind w:firstLine="600"/>
      </w:pPr>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pStyle w:val="926"/>
        <w:ind w:firstLine="1084"/>
        <w:jc w:val="both"/>
        <w:spacing w:beforeAutospacing="0" w:afterAutospacing="0"/>
      </w:pPr>
      <w:r>
        <w:rPr>
          <w:rFonts w:hint="eastAsia"/>
          <w:b/>
          <w:sz w:val="36"/>
          <w:szCs w:val="36"/>
        </w:rPr>
        <w:t xml:space="preserve">项目 名 称：</w:t>
      </w:r>
      <w:r>
        <w:rPr>
          <w:rFonts w:hint="eastAsia"/>
          <w:b/>
          <w:sz w:val="36"/>
          <w:szCs w:val="36"/>
          <w:u w:val="single"/>
        </w:rPr>
        <w:t xml:space="preserve">              </w:t>
      </w:r>
      <w:r/>
    </w:p>
    <w:p>
      <w:pPr>
        <w:pStyle w:val="926"/>
        <w:ind w:firstLine="1084"/>
        <w:jc w:val="both"/>
        <w:spacing w:beforeAutospacing="0" w:afterAutospacing="0"/>
      </w:pPr>
      <w:r>
        <w:rPr>
          <w:rFonts w:hint="eastAsia"/>
          <w:b/>
          <w:sz w:val="36"/>
          <w:szCs w:val="36"/>
        </w:rPr>
        <w:t xml:space="preserve">项目 编 号：</w:t>
      </w:r>
      <w:r>
        <w:rPr>
          <w:rFonts w:hint="eastAsia"/>
          <w:b/>
          <w:sz w:val="36"/>
          <w:szCs w:val="36"/>
          <w:u w:val="single"/>
        </w:rPr>
        <w:t xml:space="preserve">              </w:t>
      </w:r>
      <w:r/>
    </w:p>
    <w:p>
      <w:pPr>
        <w:pStyle w:val="926"/>
        <w:ind w:firstLine="1084"/>
        <w:jc w:val="both"/>
        <w:spacing w:beforeAutospacing="0" w:afterAutospacing="0"/>
      </w:pPr>
      <w:r>
        <w:rPr>
          <w:rFonts w:hint="eastAsia"/>
          <w:b/>
          <w:sz w:val="36"/>
          <w:szCs w:val="36"/>
        </w:rPr>
        <w:t xml:space="preserve">投标人名称 ：</w:t>
      </w:r>
      <w:r>
        <w:rPr>
          <w:rFonts w:hint="eastAsia"/>
          <w:b/>
          <w:sz w:val="36"/>
          <w:szCs w:val="36"/>
          <w:u w:val="single"/>
        </w:rPr>
        <w:t xml:space="preserve">（加盖CA电子公章）        </w:t>
      </w:r>
      <w:r/>
    </w:p>
    <w:p>
      <w:pPr>
        <w:pStyle w:val="926"/>
        <w:ind w:firstLine="1084"/>
        <w:jc w:val="both"/>
        <w:spacing w:beforeAutospacing="0" w:afterAutospacing="0"/>
      </w:pPr>
      <w:r>
        <w:rPr>
          <w:rFonts w:hint="eastAsia"/>
          <w:b/>
          <w:sz w:val="36"/>
          <w:szCs w:val="36"/>
        </w:rPr>
        <w:t xml:space="preserve">日   期 ：</w:t>
      </w:r>
      <w:r>
        <w:rPr>
          <w:rFonts w:hint="eastAsia"/>
          <w:b/>
          <w:sz w:val="36"/>
          <w:szCs w:val="36"/>
          <w:u w:val="single"/>
        </w:rPr>
        <w:t xml:space="preserve">                     </w:t>
      </w:r>
      <w:r/>
    </w:p>
    <w:p>
      <w:pPr>
        <w:jc w:val="center"/>
        <w:spacing w:line="480" w:lineRule="exact"/>
        <w:rPr>
          <w:rFonts w:ascii="宋体" w:hAnsi="宋体" w:cs="Segoe UI"/>
          <w:b/>
          <w:bCs/>
          <w:sz w:val="32"/>
          <w:szCs w:val="32"/>
        </w:rPr>
        <w:sectPr>
          <w:footerReference w:type="default" r:id="rId14"/>
          <w:footnotePr/>
          <w:endnotePr/>
          <w:type w:val="nextPage"/>
          <w:pgSz w:w="11906" w:h="16838" w:orient="portrait"/>
          <w:pgMar w:top="1440" w:right="1587" w:bottom="1440" w:left="1587" w:header="851" w:footer="907" w:gutter="0"/>
          <w:pgNumType w:start="1"/>
          <w:cols w:num="1" w:sep="0" w:space="720" w:equalWidth="1"/>
          <w:docGrid w:linePitch="360"/>
        </w:sectPr>
      </w:pPr>
      <w:r>
        <w:rPr>
          <w:rFonts w:ascii="宋体" w:hAnsi="宋体" w:cs="Segoe UI"/>
          <w:b/>
          <w:bCs/>
          <w:sz w:val="32"/>
          <w:szCs w:val="32"/>
        </w:rPr>
      </w:r>
      <w:r/>
    </w:p>
    <w:p>
      <w:pPr>
        <w:ind w:firstLine="1084"/>
        <w:jc w:val="center"/>
        <w:rPr>
          <w:rFonts w:ascii="宋体" w:hAnsi="宋体"/>
          <w:b/>
          <w:bCs/>
          <w:sz w:val="36"/>
          <w:szCs w:val="36"/>
        </w:rPr>
      </w:pPr>
      <w:r>
        <w:rPr>
          <w:rFonts w:hint="eastAsia" w:ascii="宋体" w:hAnsi="宋体"/>
          <w:b/>
          <w:bCs/>
          <w:sz w:val="36"/>
          <w:szCs w:val="36"/>
        </w:rPr>
        <w:t xml:space="preserve">投标文件目录</w:t>
      </w:r>
      <w:r/>
    </w:p>
    <w:p>
      <w:pPr>
        <w:pStyle w:val="926"/>
        <w:ind w:left="480"/>
        <w:jc w:val="both"/>
        <w:spacing w:beforeAutospacing="0" w:afterAutospacing="0" w:line="400" w:lineRule="exact"/>
        <w:rPr>
          <w:iCs/>
        </w:rPr>
      </w:pPr>
      <w:r>
        <w:rPr>
          <w:rFonts w:hint="eastAsia"/>
          <w:iCs/>
        </w:rPr>
        <w:t xml:space="preserve">一、法人或者其他组织的营业执照等证明文件，自然人的身份证明</w:t>
      </w:r>
      <w:r/>
    </w:p>
    <w:p>
      <w:pPr>
        <w:pStyle w:val="926"/>
        <w:ind w:left="480"/>
        <w:jc w:val="both"/>
        <w:spacing w:beforeAutospacing="0" w:afterAutospacing="0" w:line="400" w:lineRule="exact"/>
        <w:rPr>
          <w:iCs/>
        </w:rPr>
      </w:pPr>
      <w:r>
        <w:rPr>
          <w:rFonts w:hint="eastAsia"/>
          <w:iCs/>
        </w:rPr>
        <w:t xml:space="preserve">二、上一年度的财务报表（至少提供资产负债表、利润表、现金流量表，投标人成立不满一年无需提供）</w:t>
      </w:r>
      <w:r/>
    </w:p>
    <w:p>
      <w:pPr>
        <w:pStyle w:val="926"/>
        <w:ind w:left="480"/>
        <w:jc w:val="both"/>
        <w:spacing w:beforeAutospacing="0" w:afterAutospacing="0" w:line="400" w:lineRule="exact"/>
        <w:rPr>
          <w:iCs/>
        </w:rPr>
      </w:pPr>
      <w:r>
        <w:rPr>
          <w:rFonts w:hint="eastAsia"/>
          <w:iCs/>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6"/>
        <w:ind w:left="480"/>
        <w:jc w:val="both"/>
        <w:spacing w:beforeAutospacing="0" w:afterAutospacing="0" w:line="400" w:lineRule="exact"/>
        <w:rPr>
          <w:iCs/>
        </w:rPr>
      </w:pPr>
      <w:r>
        <w:rPr>
          <w:rFonts w:hint="eastAsia"/>
          <w:iCs/>
        </w:rPr>
        <w:t xml:space="preserve">四、具备履行合同所必需的设备和专业技术能力的书面声明</w:t>
      </w:r>
      <w:r/>
    </w:p>
    <w:p>
      <w:pPr>
        <w:pStyle w:val="926"/>
        <w:ind w:left="480"/>
        <w:jc w:val="both"/>
        <w:spacing w:beforeAutospacing="0" w:afterAutospacing="0" w:line="400" w:lineRule="exact"/>
        <w:rPr>
          <w:iCs/>
        </w:rPr>
      </w:pPr>
      <w:r>
        <w:rPr>
          <w:rFonts w:hint="eastAsia"/>
          <w:iCs/>
        </w:rPr>
        <w:t xml:space="preserve">五、参加政府采购活动前 3 年内在经营活动中没有重大违法记录的书面声明</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六、投标人2021年1月1日起未受过各级环保部门（生态环境部门）或市场监督管理局通报批评、处分、行政处罚和限期整改，且在生态环境部信用平台上无不良诚信记录截图。</w:t>
      </w:r>
      <w:r/>
    </w:p>
    <w:p>
      <w:pPr>
        <w:pStyle w:val="926"/>
        <w:ind w:left="480"/>
        <w:jc w:val="both"/>
        <w:spacing w:beforeAutospacing="0" w:afterAutospacing="0" w:line="400" w:lineRule="exact"/>
        <w:rPr>
          <w:iCs/>
        </w:rPr>
      </w:pPr>
      <w:r>
        <w:rPr>
          <w:rFonts w:hint="eastAsia"/>
          <w:iCs/>
        </w:rPr>
        <w:t xml:space="preserve">七、法人授权书（如有）</w:t>
      </w:r>
      <w:r/>
    </w:p>
    <w:p>
      <w:pPr>
        <w:pStyle w:val="926"/>
        <w:ind w:left="480"/>
        <w:jc w:val="both"/>
        <w:spacing w:beforeAutospacing="0" w:afterAutospacing="0" w:line="400" w:lineRule="exact"/>
        <w:rPr>
          <w:iCs/>
        </w:rPr>
      </w:pPr>
      <w:r>
        <w:rPr>
          <w:rFonts w:hint="eastAsia"/>
          <w:iCs/>
        </w:rPr>
        <w:t xml:space="preserve">八、投标函</w:t>
      </w:r>
      <w:r/>
    </w:p>
    <w:p>
      <w:pPr>
        <w:pStyle w:val="926"/>
        <w:ind w:left="480"/>
        <w:jc w:val="both"/>
        <w:spacing w:beforeAutospacing="0" w:afterAutospacing="0" w:line="400" w:lineRule="exact"/>
        <w:rPr>
          <w:iCs/>
        </w:rPr>
      </w:pPr>
      <w:r>
        <w:rPr>
          <w:rFonts w:hint="eastAsia"/>
          <w:iCs/>
        </w:rPr>
        <w:t xml:space="preserve">九、小微企业声明函（如有）</w:t>
      </w:r>
      <w:r/>
    </w:p>
    <w:p>
      <w:pPr>
        <w:pStyle w:val="926"/>
        <w:ind w:left="480"/>
        <w:jc w:val="both"/>
        <w:spacing w:beforeAutospacing="0" w:afterAutospacing="0" w:line="400" w:lineRule="exact"/>
        <w:rPr>
          <w:iCs/>
        </w:rPr>
      </w:pPr>
      <w:r>
        <w:rPr>
          <w:rFonts w:hint="eastAsia"/>
          <w:iCs/>
        </w:rPr>
        <w:t xml:space="preserve">十、残疾人福利性单位声明函（如有）</w:t>
      </w:r>
      <w:r/>
    </w:p>
    <w:p>
      <w:pPr>
        <w:pStyle w:val="926"/>
        <w:ind w:left="480"/>
        <w:jc w:val="both"/>
        <w:spacing w:beforeAutospacing="0" w:afterAutospacing="0" w:line="400" w:lineRule="exact"/>
        <w:rPr>
          <w:iCs/>
        </w:rPr>
      </w:pPr>
      <w:r>
        <w:rPr>
          <w:rFonts w:hint="eastAsia"/>
          <w:iCs/>
        </w:rPr>
        <w:t xml:space="preserve">十一、投标分项报价表</w:t>
      </w:r>
      <w:r/>
    </w:p>
    <w:p>
      <w:pPr>
        <w:pStyle w:val="926"/>
        <w:ind w:left="480"/>
        <w:jc w:val="both"/>
        <w:spacing w:beforeAutospacing="0" w:afterAutospacing="0" w:line="400" w:lineRule="exact"/>
        <w:rPr>
          <w:iCs/>
        </w:rPr>
      </w:pPr>
      <w:r>
        <w:rPr>
          <w:rFonts w:hint="eastAsia"/>
          <w:iCs/>
        </w:rPr>
        <w:t xml:space="preserve">十二、商务要求响应及偏离表</w:t>
      </w:r>
      <w:r/>
    </w:p>
    <w:p>
      <w:pPr>
        <w:pStyle w:val="926"/>
        <w:ind w:left="480"/>
        <w:jc w:val="both"/>
        <w:spacing w:beforeAutospacing="0" w:afterAutospacing="0" w:line="400" w:lineRule="exact"/>
        <w:rPr>
          <w:iCs/>
        </w:rPr>
      </w:pPr>
      <w:r>
        <w:rPr>
          <w:rFonts w:hint="eastAsia"/>
          <w:iCs/>
        </w:rPr>
        <w:t xml:space="preserve">十三、开标一览表</w:t>
      </w:r>
      <w:r/>
    </w:p>
    <w:p>
      <w:pPr>
        <w:pStyle w:val="926"/>
        <w:ind w:left="480"/>
        <w:jc w:val="both"/>
        <w:spacing w:beforeAutospacing="0" w:afterAutospacing="0" w:line="400" w:lineRule="exact"/>
        <w:rPr>
          <w:iCs/>
        </w:rPr>
      </w:pPr>
      <w:r>
        <w:rPr>
          <w:rFonts w:hint="eastAsia"/>
          <w:iCs/>
        </w:rPr>
        <w:t xml:space="preserve">十四、技术方案、服务承诺、企业能力等</w:t>
      </w:r>
      <w:r/>
    </w:p>
    <w:p>
      <w:pPr>
        <w:pStyle w:val="926"/>
        <w:ind w:left="480"/>
        <w:jc w:val="both"/>
        <w:spacing w:beforeAutospacing="0" w:afterAutospacing="0" w:line="400" w:lineRule="exact"/>
        <w:rPr>
          <w:iCs/>
        </w:rPr>
      </w:pPr>
      <w:r>
        <w:rPr>
          <w:rFonts w:hint="eastAsia"/>
          <w:iCs/>
        </w:rPr>
        <w:t xml:space="preserve">十五、盐城市政府采购事前信用承诺书</w:t>
      </w:r>
      <w:r/>
    </w:p>
    <w:p>
      <w:pPr>
        <w:pStyle w:val="926"/>
        <w:ind w:left="480"/>
        <w:jc w:val="both"/>
        <w:spacing w:beforeAutospacing="0" w:afterAutospacing="0" w:line="400" w:lineRule="exact"/>
        <w:rPr>
          <w:iCs/>
        </w:rPr>
      </w:pPr>
      <w:r>
        <w:rPr>
          <w:iCs/>
        </w:rPr>
      </w:r>
      <w:r/>
    </w:p>
    <w:p>
      <w:pPr>
        <w:ind w:firstLine="480"/>
        <w:spacing w:line="440" w:lineRule="exact"/>
        <w:rPr>
          <w:rFonts w:ascii="宋体" w:hAnsi="宋体"/>
          <w:sz w:val="24"/>
        </w:rPr>
      </w:pPr>
      <w:r>
        <w:rPr>
          <w:rFonts w:ascii="宋体" w:hAnsi="宋体"/>
          <w:sz w:val="24"/>
        </w:rPr>
      </w:r>
      <w:r/>
    </w:p>
    <w:p>
      <w:pPr>
        <w:ind w:firstLine="482"/>
        <w:spacing w:line="440" w:lineRule="exact"/>
        <w:rPr>
          <w:rFonts w:ascii="宋体" w:hAnsi="宋体"/>
          <w:b/>
          <w:bCs/>
          <w:sz w:val="24"/>
        </w:rPr>
      </w:pPr>
      <w:r>
        <w:rPr>
          <w:rFonts w:hint="eastAsia" w:ascii="宋体" w:hAnsi="宋体"/>
          <w:b/>
          <w:bCs/>
          <w:sz w:val="24"/>
        </w:rPr>
        <w:t xml:space="preserve">注：系统格式和招标文件提供格式不一致的，若实质性内容没有影响</w:t>
      </w:r>
      <w:r/>
    </w:p>
    <w:p>
      <w:pPr>
        <w:ind w:firstLine="482"/>
        <w:spacing w:line="440" w:lineRule="exact"/>
        <w:rPr>
          <w:rFonts w:ascii="宋体" w:hAnsi="宋体"/>
          <w:sz w:val="24"/>
        </w:rPr>
      </w:pPr>
      <w:r>
        <w:rPr>
          <w:rFonts w:hint="eastAsia" w:ascii="宋体" w:hAnsi="宋体"/>
          <w:b/>
          <w:bCs/>
          <w:sz w:val="24"/>
        </w:rPr>
        <w:t xml:space="preserve">的都认可，实质性内容有影响的，以招标文件为准。</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26"/>
        <w:ind w:firstLine="480"/>
        <w:jc w:val="center"/>
        <w:spacing w:beforeAutospacing="0" w:afterAutospacing="0" w:line="0" w:lineRule="atLeast"/>
        <w:rPr>
          <w:rFonts w:ascii="黑体" w:hAnsi="黑体" w:eastAsia="黑体" w:cs="黑体"/>
          <w:b/>
          <w:sz w:val="36"/>
          <w:szCs w:val="36"/>
        </w:rPr>
      </w:pPr>
      <w:r>
        <w:rPr>
          <w:rFonts w:hint="eastAsia" w:ascii="黑体" w:hAnsi="黑体" w:eastAsia="黑体" w:cs="黑体"/>
          <w:b/>
          <w:sz w:val="36"/>
          <w:szCs w:val="36"/>
        </w:rPr>
        <w:t xml:space="preserve">（一）法人或者其他组织的营业执照等证明文件，自然人的身份证明</w:t>
      </w:r>
      <w:r/>
    </w:p>
    <w:p>
      <w:pPr>
        <w:pStyle w:val="926"/>
        <w:ind w:firstLine="480"/>
        <w:jc w:val="center"/>
        <w:spacing w:beforeAutospacing="0" w:afterAutospacing="0" w:line="0" w:lineRule="atLeast"/>
        <w:rPr>
          <w:rFonts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sz w:val="36"/>
          <w:szCs w:val="36"/>
        </w:rPr>
      </w:r>
      <w:r/>
    </w:p>
    <w:p>
      <w:pPr>
        <w:pStyle w:val="911"/>
        <w:jc w:val="center"/>
        <w:rPr>
          <w:rFonts w:ascii="黑体" w:hAnsi="黑体" w:eastAsia="黑体" w:cs="黑体"/>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sz w:val="36"/>
          <w:szCs w:val="36"/>
        </w:rPr>
        <w:t xml:space="preserve">（二）上一年度的财务报表（投标人成立不满一年不需提供）</w:t>
      </w:r>
      <w:r/>
    </w:p>
    <w:p>
      <w:pPr>
        <w:pStyle w:val="911"/>
        <w:jc w:val="center"/>
        <w:rPr>
          <w:rFonts w:ascii="宋体" w:hAnsi="宋体"/>
          <w:sz w:val="30"/>
          <w:szCs w:val="30"/>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sz w:val="36"/>
          <w:szCs w:val="36"/>
        </w:rPr>
        <w:t xml:space="preserve">（三）依法缴纳税收和社会保障资金的相关材料</w:t>
      </w:r>
      <w:r/>
    </w:p>
    <w:p>
      <w:pPr>
        <w:pStyle w:val="926"/>
        <w:jc w:val="center"/>
        <w:spacing w:beforeAutospacing="0" w:afterAutospacing="0"/>
        <w:rPr>
          <w:rFonts w:ascii="黑体" w:hAnsi="黑体" w:eastAsia="黑体" w:cs="黑体"/>
          <w:b/>
          <w:sz w:val="36"/>
          <w:szCs w:val="36"/>
        </w:rPr>
      </w:pPr>
      <w:r>
        <w:rPr>
          <w:rFonts w:hint="eastAsia" w:ascii="黑体" w:hAnsi="黑体" w:eastAsia="黑体" w:cs="黑体"/>
          <w:b/>
          <w:sz w:val="36"/>
          <w:szCs w:val="36"/>
        </w:rPr>
        <w:t xml:space="preserve">（四）具备履行合同所必需的设备和专业技术能力的书面声明</w:t>
      </w:r>
      <w:r/>
    </w:p>
    <w:p>
      <w:pPr>
        <w:pStyle w:val="921"/>
        <w:jc w:val="center"/>
        <w:spacing w:before="120" w:after="120" w:line="440" w:lineRule="exact"/>
        <w:rPr>
          <w:rFonts w:ascii="黑体" w:hAnsi="黑体" w:eastAsia="黑体" w:cs="黑体"/>
          <w:b/>
          <w:sz w:val="36"/>
          <w:szCs w:val="36"/>
        </w:rPr>
      </w:pPr>
      <w:r>
        <w:rPr>
          <w:rFonts w:ascii="黑体" w:hAnsi="黑体" w:eastAsia="黑体" w:cs="黑体"/>
          <w:b/>
          <w:sz w:val="36"/>
          <w:szCs w:val="36"/>
        </w:rPr>
      </w:r>
      <w:r/>
    </w:p>
    <w:p>
      <w:pPr>
        <w:pStyle w:val="926"/>
        <w:ind w:firstLine="492"/>
        <w:jc w:val="both"/>
        <w:spacing w:beforeAutospacing="0" w:afterAutospacing="0" w:line="500" w:lineRule="exact"/>
      </w:pPr>
      <w:r>
        <w:rPr>
          <w:rFonts w:hint="eastAsia"/>
        </w:rPr>
        <w:t xml:space="preserve">我单位郑重声明：我单位具备履行本项采购合同所必需的设备和专业技术能力，为履行本项采购合同我公司具备如下主要设备和主要专业技术能力：</w:t>
      </w:r>
      <w:r/>
    </w:p>
    <w:p>
      <w:pPr>
        <w:pStyle w:val="926"/>
        <w:ind w:firstLine="492"/>
        <w:jc w:val="both"/>
        <w:spacing w:beforeAutospacing="0" w:afterAutospacing="0" w:line="500" w:lineRule="exact"/>
      </w:pPr>
      <w:r>
        <w:rPr>
          <w:rFonts w:hint="eastAsia"/>
        </w:rPr>
        <w:t xml:space="preserve">主要设备有：</w:t>
      </w:r>
      <w:r>
        <w:rPr>
          <w:rFonts w:hint="eastAsia"/>
          <w:u w:val="single"/>
        </w:rPr>
        <w:t xml:space="preserve">  </w:t>
      </w:r>
      <w:r>
        <w:rPr>
          <w:rFonts w:hint="eastAsia"/>
        </w:rPr>
        <w:t xml:space="preserve">。</w:t>
      </w:r>
      <w:r/>
    </w:p>
    <w:p>
      <w:pPr>
        <w:pStyle w:val="926"/>
        <w:ind w:firstLine="480"/>
        <w:jc w:val="both"/>
        <w:spacing w:beforeAutospacing="0" w:afterAutospacing="0" w:line="500" w:lineRule="exact"/>
      </w:pPr>
      <w:r>
        <w:rPr>
          <w:rFonts w:hint="eastAsia"/>
        </w:rPr>
        <w:t xml:space="preserve">主要专业技术能力有：</w:t>
      </w:r>
      <w:r>
        <w:rPr>
          <w:rFonts w:hint="eastAsia"/>
          <w:u w:val="single"/>
        </w:rPr>
        <w:t xml:space="preserve">   </w:t>
      </w:r>
      <w:r>
        <w:rPr>
          <w:rFonts w:hint="eastAsia"/>
        </w:rPr>
        <w:t xml:space="preserve">。</w:t>
      </w:r>
      <w:r/>
    </w:p>
    <w:p>
      <w:pPr>
        <w:jc w:val="right"/>
        <w:spacing w:line="500" w:lineRule="exact"/>
        <w:rPr>
          <w:rFonts w:ascii="宋体" w:hAnsi="宋体"/>
          <w:bCs/>
          <w:sz w:val="24"/>
        </w:rPr>
      </w:pPr>
      <w:r>
        <w:rPr>
          <w:rFonts w:hint="eastAsia" w:ascii="宋体" w:hAnsi="宋体"/>
          <w:bCs/>
          <w:sz w:val="24"/>
        </w:rPr>
        <w:t xml:space="preserve">投标人名称（公章）：</w:t>
      </w:r>
      <w:r/>
    </w:p>
    <w:p>
      <w:pPr>
        <w:jc w:val="right"/>
        <w:spacing w:line="500" w:lineRule="exact"/>
        <w:rPr>
          <w:rFonts w:ascii="宋体" w:hAnsi="宋体"/>
          <w:bCs/>
          <w:sz w:val="24"/>
        </w:rPr>
      </w:pPr>
      <w:r>
        <w:rPr>
          <w:rFonts w:hint="eastAsia" w:ascii="宋体" w:hAnsi="宋体"/>
          <w:bCs/>
          <w:sz w:val="24"/>
        </w:rPr>
        <w:t xml:space="preserve">                                      授权代表签字：</w:t>
      </w:r>
      <w:r/>
    </w:p>
    <w:p>
      <w:pPr>
        <w:jc w:val="right"/>
        <w:spacing w:line="50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921"/>
        <w:jc w:val="center"/>
        <w:spacing w:before="120" w:after="120" w:line="440" w:lineRule="exact"/>
        <w:rPr>
          <w:rFonts w:ascii="黑体" w:hAnsi="黑体" w:eastAsia="黑体" w:cs="黑体"/>
          <w:b/>
          <w:sz w:val="36"/>
          <w:szCs w:val="36"/>
        </w:rPr>
      </w:pPr>
      <w:r>
        <w:rPr>
          <w:rFonts w:ascii="黑体" w:hAnsi="黑体" w:eastAsia="黑体" w:cs="黑体"/>
          <w:b/>
          <w:sz w:val="36"/>
          <w:szCs w:val="36"/>
        </w:r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pStyle w:val="917"/>
        <w:ind w:firstLine="0"/>
      </w:pPr>
      <w:r/>
      <w:r/>
    </w:p>
    <w:p>
      <w:pPr>
        <w:shd w:val="nil"/>
      </w:pPr>
      <w:r>
        <w:br w:type="page" w:clear="all"/>
      </w:r>
      <w:r/>
      <w:r>
        <w:rPr>
          <w:rFonts w:ascii="黑体" w:hAnsi="黑体" w:eastAsia="黑体" w:cs="黑体"/>
          <w:b/>
          <w:sz w:val="36"/>
          <w:szCs w:val="36"/>
        </w:rPr>
      </w:r>
      <w:r/>
      <w:r/>
    </w:p>
    <w:p>
      <w:pPr>
        <w:jc w:val="center"/>
        <w:rPr>
          <w:rFonts w:ascii="黑体" w:hAnsi="黑体" w:eastAsia="黑体" w:cs="黑体"/>
          <w:b/>
          <w:sz w:val="36"/>
          <w:szCs w:val="36"/>
        </w:rPr>
      </w:pPr>
      <w:r>
        <w:rPr>
          <w:rFonts w:hint="eastAsia" w:ascii="黑体" w:hAnsi="黑体" w:eastAsia="黑体" w:cs="黑体"/>
          <w:b/>
          <w:sz w:val="36"/>
          <w:szCs w:val="36"/>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spacing w:line="460" w:lineRule="exact"/>
        <w:rPr>
          <w:rFonts w:ascii="宋体" w:hAnsi="宋体"/>
          <w:b/>
          <w:bCs/>
          <w:sz w:val="44"/>
          <w:szCs w:val="44"/>
        </w:rPr>
      </w:pPr>
      <w:r>
        <w:rPr>
          <w:rFonts w:hint="eastAsia" w:ascii="宋体" w:hAnsi="宋体"/>
          <w:b/>
          <w:bCs/>
          <w:sz w:val="44"/>
          <w:szCs w:val="44"/>
        </w:rPr>
        <w:t xml:space="preserve">                   声  明</w:t>
      </w:r>
      <w:r/>
    </w:p>
    <w:p>
      <w:pPr>
        <w:ind w:firstLine="420"/>
        <w:spacing w:line="460" w:lineRule="exact"/>
        <w:rPr>
          <w:rFonts w:ascii="宋体" w:hAnsi="宋体"/>
          <w:bCs/>
          <w:sz w:val="24"/>
        </w:rPr>
      </w:pP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hint="eastAsia" w:ascii="宋体" w:hAnsi="宋体"/>
          <w:bCs/>
          <w:sz w:val="24"/>
        </w:rPr>
        <w:t xml:space="preserve">                                      投标人名称（公章）：</w:t>
      </w:r>
      <w:r/>
    </w:p>
    <w:p>
      <w:pPr>
        <w:spacing w:line="460" w:lineRule="exact"/>
        <w:rPr>
          <w:rFonts w:ascii="宋体" w:hAnsi="宋体"/>
          <w:bCs/>
          <w:sz w:val="24"/>
        </w:rPr>
      </w:pPr>
      <w:r>
        <w:rPr>
          <w:rFonts w:hint="eastAsia" w:ascii="宋体" w:hAnsi="宋体"/>
          <w:bCs/>
          <w:sz w:val="24"/>
        </w:rPr>
        <w:t xml:space="preserve">                                      授权代表签字：</w:t>
      </w:r>
      <w:r/>
    </w:p>
    <w:p>
      <w:pPr>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pStyle w:val="918"/>
        <w:rPr>
          <w:rFonts w:ascii="宋体" w:hAnsi="宋体"/>
          <w:bCs/>
          <w:sz w:val="24"/>
        </w:rPr>
      </w:pPr>
      <w:r>
        <w:rPr>
          <w:rFonts w:ascii="宋体" w:hAnsi="宋体"/>
          <w:bCs/>
          <w:sz w:val="24"/>
        </w:rPr>
      </w:r>
      <w:r/>
    </w:p>
    <w:p>
      <w:pPr>
        <w:pStyle w:val="918"/>
        <w:rPr>
          <w:rFonts w:ascii="宋体" w:hAnsi="宋体"/>
          <w:bCs/>
          <w:sz w:val="24"/>
        </w:rPr>
      </w:pPr>
      <w:r>
        <w:rPr>
          <w:rFonts w:ascii="宋体" w:hAnsi="宋体"/>
          <w:bCs/>
          <w:sz w:val="24"/>
        </w:rPr>
      </w:r>
      <w:r/>
    </w:p>
    <w:p>
      <w:pPr>
        <w:pStyle w:val="918"/>
        <w:rPr>
          <w:rFonts w:ascii="宋体" w:hAnsi="宋体"/>
          <w:bCs/>
          <w:sz w:val="24"/>
        </w:rPr>
      </w:pPr>
      <w:r>
        <w:rPr>
          <w:rFonts w:ascii="宋体" w:hAnsi="宋体"/>
          <w:bCs/>
          <w:sz w:val="24"/>
        </w:rPr>
      </w:r>
      <w:r/>
    </w:p>
    <w:p>
      <w:pPr>
        <w:pStyle w:val="918"/>
        <w:rPr>
          <w:rFonts w:ascii="宋体" w:hAnsi="宋体"/>
          <w:bCs/>
          <w:sz w:val="24"/>
        </w:rPr>
      </w:pPr>
      <w:r>
        <w:rPr>
          <w:rFonts w:ascii="宋体" w:hAnsi="宋体"/>
          <w:bCs/>
          <w:sz w:val="24"/>
        </w:rPr>
      </w:r>
      <w:r/>
    </w:p>
    <w:p>
      <w:pPr>
        <w:pStyle w:val="918"/>
        <w:rPr>
          <w:rFonts w:ascii="宋体" w:hAnsi="宋体"/>
          <w:bCs/>
          <w:sz w:val="24"/>
        </w:rPr>
      </w:pPr>
      <w:r>
        <w:rPr>
          <w:rFonts w:ascii="宋体" w:hAnsi="宋体"/>
          <w:bCs/>
          <w:sz w:val="24"/>
        </w:rPr>
      </w:r>
      <w:r/>
    </w:p>
    <w:p>
      <w:pPr>
        <w:pStyle w:val="918"/>
        <w:rPr>
          <w:rFonts w:ascii="宋体" w:hAnsi="宋体"/>
          <w:bCs/>
          <w:sz w:val="24"/>
        </w:rPr>
      </w:pPr>
      <w:r>
        <w:rPr>
          <w:rFonts w:ascii="宋体" w:hAnsi="宋体"/>
          <w:bCs/>
          <w:sz w:val="24"/>
        </w:rPr>
      </w:r>
      <w:r/>
    </w:p>
    <w:p>
      <w:pPr>
        <w:pStyle w:val="918"/>
        <w:rPr>
          <w:rFonts w:ascii="宋体" w:hAnsi="宋体"/>
          <w:bCs/>
          <w:sz w:val="24"/>
        </w:rPr>
      </w:pPr>
      <w:r>
        <w:rPr>
          <w:rFonts w:ascii="宋体" w:hAnsi="宋体"/>
          <w:bCs/>
          <w:sz w:val="24"/>
        </w:rPr>
      </w:r>
      <w:r/>
    </w:p>
    <w:p>
      <w:pPr>
        <w:pStyle w:val="918"/>
        <w:rPr>
          <w:rFonts w:ascii="宋体" w:hAnsi="宋体"/>
          <w:bCs/>
          <w:sz w:val="24"/>
        </w:rPr>
      </w:pPr>
      <w:r>
        <w:rPr>
          <w:rFonts w:ascii="宋体" w:hAnsi="宋体"/>
          <w:bCs/>
          <w:sz w:val="24"/>
        </w:rPr>
      </w:r>
      <w:r/>
    </w:p>
    <w:p>
      <w:pPr>
        <w:pStyle w:val="918"/>
        <w:rPr>
          <w:rFonts w:ascii="宋体" w:hAnsi="宋体"/>
          <w:bCs/>
          <w:sz w:val="24"/>
        </w:rPr>
      </w:pPr>
      <w:r>
        <w:rPr>
          <w:rFonts w:ascii="宋体" w:hAnsi="宋体"/>
          <w:bCs/>
          <w:sz w:val="24"/>
        </w:rPr>
      </w:r>
      <w:r/>
    </w:p>
    <w:p>
      <w:pPr>
        <w:pStyle w:val="918"/>
        <w:rPr>
          <w:rFonts w:ascii="宋体" w:hAnsi="宋体"/>
          <w:bCs/>
          <w:sz w:val="24"/>
        </w:rPr>
      </w:pPr>
      <w:r>
        <w:rPr>
          <w:rFonts w:ascii="宋体" w:hAnsi="宋体"/>
          <w:bCs/>
          <w:sz w:val="24"/>
        </w:rPr>
      </w:r>
      <w:r/>
    </w:p>
    <w:p>
      <w:pPr>
        <w:pStyle w:val="918"/>
        <w:rPr>
          <w:rFonts w:ascii="宋体" w:hAnsi="宋体"/>
          <w:bCs/>
          <w:sz w:val="24"/>
        </w:rPr>
      </w:pPr>
      <w:r>
        <w:rPr>
          <w:rFonts w:ascii="宋体" w:hAnsi="宋体"/>
          <w:bCs/>
          <w:sz w:val="24"/>
        </w:rPr>
      </w:r>
      <w:bookmarkEnd w:id="112"/>
      <w:r/>
      <w:bookmarkEnd w:id="113"/>
      <w:r/>
      <w:bookmarkEnd w:id="114"/>
      <w:r/>
      <w:r/>
    </w:p>
    <w:p>
      <w:pPr>
        <w:shd w:val="nil"/>
        <w:rPr>
          <w:rFonts w:ascii="宋体" w:hAnsi="宋体"/>
          <w:sz w:val="24"/>
          <w:szCs w:val="24"/>
        </w:rPr>
      </w:pPr>
      <w:r>
        <w:rPr>
          <w:rFonts w:hint="eastAsia" w:ascii="黑体" w:hAnsi="黑体" w:eastAsia="黑体" w:cs="黑体"/>
          <w:b/>
          <w:sz w:val="36"/>
          <w:szCs w:val="36"/>
          <w:highlight w:val="none"/>
        </w:rPr>
        <w:br w:type="page" w:clear="all"/>
      </w:r>
      <w:r>
        <w:rPr>
          <w:rFonts w:hint="eastAsia" w:ascii="黑体" w:hAnsi="黑体" w:eastAsia="黑体" w:cs="黑体"/>
          <w:b/>
          <w:sz w:val="36"/>
          <w:szCs w:val="36"/>
          <w:highlight w:val="none"/>
        </w:rPr>
      </w:r>
    </w:p>
    <w:p>
      <w:pPr>
        <w:ind w:firstLine="472"/>
        <w:jc w:val="left"/>
        <w:spacing w:line="480" w:lineRule="exact"/>
        <w:widowControl/>
        <w:tabs>
          <w:tab w:val="left" w:pos="540" w:leader="none"/>
        </w:tabs>
        <w:rPr>
          <w:rFonts w:hint="eastAsia" w:ascii="黑体" w:hAnsi="黑体" w:eastAsia="黑体" w:cs="黑体"/>
          <w:b/>
          <w:bCs/>
          <w:sz w:val="36"/>
          <w:szCs w:val="36"/>
          <w:highlight w:val="none"/>
        </w:rPr>
      </w:pPr>
      <w:r/>
      <w:bookmarkStart w:id="115" w:name="_Toc120614284"/>
      <w:r>
        <w:rPr>
          <w:rFonts w:hint="eastAsia" w:ascii="黑体" w:hAnsi="黑体" w:eastAsia="黑体" w:cs="黑体"/>
          <w:b/>
          <w:sz w:val="36"/>
          <w:szCs w:val="36"/>
        </w:rPr>
        <w:t xml:space="preserve">（六）投标人2021年1月1日起未受过各级环保部门（生态环境部门）或市场监督管理局通报批评、处分、行政处罚和限期整改，且在生态环境部信用平台上无不良诚信记录截图。</w:t>
      </w:r>
      <w:r/>
    </w:p>
    <w:p>
      <w:pPr>
        <w:jc w:val="cente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hint="eastAsia" w:ascii="黑体" w:hAnsi="黑体" w:eastAsia="黑体" w:cs="黑体"/>
          <w:b/>
          <w:sz w:val="36"/>
          <w:szCs w:val="36"/>
        </w:rPr>
        <w:br w:type="page" w:clear="all"/>
      </w:r>
      <w:r/>
    </w:p>
    <w:p>
      <w:pPr>
        <w:jc w:val="center"/>
        <w:rPr>
          <w:rFonts w:ascii="黑体" w:hAnsi="黑体" w:eastAsia="黑体" w:cs="黑体"/>
          <w:b/>
          <w:sz w:val="36"/>
          <w:szCs w:val="36"/>
        </w:rPr>
      </w:pPr>
      <w:r>
        <w:rPr>
          <w:rFonts w:hint="eastAsia" w:ascii="黑体" w:hAnsi="黑体" w:eastAsia="黑体" w:cs="黑体"/>
          <w:b/>
          <w:sz w:val="36"/>
          <w:szCs w:val="36"/>
        </w:rPr>
        <w:t xml:space="preserve">（七）法定代表人身份证明书</w:t>
      </w:r>
      <w:r/>
    </w:p>
    <w:p>
      <w:pPr>
        <w:pStyle w:val="921"/>
        <w:jc w:val="left"/>
        <w:spacing w:before="120" w:after="120" w:line="460" w:lineRule="exact"/>
        <w:rPr>
          <w:rFonts w:hAnsi="宋体" w:cs="Angsana New"/>
          <w:u w:val="single"/>
          <w:lang w:bidi="th-TH"/>
        </w:rPr>
      </w:pPr>
      <w:r>
        <w:rPr>
          <w:rFonts w:hint="eastAsia" w:hAnsi="宋体" w:cs="Angsana New"/>
          <w:lang w:bidi="th-TH"/>
        </w:rPr>
        <w:t xml:space="preserve">单位名称：</w:t>
      </w:r>
      <w:r>
        <w:rPr>
          <w:rFonts w:hint="eastAsia" w:hAnsi="宋体" w:cs="Angsana New"/>
          <w:u w:val="single"/>
          <w:lang w:bidi="th-TH"/>
        </w:rPr>
        <w:t xml:space="preserve">                                  </w:t>
      </w:r>
      <w:r/>
    </w:p>
    <w:p>
      <w:pPr>
        <w:pStyle w:val="921"/>
        <w:jc w:val="left"/>
        <w:spacing w:before="120" w:after="120" w:line="460" w:lineRule="exact"/>
        <w:rPr>
          <w:rFonts w:hAnsi="宋体" w:cs="Angsana New"/>
          <w:u w:val="single"/>
          <w:lang w:bidi="th-TH"/>
        </w:rPr>
      </w:pPr>
      <w:r>
        <w:rPr>
          <w:rFonts w:hint="eastAsia" w:hAnsi="宋体" w:cs="Angsana New"/>
          <w:lang w:bidi="th-TH"/>
        </w:rPr>
        <w:t xml:space="preserve">单位性质：</w:t>
      </w:r>
      <w:r>
        <w:rPr>
          <w:rFonts w:hint="eastAsia" w:hAnsi="宋体" w:cs="Angsana New"/>
          <w:u w:val="single"/>
          <w:lang w:bidi="th-TH"/>
        </w:rPr>
        <w:t xml:space="preserve">                                 </w:t>
      </w:r>
      <w:r/>
    </w:p>
    <w:p>
      <w:pPr>
        <w:pStyle w:val="921"/>
        <w:jc w:val="left"/>
        <w:spacing w:before="120" w:after="120" w:line="460" w:lineRule="exact"/>
        <w:rPr>
          <w:rFonts w:hAnsi="宋体" w:cs="Angsana New"/>
          <w:u w:val="single"/>
          <w:lang w:bidi="th-TH"/>
        </w:rPr>
      </w:pPr>
      <w:r>
        <w:rPr>
          <w:rFonts w:hint="eastAsia" w:hAnsi="宋体" w:cs="Angsana New"/>
          <w:lang w:bidi="th-TH"/>
        </w:rPr>
        <w:t xml:space="preserve">地址：</w:t>
      </w:r>
      <w:r>
        <w:rPr>
          <w:rFonts w:hint="eastAsia" w:hAnsi="宋体" w:cs="Angsana New"/>
          <w:u w:val="single"/>
          <w:lang w:bidi="th-TH"/>
        </w:rPr>
        <w:t xml:space="preserve">                                     </w:t>
      </w:r>
      <w:r/>
    </w:p>
    <w:p>
      <w:pPr>
        <w:pStyle w:val="921"/>
        <w:jc w:val="left"/>
        <w:spacing w:before="120" w:after="120" w:line="460" w:lineRule="exact"/>
        <w:rPr>
          <w:rFonts w:hAnsi="宋体" w:cs="Angsana New"/>
          <w:lang w:bidi="th-TH"/>
        </w:rPr>
      </w:pPr>
      <w:r>
        <w:rPr>
          <w:rFonts w:hint="eastAsia" w:hAnsi="宋体" w:cs="Angsana New"/>
          <w:lang w:bidi="th-TH"/>
        </w:rPr>
        <w:t xml:space="preserve">成立时间：</w:t>
      </w:r>
      <w:r>
        <w:rPr>
          <w:rFonts w:hint="eastAsia" w:hAnsi="宋体" w:cs="Angsana New"/>
          <w:u w:val="single"/>
          <w:lang w:bidi="th-TH"/>
        </w:rPr>
        <w:t xml:space="preserve">       年    月      日</w:t>
      </w:r>
      <w:r/>
    </w:p>
    <w:p>
      <w:pPr>
        <w:pStyle w:val="921"/>
        <w:jc w:val="left"/>
        <w:spacing w:before="120" w:after="120" w:line="460" w:lineRule="exact"/>
        <w:rPr>
          <w:rFonts w:hAnsi="宋体" w:cs="Angsana New"/>
          <w:lang w:bidi="th-TH"/>
        </w:rPr>
      </w:pPr>
      <w:r>
        <w:rPr>
          <w:rFonts w:hint="eastAsia" w:hAnsi="宋体" w:cs="Angsana New"/>
          <w:lang w:bidi="th-TH"/>
        </w:rPr>
        <w:t xml:space="preserve">经营期限：</w:t>
      </w:r>
      <w:r>
        <w:rPr>
          <w:rFonts w:hint="eastAsia" w:hAnsi="宋体" w:cs="Angsana New"/>
          <w:u w:val="single"/>
          <w:lang w:bidi="th-TH"/>
        </w:rPr>
        <w:t xml:space="preserve">                                  </w:t>
      </w:r>
      <w:r/>
    </w:p>
    <w:p>
      <w:pPr>
        <w:pStyle w:val="921"/>
        <w:jc w:val="left"/>
        <w:spacing w:before="120" w:after="120" w:line="460" w:lineRule="exact"/>
        <w:rPr>
          <w:rFonts w:hAnsi="宋体" w:cs="Angsana New"/>
          <w:lang w:bidi="th-TH"/>
        </w:rPr>
      </w:pPr>
      <w:r>
        <w:rPr>
          <w:rFonts w:hint="eastAsia" w:hAnsi="宋体" w:cs="Angsana New"/>
          <w:lang w:bidi="th-TH"/>
        </w:rPr>
        <w:t xml:space="preserve">姓名： </w:t>
      </w:r>
      <w:r>
        <w:rPr>
          <w:rFonts w:hint="eastAsia" w:hAnsi="宋体" w:cs="Angsana New"/>
          <w:u w:val="single"/>
          <w:lang w:bidi="th-TH"/>
        </w:rPr>
        <w:t xml:space="preserve">      </w:t>
      </w:r>
      <w:r>
        <w:rPr>
          <w:rFonts w:hint="eastAsia" w:hAnsi="宋体" w:cs="Angsana New"/>
          <w:lang w:bidi="th-TH"/>
        </w:rPr>
        <w:t xml:space="preserve">性别：</w:t>
      </w:r>
      <w:r>
        <w:rPr>
          <w:rFonts w:hint="eastAsia" w:hAnsi="宋体" w:cs="Angsana New"/>
          <w:u w:val="single"/>
          <w:lang w:bidi="th-TH"/>
        </w:rPr>
        <w:t xml:space="preserve">      </w:t>
      </w:r>
      <w:r>
        <w:rPr>
          <w:rFonts w:hint="eastAsia" w:hAnsi="宋体" w:cs="Angsana New"/>
          <w:lang w:bidi="th-TH"/>
        </w:rPr>
        <w:t xml:space="preserve"> 年龄： </w:t>
      </w:r>
      <w:r>
        <w:rPr>
          <w:rFonts w:hint="eastAsia" w:hAnsi="宋体" w:cs="Angsana New"/>
          <w:u w:val="single"/>
          <w:lang w:bidi="th-TH"/>
        </w:rPr>
        <w:t xml:space="preserve">      </w:t>
      </w:r>
      <w:r>
        <w:rPr>
          <w:rFonts w:hint="eastAsia" w:hAnsi="宋体" w:cs="Angsana New"/>
          <w:lang w:bidi="th-TH"/>
        </w:rPr>
        <w:t xml:space="preserve">职务：</w:t>
      </w:r>
      <w:r>
        <w:rPr>
          <w:rFonts w:hint="eastAsia" w:hAnsi="宋体" w:cs="Angsana New"/>
          <w:u w:val="single"/>
          <w:lang w:bidi="th-TH"/>
        </w:rPr>
        <w:t xml:space="preserve">      </w:t>
      </w:r>
      <w:r/>
    </w:p>
    <w:p>
      <w:pPr>
        <w:pStyle w:val="921"/>
        <w:jc w:val="left"/>
        <w:spacing w:before="120" w:after="120" w:line="460" w:lineRule="exact"/>
        <w:rPr>
          <w:rFonts w:hAnsi="宋体" w:cs="Angsana New"/>
          <w:lang w:bidi="th-TH"/>
        </w:rPr>
      </w:pPr>
      <w:r>
        <w:rPr>
          <w:rFonts w:hint="eastAsia" w:hAnsi="宋体" w:cs="Angsana New"/>
          <w:lang w:bidi="th-TH"/>
        </w:rPr>
        <w:t xml:space="preserve">系</w:t>
      </w:r>
      <w:r>
        <w:rPr>
          <w:rFonts w:hint="eastAsia" w:hAnsi="宋体" w:cs="Angsana New"/>
          <w:u w:val="single"/>
          <w:lang w:bidi="th-TH"/>
        </w:rPr>
        <w:t xml:space="preserve">（投标人）</w:t>
      </w:r>
      <w:r>
        <w:rPr>
          <w:rFonts w:hint="eastAsia" w:hAnsi="宋体" w:cs="Angsana New"/>
          <w:lang w:bidi="th-TH"/>
        </w:rPr>
        <w:t xml:space="preserve">的法定代表人。</w:t>
      </w:r>
      <w:r/>
    </w:p>
    <w:p>
      <w:pPr>
        <w:pStyle w:val="921"/>
        <w:jc w:val="left"/>
        <w:spacing w:before="120" w:after="120" w:line="460" w:lineRule="exact"/>
        <w:rPr>
          <w:rFonts w:hAnsi="宋体" w:cs="Angsana New"/>
          <w:lang w:bidi="th-TH"/>
        </w:rPr>
      </w:pPr>
      <w:r>
        <w:rPr>
          <w:rFonts w:hint="eastAsia" w:hAnsi="宋体" w:cs="Angsana New"/>
          <w:lang w:bidi="th-TH"/>
        </w:rPr>
        <w:t xml:space="preserve">特此证明。</w:t>
      </w:r>
      <w:r/>
    </w:p>
    <w:p>
      <w:pPr>
        <w:pStyle w:val="921"/>
        <w:jc w:val="left"/>
        <w:spacing w:before="120" w:after="120" w:line="460" w:lineRule="exact"/>
        <w:rPr>
          <w:rFonts w:hAnsi="宋体" w:cs="Angsana New"/>
          <w:lang w:bidi="th-TH"/>
        </w:rPr>
      </w:pPr>
      <w:r>
        <w:rPr>
          <w:rFonts w:hint="eastAsia" w:hAnsi="宋体" w:cs="Angsana New"/>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19685</wp:posOffset>
                </wp:positionH>
                <wp:positionV relativeFrom="paragraph">
                  <wp:posOffset>113030</wp:posOffset>
                </wp:positionV>
                <wp:extent cx="2457450" cy="1556385"/>
                <wp:effectExtent l="4445" t="4445" r="14604" b="20320"/>
                <wp:wrapNone/>
                <wp:docPr id="11" name="矩形 4"/>
                <wp:cNvGraphicFramePr/>
                <a:graphic xmlns:a="http://schemas.openxmlformats.org/drawingml/2006/main">
                  <a:graphicData uri="http://schemas.microsoft.com/office/word/2010/wordprocessingShape">
                    <wps:wsp>
                      <wps:cNvPr id="0" name=""/>
                      <wps:cNvSpPr/>
                      <wps:spPr bwMode="auto">
                        <a:xfrm>
                          <a:off x="0" y="0"/>
                          <a:ext cx="2457450" cy="15563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法定代表人身份证复印于此</w:t>
                            </w:r>
                            <w:r/>
                          </w:p>
                        </w:txbxContent>
                      </wps:txbx>
                      <wps:bodyPr upright="1"/>
                    </wps:wsp>
                  </a:graphicData>
                </a:graphic>
              </wp:anchor>
            </w:drawing>
          </mc:Choice>
          <mc:Fallback>
            <w:pict>
              <v:shape id="shape 10" o:spid="_x0000_s10" o:spt="1" type="#_x0000_t1" style="position:absolute;z-index:251660288;o:allowoverlap:true;o:allowincell:true;mso-position-horizontal-relative:text;margin-left:1.5pt;mso-position-horizontal:absolute;mso-position-vertical-relative:text;margin-top:8.9pt;mso-position-vertical:absolute;width:193.5pt;height:122.5pt;mso-wrap-distance-left:9.0pt;mso-wrap-distance-top:0.0pt;mso-wrap-distance-right:9.0pt;mso-wrap-distance-bottom:0.0pt;visibility:visible;" fillcolor="#FFFFFF" strokecolor="#000000" strokeweight="0.75pt">
                <v:stroke dashstyle="solid"/>
                <v:textbox inset="0,0,0,0">
                  <w:txbxContent>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法定代表人身份证复印于此</w:t>
                      </w:r>
                      <w:r/>
                    </w:p>
                  </w:txbxContent>
                </v:textbox>
              </v:shape>
            </w:pict>
          </mc:Fallback>
        </mc:AlternateContent>
      </w:r>
      <w:r/>
    </w:p>
    <w:p>
      <w:pPr>
        <w:pStyle w:val="921"/>
        <w:ind w:firstLine="4819"/>
        <w:jc w:val="left"/>
        <w:spacing w:before="120" w:after="120" w:line="460" w:lineRule="exact"/>
        <w:rPr>
          <w:rFonts w:hAnsi="宋体" w:cs="Angsana New"/>
          <w:u w:val="single"/>
          <w:lang w:bidi="th-TH"/>
        </w:rPr>
      </w:pPr>
      <w:r>
        <w:rPr>
          <w:rFonts w:hint="eastAsia" w:hAnsi="宋体" w:cs="Angsana New"/>
          <w:lang w:bidi="th-TH"/>
        </w:rPr>
        <w:t xml:space="preserve">投标人（盖章）：</w:t>
      </w:r>
      <w:r>
        <w:rPr>
          <w:rFonts w:hint="eastAsia" w:hAnsi="宋体" w:cs="Angsana New"/>
          <w:u w:val="single"/>
          <w:lang w:bidi="th-TH"/>
        </w:rPr>
        <w:t xml:space="preserve">             </w:t>
      </w:r>
      <w:r/>
    </w:p>
    <w:p>
      <w:pPr>
        <w:pStyle w:val="921"/>
        <w:ind w:firstLine="4819"/>
        <w:jc w:val="left"/>
        <w:spacing w:before="120" w:after="120" w:line="460" w:lineRule="exact"/>
        <w:rPr>
          <w:rFonts w:hAnsi="宋体" w:cs="Angsana New"/>
          <w:u w:val="single"/>
          <w:lang w:bidi="th-TH"/>
        </w:rPr>
      </w:pPr>
      <w:r>
        <w:rPr>
          <w:rFonts w:hint="eastAsia" w:hAnsi="宋体" w:cs="Angsana New"/>
          <w:lang w:bidi="th-TH"/>
        </w:rPr>
        <w:t xml:space="preserve">日期：</w:t>
      </w:r>
      <w:r>
        <w:rPr>
          <w:rFonts w:hint="eastAsia" w:hAnsi="宋体" w:cs="Angsana New"/>
          <w:u w:val="single"/>
          <w:lang w:bidi="th-TH"/>
        </w:rPr>
        <w:t xml:space="preserve">   年  月  日</w:t>
      </w:r>
      <w:r/>
    </w:p>
    <w:p>
      <w:pPr>
        <w:pStyle w:val="921"/>
        <w:ind w:firstLine="5508"/>
        <w:jc w:val="left"/>
        <w:spacing w:before="120" w:after="120" w:line="460" w:lineRule="exact"/>
        <w:rPr>
          <w:rFonts w:hAnsi="宋体" w:cs="Angsana New"/>
          <w:sz w:val="24"/>
          <w:szCs w:val="24"/>
          <w:u w:val="single"/>
          <w:lang w:bidi="th-TH"/>
        </w:rPr>
      </w:pPr>
      <w:r>
        <w:rPr>
          <w:rFonts w:hAnsi="宋体" w:cs="Angsana New"/>
          <w:sz w:val="24"/>
          <w:szCs w:val="24"/>
          <w:u w:val="single"/>
          <w:lang w:bidi="th-TH"/>
        </w:rPr>
      </w:r>
      <w:r/>
    </w:p>
    <w:p>
      <w:pPr>
        <w:pStyle w:val="921"/>
        <w:ind w:firstLine="5508"/>
        <w:jc w:val="left"/>
        <w:spacing w:before="120" w:after="120" w:line="460" w:lineRule="exact"/>
        <w:rPr>
          <w:rFonts w:hAnsi="宋体" w:cs="Angsana New"/>
          <w:sz w:val="24"/>
          <w:szCs w:val="24"/>
          <w:u w:val="single"/>
          <w:lang w:bidi="th-TH"/>
        </w:rPr>
      </w:pPr>
      <w:r>
        <w:rPr>
          <w:rFonts w:hAnsi="宋体" w:cs="Angsana New"/>
          <w:sz w:val="24"/>
          <w:szCs w:val="24"/>
          <w:u w:val="single"/>
          <w:lang w:bidi="th-TH"/>
        </w:rPr>
      </w:r>
      <w:r/>
    </w:p>
    <w:p>
      <w:pPr>
        <w:pStyle w:val="921"/>
        <w:ind w:firstLine="5508"/>
        <w:jc w:val="left"/>
        <w:spacing w:before="120" w:after="120" w:line="460" w:lineRule="exact"/>
        <w:rPr>
          <w:rFonts w:hAnsi="宋体" w:cs="Angsana New"/>
          <w:sz w:val="24"/>
          <w:szCs w:val="24"/>
          <w:u w:val="single"/>
          <w:lang w:bidi="th-TH"/>
        </w:rPr>
      </w:pPr>
      <w:r>
        <w:rPr>
          <w:rFonts w:hAnsi="宋体" w:cs="Angsana New"/>
          <w:sz w:val="24"/>
          <w:szCs w:val="24"/>
          <w:u w:val="single"/>
          <w:lang w:bidi="th-TH"/>
        </w:rPr>
      </w:r>
      <w:r/>
    </w:p>
    <w:p>
      <w:pPr>
        <w:pStyle w:val="921"/>
        <w:ind w:firstLine="5508"/>
        <w:jc w:val="left"/>
        <w:spacing w:before="120" w:after="120" w:line="460" w:lineRule="exact"/>
        <w:rPr>
          <w:rFonts w:hAnsi="宋体" w:cs="Angsana New"/>
          <w:sz w:val="24"/>
          <w:szCs w:val="24"/>
          <w:u w:val="single"/>
          <w:lang w:bidi="th-TH"/>
        </w:rPr>
      </w:pPr>
      <w:r>
        <w:rPr>
          <w:rFonts w:hAnsi="宋体" w:cs="Angsana New"/>
          <w:sz w:val="24"/>
          <w:szCs w:val="24"/>
          <w:u w:val="single"/>
          <w:lang w:bidi="th-TH"/>
        </w:rPr>
      </w:r>
      <w:r/>
    </w:p>
    <w:p>
      <w:pPr>
        <w:pStyle w:val="921"/>
        <w:ind w:firstLine="5508"/>
        <w:jc w:val="left"/>
        <w:spacing w:before="120" w:after="120" w:line="460" w:lineRule="exact"/>
        <w:rPr>
          <w:rFonts w:hAnsi="宋体" w:cs="Angsana New"/>
          <w:sz w:val="24"/>
          <w:szCs w:val="24"/>
          <w:u w:val="single"/>
          <w:lang w:bidi="th-TH"/>
        </w:rPr>
      </w:pPr>
      <w:r>
        <w:rPr>
          <w:rFonts w:hAnsi="宋体" w:cs="Angsana New"/>
          <w:sz w:val="24"/>
          <w:szCs w:val="24"/>
          <w:u w:val="single"/>
          <w:lang w:bidi="th-TH"/>
        </w:rPr>
      </w:r>
      <w:r/>
    </w:p>
    <w:p>
      <w:pPr>
        <w:pStyle w:val="921"/>
        <w:ind w:firstLine="5508"/>
        <w:jc w:val="left"/>
        <w:spacing w:before="120" w:after="120" w:line="460" w:lineRule="exact"/>
        <w:rPr>
          <w:rFonts w:hAnsi="宋体" w:cs="Angsana New"/>
          <w:sz w:val="24"/>
          <w:szCs w:val="24"/>
          <w:u w:val="single"/>
          <w:lang w:bidi="th-TH"/>
        </w:rPr>
      </w:pPr>
      <w:r>
        <w:rPr>
          <w:rFonts w:hAnsi="宋体" w:cs="Angsana New"/>
          <w:sz w:val="24"/>
          <w:szCs w:val="24"/>
          <w:u w:val="single"/>
          <w:lang w:bidi="th-TH"/>
        </w:rPr>
      </w:r>
      <w:r/>
    </w:p>
    <w:p>
      <w:pPr>
        <w:pStyle w:val="921"/>
        <w:ind w:firstLine="5508"/>
        <w:jc w:val="left"/>
        <w:spacing w:before="120" w:after="120" w:line="460" w:lineRule="exact"/>
        <w:rPr>
          <w:rFonts w:hAnsi="宋体" w:cs="Angsana New"/>
          <w:sz w:val="24"/>
          <w:szCs w:val="24"/>
          <w:u w:val="single"/>
          <w:lang w:bidi="th-TH"/>
        </w:rPr>
      </w:pPr>
      <w:r>
        <w:rPr>
          <w:rFonts w:hAnsi="宋体" w:cs="Angsana New"/>
          <w:sz w:val="24"/>
          <w:szCs w:val="24"/>
          <w:u w:val="single"/>
          <w:lang w:bidi="th-TH"/>
        </w:rPr>
      </w:r>
      <w:r/>
    </w:p>
    <w:p>
      <w:pPr>
        <w:pStyle w:val="921"/>
        <w:ind w:firstLine="5508"/>
        <w:jc w:val="left"/>
        <w:spacing w:before="120" w:after="120" w:line="460" w:lineRule="exact"/>
        <w:rPr>
          <w:rFonts w:hAnsi="宋体" w:cs="Angsana New"/>
          <w:sz w:val="24"/>
          <w:szCs w:val="24"/>
          <w:u w:val="single"/>
          <w:lang w:bidi="th-TH"/>
        </w:rPr>
      </w:pPr>
      <w:r>
        <w:rPr>
          <w:rFonts w:hAnsi="宋体" w:cs="Angsana New"/>
          <w:sz w:val="24"/>
          <w:szCs w:val="24"/>
          <w:u w:val="single"/>
          <w:lang w:bidi="th-TH"/>
        </w:rPr>
      </w:r>
      <w:r/>
    </w:p>
    <w:p>
      <w:pPr>
        <w:pStyle w:val="921"/>
        <w:ind w:firstLine="5508"/>
        <w:jc w:val="left"/>
        <w:spacing w:before="120" w:after="120" w:line="460" w:lineRule="exact"/>
        <w:rPr>
          <w:rFonts w:hAnsi="宋体" w:cs="Angsana New"/>
          <w:sz w:val="24"/>
          <w:szCs w:val="24"/>
          <w:u w:val="single"/>
          <w:lang w:bidi="th-TH"/>
        </w:rPr>
      </w:pPr>
      <w:r>
        <w:rPr>
          <w:rFonts w:hAnsi="宋体" w:cs="Angsana New"/>
          <w:sz w:val="24"/>
          <w:szCs w:val="24"/>
          <w:u w:val="single"/>
          <w:lang w:bidi="th-TH"/>
        </w:rPr>
      </w:r>
      <w:r/>
    </w:p>
    <w:p>
      <w:pPr>
        <w:pStyle w:val="921"/>
        <w:ind w:firstLine="5508"/>
        <w:jc w:val="left"/>
        <w:spacing w:before="120" w:after="120" w:line="460" w:lineRule="exact"/>
        <w:rPr>
          <w:rFonts w:hAnsi="宋体" w:cs="Angsana New"/>
          <w:sz w:val="24"/>
          <w:szCs w:val="24"/>
          <w:u w:val="single"/>
          <w:lang w:bidi="th-TH"/>
        </w:rPr>
      </w:pPr>
      <w:r>
        <w:rPr>
          <w:rFonts w:hAnsi="宋体" w:cs="Angsana New"/>
          <w:sz w:val="24"/>
          <w:szCs w:val="24"/>
          <w:u w:val="single"/>
          <w:lang w:bidi="th-TH"/>
        </w:rPr>
      </w:r>
      <w:r/>
    </w:p>
    <w:p>
      <w:pPr>
        <w:pStyle w:val="921"/>
        <w:ind w:firstLine="5508"/>
        <w:jc w:val="left"/>
        <w:spacing w:before="120" w:after="120" w:line="460" w:lineRule="exact"/>
        <w:rPr>
          <w:rFonts w:hAnsi="宋体" w:cs="Angsana New"/>
          <w:sz w:val="24"/>
          <w:szCs w:val="24"/>
          <w:u w:val="single"/>
          <w:lang w:bidi="th-TH"/>
        </w:rPr>
      </w:pPr>
      <w:r>
        <w:rPr>
          <w:rFonts w:hAnsi="宋体" w:cs="Angsana New"/>
          <w:sz w:val="24"/>
          <w:szCs w:val="24"/>
          <w:u w:val="single"/>
          <w:lang w:bidi="th-TH"/>
        </w:rPr>
      </w:r>
      <w:r/>
    </w:p>
    <w:p>
      <w:pPr>
        <w:pStyle w:val="921"/>
        <w:jc w:val="center"/>
        <w:spacing w:before="120" w:after="120" w:line="460" w:lineRule="exact"/>
        <w:rPr>
          <w:rFonts w:hAnsi="宋体"/>
          <w:b/>
          <w:szCs w:val="28"/>
        </w:rPr>
      </w:pPr>
      <w:r>
        <w:rPr>
          <w:rFonts w:hAnsi="宋体"/>
          <w:b/>
          <w:szCs w:val="28"/>
        </w:rPr>
      </w:r>
      <w:r/>
    </w:p>
    <w:p>
      <w:pPr>
        <w:pStyle w:val="921"/>
        <w:jc w:val="center"/>
        <w:spacing w:before="120" w:after="120" w:line="460" w:lineRule="exact"/>
        <w:rPr>
          <w:rFonts w:hAnsi="宋体"/>
          <w:b/>
          <w:szCs w:val="28"/>
        </w:rPr>
      </w:pPr>
      <w:r>
        <w:rPr>
          <w:rFonts w:hint="eastAsia" w:hAnsi="宋体"/>
          <w:b/>
          <w:szCs w:val="28"/>
        </w:rPr>
        <w:t xml:space="preserve">投标人的法定代表人授权委托书</w:t>
      </w:r>
      <w:r/>
    </w:p>
    <w:p>
      <w:pPr>
        <w:pStyle w:val="921"/>
        <w:ind w:firstLine="420"/>
        <w:jc w:val="left"/>
        <w:spacing w:before="120" w:after="120" w:line="460" w:lineRule="exact"/>
        <w:rPr>
          <w:rFonts w:hAnsi="宋体" w:cs="Angsana New"/>
          <w:lang w:bidi="th-TH"/>
        </w:rPr>
      </w:pPr>
      <w:r>
        <w:rPr>
          <w:rFonts w:hint="eastAsia" w:hAnsi="宋体" w:cs="Angsana New"/>
          <w:lang w:bidi="th-TH"/>
        </w:rPr>
        <w:t xml:space="preserve">本授权委托书声明：我</w:t>
      </w:r>
      <w:r>
        <w:rPr>
          <w:rFonts w:hint="eastAsia" w:hAnsi="宋体" w:cs="Angsana New"/>
          <w:u w:val="single"/>
          <w:lang w:bidi="th-TH"/>
        </w:rPr>
        <w:t xml:space="preserve">（姓名）</w:t>
      </w:r>
      <w:r>
        <w:rPr>
          <w:rFonts w:hint="eastAsia" w:hAnsi="宋体" w:cs="Angsana New"/>
          <w:lang w:bidi="th-TH"/>
        </w:rPr>
        <w:t xml:space="preserve">系</w:t>
      </w:r>
      <w:r>
        <w:rPr>
          <w:rFonts w:hint="eastAsia" w:hAnsi="宋体" w:cs="Angsana New"/>
          <w:u w:val="single"/>
          <w:lang w:bidi="th-TH"/>
        </w:rPr>
        <w:t xml:space="preserve">（投标人名称）</w:t>
      </w:r>
      <w:r>
        <w:rPr>
          <w:rFonts w:hint="eastAsia" w:hAnsi="宋体" w:cs="Angsana New"/>
          <w:lang w:bidi="th-TH"/>
        </w:rPr>
        <w:t xml:space="preserve">的法定代表人，现授权委托</w:t>
      </w:r>
      <w:r>
        <w:rPr>
          <w:rFonts w:hint="eastAsia" w:hAnsi="宋体" w:cs="Angsana New"/>
          <w:u w:val="single"/>
          <w:lang w:bidi="th-TH"/>
        </w:rPr>
        <w:t xml:space="preserve">（单位名称）</w:t>
      </w:r>
      <w:r>
        <w:rPr>
          <w:rFonts w:hint="eastAsia" w:hAnsi="宋体" w:cs="Angsana New"/>
          <w:lang w:bidi="th-TH"/>
        </w:rPr>
        <w:t xml:space="preserve">的</w:t>
      </w:r>
      <w:r>
        <w:rPr>
          <w:rFonts w:hint="eastAsia" w:hAnsi="宋体" w:cs="Angsana New"/>
          <w:u w:val="single"/>
          <w:lang w:bidi="th-TH"/>
        </w:rPr>
        <w:t xml:space="preserve">（姓名）</w:t>
      </w:r>
      <w:r>
        <w:rPr>
          <w:rFonts w:hint="eastAsia" w:hAnsi="宋体" w:cs="Angsana New"/>
          <w:lang w:bidi="th-TH"/>
        </w:rPr>
        <w:t xml:space="preserve">为我公司的代理人，以本公司的名义参加（</w:t>
      </w:r>
      <w:r>
        <w:rPr>
          <w:rFonts w:hint="eastAsia" w:hAnsi="宋体" w:cs="Angsana New"/>
          <w:u w:val="single"/>
          <w:lang w:bidi="th-TH"/>
        </w:rPr>
        <w:t xml:space="preserve">招标项目名称）</w:t>
      </w:r>
      <w:r>
        <w:rPr>
          <w:rFonts w:hint="eastAsia" w:hAnsi="宋体" w:cs="Angsana New"/>
          <w:lang w:bidi="th-TH"/>
        </w:rPr>
        <w:t xml:space="preserve">的投标活动。代理人在开标、评标、合同谈判过程中所签署的一切文件和处理与之有关的一切事务，我均予以承认。</w:t>
      </w:r>
      <w:r/>
    </w:p>
    <w:p>
      <w:pPr>
        <w:pStyle w:val="921"/>
        <w:jc w:val="left"/>
        <w:spacing w:before="120" w:after="120" w:line="460" w:lineRule="exact"/>
        <w:rPr>
          <w:rFonts w:hAnsi="宋体" w:cs="Angsana New"/>
          <w:lang w:bidi="th-TH"/>
        </w:rPr>
      </w:pPr>
      <w:r>
        <w:rPr>
          <w:rFonts w:hint="eastAsia" w:hAnsi="宋体" w:cs="Angsana New"/>
          <w:lang w:bidi="th-TH"/>
        </w:rPr>
        <w:t xml:space="preserve">代理人：                性别：           年龄：        </w:t>
      </w:r>
      <w:r/>
    </w:p>
    <w:p>
      <w:pPr>
        <w:pStyle w:val="921"/>
        <w:jc w:val="left"/>
        <w:spacing w:before="120" w:after="120" w:line="460" w:lineRule="exact"/>
        <w:rPr>
          <w:rFonts w:hAnsi="宋体" w:cs="Angsana New"/>
          <w:lang w:bidi="th-TH"/>
        </w:rPr>
      </w:pPr>
      <w:r>
        <w:rPr>
          <w:rFonts w:hint="eastAsia" w:hAnsi="宋体" w:cs="Angsana New"/>
          <w:lang w:bidi="th-TH"/>
        </w:rPr>
        <w:t xml:space="preserve">单位：                  部门：           职务：</w:t>
      </w:r>
      <w:r/>
    </w:p>
    <w:p>
      <w:pPr>
        <w:pStyle w:val="921"/>
        <w:jc w:val="left"/>
        <w:spacing w:before="120" w:after="120" w:line="460" w:lineRule="exact"/>
        <w:rPr>
          <w:rFonts w:hAnsi="宋体" w:cs="Angsana New"/>
          <w:lang w:bidi="th-TH"/>
        </w:rPr>
      </w:pPr>
      <w:r>
        <w:rPr>
          <w:rFonts w:hint="eastAsia" w:hAnsi="宋体" w:cs="Angsana New"/>
          <w:lang w:bidi="th-TH"/>
        </w:rPr>
        <w:t xml:space="preserve">代理人无转委托权。特此委托。</w:t>
      </w:r>
      <w:r/>
    </w:p>
    <w:p>
      <w:pPr>
        <w:pStyle w:val="921"/>
        <w:jc w:val="left"/>
        <w:spacing w:before="120" w:after="120" w:line="460" w:lineRule="exact"/>
        <w:rPr>
          <w:rFonts w:hAnsi="宋体" w:cs="Angsana New"/>
          <w:lang w:bidi="th-TH"/>
        </w:rPr>
      </w:pPr>
      <w:r>
        <w:rPr>
          <w:rFonts w:hint="eastAsia" w:hAnsi="宋体" w:cs="Angsana New"/>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wp:posOffset>
                </wp:positionH>
                <wp:positionV relativeFrom="paragraph">
                  <wp:posOffset>22860</wp:posOffset>
                </wp:positionV>
                <wp:extent cx="1943100" cy="1089660"/>
                <wp:effectExtent l="5080" t="4445" r="13970" b="10795"/>
                <wp:wrapNone/>
                <wp:docPr id="12" name="矩形 3"/>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hAnsi="宋体"/>
                                <w:sz w:val="24"/>
                              </w:rPr>
                            </w:pPr>
                            <w:r>
                              <w:rPr>
                                <w:rFonts w:ascii="宋体" w:hAnsi="宋体"/>
                                <w:sz w:val="24"/>
                              </w:rPr>
                            </w:r>
                            <w:r/>
                          </w:p>
                          <w:p>
                            <w:pPr>
                              <w:jc w:val="center"/>
                              <w:rPr>
                                <w:rFonts w:ascii="宋体" w:hAnsi="宋体"/>
                              </w:rPr>
                            </w:pPr>
                            <w:r>
                              <w:rPr>
                                <w:rFonts w:hint="eastAsia" w:ascii="宋体" w:hAnsi="宋体"/>
                              </w:rPr>
                              <w:t xml:space="preserve">法定代表人及授权委托人身份证复印于此</w:t>
                            </w:r>
                            <w:r/>
                          </w:p>
                        </w:txbxContent>
                      </wps:txbx>
                      <wps:bodyPr upright="1"/>
                    </wps:wsp>
                  </a:graphicData>
                </a:graphic>
              </wp:anchor>
            </w:drawing>
          </mc:Choice>
          <mc:Fallback>
            <w:pict>
              <v:shape id="shape 11" o:spid="_x0000_s11" o:spt="1" type="#_x0000_t1" style="position:absolute;z-index:251659264;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strokeweight="0.75pt">
                <v:stroke dashstyle="solid"/>
                <v:textbox inset="0,0,0,0">
                  <w:txbxContent>
                    <w:p>
                      <w:pPr>
                        <w:jc w:val="center"/>
                        <w:rPr>
                          <w:rFonts w:ascii="宋体" w:hAnsi="宋体"/>
                          <w:sz w:val="24"/>
                        </w:rPr>
                      </w:pPr>
                      <w:r>
                        <w:rPr>
                          <w:rFonts w:ascii="宋体" w:hAnsi="宋体"/>
                          <w:sz w:val="24"/>
                        </w:rPr>
                      </w:r>
                      <w:r/>
                    </w:p>
                    <w:p>
                      <w:pPr>
                        <w:jc w:val="center"/>
                        <w:rPr>
                          <w:rFonts w:ascii="宋体" w:hAnsi="宋体"/>
                        </w:rPr>
                      </w:pPr>
                      <w:r>
                        <w:rPr>
                          <w:rFonts w:hint="eastAsia" w:ascii="宋体" w:hAnsi="宋体"/>
                        </w:rPr>
                        <w:t xml:space="preserve">法定代表人及授权委托人身份证复印于此</w:t>
                      </w:r>
                      <w:r/>
                    </w:p>
                  </w:txbxContent>
                </v:textbox>
              </v:shape>
            </w:pict>
          </mc:Fallback>
        </mc:AlternateContent>
      </w:r>
      <w:r/>
    </w:p>
    <w:p>
      <w:pPr>
        <w:pStyle w:val="921"/>
        <w:jc w:val="left"/>
        <w:spacing w:before="120" w:after="120" w:line="460" w:lineRule="exact"/>
        <w:rPr>
          <w:rFonts w:hAnsi="宋体" w:cs="Angsana New"/>
          <w:lang w:bidi="th-TH"/>
        </w:rPr>
      </w:pPr>
      <w:r>
        <w:rPr>
          <w:rFonts w:hAnsi="宋体" w:cs="Angsana New"/>
          <w:lang w:bidi="th-TH"/>
        </w:rPr>
      </w:r>
      <w:r/>
    </w:p>
    <w:p>
      <w:pPr>
        <w:pStyle w:val="921"/>
        <w:jc w:val="left"/>
        <w:spacing w:before="120" w:after="120" w:line="460" w:lineRule="exact"/>
        <w:rPr>
          <w:rFonts w:hAnsi="宋体" w:cs="Angsana New"/>
          <w:lang w:bidi="th-TH"/>
        </w:rPr>
      </w:pPr>
      <w:r>
        <w:rPr>
          <w:rFonts w:hAnsi="宋体" w:cs="Angsana New"/>
          <w:lang w:bidi="th-TH"/>
        </w:rPr>
      </w:r>
      <w:r/>
    </w:p>
    <w:p>
      <w:pPr>
        <w:pStyle w:val="921"/>
        <w:jc w:val="left"/>
        <w:spacing w:before="120" w:after="120" w:line="460" w:lineRule="exact"/>
        <w:rPr>
          <w:rFonts w:hAnsi="宋体" w:cs="Angsana New"/>
          <w:u w:val="single"/>
          <w:lang w:bidi="th-TH"/>
        </w:rPr>
      </w:pPr>
      <w:r>
        <w:rPr>
          <w:rFonts w:hint="eastAsia" w:hAnsi="宋体" w:cs="Angsana New"/>
          <w:lang w:bidi="th-TH"/>
        </w:rPr>
        <w:t xml:space="preserve">投标人（盖章）：</w:t>
      </w:r>
      <w:r>
        <w:rPr>
          <w:rFonts w:hint="eastAsia" w:hAnsi="宋体" w:cs="Angsana New"/>
          <w:u w:val="single"/>
          <w:lang w:bidi="th-TH"/>
        </w:rPr>
        <w:t xml:space="preserve">                 </w:t>
      </w:r>
      <w:r/>
    </w:p>
    <w:p>
      <w:pPr>
        <w:pStyle w:val="921"/>
        <w:jc w:val="left"/>
        <w:spacing w:before="120" w:after="120" w:line="460" w:lineRule="exact"/>
        <w:rPr>
          <w:rFonts w:hAnsi="宋体" w:cs="Angsana New"/>
          <w:lang w:bidi="th-TH"/>
        </w:rPr>
      </w:pPr>
      <w:r>
        <w:rPr>
          <w:rFonts w:hint="eastAsia" w:hAnsi="宋体" w:cs="Angsana New"/>
          <w:lang w:bidi="th-TH"/>
        </w:rPr>
        <w:t xml:space="preserve">法定代表人（签字或盖章）：</w:t>
      </w:r>
      <w:r>
        <w:rPr>
          <w:rFonts w:hint="eastAsia" w:hAnsi="宋体" w:cs="Angsana New"/>
          <w:u w:val="single"/>
          <w:lang w:bidi="th-TH"/>
        </w:rPr>
        <w:t xml:space="preserve">        </w:t>
      </w:r>
      <w:r/>
    </w:p>
    <w:p>
      <w:pPr>
        <w:pStyle w:val="921"/>
        <w:jc w:val="left"/>
        <w:spacing w:before="120" w:after="120" w:line="460" w:lineRule="exact"/>
        <w:rPr>
          <w:rFonts w:hAnsi="宋体" w:cs="Angsana New"/>
          <w:u w:val="single"/>
          <w:lang w:bidi="th-TH"/>
        </w:rPr>
      </w:pPr>
      <w:r>
        <w:rPr>
          <w:rFonts w:hint="eastAsia" w:hAnsi="宋体" w:cs="Angsana New"/>
          <w:lang w:bidi="th-TH"/>
        </w:rPr>
        <w:t xml:space="preserve">日期：</w:t>
      </w:r>
      <w:r>
        <w:rPr>
          <w:rFonts w:hint="eastAsia" w:hAnsi="宋体" w:cs="Angsana New"/>
          <w:u w:val="single"/>
          <w:lang w:bidi="th-TH"/>
        </w:rPr>
        <w:t xml:space="preserve">   年  月  日</w:t>
      </w:r>
      <w:r/>
    </w:p>
    <w:p>
      <w:pPr>
        <w:pStyle w:val="916"/>
        <w:ind w:left="1470" w:right="1470"/>
        <w:rPr>
          <w:rFonts w:ascii="黑体" w:eastAsia="黑体"/>
          <w:sz w:val="32"/>
          <w:szCs w:val="32"/>
        </w:rPr>
      </w:pPr>
      <w:r>
        <w:rPr>
          <w:rFonts w:ascii="黑体" w:eastAsia="黑体"/>
          <w:sz w:val="32"/>
          <w:szCs w:val="32"/>
        </w:rPr>
      </w:r>
      <w:r/>
    </w:p>
    <w:p>
      <w:pPr>
        <w:pStyle w:val="916"/>
        <w:ind w:left="1470" w:right="1470"/>
        <w:rPr>
          <w:rFonts w:ascii="黑体" w:eastAsia="黑体"/>
          <w:sz w:val="32"/>
          <w:szCs w:val="32"/>
        </w:rPr>
      </w:pPr>
      <w:r>
        <w:rPr>
          <w:rFonts w:ascii="黑体" w:eastAsia="黑体"/>
          <w:sz w:val="32"/>
          <w:szCs w:val="32"/>
        </w:rPr>
      </w:r>
      <w:r/>
    </w:p>
    <w:p>
      <w:pPr>
        <w:pStyle w:val="916"/>
        <w:ind w:left="1470" w:right="1470"/>
        <w:rPr>
          <w:rFonts w:ascii="黑体" w:eastAsia="黑体"/>
          <w:sz w:val="32"/>
          <w:szCs w:val="32"/>
        </w:rPr>
      </w:pPr>
      <w:r>
        <w:rPr>
          <w:rFonts w:ascii="黑体" w:eastAsia="黑体"/>
          <w:sz w:val="32"/>
          <w:szCs w:val="32"/>
        </w:rPr>
      </w:r>
      <w:r/>
    </w:p>
    <w:p>
      <w:pPr>
        <w:pStyle w:val="916"/>
        <w:ind w:left="1470" w:right="1470"/>
        <w:rPr>
          <w:rFonts w:ascii="黑体" w:eastAsia="黑体"/>
          <w:sz w:val="32"/>
          <w:szCs w:val="32"/>
        </w:rPr>
      </w:pPr>
      <w:r>
        <w:rPr>
          <w:rFonts w:ascii="黑体" w:eastAsia="黑体"/>
          <w:sz w:val="32"/>
          <w:szCs w:val="32"/>
        </w:rPr>
      </w:r>
      <w:r/>
    </w:p>
    <w:p>
      <w:pPr>
        <w:pStyle w:val="916"/>
        <w:ind w:left="1470" w:right="1470"/>
        <w:rPr>
          <w:rFonts w:ascii="黑体" w:eastAsia="黑体"/>
          <w:sz w:val="32"/>
          <w:szCs w:val="32"/>
        </w:rPr>
      </w:pPr>
      <w:r>
        <w:rPr>
          <w:rFonts w:ascii="黑体" w:eastAsia="黑体"/>
          <w:sz w:val="32"/>
          <w:szCs w:val="32"/>
        </w:rPr>
      </w:r>
      <w:r/>
    </w:p>
    <w:p>
      <w:pPr>
        <w:pStyle w:val="916"/>
        <w:ind w:left="1470" w:right="1470"/>
        <w:rPr>
          <w:rFonts w:ascii="黑体" w:eastAsia="黑体"/>
          <w:sz w:val="32"/>
          <w:szCs w:val="32"/>
        </w:rPr>
      </w:pPr>
      <w:r>
        <w:rPr>
          <w:rFonts w:ascii="黑体" w:eastAsia="黑体"/>
          <w:sz w:val="32"/>
          <w:szCs w:val="32"/>
        </w:rPr>
      </w:r>
      <w:r/>
    </w:p>
    <w:p>
      <w:pPr>
        <w:pStyle w:val="916"/>
        <w:ind w:left="0" w:right="1470"/>
        <w:rPr>
          <w:rFonts w:ascii="黑体" w:eastAsia="黑体"/>
          <w:sz w:val="32"/>
          <w:szCs w:val="32"/>
        </w:rPr>
      </w:pPr>
      <w:r>
        <w:rPr>
          <w:rFonts w:ascii="黑体" w:eastAsia="黑体"/>
          <w:sz w:val="32"/>
          <w:szCs w:val="32"/>
        </w:rPr>
      </w:r>
      <w:r/>
    </w:p>
    <w:p>
      <w:pPr>
        <w:pStyle w:val="916"/>
        <w:ind w:left="1470" w:right="1470"/>
        <w:rPr>
          <w:rFonts w:ascii="黑体" w:eastAsia="黑体"/>
          <w:sz w:val="32"/>
          <w:szCs w:val="32"/>
        </w:rPr>
      </w:pPr>
      <w:r>
        <w:rPr>
          <w:rFonts w:ascii="黑体" w:eastAsia="黑体"/>
          <w:sz w:val="32"/>
          <w:szCs w:val="32"/>
        </w:rPr>
      </w:r>
      <w:r/>
    </w:p>
    <w:p>
      <w:pPr>
        <w:shd w:val="nil"/>
        <w:rPr>
          <w:rFonts w:ascii="黑体" w:eastAsia="黑体"/>
          <w:sz w:val="32"/>
          <w:szCs w:val="32"/>
        </w:rPr>
      </w:pPr>
      <w:r>
        <w:rPr>
          <w:rFonts w:ascii="黑体" w:eastAsia="黑体"/>
          <w:sz w:val="32"/>
          <w:szCs w:val="32"/>
        </w:rPr>
        <w:br w:type="page" w:clear="all"/>
      </w:r>
      <w:r>
        <w:rPr>
          <w:rFonts w:ascii="黑体" w:eastAsia="黑体"/>
          <w:sz w:val="32"/>
          <w:szCs w:val="32"/>
        </w:rPr>
      </w:r>
    </w:p>
    <w:p>
      <w:pPr>
        <w:pStyle w:val="916"/>
        <w:ind w:left="1470" w:right="1470"/>
        <w:rPr>
          <w:rFonts w:ascii="黑体" w:eastAsia="黑体"/>
          <w:sz w:val="32"/>
          <w:szCs w:val="32"/>
        </w:rPr>
      </w:pPr>
      <w:r>
        <w:rPr>
          <w:rFonts w:ascii="黑体" w:eastAsia="黑体"/>
          <w:sz w:val="32"/>
          <w:szCs w:val="32"/>
        </w:rPr>
      </w:r>
      <w:r/>
    </w:p>
    <w:p>
      <w:pPr>
        <w:jc w:val="center"/>
        <w:spacing w:line="500" w:lineRule="exact"/>
        <w:widowControl/>
        <w:rPr>
          <w:rFonts w:ascii="黑体" w:hAnsi="黑体" w:eastAsia="黑体" w:cs="黑体"/>
          <w:b/>
          <w:sz w:val="36"/>
          <w:szCs w:val="36"/>
        </w:rPr>
      </w:pPr>
      <w:r>
        <w:rPr>
          <w:rFonts w:hint="eastAsia" w:ascii="黑体" w:hAnsi="黑体" w:eastAsia="黑体" w:cs="黑体"/>
          <w:b/>
          <w:sz w:val="36"/>
          <w:szCs w:val="36"/>
        </w:rPr>
        <w:t xml:space="preserve">（八）投标函</w:t>
      </w:r>
      <w:r/>
    </w:p>
    <w:p>
      <w:pPr>
        <w:pStyle w:val="936"/>
        <w:ind w:firstLine="420"/>
        <w:spacing w:before="0" w:after="0" w:line="420" w:lineRule="exact"/>
        <w:rPr>
          <w:rFonts w:ascii="宋体" w:hAnsi="宋体"/>
          <w:sz w:val="21"/>
          <w:szCs w:val="21"/>
        </w:rPr>
      </w:pPr>
      <w:r>
        <w:rPr>
          <w:rFonts w:hint="eastAsia" w:ascii="宋体" w:hAnsi="宋体"/>
          <w:sz w:val="21"/>
          <w:szCs w:val="21"/>
        </w:rPr>
        <w:t xml:space="preserve">致：盐城市大丰生态环境局</w:t>
      </w:r>
      <w:r/>
    </w:p>
    <w:p>
      <w:pPr>
        <w:pStyle w:val="936"/>
        <w:ind w:firstLine="420"/>
        <w:spacing w:before="0" w:after="0" w:line="420" w:lineRule="exact"/>
        <w:rPr>
          <w:rFonts w:ascii="宋体" w:hAnsi="宋体"/>
          <w:sz w:val="21"/>
          <w:szCs w:val="21"/>
        </w:rPr>
      </w:pPr>
      <w:r>
        <w:rPr>
          <w:rFonts w:hint="eastAsia" w:ascii="宋体" w:hAnsi="宋体"/>
          <w:sz w:val="21"/>
          <w:szCs w:val="21"/>
        </w:rPr>
        <w:t xml:space="preserve">根据贵方的</w:t>
      </w:r>
      <w:r>
        <w:rPr>
          <w:rFonts w:hint="eastAsia" w:ascii="宋体" w:hAnsi="宋体"/>
          <w:b/>
          <w:sz w:val="21"/>
          <w:szCs w:val="21"/>
          <w:u w:val="single"/>
        </w:rPr>
        <w:t xml:space="preserve">           </w:t>
      </w:r>
      <w:r>
        <w:rPr>
          <w:rFonts w:hint="eastAsia" w:ascii="宋体" w:hAnsi="宋体"/>
          <w:sz w:val="21"/>
          <w:szCs w:val="21"/>
        </w:rPr>
        <w:t xml:space="preserve">号招标文件，正式授权下述签字人_________________(姓名)代表我方______________（投标人的名称），全权处理本次项目投标的有关事宜。</w:t>
      </w:r>
      <w:r/>
    </w:p>
    <w:p>
      <w:pPr>
        <w:pStyle w:val="936"/>
        <w:ind w:firstLine="420"/>
        <w:spacing w:before="0" w:after="0" w:line="420" w:lineRule="exact"/>
        <w:rPr>
          <w:rFonts w:ascii="宋体" w:hAnsi="宋体"/>
          <w:sz w:val="21"/>
          <w:szCs w:val="21"/>
        </w:rPr>
      </w:pPr>
      <w:r>
        <w:rPr>
          <w:rFonts w:hint="eastAsia" w:ascii="宋体" w:hAnsi="宋体"/>
          <w:sz w:val="21"/>
          <w:szCs w:val="21"/>
        </w:rPr>
        <w:t xml:space="preserve">据此函，__________签字人兹宣布同意如下：</w:t>
      </w:r>
      <w:r/>
    </w:p>
    <w:p>
      <w:pPr>
        <w:pStyle w:val="936"/>
        <w:spacing w:before="0" w:after="0" w:line="420" w:lineRule="exact"/>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36"/>
        <w:ind w:firstLine="420"/>
        <w:spacing w:before="0" w:after="0" w:line="420" w:lineRule="exact"/>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36"/>
        <w:ind w:firstLine="420"/>
        <w:spacing w:before="0" w:after="0" w:line="420" w:lineRule="exact"/>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36"/>
        <w:spacing w:before="0" w:after="0" w:line="420" w:lineRule="exact"/>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36"/>
        <w:spacing w:before="0" w:after="0" w:line="420" w:lineRule="exact"/>
        <w:rPr>
          <w:rFonts w:ascii="宋体" w:hAnsi="宋体"/>
          <w:sz w:val="21"/>
          <w:szCs w:val="21"/>
        </w:rPr>
      </w:pPr>
      <w:r>
        <w:rPr>
          <w:rFonts w:hint="eastAsia" w:ascii="宋体" w:hAnsi="宋体"/>
          <w:sz w:val="21"/>
          <w:szCs w:val="21"/>
        </w:rPr>
        <w:t xml:space="preserve">5.如果在开标后规定的投标有效期内撤回投标或中标后拒绝签订合同，则按照国家相关法律法规受到相应处罚。</w:t>
      </w:r>
      <w:r/>
    </w:p>
    <w:p>
      <w:pPr>
        <w:pStyle w:val="936"/>
        <w:spacing w:before="0" w:after="0" w:line="420" w:lineRule="exact"/>
        <w:rPr>
          <w:rFonts w:ascii="宋体" w:hAnsi="宋体"/>
          <w:sz w:val="21"/>
          <w:szCs w:val="21"/>
        </w:rPr>
      </w:pPr>
      <w:r>
        <w:rPr>
          <w:rFonts w:hint="eastAsia" w:ascii="宋体" w:hAnsi="宋体"/>
          <w:sz w:val="21"/>
          <w:szCs w:val="21"/>
        </w:rPr>
        <w:t xml:space="preserve">6.同意向贵方提供贵方可能另外要求的与投标有关的任何证据或资料，并保证我方已提供和将要提供的文件是真实的、准确的。</w:t>
      </w:r>
      <w:r/>
    </w:p>
    <w:p>
      <w:pPr>
        <w:pStyle w:val="936"/>
        <w:spacing w:before="0" w:after="0" w:line="420" w:lineRule="exact"/>
        <w:rPr>
          <w:rFonts w:ascii="宋体" w:hAnsi="宋体"/>
          <w:sz w:val="21"/>
          <w:szCs w:val="21"/>
        </w:rPr>
      </w:pPr>
      <w:r>
        <w:rPr>
          <w:rFonts w:hint="eastAsia" w:ascii="宋体" w:hAnsi="宋体"/>
          <w:sz w:val="21"/>
          <w:szCs w:val="21"/>
        </w:rPr>
        <w:t xml:space="preserve">7.一旦我方中标,我方将根据招标文件的规定，严格履行合同的责任和义务,并保证在招标文件规定的时间完成项目，交付买方验收、使用。</w:t>
      </w:r>
      <w:r/>
    </w:p>
    <w:p>
      <w:pPr>
        <w:pStyle w:val="936"/>
        <w:ind w:left="425" w:firstLine="0"/>
        <w:spacing w:before="0" w:after="0" w:line="420" w:lineRule="exact"/>
        <w:rPr>
          <w:rFonts w:ascii="宋体" w:hAnsi="宋体"/>
          <w:sz w:val="21"/>
          <w:szCs w:val="21"/>
        </w:rPr>
      </w:pPr>
      <w:r>
        <w:rPr>
          <w:rFonts w:hint="eastAsia" w:ascii="宋体" w:hAnsi="宋体"/>
          <w:sz w:val="21"/>
          <w:szCs w:val="21"/>
        </w:rPr>
        <w:t xml:space="preserve">8.与本投标有关的正式通讯地址为：</w:t>
      </w:r>
      <w:r/>
    </w:p>
    <w:p>
      <w:pPr>
        <w:pStyle w:val="936"/>
        <w:ind w:left="420" w:firstLine="420"/>
        <w:spacing w:before="0" w:after="0" w:line="420" w:lineRule="exact"/>
        <w:rPr>
          <w:rFonts w:ascii="宋体" w:hAnsi="宋体"/>
          <w:sz w:val="21"/>
          <w:szCs w:val="21"/>
        </w:rPr>
      </w:pPr>
      <w:r>
        <w:rPr>
          <w:rFonts w:hint="eastAsia" w:ascii="宋体" w:hAnsi="宋体"/>
          <w:sz w:val="21"/>
          <w:szCs w:val="21"/>
        </w:rPr>
        <w:t xml:space="preserve">地          址：</w:t>
      </w:r>
      <w:r/>
    </w:p>
    <w:p>
      <w:pPr>
        <w:pStyle w:val="936"/>
        <w:ind w:left="420" w:firstLine="420"/>
        <w:spacing w:before="0" w:after="0" w:line="420" w:lineRule="exact"/>
        <w:rPr>
          <w:rFonts w:ascii="宋体" w:hAnsi="宋体"/>
          <w:sz w:val="21"/>
          <w:szCs w:val="21"/>
        </w:rPr>
      </w:pPr>
      <w:r>
        <w:rPr>
          <w:rFonts w:hint="eastAsia" w:ascii="宋体" w:hAnsi="宋体"/>
          <w:sz w:val="21"/>
          <w:szCs w:val="21"/>
        </w:rPr>
        <w:t xml:space="preserve">邮          编：</w:t>
      </w:r>
      <w:r/>
    </w:p>
    <w:p>
      <w:pPr>
        <w:pStyle w:val="936"/>
        <w:ind w:left="420" w:firstLine="420"/>
        <w:spacing w:before="0" w:after="0" w:line="420" w:lineRule="exact"/>
        <w:rPr>
          <w:rFonts w:ascii="宋体" w:hAnsi="宋体"/>
          <w:sz w:val="21"/>
          <w:szCs w:val="21"/>
        </w:rPr>
      </w:pPr>
      <w:r>
        <w:rPr>
          <w:rFonts w:hint="eastAsia" w:ascii="宋体" w:hAnsi="宋体"/>
          <w:sz w:val="21"/>
          <w:szCs w:val="21"/>
        </w:rPr>
        <w:t xml:space="preserve">电          话：</w:t>
      </w:r>
      <w:r/>
    </w:p>
    <w:p>
      <w:pPr>
        <w:pStyle w:val="936"/>
        <w:ind w:left="420" w:firstLine="420"/>
        <w:spacing w:before="0" w:after="0" w:line="420" w:lineRule="exact"/>
        <w:rPr>
          <w:rFonts w:ascii="宋体" w:hAnsi="宋体"/>
          <w:sz w:val="21"/>
          <w:szCs w:val="21"/>
        </w:rPr>
      </w:pPr>
      <w:r>
        <w:rPr>
          <w:rFonts w:hint="eastAsia" w:ascii="宋体" w:hAnsi="宋体"/>
          <w:sz w:val="21"/>
          <w:szCs w:val="21"/>
        </w:rPr>
        <w:t xml:space="preserve">传          真：</w:t>
      </w:r>
      <w:r/>
    </w:p>
    <w:p>
      <w:pPr>
        <w:pStyle w:val="936"/>
        <w:ind w:left="420" w:firstLine="420"/>
        <w:spacing w:before="0" w:after="0" w:line="420" w:lineRule="exact"/>
        <w:rPr>
          <w:rFonts w:ascii="宋体" w:hAnsi="宋体"/>
          <w:sz w:val="21"/>
          <w:szCs w:val="21"/>
        </w:rPr>
      </w:pPr>
      <w:r>
        <w:rPr>
          <w:rFonts w:hint="eastAsia" w:ascii="宋体" w:hAnsi="宋体"/>
          <w:sz w:val="21"/>
          <w:szCs w:val="21"/>
        </w:rPr>
        <w:t xml:space="preserve">投标人开户行：</w:t>
      </w:r>
      <w:r/>
    </w:p>
    <w:p>
      <w:pPr>
        <w:pStyle w:val="936"/>
        <w:ind w:left="420" w:firstLine="420"/>
        <w:spacing w:before="0" w:after="0" w:line="420" w:lineRule="exact"/>
        <w:rPr>
          <w:rFonts w:ascii="宋体" w:hAnsi="宋体"/>
          <w:sz w:val="21"/>
          <w:szCs w:val="21"/>
        </w:rPr>
      </w:pPr>
      <w:r>
        <w:rPr>
          <w:rFonts w:hint="eastAsia" w:ascii="宋体" w:hAnsi="宋体"/>
          <w:sz w:val="21"/>
          <w:szCs w:val="21"/>
        </w:rPr>
        <w:t xml:space="preserve">账          户： </w:t>
      </w:r>
      <w:r/>
    </w:p>
    <w:p>
      <w:pPr>
        <w:pStyle w:val="936"/>
        <w:ind w:left="420" w:firstLine="420"/>
        <w:spacing w:before="0" w:after="0" w:line="420" w:lineRule="exact"/>
        <w:rPr>
          <w:rFonts w:ascii="宋体" w:hAnsi="宋体"/>
          <w:sz w:val="21"/>
          <w:szCs w:val="21"/>
        </w:rPr>
      </w:pPr>
      <w:r>
        <w:rPr>
          <w:rFonts w:hint="eastAsia" w:ascii="宋体" w:hAnsi="宋体"/>
          <w:sz w:val="21"/>
          <w:szCs w:val="21"/>
        </w:rPr>
        <w:t xml:space="preserve">投标人授权代表姓名（签字）： </w:t>
      </w:r>
      <w:r/>
    </w:p>
    <w:p>
      <w:pPr>
        <w:pStyle w:val="936"/>
        <w:ind w:left="420" w:firstLine="420"/>
        <w:spacing w:before="0" w:after="0" w:line="420" w:lineRule="exact"/>
        <w:rPr>
          <w:rFonts w:ascii="宋体" w:hAnsi="宋体"/>
          <w:sz w:val="21"/>
          <w:szCs w:val="21"/>
        </w:rPr>
      </w:pPr>
      <w:r>
        <w:rPr>
          <w:rFonts w:hint="eastAsia" w:ascii="宋体" w:hAnsi="宋体"/>
          <w:sz w:val="21"/>
          <w:szCs w:val="21"/>
        </w:rPr>
        <w:t xml:space="preserve">投标人名称（公章）： </w:t>
      </w:r>
      <w:r/>
    </w:p>
    <w:p>
      <w:pPr>
        <w:pStyle w:val="936"/>
        <w:ind w:left="420" w:firstLine="420"/>
        <w:spacing w:before="0" w:after="0" w:line="420" w:lineRule="exact"/>
        <w:rPr>
          <w:rFonts w:ascii="宋体" w:hAnsi="宋体"/>
          <w:sz w:val="21"/>
          <w:szCs w:val="21"/>
        </w:rPr>
      </w:pPr>
      <w:r>
        <w:rPr>
          <w:rFonts w:hint="eastAsia" w:ascii="宋体" w:hAnsi="宋体"/>
          <w:sz w:val="21"/>
          <w:szCs w:val="21"/>
        </w:rPr>
        <w:t xml:space="preserve">日           期：________年____月____日</w:t>
      </w:r>
      <w:r/>
    </w:p>
    <w:p>
      <w:pPr>
        <w:jc w:val="left"/>
        <w:spacing w:before="50" w:after="145"/>
        <w:rPr>
          <w:rFonts w:ascii="黑体" w:eastAsia="黑体"/>
          <w:sz w:val="44"/>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eastAsia="黑体"/>
          <w:sz w:val="44"/>
        </w:rPr>
        <w:t xml:space="preserve">          </w:t>
      </w:r>
      <w:r/>
    </w:p>
    <w:p>
      <w:pPr>
        <w:jc w:val="center"/>
        <w:spacing w:line="500" w:lineRule="exact"/>
        <w:widowControl/>
        <w:rPr>
          <w:rFonts w:ascii="黑体" w:hAnsi="黑体" w:eastAsia="黑体" w:cs="黑体"/>
          <w:b/>
          <w:sz w:val="36"/>
          <w:szCs w:val="36"/>
        </w:rPr>
      </w:pPr>
      <w:r>
        <w:rPr>
          <w:rFonts w:hint="eastAsia" w:ascii="黑体" w:hAnsi="黑体" w:eastAsia="黑体" w:cs="黑体"/>
          <w:b/>
          <w:sz w:val="36"/>
          <w:szCs w:val="36"/>
        </w:rPr>
        <w:t xml:space="preserve">（九）中小企业声明函（货物）</w:t>
      </w:r>
      <w:r/>
    </w:p>
    <w:p>
      <w:pPr>
        <w:spacing w:line="560" w:lineRule="exact"/>
        <w:rPr>
          <w:rFonts w:ascii="宋体" w:hAnsi="宋体"/>
          <w:b/>
          <w:bCs/>
          <w:sz w:val="28"/>
          <w:szCs w:val="28"/>
        </w:rPr>
      </w:pPr>
      <w:r>
        <w:rPr>
          <w:rFonts w:ascii="宋体" w:hAnsi="宋体"/>
          <w:b/>
          <w:bCs/>
          <w:sz w:val="28"/>
          <w:szCs w:val="28"/>
        </w:rPr>
      </w:r>
      <w:r/>
    </w:p>
    <w:p>
      <w:pPr>
        <w:ind w:firstLine="480"/>
        <w:jc w:val="left"/>
        <w:spacing w:line="480" w:lineRule="auto"/>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i/>
          <w:iCs/>
          <w:sz w:val="24"/>
          <w:szCs w:val="24"/>
          <w:u w:val="single"/>
        </w:rPr>
        <w:t xml:space="preserve">（单位名称）</w:t>
      </w:r>
      <w:r>
        <w:rPr>
          <w:rFonts w:hint="eastAsia" w:ascii="宋体" w:hAnsi="宋体" w:cs="宋体"/>
          <w:sz w:val="24"/>
          <w:szCs w:val="24"/>
        </w:rPr>
        <w:t xml:space="preserve">的</w:t>
      </w:r>
      <w:r>
        <w:rPr>
          <w:rFonts w:hint="eastAsia" w:ascii="宋体" w:hAnsi="宋体" w:cs="宋体"/>
          <w:i/>
          <w:iCs/>
          <w:sz w:val="24"/>
          <w:szCs w:val="24"/>
          <w:u w:val="single"/>
        </w:rPr>
        <w:t xml:space="preserve">（项目名称）</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jc w:val="left"/>
        <w:spacing w:line="480"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sz w:val="24"/>
          <w:szCs w:val="24"/>
          <w:u w:val="single"/>
        </w:rPr>
        <w:t xml:space="preserve">信息传输</w:t>
      </w:r>
      <w:r>
        <w:rPr>
          <w:rFonts w:hint="eastAsia" w:ascii="宋体" w:hAnsi="宋体" w:cs="宋体"/>
          <w:sz w:val="24"/>
          <w:szCs w:val="24"/>
        </w:rPr>
        <w:t xml:space="preserve">行业；制造商为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480" w:lineRule="auto"/>
        <w:widowControl/>
        <w:rPr>
          <w:rFonts w:ascii="宋体" w:hAnsi="宋体" w:cs="宋体"/>
          <w:sz w:val="24"/>
          <w:szCs w:val="24"/>
        </w:rPr>
      </w:pPr>
      <w:r>
        <w:rPr>
          <w:rFonts w:hint="eastAsia" w:ascii="宋体" w:hAnsi="宋体" w:cs="宋体"/>
          <w:sz w:val="24"/>
          <w:szCs w:val="24"/>
        </w:rPr>
        <w:t xml:space="preserve">……</w:t>
      </w:r>
      <w:r/>
    </w:p>
    <w:p>
      <w:pPr>
        <w:ind w:firstLine="480"/>
        <w:jc w:val="left"/>
        <w:spacing w:line="480" w:lineRule="auto"/>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480" w:lineRule="auto"/>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jc w:val="left"/>
        <w:spacing w:line="480" w:lineRule="auto"/>
        <w:widowControl/>
        <w:rPr>
          <w:rFonts w:ascii="宋体" w:hAnsi="宋体" w:cs="宋体"/>
          <w:sz w:val="24"/>
          <w:szCs w:val="24"/>
        </w:rPr>
      </w:pPr>
      <w:r>
        <w:rPr>
          <w:rFonts w:hint="eastAsia" w:ascii="宋体" w:hAnsi="宋体" w:cs="宋体"/>
          <w:sz w:val="24"/>
          <w:szCs w:val="24"/>
        </w:rPr>
        <w:t xml:space="preserve">企业名称（盖章）：</w:t>
      </w:r>
      <w:r/>
    </w:p>
    <w:p>
      <w:pPr>
        <w:ind w:firstLine="4080"/>
        <w:jc w:val="left"/>
        <w:spacing w:line="480" w:lineRule="auto"/>
        <w:widowControl/>
        <w:rPr>
          <w:rFonts w:ascii="宋体" w:hAnsi="宋体" w:cs="宋体"/>
          <w:sz w:val="24"/>
          <w:szCs w:val="24"/>
        </w:rPr>
      </w:pPr>
      <w:r>
        <w:rPr>
          <w:rFonts w:hint="eastAsia" w:ascii="宋体" w:hAnsi="宋体" w:cs="宋体"/>
          <w:sz w:val="24"/>
          <w:szCs w:val="24"/>
        </w:rPr>
        <w:t xml:space="preserve">日期：</w:t>
      </w:r>
      <w:r/>
    </w:p>
    <w:p>
      <w:pPr>
        <w:jc w:val="center"/>
        <w:spacing w:line="480" w:lineRule="auto"/>
        <w:rPr>
          <w:rFonts w:ascii="宋体" w:hAnsi="宋体"/>
          <w:b/>
          <w:bCs/>
        </w:rPr>
      </w:pPr>
      <w:r>
        <w:rPr>
          <w:rFonts w:hint="eastAsia" w:ascii="宋体" w:hAnsi="宋体"/>
          <w:b/>
          <w:bCs/>
        </w:rPr>
        <w:t xml:space="preserve">从业人员、营业收入、资产总额填报上一年度数据，无上一年度数据的新成立企业可不填报。</w:t>
      </w:r>
      <w:r/>
    </w:p>
    <w:p>
      <w:pPr>
        <w:rPr>
          <w:rFonts w:ascii="宋体" w:hAnsi="宋体" w:cs="宋体"/>
          <w:b/>
          <w:sz w:val="36"/>
          <w:szCs w:val="36"/>
        </w:rPr>
      </w:pPr>
      <w:r>
        <w:rPr>
          <w:rFonts w:ascii="宋体" w:hAnsi="宋体" w:cs="宋体"/>
          <w:b/>
          <w:sz w:val="36"/>
          <w:szCs w:val="36"/>
        </w:rPr>
        <w:br w:type="page" w:clear="all"/>
      </w:r>
      <w:r/>
    </w:p>
    <w:p>
      <w:pPr>
        <w:jc w:val="center"/>
        <w:rPr>
          <w:rFonts w:ascii="宋体" w:hAnsi="宋体" w:cs="宋体"/>
          <w:b/>
          <w:sz w:val="36"/>
          <w:szCs w:val="36"/>
        </w:rPr>
      </w:pPr>
      <w:r>
        <w:rPr>
          <w:rFonts w:ascii="宋体" w:hAnsi="宋体" w:cs="宋体"/>
          <w:b/>
          <w:sz w:val="36"/>
          <w:szCs w:val="36"/>
        </w:rPr>
      </w:r>
      <w:r/>
    </w:p>
    <w:p>
      <w:pPr>
        <w:jc w:val="center"/>
        <w:spacing w:line="500" w:lineRule="exact"/>
        <w:widowControl/>
        <w:rPr>
          <w:rFonts w:ascii="黑体" w:hAnsi="黑体" w:eastAsia="黑体" w:cs="黑体"/>
          <w:b/>
          <w:sz w:val="36"/>
          <w:szCs w:val="36"/>
        </w:rPr>
      </w:pPr>
      <w:r>
        <w:rPr>
          <w:rFonts w:hint="eastAsia" w:ascii="黑体" w:hAnsi="黑体" w:eastAsia="黑体" w:cs="黑体"/>
          <w:b/>
          <w:sz w:val="36"/>
          <w:szCs w:val="36"/>
        </w:rPr>
        <w:t xml:space="preserve">（十）残疾人福利性单位声明函（如有）</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 </w:t>
      </w:r>
      <w:r>
        <w:rPr>
          <w:rFonts w:hint="eastAsia" w:hAnsi="宋体" w:cs="宋体"/>
          <w:b/>
          <w:bCs/>
          <w:sz w:val="24"/>
          <w:u w:val="single"/>
        </w:rPr>
        <w:t xml:space="preserve">盐城市大丰生态环境局</w:t>
      </w:r>
      <w:r>
        <w:rPr>
          <w:rFonts w:hint="eastAsia" w:ascii="宋体" w:hAnsi="宋体" w:cs="宋体"/>
          <w:b/>
          <w:bCs/>
          <w:sz w:val="24"/>
          <w:u w:val="single"/>
        </w:rPr>
        <w:t xml:space="preserve"> </w:t>
      </w:r>
      <w:r>
        <w:rPr>
          <w:rFonts w:hint="eastAsia" w:ascii="宋体" w:hAnsi="宋体" w:cs="宋体"/>
          <w:spacing w:val="6"/>
          <w:sz w:val="24"/>
        </w:rPr>
        <w:t xml:space="preserve">的</w:t>
      </w:r>
      <w:r>
        <w:rPr>
          <w:rFonts w:hint="eastAsia" w:ascii="宋体" w:hAnsi="宋体" w:cs="宋体"/>
          <w:spacing w:val="6"/>
          <w:sz w:val="24"/>
          <w:u w:val="single"/>
        </w:rPr>
        <w:t xml:space="preserve"> </w:t>
      </w:r>
      <w:r>
        <w:rPr>
          <w:rFonts w:hint="eastAsia" w:ascii="宋体" w:hAnsi="宋体" w:cs="宋体"/>
          <w:b/>
          <w:bCs/>
          <w:sz w:val="24"/>
          <w:u w:val="single"/>
        </w:rPr>
        <w:t xml:space="preserve">东川垦区水产养殖尾水视频监控项目</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本单位在本次政府采购活动中提供的残疾人福利单位产品报价合计为人民币（大写）</w:t>
      </w:r>
      <w:r>
        <w:rPr>
          <w:rFonts w:hint="eastAsia" w:ascii="宋体" w:hAnsi="宋体" w:cs="宋体"/>
          <w:spacing w:val="6"/>
          <w:sz w:val="24"/>
          <w:u w:val="single"/>
        </w:rPr>
        <w:t xml:space="preserve">      元整</w:t>
      </w:r>
      <w:r>
        <w:rPr>
          <w:rFonts w:hint="eastAsia" w:ascii="宋体" w:hAnsi="宋体" w:cs="宋体"/>
          <w:spacing w:val="6"/>
          <w:sz w:val="24"/>
        </w:rPr>
        <w:t xml:space="preserve">（￥</w:t>
      </w:r>
      <w:r>
        <w:rPr>
          <w:rFonts w:hint="eastAsia" w:ascii="宋体" w:hAnsi="宋体" w:cs="宋体"/>
          <w:spacing w:val="6"/>
          <w:sz w:val="24"/>
          <w:u w:val="single"/>
        </w:rPr>
        <w:t xml:space="preserve">：     </w:t>
      </w:r>
      <w:r>
        <w:rPr>
          <w:rFonts w:hint="eastAsia" w:ascii="宋体" w:hAnsi="宋体" w:cs="宋体"/>
          <w:spacing w:val="6"/>
          <w:sz w:val="24"/>
        </w:rPr>
        <w:t xml:space="preserve">）。</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ascii="宋体" w:hAnsi="宋体" w:cs="宋体"/>
          <w:spacing w:val="6"/>
          <w:sz w:val="24"/>
        </w:rPr>
      </w:pPr>
      <w:r>
        <w:rPr>
          <w:rFonts w:ascii="宋体" w:hAnsi="宋体" w:cs="宋体"/>
          <w:spacing w:val="6"/>
          <w:sz w:val="24"/>
        </w:rPr>
      </w:r>
      <w:r/>
    </w:p>
    <w:p>
      <w:pPr>
        <w:ind w:firstLine="504"/>
        <w:spacing w:line="588" w:lineRule="exact"/>
        <w:rPr>
          <w:rFonts w:ascii="宋体" w:hAnsi="宋体" w:cs="宋体"/>
          <w:spacing w:val="6"/>
          <w:sz w:val="24"/>
        </w:rPr>
      </w:pPr>
      <w:r>
        <w:rPr>
          <w:rFonts w:hint="eastAsia" w:ascii="宋体" w:hAnsi="宋体" w:cs="宋体"/>
          <w:spacing w:val="6"/>
          <w:sz w:val="24"/>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spacing w:val="6"/>
          <w:sz w:val="24"/>
        </w:rPr>
      </w:pPr>
      <w:r>
        <w:rPr>
          <w:rFonts w:ascii="仿宋_GB2312" w:eastAsia="仿宋_GB2312"/>
          <w:spacing w:val="6"/>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right="1560" w:firstLine="504"/>
        <w:jc w:val="right"/>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授权代表亲笔签名：</w:t>
      </w:r>
      <w:r/>
    </w:p>
    <w:p>
      <w:pPr>
        <w:ind w:right="286" w:firstLine="504"/>
        <w:jc w:val="right"/>
        <w:spacing w:line="588" w:lineRule="exact"/>
        <w:rPr>
          <w:rFonts w:ascii="宋体" w:hAnsi="宋体" w:cs="宋体"/>
          <w:spacing w:val="6"/>
          <w:sz w:val="24"/>
        </w:rPr>
      </w:pPr>
      <w:r>
        <w:rPr>
          <w:rFonts w:hint="eastAsia" w:ascii="宋体" w:hAnsi="宋体" w:cs="宋体"/>
          <w:spacing w:val="6"/>
          <w:sz w:val="24"/>
        </w:rPr>
        <w:t xml:space="preserve">日期：________年____月____日</w:t>
      </w:r>
      <w:r/>
    </w:p>
    <w:p>
      <w:pPr>
        <w:jc w:val="left"/>
        <w:spacing w:before="50" w:after="145"/>
        <w:rPr>
          <w:rFonts w:ascii="黑体" w:eastAsia="黑体"/>
          <w:sz w:val="44"/>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eastAsia="黑体"/>
          <w:sz w:val="44"/>
        </w:rPr>
      </w:r>
      <w:r/>
    </w:p>
    <w:p>
      <w:pPr>
        <w:jc w:val="center"/>
        <w:spacing w:line="500" w:lineRule="exact"/>
        <w:widowControl/>
        <w:rPr>
          <w:rFonts w:ascii="黑体" w:hAnsi="黑体" w:eastAsia="黑体" w:cs="黑体"/>
          <w:b/>
          <w:sz w:val="36"/>
          <w:szCs w:val="36"/>
        </w:rPr>
      </w:pPr>
      <w:r>
        <w:rPr>
          <w:rFonts w:hint="eastAsia" w:ascii="黑体" w:hAnsi="黑体" w:eastAsia="黑体" w:cs="黑体"/>
          <w:b/>
          <w:sz w:val="36"/>
          <w:szCs w:val="36"/>
        </w:rPr>
        <w:t xml:space="preserve">（十一）分项报价表（格式）</w:t>
      </w:r>
      <w:r/>
    </w:p>
    <w:p>
      <w:pPr>
        <w:jc w:val="center"/>
        <w:rPr>
          <w:rFonts w:ascii="宋体" w:hAnsi="宋体"/>
          <w:sz w:val="24"/>
          <w:szCs w:val="24"/>
        </w:rPr>
      </w:pPr>
      <w:r>
        <w:rPr>
          <w:rFonts w:ascii="宋体" w:hAnsi="宋体"/>
          <w:sz w:val="24"/>
          <w:szCs w:val="24"/>
        </w:rPr>
      </w:r>
      <w:r/>
    </w:p>
    <w:tbl>
      <w:tblPr>
        <w:tblStyle w:val="915"/>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bl>
    <w:p>
      <w:pPr>
        <w:pStyle w:val="921"/>
        <w:jc w:val="left"/>
        <w:spacing w:before="120" w:after="120" w:line="280" w:lineRule="exact"/>
        <w:rPr>
          <w:rFonts w:hAnsi="宋体" w:cs="Angsana New"/>
          <w:lang w:bidi="th-TH"/>
        </w:rPr>
      </w:pPr>
      <w:r>
        <w:rPr>
          <w:rFonts w:hint="eastAsia" w:hAnsi="宋体" w:cs="Angsana New"/>
          <w:lang w:bidi="th-TH"/>
        </w:rPr>
        <w:t xml:space="preserve">（格式可自拟）</w:t>
      </w:r>
      <w:r/>
    </w:p>
    <w:p>
      <w:pPr>
        <w:ind w:firstLine="3780"/>
        <w:jc w:val="left"/>
        <w:spacing w:line="500" w:lineRule="exact"/>
        <w:rPr>
          <w:rFonts w:ascii="宋体" w:hAns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FangSong_GB2312-Identity-H"/>
          <w:sz w:val="24"/>
        </w:rPr>
        <w:t xml:space="preserve">公章</w:t>
      </w:r>
      <w:r>
        <w:rPr>
          <w:rFonts w:ascii="宋体" w:hAnsi="宋体" w:cs="FangSong_GB2312-Identity-H"/>
          <w:sz w:val="24"/>
        </w:rPr>
        <w:t xml:space="preserve">) </w:t>
      </w:r>
      <w:r>
        <w:rPr>
          <w:rFonts w:hint="eastAsia" w:ascii="宋体" w:hAnsi="宋体" w:cs="FangSong_GB2312-Identity-H"/>
          <w:sz w:val="24"/>
        </w:rPr>
        <w:t xml:space="preserve">：</w:t>
      </w:r>
      <w:r>
        <w:rPr>
          <w:rFonts w:hint="eastAsia" w:ascii="宋体" w:hAnsi="宋体" w:cs="FangSong_GB2312-Identity-H"/>
          <w:sz w:val="24"/>
          <w:u w:val="single"/>
        </w:rPr>
        <w:t xml:space="preserve">                          </w:t>
      </w:r>
      <w:r/>
    </w:p>
    <w:p>
      <w:pPr>
        <w:ind w:firstLine="3780"/>
        <w:jc w:val="left"/>
        <w:spacing w:line="500" w:lineRule="exact"/>
        <w:rPr>
          <w:rFonts w:ascii="宋体" w:hAnsi="宋体" w:cs="FangSong_GB2312-Identity-H"/>
          <w:sz w:val="24"/>
        </w:rPr>
      </w:pPr>
      <w:r>
        <w:rPr>
          <w:rFonts w:hint="eastAsia" w:ascii="宋体" w:hAnsi="宋体" w:cs="FangSong_GB2312-Identity-H"/>
          <w:sz w:val="24"/>
        </w:rPr>
        <w:t xml:space="preserve">法定代表人（或者负责人）</w:t>
      </w:r>
      <w:r/>
    </w:p>
    <w:p>
      <w:pPr>
        <w:ind w:firstLine="3780"/>
        <w:jc w:val="left"/>
        <w:spacing w:line="500" w:lineRule="exact"/>
        <w:rPr>
          <w:rFonts w:ascii="宋体" w:hAnsi="宋体" w:cs="FangSong_GB2312-Identity-H"/>
          <w:sz w:val="24"/>
          <w:u w:val="single"/>
        </w:rPr>
      </w:pPr>
      <w:r>
        <w:rPr>
          <w:rFonts w:hint="eastAsia" w:ascii="宋体" w:hAnsi="宋体" w:cs="FangSong_GB2312-Identity-H"/>
          <w:sz w:val="24"/>
        </w:rPr>
        <w:t xml:space="preserve">或授权委托人（签字或盖章）：</w:t>
      </w:r>
      <w:r>
        <w:rPr>
          <w:rFonts w:hint="eastAsia" w:ascii="宋体" w:hAnsi="宋体" w:cs="FangSong_GB2312-Identity-H"/>
          <w:sz w:val="24"/>
          <w:u w:val="single"/>
        </w:rPr>
        <w:t xml:space="preserve">             </w:t>
      </w:r>
      <w:r/>
    </w:p>
    <w:p>
      <w:pPr>
        <w:pStyle w:val="921"/>
        <w:ind w:firstLine="3780"/>
        <w:jc w:val="left"/>
        <w:spacing w:before="120" w:after="120" w:line="280" w:lineRule="exact"/>
        <w:rPr>
          <w:rFonts w:hAnsi="宋体" w:cs="Angsana New"/>
          <w:u w:val="single"/>
          <w:lang w:bidi="th-TH"/>
        </w:rPr>
      </w:pPr>
      <w:r>
        <w:rPr>
          <w:rFonts w:hint="eastAsia" w:hAnsi="宋体" w:cs="FangSong_GB2312-Identity-H"/>
          <w:sz w:val="24"/>
        </w:rPr>
        <w:t xml:space="preserve">日        期：</w:t>
      </w:r>
      <w:r>
        <w:rPr>
          <w:rFonts w:hAnsi="宋体" w:cs="FangSong_GB2312-Identity-H"/>
          <w:sz w:val="24"/>
        </w:rPr>
        <w:t xml:space="preserve"> </w:t>
      </w:r>
      <w:r>
        <w:rPr>
          <w:rFonts w:hint="eastAsia" w:hAnsi="宋体" w:cs="FangSong_GB2312-Identity-H"/>
          <w:sz w:val="24"/>
          <w:u w:val="single"/>
        </w:rPr>
        <w:t xml:space="preserve">       </w:t>
      </w:r>
      <w:r>
        <w:rPr>
          <w:rFonts w:hint="eastAsia" w:hAnsi="宋体" w:cs="FangSong_GB2312-Identity-H"/>
          <w:sz w:val="24"/>
        </w:rPr>
        <w:t xml:space="preserve">年</w:t>
      </w:r>
      <w:r>
        <w:rPr>
          <w:rFonts w:hint="eastAsia" w:hAnsi="宋体" w:cs="FangSong_GB2312-Identity-H"/>
          <w:sz w:val="24"/>
          <w:u w:val="single"/>
        </w:rPr>
        <w:t xml:space="preserve">      </w:t>
      </w:r>
      <w:r>
        <w:rPr>
          <w:rFonts w:hint="eastAsia" w:hAnsi="宋体" w:cs="FangSong_GB2312-Identity-H"/>
          <w:sz w:val="24"/>
        </w:rPr>
        <w:t xml:space="preserve">月</w:t>
      </w:r>
      <w:r>
        <w:rPr>
          <w:rFonts w:hint="eastAsia" w:hAnsi="宋体" w:cs="FangSong_GB2312-Identity-H"/>
          <w:sz w:val="24"/>
          <w:u w:val="single"/>
        </w:rPr>
        <w:t xml:space="preserve">       </w:t>
      </w:r>
      <w:r>
        <w:rPr>
          <w:rFonts w:hint="eastAsia" w:hAnsi="宋体" w:cs="FangSong_GB2312-Identity-H"/>
          <w:sz w:val="24"/>
        </w:rPr>
        <w:t xml:space="preserve">日</w:t>
      </w:r>
      <w:r/>
    </w:p>
    <w:p>
      <w:pPr>
        <w:jc w:val="left"/>
        <w:spacing w:before="50" w:after="145"/>
        <w:rPr>
          <w:rFonts w:ascii="黑体" w:eastAsia="黑体"/>
          <w:sz w:val="44"/>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eastAsia="黑体"/>
          <w:sz w:val="44"/>
        </w:rPr>
      </w:r>
      <w:r/>
    </w:p>
    <w:p>
      <w:pPr>
        <w:jc w:val="center"/>
        <w:spacing w:line="360" w:lineRule="auto"/>
        <w:rPr>
          <w:rFonts w:ascii="黑体" w:eastAsia="黑体"/>
          <w:sz w:val="32"/>
          <w:szCs w:val="32"/>
        </w:rPr>
      </w:pPr>
      <w:r>
        <w:rPr>
          <w:rFonts w:hint="eastAsia" w:ascii="黑体" w:hAnsi="黑体" w:eastAsia="黑体" w:cs="黑体"/>
          <w:b/>
          <w:sz w:val="36"/>
          <w:szCs w:val="36"/>
        </w:rPr>
        <w:t xml:space="preserve">（十二）商务要求响应及偏离表</w:t>
      </w:r>
      <w:r/>
    </w:p>
    <w:p>
      <w:pPr>
        <w:rPr>
          <w:rFonts w:ascii="宋体" w:hAnsi="宋体"/>
        </w:rPr>
      </w:pPr>
      <w:r>
        <w:rPr>
          <w:rFonts w:hint="eastAsia" w:ascii="宋体" w:hAnsi="宋体"/>
        </w:rPr>
        <w:t xml:space="preserve">投标人全称（加盖公章）：       </w:t>
      </w:r>
      <w:r/>
    </w:p>
    <w:p>
      <w:pPr>
        <w:rPr>
          <w:rFonts w:ascii="宋体" w:hAnsi="宋体"/>
        </w:rPr>
      </w:pPr>
      <w:r>
        <w:rPr>
          <w:rFonts w:ascii="宋体" w:hAnsi="宋体"/>
        </w:rPr>
      </w:r>
      <w:r/>
    </w:p>
    <w:p>
      <w:pPr>
        <w:rPr>
          <w:rFonts w:ascii="宋体" w:hAnsi="宋体"/>
        </w:rPr>
      </w:pPr>
      <w:r>
        <w:rPr>
          <w:rFonts w:ascii="宋体" w:hAnsi="宋体"/>
        </w:rPr>
      </w:r>
      <w:r/>
    </w:p>
    <w:tbl>
      <w:tblPr>
        <w:tblStyle w:val="9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rPr>
            </w:pPr>
            <w:r>
              <w:rPr>
                <w:rFonts w:hint="eastAsia" w:ascii="宋体" w:hAnsi="宋体"/>
              </w:rPr>
              <w:t xml:space="preserve">序号</w:t>
            </w:r>
            <w:r/>
          </w:p>
        </w:tc>
        <w:tc>
          <w:tcPr>
            <w:tcW w:w="2852" w:type="dxa"/>
            <w:vAlign w:val="center"/>
            <w:textDirection w:val="lrTb"/>
            <w:noWrap w:val="false"/>
          </w:tcPr>
          <w:p>
            <w:pPr>
              <w:jc w:val="center"/>
              <w:rPr>
                <w:rFonts w:ascii="宋体" w:hAnsi="宋体"/>
              </w:rPr>
            </w:pPr>
            <w:r>
              <w:rPr>
                <w:rFonts w:hint="eastAsia" w:ascii="宋体" w:hAnsi="宋体"/>
              </w:rPr>
              <w:t xml:space="preserve">招标要求</w:t>
            </w:r>
            <w:r/>
          </w:p>
        </w:tc>
        <w:tc>
          <w:tcPr>
            <w:tcW w:w="2852" w:type="dxa"/>
            <w:vAlign w:val="center"/>
            <w:textDirection w:val="lrTb"/>
            <w:noWrap w:val="false"/>
          </w:tcPr>
          <w:p>
            <w:pPr>
              <w:jc w:val="center"/>
              <w:rPr>
                <w:rFonts w:ascii="宋体" w:hAnsi="宋体"/>
              </w:rPr>
            </w:pPr>
            <w:r>
              <w:rPr>
                <w:rFonts w:hint="eastAsia" w:ascii="宋体" w:hAnsi="宋体"/>
              </w:rPr>
              <w:t xml:space="preserve">投标响应</w:t>
            </w:r>
            <w:r/>
          </w:p>
        </w:tc>
        <w:tc>
          <w:tcPr>
            <w:tcW w:w="1308" w:type="dxa"/>
            <w:vAlign w:val="center"/>
            <w:textDirection w:val="lrTb"/>
            <w:noWrap w:val="false"/>
          </w:tcPr>
          <w:p>
            <w:pPr>
              <w:jc w:val="center"/>
              <w:rPr>
                <w:rFonts w:ascii="宋体" w:hAnsi="宋体"/>
              </w:rPr>
            </w:pPr>
            <w:r>
              <w:rPr>
                <w:rFonts w:hint="eastAsia" w:ascii="宋体" w:hAnsi="宋体"/>
              </w:rPr>
              <w:t xml:space="preserve">超出、符合或偏离</w:t>
            </w:r>
            <w:r/>
          </w:p>
        </w:tc>
        <w:tc>
          <w:tcPr>
            <w:tcW w:w="1173" w:type="dxa"/>
            <w:vAlign w:val="center"/>
            <w:textDirection w:val="lrTb"/>
            <w:noWrap w:val="false"/>
          </w:tcPr>
          <w:p>
            <w:pPr>
              <w:jc w:val="center"/>
              <w:rPr>
                <w:rFonts w:ascii="宋体" w:hAnsi="宋体"/>
              </w:rPr>
            </w:pPr>
            <w:r>
              <w:rPr>
                <w:rFonts w:hint="eastAsia" w:ascii="宋体" w:hAnsi="宋体"/>
              </w:rPr>
              <w:t xml:space="preserve">原因</w:t>
            </w:r>
            <w:r/>
          </w:p>
        </w:tc>
      </w:tr>
      <w:tr>
        <w:trPr>
          <w:cantSplit/>
          <w:trHeight w:val="640"/>
        </w:trPr>
        <w:tc>
          <w:tcPr>
            <w:tcW w:w="984"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1308" w:type="dxa"/>
            <w:textDirection w:val="lrTb"/>
            <w:noWrap w:val="false"/>
          </w:tcPr>
          <w:p>
            <w:pPr>
              <w:jc w:val="center"/>
              <w:rPr>
                <w:rFonts w:ascii="宋体" w:hAnsi="宋体"/>
              </w:rPr>
            </w:pPr>
            <w:r>
              <w:rPr>
                <w:rFonts w:ascii="宋体" w:hAnsi="宋体"/>
              </w:rPr>
            </w:r>
            <w:r/>
          </w:p>
        </w:tc>
        <w:tc>
          <w:tcPr>
            <w:tcW w:w="1173" w:type="dxa"/>
            <w:textDirection w:val="lrTb"/>
            <w:noWrap w:val="false"/>
          </w:tcPr>
          <w:p>
            <w:pPr>
              <w:jc w:val="center"/>
              <w:rPr>
                <w:rFonts w:ascii="宋体" w:hAnsi="宋体"/>
              </w:rPr>
            </w:pPr>
            <w:r>
              <w:rPr>
                <w:rFonts w:ascii="宋体" w:hAnsi="宋体"/>
              </w:rPr>
            </w:r>
            <w:r/>
          </w:p>
        </w:tc>
      </w:tr>
      <w:tr>
        <w:trPr>
          <w:cantSplit/>
          <w:trHeight w:val="640"/>
        </w:trPr>
        <w:tc>
          <w:tcPr>
            <w:tcW w:w="984"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1308" w:type="dxa"/>
            <w:textDirection w:val="lrTb"/>
            <w:noWrap w:val="false"/>
          </w:tcPr>
          <w:p>
            <w:pPr>
              <w:jc w:val="center"/>
              <w:rPr>
                <w:rFonts w:ascii="宋体" w:hAnsi="宋体"/>
              </w:rPr>
            </w:pPr>
            <w:r>
              <w:rPr>
                <w:rFonts w:ascii="宋体" w:hAnsi="宋体"/>
              </w:rPr>
            </w:r>
            <w:r/>
          </w:p>
        </w:tc>
        <w:tc>
          <w:tcPr>
            <w:tcW w:w="1173" w:type="dxa"/>
            <w:textDirection w:val="lrTb"/>
            <w:noWrap w:val="false"/>
          </w:tcPr>
          <w:p>
            <w:pPr>
              <w:jc w:val="center"/>
              <w:rPr>
                <w:rFonts w:ascii="宋体" w:hAnsi="宋体"/>
              </w:rPr>
            </w:pPr>
            <w:r>
              <w:rPr>
                <w:rFonts w:ascii="宋体" w:hAnsi="宋体"/>
              </w:rPr>
            </w:r>
            <w:r/>
          </w:p>
        </w:tc>
      </w:tr>
      <w:tr>
        <w:trPr>
          <w:cantSplit/>
          <w:trHeight w:val="640"/>
        </w:trPr>
        <w:tc>
          <w:tcPr>
            <w:tcW w:w="984"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1308" w:type="dxa"/>
            <w:textDirection w:val="lrTb"/>
            <w:noWrap w:val="false"/>
          </w:tcPr>
          <w:p>
            <w:pPr>
              <w:jc w:val="center"/>
              <w:rPr>
                <w:rFonts w:ascii="宋体" w:hAnsi="宋体"/>
              </w:rPr>
            </w:pPr>
            <w:r>
              <w:rPr>
                <w:rFonts w:ascii="宋体" w:hAnsi="宋体"/>
              </w:rPr>
            </w:r>
            <w:r/>
          </w:p>
        </w:tc>
        <w:tc>
          <w:tcPr>
            <w:tcW w:w="1173" w:type="dxa"/>
            <w:textDirection w:val="lrTb"/>
            <w:noWrap w:val="false"/>
          </w:tcPr>
          <w:p>
            <w:pPr>
              <w:jc w:val="center"/>
              <w:rPr>
                <w:rFonts w:ascii="宋体" w:hAnsi="宋体"/>
              </w:rPr>
            </w:pPr>
            <w:r>
              <w:rPr>
                <w:rFonts w:ascii="宋体" w:hAnsi="宋体"/>
              </w:rPr>
            </w:r>
            <w:r/>
          </w:p>
        </w:tc>
      </w:tr>
      <w:tr>
        <w:trPr>
          <w:cantSplit/>
          <w:trHeight w:val="640"/>
        </w:trPr>
        <w:tc>
          <w:tcPr>
            <w:tcW w:w="984"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1308" w:type="dxa"/>
            <w:textDirection w:val="lrTb"/>
            <w:noWrap w:val="false"/>
          </w:tcPr>
          <w:p>
            <w:pPr>
              <w:jc w:val="center"/>
              <w:rPr>
                <w:rFonts w:ascii="宋体" w:hAnsi="宋体"/>
              </w:rPr>
            </w:pPr>
            <w:r>
              <w:rPr>
                <w:rFonts w:ascii="宋体" w:hAnsi="宋体"/>
              </w:rPr>
            </w:r>
            <w:r/>
          </w:p>
        </w:tc>
        <w:tc>
          <w:tcPr>
            <w:tcW w:w="1173" w:type="dxa"/>
            <w:textDirection w:val="lrTb"/>
            <w:noWrap w:val="false"/>
          </w:tcPr>
          <w:p>
            <w:pPr>
              <w:jc w:val="center"/>
              <w:rPr>
                <w:rFonts w:ascii="宋体" w:hAnsi="宋体"/>
              </w:rPr>
            </w:pPr>
            <w:r>
              <w:rPr>
                <w:rFonts w:ascii="宋体" w:hAnsi="宋体"/>
              </w:rPr>
            </w:r>
            <w:r/>
          </w:p>
        </w:tc>
      </w:tr>
      <w:tr>
        <w:trPr>
          <w:cantSplit/>
          <w:trHeight w:val="640"/>
        </w:trPr>
        <w:tc>
          <w:tcPr>
            <w:tcW w:w="984"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1308" w:type="dxa"/>
            <w:textDirection w:val="lrTb"/>
            <w:noWrap w:val="false"/>
          </w:tcPr>
          <w:p>
            <w:pPr>
              <w:jc w:val="center"/>
              <w:rPr>
                <w:rFonts w:ascii="宋体" w:hAnsi="宋体"/>
              </w:rPr>
            </w:pPr>
            <w:r>
              <w:rPr>
                <w:rFonts w:ascii="宋体" w:hAnsi="宋体"/>
              </w:rPr>
            </w:r>
            <w:r/>
          </w:p>
        </w:tc>
        <w:tc>
          <w:tcPr>
            <w:tcW w:w="1173" w:type="dxa"/>
            <w:textDirection w:val="lrTb"/>
            <w:noWrap w:val="false"/>
          </w:tcPr>
          <w:p>
            <w:pPr>
              <w:jc w:val="center"/>
              <w:rPr>
                <w:rFonts w:ascii="宋体" w:hAnsi="宋体"/>
              </w:rPr>
            </w:pPr>
            <w:r>
              <w:rPr>
                <w:rFonts w:ascii="宋体" w:hAnsi="宋体"/>
              </w:rPr>
            </w:r>
            <w:r/>
          </w:p>
        </w:tc>
      </w:tr>
      <w:tr>
        <w:trPr>
          <w:cantSplit/>
          <w:trHeight w:val="640"/>
        </w:trPr>
        <w:tc>
          <w:tcPr>
            <w:tcW w:w="984"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1308" w:type="dxa"/>
            <w:textDirection w:val="lrTb"/>
            <w:noWrap w:val="false"/>
          </w:tcPr>
          <w:p>
            <w:pPr>
              <w:jc w:val="center"/>
              <w:rPr>
                <w:rFonts w:ascii="宋体" w:hAnsi="宋体"/>
              </w:rPr>
            </w:pPr>
            <w:r>
              <w:rPr>
                <w:rFonts w:ascii="宋体" w:hAnsi="宋体"/>
              </w:rPr>
            </w:r>
            <w:r/>
          </w:p>
        </w:tc>
        <w:tc>
          <w:tcPr>
            <w:tcW w:w="1173" w:type="dxa"/>
            <w:textDirection w:val="lrTb"/>
            <w:noWrap w:val="false"/>
          </w:tcPr>
          <w:p>
            <w:pPr>
              <w:jc w:val="center"/>
              <w:rPr>
                <w:rFonts w:ascii="宋体" w:hAnsi="宋体"/>
              </w:rPr>
            </w:pPr>
            <w:r>
              <w:rPr>
                <w:rFonts w:ascii="宋体" w:hAnsi="宋体"/>
              </w:rPr>
            </w:r>
            <w:r/>
          </w:p>
        </w:tc>
      </w:tr>
      <w:tr>
        <w:trPr>
          <w:cantSplit/>
          <w:trHeight w:val="640"/>
        </w:trPr>
        <w:tc>
          <w:tcPr>
            <w:tcW w:w="984"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1308" w:type="dxa"/>
            <w:textDirection w:val="lrTb"/>
            <w:noWrap w:val="false"/>
          </w:tcPr>
          <w:p>
            <w:pPr>
              <w:jc w:val="center"/>
              <w:rPr>
                <w:rFonts w:ascii="宋体" w:hAnsi="宋体"/>
              </w:rPr>
            </w:pPr>
            <w:r>
              <w:rPr>
                <w:rFonts w:ascii="宋体" w:hAnsi="宋体"/>
              </w:rPr>
            </w:r>
            <w:r/>
          </w:p>
        </w:tc>
        <w:tc>
          <w:tcPr>
            <w:tcW w:w="1173" w:type="dxa"/>
            <w:textDirection w:val="lrTb"/>
            <w:noWrap w:val="false"/>
          </w:tcPr>
          <w:p>
            <w:pPr>
              <w:jc w:val="center"/>
              <w:rPr>
                <w:rFonts w:ascii="宋体" w:hAnsi="宋体"/>
              </w:rPr>
            </w:pPr>
            <w:r>
              <w:rPr>
                <w:rFonts w:ascii="宋体" w:hAnsi="宋体"/>
              </w:rPr>
            </w:r>
            <w:r/>
          </w:p>
        </w:tc>
      </w:tr>
      <w:tr>
        <w:trPr>
          <w:cantSplit/>
          <w:trHeight w:val="640"/>
        </w:trPr>
        <w:tc>
          <w:tcPr>
            <w:tcW w:w="984"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2852" w:type="dxa"/>
            <w:textDirection w:val="lrTb"/>
            <w:noWrap w:val="false"/>
          </w:tcPr>
          <w:p>
            <w:pPr>
              <w:jc w:val="center"/>
              <w:rPr>
                <w:rFonts w:ascii="宋体" w:hAnsi="宋体"/>
              </w:rPr>
            </w:pPr>
            <w:r>
              <w:rPr>
                <w:rFonts w:ascii="宋体" w:hAnsi="宋体"/>
              </w:rPr>
            </w:r>
            <w:r/>
          </w:p>
        </w:tc>
        <w:tc>
          <w:tcPr>
            <w:tcW w:w="1308" w:type="dxa"/>
            <w:textDirection w:val="lrTb"/>
            <w:noWrap w:val="false"/>
          </w:tcPr>
          <w:p>
            <w:pPr>
              <w:jc w:val="center"/>
              <w:rPr>
                <w:rFonts w:ascii="宋体" w:hAnsi="宋体"/>
              </w:rPr>
            </w:pPr>
            <w:r>
              <w:rPr>
                <w:rFonts w:ascii="宋体" w:hAnsi="宋体"/>
              </w:rPr>
            </w:r>
            <w:r/>
          </w:p>
        </w:tc>
        <w:tc>
          <w:tcPr>
            <w:tcW w:w="1173" w:type="dxa"/>
            <w:textDirection w:val="lrTb"/>
            <w:noWrap w:val="false"/>
          </w:tcPr>
          <w:p>
            <w:pPr>
              <w:jc w:val="center"/>
              <w:rPr>
                <w:rFonts w:ascii="宋体" w:hAnsi="宋体"/>
              </w:rPr>
            </w:pPr>
            <w:r>
              <w:rPr>
                <w:rFonts w:ascii="宋体" w:hAnsi="宋体"/>
              </w:rPr>
            </w:r>
            <w:r/>
          </w:p>
        </w:tc>
      </w:tr>
    </w:tbl>
    <w:p>
      <w:pPr>
        <w:rPr>
          <w:rFonts w:ascii="宋体" w:hAnsi="宋体"/>
        </w:rPr>
      </w:pPr>
      <w:r>
        <w:rPr>
          <w:rFonts w:ascii="宋体" w:hAnsi="宋体"/>
        </w:rPr>
      </w:r>
      <w:r/>
    </w:p>
    <w:p>
      <w:pPr>
        <w:ind w:firstLine="420"/>
        <w:jc w:val="left"/>
        <w:spacing w:line="360" w:lineRule="auto"/>
        <w:rPr>
          <w:rFonts w:ascii="宋体" w:hAnsi="宋体"/>
        </w:rPr>
      </w:pPr>
      <w:r>
        <w:rPr>
          <w:rFonts w:hint="eastAsia" w:ascii="宋体" w:hAnsi="宋体"/>
        </w:rPr>
        <w:t xml:space="preserve">法定代表人或授权代表签字：</w:t>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r>
      <w:r/>
    </w:p>
    <w:p>
      <w:pPr>
        <w:ind w:firstLine="422"/>
        <w:jc w:val="left"/>
        <w:spacing w:line="360" w:lineRule="auto"/>
        <w:rPr>
          <w:rFonts w:ascii="宋体" w:hAnsi="宋体"/>
          <w:b/>
          <w:bCs/>
        </w:rPr>
      </w:pPr>
      <w:r>
        <w:rPr>
          <w:rFonts w:hint="eastAsia" w:ascii="宋体" w:hAnsi="宋体"/>
          <w:b/>
          <w:bCs/>
        </w:rPr>
        <w:t xml:space="preserve">注：</w:t>
      </w:r>
      <w:r/>
    </w:p>
    <w:p>
      <w:pPr>
        <w:ind w:firstLine="420"/>
        <w:jc w:val="left"/>
        <w:spacing w:line="360" w:lineRule="auto"/>
        <w:rPr>
          <w:rFonts w:ascii="宋体" w:hAnsi="宋体"/>
        </w:rPr>
      </w:pPr>
      <w:r>
        <w:rPr>
          <w:rFonts w:hint="eastAsia" w:ascii="宋体" w:hAnsi="宋体"/>
        </w:rPr>
        <w:t xml:space="preserve">1、按照基本技术要求详细填列。</w:t>
      </w:r>
      <w:r/>
    </w:p>
    <w:p>
      <w:pPr>
        <w:ind w:left="420"/>
        <w:jc w:val="left"/>
        <w:spacing w:line="360" w:lineRule="auto"/>
        <w:rPr>
          <w:rFonts w:ascii="宋体" w:hAnsi="宋体"/>
        </w:rPr>
      </w:pPr>
      <w:r>
        <w:rPr>
          <w:rFonts w:hint="eastAsia" w:ascii="宋体" w:hAnsi="宋体"/>
        </w:rPr>
        <w:t xml:space="preserve">2、行数不够，可自行添加。</w:t>
      </w:r>
      <w:r/>
    </w:p>
    <w:p>
      <w:pPr>
        <w:ind w:firstLine="420"/>
        <w:jc w:val="left"/>
        <w:spacing w:line="360" w:lineRule="auto"/>
        <w:rPr>
          <w:rFonts w:ascii="宋体" w:hAnsi="宋体"/>
          <w:bCs/>
        </w:rPr>
      </w:pPr>
      <w:r>
        <w:rPr>
          <w:rFonts w:hint="eastAsia" w:ascii="宋体" w:hAnsi="宋体"/>
          <w:bCs/>
        </w:rPr>
        <w:t xml:space="preserve">3、技术偏离表应针对项目需求逐条应答。</w:t>
      </w:r>
      <w:r/>
    </w:p>
    <w:p>
      <w:pPr>
        <w:jc w:val="left"/>
        <w:spacing w:before="50" w:after="145"/>
        <w:rPr>
          <w:rFonts w:ascii="黑体" w:eastAsia="黑体"/>
          <w:sz w:val="44"/>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eastAsia="黑体"/>
          <w:sz w:val="44"/>
        </w:rPr>
      </w:r>
      <w:r/>
    </w:p>
    <w:p>
      <w:pPr>
        <w:jc w:val="center"/>
        <w:spacing w:line="360" w:lineRule="auto"/>
        <w:rPr>
          <w:rFonts w:ascii="黑体" w:hAnsi="黑体" w:eastAsia="黑体" w:cs="黑体"/>
          <w:b/>
          <w:sz w:val="36"/>
          <w:szCs w:val="36"/>
        </w:rPr>
      </w:pPr>
      <w:r>
        <w:rPr>
          <w:rFonts w:hint="eastAsia" w:ascii="黑体" w:hAnsi="黑体" w:eastAsia="黑体" w:cs="黑体"/>
          <w:b/>
          <w:sz w:val="36"/>
          <w:szCs w:val="36"/>
        </w:rPr>
        <w:t xml:space="preserve">（十三）开标一览表</w:t>
      </w:r>
      <w:r/>
    </w:p>
    <w:p>
      <w:pPr>
        <w:pStyle w:val="926"/>
      </w:pPr>
      <w:r>
        <w:t xml:space="preserve">项目编号：项目编号</w:t>
      </w:r>
      <w:r/>
    </w:p>
    <w:p>
      <w:pPr>
        <w:pStyle w:val="926"/>
      </w:pPr>
      <w:r>
        <w:t xml:space="preserve">货币单位：人民币元</w:t>
      </w:r>
      <w:r/>
    </w:p>
    <w:tbl>
      <w:tblPr>
        <w:tblStyle w:val="91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869"/>
        <w:gridCol w:w="2548"/>
        <w:gridCol w:w="3435"/>
      </w:tblGrid>
      <w:tr>
        <w:trPr>
          <w:tblCellSpacing w:w="15" w:type="dxa"/>
        </w:trPr>
        <w:tc>
          <w:tcPr>
            <w:shd w:val="clear" w:color="auto" w:fill="auto"/>
            <w:tcW w:w="3615" w:type="dxa"/>
            <w:vAlign w:val="center"/>
            <w:textDirection w:val="lrTb"/>
            <w:noWrap w:val="false"/>
          </w:tcPr>
          <w:p>
            <w:pPr>
              <w:pStyle w:val="926"/>
              <w:jc w:val="center"/>
            </w:pPr>
            <w:r>
              <w:t xml:space="preserve">项目名称</w:t>
            </w:r>
            <w:r/>
          </w:p>
        </w:tc>
        <w:tc>
          <w:tcPr>
            <w:shd w:val="clear" w:color="auto" w:fill="auto"/>
            <w:tcW w:w="3375" w:type="dxa"/>
            <w:vAlign w:val="center"/>
            <w:textDirection w:val="lrTb"/>
            <w:noWrap w:val="false"/>
          </w:tcPr>
          <w:p>
            <w:pPr>
              <w:pStyle w:val="926"/>
              <w:jc w:val="center"/>
            </w:pPr>
            <w:r>
              <w:t xml:space="preserve">项目内容</w:t>
            </w:r>
            <w:r/>
          </w:p>
        </w:tc>
        <w:tc>
          <w:tcPr>
            <w:shd w:val="clear" w:color="auto" w:fill="auto"/>
            <w:tcW w:w="4260" w:type="dxa"/>
            <w:vAlign w:val="center"/>
            <w:textDirection w:val="lrTb"/>
            <w:noWrap w:val="false"/>
          </w:tcPr>
          <w:p>
            <w:pPr>
              <w:pStyle w:val="926"/>
              <w:jc w:val="center"/>
            </w:pPr>
            <w:r>
              <w:t xml:space="preserve">总价（小写）</w:t>
            </w:r>
            <w:r/>
          </w:p>
        </w:tc>
      </w:tr>
      <w:tr>
        <w:trPr>
          <w:tblCellSpacing w:w="15" w:type="dxa"/>
        </w:trPr>
        <w:tc>
          <w:tcPr>
            <w:shd w:val="clear" w:color="auto" w:fill="auto"/>
            <w:tcW w:w="3615" w:type="dxa"/>
            <w:vAlign w:val="center"/>
            <w:textDirection w:val="lrTb"/>
            <w:noWrap w:val="false"/>
          </w:tcPr>
          <w:p>
            <w:pPr>
              <w:jc w:val="center"/>
              <w:widowControl/>
            </w:pPr>
            <w:r>
              <w:rPr>
                <w:rFonts w:ascii="宋体" w:hAnsi="宋体" w:cs="宋体"/>
                <w:sz w:val="24"/>
                <w:szCs w:val="24"/>
                <w:lang w:bidi="ar"/>
              </w:rPr>
              <w:t xml:space="preserve">项目名称</w:t>
            </w:r>
            <w:r/>
          </w:p>
        </w:tc>
        <w:tc>
          <w:tcPr>
            <w:shd w:val="clear" w:color="auto" w:fill="auto"/>
            <w:tcW w:w="3375" w:type="dxa"/>
            <w:vAlign w:val="center"/>
            <w:textDirection w:val="lrTb"/>
            <w:noWrap w:val="false"/>
          </w:tcPr>
          <w:p>
            <w:pPr>
              <w:pStyle w:val="926"/>
              <w:jc w:val="both"/>
            </w:pPr>
            <w:r>
              <w:t xml:space="preserve">详见投标文件</w:t>
            </w:r>
            <w:r/>
          </w:p>
        </w:tc>
        <w:tc>
          <w:tcPr>
            <w:shd w:val="clear" w:color="auto" w:fill="auto"/>
            <w:tcW w:w="4260" w:type="dxa"/>
            <w:vAlign w:val="center"/>
            <w:textDirection w:val="lrTb"/>
            <w:noWrap w:val="false"/>
          </w:tcPr>
          <w:p>
            <w:pPr>
              <w:pStyle w:val="926"/>
              <w:ind w:firstLine="960"/>
              <w:jc w:val="center"/>
            </w:pPr>
            <w:r>
              <w:t xml:space="preserve">元</w:t>
            </w:r>
            <w:r/>
          </w:p>
        </w:tc>
      </w:tr>
      <w:tr>
        <w:trPr>
          <w:tblCellSpacing w:w="15" w:type="dxa"/>
        </w:trPr>
        <w:tc>
          <w:tcPr>
            <w:shd w:val="clear" w:color="auto" w:fill="auto"/>
            <w:tcW w:w="3615" w:type="dxa"/>
            <w:vAlign w:val="center"/>
            <w:textDirection w:val="lrTb"/>
            <w:noWrap w:val="false"/>
          </w:tcPr>
          <w:p>
            <w:pPr>
              <w:pStyle w:val="926"/>
              <w:jc w:val="center"/>
            </w:pPr>
            <w:r>
              <w:t xml:space="preserve">总价（大写）：</w:t>
            </w:r>
            <w:r/>
          </w:p>
        </w:tc>
        <w:tc>
          <w:tcPr>
            <w:gridSpan w:val="2"/>
            <w:shd w:val="clear" w:color="auto" w:fill="auto"/>
            <w:tcW w:w="7620" w:type="dxa"/>
            <w:vAlign w:val="center"/>
            <w:textDirection w:val="lrTb"/>
            <w:noWrap w:val="false"/>
          </w:tcPr>
          <w:p>
            <w:pPr>
              <w:pStyle w:val="926"/>
              <w:jc w:val="center"/>
            </w:pPr>
            <w:r>
              <w:t xml:space="preserve">金额大写</w:t>
            </w:r>
            <w:r/>
          </w:p>
        </w:tc>
      </w:tr>
    </w:tbl>
    <w:p>
      <w:pPr>
        <w:pStyle w:val="926"/>
      </w:pPr>
      <w:r>
        <w:t xml:space="preserve"> </w:t>
      </w:r>
      <w:r/>
    </w:p>
    <w:p>
      <w:pPr>
        <w:pStyle w:val="926"/>
      </w:pPr>
      <w:r>
        <w:t xml:space="preserve">投标人公章： </w:t>
      </w:r>
      <w:r>
        <w:rPr>
          <w:rFonts w:hint="eastAsia"/>
        </w:rPr>
        <w:t xml:space="preserve">               </w:t>
      </w:r>
      <w:r>
        <w:t xml:space="preserve"> </w:t>
      </w:r>
      <w:r>
        <w:rPr>
          <w:rFonts w:hint="eastAsia"/>
        </w:rPr>
        <w:t xml:space="preserve">      </w:t>
      </w:r>
      <w:r>
        <w:t xml:space="preserve">（电子签章）</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rPr>
          <w:rFonts w:ascii="宋体" w:hAnsi="宋体"/>
          <w:b/>
          <w:sz w:val="32"/>
          <w:szCs w:val="32"/>
        </w:rPr>
      </w:pPr>
      <w:r>
        <w:rPr>
          <w:rFonts w:ascii="宋体" w:hAnsi="宋体"/>
          <w:b/>
          <w:sz w:val="32"/>
          <w:szCs w:val="32"/>
        </w:rPr>
      </w:r>
      <w:r/>
    </w:p>
    <w:p>
      <w:pPr>
        <w:jc w:val="center"/>
        <w:spacing w:before="50" w:after="50"/>
        <w:rPr>
          <w:rFonts w:ascii="黑体" w:eastAsia="黑体"/>
          <w:sz w:val="32"/>
          <w:szCs w:val="32"/>
        </w:rPr>
      </w:pPr>
      <w:r>
        <w:rPr>
          <w:rFonts w:ascii="宋体" w:hAnsi="宋体"/>
          <w:sz w:val="24"/>
          <w:szCs w:val="24"/>
        </w:rPr>
        <w:br w:type="page" w:clear="all"/>
      </w:r>
      <w:bookmarkEnd w:id="115"/>
      <w:r/>
      <w:bookmarkStart w:id="116" w:name="_Toc462564146"/>
      <w:r>
        <w:rPr>
          <w:rFonts w:hint="eastAsia" w:ascii="黑体" w:hAnsi="黑体" w:eastAsia="黑体" w:cs="黑体"/>
          <w:b/>
          <w:sz w:val="36"/>
          <w:szCs w:val="36"/>
        </w:rPr>
        <w:t xml:space="preserve">（十四</w:t>
      </w:r>
      <w:bookmarkEnd w:id="62"/>
      <w:r/>
      <w:bookmarkEnd w:id="63"/>
      <w:r/>
      <w:bookmarkEnd w:id="116"/>
      <w:r>
        <w:rPr>
          <w:rFonts w:hint="eastAsia" w:ascii="黑体" w:hAnsi="黑体" w:eastAsia="黑体" w:cs="黑体"/>
          <w:b/>
          <w:sz w:val="36"/>
          <w:szCs w:val="36"/>
        </w:rPr>
        <w:t xml:space="preserve">）技术方案、服务承诺、企业能力等内容</w:t>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pStyle w:val="918"/>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shd w:val="nil"/>
        <w:rPr>
          <w:rFonts w:ascii="黑体" w:hAnsi="黑体" w:eastAsia="黑体" w:cs="黑体"/>
          <w:b/>
          <w:bCs/>
          <w:sz w:val="36"/>
          <w:szCs w:val="36"/>
        </w:rPr>
      </w:pPr>
      <w:r>
        <w:rPr>
          <w:rFonts w:hint="eastAsia" w:ascii="黑体" w:hAnsi="黑体" w:eastAsia="黑体" w:cs="黑体"/>
          <w:b/>
          <w:sz w:val="36"/>
          <w:szCs w:val="36"/>
          <w:highlight w:val="none"/>
        </w:rPr>
        <w:br w:type="page" w:clear="all"/>
      </w:r>
      <w:r>
        <w:rPr>
          <w:rFonts w:hint="eastAsia" w:ascii="黑体" w:hAnsi="黑体" w:eastAsia="黑体" w:cs="黑体"/>
          <w:b/>
          <w:sz w:val="36"/>
          <w:szCs w:val="36"/>
          <w:highlight w:val="none"/>
        </w:rPr>
      </w:r>
    </w:p>
    <w:p>
      <w:pPr>
        <w:jc w:val="center"/>
        <w:spacing w:before="50" w:after="50"/>
        <w:rPr>
          <w:rFonts w:hint="eastAsia" w:ascii="黑体" w:hAnsi="黑体" w:eastAsia="黑体" w:cs="黑体"/>
          <w:b/>
          <w:bCs/>
          <w:sz w:val="36"/>
          <w:szCs w:val="36"/>
          <w:highlight w:val="none"/>
        </w:rPr>
      </w:pPr>
      <w:r>
        <w:rPr>
          <w:rFonts w:hint="eastAsia" w:ascii="黑体" w:hAnsi="黑体" w:eastAsia="黑体" w:cs="黑体"/>
          <w:b/>
          <w:sz w:val="36"/>
          <w:szCs w:val="36"/>
        </w:rPr>
        <w:t xml:space="preserve">（十五）盐城市政府采购事前信用承诺书</w:t>
      </w:r>
      <w:r/>
    </w:p>
    <w:p>
      <w:pPr>
        <w:ind w:firstLine="420"/>
        <w:jc w:val="left"/>
        <w:spacing w:line="500" w:lineRule="exact"/>
        <w:widowControl/>
        <w:rPr>
          <w:rFonts w:ascii="宋体" w:hAnsi="宋体"/>
        </w:rPr>
      </w:pPr>
      <w:r>
        <w:rPr>
          <w:rFonts w:hint="eastAsia" w:ascii="宋体" w:hAnsi="宋体"/>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rPr>
      </w:pPr>
      <w:r>
        <w:rPr>
          <w:rFonts w:hint="eastAsia" w:ascii="宋体" w:hAnsi="宋体"/>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spacing w:line="500" w:lineRule="exact"/>
        <w:widowControl/>
        <w:rPr>
          <w:rFonts w:ascii="宋体" w:hAnsi="宋体"/>
        </w:rPr>
      </w:pPr>
      <w:r>
        <w:rPr>
          <w:rFonts w:hint="eastAsia" w:ascii="宋体" w:hAnsi="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rPr>
      </w:pPr>
      <w:r>
        <w:rPr>
          <w:rFonts w:hint="eastAsia" w:ascii="宋体" w:hAnsi="宋体"/>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rPr>
      </w:pPr>
      <w:r>
        <w:rPr>
          <w:rFonts w:hint="eastAsia" w:ascii="宋体" w:hAnsi="宋体"/>
        </w:rPr>
        <w:t xml:space="preserve">   （四）严格遵守即时信息公示规定，及时维护和更新维护和更新盐城市政府采购网中与本单位相关的信息；</w:t>
      </w:r>
      <w:r/>
    </w:p>
    <w:p>
      <w:pPr>
        <w:jc w:val="left"/>
        <w:spacing w:line="500" w:lineRule="exact"/>
        <w:widowControl/>
        <w:rPr>
          <w:rFonts w:ascii="宋体" w:hAnsi="宋体"/>
        </w:rPr>
      </w:pPr>
      <w:r>
        <w:rPr>
          <w:rFonts w:hint="eastAsia" w:ascii="宋体" w:hAnsi="宋体"/>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rPr>
      </w:pPr>
      <w:r>
        <w:rPr>
          <w:rFonts w:hint="eastAsia" w:ascii="宋体" w:hAnsi="宋体"/>
        </w:rPr>
        <w:t xml:space="preserve">   （六）自觉接受政府、行业组织、社会公众、新闻舆论的监督；</w:t>
      </w:r>
      <w:r/>
    </w:p>
    <w:p>
      <w:pPr>
        <w:ind w:firstLine="420"/>
        <w:jc w:val="left"/>
        <w:spacing w:line="500" w:lineRule="exact"/>
        <w:widowControl/>
        <w:rPr>
          <w:rFonts w:ascii="宋体" w:hAnsi="宋体"/>
        </w:rPr>
      </w:pPr>
      <w:r>
        <w:rPr>
          <w:rFonts w:hint="eastAsia" w:ascii="宋体" w:hAnsi="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rPr>
      </w:pPr>
      <w:r>
        <w:rPr>
          <w:rFonts w:hint="eastAsia" w:ascii="宋体" w:hAnsi="宋体"/>
        </w:rPr>
        <w:t xml:space="preserve">   （八）本人已认真阅读了上述承诺，并向本单位员工作了宣传教育。</w:t>
      </w:r>
      <w:r/>
    </w:p>
    <w:p>
      <w:pPr>
        <w:jc w:val="left"/>
        <w:spacing w:line="500" w:lineRule="exact"/>
        <w:widowControl/>
        <w:rPr>
          <w:rFonts w:ascii="宋体" w:hAnsi="宋体"/>
        </w:rPr>
      </w:pPr>
      <w:r>
        <w:rPr>
          <w:rFonts w:ascii="宋体" w:hAnsi="宋体"/>
        </w:rPr>
      </w:r>
      <w:r/>
    </w:p>
    <w:p>
      <w:pPr>
        <w:jc w:val="center"/>
        <w:spacing w:line="500" w:lineRule="exact"/>
        <w:widowControl/>
        <w:rPr>
          <w:rFonts w:ascii="宋体" w:hAnsi="宋体"/>
        </w:rPr>
      </w:pPr>
      <w:r>
        <w:rPr>
          <w:rFonts w:hint="eastAsia" w:ascii="宋体" w:hAnsi="宋体"/>
        </w:rPr>
        <w:t xml:space="preserve">                 法定代表人签名：</w:t>
      </w:r>
      <w:r/>
    </w:p>
    <w:p>
      <w:pPr>
        <w:jc w:val="center"/>
        <w:spacing w:line="500" w:lineRule="exact"/>
        <w:widowControl/>
        <w:rPr>
          <w:rFonts w:ascii="宋体" w:hAnsi="宋体"/>
        </w:rPr>
      </w:pPr>
      <w:r>
        <w:rPr>
          <w:rFonts w:hint="eastAsia" w:ascii="宋体" w:hAnsi="宋体"/>
        </w:rPr>
        <w:t xml:space="preserve">                   单位名称（盖章）：</w:t>
      </w:r>
      <w:r/>
    </w:p>
    <w:p>
      <w:pPr>
        <w:jc w:val="center"/>
        <w:spacing w:line="500" w:lineRule="exact"/>
        <w:widowControl/>
      </w:pPr>
      <w:r>
        <w:rPr>
          <w:rFonts w:hint="eastAsia" w:ascii="宋体" w:hAnsi="宋体"/>
        </w:rPr>
        <w:t xml:space="preserve">                      年    月    日</w:t>
      </w:r>
      <w:r/>
    </w:p>
    <w:p>
      <w:r/>
      <w:r/>
    </w:p>
    <w:p>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Angsana New">
    <w:panose1 w:val="02020603050405020304"/>
  </w:font>
  <w:font w:name="Segoe UI">
    <w:panose1 w:val="020B0502040204020203"/>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Consolas">
    <w:panose1 w:val="020B0609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40412" cy="278849"/>
              <wp:effectExtent l="3175" t="3175" r="3175" b="3175"/>
              <wp:wrapNone/>
              <wp:docPr id="1" name="文本框 10"/>
              <wp:cNvGraphicFramePr/>
              <a:graphic xmlns:a="http://schemas.openxmlformats.org/drawingml/2006/main">
                <a:graphicData uri="http://schemas.microsoft.com/office/word/2010/wordprocessingShape">
                  <wps:wsp>
                    <wps:cNvPr id="0" name=""/>
                    <wps:cNvSpPr txBox="1"/>
                    <wps:spPr bwMode="auto">
                      <a:xfrm flipH="0" flipV="0">
                        <a:off x="0" y="0"/>
                        <a:ext cx="440412" cy="2788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4.7pt;height:22.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4"/>
  </w:num>
  <w:num w:numId="4">
    <w:abstractNumId w:val="3"/>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14"/>
    <w:link w:val="909"/>
    <w:uiPriority w:val="9"/>
    <w:rPr>
      <w:rFonts w:ascii="Arial" w:hAnsi="Arial" w:eastAsia="Arial" w:cs="Arial"/>
      <w:sz w:val="40"/>
      <w:szCs w:val="40"/>
    </w:rPr>
  </w:style>
  <w:style w:type="character" w:styleId="742">
    <w:name w:val="Heading 2 Char"/>
    <w:basedOn w:val="914"/>
    <w:link w:val="910"/>
    <w:uiPriority w:val="9"/>
    <w:rPr>
      <w:rFonts w:ascii="Arial" w:hAnsi="Arial" w:eastAsia="Arial" w:cs="Arial"/>
      <w:sz w:val="34"/>
    </w:rPr>
  </w:style>
  <w:style w:type="character" w:styleId="743">
    <w:name w:val="Heading 3 Char"/>
    <w:basedOn w:val="914"/>
    <w:link w:val="911"/>
    <w:uiPriority w:val="9"/>
    <w:rPr>
      <w:rFonts w:ascii="Arial" w:hAnsi="Arial" w:eastAsia="Arial" w:cs="Arial"/>
      <w:sz w:val="30"/>
      <w:szCs w:val="30"/>
    </w:rPr>
  </w:style>
  <w:style w:type="character" w:styleId="744">
    <w:name w:val="Heading 4 Char"/>
    <w:basedOn w:val="914"/>
    <w:link w:val="912"/>
    <w:uiPriority w:val="9"/>
    <w:rPr>
      <w:rFonts w:ascii="Arial" w:hAnsi="Arial" w:eastAsia="Arial" w:cs="Arial"/>
      <w:b/>
      <w:bCs/>
      <w:sz w:val="26"/>
      <w:szCs w:val="26"/>
    </w:rPr>
  </w:style>
  <w:style w:type="paragraph" w:styleId="745">
    <w:name w:val="Heading 5"/>
    <w:basedOn w:val="908"/>
    <w:next w:val="908"/>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basedOn w:val="914"/>
    <w:link w:val="745"/>
    <w:uiPriority w:val="9"/>
    <w:rPr>
      <w:rFonts w:ascii="Arial" w:hAnsi="Arial" w:eastAsia="Arial" w:cs="Arial"/>
      <w:b/>
      <w:bCs/>
      <w:sz w:val="24"/>
      <w:szCs w:val="24"/>
    </w:rPr>
  </w:style>
  <w:style w:type="paragraph" w:styleId="747">
    <w:name w:val="Heading 6"/>
    <w:basedOn w:val="908"/>
    <w:next w:val="908"/>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14"/>
    <w:link w:val="747"/>
    <w:uiPriority w:val="9"/>
    <w:rPr>
      <w:rFonts w:ascii="Arial" w:hAnsi="Arial" w:eastAsia="Arial" w:cs="Arial"/>
      <w:b/>
      <w:bCs/>
      <w:sz w:val="22"/>
      <w:szCs w:val="22"/>
    </w:rPr>
  </w:style>
  <w:style w:type="character" w:styleId="749">
    <w:name w:val="Heading 7 Char"/>
    <w:basedOn w:val="914"/>
    <w:link w:val="913"/>
    <w:uiPriority w:val="9"/>
    <w:rPr>
      <w:rFonts w:ascii="Arial" w:hAnsi="Arial" w:eastAsia="Arial" w:cs="Arial"/>
      <w:b/>
      <w:bCs/>
      <w:i/>
      <w:iCs/>
      <w:sz w:val="22"/>
      <w:szCs w:val="22"/>
    </w:rPr>
  </w:style>
  <w:style w:type="paragraph" w:styleId="750">
    <w:name w:val="Heading 8"/>
    <w:basedOn w:val="908"/>
    <w:next w:val="908"/>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basedOn w:val="914"/>
    <w:link w:val="750"/>
    <w:uiPriority w:val="9"/>
    <w:rPr>
      <w:rFonts w:ascii="Arial" w:hAnsi="Arial" w:eastAsia="Arial" w:cs="Arial"/>
      <w:i/>
      <w:iCs/>
      <w:sz w:val="22"/>
      <w:szCs w:val="22"/>
    </w:rPr>
  </w:style>
  <w:style w:type="paragraph" w:styleId="752">
    <w:name w:val="Heading 9"/>
    <w:basedOn w:val="908"/>
    <w:next w:val="908"/>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basedOn w:val="914"/>
    <w:link w:val="752"/>
    <w:uiPriority w:val="9"/>
    <w:rPr>
      <w:rFonts w:ascii="Arial" w:hAnsi="Arial" w:eastAsia="Arial" w:cs="Arial"/>
      <w:i/>
      <w:iCs/>
      <w:sz w:val="21"/>
      <w:szCs w:val="21"/>
    </w:rPr>
  </w:style>
  <w:style w:type="paragraph" w:styleId="754">
    <w:name w:val="No Spacing"/>
    <w:uiPriority w:val="1"/>
    <w:qFormat/>
    <w:pPr>
      <w:spacing w:before="0" w:after="0" w:line="240" w:lineRule="auto"/>
    </w:pPr>
  </w:style>
  <w:style w:type="paragraph" w:styleId="755">
    <w:name w:val="Title"/>
    <w:basedOn w:val="908"/>
    <w:next w:val="908"/>
    <w:link w:val="756"/>
    <w:uiPriority w:val="10"/>
    <w:qFormat/>
    <w:pPr>
      <w:contextualSpacing/>
      <w:spacing w:before="300" w:after="200"/>
    </w:pPr>
    <w:rPr>
      <w:sz w:val="48"/>
      <w:szCs w:val="48"/>
    </w:rPr>
  </w:style>
  <w:style w:type="character" w:styleId="756">
    <w:name w:val="Title Char"/>
    <w:basedOn w:val="914"/>
    <w:link w:val="755"/>
    <w:uiPriority w:val="10"/>
    <w:rPr>
      <w:sz w:val="48"/>
      <w:szCs w:val="48"/>
    </w:rPr>
  </w:style>
  <w:style w:type="paragraph" w:styleId="757">
    <w:name w:val="Subtitle"/>
    <w:basedOn w:val="908"/>
    <w:next w:val="908"/>
    <w:link w:val="758"/>
    <w:uiPriority w:val="11"/>
    <w:qFormat/>
    <w:pPr>
      <w:spacing w:before="200" w:after="200"/>
    </w:pPr>
    <w:rPr>
      <w:sz w:val="24"/>
      <w:szCs w:val="24"/>
    </w:rPr>
  </w:style>
  <w:style w:type="character" w:styleId="758">
    <w:name w:val="Subtitle Char"/>
    <w:basedOn w:val="914"/>
    <w:link w:val="757"/>
    <w:uiPriority w:val="11"/>
    <w:rPr>
      <w:sz w:val="24"/>
      <w:szCs w:val="24"/>
    </w:rPr>
  </w:style>
  <w:style w:type="paragraph" w:styleId="759">
    <w:name w:val="Quote"/>
    <w:basedOn w:val="908"/>
    <w:next w:val="908"/>
    <w:link w:val="760"/>
    <w:uiPriority w:val="29"/>
    <w:qFormat/>
    <w:pPr>
      <w:ind w:left="720" w:right="720"/>
    </w:pPr>
    <w:rPr>
      <w:i/>
    </w:rPr>
  </w:style>
  <w:style w:type="character" w:styleId="760">
    <w:name w:val="Quote Char"/>
    <w:link w:val="759"/>
    <w:uiPriority w:val="29"/>
    <w:rPr>
      <w:i/>
    </w:rPr>
  </w:style>
  <w:style w:type="paragraph" w:styleId="761">
    <w:name w:val="Intense Quote"/>
    <w:basedOn w:val="908"/>
    <w:next w:val="908"/>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4"/>
    <w:link w:val="924"/>
    <w:uiPriority w:val="99"/>
  </w:style>
  <w:style w:type="character" w:styleId="764">
    <w:name w:val="Footer Char"/>
    <w:basedOn w:val="914"/>
    <w:link w:val="923"/>
    <w:uiPriority w:val="99"/>
  </w:style>
  <w:style w:type="paragraph" w:styleId="765">
    <w:name w:val="Caption"/>
    <w:basedOn w:val="908"/>
    <w:next w:val="908"/>
    <w:uiPriority w:val="35"/>
    <w:semiHidden/>
    <w:unhideWhenUsed/>
    <w:qFormat/>
    <w:pPr>
      <w:spacing w:line="276" w:lineRule="auto"/>
    </w:pPr>
    <w:rPr>
      <w:b/>
      <w:bCs/>
      <w:color w:val="4f81bd" w:themeColor="accent1"/>
      <w:sz w:val="18"/>
      <w:szCs w:val="18"/>
    </w:rPr>
  </w:style>
  <w:style w:type="character" w:styleId="766">
    <w:name w:val="Caption Char"/>
    <w:basedOn w:val="765"/>
    <w:link w:val="923"/>
    <w:uiPriority w:val="99"/>
  </w:style>
  <w:style w:type="table" w:styleId="767">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3">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4">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5">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6">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7">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8">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5">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8">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9">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0">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1">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2">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3">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5">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6">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7">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8">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9">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0">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9">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0">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1">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2">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3">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4">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6">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7">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8">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9">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0">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1">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3">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4">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5">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6">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7">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8">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0">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1">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2">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3">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4">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5">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2">
    <w:name w:val="footnote text"/>
    <w:basedOn w:val="908"/>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14"/>
    <w:uiPriority w:val="99"/>
    <w:unhideWhenUsed/>
    <w:rPr>
      <w:vertAlign w:val="superscript"/>
    </w:rPr>
  </w:style>
  <w:style w:type="paragraph" w:styleId="895">
    <w:name w:val="endnote text"/>
    <w:basedOn w:val="908"/>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4"/>
    <w:uiPriority w:val="99"/>
    <w:semiHidden/>
    <w:unhideWhenUsed/>
    <w:rPr>
      <w:vertAlign w:val="superscript"/>
    </w:r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16"/>
    <w:uiPriority w:val="0"/>
    <w:qFormat/>
    <w:pPr>
      <w:jc w:val="both"/>
      <w:widowControl w:val="off"/>
    </w:pPr>
    <w:rPr>
      <w:rFonts w:ascii="Times New Roman" w:hAnsi="Times New Roman" w:eastAsia="宋体" w:cs="Times New Roman"/>
      <w:sz w:val="21"/>
      <w:szCs w:val="21"/>
      <w:lang w:val="en-US" w:eastAsia="zh-CN" w:bidi="ar-SA"/>
    </w:rPr>
  </w:style>
  <w:style w:type="paragraph" w:styleId="909">
    <w:name w:val="Heading 1"/>
    <w:basedOn w:val="908"/>
    <w:next w:val="908"/>
    <w:uiPriority w:val="0"/>
    <w:qFormat/>
    <w:pPr>
      <w:jc w:val="center"/>
      <w:keepNext/>
      <w:outlineLvl w:val="0"/>
    </w:pPr>
    <w:rPr>
      <w:rFonts w:ascii="楷体_GB2312" w:eastAsia="楷体_GB2312"/>
      <w:sz w:val="28"/>
      <w:szCs w:val="28"/>
    </w:rPr>
  </w:style>
  <w:style w:type="paragraph" w:styleId="910">
    <w:name w:val="Heading 2"/>
    <w:basedOn w:val="908"/>
    <w:next w:val="9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1">
    <w:name w:val="Heading 3"/>
    <w:basedOn w:val="908"/>
    <w:next w:val="908"/>
    <w:uiPriority w:val="0"/>
    <w:qFormat/>
    <w:pPr>
      <w:keepLines/>
      <w:keepNext/>
      <w:spacing w:before="260" w:after="260" w:line="416" w:lineRule="auto"/>
      <w:outlineLvl w:val="2"/>
    </w:pPr>
    <w:rPr>
      <w:b/>
      <w:bCs/>
      <w:sz w:val="32"/>
      <w:szCs w:val="32"/>
    </w:rPr>
  </w:style>
  <w:style w:type="paragraph" w:styleId="912">
    <w:name w:val="Heading 4"/>
    <w:basedOn w:val="908"/>
    <w:next w:val="917"/>
    <w:uiPriority w:val="0"/>
    <w:qFormat/>
    <w:pPr>
      <w:keepLines/>
      <w:keepNext/>
      <w:spacing w:before="280" w:after="290" w:line="376" w:lineRule="auto"/>
      <w:outlineLvl w:val="3"/>
    </w:pPr>
    <w:rPr>
      <w:rFonts w:ascii="Arial" w:hAnsi="Arial" w:eastAsia="黑体" w:cs="Arial"/>
      <w:b/>
      <w:bCs/>
      <w:sz w:val="28"/>
      <w:szCs w:val="28"/>
    </w:rPr>
  </w:style>
  <w:style w:type="paragraph" w:styleId="913">
    <w:name w:val="Heading 7"/>
    <w:basedOn w:val="908"/>
    <w:next w:val="908"/>
    <w:uiPriority w:val="1"/>
    <w:qFormat/>
    <w:pPr>
      <w:ind w:left="581" w:firstLine="420"/>
      <w:outlineLvl w:val="6"/>
    </w:pPr>
    <w:rPr>
      <w:rFonts w:ascii="宋体" w:hAnsi="宋体" w:cs="宋体"/>
      <w:b/>
      <w:bCs/>
      <w:lang w:val="zh-CN" w:bidi="zh-CN"/>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Block Text"/>
    <w:basedOn w:val="908"/>
    <w:uiPriority w:val="99"/>
    <w:unhideWhenUsed/>
    <w:qFormat/>
    <w:pPr>
      <w:ind w:left="1440" w:right="1440"/>
      <w:spacing w:after="120"/>
    </w:pPr>
  </w:style>
  <w:style w:type="paragraph" w:styleId="917">
    <w:name w:val="Normal Indent"/>
    <w:basedOn w:val="908"/>
    <w:uiPriority w:val="0"/>
    <w:qFormat/>
    <w:pPr>
      <w:ind w:firstLine="420"/>
    </w:pPr>
  </w:style>
  <w:style w:type="paragraph" w:styleId="918">
    <w:name w:val="Body Text"/>
    <w:basedOn w:val="908"/>
    <w:uiPriority w:val="0"/>
    <w:qFormat/>
    <w:rPr>
      <w:rFonts w:ascii="楷体_GB2312" w:hAnsi="Arial" w:eastAsia="楷体_GB2312"/>
      <w:sz w:val="28"/>
      <w:szCs w:val="28"/>
    </w:rPr>
  </w:style>
  <w:style w:type="paragraph" w:styleId="919">
    <w:name w:val="Body Text Indent"/>
    <w:basedOn w:val="908"/>
    <w:next w:val="920"/>
    <w:uiPriority w:val="0"/>
    <w:qFormat/>
    <w:pPr>
      <w:ind w:firstLine="645"/>
    </w:pPr>
    <w:rPr>
      <w:rFonts w:ascii="楷体_GB2312" w:eastAsia="楷体_GB2312"/>
      <w:sz w:val="32"/>
      <w:szCs w:val="32"/>
    </w:rPr>
  </w:style>
  <w:style w:type="paragraph" w:styleId="920">
    <w:name w:val="envelope return"/>
    <w:basedOn w:val="908"/>
    <w:uiPriority w:val="0"/>
    <w:qFormat/>
    <w:rPr>
      <w:rFonts w:ascii="Arial" w:hAnsi="Arial"/>
    </w:rPr>
  </w:style>
  <w:style w:type="paragraph" w:styleId="921">
    <w:name w:val="Plain Text"/>
    <w:basedOn w:val="908"/>
    <w:uiPriority w:val="99"/>
    <w:qFormat/>
    <w:rPr>
      <w:rFonts w:ascii="宋体" w:hAnsi="Courier New"/>
    </w:rPr>
  </w:style>
  <w:style w:type="paragraph" w:styleId="922">
    <w:name w:val="Body Text Indent 2"/>
    <w:basedOn w:val="908"/>
    <w:uiPriority w:val="0"/>
    <w:qFormat/>
    <w:pPr>
      <w:ind w:left="630" w:firstLine="645"/>
    </w:pPr>
    <w:rPr>
      <w:rFonts w:ascii="Arial" w:hAnsi="Arial" w:eastAsia="仿宋_GB2312" w:cs="Arial"/>
      <w:sz w:val="32"/>
      <w:szCs w:val="32"/>
    </w:rPr>
  </w:style>
  <w:style w:type="paragraph" w:styleId="923">
    <w:name w:val="Footer"/>
    <w:basedOn w:val="908"/>
    <w:uiPriority w:val="0"/>
    <w:qFormat/>
    <w:pPr>
      <w:jc w:val="left"/>
      <w:tabs>
        <w:tab w:val="center" w:pos="4153" w:leader="none"/>
        <w:tab w:val="right" w:pos="8306" w:leader="none"/>
      </w:tabs>
    </w:pPr>
    <w:rPr>
      <w:sz w:val="18"/>
      <w:szCs w:val="18"/>
    </w:rPr>
  </w:style>
  <w:style w:type="paragraph" w:styleId="924">
    <w:name w:val="Header"/>
    <w:basedOn w:val="908"/>
    <w:uiPriority w:val="0"/>
    <w:qFormat/>
    <w:pPr>
      <w:jc w:val="center"/>
      <w:tabs>
        <w:tab w:val="center" w:pos="4153" w:leader="none"/>
        <w:tab w:val="right" w:pos="8306" w:leader="none"/>
      </w:tabs>
      <w:pBdr>
        <w:bottom w:val="single" w:color="auto" w:sz="6" w:space="1"/>
      </w:pBdr>
    </w:pPr>
    <w:rPr>
      <w:sz w:val="18"/>
      <w:szCs w:val="18"/>
    </w:rPr>
  </w:style>
  <w:style w:type="paragraph" w:styleId="925">
    <w:name w:val="toc 1"/>
    <w:basedOn w:val="908"/>
    <w:next w:val="908"/>
    <w:uiPriority w:val="39"/>
    <w:qFormat/>
    <w:pPr>
      <w:jc w:val="left"/>
      <w:spacing w:before="120" w:after="120" w:line="400" w:lineRule="exact"/>
      <w:tabs>
        <w:tab w:val="right" w:pos="8720" w:leader="dot"/>
      </w:tabs>
    </w:pPr>
    <w:rPr>
      <w:rFonts w:ascii="宋体" w:hAnsi="宋体"/>
      <w:caps/>
      <w:sz w:val="24"/>
      <w:szCs w:val="24"/>
    </w:rPr>
  </w:style>
  <w:style w:type="paragraph" w:styleId="926">
    <w:name w:val="Normal (Web)"/>
    <w:basedOn w:val="908"/>
    <w:uiPriority w:val="0"/>
    <w:qFormat/>
    <w:pPr>
      <w:jc w:val="left"/>
      <w:spacing w:before="100" w:beforeAutospacing="1" w:after="100" w:afterAutospacing="1"/>
      <w:widowControl/>
    </w:pPr>
    <w:rPr>
      <w:rFonts w:ascii="宋体" w:hAnsi="宋体" w:cs="宋体"/>
      <w:sz w:val="24"/>
      <w:szCs w:val="24"/>
    </w:rPr>
  </w:style>
  <w:style w:type="paragraph" w:styleId="927">
    <w:name w:val="Body Text First Indent"/>
    <w:basedOn w:val="918"/>
    <w:next w:val="928"/>
    <w:uiPriority w:val="0"/>
    <w:qFormat/>
    <w:pPr>
      <w:ind w:firstLine="200"/>
      <w:spacing w:line="360" w:lineRule="auto"/>
    </w:pPr>
    <w:rPr>
      <w:rFonts w:ascii="仿宋_GB2312" w:eastAsia="仿宋_GB2312"/>
      <w:sz w:val="30"/>
      <w:szCs w:val="30"/>
    </w:rPr>
  </w:style>
  <w:style w:type="paragraph" w:styleId="928">
    <w:name w:val="Body Text First Indent 2"/>
    <w:basedOn w:val="919"/>
    <w:next w:val="917"/>
    <w:uiPriority w:val="0"/>
    <w:qFormat/>
    <w:pPr>
      <w:ind w:firstLine="420"/>
      <w:spacing w:line="360" w:lineRule="auto"/>
    </w:pPr>
    <w:rPr>
      <w:rFonts w:ascii="宋体" w:hAnsi="宋体" w:eastAsia="宋体"/>
      <w:sz w:val="21"/>
      <w:szCs w:val="20"/>
    </w:rPr>
  </w:style>
  <w:style w:type="table" w:styleId="929">
    <w:name w:val="Table Grid"/>
    <w:basedOn w:val="9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0">
    <w:name w:val="page number"/>
    <w:uiPriority w:val="0"/>
    <w:qFormat/>
  </w:style>
  <w:style w:type="character" w:styleId="931">
    <w:name w:val="Hyperlink"/>
    <w:basedOn w:val="914"/>
    <w:uiPriority w:val="99"/>
    <w:qFormat/>
    <w:rPr>
      <w:color w:val="333333"/>
      <w:u w:val="none"/>
    </w:rPr>
  </w:style>
  <w:style w:type="paragraph" w:styleId="932" w:customStyle="1">
    <w:name w:val="Default"/>
    <w:basedOn w:val="908"/>
    <w:next w:val="933"/>
    <w:uiPriority w:val="0"/>
    <w:qFormat/>
    <w:pPr>
      <w:jc w:val="left"/>
    </w:pPr>
    <w:rPr>
      <w:rFonts w:ascii="宋体" w:hAnsi="Calibri" w:cs="宋体"/>
      <w:color w:val="000000"/>
      <w:sz w:val="24"/>
    </w:rPr>
  </w:style>
  <w:style w:type="paragraph" w:styleId="933" w:customStyle="1">
    <w:name w:val="TOC 71"/>
    <w:next w:val="908"/>
    <w:uiPriority w:val="0"/>
    <w:qFormat/>
    <w:pPr>
      <w:ind w:left="2550"/>
      <w:jc w:val="both"/>
    </w:pPr>
    <w:rPr>
      <w:rFonts w:ascii="Times New Roman" w:hAnsi="Times New Roman" w:eastAsia="宋体" w:cs="Times New Roman"/>
      <w:sz w:val="21"/>
      <w:szCs w:val="22"/>
      <w:lang w:val="en-US" w:eastAsia="zh-CN" w:bidi="ar-SA"/>
    </w:rPr>
  </w:style>
  <w:style w:type="paragraph" w:styleId="934">
    <w:name w:val="List Paragraph"/>
    <w:basedOn w:val="908"/>
    <w:uiPriority w:val="34"/>
    <w:qFormat/>
    <w:pPr>
      <w:contextualSpacing/>
      <w:ind w:left="720"/>
      <w:jc w:val="left"/>
      <w:widowControl/>
    </w:pPr>
    <w:rPr>
      <w:rFonts w:ascii="Calibri" w:hAnsi="Calibri"/>
      <w:sz w:val="24"/>
      <w:szCs w:val="24"/>
      <w:lang w:eastAsia="en-US" w:bidi="en-US"/>
    </w:rPr>
  </w:style>
  <w:style w:type="paragraph" w:styleId="935" w:customStyle="1">
    <w:name w:val="列出段落1"/>
    <w:basedOn w:val="908"/>
    <w:uiPriority w:val="0"/>
    <w:qFormat/>
    <w:pPr>
      <w:contextualSpacing/>
      <w:ind w:left="720"/>
      <w:jc w:val="left"/>
      <w:widowControl/>
    </w:pPr>
    <w:rPr>
      <w:rFonts w:ascii="Calibri" w:hAnsi="Calibri"/>
      <w:sz w:val="24"/>
      <w:szCs w:val="24"/>
      <w:lang w:eastAsia="en-US" w:bidi="en-US"/>
    </w:rPr>
  </w:style>
  <w:style w:type="paragraph" w:styleId="936" w:customStyle="1">
    <w:name w:val="普通正文"/>
    <w:basedOn w:val="908"/>
    <w:uiPriority w:val="0"/>
    <w:qFormat/>
    <w:pPr>
      <w:ind w:firstLine="480"/>
      <w:jc w:val="left"/>
      <w:spacing w:before="120" w:after="120" w:line="360" w:lineRule="auto"/>
    </w:pPr>
    <w:rPr>
      <w:rFonts w:ascii="Arial" w:hAnsi="Arial"/>
      <w:sz w:val="24"/>
      <w:szCs w:val="24"/>
    </w:rPr>
  </w:style>
  <w:style w:type="paragraph" w:styleId="937" w:customStyle="1">
    <w:name w:val="表格"/>
    <w:basedOn w:val="908"/>
    <w:uiPriority w:val="0"/>
    <w:qFormat/>
    <w:pPr>
      <w:jc w:val="center"/>
      <w:spacing w:line="360" w:lineRule="auto"/>
    </w:pPr>
    <w:rPr>
      <w:rFonts w:ascii="等线" w:hAnsi="等线"/>
      <w:szCs w:val="24"/>
    </w:rPr>
  </w:style>
  <w:style w:type="paragraph" w:styleId="938" w:customStyle="1">
    <w:name w:val="纯文本1"/>
    <w:basedOn w:val="908"/>
    <w:uiPriority w:val="0"/>
    <w:qFormat/>
    <w:rPr>
      <w:rFonts w:ascii="宋体" w:hAnsi="Courier New"/>
    </w:rPr>
  </w:style>
  <w:style w:type="character" w:styleId="939" w:customStyle="1">
    <w:name w:val="样式 仿宋"/>
    <w:basedOn w:val="914"/>
    <w:uiPriority w:val="0"/>
    <w:qFormat/>
    <w:rPr>
      <w:rFonts w:ascii="仿宋" w:hAnsi="仿宋" w:eastAsia="仿宋"/>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诗和远方</dc:creator>
  <cp:lastModifiedBy>韦开平</cp:lastModifiedBy>
  <cp:revision>7</cp:revision>
  <dcterms:created xsi:type="dcterms:W3CDTF">2024-12-19T08:36:00Z</dcterms:created>
  <dcterms:modified xsi:type="dcterms:W3CDTF">2024-12-25T03:23:24Z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7C1EB55C0FCF469FADC118A733F56AEF_13</vt:lpwstr>
  </property>
</Properties>
</file>