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 开 招 标 文 件</w:t>
      </w:r>
      <w:r/>
    </w:p>
    <w:p>
      <w:pPr>
        <w:pStyle w:val="1035"/>
        <w:ind w:firstLine="0"/>
        <w:jc w:val="center"/>
        <w:rPr>
          <w:rFonts w:hint="eastAsia" w:ascii="黑体" w:hAnsi="华文中宋" w:eastAsia="黑体"/>
          <w:bCs/>
          <w:color w:val="000000" w:themeColor="text1"/>
          <w:spacing w:val="20"/>
          <w:sz w:val="52"/>
          <w:szCs w:val="52"/>
          <w:highlight w:val="white"/>
          <w14:textFill>
            <w14:solidFill>
              <w14:schemeClr w14:val="tx1"/>
            </w14:solidFill>
          </w14:textFill>
        </w:rPr>
      </w:pPr>
      <w:r>
        <w:rPr>
          <w:rFonts w:hint="eastAsia" w:ascii="黑体" w:hAnsi="华文中宋" w:eastAsia="黑体"/>
          <w:bCs/>
          <w:color w:val="000000" w:themeColor="text1"/>
          <w:spacing w:val="20"/>
          <w:sz w:val="52"/>
          <w:szCs w:val="52"/>
          <w:highlight w:val="white"/>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JSZC-320200-XWJC-G2025-0147</w:t>
      </w:r>
      <w:r/>
    </w:p>
    <w:p>
      <w:pPr>
        <w:ind w:left="3200" w:hanging="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江南大学附属医院激光淋巴成像检查仪项目</w:t>
      </w:r>
      <w:r/>
    </w:p>
    <w:p>
      <w:pPr>
        <w:ind w:firstLine="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 购 人：江南大学附属医院</w:t>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r>
      <w:r/>
    </w:p>
    <w:p>
      <w:pPr>
        <w:pStyle w:val="1035"/>
        <w:ind w:firstLine="0"/>
        <w:jc w:val="center"/>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二〇二五年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十二</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35"/>
        <w:ind w:firstLine="0"/>
        <w:jc w:val="center"/>
        <w:rPr>
          <w:rFonts w:hint="eastAsia"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23127445"/>
      <w:r/>
      <w:bookmarkStart w:id="2" w:name="_Toc479757206"/>
      <w:r/>
      <w:bookmarkStart w:id="3" w:name="_Toc16938516"/>
      <w:r/>
      <w:bookmarkStart w:id="4" w:name="_Toc20823272"/>
      <w:r/>
      <w:bookmarkStart w:id="5" w:name="_Toc513029200"/>
      <w:r/>
      <w:r/>
    </w:p>
    <w:p>
      <w:pPr>
        <w:pStyle w:val="1035"/>
        <w:ind w:firstLine="0"/>
        <w:jc w:val="center"/>
        <w:rPr>
          <w:rFonts w:hint="eastAsia"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合同文本---------------------------------（23）</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采购需求---------------------------------（29）</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评标方法与评标标准-----------------------（36）</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投标文件内容与格式-----------------------（42）</w:t>
      </w:r>
      <w:r/>
    </w:p>
    <w:p>
      <w:pPr>
        <w:pStyle w:val="752"/>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2"/>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52"/>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r>
      <w:r/>
    </w:p>
    <w:p>
      <w:pPr>
        <w:pStyle w:val="735"/>
        <w:ind w:firstLine="0"/>
        <w:rPr>
          <w:highlight w:val="white"/>
        </w:rPr>
      </w:pPr>
      <w:r>
        <w:rPr>
          <w:highlight w:val="white"/>
        </w:rPr>
      </w:r>
      <w:r/>
    </w:p>
    <w:p>
      <w:pPr>
        <w:pStyle w:val="735"/>
        <w:ind w:firstLine="0"/>
        <w:rPr>
          <w:highlight w:val="white"/>
        </w:rPr>
      </w:pPr>
      <w:r>
        <w:rPr>
          <w:highlight w:val="white"/>
        </w:rPr>
      </w:r>
      <w:r/>
    </w:p>
    <w:p>
      <w:pPr>
        <w:pStyle w:val="735"/>
        <w:ind w:firstLine="0"/>
        <w:rPr>
          <w:highlight w:val="white"/>
        </w:rPr>
      </w:pPr>
      <w:r>
        <w:rPr>
          <w:highlight w:val="white"/>
        </w:rPr>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受江南大学附属医院的委托，无锡市卫生健康综合服务中心就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江南大学附属医院激光淋巴成像检查仪项目</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JSZC-320200-XWJC-G2025-0147</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hint="eastAsia"/>
          <w:color w:val="000000" w:themeColor="text1"/>
          <w:sz w:val="30"/>
          <w:szCs w:val="30"/>
          <w:highlight w:val="white"/>
          <w:lang w:eastAsia="zh-CN"/>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江南大学附属医院激光淋巴成像检查仪项目</w:t>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white"/>
          <w:lang w:eastAsia="zh-CN"/>
          <w14:textFill>
            <w14:solidFill>
              <w14:schemeClr w14:val="tx1"/>
            </w14:solidFill>
          </w14:textFill>
        </w:rPr>
        <w:t xml:space="preserve">2026年1月29日09:00</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bookmarkStart w:id="6" w:name="_Toc35393790"/>
      <w:r/>
      <w:bookmarkStart w:id="7" w:name="_Toc35393621"/>
      <w:r/>
      <w:bookmarkStart w:id="8" w:name="_Toc38985263"/>
      <w:r/>
      <w:bookmarkStart w:id="9" w:name="_Toc28359079"/>
      <w:r/>
      <w:bookmarkStart w:id="10" w:name="_Toc28359002"/>
      <w:r/>
      <w:bookmarkStart w:id="11" w:name="_Hlk24379207"/>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JSZC-320200-XWJC-G2025-0147</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江南大学附属医院激光淋巴成像检查仪项目</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250</w:t>
      </w:r>
      <w:r>
        <w:rPr>
          <w:rFonts w:hint="eastAsia" w:ascii="宋体" w:hAnsi="宋体"/>
          <w:color w:val="000000" w:themeColor="text1"/>
          <w:sz w:val="24"/>
          <w:szCs w:val="24"/>
          <w:highlight w:val="white"/>
          <w14:textFill>
            <w14:solidFill>
              <w14:schemeClr w14:val="tx1"/>
            </w14:solidFill>
          </w14:textFill>
        </w:rPr>
        <w:t xml:space="preserve">万元/</w:t>
      </w:r>
      <w:r>
        <w:rPr>
          <w:rFonts w:hint="eastAsia" w:ascii="宋体" w:hAnsi="宋体"/>
          <w:color w:val="000000" w:themeColor="text1"/>
          <w:sz w:val="24"/>
          <w:szCs w:val="24"/>
          <w:highlight w:val="white"/>
          <w:lang w:val="en-US" w:eastAsia="zh-CN"/>
          <w14:textFill>
            <w14:solidFill>
              <w14:schemeClr w14:val="tx1"/>
            </w14:solidFill>
          </w14:textFill>
        </w:rPr>
        <w:t xml:space="preserve">1套</w:t>
      </w:r>
      <w:r/>
    </w:p>
    <w:p>
      <w:pPr>
        <w:ind w:firstLine="480"/>
        <w:spacing w:line="500" w:lineRule="exact"/>
        <w:rPr>
          <w:rFonts w:hint="eastAsia" w:ascii="宋体" w:hAnsi="宋体" w:cs="宋体"/>
          <w:i/>
          <w:i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130</w:t>
      </w:r>
      <w:r>
        <w:rPr>
          <w:rFonts w:hint="eastAsia" w:ascii="宋体" w:hAnsi="宋体"/>
          <w:color w:val="000000" w:themeColor="text1"/>
          <w:sz w:val="24"/>
          <w:szCs w:val="24"/>
          <w:highlight w:val="whit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7.本项目不接受联合体投标。</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28359080"/>
      <w:r/>
      <w:bookmarkStart w:id="13" w:name="_Toc28359003"/>
      <w:r/>
      <w:bookmarkStart w:id="14" w:name="_Toc38985264"/>
      <w:r/>
      <w:bookmarkStart w:id="15" w:name="_Toc35393622"/>
      <w:r/>
      <w:bookmarkStart w:id="16" w:name="_Toc35393791"/>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bookmarkStart w:id="17" w:name="_Toc35393623"/>
      <w:r/>
      <w:bookmarkStart w:id="18" w:name="_Toc35393792"/>
      <w:r/>
      <w:bookmarkStart w:id="19" w:name="_Toc28359081"/>
      <w:r/>
      <w:bookmarkStart w:id="20" w:name="_Toc38985265"/>
      <w:r/>
      <w:bookmarkStart w:id="21" w:name="_Toc28359004"/>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w:t>
      </w:r>
      <w:r>
        <w:rPr>
          <w:rFonts w:hint="eastAsia" w:ascii="宋体" w:hAnsi="宋体"/>
          <w:color w:val="000000" w:themeColor="text1"/>
          <w:sz w:val="24"/>
          <w:szCs w:val="24"/>
          <w:highlight w:val="none"/>
          <w14:textFill>
            <w14:solidFill>
              <w14:schemeClr w14:val="tx1"/>
            </w14:solidFill>
          </w14:textFill>
        </w:rPr>
        <w:t xml:space="preserve">本项目</w:t>
      </w:r>
      <w:r>
        <w:rPr>
          <w:rFonts w:hint="eastAsia" w:ascii="宋体" w:hAnsi="宋体"/>
          <w:color w:val="000000" w:themeColor="text1"/>
          <w:sz w:val="24"/>
          <w:szCs w:val="24"/>
          <w:highlight w:val="none"/>
          <w:lang w:val="en-US" w:eastAsia="zh-CN"/>
          <w14:textFill>
            <w14:solidFill>
              <w14:schemeClr w14:val="tx1"/>
            </w14:solidFill>
          </w14:textFill>
        </w:rPr>
        <w:t xml:space="preserve">非</w:t>
      </w:r>
      <w:r>
        <w:rPr>
          <w:rFonts w:hint="eastAsia" w:ascii="宋体" w:hAnsi="宋体"/>
          <w:color w:val="000000" w:themeColor="text1"/>
          <w:sz w:val="24"/>
          <w:szCs w:val="24"/>
          <w:highlight w:val="none"/>
          <w14:textFill>
            <w14:solidFill>
              <w14:schemeClr w14:val="tx1"/>
            </w14:solidFill>
          </w14:textFill>
        </w:rPr>
        <w:t xml:space="preserve">专门面向中小企业</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 </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所投产品有效完整的医疗器械注册证或备案凭证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3.1.1一类医疗器械：所投产品的备案凭证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3.1.2二类、三类医疗器械：中华人民共和国医疗器械注册证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3.3投标人医疗器械企业经营许可证或备案凭证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3.3.1一类医疗器械：无需</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3.3.3三类医疗器械：投标人医疗器械经营许可证。</w:t>
      </w:r>
      <w:r/>
    </w:p>
    <w:p>
      <w:pPr>
        <w:ind w:firstLine="480"/>
        <w:spacing w:line="500" w:lineRule="exact"/>
        <w:rPr>
          <w:b/>
          <w:bCs/>
          <w:color w:val="000000" w:themeColor="text1"/>
          <w:sz w:val="30"/>
          <w:szCs w:val="30"/>
          <w:highlight w:val="white"/>
          <w14:textFill>
            <w14:solidFill>
              <w14:schemeClr w14:val="tx1"/>
            </w14:solidFill>
          </w14:textFill>
        </w:rPr>
      </w:pPr>
      <w:r>
        <w:rPr>
          <w:rFonts w:hint="eastAsia"/>
          <w:b/>
          <w:bCs/>
          <w:color w:val="000000" w:themeColor="text1"/>
          <w:sz w:val="30"/>
          <w:szCs w:val="30"/>
          <w:highlight w:val="whit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white"/>
          <w14:textFill>
            <w14:solidFill>
              <w14:schemeClr w14:val="tx1"/>
            </w14:solidFill>
          </w14:textFill>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w:t>
      </w:r>
      <w:bookmarkStart w:id="202" w:name="_GoBack"/>
      <w:r>
        <w:rPr>
          <w:rFonts w:hint="eastAsia" w:ascii="宋体" w:hAnsi="宋体" w:cs="宋体"/>
          <w:color w:val="000000" w:themeColor="text1"/>
          <w:sz w:val="24"/>
          <w:szCs w:val="24"/>
          <w:highlight w:val="white"/>
          <w14:textFill>
            <w14:solidFill>
              <w14:schemeClr w14:val="tx1"/>
            </w14:solidFill>
          </w14:textFill>
        </w:rPr>
        <w:t xml:space="preserve">上午00:00</w:t>
      </w:r>
      <w:bookmarkEnd w:id="202"/>
      <w:r>
        <w:rPr>
          <w:rFonts w:hint="eastAsia" w:ascii="宋体" w:hAnsi="宋体" w:cs="宋体"/>
          <w:color w:val="000000" w:themeColor="text1"/>
          <w:sz w:val="24"/>
          <w:szCs w:val="24"/>
          <w:highlight w:val="white"/>
          <w14:textFill>
            <w14:solidFill>
              <w14:schemeClr w14:val="tx1"/>
            </w14:solidFill>
          </w14:textFill>
        </w:rPr>
        <w:t xml:space="preserve">至12:00，下午12:00至23:59（北京时间，法定节假日除外）。</w:t>
      </w:r>
      <w:r/>
    </w:p>
    <w:p>
      <w:pPr>
        <w:ind w:firstLine="54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24"/>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lang w:eastAsia="zh-CN"/>
          <w14:textFill>
            <w14:solidFill>
              <w14:schemeClr w14:val="tx1"/>
            </w14:solidFill>
          </w14:textFill>
        </w:rPr>
        <w:t xml:space="preserve">2026年1月29日09:00</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35393625"/>
      <w:r/>
      <w:bookmarkStart w:id="28" w:name="_Toc28359084"/>
      <w:r/>
      <w:bookmarkStart w:id="29" w:name="_Toc38985267"/>
      <w:r/>
      <w:bookmarkStart w:id="30" w:name="_Toc35393794"/>
      <w:r/>
      <w:bookmarkStart w:id="31" w:name="_Toc28359007"/>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bookmarkStart w:id="32" w:name="_Toc35393626"/>
      <w:r/>
      <w:bookmarkStart w:id="33" w:name="_Toc38985268"/>
      <w:r/>
      <w:bookmarkStart w:id="34" w:name="_Toc35393795"/>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35" w:name="_Toc28359008"/>
      <w:r/>
      <w:bookmarkStart w:id="36" w:name="_Toc38985269"/>
      <w:r/>
      <w:bookmarkStart w:id="37" w:name="_Toc35393627"/>
      <w:r/>
      <w:bookmarkStart w:id="38" w:name="_Toc28359085"/>
      <w:r/>
      <w:bookmarkStart w:id="39" w:name="_Toc35393796"/>
      <w:r>
        <w:rPr>
          <w:rFonts w:hint="eastAsia"/>
          <w:color w:val="000000" w:themeColor="text1"/>
          <w:sz w:val="30"/>
          <w:szCs w:val="30"/>
          <w:highlight w:val="whit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1.采购人信息</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称：江南大学附属医院</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    址：无锡市滨湖区和风路1000号</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whit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whit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采购人项目咨询联系人：联系人姓名：林老师；电话：</w:t>
      </w:r>
      <w:r>
        <w:rPr>
          <w:rFonts w:ascii="宋体" w:hAnsi="宋体" w:cs="宋体"/>
          <w:color w:val="000000" w:themeColor="text1"/>
          <w:sz w:val="24"/>
          <w:szCs w:val="24"/>
          <w:highlight w:val="white"/>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采购人质疑受理联系人：受理人姓名：</w:t>
      </w:r>
      <w:r>
        <w:rPr>
          <w:rFonts w:hint="eastAsia" w:ascii="宋体" w:hAnsi="宋体" w:cs="宋体"/>
          <w:color w:val="000000" w:themeColor="text1"/>
          <w:sz w:val="24"/>
          <w:szCs w:val="24"/>
          <w:highlight w:val="white"/>
          <w:lang w:val="en-US" w:eastAsia="zh-CN"/>
          <w14:textFill>
            <w14:solidFill>
              <w14:schemeClr w14:val="tx1"/>
            </w14:solidFill>
          </w14:textFill>
        </w:rPr>
        <w:t xml:space="preserve">陆</w:t>
      </w:r>
      <w:r>
        <w:rPr>
          <w:rFonts w:hint="eastAsia" w:ascii="宋体" w:hAnsi="宋体" w:cs="宋体"/>
          <w:color w:val="000000" w:themeColor="text1"/>
          <w:sz w:val="24"/>
          <w:szCs w:val="24"/>
          <w:highlight w:val="white"/>
          <w14:textFill>
            <w14:solidFill>
              <w14:schemeClr w14:val="tx1"/>
            </w14:solidFill>
          </w14:textFill>
        </w:rPr>
        <w:t xml:space="preserve">老师；电话：</w:t>
      </w:r>
      <w:r>
        <w:rPr>
          <w:rFonts w:ascii="宋体" w:hAnsi="宋体" w:cs="宋体"/>
          <w:color w:val="000000" w:themeColor="text1"/>
          <w:sz w:val="24"/>
          <w:szCs w:val="24"/>
          <w:highlight w:val="white"/>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无锡市卫生健康综合服务中心项目联系人：孙老师；电话：0510-85757946</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）访问“江苏省政府采购（苏采云）平台”</w:t>
      </w:r>
      <w:r>
        <w:rPr>
          <w:rFonts w:ascii="宋体" w:hAnsi="宋体"/>
          <w:bCs/>
          <w:color w:val="000000" w:themeColor="text1"/>
          <w:sz w:val="24"/>
          <w:szCs w:val="24"/>
          <w:highlight w:val="white"/>
          <w14:textFill>
            <w14:solidFill>
              <w14:schemeClr w14:val="tx1"/>
            </w14:solidFill>
          </w14:textFill>
        </w:rPr>
        <w:t xml:space="preserve">（以下简称</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white"/>
          <w14:textFill>
            <w14:solidFill>
              <w14:schemeClr w14:val="tx1"/>
            </w14:solidFill>
          </w14:textFill>
        </w:rPr>
        <w:t xml:space="preserve">系统</w:t>
      </w:r>
      <w:r>
        <w:rPr>
          <w:rFonts w:hint="eastAsia" w:ascii="宋体" w:hAnsi="宋体"/>
          <w:color w:val="000000" w:themeColor="text1"/>
          <w:sz w:val="24"/>
          <w:szCs w:val="24"/>
          <w:highlight w:val="whit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）办理</w:t>
      </w:r>
      <w:r>
        <w:rPr>
          <w:rFonts w:hint="eastAsia" w:ascii="宋体" w:hAnsi="宋体"/>
          <w:color w:val="000000" w:themeColor="text1"/>
          <w:sz w:val="24"/>
          <w:szCs w:val="24"/>
          <w:highlight w:val="white"/>
          <w14:textFill>
            <w14:solidFill>
              <w14:schemeClr w14:val="tx1"/>
            </w14:solidFill>
          </w14:textFill>
        </w:rPr>
        <w:t xml:space="preserve">“意源”CA数字证书和“方正”电子签章</w:t>
      </w:r>
      <w:r>
        <w:rPr>
          <w:rFonts w:ascii="宋体" w:hAnsi="宋体"/>
          <w:color w:val="000000" w:themeColor="text1"/>
          <w:sz w:val="24"/>
          <w:szCs w:val="24"/>
          <w:highlight w:val="white"/>
          <w14:textFill>
            <w14:solidFill>
              <w14:schemeClr w14:val="tx1"/>
            </w14:solidFill>
          </w14:textFill>
        </w:rPr>
        <w:t xml:space="preserve">（办理地址：</w:t>
      </w:r>
      <w:r>
        <w:rPr>
          <w:rFonts w:hint="eastAsia" w:ascii="宋体" w:hAnsi="宋体"/>
          <w:color w:val="000000" w:themeColor="text1"/>
          <w:sz w:val="24"/>
          <w:szCs w:val="24"/>
          <w:highlight w:val="white"/>
          <w14:textFill>
            <w14:solidFill>
              <w14:schemeClr w14:val="tx1"/>
            </w14:solidFill>
          </w14:textFill>
        </w:rPr>
        <w:t xml:space="preserve">无锡市滨湖区观山路</w:t>
      </w:r>
      <w:r>
        <w:rPr>
          <w:rFonts w:ascii="宋体" w:hAnsi="宋体"/>
          <w:color w:val="000000" w:themeColor="text1"/>
          <w:sz w:val="24"/>
          <w:szCs w:val="24"/>
          <w:highlight w:val="white"/>
          <w14:textFill>
            <w14:solidFill>
              <w14:schemeClr w14:val="tx1"/>
            </w14:solidFill>
          </w14:textFill>
        </w:rPr>
        <w:t xml:space="preserve">199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12</w:t>
      </w:r>
      <w:r>
        <w:rPr>
          <w:rFonts w:hint="eastAsia" w:ascii="宋体" w:hAnsi="宋体"/>
          <w:color w:val="000000" w:themeColor="text1"/>
          <w:sz w:val="24"/>
          <w:szCs w:val="24"/>
          <w:highlight w:val="white"/>
          <w14:textFill>
            <w14:solidFill>
              <w14:schemeClr w14:val="tx1"/>
            </w14:solidFill>
          </w14:textFill>
        </w:rPr>
        <w:t xml:space="preserve">号楼二楼</w:t>
      </w:r>
      <w:r>
        <w:rPr>
          <w:rFonts w:ascii="宋体" w:hAnsi="宋体"/>
          <w:color w:val="000000" w:themeColor="text1"/>
          <w:sz w:val="24"/>
          <w:szCs w:val="24"/>
          <w:highlight w:val="white"/>
          <w14:textFill>
            <w14:solidFill>
              <w14:schemeClr w14:val="tx1"/>
            </w14:solidFill>
          </w14:textFill>
        </w:rPr>
        <w:t xml:space="preserve">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10</w:t>
      </w:r>
      <w:r>
        <w:rPr>
          <w:rFonts w:hint="eastAsia" w:ascii="宋体" w:hAnsi="宋体"/>
          <w:color w:val="000000" w:themeColor="text1"/>
          <w:sz w:val="24"/>
          <w:szCs w:val="24"/>
          <w:highlight w:val="white"/>
          <w14:textFill>
            <w14:solidFill>
              <w14:schemeClr w14:val="tx1"/>
            </w14:solidFill>
          </w14:textFill>
        </w:rPr>
        <w:t xml:space="preserve">号窗口</w:t>
      </w:r>
      <w:r>
        <w:rPr>
          <w:rFonts w:ascii="宋体" w:hAnsi="宋体"/>
          <w:color w:val="000000" w:themeColor="text1"/>
          <w:sz w:val="24"/>
          <w:szCs w:val="24"/>
          <w:highlight w:val="whit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“苏采云”系统账号登录</w:t>
      </w:r>
      <w:r>
        <w:rPr>
          <w:rFonts w:ascii="宋体" w:hAnsi="宋体"/>
          <w:color w:val="000000" w:themeColor="text1"/>
          <w:sz w:val="24"/>
          <w:szCs w:val="24"/>
          <w:highlight w:val="whit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技术服务电话：</w:t>
      </w:r>
      <w:r>
        <w:rPr>
          <w:rFonts w:hint="eastAsia" w:ascii="宋体" w:hAnsi="宋体"/>
          <w:color w:val="000000" w:themeColor="text1"/>
          <w:sz w:val="24"/>
          <w:szCs w:val="24"/>
          <w:highlight w:val="white"/>
          <w14:textFill>
            <w14:solidFill>
              <w14:schemeClr w14:val="tx1"/>
            </w14:solidFill>
          </w14:textFill>
        </w:rPr>
        <w:t xml:space="preserve">0510-81827781</w:t>
      </w:r>
      <w:r>
        <w:rPr>
          <w:rFonts w:ascii="宋体" w:hAnsi="宋体"/>
          <w:color w:val="000000" w:themeColor="text1"/>
          <w:sz w:val="24"/>
          <w:szCs w:val="24"/>
          <w:highlight w:val="white"/>
          <w14:textFill>
            <w14:solidFill>
              <w14:schemeClr w14:val="tx1"/>
            </w14:solidFill>
          </w14:textFill>
        </w:rPr>
        <w:t xml:space="preserve">（服务时间：工作日</w:t>
      </w:r>
      <w:r>
        <w:rPr>
          <w:rFonts w:hint="eastAsia" w:ascii="宋体" w:hAnsi="宋体"/>
          <w:color w:val="000000" w:themeColor="text1"/>
          <w:sz w:val="24"/>
          <w:szCs w:val="24"/>
          <w:highlight w:val="white"/>
          <w14:textFill>
            <w14:solidFill>
              <w14:schemeClr w14:val="tx1"/>
            </w14:solidFill>
          </w14:textFill>
        </w:rPr>
        <w:t xml:space="preserve"> 9:00-11:30,13:00-17:00</w:t>
      </w:r>
      <w:r>
        <w:rPr>
          <w:rFonts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完成</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账号注册</w:t>
      </w:r>
      <w:r>
        <w:rPr>
          <w:rFonts w:ascii="宋体" w:hAnsi="宋体"/>
          <w:color w:val="000000" w:themeColor="text1"/>
          <w:sz w:val="24"/>
          <w:szCs w:val="24"/>
          <w:highlight w:val="white"/>
          <w14:textFill>
            <w14:solidFill>
              <w14:schemeClr w14:val="tx1"/>
            </w14:solidFill>
          </w14:textFill>
        </w:rPr>
        <w:t xml:space="preserve">的供应商方可</w:t>
      </w:r>
      <w:r>
        <w:rPr>
          <w:rFonts w:hint="eastAsia"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中进行CA绑定。登录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ascii="宋体" w:hAnsi="宋体"/>
          <w:color w:val="000000" w:themeColor="text1"/>
          <w:sz w:val="24"/>
          <w:szCs w:val="24"/>
          <w:highlight w:val="white"/>
          <w14:textFill>
            <w14:solidFill>
              <w14:schemeClr w14:val="tx1"/>
            </w14:solidFill>
          </w14:textFill>
        </w:rPr>
        <w:t xml:space="preserve">（以下简称</w:t>
      </w:r>
      <w:r>
        <w:rPr>
          <w:rFonts w:hint="eastAsia" w:ascii="宋体" w:hAnsi="宋体"/>
          <w:color w:val="000000" w:themeColor="text1"/>
          <w:sz w:val="24"/>
          <w:szCs w:val="24"/>
          <w:highlight w:val="white"/>
          <w14:textFill>
            <w14:solidFill>
              <w14:schemeClr w14:val="tx1"/>
            </w14:solidFill>
          </w14:textFill>
        </w:rPr>
        <w:t xml:space="preserve">《操作手册》</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供应商可在项目</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公告附件中查看</w:t>
      </w:r>
      <w:r>
        <w:rPr>
          <w:rFonts w:hint="eastAsia" w:ascii="宋体" w:hAnsi="宋体"/>
          <w:color w:val="000000" w:themeColor="text1"/>
          <w:sz w:val="24"/>
          <w:szCs w:val="24"/>
          <w:highlight w:val="white"/>
          <w14:textFill>
            <w14:solidFill>
              <w14:schemeClr w14:val="tx1"/>
            </w14:solidFill>
          </w14:textFill>
        </w:rPr>
        <w:t xml:space="preserve">公开招标</w:t>
      </w:r>
      <w:r>
        <w:rPr>
          <w:rFonts w:ascii="宋体" w:hAnsi="宋体"/>
          <w:color w:val="000000" w:themeColor="text1"/>
          <w:sz w:val="24"/>
          <w:szCs w:val="24"/>
          <w:highlight w:val="white"/>
          <w14:textFill>
            <w14:solidFill>
              <w14:schemeClr w14:val="tx1"/>
            </w14:solidFill>
          </w14:textFill>
        </w:rPr>
        <w:t xml:space="preserve">文件，如确定参加本次</w:t>
      </w:r>
      <w:r>
        <w:rPr>
          <w:rFonts w:hint="eastAsia" w:ascii="宋体" w:hAnsi="宋体"/>
          <w:color w:val="000000" w:themeColor="text1"/>
          <w:sz w:val="24"/>
          <w:szCs w:val="24"/>
          <w:highlight w:val="white"/>
          <w14:textFill>
            <w14:solidFill>
              <w14:schemeClr w14:val="tx1"/>
            </w14:solidFill>
          </w14:textFill>
        </w:rPr>
        <w:t xml:space="preserve">采购</w:t>
      </w:r>
      <w:r>
        <w:rPr>
          <w:rFonts w:ascii="宋体" w:hAnsi="宋体"/>
          <w:color w:val="000000" w:themeColor="text1"/>
          <w:sz w:val="24"/>
          <w:szCs w:val="24"/>
          <w:highlight w:val="white"/>
          <w14:textFill>
            <w14:solidFill>
              <w14:schemeClr w14:val="tx1"/>
            </w14:solidFill>
          </w14:textFill>
        </w:rPr>
        <w:t xml:space="preserve">活动，必须在</w:t>
      </w:r>
      <w:r>
        <w:rPr>
          <w:rFonts w:hint="eastAsia" w:ascii="宋体" w:hAnsi="宋体"/>
          <w:bCs/>
          <w:color w:val="000000" w:themeColor="text1"/>
          <w:sz w:val="24"/>
          <w:szCs w:val="24"/>
          <w:highlight w:val="white"/>
          <w14:textFill>
            <w14:solidFill>
              <w14:schemeClr w14:val="tx1"/>
            </w14:solidFill>
          </w14:textFill>
        </w:rPr>
        <w:t xml:space="preserve">招标文件提供期限</w:t>
      </w:r>
      <w:r>
        <w:rPr>
          <w:rFonts w:ascii="宋体" w:hAnsi="宋体"/>
          <w:color w:val="000000" w:themeColor="text1"/>
          <w:sz w:val="24"/>
          <w:szCs w:val="24"/>
          <w:highlight w:val="white"/>
          <w14:textFill>
            <w14:solidFill>
              <w14:schemeClr w14:val="tx1"/>
            </w14:solidFill>
          </w14:textFill>
        </w:rPr>
        <w:t xml:space="preserve">内</w:t>
      </w:r>
      <w:r>
        <w:rPr>
          <w:rFonts w:hint="eastAsia" w:ascii="宋体" w:hAnsi="宋体"/>
          <w:color w:val="000000" w:themeColor="text1"/>
          <w:sz w:val="24"/>
          <w:szCs w:val="24"/>
          <w:highlight w:val="white"/>
          <w14:textFill>
            <w14:solidFill>
              <w14:schemeClr w14:val="tx1"/>
            </w14:solidFill>
          </w14:textFill>
        </w:rPr>
        <w:t xml:space="preserve">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中下载文件（“项目参与”——“</w:t>
      </w:r>
      <w:r>
        <w:rPr>
          <w:rFonts w:hint="eastAsia" w:ascii="宋体" w:hAnsi="宋体"/>
          <w:color w:val="000000" w:themeColor="text1"/>
          <w:sz w:val="24"/>
          <w:szCs w:val="24"/>
          <w:highlight w:val="white"/>
          <w14:textFill>
            <w14:solidFill>
              <w14:schemeClr w14:val="tx1"/>
            </w14:solidFill>
          </w14:textFill>
        </w:rPr>
        <w:t xml:space="preserve">采购项目参与</w:t>
      </w:r>
      <w:r>
        <w:rPr>
          <w:rFonts w:ascii="宋体" w:hAnsi="宋体"/>
          <w:color w:val="000000" w:themeColor="text1"/>
          <w:sz w:val="24"/>
          <w:szCs w:val="24"/>
          <w:highlight w:val="white"/>
          <w14:textFill>
            <w14:solidFill>
              <w14:schemeClr w14:val="tx1"/>
            </w14:solidFill>
          </w14:textFill>
        </w:rPr>
        <w:t xml:space="preserve">”找到需要获取</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下载文件</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），完成项目</w:t>
      </w:r>
      <w:r>
        <w:rPr>
          <w:rFonts w:hint="eastAsia" w:ascii="宋体" w:hAnsi="宋体"/>
          <w:color w:val="000000" w:themeColor="text1"/>
          <w:sz w:val="24"/>
          <w:szCs w:val="24"/>
          <w:highlight w:val="white"/>
          <w14:textFill>
            <w14:solidFill>
              <w14:schemeClr w14:val="tx1"/>
            </w14:solidFill>
          </w14:textFill>
        </w:rPr>
        <w:t xml:space="preserve">参与</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将</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w:t>
      </w:r>
      <w:r>
        <w:rPr>
          <w:rFonts w:ascii="宋体" w:hAnsi="宋体"/>
          <w:color w:val="000000" w:themeColor="text1"/>
          <w:sz w:val="24"/>
          <w:szCs w:val="24"/>
          <w:highlight w:val="white"/>
          <w14:textFill>
            <w14:solidFill>
              <w14:schemeClr w14:val="tx1"/>
            </w14:solidFill>
          </w14:textFill>
        </w:rPr>
        <w:t xml:space="preserve">下载的</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（后缀名为“.kedt”）</w:t>
      </w:r>
      <w:r>
        <w:rPr>
          <w:rFonts w:ascii="宋体" w:hAnsi="宋体"/>
          <w:color w:val="000000" w:themeColor="text1"/>
          <w:sz w:val="24"/>
          <w:szCs w:val="24"/>
          <w:highlight w:val="whit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white"/>
          <w14:textFill>
            <w14:solidFill>
              <w14:schemeClr w14:val="tx1"/>
            </w14:solidFill>
          </w14:textFill>
        </w:rPr>
        <w:t xml:space="preserve">编制</w:t>
      </w:r>
      <w:r>
        <w:rPr>
          <w:rFonts w:ascii="宋体" w:hAnsi="宋体"/>
          <w:color w:val="000000" w:themeColor="text1"/>
          <w:sz w:val="24"/>
          <w:szCs w:val="24"/>
          <w:highlight w:val="white"/>
          <w14:textFill>
            <w14:solidFill>
              <w14:schemeClr w14:val="tx1"/>
            </w14:solidFill>
          </w14:textFill>
        </w:rPr>
        <w:t xml:space="preserve">并加密</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（使用“CA数字证书”），</w:t>
      </w:r>
      <w:r>
        <w:rPr>
          <w:rFonts w:ascii="宋体" w:hAnsi="宋体"/>
          <w:color w:val="000000" w:themeColor="text1"/>
          <w:sz w:val="24"/>
          <w:szCs w:val="24"/>
          <w:highlight w:val="white"/>
          <w14:textFill>
            <w14:solidFill>
              <w14:schemeClr w14:val="tx1"/>
            </w14:solidFill>
          </w14:textFill>
        </w:rPr>
        <w:t xml:space="preserve">导出加密的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（后缀名为zip，不得超过150M）并在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上传该加密的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文件，对</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16938519"/>
      <w:r/>
      <w:bookmarkStart w:id="48" w:name="_Toc20823275"/>
      <w:r/>
      <w:bookmarkStart w:id="49" w:name="_Toc513029203"/>
      <w:r/>
      <w:bookmarkStart w:id="50" w:name="_Toc120614214"/>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5" w:name="_Toc16938521"/>
      <w:r/>
      <w:bookmarkStart w:id="56" w:name="_Toc20823277"/>
      <w:r/>
      <w:bookmarkStart w:id="57" w:name="_Toc513029205"/>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8" w:name="_Toc513029206"/>
      <w:r/>
      <w:bookmarkStart w:id="59" w:name="_Toc16938522"/>
      <w:r/>
      <w:bookmarkStart w:id="60" w:name="_Toc20823278"/>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61" w:name="_Toc513029207"/>
      <w:r/>
      <w:bookmarkStart w:id="62" w:name="_Toc16938523"/>
      <w:r/>
      <w:bookmarkStart w:id="63" w:name="_Toc20823279"/>
      <w:r/>
      <w:bookmarkStart w:id="64" w:name="_Toc462564067"/>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5" w:name="_Toc120614215"/>
      <w:r/>
      <w:bookmarkStart w:id="66" w:name="_Toc513029209"/>
      <w:r/>
      <w:bookmarkStart w:id="67" w:name="_Toc20823281"/>
      <w:r/>
      <w:bookmarkStart w:id="68" w:name="_Toc16938525"/>
      <w:r>
        <w:rPr>
          <w:rFonts w:hint="eastAsia"/>
          <w:color w:val="000000" w:themeColor="text1"/>
          <w:sz w:val="30"/>
          <w:szCs w:val="30"/>
          <w:highlight w:val="white"/>
          <w:lang w:eastAsia="zh-CN"/>
          <w14:textFill>
            <w14:solidFill>
              <w14:schemeClr w14:val="tx1"/>
            </w14:solidFill>
          </w14:textFill>
        </w:rPr>
        <w:t xml:space="preserve">二、招标文件</w:t>
      </w:r>
      <w:bookmarkEnd w:id="65"/>
      <w:r/>
      <w:bookmarkEnd w:id="66"/>
      <w:r/>
      <w:bookmarkEnd w:id="67"/>
      <w:r/>
      <w:bookmarkEnd w:id="68"/>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69" w:name="_Toc513029210"/>
      <w:r/>
      <w:bookmarkStart w:id="70" w:name="_Toc20823282"/>
      <w:r/>
      <w:bookmarkStart w:id="71" w:name="_Toc16938526"/>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72" w:name="_Toc462564070"/>
      <w:r/>
      <w:bookmarkStart w:id="73" w:name="_Toc16938527"/>
      <w:r/>
      <w:bookmarkStart w:id="74" w:name="_Toc20823283"/>
      <w:r/>
      <w:bookmarkStart w:id="75" w:name="_Toc513029211"/>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7.1</w:t>
      </w:r>
      <w:r>
        <w:rPr>
          <w:rFonts w:hint="eastAsia" w:ascii="宋体" w:hAnsi="宋体"/>
          <w:bCs/>
          <w:color w:val="000000"/>
          <w:sz w:val="24"/>
          <w:highlight w:val="white"/>
        </w:rPr>
        <w:t xml:space="preserve">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76" w:name="_Toc20823284"/>
      <w:r/>
      <w:bookmarkStart w:id="77" w:name="_Toc462564071"/>
      <w:r/>
      <w:bookmarkStart w:id="78" w:name="_Toc16938528"/>
      <w:r/>
      <w:bookmarkStart w:id="79" w:name="_Toc513029212"/>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0" w:name="_Toc513029213"/>
      <w:r/>
      <w:bookmarkStart w:id="81" w:name="_Toc462564072"/>
      <w:r/>
      <w:bookmarkStart w:id="82" w:name="_Toc120614216"/>
      <w:r/>
      <w:bookmarkStart w:id="83" w:name="_Toc20823285"/>
      <w:r/>
      <w:bookmarkStart w:id="84" w:name="_Toc16938529"/>
      <w:r>
        <w:rPr>
          <w:rFonts w:hint="eastAsia"/>
          <w:color w:val="000000" w:themeColor="text1"/>
          <w:sz w:val="30"/>
          <w:szCs w:val="30"/>
          <w:highlight w:val="whit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85" w:name="_Toc462564073"/>
      <w:r/>
      <w:bookmarkStart w:id="86" w:name="_Toc20823286"/>
      <w:r/>
      <w:bookmarkStart w:id="87" w:name="_Toc513029214"/>
      <w:r/>
      <w:bookmarkStart w:id="88" w:name="_Toc16938530"/>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hint="eastAsia"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9.3投标文件中的非中文材料，需同时提供经公证处公证的中文翻译件，公证内容应包括中文翻译件与原文一致的内容，并加盖投标人公章。</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89" w:name="_Toc513029215"/>
      <w:r/>
      <w:bookmarkStart w:id="90" w:name="_Toc16938531"/>
      <w:r/>
      <w:bookmarkStart w:id="91" w:name="_Toc462564074"/>
      <w:r/>
      <w:bookmarkStart w:id="92" w:name="_Toc20823287"/>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93" w:name="_Hlt26668975"/>
      <w:r/>
      <w:bookmarkEnd w:id="93"/>
      <w:r/>
      <w:bookmarkStart w:id="94" w:name="_Hlt26670360"/>
      <w:r/>
      <w:bookmarkEnd w:id="94"/>
      <w:r/>
      <w:bookmarkStart w:id="95" w:name="_Hlt26954838"/>
      <w:r/>
      <w:bookmarkEnd w:id="95"/>
      <w:r/>
      <w:bookmarkStart w:id="96" w:name="_Toc14577357"/>
      <w:r/>
      <w:bookmarkStart w:id="97" w:name="_Toc49090509"/>
      <w:r/>
      <w:bookmarkStart w:id="98" w:name="_Toc14577354"/>
      <w:r/>
      <w:bookmarkStart w:id="99" w:name="_Toc513029219"/>
      <w:r/>
      <w:bookmarkStart w:id="100" w:name="_Toc513029216"/>
      <w:r/>
      <w:bookmarkStart w:id="101" w:name="_Toc49090507"/>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08" w:name="_Hlt26668983"/>
      <w:r/>
      <w:bookmarkEnd w:id="108"/>
      <w:r/>
      <w:bookmarkStart w:id="109" w:name="_Hlt26670486"/>
      <w:r/>
      <w:bookmarkEnd w:id="109"/>
      <w:r/>
      <w:bookmarkStart w:id="110" w:name="_Hlt26670482"/>
      <w:r/>
      <w:bookmarkEnd w:id="110"/>
      <w:r/>
      <w:bookmarkStart w:id="111" w:name="_Hlt26670403"/>
      <w:r/>
      <w:bookmarkEnd w:id="111"/>
      <w:r/>
      <w:bookmarkStart w:id="112" w:name="_Hlt26954844"/>
      <w:r/>
      <w:bookmarkEnd w:id="112"/>
      <w:r/>
      <w:bookmarkStart w:id="113" w:name="_Hlt26954848"/>
      <w:r/>
      <w:bookmarkEnd w:id="113"/>
      <w:r/>
      <w:bookmarkStart w:id="114" w:name="_Hlt26954731"/>
      <w:r/>
      <w:bookmarkEnd w:id="114"/>
      <w:r/>
      <w:bookmarkStart w:id="115" w:name="_Hlt26954842"/>
      <w:r/>
      <w:bookmarkEnd w:id="115"/>
      <w:r/>
      <w:bookmarkStart w:id="116" w:name="_Hlt26670425"/>
      <w:r/>
      <w:bookmarkEnd w:id="116"/>
      <w:r/>
      <w:bookmarkStart w:id="117" w:name="_Hlt26954846"/>
      <w:r/>
      <w:bookmarkEnd w:id="117"/>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3" w:name="_Hlt26954739"/>
      <w:r/>
      <w:bookmarkEnd w:id="123"/>
      <w:r/>
      <w:bookmarkStart w:id="124" w:name="_Hlt26954852"/>
      <w:r/>
      <w:bookmarkEnd w:id="124"/>
      <w:r/>
      <w:bookmarkStart w:id="125" w:name="_Toc120614217"/>
      <w:r/>
      <w:bookmarkStart w:id="126" w:name="_Toc20823296"/>
      <w:r/>
      <w:bookmarkStart w:id="127" w:name="_Toc16938540"/>
      <w:r/>
      <w:bookmarkStart w:id="128" w:name="_Toc513029224"/>
      <w:r>
        <w:rPr>
          <w:rFonts w:hint="eastAsia"/>
          <w:color w:val="000000" w:themeColor="text1"/>
          <w:sz w:val="30"/>
          <w:szCs w:val="30"/>
          <w:highlight w:val="white"/>
          <w:lang w:eastAsia="zh-CN"/>
          <w14:textFill>
            <w14:solidFill>
              <w14:schemeClr w14:val="tx1"/>
            </w14:solidFill>
          </w14:textFill>
        </w:rPr>
        <w:t xml:space="preserve">四、投标文件的递交</w:t>
      </w:r>
      <w:bookmarkEnd w:id="125"/>
      <w:r/>
      <w:bookmarkEnd w:id="126"/>
      <w:r/>
      <w:bookmarkEnd w:id="127"/>
      <w:r/>
      <w:bookmarkEnd w:id="128"/>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29" w:name="_Toc513029225"/>
      <w:r/>
      <w:bookmarkStart w:id="130" w:name="_Toc16938541"/>
      <w:r/>
      <w:bookmarkStart w:id="131" w:name="_Toc462564084"/>
      <w:r/>
      <w:bookmarkStart w:id="132" w:name="_Toc20823297"/>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60"/>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3" w:name="_Toc20823298"/>
      <w:r/>
      <w:bookmarkStart w:id="134" w:name="_Toc513029226"/>
      <w:r/>
      <w:bookmarkStart w:id="135" w:name="_Toc16938542"/>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36" w:name="_Toc513029227"/>
      <w:r/>
      <w:bookmarkStart w:id="137" w:name="_Toc16938543"/>
      <w:r/>
      <w:bookmarkStart w:id="138" w:name="_Toc20823299"/>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39" w:name="_Toc513029228"/>
      <w:r/>
      <w:bookmarkStart w:id="140" w:name="_Toc16938544"/>
      <w:r/>
      <w:bookmarkStart w:id="141" w:name="_Toc20823300"/>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2" w:name="_Toc120614218"/>
      <w:r/>
      <w:bookmarkStart w:id="143" w:name="_Toc20823301"/>
      <w:r/>
      <w:bookmarkStart w:id="144" w:name="_Toc16938545"/>
      <w:r/>
      <w:bookmarkStart w:id="145" w:name="_Toc513029229"/>
      <w:r>
        <w:rPr>
          <w:rFonts w:hint="eastAsia"/>
          <w:color w:val="000000" w:themeColor="text1"/>
          <w:sz w:val="30"/>
          <w:szCs w:val="30"/>
          <w:highlight w:val="white"/>
          <w:lang w:eastAsia="zh-CN"/>
          <w14:textFill>
            <w14:solidFill>
              <w14:schemeClr w14:val="tx1"/>
            </w14:solidFill>
          </w14:textFill>
        </w:rPr>
        <w:t xml:space="preserve">五、开标与评标</w:t>
      </w:r>
      <w:bookmarkEnd w:id="142"/>
      <w:r/>
      <w:bookmarkEnd w:id="143"/>
      <w:r/>
      <w:bookmarkEnd w:id="144"/>
      <w:r/>
      <w:bookmarkEnd w:id="145"/>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46" w:name="_Toc513029230"/>
      <w:r/>
      <w:bookmarkStart w:id="147" w:name="_Toc16938546"/>
      <w:r/>
      <w:bookmarkStart w:id="148" w:name="_Toc20823302"/>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49" w:name="_Toc16938547"/>
      <w:r/>
      <w:bookmarkStart w:id="150" w:name="_Toc513029231"/>
      <w:r/>
      <w:bookmarkStart w:id="151" w:name="_Toc20823303"/>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52" w:name="_Toc16938548"/>
      <w:r/>
      <w:bookmarkStart w:id="153" w:name="_Toc513029232"/>
      <w:r/>
      <w:bookmarkStart w:id="154" w:name="_Toc20823304"/>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55" w:name="_Toc20823305"/>
      <w:r/>
      <w:bookmarkStart w:id="156" w:name="_Toc513029233"/>
      <w:r/>
      <w:bookmarkStart w:id="157" w:name="_Toc16938549"/>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highlight w:val="white"/>
        </w:rPr>
        <w:fldChar w:fldCharType="begin"/>
      </w:r>
      <w:r>
        <w:rPr>
          <w:highlight w:val="white"/>
        </w:rPr>
        <w:instrText xml:space="preserve"> HYPERLINK "http://www.creditchina.gov.cn" \o "http://www.creditchina.gov.cn" </w:instrText>
      </w:r>
      <w:r>
        <w:rPr>
          <w:highlight w:val="white"/>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default" w:ascii="宋体" w:hAnsi="宋体"/>
          <w:bCs/>
          <w:color w:val="000000" w:themeColor="text1"/>
          <w:sz w:val="24"/>
          <w:highlight w:val="white"/>
          <w14:textFill>
            <w14:solidFill>
              <w14:schemeClr w14:val="tx1"/>
            </w14:solidFill>
          </w14:textFill>
        </w:rPr>
      </w:pPr>
      <w:r/>
      <w:bookmarkStart w:id="158" w:name="_Toc20823306"/>
      <w:r/>
      <w:bookmarkStart w:id="159" w:name="_Toc16938550"/>
      <w:r/>
      <w:bookmarkStart w:id="160" w:name="_Toc513029234"/>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w:t>
      </w:r>
      <w:r>
        <w:rPr>
          <w:rFonts w:hint="eastAsia" w:ascii="宋体" w:hAnsi="宋体"/>
          <w:bCs/>
          <w:color w:val="000000" w:themeColor="text1"/>
          <w:sz w:val="24"/>
          <w:highlight w:val="white"/>
          <w14:textFill>
            <w14:solidFill>
              <w14:schemeClr w14:val="tx1"/>
            </w14:solidFill>
          </w14:textFill>
        </w:rPr>
        <w:t xml:space="preserve">评标过程中出现下列情形之一的，评标委员会应当启动异常低价投标审查程序：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投标报价低于招标项目预算50%的，即投标报价&lt;招标项目预算×50%；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w:t>
      </w:r>
      <w:r>
        <w:rPr>
          <w:rFonts w:hint="eastAsia" w:ascii="宋体" w:hAnsi="宋体"/>
          <w:bCs/>
          <w:color w:val="000000" w:themeColor="text1"/>
          <w:sz w:val="24"/>
          <w:highlight w:val="white"/>
          <w14:textFill>
            <w14:solidFill>
              <w14:schemeClr w14:val="tx1"/>
            </w14:solidFill>
          </w14:textFill>
        </w:rPr>
        <w:t xml:space="preserve">投标报价低于招标项目最高限价45%的，即投标报价&lt;招标项目最高限价×45% ；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（3）评标委员会认定的投标人报价过低、有可能影响产品质量或者不能诚信履约的其他情形。</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25.6.2</w:t>
      </w:r>
      <w:r>
        <w:rPr>
          <w:rFonts w:hint="eastAsia" w:ascii="宋体" w:hAnsi="宋体"/>
          <w:bCs/>
          <w:color w:val="000000" w:themeColor="text1"/>
          <w:sz w:val="24"/>
          <w:highlight w:val="white"/>
          <w14:textFill>
            <w14:solidFill>
              <w14:schemeClr w14:val="tx1"/>
            </w14:solidFill>
          </w14:textFill>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pStyle w:val="954"/>
        <w:ind w:firstLine="422"/>
        <w:keepLines w:val="0"/>
        <w:keepNext w:val="0"/>
        <w:spacing w:before="0" w:after="0" w:line="500" w:lineRule="exact"/>
        <w:rPr>
          <w:rFonts w:hint="eastAsia" w:ascii="宋体" w:hAnsi="宋体" w:eastAsia="宋体" w:cs="Times New Roman"/>
          <w:b w:val="0"/>
          <w:bCs/>
          <w:color w:val="000000" w:themeColor="text1"/>
          <w:sz w:val="24"/>
          <w:szCs w:val="21"/>
          <w:highlight w:val="white"/>
          <w14:textFill>
            <w14:solidFill>
              <w14:schemeClr w14:val="tx1"/>
            </w14:solidFill>
          </w14:textFill>
        </w:rPr>
      </w:pPr>
      <w:r>
        <w:rPr>
          <w:rFonts w:hint="eastAsia" w:ascii="宋体" w:hAnsi="宋体" w:eastAsia="宋体" w:cs="Times New Roman"/>
          <w:b w:val="0"/>
          <w:bCs/>
          <w:color w:val="000000" w:themeColor="text1"/>
          <w:sz w:val="24"/>
          <w:szCs w:val="21"/>
          <w:highlight w:val="white"/>
          <w:lang w:val="en-US" w:eastAsia="zh-CN" w:bidi="ar-SA"/>
          <w14:textFill>
            <w14:solidFill>
              <w14:schemeClr w14:val="tx1"/>
            </w14:solidFill>
          </w14:textFill>
        </w:rPr>
        <w:t xml:space="preserve">25.7投标人在开、评标全过程中应保持通信畅通，及时登录“苏采云”系统查阅、答复相关信息，并安排专人随时接受与代理机构及评标委员会的相关询问。</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white"/>
          <w14:textFill>
            <w14:solidFill>
              <w14:schemeClr w14:val="tx1"/>
            </w14:solidFill>
          </w14:textFill>
        </w:rPr>
      </w:pPr>
      <w:r/>
      <w:bookmarkStart w:id="161" w:name="_Toc20823307"/>
      <w:r/>
      <w:bookmarkStart w:id="162" w:name="_Toc513029235"/>
      <w:r/>
      <w:bookmarkStart w:id="163" w:name="_Toc16938551"/>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highlight w:val="white"/>
        </w:rPr>
        <w:fldChar w:fldCharType="begin"/>
      </w:r>
      <w:r>
        <w:rPr>
          <w:highlight w:val="white"/>
        </w:rPr>
        <w:instrText xml:space="preserve"> HYPERLINK "http://www.creditchina.gov.cn" \o "http://www.creditchina.gov.cn" </w:instrText>
      </w:r>
      <w:r>
        <w:rPr>
          <w:highlight w:val="white"/>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在评标现场</w:t>
      </w:r>
      <w:r>
        <w:rPr>
          <w:rFonts w:hint="eastAsia" w:ascii="宋体" w:hAnsi="宋体"/>
          <w:color w:val="000000" w:themeColor="text1"/>
          <w:sz w:val="24"/>
          <w:szCs w:val="24"/>
          <w:highlight w:val="white"/>
          <w14:textFill>
            <w14:solidFill>
              <w14:schemeClr w14:val="tx1"/>
            </w14:solidFill>
          </w14:textFill>
        </w:rPr>
        <w:t xml:space="preserve">）给定的</w:t>
      </w:r>
      <w:r>
        <w:rPr>
          <w:rFonts w:hint="eastAsia" w:ascii="宋体" w:hAnsi="宋体"/>
          <w:bCs/>
          <w:color w:val="000000" w:themeColor="text1"/>
          <w:sz w:val="24"/>
          <w:szCs w:val="24"/>
          <w:highlight w:val="whit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white"/>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left="479"/>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26.2.1符合专业条件的供应商或者对招标文件做实质响应的供应商不足三家的。</w:t>
      </w:r>
      <w:r/>
    </w:p>
    <w:p>
      <w:pPr>
        <w:ind w:left="479"/>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26.2.2出现影响采购公正的违法、违规行为的。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 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4" w:name="_Toc120614219"/>
      <w:r>
        <w:rPr>
          <w:rFonts w:hint="eastAsia"/>
          <w:color w:val="000000" w:themeColor="text1"/>
          <w:sz w:val="30"/>
          <w:szCs w:val="30"/>
          <w:highlight w:val="whit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white"/>
          <w:lang w:eastAsia="zh-CN"/>
          <w14:textFill>
            <w14:solidFill>
              <w14:schemeClr w14:val="tx1"/>
            </w14:solidFill>
          </w14:textFill>
        </w:rPr>
        <w:t xml:space="preserve">定标</w:t>
      </w:r>
      <w:bookmarkEnd w:id="164"/>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bookmarkStart w:id="168"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 </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16938552"/>
      <w:r/>
      <w:bookmarkStart w:id="170" w:name="_Toc20823308"/>
      <w:r/>
      <w:bookmarkStart w:id="171" w:name="_Toc120614220"/>
      <w:r/>
      <w:bookmarkStart w:id="172" w:name="_Toc513029236"/>
      <w:r>
        <w:rPr>
          <w:rFonts w:hint="eastAsia"/>
          <w:color w:val="000000" w:themeColor="text1"/>
          <w:sz w:val="30"/>
          <w:szCs w:val="30"/>
          <w:highlight w:val="white"/>
          <w:lang w:eastAsia="zh-CN"/>
          <w14:textFill>
            <w14:solidFill>
              <w14:schemeClr w14:val="tx1"/>
            </w14:solidFill>
          </w14:textFill>
        </w:rPr>
        <w:t xml:space="preserve">七、授予合同</w:t>
      </w:r>
      <w:bookmarkEnd w:id="169"/>
      <w:r/>
      <w:bookmarkEnd w:id="170"/>
      <w:r/>
      <w:bookmarkEnd w:id="171"/>
      <w:r/>
      <w:bookmarkEnd w:id="172"/>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73" w:name="_Toc513029237"/>
      <w:r/>
      <w:bookmarkStart w:id="174" w:name="_Toc20823309"/>
      <w:r/>
      <w:bookmarkStart w:id="175" w:name="_Toc16938553"/>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52"/>
        <w:jc w:val="center"/>
        <w:spacing w:line="500" w:lineRule="exact"/>
        <w:rPr>
          <w:rFonts w:ascii="黑体" w:eastAsia="黑体"/>
          <w:bCs/>
          <w:color w:val="000000" w:themeColor="text1"/>
          <w:sz w:val="36"/>
          <w:szCs w:val="36"/>
          <w:highlight w:val="white"/>
          <w14:textFill>
            <w14:solidFill>
              <w14:schemeClr w14:val="tx1"/>
            </w14:solidFill>
          </w14:textFill>
        </w:rPr>
      </w:pPr>
      <w:r/>
      <w:bookmarkStart w:id="176" w:name="_Toc479757207"/>
      <w:r/>
      <w:bookmarkStart w:id="177" w:name="_Toc120614221"/>
      <w:r/>
      <w:bookmarkStart w:id="178" w:name="_Toc513029242"/>
      <w:r/>
      <w:bookmarkStart w:id="179" w:name="_Toc20823314"/>
      <w:r/>
      <w:bookmarkStart w:id="180" w:name="_Toc16938558"/>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whit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white"/>
          <w:lang w:eastAsia="zh-CN"/>
          <w14:textFill>
            <w14:solidFill>
              <w14:schemeClr w14:val="tx1"/>
            </w14:solidFill>
          </w14:textFill>
        </w:rPr>
        <w:t xml:space="preserve">文本</w:t>
      </w:r>
      <w:r/>
    </w:p>
    <w:p>
      <w:pPr>
        <w:spacing w:line="400" w:lineRule="exact"/>
        <w:rPr>
          <w:rFonts w:hint="eastAsia" w:ascii="宋体" w:hAnsi="宋体" w:cs="宋体"/>
          <w:bCs/>
          <w:sz w:val="24"/>
          <w:szCs w:val="24"/>
          <w:highlight w:val="white"/>
        </w:rPr>
      </w:pPr>
      <w:r/>
      <w:bookmarkStart w:id="181" w:name="_Hlt16619350"/>
      <w:r/>
      <w:bookmarkStart w:id="182" w:name="_Toc20823346"/>
      <w:r/>
      <w:bookmarkStart w:id="183" w:name="_Toc16938590"/>
      <w:r/>
      <w:bookmarkStart w:id="184" w:name="_Toc120614244"/>
      <w:r/>
      <w:bookmarkStart w:id="185" w:name="_Toc479757211"/>
      <w:r/>
      <w:bookmarkStart w:id="186" w:name="_Toc462564139"/>
      <w:r>
        <w:rPr>
          <w:rFonts w:hint="eastAsia" w:ascii="宋体" w:hAnsi="宋体" w:cs="宋体"/>
          <w:bCs/>
          <w:sz w:val="24"/>
          <w:szCs w:val="24"/>
          <w:highlight w:val="white"/>
        </w:rPr>
        <w:t xml:space="preserve">项目名称：</w:t>
      </w:r>
      <w:r/>
    </w:p>
    <w:p>
      <w:pPr>
        <w:jc w:val="left"/>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项目编号：</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甲方：（采购人）_________</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乙方：（成交方）_________</w:t>
      </w:r>
      <w:r/>
    </w:p>
    <w:p>
      <w:pPr>
        <w:ind w:firstLine="480"/>
        <w:spacing w:line="400" w:lineRule="exact"/>
        <w:rPr>
          <w:rFonts w:hint="eastAsia" w:ascii="宋体" w:hAnsi="宋体" w:cs="宋体"/>
          <w:b/>
          <w:sz w:val="24"/>
          <w:szCs w:val="24"/>
          <w:highlight w:val="white"/>
        </w:rPr>
      </w:pPr>
      <w:r>
        <w:rPr>
          <w:rFonts w:hint="eastAsia" w:ascii="宋体" w:hAnsi="宋体" w:cs="宋体"/>
          <w:sz w:val="24"/>
          <w:szCs w:val="24"/>
          <w:highlight w:val="white"/>
        </w:rPr>
        <w:t xml:space="preserve">甲、乙双方根据无锡市卫生健康综合服务中心</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项目招标的结果，签署本合同。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一、合同内容</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 采购内容：货物名称、规格型号、数量、单价、成交总价</w:t>
      </w:r>
      <w:r/>
    </w:p>
    <w:tbl>
      <w:tblPr>
        <w:tblStyle w:val="755"/>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1372"/>
        <w:gridCol w:w="1509"/>
        <w:gridCol w:w="1381"/>
        <w:gridCol w:w="1165"/>
        <w:gridCol w:w="1394"/>
      </w:tblGrid>
      <w:tr>
        <w:trPr/>
        <w:tc>
          <w:tcPr>
            <w:tcW w:w="1475"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设备名称</w:t>
            </w:r>
            <w:r/>
          </w:p>
        </w:tc>
        <w:tc>
          <w:tcPr>
            <w:tcW w:w="1372"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生产厂家</w:t>
            </w:r>
            <w:r/>
          </w:p>
        </w:tc>
        <w:tc>
          <w:tcPr>
            <w:tcW w:w="1509"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规格型号</w:t>
            </w:r>
            <w:r/>
          </w:p>
        </w:tc>
        <w:tc>
          <w:tcPr>
            <w:tcW w:w="1381"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数量</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（台/套）</w:t>
            </w:r>
            <w:r/>
          </w:p>
        </w:tc>
        <w:tc>
          <w:tcPr>
            <w:tcW w:w="1165"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单价</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（元）</w:t>
            </w:r>
            <w:r/>
          </w:p>
        </w:tc>
        <w:tc>
          <w:tcPr>
            <w:tcW w:w="1394"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成交总价</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（元）</w:t>
            </w:r>
            <w:r/>
          </w:p>
        </w:tc>
      </w:tr>
      <w:tr>
        <w:trPr/>
        <w:tc>
          <w:tcPr>
            <w:tcW w:w="1475"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72"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509"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81"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165"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94"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r>
      <w:tr>
        <w:trPr/>
        <w:tc>
          <w:tcPr>
            <w:gridSpan w:val="4"/>
            <w:tcW w:w="5737"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总计（大写）：</w:t>
            </w:r>
            <w:r/>
          </w:p>
        </w:tc>
        <w:tc>
          <w:tcPr>
            <w:gridSpan w:val="2"/>
            <w:tcW w:w="2559"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（小写）：</w:t>
            </w:r>
            <w:r/>
          </w:p>
        </w:tc>
      </w:tr>
    </w:tbl>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以上价格均为含税价格。</w:t>
      </w:r>
      <w:r/>
    </w:p>
    <w:p>
      <w:pPr>
        <w:ind w:firstLine="480"/>
        <w:spacing w:line="400" w:lineRule="exact"/>
        <w:rPr>
          <w:rFonts w:hint="eastAsia" w:ascii="宋体" w:hAnsi="宋体" w:cs="宋体"/>
          <w:i/>
          <w:iCs/>
          <w:sz w:val="24"/>
          <w:szCs w:val="24"/>
          <w:highlight w:val="white"/>
        </w:rPr>
      </w:pPr>
      <w:r>
        <w:rPr>
          <w:rFonts w:hint="eastAsia" w:ascii="宋体" w:hAnsi="宋体" w:cs="宋体"/>
          <w:sz w:val="24"/>
          <w:szCs w:val="24"/>
          <w:highlight w:val="white"/>
        </w:rPr>
        <w:t xml:space="preserve">1.2 标的质量与检验：</w:t>
      </w:r>
      <w:r>
        <w:rPr>
          <w:rFonts w:hint="eastAsia" w:ascii="宋体" w:hAnsi="宋体" w:cs="宋体"/>
          <w:i/>
          <w:iCs/>
          <w:sz w:val="24"/>
          <w:szCs w:val="24"/>
          <w:highlight w:val="white"/>
        </w:rPr>
        <w:t xml:space="preserve"> </w:t>
      </w:r>
      <w:r/>
    </w:p>
    <w:p>
      <w:pPr>
        <w:ind w:firstLine="480"/>
        <w:spacing w:line="336" w:lineRule="auto"/>
        <w:tabs>
          <w:tab w:val="left" w:pos="525" w:leader="none"/>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1.2.1乙方应严格按照招标文件的有关规定和乙方投标文件提供合格的货物及服务。</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spacing w:line="336" w:lineRule="auto"/>
        <w:tabs>
          <w:tab w:val="left" w:pos="420" w:leader="none"/>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1.2.3货物的到货验收包括：数量、外观、质量、性能、随机备件、装箱单、质量证书等随机资料及包装完整无破损。</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1.2.4货物和系统调试验收标准：按行业通行标准、厂方出厂标准、招标文件要求和乙方投标文件的承诺，并不低于国家相关标准。</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1.2.5货物运到甲方指定地点并经甲方验证签收后，由于甲方保管不善造成的质量问题，乙方应负责修理，但有关费用由甲方承担。</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1.2.7甲方不得擅自变更招投标文件约定的性能、指标等相关内容，如有变更应按《中华人民共和国政府采购法》、财政部《政府采购货物和服务招标投标管理办法》的相关程序执行。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1.3履行时间（交货或完工期限）：合同生效之日起</w:t>
      </w:r>
      <w:r>
        <w:rPr>
          <w:rFonts w:hint="eastAsia" w:ascii="宋体" w:hAnsi="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天内，交货并完成安装调试。</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1.4履行地点：甲方南院门诊四楼手术室。</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1.5履行方式：由乙方负责办理运输及装卸，直接送至甲方指定地点，并负责安装、调试、使用维护培训、售后服务等，所有费用由乙方承担。</w:t>
      </w:r>
      <w:r/>
    </w:p>
    <w:p>
      <w:pPr>
        <w:ind w:firstLine="480"/>
        <w:spacing w:line="336" w:lineRule="auto"/>
        <w:rPr>
          <w:rFonts w:hint="eastAsia" w:ascii="宋体" w:hAnsi="宋体" w:cs="宋体"/>
          <w:bCs/>
          <w:sz w:val="24"/>
          <w:szCs w:val="24"/>
          <w:highlight w:val="white"/>
        </w:rPr>
      </w:pPr>
      <w:r>
        <w:rPr>
          <w:rFonts w:hint="eastAsia" w:ascii="宋体" w:hAnsi="宋体" w:cs="宋体"/>
          <w:bCs/>
          <w:sz w:val="24"/>
          <w:szCs w:val="24"/>
          <w:highlight w:val="white"/>
        </w:rPr>
        <w:t xml:space="preserve">1.5.1交货条件：</w:t>
      </w:r>
      <w:r/>
    </w:p>
    <w:p>
      <w:pPr>
        <w:ind w:firstLine="480"/>
        <w:spacing w:line="336" w:lineRule="auto"/>
        <w:tabs>
          <w:tab w:val="left" w:pos="42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1.5.1.1乙方在验收时应先用信函、传真、电子邮件等书面方式通知甲方。</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1.5.1.3货物交货时，所有货物必须带有装箱单、</w:t>
      </w:r>
      <w:r>
        <w:rPr>
          <w:rFonts w:hint="eastAsia" w:ascii="宋体" w:hAnsi="宋体" w:cs="宋体"/>
          <w:sz w:val="24"/>
          <w:szCs w:val="24"/>
          <w:highlight w:val="white"/>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cs="宋体"/>
          <w:bCs/>
          <w:sz w:val="24"/>
          <w:szCs w:val="24"/>
          <w:highlight w:val="white"/>
        </w:rPr>
        <w:t xml:space="preserve">。其他附件所有部件必须原包装。</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1.5.1.4运输及到货地点：由乙方负责办理运输并承担所有费用，直接送到甲方指定地点，即：以合同书上的地点为准。</w:t>
      </w:r>
      <w:r/>
    </w:p>
    <w:p>
      <w:pPr>
        <w:ind w:firstLine="480"/>
        <w:spacing w:line="336" w:lineRule="auto"/>
        <w:rPr>
          <w:rFonts w:hint="eastAsia" w:ascii="宋体" w:hAnsi="宋体" w:cs="宋体"/>
          <w:bCs/>
          <w:sz w:val="24"/>
          <w:szCs w:val="24"/>
          <w:highlight w:val="white"/>
        </w:rPr>
      </w:pPr>
      <w:r>
        <w:rPr>
          <w:rFonts w:hint="eastAsia" w:ascii="宋体" w:hAnsi="宋体" w:cs="宋体"/>
          <w:bCs/>
          <w:sz w:val="24"/>
          <w:szCs w:val="24"/>
          <w:highlight w:val="white"/>
        </w:rPr>
        <w:t xml:space="preserve">1.5.2 安装调试及售后服务：</w:t>
      </w:r>
      <w:r/>
    </w:p>
    <w:p>
      <w:pPr>
        <w:ind w:firstLine="480"/>
        <w:spacing w:line="336" w:lineRule="auto"/>
        <w:tabs>
          <w:tab w:val="left" w:pos="525" w:leader="none"/>
          <w:tab w:val="left" w:pos="840" w:leader="none"/>
          <w:tab w:val="left" w:pos="945"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1.5.2.1乙方负责本项目的安装和调试，并保证其提供的货物符合国家、行业、地方、招投标文件及合同规定的质量、性能和标准，并正确且安全地安装。</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1.5.2.2乙方提供的服务全部按照国家有关法律法规规章和“三包”规定以及按照招标文件要求和乙方投标文件中的承诺执行。</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1.5.2.3超过</w:t>
      </w:r>
      <w:r>
        <w:rPr>
          <w:rFonts w:hint="eastAsia" w:ascii="宋体" w:hAnsi="宋体" w:cs="宋体"/>
          <w:bCs/>
          <w:sz w:val="24"/>
          <w:szCs w:val="24"/>
          <w:highlight w:val="white"/>
          <w:lang w:val="en-US" w:eastAsia="zh-CN"/>
        </w:rPr>
        <w:t xml:space="preserve">质保</w:t>
      </w:r>
      <w:r>
        <w:rPr>
          <w:rFonts w:hint="eastAsia" w:ascii="宋体" w:hAnsi="宋体" w:cs="宋体"/>
          <w:bCs/>
          <w:sz w:val="24"/>
          <w:szCs w:val="24"/>
          <w:highlight w:val="white"/>
        </w:rPr>
        <w:t xml:space="preserve">期的机器设备，终身维修，维修只收配件费，供方必须以低于市场价的80％优惠提供，具体由双方协商再定。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1.5.2.4甲方应向乙方现场调试的技术人员及维修人员提供方便条件，有关费用由乙方负责。</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1.5.2.5甲方如要求乙方提供招标文件及乙方投标文件以外的其他服务，其费用另定。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w:t>
      </w:r>
      <w:r>
        <w:rPr>
          <w:rFonts w:hint="eastAsia" w:ascii="宋体" w:hAnsi="宋体" w:cs="宋体"/>
          <w:sz w:val="24"/>
          <w:szCs w:val="24"/>
          <w:highlight w:val="white"/>
          <w:shd w:val="clear" w:color="auto" w:fill="ffffff"/>
          <w:lang w:bidi="ar"/>
        </w:rPr>
        <w:t xml:space="preserve">6乙方承诺免费开放该设备的所有数字化接口，并由乙方配合与医院信息系统相连接。乙方承诺该设备软件终身免费升级。</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1.6包装方式：</w:t>
      </w:r>
      <w:r>
        <w:rPr>
          <w:rFonts w:hint="eastAsia" w:ascii="宋体" w:hAnsi="宋体" w:cs="宋体"/>
          <w:iCs/>
          <w:sz w:val="24"/>
          <w:szCs w:val="24"/>
          <w:highlight w:val="white"/>
          <w:u w:val="single"/>
        </w:rPr>
        <w:t xml:space="preserve">箱板包装。</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二、合同金额</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2.1本合同含税金额为（大写）： _____________圆（______元）人民币。</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三、技术资料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3.1乙方应按招标文件规定的时间向甲方提供使用货物</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包含与货物相关的服务</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的有关技术资料。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四、知识产权</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宋体"/>
          <w:sz w:val="24"/>
          <w:szCs w:val="24"/>
          <w:highlight w:val="white"/>
          <w:u w:val="single"/>
        </w:rPr>
      </w:pPr>
      <w:r>
        <w:rPr>
          <w:rFonts w:hint="eastAsia" w:ascii="宋体" w:hAnsi="宋体" w:cs="宋体"/>
          <w:b/>
          <w:sz w:val="24"/>
          <w:szCs w:val="24"/>
          <w:highlight w:val="white"/>
        </w:rPr>
        <w:t xml:space="preserve">五、产权担保</w:t>
      </w:r>
      <w:r/>
    </w:p>
    <w:p>
      <w:pPr>
        <w:ind w:firstLine="480"/>
        <w:spacing w:line="400" w:lineRule="exact"/>
        <w:rPr>
          <w:rFonts w:hint="eastAsia" w:ascii="宋体" w:hAnsi="宋体" w:cs="宋体"/>
          <w:sz w:val="24"/>
          <w:szCs w:val="24"/>
          <w:highlight w:val="white"/>
          <w:u w:val="single"/>
        </w:rPr>
      </w:pPr>
      <w:r>
        <w:rPr>
          <w:rFonts w:hint="eastAsia" w:ascii="宋体" w:hAnsi="宋体" w:cs="宋体"/>
          <w:sz w:val="24"/>
          <w:szCs w:val="24"/>
          <w:highlight w:val="white"/>
        </w:rPr>
        <w:t xml:space="preserve">5.1乙方保证所交付的货物（包含与货物相关的服务）的所有权完全属于乙方且无任何抵押、查封等产权瑕疵。</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六、履约保证金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6.1履约保证金缴纳金额：中标金额的10%。</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6.1.1履约保证金的缴纳时间：供方在合同生效后进行缴纳。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6.1.2缴纳形式：银行保函等非现金形式缴纳。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6.2履约保证金的退付时间：本项目验收合格后。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6.2.1退付办法：原路退还，或履约保函到期自动失效。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6.2.2履约保证金不予退还的情形：</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①由于供方的原因不能履约的。</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②在履行合同期间发生重大安全事故，给需方造成不良影响和严重经济损失的。</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6.2.3逾期退还履约保证金的违约责任：承担履约保证金金额千分之二/天的违约金。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6.2.4乙方向甲方支付赔偿金或违约金的，甲方有权在应付款或履约保证金中直接扣除。</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七、合同转包或分包</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7.1乙方不得将合同标的转包给他人履行。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7.3乙方如有转包或未经甲方同意的分包行为，甲方有权给予终止合同。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八、合同款项支付</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8.1合同款项的支付方式及进度安排</w:t>
      </w:r>
      <w:r/>
    </w:p>
    <w:p>
      <w:pPr>
        <w:ind w:firstLine="480"/>
        <w:spacing w:line="400" w:lineRule="exact"/>
        <w:rPr>
          <w:rFonts w:hint="eastAsia" w:ascii="宋体" w:hAnsi="宋体" w:eastAsia="宋体" w:cs="宋体"/>
          <w:color w:val="ff0000"/>
          <w:sz w:val="24"/>
          <w:szCs w:val="24"/>
        </w:rPr>
      </w:pPr>
      <w:r>
        <w:rPr>
          <w:rFonts w:hint="eastAsia" w:ascii="宋体" w:hAnsi="宋体" w:eastAsia="宋体" w:cs="宋体"/>
          <w:sz w:val="24"/>
          <w:szCs w:val="24"/>
        </w:rPr>
        <w:t xml:space="preserve">合同签订生效后预支付合同总金额的</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%，货到现场安装、调试、培训、验收合格后支付合同总金额的 </w:t>
      </w:r>
      <w:r>
        <w:rPr>
          <w:rFonts w:hint="eastAsia" w:ascii="宋体" w:hAnsi="宋体" w:eastAsia="宋体" w:cs="宋体"/>
          <w:sz w:val="24"/>
          <w:szCs w:val="24"/>
          <w:u w:val="single"/>
        </w:rPr>
        <w:t xml:space="preserve"> 60 </w:t>
      </w:r>
      <w:r>
        <w:rPr>
          <w:rFonts w:hint="eastAsia" w:ascii="宋体" w:hAnsi="宋体" w:eastAsia="宋体" w:cs="宋体"/>
          <w:sz w:val="24"/>
          <w:szCs w:val="24"/>
        </w:rPr>
        <w:t xml:space="preserve">%，验收合格</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年后支付</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 %余款。（如果制造商为中小企业，按《保障中小企业款项支付条例》(国令第 802号)相关要求执行。）</w:t>
      </w:r>
      <w:r/>
    </w:p>
    <w:p>
      <w:pPr>
        <w:ind w:firstLine="480"/>
        <w:spacing w:line="400" w:lineRule="exact"/>
        <w:rPr>
          <w:rFonts w:hint="eastAsia" w:ascii="宋体" w:hAnsi="宋体" w:cs="宋体"/>
          <w:sz w:val="24"/>
          <w:szCs w:val="24"/>
          <w:highlight w:val="white"/>
        </w:rPr>
      </w:pPr>
      <w:r>
        <w:rPr>
          <w:rFonts w:hint="eastAsia" w:ascii="宋体" w:hAnsi="宋体" w:cs="宋体"/>
          <w:bCs/>
          <w:sz w:val="24"/>
          <w:szCs w:val="24"/>
          <w:highlight w:val="white"/>
        </w:rPr>
        <w:t xml:space="preserve">8.2</w:t>
      </w:r>
      <w:r>
        <w:rPr>
          <w:rFonts w:hint="eastAsia" w:ascii="宋体" w:hAnsi="宋体" w:cs="宋体"/>
          <w:sz w:val="24"/>
          <w:szCs w:val="24"/>
          <w:highlight w:val="white"/>
        </w:rPr>
        <w:t xml:space="preserve">当采购数量与实际使用数量不一致时，乙方应根据实际使用量供货，合同的最终结算金额按实际使用量乘以成交单价进行计算。</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8.3乙方应在甲方付款前向甲方交付符合要求的发票，乙方逾期交付发票的，甲方有权延迟付款。</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九、税费</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9.1本合同执行中相关的一切税费均由乙方负担。</w:t>
      </w:r>
      <w:r/>
    </w:p>
    <w:p>
      <w:pPr>
        <w:ind w:firstLine="482"/>
        <w:spacing w:line="400" w:lineRule="exact"/>
        <w:rPr>
          <w:rFonts w:hint="eastAsia" w:ascii="宋体" w:hAnsi="宋体" w:cs="宋体"/>
          <w:sz w:val="24"/>
          <w:szCs w:val="24"/>
          <w:highlight w:val="white"/>
        </w:rPr>
      </w:pPr>
      <w:r>
        <w:rPr>
          <w:rFonts w:hint="eastAsia" w:ascii="宋体" w:hAnsi="宋体" w:cs="宋体"/>
          <w:b/>
          <w:sz w:val="24"/>
          <w:szCs w:val="24"/>
          <w:highlight w:val="white"/>
        </w:rPr>
        <w:t xml:space="preserve">十、质量保修范围和</w:t>
      </w:r>
      <w:r>
        <w:rPr>
          <w:rFonts w:hint="eastAsia" w:ascii="宋体" w:hAnsi="宋体" w:cs="宋体"/>
          <w:b/>
          <w:sz w:val="24"/>
          <w:szCs w:val="24"/>
          <w:highlight w:val="white"/>
          <w:lang w:val="en-US" w:eastAsia="zh-CN"/>
        </w:rPr>
        <w:t xml:space="preserve">质保</w:t>
      </w:r>
      <w:r>
        <w:rPr>
          <w:rFonts w:hint="eastAsia" w:ascii="宋体" w:hAnsi="宋体" w:cs="宋体"/>
          <w:b/>
          <w:sz w:val="24"/>
          <w:szCs w:val="24"/>
          <w:highlight w:val="white"/>
        </w:rPr>
        <w:t xml:space="preserve">期及售后服务</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10.1乙方应按招标文件规定的货物性能、技术要求、质量标准向甲方提供未经使用的全新产品。</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10.2乙方提供的货物在质量期内因货物本身的质量问题发生故障，乙方应负责免费更换。对达不到技术要求者，根据实际情况，经双方协商，可按以下办法处理：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⑴更换：由乙方承担所发生的全部费用。</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⑵贬值处理：由甲乙双方合议定价。</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10.3如在使用过程中发生质量问题</w:t>
      </w:r>
      <w:r>
        <w:rPr>
          <w:rFonts w:hint="eastAsia" w:ascii="宋体" w:hAnsi="宋体" w:cs="宋体"/>
          <w:sz w:val="24"/>
          <w:szCs w:val="24"/>
          <w:highlight w:val="white"/>
          <w:lang w:val="en-US" w:eastAsia="zh-CN"/>
        </w:rPr>
        <w:t xml:space="preserve">或故障</w:t>
      </w:r>
      <w:r>
        <w:rPr>
          <w:rFonts w:hint="eastAsia" w:ascii="宋体" w:hAnsi="宋体" w:cs="宋体"/>
          <w:sz w:val="24"/>
          <w:szCs w:val="24"/>
          <w:highlight w:val="white"/>
        </w:rPr>
        <w:t xml:space="preserve">，乙方在接到甲方通知后在_________小时内到达甲方现场。</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10.4在质保期内，乙方应对货物出现的质量及安全问题负责处理解决并承担一切费用。</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10.5上述的货物免费</w:t>
      </w:r>
      <w:r>
        <w:rPr>
          <w:rFonts w:hint="eastAsia" w:ascii="宋体" w:hAnsi="宋体" w:cs="宋体"/>
          <w:sz w:val="24"/>
          <w:szCs w:val="24"/>
          <w:highlight w:val="white"/>
          <w:lang w:val="en-US" w:eastAsia="zh-CN"/>
        </w:rPr>
        <w:t xml:space="preserve">质保</w:t>
      </w:r>
      <w:r>
        <w:rPr>
          <w:rFonts w:hint="eastAsia" w:ascii="宋体" w:hAnsi="宋体" w:cs="宋体"/>
          <w:sz w:val="24"/>
          <w:szCs w:val="24"/>
          <w:highlight w:val="white"/>
        </w:rPr>
        <w:t xml:space="preserve">期为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年（自交货验收合格之日起计），因人为因素出现的故障不在免费保修范围内。超过</w:t>
      </w:r>
      <w:r>
        <w:rPr>
          <w:rFonts w:hint="eastAsia" w:ascii="宋体" w:hAnsi="宋体" w:cs="宋体"/>
          <w:sz w:val="24"/>
          <w:szCs w:val="24"/>
          <w:highlight w:val="white"/>
          <w:lang w:val="en-US" w:eastAsia="zh-CN"/>
        </w:rPr>
        <w:t xml:space="preserve">质保</w:t>
      </w:r>
      <w:r>
        <w:rPr>
          <w:rFonts w:hint="eastAsia" w:ascii="宋体" w:hAnsi="宋体" w:cs="宋体"/>
          <w:sz w:val="24"/>
          <w:szCs w:val="24"/>
          <w:highlight w:val="white"/>
        </w:rPr>
        <w:t xml:space="preserve">期的机器设备，终身维修，维修只收配件费，供方必须以低于市场价的80％优惠提供，具体</w:t>
      </w:r>
      <w:r>
        <w:rPr>
          <w:rFonts w:hint="eastAsia" w:ascii="宋体" w:hAnsi="宋体" w:cs="宋体"/>
          <w:bCs/>
          <w:sz w:val="24"/>
          <w:szCs w:val="24"/>
          <w:highlight w:val="white"/>
        </w:rPr>
        <w:t xml:space="preserve">由双方协商再定。</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十一、项目验收</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11.1甲方依法组织履约验收工作。</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11.3对于实际使用人和甲方分离的项目，甲方邀请实际使用人参与验收。</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11.5甲方成立验收小组，按照采购合同的约定对乙方的履约情况进行验收。验收时间、验收标准见招标文件验收内容，</w:t>
      </w:r>
      <w:r>
        <w:rPr>
          <w:rFonts w:hint="eastAsia" w:ascii="宋体" w:hAnsi="宋体"/>
          <w:bCs/>
          <w:color w:val="000000" w:themeColor="text1"/>
          <w:sz w:val="24"/>
          <w:szCs w:val="24"/>
          <w:highlight w:val="white"/>
          <w14:textFill>
            <w14:solidFill>
              <w14:schemeClr w14:val="tx1"/>
            </w14:solidFill>
          </w14:textFill>
        </w:rPr>
        <w:t xml:space="preserve">要求进口产品到货日期距仪器生产日期不超</w:t>
      </w:r>
      <w:r>
        <w:rPr>
          <w:rFonts w:hint="eastAsia" w:ascii="宋体" w:hAnsi="宋体"/>
          <w:bCs/>
          <w:sz w:val="24"/>
          <w:szCs w:val="24"/>
          <w:highlight w:val="white"/>
        </w:rPr>
        <w:t xml:space="preserve">过一年，国产产品不超过半年（以铭牌或说明书确认）</w:t>
      </w:r>
      <w:r>
        <w:rPr>
          <w:rFonts w:hint="eastAsia" w:ascii="宋体" w:hAnsi="宋体" w:cs="宋体"/>
          <w:sz w:val="24"/>
          <w:szCs w:val="24"/>
          <w:highlight w:val="white"/>
        </w:rPr>
        <w:t xml:space="preserve">。验收时</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甲方按照采购合同的约定对每一项技术、商务要求的履约情况进行确认。验收结束后</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验收小组出具验收书</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列明各项标准的验收情况及项目总体评价</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11.6验收合格的项目</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甲方将及时报告本级财政部门。</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十二、货物的包装、发运及运输</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12.2使用说明书、质量检验证明书、随配附件和工具以及清单一并附于货物内。</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12.3乙方在货物发运手续办理完毕后24小时内或货到甲方48小时前通知甲方，以准备接货。</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12.4货物在</w:t>
      </w:r>
      <w:r>
        <w:rPr>
          <w:rFonts w:hint="eastAsia" w:ascii="宋体" w:hAnsi="宋体" w:cs="宋体"/>
          <w:sz w:val="24"/>
          <w:szCs w:val="24"/>
          <w:highlight w:val="white"/>
          <w:lang w:val="en-US" w:eastAsia="zh-CN"/>
        </w:rPr>
        <w:t xml:space="preserve">验收合格</w:t>
      </w:r>
      <w:r>
        <w:rPr>
          <w:rFonts w:hint="eastAsia" w:ascii="宋体" w:hAnsi="宋体" w:cs="宋体"/>
          <w:sz w:val="24"/>
          <w:szCs w:val="24"/>
          <w:highlight w:val="white"/>
        </w:rPr>
        <w:t xml:space="preserve">前发生的风险均由乙方负责。</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12.5货物在规定的交付期限内由乙方送达甲方指定的地点视为交付，乙方同时需通知甲方货物已送达。</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十三、违约责任</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13.1甲方无正当理由拒收货物的，甲方向乙方偿付拒收货款总值</w:t>
      </w:r>
      <w:r>
        <w:rPr>
          <w:rFonts w:hint="eastAsia" w:ascii="宋体" w:hAnsi="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的违约金。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13.2甲方无故逾期验收和办理货款支付手续的</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甲方应按逾期付款总额每日</w:t>
      </w:r>
      <w:r>
        <w:rPr>
          <w:rFonts w:hint="eastAsia" w:ascii="宋体" w:hAnsi="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向乙方支付违约金。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13.3乙方逾期交付货物或逾期完成安装调试的，乙方应按逾期货物总额每日千分之六向甲方支付违约金，由甲方从待付货款中扣除。逾期超过约定日期10个工作日不能交货或完成安装调试的，甲方可解除本合同。乙方因逾期交货或因其他违约行为导致甲方解除合同的，乙方应向甲方支付合同总值</w:t>
      </w:r>
      <w:r>
        <w:rPr>
          <w:rFonts w:hint="eastAsia" w:ascii="宋体" w:hAnsi="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20%</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的违约金，如造成甲方损失超过违约金的，超出部分由乙方继续承担赔偿责任。 </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十四、不可抗力事件处理</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14.1在合同有效期内，任何一方因不可抗力事件导致不能履行合同，则合同履行期可延长，其延长期与不可抗力影响期相同。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14.2不可抗力事件发生后，应立即通知对方，并寄送有关权威机构出具的证明。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14.3不可抗力事件延续120天以上，双方应通过友好协商，确定是否继续履行合同。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十五、解决争议的方法</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15.1甲乙双方因合同签订、履行而发生的一切争议，应通过友好协商解决。如协商不成由甲方住所地人民法院管辖。</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十六、合同生效及其他</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16.1 合同经双方法定代表人或授权委托代表人签字并加盖单位公章后生效。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16.2本合同未尽事宜，遵照《中华人民共和国民法典》《中华人民共和国政府采购法》有关条文执行。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16.3 本合同正本一式四份，具有同等法律效力，甲方三份、乙方一份。</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十七、合同附件（注：可按需添加附件）</w:t>
      </w:r>
      <w:r/>
    </w:p>
    <w:p>
      <w:pPr>
        <w:spacing w:line="440" w:lineRule="exact"/>
        <w:tabs>
          <w:tab w:val="left" w:pos="945"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 </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p>
      <w:pPr>
        <w:ind w:left="480" w:hanging="480"/>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甲方：江南大学附属医院                  乙方： </w:t>
      </w:r>
      <w:r/>
    </w:p>
    <w:p>
      <w:pPr>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地址：无锡市滨湖区和风路 1000 号        地址： </w:t>
      </w:r>
      <w:r/>
    </w:p>
    <w:p>
      <w:pPr>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法定代表人或授权代表：                  法定代表人或授权代表：</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                       </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2026年    月   日                       2026年    月   日</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r>
      <w:r/>
    </w:p>
    <w:p>
      <w:pPr>
        <w:jc w:val="cente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乙方户名：</w:t>
      </w:r>
      <w:r/>
    </w:p>
    <w:p>
      <w:pPr>
        <w:ind w:firstLine="480"/>
        <w:spacing w:line="360" w:lineRule="auto"/>
        <w:rPr>
          <w:rFonts w:hint="eastAsia" w:ascii="宋体" w:hAnsi="宋体" w:cs="宋体"/>
          <w:bCs/>
          <w:sz w:val="24"/>
          <w:szCs w:val="24"/>
          <w:highlight w:val="white"/>
        </w:rPr>
      </w:pPr>
      <w:r>
        <w:rPr>
          <w:rFonts w:hint="eastAsia" w:ascii="宋体" w:hAnsi="宋体" w:cs="宋体"/>
          <w:sz w:val="24"/>
          <w:szCs w:val="24"/>
          <w:highlight w:val="white"/>
        </w:rPr>
        <w:t xml:space="preserve">                                      乙方开户银行：</w:t>
      </w:r>
      <w:r/>
    </w:p>
    <w:p>
      <w:pPr>
        <w:ind w:firstLine="40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乙方账号：</w:t>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720"/>
        <w:jc w:val="center"/>
        <w:spacing w:line="288" w:lineRule="auto"/>
        <w:rPr>
          <w:rFonts w:hint="eastAsia" w:hAnsi="宋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white"/>
          <w14:textFill>
            <w14:solidFill>
              <w14:schemeClr w14:val="tx1"/>
            </w14:solidFill>
          </w14:textFill>
        </w:rPr>
      </w:pPr>
      <w:r/>
      <w:bookmarkStart w:id="187" w:name="_Toc26554093"/>
      <w:r/>
      <w:bookmarkStart w:id="188" w:name="_Toc49090575"/>
      <w:r>
        <w:rPr>
          <w:rFonts w:hint="eastAsia" w:ascii="黑体" w:hAnsi="黑体" w:eastAsia="黑体"/>
          <w:color w:val="000000" w:themeColor="text1"/>
          <w:sz w:val="30"/>
          <w:szCs w:val="30"/>
          <w:highlight w:val="whit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本项目中</w:t>
      </w:r>
      <w:r>
        <w:rPr>
          <w:rFonts w:hint="eastAsia" w:ascii="宋体" w:hAnsi="宋体" w:eastAsia="宋体" w:cs="Times New Roman"/>
          <w:color w:val="000000" w:themeColor="text1"/>
          <w:sz w:val="24"/>
          <w:szCs w:val="24"/>
          <w:highlight w:val="white"/>
          <w14:textFill>
            <w14:solidFill>
              <w14:schemeClr w14:val="tx1"/>
            </w14:solidFill>
          </w14:textFill>
        </w:rPr>
        <w:t xml:space="preserve">的激光淋巴成像检查仪</w:t>
      </w:r>
      <w:r>
        <w:rPr>
          <w:rFonts w:hint="eastAsia" w:ascii="宋体" w:hAnsi="宋体"/>
          <w:color w:val="000000" w:themeColor="text1"/>
          <w:sz w:val="24"/>
          <w:szCs w:val="24"/>
          <w:highlight w:val="white"/>
          <w14:textFill>
            <w14:solidFill>
              <w14:schemeClr w14:val="tx1"/>
            </w14:solidFill>
          </w14:textFill>
        </w:rPr>
        <w:t xml:space="preserve">为核心产品。</w:t>
      </w:r>
      <w:r/>
    </w:p>
    <w:p>
      <w:pPr>
        <w:ind w:firstLine="300"/>
        <w:jc w:val="left"/>
        <w:spacing w:line="360" w:lineRule="auto"/>
        <w:rPr>
          <w:rFonts w:hint="eastAsia" w:ascii="黑体" w:hAnsi="黑体" w:eastAsia="黑体"/>
          <w:color w:val="000000" w:themeColor="text1"/>
          <w:sz w:val="30"/>
          <w:szCs w:val="30"/>
          <w:highlight w:val="white"/>
          <w14:textFill>
            <w14:solidFill>
              <w14:schemeClr w14:val="tx1"/>
            </w14:solidFill>
          </w14:textFill>
        </w:rPr>
      </w:pPr>
      <w:r>
        <w:rPr>
          <w:rFonts w:hint="eastAsia" w:ascii="黑体" w:hAnsi="黑体" w:eastAsia="黑体"/>
          <w:color w:val="000000" w:themeColor="text1"/>
          <w:sz w:val="30"/>
          <w:szCs w:val="30"/>
          <w:highlight w:val="white"/>
          <w14:textFill>
            <w14:solidFill>
              <w14:schemeClr w14:val="tx1"/>
            </w14:solidFill>
          </w14:textFill>
        </w:rPr>
        <w:t xml:space="preserve">第一部分 项目技术要求</w:t>
      </w:r>
      <w:r/>
    </w:p>
    <w:p>
      <w:pPr>
        <w:ind w:firstLine="420"/>
        <w:jc w:val="left"/>
        <w:spacing w:line="360" w:lineRule="auto"/>
        <w:shd w:val="clear" w:color="auto" w:fill="ffffff"/>
        <w:widowControl/>
        <w:rPr>
          <w:rFonts w:hint="eastAsia" w:ascii="宋体" w:hAnsi="宋体"/>
          <w:b/>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宋体" w:hAnsi="宋体"/>
          <w:b/>
          <w:bCs/>
          <w:color w:val="000000" w:themeColor="text1"/>
          <w:sz w:val="24"/>
          <w:szCs w:val="24"/>
          <w:highlight w:val="whit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white"/>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highlight w:val="white"/>
          <w:u w:val="single"/>
          <w14:textFill>
            <w14:solidFill>
              <w14:schemeClr w14:val="tx1"/>
            </w14:solidFill>
          </w14:textFill>
        </w:rPr>
        <w:t xml:space="preserve">必须</w:t>
      </w:r>
      <w:r>
        <w:rPr>
          <w:rFonts w:hint="eastAsia" w:ascii="宋体" w:hAnsi="宋体"/>
          <w:color w:val="000000" w:themeColor="text1"/>
          <w:sz w:val="24"/>
          <w:szCs w:val="24"/>
          <w:highlight w:val="whit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Times New Roman"/>
          <w:color w:val="000000" w:themeColor="text1"/>
          <w:sz w:val="24"/>
          <w:szCs w:val="24"/>
          <w:highlight w:val="white"/>
          <w:u w:val="single"/>
          <w14:textFill>
            <w14:solidFill>
              <w14:schemeClr w14:val="tx1"/>
            </w14:solidFill>
          </w14:textFill>
        </w:rPr>
        <w:t xml:space="preserve">（须体现所投产品品牌型号）</w:t>
      </w:r>
      <w:r>
        <w:rPr>
          <w:rFonts w:hint="eastAsia" w:ascii="宋体" w:hAnsi="宋体"/>
          <w:color w:val="000000" w:themeColor="text1"/>
          <w:sz w:val="24"/>
          <w:szCs w:val="24"/>
          <w:highlight w:val="white"/>
          <w:u w:val="single"/>
          <w14:textFill>
            <w14:solidFill>
              <w14:schemeClr w14:val="tx1"/>
            </w14:solidFill>
          </w14:textFill>
        </w:rPr>
        <w:t xml:space="preserve">等），未提供技术支持资料或提供的技术支持资料不能佐证偏离表内容的，评审时不予认可。</w:t>
      </w:r>
      <w:r/>
    </w:p>
    <w:p>
      <w:pPr>
        <w:ind w:firstLine="602"/>
        <w:spacing w:line="360" w:lineRule="auto"/>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t xml:space="preserve">一、项目配置：</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3439"/>
        <w:gridCol w:w="1000"/>
        <w:gridCol w:w="882"/>
      </w:tblGrid>
      <w:tr>
        <w:trPr>
          <w:jc w:val="center"/>
          <w:trHeight w:val="243"/>
        </w:trPr>
        <w:tc>
          <w:tcPr>
            <w:tcW w:w="91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序号</w:t>
            </w:r>
            <w:r/>
          </w:p>
        </w:tc>
        <w:tc>
          <w:tcPr>
            <w:tcW w:w="3439"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名称</w:t>
            </w:r>
            <w:r/>
          </w:p>
        </w:tc>
        <w:tc>
          <w:tcPr>
            <w:tcW w:w="100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单位</w:t>
            </w:r>
            <w:r/>
          </w:p>
        </w:tc>
        <w:tc>
          <w:tcPr>
            <w:tcW w:w="882"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数量</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1</w:t>
            </w:r>
            <w:r/>
          </w:p>
        </w:tc>
        <w:tc>
          <w:tcPr>
            <w:tcW w:w="343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color w:val="auto"/>
                <w:sz w:val="24"/>
                <w:szCs w:val="24"/>
              </w:rPr>
              <w:t xml:space="preserve">激光淋巴成像检查仪</w:t>
            </w:r>
            <w:r>
              <w:rPr>
                <w:rFonts w:hint="eastAsia"/>
                <w:color w:val="auto"/>
                <w:sz w:val="24"/>
                <w:szCs w:val="24"/>
                <w:lang w:val="en-US" w:eastAsia="zh-CN"/>
              </w:rPr>
              <w:t xml:space="preserve">主机</w:t>
            </w:r>
            <w:r/>
          </w:p>
        </w:tc>
        <w:tc>
          <w:tcPr>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2</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摄像机</w:t>
            </w:r>
            <w:r/>
          </w:p>
        </w:tc>
        <w:tc>
          <w:tcPr>
            <w:tcW w:w="1000"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theme="minorEastAsia"/>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3</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近红外激光器</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theme="minorEastAsia"/>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4</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工作站</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theme="minorEastAsia"/>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5</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软件系统</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6</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显示屏</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Height w:val="217"/>
        </w:trPr>
        <w:tc>
          <w:tcPr>
            <w:tcW w:w="91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7</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推车</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bidi="ar-SA"/>
              </w:rPr>
            </w:pPr>
            <w:r>
              <w:rPr>
                <w:rFonts w:hint="eastAsia" w:ascii="宋体" w:hAnsi="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1</w:t>
            </w:r>
            <w:r/>
          </w:p>
        </w:tc>
      </w:tr>
    </w:tbl>
    <w:p>
      <w:pPr>
        <w:ind w:firstLine="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u w:val="none"/>
          <w14:textFill>
            <w14:solidFill>
              <w14:schemeClr w14:val="tx1"/>
            </w14:solidFill>
          </w14:textFill>
        </w:rPr>
      </w:pPr>
      <w:r>
        <w:rPr>
          <w:rFonts w:hint="eastAsia" w:ascii="宋体" w:hAnsi="宋体"/>
          <w:bCs/>
          <w:color w:val="000000" w:themeColor="text1"/>
          <w:sz w:val="24"/>
          <w:szCs w:val="24"/>
          <w:highlight w:val="white"/>
          <w:u w:val="none"/>
          <w14:textFill>
            <w14:solidFill>
              <w14:schemeClr w14:val="tx1"/>
            </w14:solidFill>
          </w14:textFill>
        </w:rPr>
      </w:r>
      <w:r/>
    </w:p>
    <w:p>
      <w:pPr>
        <w:ind w:firstLine="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u w:val="none"/>
          <w14:textFill>
            <w14:solidFill>
              <w14:schemeClr w14:val="tx1"/>
            </w14:solidFill>
          </w14:textFill>
        </w:rPr>
        <w:t xml:space="preserve">     </w:t>
      </w:r>
      <w:r>
        <w:rPr>
          <w:rFonts w:hint="eastAsia" w:ascii="宋体" w:hAnsi="宋体"/>
          <w:bCs/>
          <w:color w:val="000000" w:themeColor="text1"/>
          <w:sz w:val="24"/>
          <w:szCs w:val="24"/>
          <w:highlight w:val="white"/>
          <w:u w:val="single"/>
          <w14:textFill>
            <w14:solidFill>
              <w14:schemeClr w14:val="tx1"/>
            </w14:solidFill>
          </w14:textFill>
        </w:rPr>
        <w:t xml:space="preserve">★二、技术参数：</w:t>
      </w:r>
      <w:r/>
    </w:p>
    <w:p>
      <w:pPr>
        <w:pStyle w:val="811"/>
        <w:numPr>
          <w:ilvl w:val="0"/>
          <w:numId w:val="5"/>
        </w:numPr>
        <w:ind w:left="0" w:firstLine="640"/>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适用范围：</w:t>
      </w:r>
      <w:r>
        <w:rPr>
          <w:rFonts w:hint="eastAsia" w:ascii="宋体" w:hAnsi="宋体" w:eastAsia="宋体" w:cs="Times New Roman"/>
          <w:color w:val="auto"/>
          <w:sz w:val="24"/>
          <w:szCs w:val="24"/>
          <w:lang w:eastAsia="zh-CN"/>
        </w:rPr>
        <w:t xml:space="preserve">产品与荧光造影剂吲哚菁绿（ICG）配合使用，通过近红外荧光成像技术以显示淋巴系统和血管的循环以及相关组织灌注的情况</w:t>
      </w:r>
      <w:r/>
    </w:p>
    <w:p>
      <w:pPr>
        <w:pStyle w:val="811"/>
        <w:numPr>
          <w:ilvl w:val="0"/>
          <w:numId w:val="5"/>
        </w:numPr>
        <w:ind w:left="0" w:firstLine="640"/>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设备设计使用期限≥5年，提供设备铭牌或说明书证明</w:t>
      </w:r>
      <w:r/>
    </w:p>
    <w:p>
      <w:pPr>
        <w:pStyle w:val="811"/>
        <w:numPr>
          <w:ilvl w:val="0"/>
          <w:numId w:val="5"/>
        </w:numPr>
        <w:ind w:left="0" w:firstLine="640"/>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激发光源采用3类激光或LED  </w:t>
      </w:r>
      <w:r/>
    </w:p>
    <w:p>
      <w:pPr>
        <w:pStyle w:val="811"/>
        <w:numPr>
          <w:ilvl w:val="0"/>
          <w:numId w:val="5"/>
        </w:numPr>
        <w:ind w:left="0" w:firstLine="640"/>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图像模式≥2种</w:t>
      </w:r>
      <w:r/>
    </w:p>
    <w:p>
      <w:pPr>
        <w:pStyle w:val="811"/>
        <w:numPr>
          <w:ilvl w:val="0"/>
          <w:numId w:val="5"/>
        </w:numPr>
        <w:ind w:left="0" w:firstLine="640"/>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具备视频储存功能</w:t>
      </w:r>
      <w:r/>
    </w:p>
    <w:p>
      <w:pPr>
        <w:pStyle w:val="811"/>
        <w:numPr>
          <w:ilvl w:val="0"/>
          <w:numId w:val="5"/>
        </w:numPr>
        <w:ind w:left="0" w:firstLine="640"/>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显示屏分辨率≥38</w:t>
      </w:r>
      <w:r>
        <w:rPr>
          <w:rFonts w:hint="eastAsia" w:ascii="宋体" w:hAnsi="宋体" w:eastAsia="宋体" w:cs="Times New Roman"/>
          <w:color w:val="auto"/>
          <w:sz w:val="24"/>
          <w:szCs w:val="24"/>
          <w:highlight w:val="none"/>
          <w:lang w:eastAsia="zh-CN"/>
        </w:rPr>
        <w:t xml:space="preserve">40×216</w:t>
      </w:r>
      <w:r>
        <w:rPr>
          <w:rFonts w:hint="eastAsia" w:ascii="宋体" w:hAnsi="宋体" w:eastAsia="宋体" w:cs="Times New Roman"/>
          <w:color w:val="auto"/>
          <w:sz w:val="24"/>
          <w:szCs w:val="24"/>
          <w:lang w:eastAsia="zh-CN"/>
        </w:rPr>
        <w:t xml:space="preserve">0</w:t>
      </w:r>
      <w:r/>
    </w:p>
    <w:p>
      <w:pPr>
        <w:pStyle w:val="811"/>
        <w:numPr>
          <w:ilvl w:val="0"/>
          <w:numId w:val="5"/>
        </w:numPr>
        <w:ind w:left="0" w:firstLine="640"/>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可输出超高清信号，连接外置硬盘录像机和直播教学设备</w:t>
      </w:r>
      <w:r/>
    </w:p>
    <w:p>
      <w:pPr>
        <w:pStyle w:val="811"/>
        <w:numPr>
          <w:ilvl w:val="0"/>
          <w:numId w:val="5"/>
        </w:numPr>
        <w:ind w:left="0" w:firstLine="640"/>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工作距离范围：≥30cm～50cm</w:t>
      </w:r>
      <w:r/>
    </w:p>
    <w:p>
      <w:pPr>
        <w:ind w:firstLine="602"/>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bCs/>
          <w:color w:val="auto"/>
          <w:sz w:val="24"/>
          <w:szCs w:val="24"/>
          <w:highlight w:val="none"/>
          <w:u w:val="single"/>
        </w:rPr>
      </w:pPr>
      <w:r>
        <w:rPr>
          <w:rFonts w:hint="eastAsia" w:ascii="宋体" w:hAnsi="宋体"/>
          <w:bCs/>
          <w:color w:val="auto"/>
          <w:sz w:val="24"/>
          <w:szCs w:val="24"/>
          <w:highlight w:val="none"/>
          <w:u w:val="single"/>
        </w:rPr>
        <w:t xml:space="preserve">★三、商务需求：</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1.维修保证：</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原厂免费质保期≥</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在保质期内，故障发生后，要求供方在接报后2小时之内响应，12小时之内到达现场排除故障；须提供故障不能排除时的解决方案；免费质保期后，设备终身维修，维修只收配件费，供方必须以低于市场价的80％优惠提供（提供承诺书，格式自拟，须加盖投标人公章）。</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2.交货时间：合同生效之日起</w:t>
      </w: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天内。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3.验收标准：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供方提供的商品必须符合我国最新颁布的与之相关的技术规范与标准，同时必须满足</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中所列全部规格、型号、具体配置、技术条件及功能要求和供方承诺</w:t>
      </w:r>
      <w:r>
        <w:rPr>
          <w:rFonts w:hint="eastAsia" w:ascii="宋体" w:hAnsi="宋体"/>
          <w:bCs/>
          <w:color w:val="000000" w:themeColor="text1"/>
          <w:sz w:val="24"/>
          <w:szCs w:val="24"/>
          <w:highlight w:val="white"/>
          <w:lang w:eastAsia="zh-CN"/>
          <w14:textFill>
            <w14:solidFill>
              <w14:schemeClr w14:val="tx1"/>
            </w14:solidFill>
          </w14:textFill>
        </w:rPr>
        <w:t xml:space="preserve">的其他指标</w:t>
      </w:r>
      <w:r>
        <w:rPr>
          <w:rFonts w:hint="eastAsia" w:ascii="宋体" w:hAnsi="宋体"/>
          <w:bCs/>
          <w:color w:val="000000" w:themeColor="text1"/>
          <w:sz w:val="24"/>
          <w:szCs w:val="24"/>
          <w:highlight w:val="white"/>
          <w14:textFill>
            <w14:solidFill>
              <w14:schemeClr w14:val="tx1"/>
            </w14:solidFill>
          </w14:textFill>
        </w:rPr>
        <w:t xml:space="preserve">；要求进口产品到货日期距仪器生产日期不超过一年，国产产品不超过半年（以铭牌或说明书确认）。</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5.交货条件：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产品交货时，包装完整无破损，还必须提供以下材料：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 装箱单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 产品质检合格证明</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 若为进口产品，供方需要提供进口商品检验检疫证明和报关单</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 使用说明书及操作手册（电子版、纸质版同时提供）</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 单价10万元以上的设备需提供设备操作、保养的视频资料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6.运输及到货地点：由供方负责办理运输及装卸，直接送至需方南院门诊四楼手术室，所有费用由供方承担。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7.安装、调试及售后服务：供方负责本次采购设备的免费安装、调试</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安装、调试过程所需耗品应由供方免费提供</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，保证培训人员正常操作该设备的各种功能。供方提供设备操作规范张贴设备上，提供设备操作规范电子档交于医院。</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8.付款方式：</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合同签订后预付合同金额30%，货到现场安装、调试、培训、验收合格后付款60%，验收合格1年后支付10%余款。（如果制造商为中小企业，按《保障中小企业款项支付条例》(国令第 802号)相关要求执行。）</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10.具备数字化接口的设备应承诺免费开放该接口，由供应商配合与医院信息系统相连接并承担相应费用</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提供承诺书，格式自拟，须加盖投标人公章</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11.具有汉字字库、中文支持的系统及中文文档的设备应免费提供该系统，暂不具备的应</w:t>
      </w:r>
      <w:r>
        <w:rPr>
          <w:rFonts w:hint="eastAsia" w:ascii="宋体" w:hAnsi="宋体"/>
          <w:bCs/>
          <w:color w:val="000000" w:themeColor="text1"/>
          <w:sz w:val="24"/>
          <w:szCs w:val="24"/>
          <w:highlight w:val="white"/>
          <w:lang w:eastAsia="zh-CN"/>
          <w14:textFill>
            <w14:solidFill>
              <w14:schemeClr w14:val="tx1"/>
            </w14:solidFill>
          </w14:textFill>
        </w:rPr>
        <w:t xml:space="preserve">承诺</w:t>
      </w:r>
      <w:r>
        <w:rPr>
          <w:rFonts w:hint="eastAsia" w:ascii="宋体" w:hAnsi="宋体"/>
          <w:bCs/>
          <w:color w:val="000000" w:themeColor="text1"/>
          <w:sz w:val="24"/>
          <w:szCs w:val="24"/>
          <w:highlight w:val="white"/>
          <w14:textFill>
            <w14:solidFill>
              <w14:schemeClr w14:val="tx1"/>
            </w14:solidFill>
          </w14:textFill>
        </w:rPr>
        <w:t xml:space="preserve">日后具备此系统后免费向用户提供（提供承诺书，格式自拟，须加盖投标人公章）。</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12.设备使用年限内（本次所投产品的年限为≥</w:t>
      </w:r>
      <w:r>
        <w:rPr>
          <w:rFonts w:hint="eastAsia" w:ascii="宋体" w:hAnsi="宋体"/>
          <w:bCs/>
          <w:color w:val="000000" w:themeColor="text1"/>
          <w:sz w:val="24"/>
          <w:szCs w:val="24"/>
          <w:highlight w:val="white"/>
          <w:lang w:val="en-US" w:eastAsia="zh-CN"/>
          <w14:textFill>
            <w14:solidFill>
              <w14:schemeClr w14:val="tx1"/>
            </w14:solidFill>
          </w14:textFill>
        </w:rPr>
        <w:t xml:space="preserve">5</w:t>
      </w:r>
      <w:r>
        <w:rPr>
          <w:rFonts w:hint="eastAsia" w:ascii="宋体" w:hAnsi="宋体"/>
          <w:bCs/>
          <w:color w:val="000000" w:themeColor="text1"/>
          <w:sz w:val="24"/>
          <w:szCs w:val="24"/>
          <w:highlight w:val="white"/>
          <w14:textFill>
            <w14:solidFill>
              <w14:schemeClr w14:val="tx1"/>
            </w14:solidFill>
          </w14:textFill>
        </w:rPr>
        <w:t xml:space="preserve">年），应承诺保证配件、耗材的供应；若因设备升级等原因导致配件、耗材价格提高，或已无法正常供应配件、耗材时，医院有权要求生产厂家按折旧后的价格将设备回购（《关于所投设备的配件、耗材供应情况的承诺函》参考格式）。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13.供应商承担设备与医院设备实时监控系统相连的相关费用，达到医院实时监控要求（提供承诺书，格式自拟，须加盖投标人公章）。</w:t>
      </w:r>
      <w:r/>
    </w:p>
    <w:p>
      <w:pPr>
        <w:ind w:firstLine="602"/>
        <w:spacing w:line="360" w:lineRule="auto"/>
        <w:rPr>
          <w:rFonts w:hint="eastAsia"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2.本次采购项目拒绝进口产品参与。注：进口产品是指通过中国海关报关验放进入中国境内且产自关境外的产品。</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highlight w:val="white"/>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white"/>
          <w:u w:val="single"/>
          <w14:textFill>
            <w14:solidFill>
              <w14:schemeClr w14:val="tx1"/>
            </w14:solidFill>
          </w14:textFill>
        </w:rPr>
        <w:t xml:space="preserve">8.本章中标注“★”的条款为本项目的实质性条款，投标人不满足的，将按照无效投标处理。</w:t>
      </w:r>
      <w:r>
        <w:rPr>
          <w:u w:val="single"/>
        </w:rP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white"/>
          <w14:textFill>
            <w14:solidFill>
              <w14:schemeClr w14:val="tx1"/>
            </w14:solidFill>
          </w14:textFill>
        </w:rPr>
        <w:t xml:space="preserve">9.本项目采购人不统一组织现场查勘，供应商可根据投标需要自行联系采购人开展现场查勘（联系人：谢老师，联系电话：0510-68089112）。供应商应通过现场查勘充分了解安装场地的实际条件、周边环境及项目实施相关要求，查勘过程中产生的交通、食宿等费用及安全风险由供应商自行承担。投标报价应包含设备运输、安装、调试直至达到正常运行条件的全部费用，且供应商需在报价中充分考虑现场实际条件对项目实施的影响。</w:t>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七、本项目中如有涉及数据库、操作系</w:t>
      </w:r>
      <w:r>
        <w:rPr>
          <w:rFonts w:hint="eastAsia" w:ascii="宋体" w:hAnsi="宋体"/>
          <w:bCs/>
          <w:color w:val="000000" w:themeColor="text1"/>
          <w:sz w:val="24"/>
          <w:highlight w:val="whit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采购人原则上应当自收到发票后10个工作日内将资金支付到合同约定的供应商账户。</w:t>
      </w:r>
      <w:bookmarkStart w:id="189" w:name="_Toc120614281"/>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  </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35"/>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  评标方法</w:t>
      </w:r>
      <w:r/>
    </w:p>
    <w:p>
      <w:pPr>
        <w:pStyle w:val="1035"/>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35"/>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35"/>
        <w:spacing w:before="0" w:after="0" w:line="500" w:lineRule="exact"/>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5"/>
        <w:spacing w:before="0" w:after="0" w:line="500" w:lineRule="exact"/>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white"/>
          <w:shd w:val="clear" w:color="ffffff" w:fill="d9d9d9"/>
          <w14:textFill>
            <w14:solidFill>
              <w14:schemeClr w14:val="tx1"/>
            </w14:solidFill>
          </w14:textFill>
        </w:rPr>
      </w:pPr>
      <w:r>
        <w:rPr>
          <w:rFonts w:cs="Arial"/>
          <w:color w:val="000000" w:themeColor="text1"/>
          <w:highlight w:val="white"/>
          <w:shd w:val="clear" w:color="ffffff" w:fill="d9d9d9"/>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    </w:t>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rPr>
          <w:rFonts w:cs="Arial"/>
          <w:b/>
          <w:bCs/>
          <w:color w:val="000000" w:themeColor="text1"/>
          <w:sz w:val="30"/>
          <w:szCs w:val="30"/>
          <w:highlight w:val="white"/>
          <w14:textFill>
            <w14:solidFill>
              <w14:schemeClr w14:val="tx1"/>
            </w14:solidFill>
          </w14:textFill>
        </w:rPr>
      </w:r>
    </w:p>
    <w:p>
      <w:pPr>
        <w:jc w:val="left"/>
        <w:rPr>
          <w:rFonts w:cs="Arial"/>
          <w:b/>
          <w:bCs/>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  评标标准</w:t>
      </w:r>
      <w:r/>
    </w:p>
    <w:p>
      <w:pPr>
        <w:pStyle w:val="1035"/>
        <w:ind w:firstLine="562"/>
        <w:spacing w:before="0" w:after="0" w:line="500" w:lineRule="exact"/>
        <w:rPr>
          <w:rFonts w:hint="eastAsia"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 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white"/>
          <w14:textFill>
            <w14:solidFill>
              <w14:schemeClr w14:val="tx1"/>
            </w14:solidFill>
          </w14:textFill>
        </w:rPr>
        <w:t xml:space="preserve">，联合协议中约定，小型、微型企业（</w:t>
      </w:r>
      <w:r>
        <w:rPr>
          <w:rFonts w:hint="eastAsia" w:ascii="宋体" w:hAnsi="宋体"/>
          <w:bCs/>
          <w:color w:val="000000" w:themeColor="text1"/>
          <w:sz w:val="24"/>
          <w:szCs w:val="24"/>
          <w:highlight w:val="white"/>
          <w14:textFill>
            <w14:solidFill>
              <w14:schemeClr w14:val="tx1"/>
            </w14:solidFill>
          </w14:textFill>
        </w:rPr>
        <w:t xml:space="preserve">监狱</w:t>
      </w:r>
      <w:r>
        <w:rPr>
          <w:rFonts w:ascii="宋体" w:hAnsi="宋体"/>
          <w:bCs/>
          <w:color w:val="000000" w:themeColor="text1"/>
          <w:sz w:val="24"/>
          <w:szCs w:val="24"/>
          <w:highlight w:val="whit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合同</w:t>
      </w:r>
      <w:r>
        <w:rPr>
          <w:rFonts w:ascii="宋体" w:hAnsi="宋体"/>
          <w:bCs/>
          <w:color w:val="000000" w:themeColor="text1"/>
          <w:sz w:val="24"/>
          <w:szCs w:val="24"/>
          <w:highlight w:val="whit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white"/>
          <w14:textFill>
            <w14:solidFill>
              <w14:schemeClr w14:val="tx1"/>
            </w14:solidFill>
          </w14:textFill>
        </w:rPr>
        <w:t xml:space="preserve">30</w:t>
      </w:r>
      <w:r>
        <w:rPr>
          <w:rFonts w:ascii="宋体" w:hAnsi="宋体"/>
          <w:bCs/>
          <w:color w:val="000000" w:themeColor="text1"/>
          <w:sz w:val="24"/>
          <w:szCs w:val="24"/>
          <w:highlight w:val="white"/>
          <w14:textFill>
            <w14:solidFill>
              <w14:schemeClr w14:val="tx1"/>
            </w14:solidFill>
          </w14:textFill>
        </w:rPr>
        <w:t xml:space="preserve">%以上的，可给予联合体</w:t>
      </w:r>
      <w:r>
        <w:rPr>
          <w:rFonts w:hint="eastAsia" w:ascii="宋体" w:hAnsi="宋体"/>
          <w:bCs/>
          <w:color w:val="000000" w:themeColor="text1"/>
          <w:sz w:val="24"/>
          <w:szCs w:val="24"/>
          <w:highlight w:val="white"/>
          <w14:textFill>
            <w14:solidFill>
              <w14:schemeClr w14:val="tx1"/>
            </w14:solidFill>
          </w14:textFill>
        </w:rPr>
        <w:t xml:space="preserve">4</w:t>
      </w:r>
      <w:r>
        <w:rPr>
          <w:rFonts w:ascii="宋体" w:hAnsi="宋体"/>
          <w:bCs/>
          <w:color w:val="000000" w:themeColor="text1"/>
          <w:sz w:val="24"/>
          <w:szCs w:val="24"/>
          <w:highlight w:val="white"/>
          <w14:textFill>
            <w14:solidFill>
              <w14:schemeClr w14:val="tx1"/>
            </w14:solidFill>
          </w14:textFill>
        </w:rPr>
        <w:t xml:space="preserve">%的价格扣除，</w:t>
      </w:r>
      <w:r>
        <w:rPr>
          <w:rFonts w:hint="eastAsia" w:ascii="宋体" w:hAnsi="宋体"/>
          <w:bCs/>
          <w:color w:val="000000" w:themeColor="text1"/>
          <w:sz w:val="24"/>
          <w:szCs w:val="24"/>
          <w:highlight w:val="whit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联合体</w:t>
      </w:r>
      <w:r>
        <w:rPr>
          <w:rFonts w:ascii="宋体" w:hAnsi="宋体"/>
          <w:bCs/>
          <w:color w:val="000000" w:themeColor="text1"/>
          <w:sz w:val="24"/>
          <w:szCs w:val="24"/>
          <w:highlight w:val="whit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rPr>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whit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white"/>
          <w14:textFill>
            <w14:solidFill>
              <w14:schemeClr w14:val="tx1"/>
            </w14:solidFill>
          </w14:textFill>
        </w:rPr>
        <w:t xml:space="preserve">。投标人</w:t>
      </w:r>
      <w:r>
        <w:rPr>
          <w:rFonts w:ascii="宋体" w:hAnsi="宋体"/>
          <w:bCs/>
          <w:color w:val="000000" w:themeColor="text1"/>
          <w:sz w:val="24"/>
          <w:szCs w:val="24"/>
          <w:highlight w:val="white"/>
          <w14:textFill>
            <w14:solidFill>
              <w14:schemeClr w14:val="tx1"/>
            </w14:solidFill>
          </w14:textFill>
        </w:rPr>
        <w:t xml:space="preserve">须在</w:t>
      </w:r>
      <w:r>
        <w:rPr>
          <w:rFonts w:hint="eastAsia" w:ascii="宋体" w:hAnsi="宋体"/>
          <w:bCs/>
          <w:color w:val="000000" w:themeColor="text1"/>
          <w:sz w:val="24"/>
          <w:szCs w:val="24"/>
          <w:highlight w:val="white"/>
          <w14:textFill>
            <w14:solidFill>
              <w14:schemeClr w14:val="tx1"/>
            </w14:solidFill>
          </w14:textFill>
        </w:rPr>
        <w:t xml:space="preserve">《联合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w:t>
      </w:r>
      <w:r>
        <w:rPr>
          <w:rFonts w:ascii="宋体" w:hAnsi="宋体"/>
          <w:bCs/>
          <w:color w:val="000000" w:themeColor="text1"/>
          <w:sz w:val="24"/>
          <w:szCs w:val="24"/>
          <w:highlight w:val="white"/>
          <w14:textFill>
            <w14:solidFill>
              <w14:schemeClr w14:val="tx1"/>
            </w14:solidFill>
          </w14:textFill>
        </w:rPr>
        <w:t xml:space="preserve">明确联合体各方是否存在</w:t>
      </w:r>
      <w:r>
        <w:rPr>
          <w:rFonts w:hint="eastAsia" w:ascii="宋体" w:hAnsi="宋体"/>
          <w:bCs/>
          <w:color w:val="000000" w:themeColor="text1"/>
          <w:sz w:val="24"/>
          <w:szCs w:val="24"/>
          <w:highlight w:val="white"/>
          <w14:textFill>
            <w14:solidFill>
              <w14:schemeClr w14:val="tx1"/>
            </w14:solidFill>
          </w14:textFill>
        </w:rPr>
        <w:t xml:space="preserve">上述</w:t>
      </w:r>
      <w:r>
        <w:rPr>
          <w:rFonts w:ascii="宋体" w:hAnsi="宋体"/>
          <w:bCs/>
          <w:color w:val="000000" w:themeColor="text1"/>
          <w:sz w:val="24"/>
          <w:szCs w:val="24"/>
          <w:highlight w:val="whit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white"/>
          <w14:textFill>
            <w14:solidFill>
              <w14:schemeClr w14:val="tx1"/>
            </w14:solidFill>
          </w14:textFill>
        </w:rPr>
        <w:t xml:space="preserve">。</w:t>
      </w:r>
      <w:r/>
    </w:p>
    <w:p>
      <w:pPr>
        <w:pStyle w:val="1035"/>
        <w:ind w:firstLine="281"/>
        <w:spacing w:before="0" w:after="0" w:line="500" w:lineRule="exact"/>
        <w:rPr>
          <w:rFonts w:hint="eastAsia" w:ascii="宋体" w:hAnsi="宋体"/>
          <w:b/>
          <w:bCs/>
          <w:color w:val="000000" w:themeColor="text1"/>
          <w:sz w:val="28"/>
          <w:szCs w:val="28"/>
          <w:highlight w:val="white"/>
          <w:shd w:val="clear" w:color="ffffff" w:fill="d9d9d9"/>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  </w:t>
      </w:r>
      <w:r/>
    </w:p>
    <w:p>
      <w:pPr>
        <w:pStyle w:val="1035"/>
        <w:ind w:firstLine="281"/>
        <w:spacing w:before="0" w:after="0" w:line="500" w:lineRule="exact"/>
        <w:rPr>
          <w:rFonts w:hint="eastAsia" w:ascii="宋体" w:hAnsi="宋体"/>
          <w:b/>
          <w:bCs/>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354"/>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w:t>
      </w:r>
      <w:r>
        <w:rPr>
          <w:rFonts w:hint="eastAsia" w:ascii="宋体" w:hAnsi="宋体"/>
          <w:b/>
          <w:bCs/>
          <w:color w:val="000000" w:themeColor="text1"/>
          <w:sz w:val="24"/>
          <w:szCs w:val="24"/>
          <w:highlight w:val="white"/>
          <w:lang w:val="en-US" w:eastAsia="zh-CN"/>
          <w14:textFill>
            <w14:solidFill>
              <w14:schemeClr w14:val="tx1"/>
            </w14:solidFill>
          </w14:textFill>
        </w:rPr>
        <w:t xml:space="preserve">40</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bookmarkStart w:id="190" w:name="_Hlk177222559"/>
      <w:r>
        <w:rPr>
          <w:rFonts w:hint="eastAsia" w:ascii="宋体" w:hAnsi="宋体"/>
          <w:bCs/>
          <w:color w:val="000000" w:themeColor="text1"/>
          <w:sz w:val="24"/>
          <w:szCs w:val="24"/>
          <w:highlight w:val="white"/>
          <w14:textFill>
            <w14:solidFill>
              <w14:schemeClr w14:val="tx1"/>
            </w14:solidFill>
          </w14:textFill>
        </w:rPr>
        <w:t xml:space="preserve">以进入评标程序、满足招标文件要求且报价最低的投标报价为评标基准价（须未超过采购预算价），其价格分为满分。其他投标人的价格分统一按照下列公式计算：</w:t>
      </w:r>
      <w:bookmarkEnd w:id="190"/>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投标报价得分=（评标基准价/投标报价）×价格权重分（保留两位小数</w:t>
      </w:r>
      <w:r>
        <w:rPr>
          <w:highlight w:val="white"/>
        </w:rPr>
        <w:t xml:space="preserve">）</w:t>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numPr>
          <w:ilvl w:val="0"/>
          <w:numId w:val="6"/>
        </w:numPr>
        <w:ind w:firstLine="482"/>
        <w:jc w:val="left"/>
        <w:spacing w:line="360" w:lineRule="auto"/>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技术（40分）</w:t>
      </w:r>
      <w:r/>
    </w:p>
    <w:p>
      <w:pPr>
        <w:ind w:firstLine="480"/>
        <w:jc w:val="left"/>
        <w:spacing w:line="36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4"/>
          <w:highlight w:val="white"/>
          <w14:textFill>
            <w14:solidFill>
              <w14:schemeClr w14:val="tx1"/>
            </w14:solidFill>
          </w14:textFill>
        </w:rPr>
        <w:t xml:space="preserve">以下技术分条款必须提供技术支持资料（如产品说明书、彩页、相关检测报告、医疗器</w:t>
      </w:r>
      <w:r>
        <w:rPr>
          <w:rFonts w:hint="eastAsia" w:ascii="宋体" w:hAnsi="宋体"/>
          <w:b/>
          <w:bCs/>
          <w:color w:val="000000" w:themeColor="text1"/>
          <w:sz w:val="24"/>
          <w:szCs w:val="24"/>
          <w:highlight w:val="none"/>
          <w14:textFill>
            <w14:solidFill>
              <w14:schemeClr w14:val="tx1"/>
            </w14:solidFill>
          </w14:textFill>
        </w:rPr>
        <w:t xml:space="preserve">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31"/>
        <w:tblW w:w="9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7273"/>
        <w:gridCol w:w="711"/>
        <w:gridCol w:w="711"/>
      </w:tblGrid>
      <w:tr>
        <w:trPr>
          <w:jc w:val="center"/>
          <w:trHeight w:val="279"/>
        </w:trPr>
        <w:tc>
          <w:tcPr>
            <w:tcW w:w="74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序号</w:t>
            </w:r>
            <w:r/>
          </w:p>
        </w:tc>
        <w:tc>
          <w:tcPr>
            <w:tcW w:w="72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技术评分标准</w:t>
            </w:r>
            <w:r/>
          </w:p>
        </w:tc>
        <w:tc>
          <w:tcPr>
            <w:tcW w:w="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评分下限</w:t>
            </w:r>
            <w:r/>
          </w:p>
        </w:tc>
        <w:tc>
          <w:tcPr>
            <w:tcW w:w="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评分上限</w:t>
            </w:r>
            <w:r/>
          </w:p>
        </w:tc>
      </w:tr>
      <w:tr>
        <w:trPr>
          <w:jc w:val="center"/>
          <w:trHeight w:val="591"/>
        </w:trPr>
        <w:tc>
          <w:tcPr>
            <w:tcW w:w="7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1</w:t>
            </w:r>
            <w:r/>
          </w:p>
        </w:tc>
        <w:tc>
          <w:tcPr>
            <w:tcW w:w="727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bCs/>
                <w:color w:val="auto"/>
                <w:sz w:val="24"/>
                <w:szCs w:val="24"/>
              </w:rPr>
              <w:t xml:space="preserve">显示屏尺寸≥27英寸，得3分，</w:t>
            </w:r>
            <w:r>
              <w:rPr>
                <w:rFonts w:hint="eastAsia" w:ascii="宋体" w:hAnsi="宋体"/>
                <w:bCs/>
                <w:color w:val="auto"/>
                <w:sz w:val="24"/>
                <w:szCs w:val="24"/>
                <w:lang w:eastAsia="zh-CN"/>
              </w:rPr>
              <w:t xml:space="preserve">其他不</w:t>
            </w:r>
            <w:r>
              <w:rPr>
                <w:rFonts w:hint="eastAsia" w:ascii="宋体" w:hAnsi="宋体"/>
                <w:bCs/>
                <w:color w:val="auto"/>
                <w:sz w:val="24"/>
                <w:szCs w:val="24"/>
              </w:rPr>
              <w:t xml:space="preserve">得分</w:t>
            </w:r>
            <w:r/>
          </w:p>
        </w:tc>
        <w:tc>
          <w:tcPr>
            <w:tcW w:w="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3</w:t>
            </w:r>
            <w:r/>
          </w:p>
        </w:tc>
      </w:tr>
      <w:tr>
        <w:trPr>
          <w:jc w:val="center"/>
          <w:trHeight w:val="90"/>
        </w:trPr>
        <w:tc>
          <w:tcPr>
            <w:tcW w:w="7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2</w:t>
            </w:r>
            <w:r/>
          </w:p>
        </w:tc>
        <w:tc>
          <w:tcPr>
            <w:tcW w:w="7273" w:type="dxa"/>
            <w:vAlign w:val="center"/>
            <w:textDirection w:val="lrTb"/>
            <w:noWrap w:val="false"/>
          </w:tcPr>
          <w:p>
            <w:pP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olor w:val="auto"/>
                <w:sz w:val="24"/>
                <w:szCs w:val="24"/>
              </w:rPr>
              <w:t xml:space="preserve">设备设计使用期限≥10年，提供设备铭牌或说明书证明，得2分，其他不得分</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0</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2</w:t>
            </w:r>
            <w:r/>
          </w:p>
        </w:tc>
      </w:tr>
      <w:tr>
        <w:trPr>
          <w:jc w:val="center"/>
          <w:trHeight w:val="786"/>
        </w:trPr>
        <w:tc>
          <w:tcPr>
            <w:tcW w:w="74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3</w:t>
            </w:r>
            <w:r/>
          </w:p>
        </w:tc>
        <w:tc>
          <w:tcPr>
            <w:tcW w:w="727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探头内置自动聚焦模块，肉眼可见指示红点，无需按钮操作，实现设备在工作距离内实时自动聚焦并锁定焦距，得2分，</w:t>
            </w:r>
            <w:r>
              <w:rPr>
                <w:rFonts w:hint="eastAsia" w:ascii="宋体" w:hAnsi="宋体"/>
                <w:color w:val="auto"/>
                <w:sz w:val="24"/>
                <w:szCs w:val="24"/>
                <w:lang w:eastAsia="zh-CN"/>
              </w:rPr>
              <w:t xml:space="preserve">其他不</w:t>
            </w:r>
            <w:r>
              <w:rPr>
                <w:rFonts w:hint="eastAsia" w:ascii="宋体" w:hAnsi="宋体"/>
                <w:color w:val="auto"/>
                <w:sz w:val="24"/>
                <w:szCs w:val="24"/>
              </w:rPr>
              <w:t xml:space="preserve">得分</w:t>
            </w:r>
            <w:r/>
          </w:p>
        </w:tc>
        <w:tc>
          <w:tcPr>
            <w:tcW w:w="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2</w:t>
            </w:r>
            <w:r/>
          </w:p>
        </w:tc>
      </w:tr>
      <w:tr>
        <w:trPr>
          <w:jc w:val="center"/>
        </w:trPr>
        <w:tc>
          <w:tcPr>
            <w:tcW w:w="74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4</w:t>
            </w:r>
            <w:r/>
          </w:p>
        </w:tc>
        <w:tc>
          <w:tcPr>
            <w:tcW w:w="727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rPr>
              <w:t xml:space="preserve">具备可见光图像与近红外图像实时融合的增强现实荧光技术，既能突显荧光标记，又能同时维持正常组织为自然色彩的术中实时荧光技术，得4分，其他不得分</w:t>
            </w:r>
            <w:r/>
          </w:p>
        </w:tc>
        <w:tc>
          <w:tcPr>
            <w:tcW w:w="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4</w:t>
            </w:r>
            <w:r/>
          </w:p>
        </w:tc>
      </w:tr>
      <w:tr>
        <w:trPr>
          <w:jc w:val="center"/>
          <w:trHeight w:val="744"/>
        </w:trPr>
        <w:tc>
          <w:tcPr>
            <w:tcW w:w="74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5</w:t>
            </w:r>
            <w:r/>
          </w:p>
        </w:tc>
        <w:tc>
          <w:tcPr>
            <w:tcW w:w="727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增强红荧光成像：捕捉微弱荧光信号能够分辨微小血管和微小淋巴管，更清晰地观察到血流和淋巴液流动状态，得2分，其他不得分</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Height w:val="680"/>
        </w:trPr>
        <w:tc>
          <w:tcPr>
            <w:tcW w:w="74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6</w:t>
            </w:r>
            <w:r/>
          </w:p>
        </w:tc>
        <w:tc>
          <w:tcPr>
            <w:tcW w:w="727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olor w:val="auto"/>
                <w:sz w:val="24"/>
                <w:szCs w:val="24"/>
              </w:rPr>
              <w:t xml:space="preserve">具有局部图像放大功能，放大倍数2～10倍，得1分，</w:t>
            </w:r>
            <w:r>
              <w:rPr>
                <w:rFonts w:hint="eastAsia" w:ascii="宋体" w:hAnsi="宋体"/>
                <w:color w:val="auto"/>
                <w:sz w:val="24"/>
                <w:szCs w:val="24"/>
                <w:lang w:eastAsia="zh-CN"/>
              </w:rPr>
              <w:t xml:space="preserve">其他不</w:t>
            </w:r>
            <w:r>
              <w:rPr>
                <w:rFonts w:hint="eastAsia" w:ascii="宋体" w:hAnsi="宋体" w:eastAsia="宋体"/>
                <w:color w:val="auto"/>
                <w:sz w:val="24"/>
                <w:szCs w:val="24"/>
              </w:rPr>
              <w:t xml:space="preserve">得分</w:t>
            </w:r>
            <w:r/>
          </w:p>
        </w:tc>
        <w:tc>
          <w:tcPr>
            <w:tcW w:w="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1</w:t>
            </w:r>
            <w:r/>
          </w:p>
        </w:tc>
      </w:tr>
      <w:tr>
        <w:trPr>
          <w:jc w:val="center"/>
        </w:trPr>
        <w:tc>
          <w:tcPr>
            <w:tcW w:w="74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7</w:t>
            </w:r>
            <w:r/>
          </w:p>
        </w:tc>
        <w:tc>
          <w:tcPr>
            <w:tcW w:w="7273" w:type="dxa"/>
            <w:vAlign w:val="center"/>
            <w:textDirection w:val="lrTb"/>
            <w:noWrap w:val="false"/>
          </w:tcPr>
          <w:p>
            <w:pPr>
              <w:keepLines w:val="0"/>
              <w:keepNext w:val="0"/>
              <w:pageBreakBefore w:val="0"/>
              <w:spacing w:line="240" w:lineRule="auto"/>
              <w:widowControl w:val="off"/>
              <w:rPr>
                <w:rFonts w:hint="eastAsia" w:ascii="宋体" w:hAnsi="宋体" w:eastAsia="宋体"/>
                <w:color w:val="auto"/>
                <w:sz w:val="24"/>
                <w:szCs w:val="24"/>
              </w:rPr>
            </w:pPr>
            <w:r>
              <w:rPr>
                <w:rFonts w:hint="eastAsia" w:ascii="宋体" w:hAnsi="宋体"/>
                <w:color w:val="auto"/>
                <w:sz w:val="24"/>
                <w:szCs w:val="24"/>
              </w:rPr>
              <w:t xml:space="preserve">淋巴流速测定功能：任意标定同一淋巴管两个测量点并点击屏幕上测速按钮，通过算法实时显示淋巴液在淋巴管内的流动速度值，并通过测量结果评估淋巴泵功能性，实时测量，非回放录像中测量，提供说明书或实操图片证明，得2分，其他不得分</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s="Times New Roman"/>
                <w:color w:val="auto"/>
                <w:sz w:val="24"/>
                <w:szCs w:val="24"/>
                <w:lang w:val="en-US" w:eastAsia="zh-CN" w:bidi="ar-SA"/>
              </w:rPr>
              <w:t xml:space="preserve">0</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s="Times New Roman"/>
                <w:color w:val="auto"/>
                <w:sz w:val="24"/>
                <w:szCs w:val="24"/>
                <w:lang w:val="en-US" w:eastAsia="zh-CN" w:bidi="ar-SA"/>
              </w:rPr>
              <w:t xml:space="preserve">2</w:t>
            </w:r>
            <w:r/>
          </w:p>
        </w:tc>
      </w:tr>
      <w:tr>
        <w:trPr>
          <w:jc w:val="center"/>
          <w:trHeight w:val="913"/>
        </w:trPr>
        <w:tc>
          <w:tcPr>
            <w:tcW w:w="74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8</w:t>
            </w:r>
            <w:r/>
          </w:p>
        </w:tc>
        <w:tc>
          <w:tcPr>
            <w:tcW w:w="7273" w:type="dxa"/>
            <w:vAlign w:val="center"/>
            <w:textDirection w:val="lrTb"/>
            <w:noWrap w:val="false"/>
          </w:tcPr>
          <w:p>
            <w:pP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具备AR增强现实模块，通过AR眼镜为医生提供更加真实的手术画面，得3分，其他不得分</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3</w:t>
            </w:r>
            <w:r/>
          </w:p>
        </w:tc>
      </w:tr>
      <w:tr>
        <w:trPr>
          <w:jc w:val="center"/>
          <w:trHeight w:val="902"/>
        </w:trPr>
        <w:tc>
          <w:tcPr>
            <w:tcW w:w="74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9</w:t>
            </w:r>
            <w:r/>
          </w:p>
        </w:tc>
        <w:tc>
          <w:tcPr>
            <w:tcW w:w="727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探头具备自动测距功能，探头LCD屏实时显示探头与手术界面的距离，测距精度偏差≤5mm，得3分，其他不得分</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3</w:t>
            </w:r>
            <w:r/>
          </w:p>
        </w:tc>
      </w:tr>
      <w:tr>
        <w:trPr>
          <w:jc w:val="center"/>
          <w:trHeight w:val="1462"/>
        </w:trPr>
        <w:tc>
          <w:tcPr>
            <w:tcW w:w="74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10</w:t>
            </w:r>
            <w:r/>
          </w:p>
        </w:tc>
        <w:tc>
          <w:tcPr>
            <w:tcW w:w="727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主机为固定式支臂探头一体式设计，支臂为动平衡设计，具有阻尼轴机构的三维万向机械臂；探头通过固定支臂与主机连接（探头和支臂不可分离），可多角度调整，水平旋转至少180°、垂直旋转至少120°，得3分，其他不得分</w:t>
            </w:r>
            <w:r/>
          </w:p>
        </w:tc>
        <w:tc>
          <w:tcPr>
            <w:shd w:val="clear" w:color="auto" w:fill="auto"/>
            <w:tcW w:w="71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shd w:val="clear" w:color="auto" w:fill="auto"/>
            <w:tcW w:w="71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3</w:t>
            </w:r>
            <w:r/>
          </w:p>
        </w:tc>
      </w:tr>
      <w:tr>
        <w:trPr>
          <w:jc w:val="center"/>
        </w:trPr>
        <w:tc>
          <w:tcPr>
            <w:tcW w:w="74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11</w:t>
            </w:r>
            <w:r/>
          </w:p>
        </w:tc>
        <w:tc>
          <w:tcPr>
            <w:tcW w:w="727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皮瓣血运效果评估：通过具有基准值点的RV相对值和AV绝对值评估相对位置皮瓣血运情况，标定点≥10个，两种数值交替结合，实现术中“实时”精准手术效果评估，非回放模式评估，提供说明书或实操图片证明，得2分，其他不得分</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Height w:val="597"/>
        </w:trPr>
        <w:tc>
          <w:tcPr>
            <w:tcW w:w="74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12</w:t>
            </w:r>
            <w:r/>
          </w:p>
        </w:tc>
        <w:tc>
          <w:tcPr>
            <w:tcW w:w="727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具备手术病例视频一键录制存档和回放，得4分，其他不得分</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4</w:t>
            </w:r>
            <w:r/>
          </w:p>
        </w:tc>
      </w:tr>
      <w:tr>
        <w:trPr>
          <w:jc w:val="center"/>
          <w:trHeight w:val="623"/>
        </w:trPr>
        <w:tc>
          <w:tcPr>
            <w:tcW w:w="74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13</w:t>
            </w:r>
            <w:r/>
          </w:p>
        </w:tc>
        <w:tc>
          <w:tcPr>
            <w:tcW w:w="727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多种影像模式可在同一窗口显示，得1分，其他不得分</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w:t>
            </w:r>
            <w:r/>
          </w:p>
        </w:tc>
      </w:tr>
      <w:tr>
        <w:trPr>
          <w:jc w:val="center"/>
          <w:trHeight w:val="648"/>
        </w:trPr>
        <w:tc>
          <w:tcPr>
            <w:tcW w:w="74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14</w:t>
            </w:r>
            <w:r/>
          </w:p>
        </w:tc>
        <w:tc>
          <w:tcPr>
            <w:tcW w:w="727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具备患者录入系统，得3分，其他不得分</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3</w:t>
            </w:r>
            <w:r/>
          </w:p>
        </w:tc>
      </w:tr>
      <w:tr>
        <w:trPr>
          <w:jc w:val="center"/>
          <w:trHeight w:val="1002"/>
        </w:trPr>
        <w:tc>
          <w:tcPr>
            <w:tcW w:w="74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15</w:t>
            </w:r>
            <w:r/>
          </w:p>
        </w:tc>
        <w:tc>
          <w:tcPr>
            <w:tcW w:w="727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可通过遥控器实现对主机图像显示模式、聚焦、激光开关、增益、照明、全屏模式、图像旋转功能控制，提供说明书或实操图片证明，得2分，其他不得分</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Height w:val="796"/>
        </w:trPr>
        <w:tc>
          <w:tcPr>
            <w:tcW w:w="74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16</w:t>
            </w:r>
            <w:r/>
          </w:p>
        </w:tc>
        <w:tc>
          <w:tcPr>
            <w:tcW w:w="727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图像通过软件实现曝光时间、增益自动调整，也可根据需求手动调整，得3分，其他不得分</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1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3</w:t>
            </w:r>
            <w:r/>
          </w:p>
        </w:tc>
      </w:tr>
    </w:tbl>
    <w:p>
      <w:pPr>
        <w:jc w:val="left"/>
        <w:spacing w:line="360" w:lineRule="auto"/>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r>
      <w:r/>
    </w:p>
    <w:p>
      <w:pPr>
        <w:numPr>
          <w:ilvl w:val="0"/>
          <w:numId w:val="6"/>
        </w:numPr>
        <w:ind w:left="0" w:firstLine="482"/>
        <w:jc w:val="left"/>
        <w:keepLines w:val="0"/>
        <w:keepNext w:val="0"/>
        <w:pageBreakBefore w:val="0"/>
        <w:spacing w:line="360" w:lineRule="auto"/>
        <w:widowControl w:val="off"/>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商务（</w:t>
      </w:r>
      <w:r>
        <w:rPr>
          <w:rFonts w:hint="eastAsia" w:ascii="宋体" w:hAnsi="宋体"/>
          <w:b/>
          <w:bCs/>
          <w:color w:val="000000" w:themeColor="text1"/>
          <w:sz w:val="24"/>
          <w:szCs w:val="24"/>
          <w:highlight w:val="white"/>
          <w:lang w:val="en-US" w:eastAsia="zh-CN"/>
          <w14:textFill>
            <w14:solidFill>
              <w14:schemeClr w14:val="tx1"/>
            </w14:solidFill>
          </w14:textFill>
        </w:rPr>
        <w:t xml:space="preserve">2</w:t>
      </w:r>
      <w:r>
        <w:rPr>
          <w:rFonts w:hint="eastAsia" w:ascii="宋体" w:hAnsi="宋体"/>
          <w:b/>
          <w:bCs/>
          <w:color w:val="000000" w:themeColor="text1"/>
          <w:sz w:val="24"/>
          <w:szCs w:val="24"/>
          <w:highlight w:val="white"/>
          <w14:textFill>
            <w14:solidFill>
              <w14:schemeClr w14:val="tx1"/>
            </w14:solidFill>
          </w14:textFill>
        </w:rPr>
        <w:t xml:space="preserve">0分）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3.1 </w:t>
      </w:r>
      <w:r>
        <w:rPr>
          <w:rFonts w:hint="eastAsia" w:ascii="宋体" w:hAnsi="宋体"/>
          <w:bCs/>
          <w:color w:val="000000" w:themeColor="text1"/>
          <w:sz w:val="24"/>
          <w:szCs w:val="24"/>
          <w:highlight w:val="white"/>
          <w14:textFill>
            <w14:solidFill>
              <w14:schemeClr w14:val="tx1"/>
            </w14:solidFill>
          </w14:textFill>
        </w:rPr>
        <w:t xml:space="preserve">质保期（3分）：以原厂免费质保</w:t>
      </w:r>
      <w:r>
        <w:rPr>
          <w:rFonts w:hint="eastAsia" w:ascii="宋体" w:hAnsi="宋体"/>
          <w:bCs/>
          <w:color w:val="000000" w:themeColor="text1"/>
          <w:sz w:val="24"/>
          <w:szCs w:val="24"/>
          <w:highlight w:val="white"/>
          <w:lang w:val="en-US" w:eastAsia="zh-CN"/>
          <w14:textFill>
            <w14:solidFill>
              <w14:schemeClr w14:val="tx1"/>
            </w14:solidFill>
          </w14:textFill>
        </w:rPr>
        <w:t xml:space="preserve">3</w:t>
      </w:r>
      <w:r>
        <w:rPr>
          <w:rFonts w:hint="eastAsia" w:ascii="宋体" w:hAnsi="宋体"/>
          <w:bCs/>
          <w:color w:val="000000" w:themeColor="text1"/>
          <w:sz w:val="24"/>
          <w:szCs w:val="24"/>
          <w:highlight w:val="white"/>
          <w14:textFill>
            <w14:solidFill>
              <w14:schemeClr w14:val="tx1"/>
            </w14:solidFill>
          </w14:textFill>
        </w:rPr>
        <w:t xml:space="preserve">年为基准，每增加一年得1分，最多不超过3分。提供生产厂家出具的《质量保证及售后服务承诺书》（给定格式），扫描件并加盖投标人电子公章。</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lang w:val="en-US" w:eastAsia="zh-CN"/>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3.2 备用机（2分）：若设备出现故障，24小时内无法解决的，承诺提供备用机得2分，不提供不得分。（提供备用机承诺书，格式自拟，并加盖投标人电子公章）</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3.3 </w:t>
      </w:r>
      <w:r>
        <w:rPr>
          <w:rFonts w:hint="eastAsia" w:ascii="宋体" w:hAnsi="宋体"/>
          <w:bCs/>
          <w:color w:val="000000" w:themeColor="text1"/>
          <w:sz w:val="24"/>
          <w:szCs w:val="24"/>
          <w:highlight w:val="white"/>
          <w14:textFill>
            <w14:solidFill>
              <w14:schemeClr w14:val="tx1"/>
            </w14:solidFill>
          </w14:textFill>
        </w:rPr>
        <w:t xml:space="preserve">服务方案体系（6分）：投标人保障采购项目能够达到招标文件设定的使用和运行状态而提供的①配送、安装，②调试、培训，③响应时间，④咨询（技术支持）， ⑤维修以及⑥应急保障措施等一系列服务方案。</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需求，得1分；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单项存在瑕疵、漏项或未提供、不满足项目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需求，得0分；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共6项，最高得6分。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3.4</w:t>
      </w:r>
      <w:r>
        <w:rPr>
          <w:rFonts w:hint="eastAsia" w:ascii="宋体" w:hAnsi="宋体"/>
          <w:bCs/>
          <w:color w:val="000000" w:themeColor="text1"/>
          <w:sz w:val="24"/>
          <w:szCs w:val="24"/>
          <w:highlight w:val="white"/>
          <w14:textFill>
            <w14:solidFill>
              <w14:schemeClr w14:val="tx1"/>
            </w14:solidFill>
          </w14:textFill>
        </w:rPr>
        <w:t xml:space="preserve">服务保障体系（</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分）：投标人保障服务方案的实施而设立的①服务机构、配备的相应服务人员、设施装备，以及相应的服务细则和规范的管理制度，②确保兑现服务承诺、保证服务质量的措施。</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需求，得2分；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单项存在1处瑕疵、漏项，得1分；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单项存在2处及以上瑕疵、漏项或未提供、不满足项目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需求，得0分；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共</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项，最高得</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pStyle w:val="811"/>
        <w:numPr>
          <w:ilvl w:val="0"/>
          <w:numId w:val="0"/>
        </w:numPr>
        <w:ind w:firstLine="480"/>
        <w:spacing w:before="156" w:after="156" w:line="360" w:lineRule="auto"/>
        <w:rPr>
          <w:rFonts w:hint="eastAsia" w:ascii="宋体" w:hAnsi="宋体" w:cs="宋体"/>
          <w:color w:val="000000"/>
          <w:sz w:val="24"/>
          <w:szCs w:val="24"/>
          <w:highlight w:val="white"/>
        </w:rPr>
      </w:pPr>
      <w:r>
        <w:rPr>
          <w:rFonts w:hint="eastAsia" w:ascii="宋体" w:hAnsi="宋体"/>
          <w:bCs/>
          <w:color w:val="000000" w:themeColor="text1"/>
          <w:sz w:val="24"/>
          <w:szCs w:val="24"/>
          <w:highlight w:val="white"/>
          <w:lang w:val="en-US" w:eastAsia="zh-CN"/>
          <w14:textFill>
            <w14:solidFill>
              <w14:schemeClr w14:val="tx1"/>
            </w14:solidFill>
          </w14:textFill>
        </w:rPr>
        <w:t xml:space="preserve">3.5 </w:t>
      </w:r>
      <w:r>
        <w:rPr>
          <w:rFonts w:hint="eastAsia" w:ascii="宋体" w:hAnsi="宋体"/>
          <w:bCs/>
          <w:color w:val="000000" w:themeColor="text1"/>
          <w:sz w:val="24"/>
          <w:szCs w:val="24"/>
          <w:highlight w:val="white"/>
          <w14:textFill>
            <w14:solidFill>
              <w14:schemeClr w14:val="tx1"/>
            </w14:solidFill>
          </w14:textFill>
        </w:rPr>
        <w:t xml:space="preserve">销售业绩及客户评价比较（3分）：从2023年1</w:t>
      </w:r>
      <w:r>
        <w:rPr>
          <w:rFonts w:hint="eastAsia" w:ascii="宋体" w:hAnsi="宋体"/>
          <w:bCs/>
          <w:color w:val="000000" w:themeColor="text1"/>
          <w:sz w:val="24"/>
          <w:szCs w:val="24"/>
          <w:highlight w:val="white"/>
          <w:lang w:eastAsia="zh-CN"/>
          <w14:textFill>
            <w14:solidFill>
              <w14:schemeClr w14:val="tx1"/>
            </w14:solidFill>
          </w14:textFill>
        </w:rPr>
        <w:t xml:space="preserve">月以</w:t>
      </w:r>
      <w:r>
        <w:rPr>
          <w:rFonts w:hint="eastAsia" w:ascii="宋体" w:hAnsi="宋体"/>
          <w:bCs/>
          <w:color w:val="000000" w:themeColor="text1"/>
          <w:sz w:val="24"/>
          <w:szCs w:val="24"/>
          <w:highlight w:val="white"/>
          <w14:textFill>
            <w14:solidFill>
              <w14:schemeClr w14:val="tx1"/>
            </w14:solidFill>
          </w14:textFill>
        </w:rPr>
        <w:t xml:space="preserve">来主要业绩，提供投标人与终端用户签订的与本次招标采购项目类似产品的完整销售合同复印件，有一例得1.5分，最高不超过3分（提供合同复印件并加盖投标人电子公章）。</w:t>
      </w:r>
      <w:r>
        <w:rPr>
          <w:rFonts w:hint="eastAsia" w:ascii="宋体" w:hAnsi="宋体" w:cs="宋体"/>
          <w:color w:val="000000"/>
          <w:sz w:val="24"/>
          <w:szCs w:val="24"/>
          <w:highlight w:val="white"/>
        </w:rPr>
        <w:t xml:space="preserve">合同金额如在50万元以上（含50万元），还须提供</w:t>
      </w:r>
      <w:r>
        <w:rPr>
          <w:rFonts w:hint="eastAsia" w:ascii="宋体" w:hAnsi="宋体" w:cs="宋体"/>
          <w:color w:val="000000"/>
          <w:sz w:val="24"/>
          <w:szCs w:val="24"/>
          <w:highlight w:val="white"/>
          <w:lang w:val="en-US" w:eastAsia="zh-CN"/>
        </w:rPr>
        <w:t xml:space="preserve">中标（成交）页面或</w:t>
      </w:r>
      <w:r>
        <w:rPr>
          <w:rFonts w:hint="eastAsia" w:ascii="宋体" w:hAnsi="宋体" w:cs="宋体"/>
          <w:color w:val="000000"/>
          <w:sz w:val="24"/>
          <w:szCs w:val="24"/>
          <w:highlight w:val="white"/>
        </w:rPr>
        <w:t xml:space="preserve">合同公示页面截图进行佐证。截图内容含公示网站名称或地址、公示日期、完整公示内容。</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3.6 </w:t>
      </w:r>
      <w:r>
        <w:rPr>
          <w:rFonts w:hint="eastAsia" w:ascii="宋体" w:hAnsi="宋体"/>
          <w:bCs/>
          <w:color w:val="000000" w:themeColor="text1"/>
          <w:sz w:val="24"/>
          <w:szCs w:val="24"/>
          <w:highlight w:val="white"/>
          <w14:textFill>
            <w14:solidFill>
              <w14:schemeClr w14:val="tx1"/>
            </w14:solidFill>
          </w14:textFill>
        </w:rPr>
        <w:t xml:space="preserve">政策性因素（2分）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rPr>
          <w:rFonts w:hint="eastAsia" w:ascii="宋体" w:hAnsi="宋体"/>
          <w:bCs/>
          <w:color w:val="000000" w:themeColor="text1"/>
          <w:sz w:val="24"/>
          <w:szCs w:val="24"/>
          <w:highlight w:val="white"/>
          <w14:textFill>
            <w14:solidFill>
              <w14:schemeClr w14:val="tx1"/>
            </w14:solidFill>
          </w14:textFill>
        </w:rPr>
      </w:r>
    </w:p>
    <w:p>
      <w:pPr>
        <w:ind w:firstLine="480"/>
        <w:jc w:val="left"/>
        <w:spacing w:line="500" w:lineRule="exact"/>
        <w:rPr>
          <w:rFonts w:hint="eastAsia" w:ascii="宋体" w:hAnsi="宋体"/>
          <w:sz w:val="24"/>
          <w:szCs w:val="24"/>
          <w:highlight w:val="white"/>
          <w14:textFill>
            <w14:solidFill>
              <w14:schemeClr w14:val="tx1"/>
            </w14:solidFill>
          </w14:textFill>
        </w:rPr>
      </w:pPr>
      <w:r>
        <w:rPr>
          <w:rFonts w:hint="eastAsia" w:ascii="宋体" w:hAnsi="宋体"/>
          <w:sz w:val="24"/>
          <w:szCs w:val="24"/>
          <w:highlight w:val="white"/>
          <w14:textFill>
            <w14:solidFill>
              <w14:schemeClr w14:val="tx1"/>
            </w14:solidFill>
          </w14:textFill>
        </w:rPr>
      </w:r>
      <w:r>
        <w:rPr>
          <w:rFonts w:hint="eastAsia" w:ascii="宋体" w:hAnsi="宋体"/>
          <w:sz w:val="24"/>
          <w:szCs w:val="24"/>
          <w:highlight w:val="white"/>
          <w14:textFill>
            <w14:solidFill>
              <w14:schemeClr w14:val="tx1"/>
            </w14:solidFill>
          </w14:textFill>
        </w:rPr>
      </w:r>
    </w:p>
    <w:p>
      <w:pPr>
        <w:ind w:firstLine="480"/>
        <w:jc w:val="left"/>
        <w:spacing w:line="500" w:lineRule="exact"/>
        <w:rPr>
          <w:rFonts w:hint="eastAsia" w:ascii="宋体" w:hAnsi="宋体"/>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pStyle w:val="735"/>
        <w:ind w:firstLine="0"/>
        <w:rPr>
          <w:highlight w:val="white"/>
        </w:rPr>
      </w:pPr>
      <w:r>
        <w:rPr>
          <w:highlight w:val="white"/>
        </w:rPr>
      </w:r>
      <w:r/>
    </w:p>
    <w:p>
      <w:pPr>
        <w:jc w:val="center"/>
        <w:spacing w:line="500" w:lineRule="exact"/>
        <w:rPr>
          <w:rFonts w:ascii="黑体" w:eastAsia="黑体"/>
          <w:bCs/>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  </w:t>
      </w:r>
      <w:bookmarkEnd w:id="187"/>
      <w:r/>
      <w:bookmarkEnd w:id="188"/>
      <w:r/>
      <w:bookmarkEnd w:id="189"/>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35"/>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91" w:name="_Hlt26671244"/>
      <w:r/>
      <w:bookmarkEnd w:id="191"/>
      <w:r/>
      <w:bookmarkStart w:id="192" w:name="_Hlt26955039"/>
      <w:r/>
      <w:bookmarkEnd w:id="192"/>
      <w:r/>
      <w:bookmarkStart w:id="193" w:name="_Toc120614282"/>
      <w:r/>
      <w:bookmarkStart w:id="194" w:name="_Toc26554094"/>
      <w:r/>
      <w:bookmarkStart w:id="195" w:name="_Toc49090576"/>
      <w:r>
        <w:rPr>
          <w:rFonts w:hint="eastAsia" w:cs="Arial"/>
          <w:b/>
          <w:color w:val="000000" w:themeColor="text1"/>
          <w:sz w:val="30"/>
          <w:szCs w:val="30"/>
          <w:highlight w:val="white"/>
          <w14:textFill>
            <w14:solidFill>
              <w14:schemeClr w14:val="tx1"/>
            </w14:solidFill>
          </w14:textFill>
        </w:rPr>
        <w:t xml:space="preserve">第一部分  投标文件内容</w:t>
      </w:r>
      <w:r/>
    </w:p>
    <w:p>
      <w:pPr>
        <w:pStyle w:val="1035"/>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5"/>
              <w:ind w:firstLine="0"/>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序号</w:t>
            </w:r>
            <w:r/>
          </w:p>
        </w:tc>
        <w:tc>
          <w:tcPr>
            <w:tcW w:w="6104" w:type="dxa"/>
            <w:vAlign w:val="center"/>
            <w:textDirection w:val="lrTb"/>
            <w:noWrap w:val="false"/>
          </w:tcPr>
          <w:p>
            <w:pPr>
              <w:pStyle w:val="1035"/>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2449" w:type="dxa"/>
            <w:vAlign w:val="center"/>
            <w:textDirection w:val="lrTb"/>
            <w:noWrap w:val="false"/>
          </w:tcPr>
          <w:p>
            <w:pPr>
              <w:pStyle w:val="1035"/>
              <w:ind w:firstLine="0"/>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1</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5"/>
              <w:ind w:firstLine="0"/>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2</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684"/>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3</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4"/>
                <w:rFonts w:hint="eastAsia" w:ascii="宋体" w:hAnsi="宋体" w:cs="宋体"/>
                <w:color w:val="000000" w:themeColor="text1"/>
                <w:sz w:val="24"/>
                <w:szCs w:val="24"/>
                <w:highlight w:val="white"/>
                <w14:textFill>
                  <w14:solidFill>
                    <w14:schemeClr w14:val="tx1"/>
                  </w14:solidFill>
                </w14:textFill>
              </w:rPr>
              <w:t xml:space="preserve">。</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963"/>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4</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023"/>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5</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0"/>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035"/>
              <w:ind w:firstLine="0"/>
              <w:jc w:val="center"/>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8</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本项目要求的特定资格证明</w:t>
            </w:r>
            <w:r>
              <w:rPr>
                <w:rFonts w:hint="eastAsia" w:ascii="宋体" w:hAnsi="宋体" w:cs="宋体"/>
                <w:color w:val="000000" w:themeColor="text1"/>
                <w:highlight w:val="white"/>
                <w14:textFill>
                  <w14:solidFill>
                    <w14:schemeClr w14:val="tx1"/>
                  </w14:solidFill>
                </w14:textFill>
              </w:rPr>
              <w:t xml:space="preserve">文件（</w:t>
            </w:r>
            <w:r>
              <w:rPr>
                <w:rFonts w:hint="eastAsia" w:ascii="宋体" w:hAnsi="宋体" w:cs="宋体"/>
                <w:bCs/>
                <w:color w:val="000000" w:themeColor="text1"/>
                <w:highlight w:val="white"/>
                <w14:textFill>
                  <w14:solidFill>
                    <w14:schemeClr w14:val="tx1"/>
                  </w14:solidFill>
                </w14:textFill>
              </w:rPr>
              <w:t xml:space="preserve">如有</w:t>
            </w:r>
            <w:r>
              <w:rPr>
                <w:rFonts w:hint="eastAsia" w:ascii="宋体" w:hAnsi="宋体" w:cs="宋体"/>
                <w:color w:val="000000" w:themeColor="text1"/>
                <w:highlight w:val="white"/>
                <w14:textFill>
                  <w14:solidFill>
                    <w14:schemeClr w14:val="tx1"/>
                  </w14:solidFill>
                </w14:textFill>
              </w:rPr>
              <w:t xml:space="preserve">）。</w:t>
            </w:r>
            <w:r/>
          </w:p>
        </w:tc>
        <w:tc>
          <w:tcPr>
            <w:tcW w:w="2449" w:type="dxa"/>
            <w:vAlign w:val="center"/>
            <w:textDirection w:val="lrTb"/>
            <w:noWrap w:val="false"/>
          </w:tcPr>
          <w:p>
            <w:pPr>
              <w:pStyle w:val="1035"/>
              <w:ind w:firstLine="0"/>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5"/>
              <w:ind w:firstLine="0"/>
              <w:jc w:val="center"/>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9</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《联合体协议》（如有，格式自拟）。</w:t>
            </w:r>
            <w:r/>
          </w:p>
        </w:tc>
        <w:tc>
          <w:tcPr>
            <w:tcW w:w="2449" w:type="dxa"/>
            <w:vAlign w:val="center"/>
            <w:textDirection w:val="lrTb"/>
            <w:noWrap w:val="false"/>
          </w:tcPr>
          <w:p>
            <w:pPr>
              <w:pStyle w:val="1035"/>
              <w:ind w:firstLine="0"/>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35"/>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《采购需求》中要求提供的证明文件</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5"/>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5"/>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8"/>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  投标文件格式</w:t>
      </w:r>
      <w:r/>
    </w:p>
    <w:p>
      <w:pPr>
        <w:pStyle w:val="1035"/>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  标  文  件</w:t>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JSZC-320200-XWJC-G2025-0147</w:t>
      </w:r>
      <w:r/>
    </w:p>
    <w:p>
      <w:pPr>
        <w:ind w:left="3405" w:hanging="1605"/>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江南大学附属医院激光淋巴成像检查仪项目</w:t>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    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rPr>
          <w:rFonts w:hint="eastAsia"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JSZC-320200-XWJC-G2025-0147</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33"/>
        <w:ind w:firstLine="480"/>
        <w:rPr>
          <w:rFonts w:hint="eastAsia"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33"/>
        <w:ind w:firstLine="0"/>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                     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33"/>
        <w:ind w:firstLine="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             被授权人签字：</w:t>
      </w:r>
      <w:r>
        <w:rPr>
          <w:rFonts w:hint="eastAsia"/>
          <w:color w:val="000000" w:themeColor="text1"/>
          <w:sz w:val="24"/>
          <w:szCs w:val="24"/>
          <w:highlight w:val="white"/>
          <w:u w:val="single"/>
          <w14:textFill>
            <w14:solidFill>
              <w14:schemeClr w14:val="tx1"/>
            </w14:solidFill>
          </w14:textFill>
        </w:rPr>
        <w:t xml:space="preserve">        </w:t>
      </w:r>
      <w:r/>
    </w:p>
    <w:p>
      <w:pPr>
        <w:pStyle w:val="1033"/>
        <w:ind w:firstLine="0"/>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33"/>
        <w:ind w:firstLine="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white"/>
          <w14:textFill>
            <w14:solidFill>
              <w14:schemeClr w14:val="tx1"/>
            </w14:solidFill>
          </w14:textFill>
        </w:rPr>
        <w:t xml:space="preserve">法定代表人</w:t>
      </w:r>
      <w:r>
        <w:rPr>
          <w:rFonts w:hint="eastAsia" w:ascii="宋体" w:hAnsi="宋体"/>
          <w:color w:val="000000" w:themeColor="text1"/>
          <w:sz w:val="24"/>
          <w:szCs w:val="20"/>
          <w:highlight w:val="white"/>
          <w14:textFill>
            <w14:solidFill>
              <w14:schemeClr w14:val="tx1"/>
            </w14:solidFill>
          </w14:textFill>
        </w:rPr>
        <w:t xml:space="preserve">处签字即可。</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1033"/>
        <w:ind w:firstLine="0"/>
        <w:rPr>
          <w:rFonts w:hint="eastAsia"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JSZC-320200-XWJC-G2025-0147</w:t>
      </w:r>
      <w:r>
        <w:rPr>
          <w:rFonts w:hint="eastAsia" w:ascii="宋体" w:hAnsi="宋体"/>
          <w:bCs/>
          <w:color w:val="000000" w:themeColor="text1"/>
          <w:sz w:val="24"/>
          <w:szCs w:val="24"/>
          <w:highlight w:val="white"/>
          <w14:textFill>
            <w14:solidFill>
              <w14:schemeClr w14:val="tx1"/>
            </w14:solidFill>
          </w14:textFill>
        </w:rPr>
        <w:t xml:space="preserve">进行投标，并做如下声明</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t xml:space="preserve">中小企业声明函</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1. </w:t>
      </w:r>
      <w:r>
        <w:rPr>
          <w:rFonts w:ascii="宋体" w:hAnsi="宋体"/>
          <w:bCs/>
          <w:color w:val="000000" w:themeColor="text1"/>
          <w:sz w:val="24"/>
          <w:szCs w:val="24"/>
          <w:highlight w:val="white"/>
          <w:u w:val="single"/>
          <w14:textFill>
            <w14:solidFill>
              <w14:schemeClr w14:val="tx1"/>
            </w14:solidFill>
          </w14:textFill>
        </w:rPr>
        <w:t xml:space="preserve">（标的名称） </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 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 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 （标的名称） </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 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 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spacing w:line="360" w:lineRule="auto"/>
        <w:rPr>
          <w:b/>
          <w:color w:val="000000" w:themeColor="text1"/>
          <w:sz w:val="30"/>
          <w:szCs w:val="30"/>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六</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JSZC-320200-XWJC-G2025-0147</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10"/>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22"/>
          <w:rFonts w:hint="eastAsia"/>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我方同意按照招标文件中的规定，从规定的开标日期起遵循本投标文件，并在规定的投标有效期期满之前均具有约束力。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 ；传真：</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hAnsi="宋体"/>
          <w:bCs/>
          <w:color w:val="000000" w:themeColor="text1"/>
          <w:sz w:val="24"/>
          <w:szCs w:val="24"/>
          <w:highlight w:val="whit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rPr>
          <w:rFonts w:hint="eastAsia" w:ascii="宋体" w:hAnsi="宋体"/>
          <w:bCs/>
          <w:color w:val="000000" w:themeColor="text1"/>
          <w:sz w:val="24"/>
          <w:szCs w:val="24"/>
          <w:highlight w:val="white"/>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七、承诺书（给定格式）：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u w:val="single"/>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JSZC-320200-XWJC-G2025-0147</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lang w:val="en-US" w:eastAsia="zh-CN"/>
          <w14:textFill>
            <w14:solidFill>
              <w14:schemeClr w14:val="tx1"/>
            </w14:solidFill>
          </w14:textFill>
        </w:rPr>
        <w:t xml:space="preserve">5</w:t>
      </w:r>
      <w:r>
        <w:rPr>
          <w:rFonts w:hint="eastAsia" w:ascii="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hint="eastAsia"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 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JSZC-320200-XWJC-G2025-0147</w:t>
      </w:r>
      <w:r/>
    </w:p>
    <w:tbl>
      <w:tblPr>
        <w:tblStyle w:val="73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61"/>
              <w:jc w:val="center"/>
              <w:spacing w:line="400" w:lineRule="exact"/>
              <w:rPr>
                <w:rFonts w:hint="eastAsia" w:hAnsi="宋体"/>
                <w:bCs/>
                <w:color w:val="000000" w:themeColor="text1"/>
                <w:szCs w:val="24"/>
                <w:highlight w:val="white"/>
                <w14:textFill>
                  <w14:solidFill>
                    <w14:schemeClr w14:val="tx1"/>
                  </w14:solidFill>
                </w14:textFill>
              </w:rPr>
            </w:pPr>
            <w:r>
              <w:rPr>
                <w:rFonts w:hint="eastAsia"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61"/>
              <w:rPr>
                <w:rFonts w:hint="eastAsia" w:hAnsi="宋体"/>
                <w:b/>
                <w:color w:val="000000" w:themeColor="text1"/>
                <w:szCs w:val="24"/>
                <w:highlight w:val="white"/>
                <w14:textFill>
                  <w14:solidFill>
                    <w14:schemeClr w14:val="tx1"/>
                  </w14:solidFill>
                </w14:textFill>
              </w:rPr>
            </w:pPr>
            <w:r>
              <w:rPr>
                <w:rFonts w:hint="eastAsia"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spacing w:line="400" w:lineRule="exact"/>
        <w:rPr>
          <w:rFonts w:ascii="黑体" w:eastAsia="黑体"/>
          <w:bCs/>
          <w:color w:val="000000"/>
          <w:sz w:val="24"/>
          <w:szCs w:val="24"/>
          <w:highlight w:val="white"/>
        </w:rPr>
      </w:pPr>
      <w:r>
        <w:rPr>
          <w:rFonts w:hint="eastAsia" w:ascii="黑体" w:eastAsia="黑体"/>
          <w:bCs/>
          <w:color w:val="000000"/>
          <w:sz w:val="24"/>
          <w:szCs w:val="24"/>
          <w:highlight w:val="whit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九、细目报价表（给定格式）：</w:t>
      </w:r>
      <w:bookmarkEnd w:id="193"/>
      <w:r/>
      <w:bookmarkEnd w:id="194"/>
      <w:r/>
      <w:bookmarkEnd w:id="195"/>
      <w:r/>
      <w:r/>
    </w:p>
    <w:p>
      <w:pPr>
        <w:spacing w:line="360" w:lineRule="auto"/>
        <w:rPr>
          <w:b/>
          <w:color w:val="000000" w:themeColor="text1"/>
          <w:sz w:val="30"/>
          <w:szCs w:val="30"/>
          <w:highlight w:val="white"/>
          <w14:textFill>
            <w14:solidFill>
              <w14:schemeClr w14:val="tx1"/>
            </w14:solidFill>
          </w14:textFill>
        </w:rPr>
      </w:pPr>
      <w:r>
        <w:rPr>
          <w:b/>
          <w:color w:val="000000" w:themeColor="text1"/>
          <w:sz w:val="30"/>
          <w:szCs w:val="30"/>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bookmarkStart w:id="197" w:name="_Toc120614284"/>
      <w:r>
        <w:rPr>
          <w:rFonts w:hint="eastAsia" w:ascii="黑体" w:eastAsia="黑体"/>
          <w:bCs/>
          <w:color w:val="000000" w:themeColor="text1"/>
          <w:sz w:val="28"/>
          <w:szCs w:val="28"/>
          <w:highlight w:val="whit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JSZC-320200-XWJC-G2025-0147</w:t>
      </w:r>
      <w:r/>
    </w:p>
    <w:tbl>
      <w:tblPr>
        <w:tblStyle w:val="731"/>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生产</w:t>
            </w:r>
            <w:r/>
          </w:p>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厂家</w:t>
            </w:r>
            <w:r/>
          </w:p>
        </w:tc>
        <w:tc>
          <w:tcPr>
            <w:tcW w:w="992" w:type="dxa"/>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产地</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是否中小企业</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免费</w:t>
            </w:r>
            <w:r/>
          </w:p>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质保期</w:t>
            </w:r>
            <w:r/>
          </w:p>
        </w:tc>
        <w:tc>
          <w:tcPr>
            <w:tcW w:w="993"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单报价</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　</w:t>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　</w:t>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交货完工期： 合同签订生效后</w:t>
            </w:r>
            <w:r>
              <w:rPr>
                <w:rFonts w:hint="eastAsia" w:ascii="宋体" w:hAnsi="宋体"/>
                <w:bCs/>
                <w:color w:val="000000"/>
                <w:sz w:val="24"/>
                <w:szCs w:val="24"/>
                <w:highlight w:val="white"/>
                <w:u w:val="single"/>
              </w:rPr>
              <w:t xml:space="preserve">     </w:t>
            </w:r>
            <w:r>
              <w:rPr>
                <w:rFonts w:hint="eastAsia" w:ascii="宋体" w:hAnsi="宋体"/>
                <w:bCs/>
                <w:color w:val="000000"/>
                <w:sz w:val="24"/>
                <w:szCs w:val="24"/>
                <w:highlight w:val="whit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color w:val="000000"/>
                <w:sz w:val="24"/>
                <w:szCs w:val="24"/>
                <w:highlight w:val="white"/>
              </w:rPr>
            </w:pPr>
            <w:r>
              <w:rPr>
                <w:rFonts w:hint="eastAsia" w:ascii="宋体" w:hAnsi="宋体"/>
                <w:bCs/>
                <w:color w:val="000000"/>
                <w:sz w:val="24"/>
                <w:szCs w:val="24"/>
                <w:highlight w:val="white"/>
              </w:rPr>
              <w:t xml:space="preserve">总报价：大写                                              小写</w:t>
            </w:r>
            <w:r/>
          </w:p>
        </w:tc>
      </w:tr>
    </w:tbl>
    <w:p>
      <w:pPr>
        <w:spacing w:before="5" w:line="560" w:lineRule="atLeast"/>
        <w:rPr>
          <w:b/>
          <w:bCs/>
          <w:color w:val="000000" w:themeColor="text1"/>
          <w:sz w:val="24"/>
          <w:szCs w:val="24"/>
          <w:highlight w:val="white"/>
          <w14:textFill>
            <w14:solidFill>
              <w14:schemeClr w14:val="tx1"/>
            </w14:solidFill>
          </w14:textFill>
        </w:rPr>
      </w:pPr>
      <w:r>
        <w:rPr>
          <w:b/>
          <w:bCs/>
          <w:color w:val="000000" w:themeColor="text1"/>
          <w:sz w:val="24"/>
          <w:szCs w:val="24"/>
          <w:highlight w:val="white"/>
          <w14:textFill>
            <w14:solidFill>
              <w14:schemeClr w14:val="tx1"/>
            </w14:solidFill>
          </w14:textFill>
        </w:rPr>
      </w:r>
      <w:r/>
    </w:p>
    <w:p>
      <w:pPr>
        <w:spacing w:before="5" w:line="560" w:lineRule="atLeast"/>
        <w:rPr>
          <w:b/>
          <w:bCs/>
          <w:color w:val="000000" w:themeColor="text1"/>
          <w:sz w:val="24"/>
          <w:szCs w:val="24"/>
          <w:highlight w:val="white"/>
          <w14:textFill>
            <w14:solidFill>
              <w14:schemeClr w14:val="tx1"/>
            </w14:solidFill>
          </w14:textFill>
        </w:rPr>
      </w:pPr>
      <w:r>
        <w:rPr>
          <w:rFonts w:hint="eastAsia"/>
          <w:b/>
          <w:bCs/>
          <w:color w:val="000000" w:themeColor="text1"/>
          <w:sz w:val="24"/>
          <w:szCs w:val="24"/>
          <w:highlight w:val="white"/>
          <w14:textFill>
            <w14:solidFill>
              <w14:schemeClr w14:val="tx1"/>
            </w14:solidFill>
          </w14:textFill>
        </w:rPr>
        <w:t xml:space="preserve">投标人名称（盖章）：</w:t>
      </w:r>
      <w:r/>
    </w:p>
    <w:p>
      <w:pPr>
        <w:spacing w:line="400" w:lineRule="exact"/>
        <w:rPr>
          <w:rFonts w:hint="eastAsia" w:ascii="宋体" w:hAnsi="宋体"/>
          <w:b/>
          <w:color w:val="000000" w:themeColor="text1"/>
          <w:highlight w:val="white"/>
          <w14:textFill>
            <w14:solidFill>
              <w14:schemeClr w14:val="tx1"/>
            </w14:solidFill>
          </w14:textFill>
        </w:rPr>
        <w:outlineLvl w:val="0"/>
      </w:pPr>
      <w:r>
        <w:rPr>
          <w:rFonts w:hint="eastAsia" w:ascii="宋体" w:hAnsi="宋体"/>
          <w:b/>
          <w:color w:val="000000" w:themeColor="text1"/>
          <w:highlight w:val="white"/>
          <w14:textFill>
            <w14:solidFill>
              <w14:schemeClr w14:val="tx1"/>
            </w14:solidFill>
          </w14:textFill>
        </w:rPr>
      </w:r>
      <w:r/>
    </w:p>
    <w:p>
      <w:pPr>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
          <w:color w:val="000000" w:themeColor="text1"/>
          <w:highlight w:val="white"/>
          <w14:textFill>
            <w14:solidFill>
              <w14:schemeClr w14:val="tx1"/>
            </w14:solidFill>
          </w14:textFill>
        </w:rPr>
        <w:t xml:space="preserve">注：</w:t>
      </w: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1</w:t>
      </w:r>
      <w:r>
        <w:rPr>
          <w:rFonts w:hint="eastAsia" w:ascii="宋体" w:hAnsi="宋体"/>
          <w:bCs/>
          <w:color w:val="000000" w:themeColor="text1"/>
          <w:highlight w:val="white"/>
          <w14:textFill>
            <w14:solidFill>
              <w14:schemeClr w14:val="tx1"/>
            </w14:solidFill>
          </w14:textFill>
        </w:rPr>
        <w:t xml:space="preserve">）</w:t>
      </w:r>
      <w:r>
        <w:rPr>
          <w:rFonts w:hint="eastAsia" w:ascii="宋体"/>
          <w:bCs/>
          <w:color w:val="000000" w:themeColor="text1"/>
          <w:highlight w:val="whit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2</w:t>
      </w:r>
      <w:r>
        <w:rPr>
          <w:rFonts w:hint="eastAsia" w:ascii="宋体" w:hAnsi="宋体"/>
          <w:bCs/>
          <w:color w:val="000000" w:themeColor="text1"/>
          <w:highlight w:val="white"/>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3</w:t>
      </w:r>
      <w:r>
        <w:rPr>
          <w:rFonts w:hint="eastAsia" w:ascii="宋体" w:hAnsi="宋体"/>
          <w:bCs/>
          <w:color w:val="000000" w:themeColor="text1"/>
          <w:highlight w:val="whit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JSZC-320200-XWJC-G2025-0147</w:t>
      </w:r>
      <w:r/>
    </w:p>
    <w:tbl>
      <w:tblPr>
        <w:tblStyle w:val="73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    （3）如有技术偏离项，请于本表中列明偏离内容，如需要可自行延长，其余无偏离内容不须赘述。</w:t>
      </w:r>
      <w:bookmarkEnd w:id="185"/>
      <w:r/>
      <w:bookmarkEnd w:id="186"/>
      <w:r/>
      <w:bookmarkEnd w:id="197"/>
      <w:r/>
      <w:bookmarkStart w:id="198" w:name="_格式2__法定代表人授权书"/>
      <w:r/>
      <w:bookmarkEnd w:id="198"/>
      <w:r/>
      <w:bookmarkStart w:id="199" w:name="_Hlt26609389"/>
      <w:r/>
      <w:bookmarkEnd w:id="199"/>
      <w:r/>
      <w:bookmarkStart w:id="200" w:name="_Hlt26671374"/>
      <w:r/>
      <w:bookmarkEnd w:id="200"/>
      <w:r/>
      <w:bookmarkStart w:id="201" w:name="_Hlt26955066"/>
      <w:r/>
      <w:bookmarkEnd w:id="201"/>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    （4）投标人应当根据“采购需求”的内容在上表中逐条填写。</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十一  项目人员配置清单（给定格式）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JSZC-320200-XWJC-G2025-0147</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ind w:firstLine="420"/>
        <w:rPr>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十二  《采购需求》中如有要求须提供的证明文件</w:t>
      </w:r>
      <w:r/>
    </w:p>
    <w:p>
      <w:pPr>
        <w:spacing w:line="360" w:lineRule="auto"/>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spacing w:line="360" w:lineRule="auto"/>
        <w:rPr>
          <w:b/>
          <w:color w:val="000000"/>
          <w:sz w:val="30"/>
          <w:szCs w:val="30"/>
          <w:highlight w:val="white"/>
        </w:rPr>
      </w:pPr>
      <w:r>
        <w:rPr>
          <w:rFonts w:hint="eastAsia"/>
          <w:b/>
          <w:color w:val="000000"/>
          <w:sz w:val="30"/>
          <w:szCs w:val="30"/>
          <w:highlight w:val="white"/>
        </w:rPr>
        <w:t xml:space="preserve">1.招标文件第四章“采购需求”规定的投标人需要提供的投标产品技术支持材料和其他相关证明文件</w:t>
      </w:r>
      <w:r/>
    </w:p>
    <w:p>
      <w:pPr>
        <w:spacing w:line="360" w:lineRule="auto"/>
        <w:rPr>
          <w:b/>
          <w:color w:val="000000"/>
          <w:sz w:val="30"/>
          <w:szCs w:val="30"/>
          <w:highlight w:val="white"/>
        </w:rPr>
      </w:pPr>
      <w:r>
        <w:rPr>
          <w:b/>
          <w:color w:val="000000"/>
          <w:sz w:val="30"/>
          <w:szCs w:val="30"/>
          <w:highlight w:val="white"/>
        </w:rPr>
      </w:r>
      <w:r/>
    </w:p>
    <w:p>
      <w:pPr>
        <w:spacing w:line="360" w:lineRule="auto"/>
        <w:rPr>
          <w:rFonts w:hint="eastAsia" w:ascii="黑体" w:hAnsi="黑体"/>
          <w:color w:val="000000" w:themeColor="text1"/>
          <w:sz w:val="28"/>
          <w:szCs w:val="28"/>
          <w:highlight w:val="white"/>
          <w14:textFill>
            <w14:solidFill>
              <w14:schemeClr w14:val="tx1"/>
            </w14:solidFill>
          </w14:textFill>
        </w:rPr>
      </w:pPr>
      <w:r>
        <w:rPr>
          <w:rFonts w:hint="eastAsia"/>
          <w:b/>
          <w:color w:val="000000"/>
          <w:sz w:val="30"/>
          <w:szCs w:val="30"/>
          <w:highlight w:val="white"/>
        </w:rPr>
        <w:t xml:space="preserve">2.</w:t>
      </w: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rPr>
          <w:rFonts w:hint="eastAsia"/>
          <w:b/>
          <w:color w:val="000000"/>
          <w:sz w:val="30"/>
          <w:szCs w:val="30"/>
          <w:highlight w:val="white"/>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hint="eastAsia" w:ascii="黑体" w:hAnsi="黑体" w:eastAsia="黑体"/>
          <w:color w:val="000000" w:themeColor="text1"/>
          <w:sz w:val="28"/>
          <w:szCs w:val="28"/>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江南大学附属医院激光淋巴成像检查仪项目</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JSZC-320200-XWJC-G2025-0147</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）全权办理和履行上述我方为完成上述各点所必需的事宜，且有替换或撤销或另行授权的权利。兹确认（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日接受</w:t>
      </w:r>
      <w:r>
        <w:rPr>
          <w:rFonts w:hint="eastAsia" w:ascii="宋体" w:cs="宋体"/>
          <w:color w:val="000000" w:themeColor="text1"/>
          <w:sz w:val="24"/>
          <w:szCs w:val="24"/>
          <w:highlight w:val="white"/>
          <w:lang w:eastAsia="zh-CN"/>
          <w14:textFill>
            <w14:solidFill>
              <w14:schemeClr w14:val="tx1"/>
            </w14:solidFill>
          </w14:textFill>
        </w:rPr>
        <w:t xml:space="preserve">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ind w:firstLine="4560"/>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pStyle w:val="735"/>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spacing w:line="360" w:lineRule="auto"/>
        <w:rPr>
          <w:b/>
          <w:color w:val="000000" w:themeColor="text1"/>
          <w:sz w:val="30"/>
          <w:szCs w:val="30"/>
          <w:highlight w:val="white"/>
          <w14:textFill>
            <w14:solidFill>
              <w14:schemeClr w14:val="tx1"/>
            </w14:solidFill>
          </w14:textFill>
        </w:rPr>
      </w:pPr>
      <w:r>
        <w:rPr>
          <w:rFonts w:hint="eastAsia" w:ascii="黑体" w:hAnsi="黑体" w:eastAsia="黑体" w:cs="黑体"/>
          <w:color w:val="000000" w:themeColor="text1"/>
          <w:sz w:val="28"/>
          <w:szCs w:val="28"/>
          <w:highlight w:val="white"/>
          <w14:textFill>
            <w14:solidFill>
              <w14:schemeClr w14:val="tx1"/>
            </w14:solidFill>
          </w14:textFill>
        </w:rPr>
        <w:t xml:space="preserve">3.质量保证及售后服务承诺书</w:t>
      </w:r>
      <w:r>
        <w:rPr>
          <w:rFonts w:hint="eastAsia"/>
          <w:b/>
          <w:color w:val="000000" w:themeColor="text1"/>
          <w:sz w:val="30"/>
          <w:szCs w:val="30"/>
          <w:highlight w:val="white"/>
          <w14:textFill>
            <w14:solidFill>
              <w14:schemeClr w14:val="tx1"/>
            </w14:solidFill>
          </w14:textFill>
        </w:rPr>
        <w:t xml:space="preserve">（给定格式）：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日接受此件，以此为证。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投标人名称（盖章）：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日期：</w:t>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hint="eastAsia" w:ascii="黑体" w:eastAsia="黑体" w:cs="黑体"/>
          <w:color w:val="000000" w:themeColor="text1"/>
          <w:sz w:val="28"/>
          <w:szCs w:val="28"/>
          <w:highlight w:val="white"/>
          <w14:textFill>
            <w14:solidFill>
              <w14:schemeClr w14:val="tx1"/>
            </w14:solidFill>
          </w14:textFill>
        </w:rPr>
        <w:t xml:space="preserve">4.</w:t>
      </w:r>
      <w:r>
        <w:rPr>
          <w:rFonts w:ascii="宋体" w:hAnsi="宋体" w:cs="宋体"/>
          <w:b/>
          <w:color w:val="000000"/>
          <w:sz w:val="30"/>
          <w:highlight w:val="white"/>
        </w:rPr>
        <w:t xml:space="preserve">耗材易耗品及维修配件明细表</w:t>
      </w:r>
      <w:r>
        <w:rPr>
          <w:rFonts w:hint="eastAsia"/>
          <w:b/>
          <w:color w:val="000000" w:themeColor="text1"/>
          <w:sz w:val="30"/>
          <w:szCs w:val="30"/>
          <w:highlight w:val="white"/>
          <w14:textFill>
            <w14:solidFill>
              <w14:schemeClr w14:val="tx1"/>
            </w14:solidFill>
          </w14:textFill>
        </w:rPr>
        <w:t xml:space="preserve">（给定格式）：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224"/>
        <w:gridCol w:w="947"/>
        <w:gridCol w:w="960"/>
        <w:gridCol w:w="1016"/>
        <w:gridCol w:w="680"/>
        <w:gridCol w:w="965"/>
        <w:gridCol w:w="1175"/>
        <w:gridCol w:w="1246"/>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配件名称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528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2880"/>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法定代表人或法定代表人授权代表CA签章：</w:t>
      </w:r>
      <w:r/>
    </w:p>
    <w:p>
      <w:pPr>
        <w:ind w:firstLine="1440"/>
        <w:spacing w:line="360" w:lineRule="auto"/>
        <w:rPr>
          <w:rFonts w:hint="eastAsia" w:ascii="宋体" w:hAnsi="宋体" w:cs="仿宋"/>
          <w:color w:val="000000" w:themeColor="text1"/>
          <w:sz w:val="24"/>
          <w:highlight w:val="white"/>
          <w14:textFill>
            <w14:solidFill>
              <w14:schemeClr w14:val="tx1"/>
            </w14:solidFill>
          </w14:textFill>
        </w:rPr>
      </w:pPr>
      <w:r>
        <w:rPr>
          <w:rFonts w:hint="eastAsia" w:ascii="宋体" w:hAnsi="宋体" w:cs="仿宋"/>
          <w:color w:val="000000" w:themeColor="text1"/>
          <w:sz w:val="24"/>
          <w:highlight w:val="white"/>
          <w14:textFill>
            <w14:solidFill>
              <w14:schemeClr w14:val="tx1"/>
            </w14:solidFill>
          </w14:textFill>
        </w:rPr>
        <w:br w:type="page" w:clear="all"/>
      </w:r>
      <w:r/>
    </w:p>
    <w:p>
      <w:pPr>
        <w:spacing w:line="360" w:lineRule="auto"/>
        <w:rPr>
          <w:rFonts w:hint="eastAsia" w:ascii="宋体" w:hAnsi="宋体" w:cs="宋体"/>
          <w:color w:val="000000" w:themeColor="text1"/>
          <w:sz w:val="24"/>
          <w:szCs w:val="24"/>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5.关于所投</w:t>
      </w:r>
      <w:r>
        <w:rPr>
          <w:rFonts w:hint="eastAsia"/>
          <w:b/>
          <w:color w:val="000000" w:themeColor="text1"/>
          <w:sz w:val="30"/>
          <w:szCs w:val="30"/>
          <w:highlight w:val="white"/>
          <w:u w:val="single"/>
          <w14:textFill>
            <w14:solidFill>
              <w14:schemeClr w14:val="tx1"/>
            </w14:solidFill>
          </w14:textFill>
        </w:rPr>
        <w:t xml:space="preserve">     </w:t>
      </w:r>
      <w:r>
        <w:rPr>
          <w:rFonts w:hint="eastAsia"/>
          <w:b/>
          <w:color w:val="000000" w:themeColor="text1"/>
          <w:sz w:val="30"/>
          <w:szCs w:val="30"/>
          <w:highlight w:val="white"/>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white"/>
          <w14:textFill>
            <w14:solidFill>
              <w14:schemeClr w14:val="tx1"/>
            </w14:solidFill>
          </w14:textFill>
        </w:rPr>
        <w:outlineLvl w:val="0"/>
      </w:pPr>
      <w:r>
        <w:rPr>
          <w:rFonts w:ascii="黑体" w:hAnsi="黑体" w:eastAsia="黑体"/>
          <w:bCs/>
          <w:color w:val="000000" w:themeColor="text1"/>
          <w:sz w:val="28"/>
          <w:szCs w:val="28"/>
          <w:highlight w:val="white"/>
          <w14:textFill>
            <w14:solidFill>
              <w14:schemeClr w14:val="tx1"/>
            </w14:solidFill>
          </w14:textFill>
        </w:rPr>
        <w:t xml:space="preserve">关于所投</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hint="eastAsia"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我方承诺确保</w:t>
      </w:r>
      <w:r>
        <w:rPr>
          <w:rFonts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设备在设备使用年限（自</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u w:val="singl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之日算起</w:t>
      </w:r>
      <w:r>
        <w:rPr>
          <w:rFonts w:hint="eastAsia"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ind w:left="893" w:hanging="175"/>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制造厂商</w:t>
      </w:r>
      <w:r>
        <w:rPr>
          <w:rFonts w:ascii="宋体" w:hAnsi="宋体" w:cs="宋体"/>
          <w:color w:val="000000" w:themeColor="text1"/>
          <w:sz w:val="24"/>
          <w:szCs w:val="24"/>
          <w:highlight w:val="white"/>
          <w14:textFill>
            <w14:solidFill>
              <w14:schemeClr w14:val="tx1"/>
            </w14:solidFill>
          </w14:textFill>
        </w:rPr>
        <w:t xml:space="preserve">：</w:t>
      </w:r>
      <w:r/>
    </w:p>
    <w:p>
      <w:pPr>
        <w:ind w:firstLine="336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               制造</w:t>
      </w:r>
      <w:r>
        <w:rPr>
          <w:rFonts w:ascii="宋体" w:hAnsi="宋体" w:cs="宋体"/>
          <w:color w:val="000000" w:themeColor="text1"/>
          <w:sz w:val="24"/>
          <w:szCs w:val="24"/>
          <w:highlight w:val="white"/>
          <w14:textFill>
            <w14:solidFill>
              <w14:schemeClr w14:val="tx1"/>
            </w14:solidFill>
          </w14:textFill>
        </w:rPr>
        <w:t xml:space="preserve">厂家法定（授权）代表人： </w:t>
      </w:r>
      <w:r>
        <w:rPr>
          <w:rFonts w:ascii="宋体" w:hAnsi="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日期：</w:t>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fldChar w:fldCharType="begin"/>
    </w:r>
    <w:r>
      <w:instrText xml:space="preserve">PAGE \* MERGEFORMAT</w:instrText>
    </w:r>
    <w:r>
      <w:fldChar w:fldCharType="separate"/>
    </w:r>
    <w:r>
      <w:t xml:space="preserve">26</w:t>
    </w:r>
    <w:r>
      <w:fldChar w:fldCharType="end"/>
    </w:r>
    <w:r/>
  </w:p>
  <w:p>
    <w:pPr>
      <w:pStyle w:val="7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p>
  <w:p>
    <w:pPr>
      <w:pStyle w:val="9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6"/>
      <w:isLgl w:val="false"/>
      <w:suff w:val="nothing"/>
      <w:lvlText w:val=""/>
      <w:lvlJc w:val="left"/>
      <w:pPr>
        <w:ind w:left="0" w:firstLine="0"/>
      </w:pPr>
      <w:rPr>
        <w:rFonts w:hint="eastAsia"/>
      </w:rPr>
    </w:lvl>
    <w:lvl w:ilvl="6">
      <w:start w:val="1"/>
      <w:numFmt w:val="decimal"/>
      <w:pStyle w:val="957"/>
      <w:isLgl w:val="false"/>
      <w:suff w:val="nothing"/>
      <w:lvlText w:val=""/>
      <w:lvlJc w:val="left"/>
      <w:pPr>
        <w:ind w:left="0" w:firstLine="0"/>
      </w:pPr>
      <w:rPr>
        <w:rFonts w:hint="eastAsia"/>
      </w:rPr>
    </w:lvl>
    <w:lvl w:ilvl="7">
      <w:start w:val="1"/>
      <w:numFmt w:val="decimal"/>
      <w:pStyle w:val="958"/>
      <w:isLgl w:val="false"/>
      <w:suff w:val="nothing"/>
      <w:lvlText w:val=""/>
      <w:lvlJc w:val="left"/>
      <w:pPr>
        <w:ind w:left="0" w:firstLine="0"/>
      </w:pPr>
      <w:rPr>
        <w:rFonts w:hint="eastAsia"/>
      </w:rPr>
    </w:lvl>
    <w:lvl w:ilvl="8">
      <w:start w:val="1"/>
      <w:numFmt w:val="decimal"/>
      <w:pStyle w:val="959"/>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7"/>
  </w:num>
  <w:num w:numId="6">
    <w:abstractNumId w:val="5"/>
  </w:num>
  <w:num w:numId="7">
    <w:abstractNumId w:val="6"/>
  </w:num>
  <w:num w:numId="8">
    <w:abstractNumId w:val="9"/>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1">
    <w:name w:val="Heading 1"/>
    <w:basedOn w:val="720"/>
    <w:next w:val="720"/>
    <w:link w:val="802"/>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803"/>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804"/>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805"/>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06"/>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807"/>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09"/>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10"/>
    <w:uiPriority w:val="9"/>
    <w:unhideWhenUsed/>
    <w:qFormat/>
    <w:pPr>
      <w:keepLines/>
      <w:keepNext/>
      <w:spacing w:before="320" w:after="200"/>
      <w:outlineLvl w:val="8"/>
    </w:pPr>
    <w:rPr>
      <w:rFonts w:ascii="Arial" w:hAnsi="Arial" w:eastAsia="Arial" w:cs="Arial"/>
      <w:i/>
      <w:iCs/>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Body Text"/>
    <w:basedOn w:val="720"/>
    <w:uiPriority w:val="0"/>
    <w:unhideWhenUsed/>
    <w:qFormat/>
    <w:pPr>
      <w:spacing w:after="120"/>
    </w:pPr>
    <w:rPr>
      <w:rFonts w:ascii="Calibri" w:hAnsi="Calibri"/>
      <w:szCs w:val="22"/>
    </w:rPr>
  </w:style>
  <w:style w:type="paragraph" w:styleId="735">
    <w:name w:val="Body Text Indent"/>
    <w:basedOn w:val="720"/>
    <w:uiPriority w:val="99"/>
    <w:qFormat/>
    <w:pPr>
      <w:ind w:firstLine="576"/>
    </w:pPr>
    <w:rPr>
      <w:sz w:val="20"/>
      <w:szCs w:val="20"/>
    </w:rPr>
  </w:style>
  <w:style w:type="paragraph" w:styleId="736">
    <w:name w:val="toc 5"/>
    <w:basedOn w:val="720"/>
    <w:next w:val="720"/>
    <w:uiPriority w:val="39"/>
    <w:unhideWhenUsed/>
    <w:qFormat/>
    <w:pPr>
      <w:ind w:left="1134"/>
      <w:spacing w:after="57"/>
    </w:pPr>
  </w:style>
  <w:style w:type="paragraph" w:styleId="737">
    <w:name w:val="toc 3"/>
    <w:basedOn w:val="720"/>
    <w:next w:val="720"/>
    <w:uiPriority w:val="39"/>
    <w:unhideWhenUsed/>
    <w:qFormat/>
    <w:pPr>
      <w:ind w:left="567"/>
      <w:spacing w:after="57"/>
    </w:pPr>
  </w:style>
  <w:style w:type="paragraph" w:styleId="738">
    <w:name w:val="Plain Text"/>
    <w:basedOn w:val="720"/>
    <w:uiPriority w:val="0"/>
    <w:qFormat/>
    <w:rPr>
      <w:rFonts w:ascii="宋体" w:hAnsi="Courier New" w:cs="Courier New"/>
    </w:rPr>
  </w:style>
  <w:style w:type="paragraph" w:styleId="739">
    <w:name w:val="toc 8"/>
    <w:basedOn w:val="720"/>
    <w:next w:val="720"/>
    <w:uiPriority w:val="39"/>
    <w:unhideWhenUsed/>
    <w:qFormat/>
    <w:pPr>
      <w:ind w:left="1984"/>
      <w:spacing w:after="57"/>
    </w:pPr>
  </w:style>
  <w:style w:type="paragraph" w:styleId="740">
    <w:name w:val="endnote text"/>
    <w:basedOn w:val="720"/>
    <w:link w:val="948"/>
    <w:uiPriority w:val="99"/>
    <w:semiHidden/>
    <w:unhideWhenUsed/>
    <w:qFormat/>
    <w:rPr>
      <w:sz w:val="20"/>
    </w:rPr>
  </w:style>
  <w:style w:type="paragraph" w:styleId="741">
    <w:name w:val="Footer"/>
    <w:basedOn w:val="720"/>
    <w:link w:val="821"/>
    <w:uiPriority w:val="99"/>
    <w:unhideWhenUsed/>
    <w:qFormat/>
    <w:pPr>
      <w:tabs>
        <w:tab w:val="center" w:pos="7143" w:leader="none"/>
        <w:tab w:val="right" w:pos="14287" w:leader="none"/>
      </w:tabs>
    </w:pPr>
  </w:style>
  <w:style w:type="paragraph" w:styleId="742">
    <w:name w:val="envelope return"/>
    <w:basedOn w:val="720"/>
    <w:uiPriority w:val="0"/>
    <w:qFormat/>
    <w:rPr>
      <w:rFonts w:ascii="Arial" w:hAnsi="Arial" w:eastAsia="楷体_GB2312"/>
      <w:sz w:val="26"/>
      <w:szCs w:val="20"/>
    </w:rPr>
  </w:style>
  <w:style w:type="paragraph" w:styleId="743">
    <w:name w:val="Header"/>
    <w:basedOn w:val="720"/>
    <w:link w:val="819"/>
    <w:uiPriority w:val="99"/>
    <w:unhideWhenUsed/>
    <w:qFormat/>
    <w:pPr>
      <w:tabs>
        <w:tab w:val="center" w:pos="7143" w:leader="none"/>
        <w:tab w:val="right" w:pos="14287" w:leader="none"/>
      </w:tabs>
    </w:pPr>
  </w:style>
  <w:style w:type="paragraph" w:styleId="744">
    <w:name w:val="toc 1"/>
    <w:basedOn w:val="720"/>
    <w:next w:val="720"/>
    <w:uiPriority w:val="39"/>
    <w:unhideWhenUsed/>
    <w:qFormat/>
    <w:pPr>
      <w:spacing w:after="57"/>
    </w:pPr>
  </w:style>
  <w:style w:type="paragraph" w:styleId="745">
    <w:name w:val="toc 4"/>
    <w:basedOn w:val="720"/>
    <w:next w:val="720"/>
    <w:uiPriority w:val="39"/>
    <w:unhideWhenUsed/>
    <w:qFormat/>
    <w:pPr>
      <w:ind w:left="850"/>
      <w:spacing w:after="57"/>
    </w:pPr>
  </w:style>
  <w:style w:type="paragraph" w:styleId="746">
    <w:name w:val="Subtitle"/>
    <w:basedOn w:val="720"/>
    <w:next w:val="720"/>
    <w:link w:val="814"/>
    <w:uiPriority w:val="11"/>
    <w:qFormat/>
    <w:pPr>
      <w:spacing w:before="200" w:after="200"/>
    </w:pPr>
    <w:rPr>
      <w:sz w:val="24"/>
      <w:szCs w:val="24"/>
    </w:rPr>
  </w:style>
  <w:style w:type="paragraph" w:styleId="747">
    <w:name w:val="footnote text"/>
    <w:basedOn w:val="720"/>
    <w:link w:val="947"/>
    <w:uiPriority w:val="99"/>
    <w:semiHidden/>
    <w:unhideWhenUsed/>
    <w:qFormat/>
    <w:pPr>
      <w:spacing w:after="40"/>
    </w:pPr>
    <w:rPr>
      <w:sz w:val="18"/>
    </w:rPr>
  </w:style>
  <w:style w:type="paragraph" w:styleId="748">
    <w:name w:val="toc 6"/>
    <w:basedOn w:val="720"/>
    <w:next w:val="720"/>
    <w:uiPriority w:val="39"/>
    <w:unhideWhenUsed/>
    <w:qFormat/>
    <w:pPr>
      <w:ind w:left="1417"/>
      <w:spacing w:after="57"/>
    </w:pPr>
  </w:style>
  <w:style w:type="paragraph" w:styleId="749">
    <w:name w:val="table of figures"/>
    <w:basedOn w:val="720"/>
    <w:next w:val="720"/>
    <w:uiPriority w:val="99"/>
    <w:unhideWhenUsed/>
    <w:qFormat/>
  </w:style>
  <w:style w:type="paragraph" w:styleId="750">
    <w:name w:val="toc 2"/>
    <w:basedOn w:val="720"/>
    <w:next w:val="720"/>
    <w:uiPriority w:val="39"/>
    <w:unhideWhenUsed/>
    <w:qFormat/>
    <w:pPr>
      <w:ind w:left="283"/>
      <w:spacing w:after="57"/>
    </w:pPr>
  </w:style>
  <w:style w:type="paragraph" w:styleId="751">
    <w:name w:val="toc 9"/>
    <w:basedOn w:val="720"/>
    <w:next w:val="720"/>
    <w:uiPriority w:val="39"/>
    <w:unhideWhenUsed/>
    <w:qFormat/>
    <w:pPr>
      <w:ind w:left="2268"/>
      <w:spacing w:after="57"/>
    </w:pPr>
  </w:style>
  <w:style w:type="paragraph" w:styleId="752">
    <w:name w:val="Normal (Web)"/>
    <w:basedOn w:val="720"/>
    <w:uiPriority w:val="99"/>
    <w:qFormat/>
    <w:pPr>
      <w:jc w:val="left"/>
      <w:spacing w:before="100" w:beforeAutospacing="1" w:after="100" w:afterAutospacing="1"/>
      <w:widowControl/>
    </w:pPr>
    <w:rPr>
      <w:rFonts w:ascii="宋体" w:hAnsi="宋体" w:cs="宋体"/>
      <w:sz w:val="24"/>
      <w:szCs w:val="24"/>
    </w:rPr>
  </w:style>
  <w:style w:type="paragraph" w:styleId="753">
    <w:name w:val="Title"/>
    <w:basedOn w:val="720"/>
    <w:next w:val="720"/>
    <w:link w:val="813"/>
    <w:uiPriority w:val="10"/>
    <w:qFormat/>
    <w:pPr>
      <w:contextualSpacing/>
      <w:spacing w:before="300" w:after="200"/>
    </w:pPr>
    <w:rPr>
      <w:sz w:val="48"/>
      <w:szCs w:val="48"/>
    </w:rPr>
  </w:style>
  <w:style w:type="paragraph" w:styleId="754">
    <w:name w:val="Body Text First Indent"/>
    <w:basedOn w:val="734"/>
    <w:uiPriority w:val="0"/>
    <w:qFormat/>
    <w:pPr>
      <w:ind w:firstLine="420"/>
      <w:spacing w:line="360" w:lineRule="auto"/>
    </w:pPr>
    <w:rPr>
      <w:rFonts w:ascii="Times New Roman" w:hAnsi="Times New Roman"/>
      <w:szCs w:val="21"/>
    </w:rPr>
  </w:style>
  <w:style w:type="table" w:styleId="75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table" w:styleId="759"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8" w:customStyle="1">
    <w:name w:val="TOC Heading"/>
    <w:uiPriority w:val="39"/>
    <w:unhideWhenUsed/>
    <w:qFormat/>
    <w:rPr>
      <w:rFonts w:hint="default" w:ascii="Times New Roman" w:hAnsi="Times New Roman" w:eastAsia="宋体" w:cs="Times New Roman"/>
    </w:rPr>
  </w:style>
  <w:style w:type="paragraph" w:styleId="779" w:customStyle="1">
    <w:name w:val="TOC 标题1"/>
    <w:uiPriority w:val="39"/>
    <w:unhideWhenUsed/>
    <w:qFormat/>
    <w:rPr>
      <w:rFonts w:hint="default" w:ascii="Times New Roman" w:hAnsi="Times New Roman" w:eastAsia="宋体" w:cs="Times New Roman"/>
      <w:lang w:val="en-US" w:eastAsia="zh-CN" w:bidi="ar-SA"/>
    </w:rPr>
  </w:style>
  <w:style w:type="paragraph" w:styleId="780" w:customStyle="1">
    <w:name w:val="TOC 标题113"/>
    <w:uiPriority w:val="39"/>
    <w:unhideWhenUsed/>
    <w:qFormat/>
    <w:rPr>
      <w:rFonts w:hint="default" w:ascii="Times New Roman" w:hAnsi="Times New Roman" w:eastAsia="宋体" w:cs="Times New Roman"/>
      <w:lang w:val="en-US" w:eastAsia="zh-CN" w:bidi="ar-SA"/>
    </w:rPr>
  </w:style>
  <w:style w:type="paragraph" w:styleId="781" w:customStyle="1">
    <w:name w:val="TOC 标题112"/>
    <w:uiPriority w:val="39"/>
    <w:unhideWhenUsed/>
    <w:qFormat/>
    <w:rPr>
      <w:rFonts w:hint="default" w:ascii="Times New Roman" w:hAnsi="Times New Roman" w:eastAsia="宋体" w:cs="Times New Roman"/>
      <w:lang w:val="en-US" w:eastAsia="zh-CN" w:bidi="ar-SA"/>
    </w:rPr>
  </w:style>
  <w:style w:type="character" w:styleId="782" w:customStyle="1">
    <w:name w:val="Heading 1 Char"/>
    <w:basedOn w:val="730"/>
    <w:uiPriority w:val="9"/>
    <w:qFormat/>
    <w:rPr>
      <w:rFonts w:ascii="Arial" w:hAnsi="Arial" w:eastAsia="Arial" w:cs="Arial"/>
      <w:sz w:val="40"/>
      <w:szCs w:val="40"/>
    </w:rPr>
  </w:style>
  <w:style w:type="character" w:styleId="783" w:customStyle="1">
    <w:name w:val="Heading 2 Char"/>
    <w:basedOn w:val="730"/>
    <w:uiPriority w:val="9"/>
    <w:qFormat/>
    <w:rPr>
      <w:rFonts w:ascii="Arial" w:hAnsi="Arial" w:eastAsia="Arial" w:cs="Arial"/>
      <w:sz w:val="34"/>
    </w:rPr>
  </w:style>
  <w:style w:type="character" w:styleId="784" w:customStyle="1">
    <w:name w:val="Heading 3 Char"/>
    <w:basedOn w:val="730"/>
    <w:uiPriority w:val="9"/>
    <w:qFormat/>
    <w:rPr>
      <w:rFonts w:ascii="Arial" w:hAnsi="Arial" w:eastAsia="Arial" w:cs="Arial"/>
      <w:sz w:val="30"/>
      <w:szCs w:val="30"/>
    </w:rPr>
  </w:style>
  <w:style w:type="character" w:styleId="785" w:customStyle="1">
    <w:name w:val="Heading 4 Char"/>
    <w:basedOn w:val="730"/>
    <w:uiPriority w:val="9"/>
    <w:qFormat/>
    <w:rPr>
      <w:rFonts w:ascii="Arial" w:hAnsi="Arial" w:eastAsia="Arial" w:cs="Arial"/>
      <w:b/>
      <w:bCs/>
      <w:sz w:val="26"/>
      <w:szCs w:val="26"/>
    </w:rPr>
  </w:style>
  <w:style w:type="character" w:styleId="786" w:customStyle="1">
    <w:name w:val="Heading 5 Char"/>
    <w:basedOn w:val="730"/>
    <w:uiPriority w:val="9"/>
    <w:qFormat/>
    <w:rPr>
      <w:rFonts w:ascii="Arial" w:hAnsi="Arial" w:eastAsia="Arial" w:cs="Arial"/>
      <w:b/>
      <w:bCs/>
      <w:sz w:val="24"/>
      <w:szCs w:val="24"/>
    </w:rPr>
  </w:style>
  <w:style w:type="character" w:styleId="787" w:customStyle="1">
    <w:name w:val="Heading 6 Char"/>
    <w:basedOn w:val="730"/>
    <w:uiPriority w:val="9"/>
    <w:qFormat/>
    <w:rPr>
      <w:rFonts w:ascii="Arial" w:hAnsi="Arial" w:eastAsia="Arial" w:cs="Arial"/>
      <w:b/>
      <w:bCs/>
      <w:sz w:val="22"/>
      <w:szCs w:val="22"/>
    </w:rPr>
  </w:style>
  <w:style w:type="character" w:styleId="788" w:customStyle="1">
    <w:name w:val="Heading 7 Char"/>
    <w:basedOn w:val="730"/>
    <w:uiPriority w:val="9"/>
    <w:qFormat/>
    <w:rPr>
      <w:rFonts w:ascii="Arial" w:hAnsi="Arial" w:eastAsia="Arial" w:cs="Arial"/>
      <w:b/>
      <w:bCs/>
      <w:i/>
      <w:iCs/>
      <w:sz w:val="22"/>
      <w:szCs w:val="22"/>
    </w:rPr>
  </w:style>
  <w:style w:type="character" w:styleId="789" w:customStyle="1">
    <w:name w:val="Heading 8 Char"/>
    <w:basedOn w:val="730"/>
    <w:uiPriority w:val="9"/>
    <w:qFormat/>
    <w:rPr>
      <w:rFonts w:ascii="Arial" w:hAnsi="Arial" w:eastAsia="Arial" w:cs="Arial"/>
      <w:i/>
      <w:iCs/>
      <w:sz w:val="22"/>
      <w:szCs w:val="22"/>
    </w:rPr>
  </w:style>
  <w:style w:type="character" w:styleId="790" w:customStyle="1">
    <w:name w:val="Heading 9 Char"/>
    <w:basedOn w:val="730"/>
    <w:uiPriority w:val="9"/>
    <w:qFormat/>
    <w:rPr>
      <w:rFonts w:ascii="Arial" w:hAnsi="Arial" w:eastAsia="Arial" w:cs="Arial"/>
      <w:i/>
      <w:iCs/>
      <w:sz w:val="21"/>
      <w:szCs w:val="21"/>
    </w:rPr>
  </w:style>
  <w:style w:type="character" w:styleId="791" w:customStyle="1">
    <w:name w:val="Title Char"/>
    <w:basedOn w:val="730"/>
    <w:uiPriority w:val="10"/>
    <w:qFormat/>
    <w:rPr>
      <w:sz w:val="48"/>
      <w:szCs w:val="48"/>
    </w:rPr>
  </w:style>
  <w:style w:type="character" w:styleId="792" w:customStyle="1">
    <w:name w:val="Subtitle Char"/>
    <w:basedOn w:val="730"/>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character" w:styleId="795" w:customStyle="1">
    <w:name w:val="Header Char"/>
    <w:basedOn w:val="730"/>
    <w:uiPriority w:val="99"/>
    <w:qFormat/>
  </w:style>
  <w:style w:type="character" w:styleId="796" w:customStyle="1">
    <w:name w:val="Caption Char"/>
    <w:uiPriority w:val="99"/>
    <w:qFormat/>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标题111"/>
    <w:uiPriority w:val="39"/>
    <w:unhideWhenUsed/>
    <w:qFormat/>
    <w:rPr>
      <w:rFonts w:hint="default" w:ascii="Times New Roman" w:hAnsi="Times New Roman" w:eastAsia="宋体" w:cs="Times New Roman"/>
      <w:lang w:val="en-US" w:eastAsia="zh-CN" w:bidi="ar-SA"/>
    </w:rPr>
  </w:style>
  <w:style w:type="paragraph" w:styleId="800" w:customStyle="1">
    <w:name w:val="正文文本缩进1"/>
    <w:basedOn w:val="720"/>
    <w:link w:val="982"/>
    <w:uiPriority w:val="0"/>
    <w:qFormat/>
    <w:pPr>
      <w:ind w:firstLine="645"/>
    </w:pPr>
    <w:rPr>
      <w:rFonts w:ascii="楷体_GB2312" w:eastAsia="楷体_GB2312"/>
      <w:sz w:val="32"/>
      <w:szCs w:val="32"/>
      <w:lang w:eastAsia="en-US"/>
    </w:rPr>
  </w:style>
  <w:style w:type="paragraph" w:styleId="80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2" w:customStyle="1">
    <w:name w:val="标题 1 字符"/>
    <w:link w:val="721"/>
    <w:uiPriority w:val="9"/>
    <w:qFormat/>
    <w:rPr>
      <w:rFonts w:ascii="Arial" w:hAnsi="Arial" w:eastAsia="Arial" w:cs="Arial"/>
      <w:sz w:val="40"/>
      <w:szCs w:val="40"/>
    </w:rPr>
  </w:style>
  <w:style w:type="character" w:styleId="803" w:customStyle="1">
    <w:name w:val="标题 2 字符"/>
    <w:link w:val="722"/>
    <w:uiPriority w:val="9"/>
    <w:qFormat/>
    <w:rPr>
      <w:rFonts w:ascii="Arial" w:hAnsi="Arial" w:eastAsia="Arial" w:cs="Arial"/>
      <w:sz w:val="34"/>
    </w:rPr>
  </w:style>
  <w:style w:type="character" w:styleId="804" w:customStyle="1">
    <w:name w:val="标题 3 字符"/>
    <w:link w:val="723"/>
    <w:uiPriority w:val="9"/>
    <w:qFormat/>
    <w:rPr>
      <w:rFonts w:ascii="Arial" w:hAnsi="Arial" w:eastAsia="Arial" w:cs="Arial"/>
      <w:sz w:val="30"/>
      <w:szCs w:val="30"/>
    </w:rPr>
  </w:style>
  <w:style w:type="character" w:styleId="805" w:customStyle="1">
    <w:name w:val="标题 4 字符"/>
    <w:link w:val="724"/>
    <w:uiPriority w:val="9"/>
    <w:qFormat/>
    <w:rPr>
      <w:rFonts w:ascii="Arial" w:hAnsi="Arial" w:eastAsia="Arial" w:cs="Arial"/>
      <w:b/>
      <w:bCs/>
      <w:sz w:val="26"/>
      <w:szCs w:val="26"/>
    </w:rPr>
  </w:style>
  <w:style w:type="character" w:styleId="806" w:customStyle="1">
    <w:name w:val="标题 5 字符"/>
    <w:link w:val="725"/>
    <w:uiPriority w:val="9"/>
    <w:qFormat/>
    <w:rPr>
      <w:rFonts w:ascii="Arial" w:hAnsi="Arial" w:eastAsia="Arial" w:cs="Arial"/>
      <w:b/>
      <w:bCs/>
      <w:sz w:val="24"/>
      <w:szCs w:val="24"/>
    </w:rPr>
  </w:style>
  <w:style w:type="character" w:styleId="807" w:customStyle="1">
    <w:name w:val="标题 6 字符"/>
    <w:link w:val="726"/>
    <w:uiPriority w:val="9"/>
    <w:qFormat/>
    <w:rPr>
      <w:rFonts w:ascii="Arial" w:hAnsi="Arial" w:eastAsia="Arial" w:cs="Arial"/>
      <w:b/>
      <w:bCs/>
      <w:sz w:val="22"/>
      <w:szCs w:val="22"/>
    </w:rPr>
  </w:style>
  <w:style w:type="character" w:styleId="808" w:customStyle="1">
    <w:name w:val="标题 7 字符"/>
    <w:link w:val="727"/>
    <w:uiPriority w:val="9"/>
    <w:qFormat/>
    <w:rPr>
      <w:rFonts w:ascii="Arial" w:hAnsi="Arial" w:eastAsia="Arial" w:cs="Arial"/>
      <w:b/>
      <w:bCs/>
      <w:i/>
      <w:iCs/>
      <w:sz w:val="22"/>
      <w:szCs w:val="22"/>
    </w:rPr>
  </w:style>
  <w:style w:type="character" w:styleId="809" w:customStyle="1">
    <w:name w:val="标题 8 字符"/>
    <w:link w:val="728"/>
    <w:uiPriority w:val="9"/>
    <w:qFormat/>
    <w:rPr>
      <w:rFonts w:ascii="Arial" w:hAnsi="Arial" w:eastAsia="Arial" w:cs="Arial"/>
      <w:i/>
      <w:iCs/>
      <w:sz w:val="22"/>
      <w:szCs w:val="22"/>
    </w:rPr>
  </w:style>
  <w:style w:type="character" w:styleId="810" w:customStyle="1">
    <w:name w:val="标题 9 字符"/>
    <w:link w:val="729"/>
    <w:uiPriority w:val="9"/>
    <w:qFormat/>
    <w:rPr>
      <w:rFonts w:ascii="Arial" w:hAnsi="Arial" w:eastAsia="Arial" w:cs="Arial"/>
      <w:i/>
      <w:iCs/>
      <w:sz w:val="21"/>
      <w:szCs w:val="21"/>
    </w:rPr>
  </w:style>
  <w:style w:type="paragraph" w:styleId="811">
    <w:name w:val="List Paragraph"/>
    <w:basedOn w:val="720"/>
    <w:uiPriority w:val="34"/>
    <w:qFormat/>
    <w:pPr>
      <w:contextualSpacing/>
      <w:ind w:left="720"/>
    </w:pPr>
  </w:style>
  <w:style w:type="paragraph" w:styleId="812">
    <w:name w:val="No Spacing"/>
    <w:uiPriority w:val="1"/>
    <w:qFormat/>
    <w:rPr>
      <w:rFonts w:hint="default" w:ascii="Calibri" w:hAnsi="Calibri" w:eastAsia="宋体" w:cs="Times New Roman"/>
      <w:lang w:val="en-US" w:eastAsia="zh-CN" w:bidi="ar-SA"/>
    </w:rPr>
  </w:style>
  <w:style w:type="character" w:styleId="813" w:customStyle="1">
    <w:name w:val="标题 字符"/>
    <w:link w:val="753"/>
    <w:uiPriority w:val="10"/>
    <w:qFormat/>
    <w:rPr>
      <w:sz w:val="48"/>
      <w:szCs w:val="48"/>
    </w:rPr>
  </w:style>
  <w:style w:type="character" w:styleId="814" w:customStyle="1">
    <w:name w:val="副标题 字符"/>
    <w:link w:val="746"/>
    <w:uiPriority w:val="11"/>
    <w:qFormat/>
    <w:rPr>
      <w:sz w:val="24"/>
      <w:szCs w:val="24"/>
    </w:rPr>
  </w:style>
  <w:style w:type="paragraph" w:styleId="815">
    <w:name w:val="Quote"/>
    <w:basedOn w:val="720"/>
    <w:next w:val="720"/>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20"/>
    <w:next w:val="720"/>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页眉 字符"/>
    <w:link w:val="743"/>
    <w:uiPriority w:val="99"/>
    <w:qFormat/>
  </w:style>
  <w:style w:type="character" w:styleId="820" w:customStyle="1">
    <w:name w:val="Footer Char"/>
    <w:uiPriority w:val="99"/>
    <w:qFormat/>
  </w:style>
  <w:style w:type="character" w:styleId="821" w:customStyle="1">
    <w:name w:val="页脚 字符"/>
    <w:link w:val="741"/>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字符"/>
    <w:link w:val="747"/>
    <w:uiPriority w:val="99"/>
    <w:qFormat/>
    <w:rPr>
      <w:sz w:val="18"/>
    </w:rPr>
  </w:style>
  <w:style w:type="character" w:styleId="948" w:customStyle="1">
    <w:name w:val="尾注文本 字符"/>
    <w:link w:val="740"/>
    <w:uiPriority w:val="99"/>
    <w:qFormat/>
    <w:rPr>
      <w:sz w:val="20"/>
    </w:rPr>
  </w:style>
  <w:style w:type="paragraph" w:styleId="949" w:customStyle="1">
    <w:name w:val="TOC 标题11"/>
    <w:uiPriority w:val="39"/>
    <w:unhideWhenUsed/>
    <w:qFormat/>
    <w:rPr>
      <w:rFonts w:hint="default" w:ascii="Calibri" w:hAnsi="Calibri" w:eastAsia="宋体" w:cs="Times New Roman"/>
      <w:lang w:val="en-US" w:eastAsia="zh-CN" w:bidi="ar-SA"/>
    </w:rPr>
  </w:style>
  <w:style w:type="paragraph" w:styleId="950" w:customStyle="1">
    <w:name w:val="标题 11"/>
    <w:basedOn w:val="720"/>
    <w:next w:val="720"/>
    <w:link w:val="962"/>
    <w:uiPriority w:val="0"/>
    <w:qFormat/>
    <w:pPr>
      <w:jc w:val="center"/>
      <w:keepNext/>
      <w:outlineLvl w:val="0"/>
    </w:pPr>
    <w:rPr>
      <w:rFonts w:ascii="楷体_GB2312" w:eastAsia="楷体_GB2312"/>
      <w:sz w:val="28"/>
      <w:szCs w:val="28"/>
      <w:lang w:eastAsia="en-US"/>
    </w:rPr>
  </w:style>
  <w:style w:type="paragraph" w:styleId="951" w:customStyle="1">
    <w:name w:val="标题 21"/>
    <w:basedOn w:val="720"/>
    <w:next w:val="952"/>
    <w:link w:val="96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2" w:customStyle="1">
    <w:name w:val="正文缩进1"/>
    <w:basedOn w:val="720"/>
    <w:link w:val="964"/>
    <w:uiPriority w:val="0"/>
    <w:qFormat/>
    <w:pPr>
      <w:ind w:firstLine="420"/>
    </w:pPr>
    <w:rPr>
      <w:sz w:val="20"/>
      <w:lang w:eastAsia="en-US"/>
    </w:rPr>
  </w:style>
  <w:style w:type="paragraph" w:styleId="953" w:customStyle="1">
    <w:name w:val="标题 31"/>
    <w:basedOn w:val="720"/>
    <w:next w:val="952"/>
    <w:link w:val="965"/>
    <w:uiPriority w:val="0"/>
    <w:qFormat/>
    <w:pPr>
      <w:keepLines/>
      <w:keepNext/>
      <w:spacing w:before="260" w:after="260" w:line="416" w:lineRule="auto"/>
      <w:outlineLvl w:val="2"/>
    </w:pPr>
    <w:rPr>
      <w:b/>
      <w:bCs/>
      <w:sz w:val="32"/>
      <w:szCs w:val="32"/>
      <w:lang w:eastAsia="en-US"/>
    </w:rPr>
  </w:style>
  <w:style w:type="paragraph" w:styleId="954" w:customStyle="1">
    <w:name w:val="标题 41"/>
    <w:basedOn w:val="720"/>
    <w:next w:val="952"/>
    <w:link w:val="966"/>
    <w:uiPriority w:val="0"/>
    <w:qFormat/>
    <w:pPr>
      <w:keepLines/>
      <w:keepNext/>
      <w:spacing w:before="280" w:after="290" w:line="376" w:lineRule="auto"/>
      <w:outlineLvl w:val="3"/>
    </w:pPr>
    <w:rPr>
      <w:rFonts w:ascii="Arial" w:hAnsi="Arial" w:eastAsia="黑体"/>
      <w:b/>
      <w:bCs/>
      <w:sz w:val="28"/>
      <w:szCs w:val="28"/>
      <w:lang w:eastAsia="en-US"/>
    </w:rPr>
  </w:style>
  <w:style w:type="paragraph" w:styleId="955" w:customStyle="1">
    <w:name w:val="标题 51"/>
    <w:basedOn w:val="720"/>
    <w:next w:val="952"/>
    <w:link w:val="967"/>
    <w:uiPriority w:val="0"/>
    <w:qFormat/>
    <w:pPr>
      <w:keepNext/>
      <w:outlineLvl w:val="4"/>
    </w:pPr>
    <w:rPr>
      <w:rFonts w:ascii="宋体"/>
      <w:color w:val="000000"/>
      <w:sz w:val="28"/>
      <w:szCs w:val="28"/>
      <w:lang w:eastAsia="en-US"/>
    </w:rPr>
  </w:style>
  <w:style w:type="paragraph" w:styleId="956" w:customStyle="1">
    <w:name w:val="标题 61"/>
    <w:basedOn w:val="720"/>
    <w:next w:val="720"/>
    <w:link w:val="96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7" w:customStyle="1">
    <w:name w:val="标题 71"/>
    <w:basedOn w:val="720"/>
    <w:next w:val="720"/>
    <w:link w:val="969"/>
    <w:uiPriority w:val="0"/>
    <w:qFormat/>
    <w:pPr>
      <w:numPr>
        <w:ilvl w:val="6"/>
        <w:numId w:val="1"/>
      </w:numPr>
      <w:keepLines/>
      <w:keepNext/>
      <w:spacing w:before="240" w:after="64" w:line="320" w:lineRule="auto"/>
      <w:outlineLvl w:val="6"/>
    </w:pPr>
    <w:rPr>
      <w:b/>
      <w:bCs/>
      <w:sz w:val="24"/>
      <w:szCs w:val="24"/>
      <w:lang w:eastAsia="en-US"/>
    </w:rPr>
  </w:style>
  <w:style w:type="paragraph" w:styleId="958" w:customStyle="1">
    <w:name w:val="标题 81"/>
    <w:basedOn w:val="720"/>
    <w:next w:val="720"/>
    <w:link w:val="97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9" w:customStyle="1">
    <w:name w:val="标题 91"/>
    <w:basedOn w:val="720"/>
    <w:next w:val="720"/>
    <w:link w:val="971"/>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60" w:customStyle="1">
    <w:name w:val="默认段落字体1"/>
    <w:uiPriority w:val="1"/>
    <w:unhideWhenUsed/>
    <w:qFormat/>
  </w:style>
  <w:style w:type="table" w:styleId="961" w:customStyle="1">
    <w:name w:val="普通表格1"/>
    <w:uiPriority w:val="99"/>
    <w:unhideWhenUsed/>
    <w:qFormat/>
    <w:tblPr>
      <w:tblCellMar>
        <w:left w:w="0" w:type="dxa"/>
        <w:top w:w="0" w:type="dxa"/>
        <w:right w:w="0" w:type="dxa"/>
        <w:bottom w:w="0" w:type="dxa"/>
      </w:tblCellMar>
    </w:tblPr>
  </w:style>
  <w:style w:type="character" w:styleId="962" w:customStyle="1">
    <w:name w:val="标题 1 Char"/>
    <w:link w:val="950"/>
    <w:uiPriority w:val="0"/>
    <w:qFormat/>
    <w:rPr>
      <w:rFonts w:ascii="楷体_GB2312" w:hAnsi="Times New Roman" w:eastAsia="楷体_GB2312" w:cs="Times New Roman"/>
      <w:sz w:val="28"/>
      <w:szCs w:val="28"/>
    </w:rPr>
  </w:style>
  <w:style w:type="character" w:styleId="963" w:customStyle="1">
    <w:name w:val="标题 2 Char"/>
    <w:link w:val="951"/>
    <w:uiPriority w:val="0"/>
    <w:qFormat/>
    <w:rPr>
      <w:rFonts w:ascii="Arial" w:hAnsi="Arial" w:eastAsia="幼圆" w:cs="Arial"/>
      <w:b/>
      <w:bCs/>
      <w:sz w:val="44"/>
      <w:szCs w:val="44"/>
    </w:rPr>
  </w:style>
  <w:style w:type="character" w:styleId="964" w:customStyle="1">
    <w:name w:val="正文缩进 Char"/>
    <w:link w:val="952"/>
    <w:uiPriority w:val="0"/>
    <w:qFormat/>
    <w:rPr>
      <w:rFonts w:ascii="Times New Roman" w:hAnsi="Times New Roman" w:eastAsia="宋体" w:cs="Times New Roman"/>
      <w:szCs w:val="21"/>
    </w:rPr>
  </w:style>
  <w:style w:type="character" w:styleId="965" w:customStyle="1">
    <w:name w:val="标题 3 Char"/>
    <w:link w:val="953"/>
    <w:uiPriority w:val="0"/>
    <w:qFormat/>
    <w:rPr>
      <w:rFonts w:ascii="Times New Roman" w:hAnsi="Times New Roman" w:eastAsia="宋体" w:cs="Times New Roman"/>
      <w:b/>
      <w:bCs/>
      <w:sz w:val="32"/>
      <w:szCs w:val="32"/>
    </w:rPr>
  </w:style>
  <w:style w:type="character" w:styleId="966" w:customStyle="1">
    <w:name w:val="标题 4 Char"/>
    <w:link w:val="954"/>
    <w:uiPriority w:val="0"/>
    <w:qFormat/>
    <w:rPr>
      <w:rFonts w:ascii="Arial" w:hAnsi="Arial" w:eastAsia="黑体" w:cs="Arial"/>
      <w:b/>
      <w:bCs/>
      <w:sz w:val="28"/>
      <w:szCs w:val="28"/>
    </w:rPr>
  </w:style>
  <w:style w:type="character" w:styleId="967" w:customStyle="1">
    <w:name w:val="标题 5 Char"/>
    <w:link w:val="955"/>
    <w:uiPriority w:val="0"/>
    <w:qFormat/>
    <w:rPr>
      <w:rFonts w:ascii="宋体" w:hAnsi="Times New Roman" w:eastAsia="宋体" w:cs="Times New Roman"/>
      <w:color w:val="000000"/>
      <w:sz w:val="28"/>
      <w:szCs w:val="28"/>
    </w:rPr>
  </w:style>
  <w:style w:type="character" w:styleId="968" w:customStyle="1">
    <w:name w:val="标题 6 Char"/>
    <w:link w:val="956"/>
    <w:uiPriority w:val="0"/>
    <w:qFormat/>
    <w:rPr>
      <w:rFonts w:ascii="Arial" w:hAnsi="Arial" w:eastAsia="黑体" w:cs="Times New Roman"/>
      <w:b/>
      <w:bCs/>
      <w:sz w:val="24"/>
      <w:szCs w:val="24"/>
    </w:rPr>
  </w:style>
  <w:style w:type="character" w:styleId="969" w:customStyle="1">
    <w:name w:val="标题 7 Char"/>
    <w:link w:val="957"/>
    <w:uiPriority w:val="0"/>
    <w:qFormat/>
    <w:rPr>
      <w:rFonts w:ascii="Times New Roman" w:hAnsi="Times New Roman" w:eastAsia="宋体" w:cs="Times New Roman"/>
      <w:b/>
      <w:bCs/>
      <w:sz w:val="24"/>
      <w:szCs w:val="24"/>
    </w:rPr>
  </w:style>
  <w:style w:type="character" w:styleId="970" w:customStyle="1">
    <w:name w:val="标题 8 Char"/>
    <w:link w:val="958"/>
    <w:uiPriority w:val="0"/>
    <w:qFormat/>
    <w:rPr>
      <w:rFonts w:ascii="Arial" w:hAnsi="Arial" w:eastAsia="黑体" w:cs="Times New Roman"/>
      <w:sz w:val="24"/>
      <w:szCs w:val="24"/>
    </w:rPr>
  </w:style>
  <w:style w:type="character" w:styleId="971" w:customStyle="1">
    <w:name w:val="标题 9 Char"/>
    <w:link w:val="959"/>
    <w:uiPriority w:val="0"/>
    <w:qFormat/>
    <w:rPr>
      <w:rFonts w:ascii="Arial" w:hAnsi="Arial" w:eastAsia="黑体" w:cs="Times New Roman"/>
      <w:szCs w:val="21"/>
    </w:rPr>
  </w:style>
  <w:style w:type="paragraph" w:styleId="972" w:customStyle="1">
    <w:name w:val="列表 31"/>
    <w:basedOn w:val="720"/>
    <w:uiPriority w:val="0"/>
    <w:qFormat/>
    <w:pPr>
      <w:ind w:left="100" w:hanging="200"/>
    </w:pPr>
  </w:style>
  <w:style w:type="paragraph" w:styleId="973" w:customStyle="1">
    <w:name w:val="目录 71"/>
    <w:basedOn w:val="720"/>
    <w:next w:val="720"/>
    <w:uiPriority w:val="0"/>
    <w:semiHidden/>
    <w:qFormat/>
    <w:pPr>
      <w:ind w:left="1260"/>
      <w:jc w:val="left"/>
    </w:pPr>
  </w:style>
  <w:style w:type="paragraph" w:styleId="974" w:customStyle="1">
    <w:name w:val="文档结构图1"/>
    <w:basedOn w:val="720"/>
    <w:link w:val="975"/>
    <w:uiPriority w:val="0"/>
    <w:semiHidden/>
    <w:qFormat/>
    <w:pPr>
      <w:shd w:val="clear" w:color="auto" w:fill="000080"/>
    </w:pPr>
    <w:rPr>
      <w:sz w:val="20"/>
      <w:lang w:eastAsia="en-US"/>
    </w:rPr>
  </w:style>
  <w:style w:type="character" w:styleId="975" w:customStyle="1">
    <w:name w:val="文档结构图 Char"/>
    <w:link w:val="974"/>
    <w:uiPriority w:val="0"/>
    <w:semiHidden/>
    <w:qFormat/>
    <w:rPr>
      <w:rFonts w:ascii="Times New Roman" w:hAnsi="Times New Roman" w:eastAsia="宋体" w:cs="Times New Roman"/>
      <w:szCs w:val="21"/>
      <w:shd w:val="clear" w:color="auto" w:fill="000080"/>
    </w:rPr>
  </w:style>
  <w:style w:type="paragraph" w:styleId="976" w:customStyle="1">
    <w:name w:val="批注文字1"/>
    <w:basedOn w:val="720"/>
    <w:link w:val="977"/>
    <w:uiPriority w:val="0"/>
    <w:semiHidden/>
    <w:qFormat/>
    <w:pPr>
      <w:jc w:val="left"/>
    </w:pPr>
    <w:rPr>
      <w:sz w:val="20"/>
      <w:lang w:eastAsia="en-US"/>
    </w:rPr>
  </w:style>
  <w:style w:type="character" w:styleId="977" w:customStyle="1">
    <w:name w:val="批注文字 Char"/>
    <w:link w:val="976"/>
    <w:uiPriority w:val="0"/>
    <w:semiHidden/>
    <w:qFormat/>
    <w:rPr>
      <w:rFonts w:ascii="Times New Roman" w:hAnsi="Times New Roman" w:eastAsia="宋体" w:cs="Times New Roman"/>
      <w:szCs w:val="21"/>
    </w:rPr>
  </w:style>
  <w:style w:type="paragraph" w:styleId="978" w:customStyle="1">
    <w:name w:val="正文文本 31"/>
    <w:basedOn w:val="720"/>
    <w:link w:val="979"/>
    <w:uiPriority w:val="0"/>
    <w:qFormat/>
    <w:rPr>
      <w:rFonts w:ascii="仿宋_GB2312" w:hAnsi="Arial" w:eastAsia="仿宋_GB2312"/>
      <w:sz w:val="32"/>
      <w:szCs w:val="32"/>
      <w:lang w:eastAsia="en-US"/>
    </w:rPr>
  </w:style>
  <w:style w:type="character" w:styleId="979" w:customStyle="1">
    <w:name w:val="正文文本 3 Char"/>
    <w:link w:val="978"/>
    <w:uiPriority w:val="0"/>
    <w:qFormat/>
    <w:rPr>
      <w:rFonts w:ascii="仿宋_GB2312" w:hAnsi="Arial" w:eastAsia="仿宋_GB2312" w:cs="Times New Roman"/>
      <w:sz w:val="32"/>
      <w:szCs w:val="32"/>
    </w:rPr>
  </w:style>
  <w:style w:type="paragraph" w:styleId="980" w:customStyle="1">
    <w:name w:val="正文文本1"/>
    <w:basedOn w:val="720"/>
    <w:link w:val="981"/>
    <w:uiPriority w:val="0"/>
    <w:qFormat/>
    <w:rPr>
      <w:rFonts w:ascii="楷体_GB2312" w:hAnsi="Arial" w:eastAsia="楷体_GB2312"/>
      <w:sz w:val="28"/>
      <w:szCs w:val="28"/>
      <w:lang w:eastAsia="en-US"/>
    </w:rPr>
  </w:style>
  <w:style w:type="character" w:styleId="981" w:customStyle="1">
    <w:name w:val="正文文本 Char"/>
    <w:link w:val="980"/>
    <w:uiPriority w:val="0"/>
    <w:qFormat/>
    <w:rPr>
      <w:rFonts w:ascii="楷体_GB2312" w:hAnsi="Arial" w:eastAsia="楷体_GB2312" w:cs="Times New Roman"/>
      <w:sz w:val="28"/>
      <w:szCs w:val="28"/>
    </w:rPr>
  </w:style>
  <w:style w:type="character" w:styleId="982" w:customStyle="1">
    <w:name w:val="正文文本缩进 Char"/>
    <w:link w:val="800"/>
    <w:uiPriority w:val="0"/>
    <w:qFormat/>
    <w:rPr>
      <w:rFonts w:ascii="楷体_GB2312" w:hAnsi="Times New Roman" w:eastAsia="楷体_GB2312" w:cs="Times New Roman"/>
      <w:sz w:val="32"/>
      <w:szCs w:val="32"/>
    </w:rPr>
  </w:style>
  <w:style w:type="paragraph" w:styleId="983" w:customStyle="1">
    <w:name w:val="列表 21"/>
    <w:basedOn w:val="720"/>
    <w:uiPriority w:val="0"/>
    <w:qFormat/>
    <w:pPr>
      <w:ind w:left="100" w:hanging="200"/>
    </w:pPr>
  </w:style>
  <w:style w:type="paragraph" w:styleId="984" w:customStyle="1">
    <w:name w:val="目录 51"/>
    <w:basedOn w:val="720"/>
    <w:next w:val="720"/>
    <w:uiPriority w:val="0"/>
    <w:semiHidden/>
    <w:qFormat/>
    <w:pPr>
      <w:ind w:left="840"/>
      <w:jc w:val="left"/>
    </w:pPr>
  </w:style>
  <w:style w:type="paragraph" w:styleId="985" w:customStyle="1">
    <w:name w:val="目录 31"/>
    <w:basedOn w:val="720"/>
    <w:next w:val="720"/>
    <w:uiPriority w:val="0"/>
    <w:semiHidden/>
    <w:qFormat/>
    <w:pPr>
      <w:ind w:left="420"/>
      <w:jc w:val="left"/>
    </w:pPr>
    <w:rPr>
      <w:i/>
      <w:iCs/>
      <w:szCs w:val="24"/>
    </w:rPr>
  </w:style>
  <w:style w:type="paragraph" w:styleId="986" w:customStyle="1">
    <w:name w:val="纯文本1"/>
    <w:basedOn w:val="720"/>
    <w:link w:val="987"/>
    <w:uiPriority w:val="0"/>
    <w:qFormat/>
    <w:rPr>
      <w:rFonts w:ascii="宋体" w:hAnsi="Courier New"/>
      <w:sz w:val="20"/>
      <w:lang w:eastAsia="en-US"/>
    </w:rPr>
  </w:style>
  <w:style w:type="character" w:styleId="987" w:customStyle="1">
    <w:name w:val="纯文本 Char"/>
    <w:link w:val="986"/>
    <w:uiPriority w:val="0"/>
    <w:qFormat/>
    <w:rPr>
      <w:rFonts w:ascii="宋体" w:hAnsi="Courier New" w:eastAsia="宋体" w:cs="Courier New"/>
      <w:szCs w:val="21"/>
    </w:rPr>
  </w:style>
  <w:style w:type="paragraph" w:styleId="988" w:customStyle="1">
    <w:name w:val="目录 81"/>
    <w:basedOn w:val="720"/>
    <w:next w:val="720"/>
    <w:uiPriority w:val="0"/>
    <w:semiHidden/>
    <w:qFormat/>
    <w:pPr>
      <w:ind w:left="1470"/>
      <w:jc w:val="left"/>
    </w:pPr>
  </w:style>
  <w:style w:type="paragraph" w:styleId="989" w:customStyle="1">
    <w:name w:val="日期1"/>
    <w:basedOn w:val="720"/>
    <w:next w:val="720"/>
    <w:link w:val="990"/>
    <w:uiPriority w:val="0"/>
    <w:qFormat/>
    <w:rPr>
      <w:sz w:val="24"/>
      <w:szCs w:val="24"/>
      <w:lang w:eastAsia="en-US"/>
    </w:rPr>
  </w:style>
  <w:style w:type="character" w:styleId="990" w:customStyle="1">
    <w:name w:val="日期 Char"/>
    <w:link w:val="989"/>
    <w:uiPriority w:val="0"/>
    <w:qFormat/>
    <w:rPr>
      <w:rFonts w:ascii="Times New Roman" w:hAnsi="Times New Roman" w:eastAsia="宋体" w:cs="Times New Roman"/>
      <w:sz w:val="24"/>
      <w:szCs w:val="24"/>
    </w:rPr>
  </w:style>
  <w:style w:type="paragraph" w:styleId="991" w:customStyle="1">
    <w:name w:val="正文文本缩进 21"/>
    <w:basedOn w:val="720"/>
    <w:link w:val="992"/>
    <w:uiPriority w:val="0"/>
    <w:qFormat/>
    <w:pPr>
      <w:ind w:left="630" w:firstLine="645"/>
    </w:pPr>
    <w:rPr>
      <w:rFonts w:ascii="Arial" w:hAnsi="Arial" w:eastAsia="仿宋_GB2312"/>
      <w:sz w:val="32"/>
      <w:szCs w:val="32"/>
      <w:lang w:eastAsia="en-US"/>
    </w:rPr>
  </w:style>
  <w:style w:type="character" w:styleId="992" w:customStyle="1">
    <w:name w:val="正文文本缩进 2 Char"/>
    <w:link w:val="991"/>
    <w:uiPriority w:val="0"/>
    <w:qFormat/>
    <w:rPr>
      <w:rFonts w:ascii="Arial" w:hAnsi="Arial" w:eastAsia="仿宋_GB2312" w:cs="Arial"/>
      <w:sz w:val="32"/>
      <w:szCs w:val="32"/>
    </w:rPr>
  </w:style>
  <w:style w:type="paragraph" w:styleId="993" w:customStyle="1">
    <w:name w:val="批注框文本1"/>
    <w:basedOn w:val="720"/>
    <w:link w:val="994"/>
    <w:uiPriority w:val="0"/>
    <w:qFormat/>
    <w:rPr>
      <w:sz w:val="18"/>
      <w:szCs w:val="18"/>
      <w:lang w:eastAsia="en-US"/>
    </w:rPr>
  </w:style>
  <w:style w:type="character" w:styleId="994" w:customStyle="1">
    <w:name w:val="批注框文本 Char"/>
    <w:link w:val="993"/>
    <w:uiPriority w:val="0"/>
    <w:qFormat/>
    <w:rPr>
      <w:rFonts w:ascii="Times New Roman" w:hAnsi="Times New Roman" w:eastAsia="宋体" w:cs="Times New Roman"/>
      <w:sz w:val="18"/>
      <w:szCs w:val="18"/>
    </w:rPr>
  </w:style>
  <w:style w:type="paragraph" w:styleId="995" w:customStyle="1">
    <w:name w:val="页脚1"/>
    <w:basedOn w:val="720"/>
    <w:link w:val="996"/>
    <w:uiPriority w:val="0"/>
    <w:qFormat/>
    <w:pPr>
      <w:jc w:val="left"/>
      <w:tabs>
        <w:tab w:val="center" w:pos="4153" w:leader="none"/>
        <w:tab w:val="right" w:pos="8306" w:leader="none"/>
      </w:tabs>
    </w:pPr>
    <w:rPr>
      <w:sz w:val="18"/>
      <w:szCs w:val="18"/>
      <w:lang w:eastAsia="en-US"/>
    </w:rPr>
  </w:style>
  <w:style w:type="character" w:styleId="996" w:customStyle="1">
    <w:name w:val="页脚 Char"/>
    <w:link w:val="995"/>
    <w:uiPriority w:val="0"/>
    <w:qFormat/>
    <w:rPr>
      <w:rFonts w:ascii="Times New Roman" w:hAnsi="Times New Roman" w:eastAsia="宋体" w:cs="Times New Roman"/>
      <w:sz w:val="18"/>
      <w:szCs w:val="18"/>
    </w:rPr>
  </w:style>
  <w:style w:type="paragraph" w:styleId="997" w:customStyle="1">
    <w:name w:val="页眉1"/>
    <w:basedOn w:val="720"/>
    <w:link w:val="998"/>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8" w:customStyle="1">
    <w:name w:val="页眉 Char"/>
    <w:link w:val="997"/>
    <w:uiPriority w:val="0"/>
    <w:qFormat/>
    <w:rPr>
      <w:rFonts w:ascii="Times New Roman" w:hAnsi="Times New Roman" w:eastAsia="宋体" w:cs="Times New Roman"/>
      <w:sz w:val="18"/>
      <w:szCs w:val="18"/>
    </w:rPr>
  </w:style>
  <w:style w:type="paragraph" w:styleId="999" w:customStyle="1">
    <w:name w:val="目录 11"/>
    <w:basedOn w:val="720"/>
    <w:next w:val="720"/>
    <w:uiPriority w:val="0"/>
    <w:semiHidden/>
    <w:qFormat/>
    <w:pPr>
      <w:jc w:val="left"/>
      <w:spacing w:before="120" w:after="120" w:line="400" w:lineRule="exact"/>
      <w:tabs>
        <w:tab w:val="right" w:pos="8720" w:leader="dot"/>
      </w:tabs>
    </w:pPr>
    <w:rPr>
      <w:rFonts w:ascii="宋体" w:hAnsi="宋体"/>
      <w:caps/>
      <w:sz w:val="24"/>
      <w:szCs w:val="24"/>
    </w:rPr>
  </w:style>
  <w:style w:type="paragraph" w:styleId="1000" w:customStyle="1">
    <w:name w:val="目录 41"/>
    <w:basedOn w:val="720"/>
    <w:next w:val="720"/>
    <w:uiPriority w:val="0"/>
    <w:semiHidden/>
    <w:qFormat/>
    <w:pPr>
      <w:ind w:left="630"/>
      <w:jc w:val="left"/>
    </w:pPr>
  </w:style>
  <w:style w:type="paragraph" w:styleId="1001" w:customStyle="1">
    <w:name w:val="列表1"/>
    <w:basedOn w:val="720"/>
    <w:uiPriority w:val="0"/>
    <w:qFormat/>
    <w:pPr>
      <w:ind w:left="200" w:hanging="200"/>
    </w:pPr>
  </w:style>
  <w:style w:type="paragraph" w:styleId="1002" w:customStyle="1">
    <w:name w:val="目录 61"/>
    <w:basedOn w:val="720"/>
    <w:next w:val="720"/>
    <w:uiPriority w:val="0"/>
    <w:semiHidden/>
    <w:qFormat/>
    <w:pPr>
      <w:ind w:left="1050"/>
      <w:jc w:val="left"/>
    </w:pPr>
  </w:style>
  <w:style w:type="paragraph" w:styleId="1003" w:customStyle="1">
    <w:name w:val="正文文本缩进 31"/>
    <w:basedOn w:val="720"/>
    <w:link w:val="1004"/>
    <w:uiPriority w:val="0"/>
    <w:qFormat/>
    <w:pPr>
      <w:ind w:left="645" w:firstLine="645"/>
    </w:pPr>
    <w:rPr>
      <w:rFonts w:ascii="Arial" w:hAnsi="Arial" w:eastAsia="仿宋_GB2312"/>
      <w:color w:val="ffff00"/>
      <w:sz w:val="32"/>
      <w:szCs w:val="32"/>
      <w:lang w:eastAsia="en-US"/>
    </w:rPr>
  </w:style>
  <w:style w:type="character" w:styleId="1004" w:customStyle="1">
    <w:name w:val="正文文本缩进 3 Char"/>
    <w:link w:val="1003"/>
    <w:uiPriority w:val="0"/>
    <w:qFormat/>
    <w:rPr>
      <w:rFonts w:ascii="Arial" w:hAnsi="Arial" w:eastAsia="仿宋_GB2312" w:cs="Arial"/>
      <w:color w:val="ffff00"/>
      <w:sz w:val="32"/>
      <w:szCs w:val="32"/>
    </w:rPr>
  </w:style>
  <w:style w:type="paragraph" w:styleId="1005" w:customStyle="1">
    <w:name w:val="图表目录1"/>
    <w:basedOn w:val="720"/>
    <w:next w:val="720"/>
    <w:uiPriority w:val="0"/>
    <w:semiHidden/>
    <w:qFormat/>
    <w:pPr>
      <w:ind w:left="840" w:hanging="420"/>
    </w:pPr>
  </w:style>
  <w:style w:type="paragraph" w:styleId="1006" w:customStyle="1">
    <w:name w:val="目录 21"/>
    <w:basedOn w:val="720"/>
    <w:next w:val="720"/>
    <w:uiPriority w:val="0"/>
    <w:semiHidden/>
    <w:qFormat/>
    <w:pPr>
      <w:ind w:left="210"/>
      <w:jc w:val="left"/>
    </w:pPr>
    <w:rPr>
      <w:smallCaps/>
      <w:szCs w:val="24"/>
    </w:rPr>
  </w:style>
  <w:style w:type="paragraph" w:styleId="1007" w:customStyle="1">
    <w:name w:val="目录 91"/>
    <w:basedOn w:val="720"/>
    <w:next w:val="720"/>
    <w:uiPriority w:val="0"/>
    <w:semiHidden/>
    <w:qFormat/>
    <w:pPr>
      <w:ind w:left="1680"/>
      <w:jc w:val="left"/>
    </w:pPr>
  </w:style>
  <w:style w:type="paragraph" w:styleId="1008" w:customStyle="1">
    <w:name w:val="正文文本 21"/>
    <w:basedOn w:val="720"/>
    <w:link w:val="1009"/>
    <w:uiPriority w:val="0"/>
    <w:qFormat/>
    <w:pPr>
      <w:jc w:val="center"/>
      <w:widowControl/>
    </w:pPr>
    <w:rPr>
      <w:rFonts w:ascii="楷体_GB2312" w:eastAsia="楷体_GB2312"/>
      <w:sz w:val="28"/>
      <w:szCs w:val="28"/>
      <w:lang w:eastAsia="en-US"/>
    </w:rPr>
  </w:style>
  <w:style w:type="character" w:styleId="1009" w:customStyle="1">
    <w:name w:val="正文文本 2 Char"/>
    <w:link w:val="1008"/>
    <w:uiPriority w:val="0"/>
    <w:qFormat/>
    <w:rPr>
      <w:rFonts w:ascii="楷体_GB2312" w:hAnsi="Times New Roman" w:eastAsia="楷体_GB2312" w:cs="Times New Roman"/>
      <w:sz w:val="28"/>
      <w:szCs w:val="28"/>
    </w:rPr>
  </w:style>
  <w:style w:type="paragraph" w:styleId="1010" w:customStyle="1">
    <w:name w:val="普通(网站)1"/>
    <w:basedOn w:val="720"/>
    <w:uiPriority w:val="99"/>
    <w:qFormat/>
    <w:pPr>
      <w:jc w:val="left"/>
      <w:spacing w:before="100" w:beforeAutospacing="1" w:after="100" w:afterAutospacing="1"/>
      <w:widowControl/>
    </w:pPr>
    <w:rPr>
      <w:rFonts w:ascii="宋体" w:hAnsi="宋体" w:cs="宋体"/>
      <w:sz w:val="24"/>
      <w:szCs w:val="24"/>
    </w:rPr>
  </w:style>
  <w:style w:type="paragraph" w:styleId="1011" w:customStyle="1">
    <w:name w:val="索引 11"/>
    <w:basedOn w:val="720"/>
    <w:next w:val="720"/>
    <w:uiPriority w:val="0"/>
    <w:semiHidden/>
    <w:qFormat/>
    <w:pPr>
      <w:spacing w:line="240" w:lineRule="atLeast"/>
    </w:pPr>
    <w:rPr>
      <w:b/>
      <w:bCs/>
    </w:rPr>
  </w:style>
  <w:style w:type="paragraph" w:styleId="1012" w:customStyle="1">
    <w:name w:val="批注主题1"/>
    <w:basedOn w:val="976"/>
    <w:next w:val="976"/>
    <w:link w:val="1013"/>
    <w:uiPriority w:val="0"/>
    <w:semiHidden/>
    <w:qFormat/>
    <w:rPr>
      <w:b/>
      <w:bCs/>
    </w:rPr>
  </w:style>
  <w:style w:type="character" w:styleId="1013" w:customStyle="1">
    <w:name w:val="批注主题 Char"/>
    <w:link w:val="1012"/>
    <w:uiPriority w:val="0"/>
    <w:semiHidden/>
    <w:qFormat/>
    <w:rPr>
      <w:rFonts w:ascii="Times New Roman" w:hAnsi="Times New Roman" w:eastAsia="宋体" w:cs="Times New Roman"/>
      <w:b/>
      <w:bCs/>
      <w:szCs w:val="21"/>
    </w:rPr>
  </w:style>
  <w:style w:type="paragraph" w:styleId="1014" w:customStyle="1">
    <w:name w:val="正文首行缩进1"/>
    <w:basedOn w:val="720"/>
    <w:link w:val="1015"/>
    <w:uiPriority w:val="0"/>
    <w:qFormat/>
    <w:pPr>
      <w:ind w:firstLine="200"/>
      <w:spacing w:line="360" w:lineRule="auto"/>
    </w:pPr>
    <w:rPr>
      <w:rFonts w:ascii="仿宋_GB2312" w:eastAsia="仿宋_GB2312"/>
      <w:sz w:val="30"/>
      <w:szCs w:val="30"/>
      <w:lang w:eastAsia="en-US"/>
    </w:rPr>
  </w:style>
  <w:style w:type="character" w:styleId="1015" w:customStyle="1">
    <w:name w:val="正文首行缩进 Char"/>
    <w:link w:val="1014"/>
    <w:uiPriority w:val="0"/>
    <w:qFormat/>
    <w:rPr>
      <w:rFonts w:ascii="仿宋_GB2312" w:hAnsi="Times New Roman" w:eastAsia="仿宋_GB2312" w:cs="Times New Roman"/>
      <w:sz w:val="30"/>
      <w:szCs w:val="30"/>
    </w:rPr>
  </w:style>
  <w:style w:type="paragraph" w:styleId="1016" w:customStyle="1">
    <w:name w:val="正文首行缩进 21"/>
    <w:basedOn w:val="800"/>
    <w:link w:val="1017"/>
    <w:uiPriority w:val="0"/>
    <w:qFormat/>
    <w:pPr>
      <w:ind w:firstLine="420"/>
      <w:spacing w:line="360" w:lineRule="auto"/>
    </w:pPr>
    <w:rPr>
      <w:rFonts w:ascii="宋体" w:hAnsi="宋体" w:eastAsia="宋体"/>
      <w:szCs w:val="20"/>
    </w:rPr>
  </w:style>
  <w:style w:type="character" w:styleId="1017" w:customStyle="1">
    <w:name w:val="正文首行缩进 2 Char"/>
    <w:link w:val="1016"/>
    <w:uiPriority w:val="0"/>
    <w:qFormat/>
    <w:rPr>
      <w:rFonts w:ascii="宋体" w:hAnsi="宋体" w:eastAsia="宋体" w:cs="Times New Roman"/>
      <w:sz w:val="32"/>
      <w:szCs w:val="20"/>
    </w:rPr>
  </w:style>
  <w:style w:type="table" w:styleId="1018" w:customStyle="1">
    <w:name w:val="网格型1"/>
    <w:basedOn w:val="961"/>
    <w:uiPriority w:val="0"/>
    <w:qFormat/>
    <w:pPr>
      <w:jc w:val="both"/>
      <w:widowControl w:val="off"/>
    </w:pPr>
    <w:tblPr/>
  </w:style>
  <w:style w:type="character" w:styleId="1019" w:customStyle="1">
    <w:name w:val="要点1"/>
    <w:uiPriority w:val="0"/>
    <w:qFormat/>
    <w:rPr>
      <w:b/>
      <w:bCs/>
    </w:rPr>
  </w:style>
  <w:style w:type="character" w:styleId="1020" w:customStyle="1">
    <w:name w:val="页码1"/>
    <w:uiPriority w:val="0"/>
    <w:qFormat/>
  </w:style>
  <w:style w:type="character" w:styleId="1021" w:customStyle="1">
    <w:name w:val="已访问的超链接1"/>
    <w:uiPriority w:val="0"/>
    <w:qFormat/>
    <w:rPr>
      <w:color w:val="800080"/>
      <w:u w:val="single"/>
    </w:rPr>
  </w:style>
  <w:style w:type="character" w:styleId="1022" w:customStyle="1">
    <w:name w:val="HTML 打字机1"/>
    <w:uiPriority w:val="99"/>
    <w:qFormat/>
    <w:rPr>
      <w:rFonts w:ascii="宋体" w:hAnsi="宋体" w:eastAsia="宋体" w:cs="宋体"/>
      <w:sz w:val="24"/>
      <w:szCs w:val="24"/>
    </w:rPr>
  </w:style>
  <w:style w:type="character" w:styleId="1023" w:customStyle="1">
    <w:name w:val="超链接1"/>
    <w:uiPriority w:val="0"/>
    <w:qFormat/>
    <w:rPr>
      <w:color w:val="0000ff"/>
      <w:u w:val="single"/>
    </w:rPr>
  </w:style>
  <w:style w:type="character" w:styleId="1024" w:customStyle="1">
    <w:name w:val="批注引用1"/>
    <w:uiPriority w:val="0"/>
    <w:semiHidden/>
    <w:qFormat/>
    <w:rPr>
      <w:sz w:val="21"/>
      <w:szCs w:val="21"/>
    </w:rPr>
  </w:style>
  <w:style w:type="character" w:styleId="1025" w:customStyle="1">
    <w:name w:val="font5 Char"/>
    <w:uiPriority w:val="0"/>
    <w:qFormat/>
    <w:rPr>
      <w:rFonts w:ascii="宋体" w:hAnsi="宋体" w:eastAsia="宋体"/>
      <w:sz w:val="28"/>
      <w:szCs w:val="28"/>
      <w:lang w:val="en-US" w:eastAsia="zh-CN" w:bidi="ar-SA"/>
    </w:rPr>
  </w:style>
  <w:style w:type="character" w:styleId="1026" w:customStyle="1">
    <w:name w:val="二级目录 Char"/>
    <w:link w:val="1027"/>
    <w:uiPriority w:val="0"/>
    <w:qFormat/>
    <w:rPr>
      <w:rFonts w:ascii="Calibri" w:hAnsi="Calibri"/>
      <w:b/>
      <w:sz w:val="30"/>
      <w:szCs w:val="28"/>
    </w:rPr>
  </w:style>
  <w:style w:type="paragraph" w:styleId="1027" w:customStyle="1">
    <w:name w:val="二级目录"/>
    <w:next w:val="720"/>
    <w:link w:val="102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8" w:customStyle="1">
    <w:name w:val="列出段落 Char"/>
    <w:link w:val="1029"/>
    <w:uiPriority w:val="0"/>
    <w:qFormat/>
    <w:rPr>
      <w:rFonts w:ascii="Calibri" w:hAnsi="Calibri"/>
      <w:sz w:val="24"/>
      <w:szCs w:val="24"/>
      <w:lang w:eastAsia="en-US" w:bidi="en-US"/>
    </w:rPr>
  </w:style>
  <w:style w:type="paragraph" w:styleId="1029" w:customStyle="1">
    <w:name w:val="列出段落1"/>
    <w:basedOn w:val="720"/>
    <w:link w:val="1028"/>
    <w:uiPriority w:val="0"/>
    <w:qFormat/>
    <w:pPr>
      <w:contextualSpacing/>
      <w:ind w:left="720"/>
      <w:jc w:val="left"/>
      <w:widowControl/>
    </w:pPr>
    <w:rPr>
      <w:rFonts w:ascii="Calibri" w:hAnsi="Calibri"/>
      <w:sz w:val="24"/>
      <w:szCs w:val="24"/>
      <w:lang w:eastAsia="en-US" w:bidi="en-US"/>
    </w:rPr>
  </w:style>
  <w:style w:type="paragraph" w:styleId="1030" w:customStyle="1">
    <w:name w:val="Body Text(ch)"/>
    <w:basedOn w:val="720"/>
    <w:next w:val="980"/>
    <w:uiPriority w:val="0"/>
    <w:qFormat/>
    <w:pPr>
      <w:spacing w:after="120"/>
    </w:pPr>
    <w:rPr>
      <w:rFonts w:ascii="宋体" w:hAnsi="Arial"/>
      <w:bCs/>
      <w:iCs/>
      <w:szCs w:val="24"/>
    </w:rPr>
  </w:style>
  <w:style w:type="paragraph" w:styleId="1031"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customStyle="1">
    <w:name w:val="Char"/>
    <w:basedOn w:val="720"/>
    <w:uiPriority w:val="0"/>
    <w:qFormat/>
    <w:pPr>
      <w:ind w:firstLine="200"/>
      <w:tabs>
        <w:tab w:val="left" w:pos="360" w:leader="none"/>
      </w:tabs>
    </w:pPr>
    <w:rPr>
      <w:sz w:val="28"/>
      <w:szCs w:val="30"/>
    </w:rPr>
  </w:style>
  <w:style w:type="paragraph" w:styleId="1034" w:customStyle="1">
    <w:name w:val="Char1"/>
    <w:basedOn w:val="974"/>
    <w:uiPriority w:val="0"/>
    <w:qFormat/>
    <w:rPr>
      <w:rFonts w:ascii="Tahoma" w:hAnsi="Tahoma"/>
      <w:sz w:val="24"/>
      <w:szCs w:val="24"/>
    </w:rPr>
  </w:style>
  <w:style w:type="paragraph" w:styleId="1035"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1036" w:customStyle="1">
    <w:name w:val="table_lines"/>
    <w:basedOn w:val="720"/>
    <w:uiPriority w:val="0"/>
    <w:qFormat/>
    <w:pPr>
      <w:jc w:val="left"/>
      <w:widowControl/>
    </w:pPr>
    <w:rPr>
      <w:sz w:val="20"/>
      <w:szCs w:val="20"/>
      <w:lang w:val="de-DE" w:eastAsia="de-DE"/>
    </w:rPr>
  </w:style>
  <w:style w:type="paragraph" w:styleId="103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8"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1039" w:customStyle="1">
    <w:name w:val="Char Char Char Char"/>
    <w:basedOn w:val="974"/>
    <w:uiPriority w:val="0"/>
    <w:qFormat/>
    <w:pPr>
      <w:spacing w:line="360" w:lineRule="auto"/>
    </w:pPr>
    <w:rPr>
      <w:rFonts w:ascii="Tahoma" w:hAnsi="Tahoma"/>
      <w:sz w:val="24"/>
      <w:szCs w:val="24"/>
    </w:rPr>
  </w:style>
  <w:style w:type="paragraph" w:styleId="1040" w:customStyle="1">
    <w:name w:val="列出段落2"/>
    <w:basedOn w:val="720"/>
    <w:uiPriority w:val="99"/>
    <w:qFormat/>
    <w:pPr>
      <w:contextualSpacing/>
      <w:ind w:left="720"/>
      <w:jc w:val="left"/>
      <w:widowControl/>
    </w:pPr>
    <w:rPr>
      <w:rFonts w:ascii="Calibri" w:hAnsi="Calibri"/>
      <w:sz w:val="24"/>
      <w:szCs w:val="24"/>
      <w:lang w:eastAsia="en-US" w:bidi="en-US"/>
    </w:rPr>
  </w:style>
  <w:style w:type="paragraph" w:styleId="1041" w:customStyle="1">
    <w:name w:val="4"/>
    <w:basedOn w:val="720"/>
    <w:next w:val="1003"/>
    <w:uiPriority w:val="0"/>
    <w:qFormat/>
    <w:pPr>
      <w:ind w:firstLine="420"/>
      <w:spacing w:line="360" w:lineRule="auto"/>
    </w:pPr>
    <w:rPr>
      <w:color w:val="ff0000"/>
      <w:sz w:val="24"/>
      <w:szCs w:val="24"/>
    </w:rPr>
  </w:style>
  <w:style w:type="paragraph" w:styleId="1042"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43" w:customStyle="1">
    <w:name w:val="Char Char Char Char Char Char Char Char Char Char"/>
    <w:basedOn w:val="720"/>
    <w:uiPriority w:val="0"/>
    <w:qFormat/>
    <w:pPr>
      <w:spacing w:line="360" w:lineRule="auto"/>
    </w:pPr>
    <w:rPr>
      <w:sz w:val="24"/>
      <w:szCs w:val="20"/>
    </w:rPr>
  </w:style>
  <w:style w:type="paragraph" w:styleId="1044" w:customStyle="1">
    <w:name w:val="样式1"/>
    <w:basedOn w:val="720"/>
    <w:uiPriority w:val="0"/>
    <w:qFormat/>
    <w:pPr>
      <w:numPr>
        <w:ilvl w:val="0"/>
        <w:numId w:val="3"/>
      </w:numPr>
    </w:pPr>
    <w:rPr>
      <w:rFonts w:ascii="宋体" w:hAnsi="宋体"/>
    </w:rPr>
  </w:style>
  <w:style w:type="paragraph" w:styleId="1045"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1046"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8"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49"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52"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customStyle="1">
    <w:name w:val="Char 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054"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1055" w:customStyle="1">
    <w:name w:val="Char Char Char Char1"/>
    <w:basedOn w:val="974"/>
    <w:uiPriority w:val="0"/>
    <w:qFormat/>
    <w:pPr>
      <w:spacing w:line="360" w:lineRule="auto"/>
    </w:pPr>
    <w:rPr>
      <w:rFonts w:ascii="Tahoma" w:hAnsi="Tahoma"/>
      <w:sz w:val="24"/>
      <w:szCs w:val="24"/>
    </w:rPr>
  </w:style>
  <w:style w:type="paragraph" w:styleId="1056" w:customStyle="1">
    <w:name w:val="table_1stline"/>
    <w:basedOn w:val="720"/>
    <w:uiPriority w:val="0"/>
    <w:qFormat/>
    <w:pPr>
      <w:jc w:val="left"/>
      <w:spacing w:before="120"/>
      <w:widowControl/>
    </w:pPr>
    <w:rPr>
      <w:bCs/>
      <w:sz w:val="20"/>
      <w:szCs w:val="20"/>
      <w:lang w:val="de-DE" w:eastAsia="de-DE"/>
    </w:rPr>
  </w:style>
  <w:style w:type="paragraph" w:styleId="1057"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58"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1" w:customStyle="1">
    <w:name w:val="普通文字"/>
    <w:basedOn w:val="720"/>
    <w:next w:val="720"/>
    <w:uiPriority w:val="99"/>
    <w:qFormat/>
    <w:rPr>
      <w:rFonts w:ascii="宋体"/>
      <w:sz w:val="24"/>
      <w:szCs w:val="20"/>
    </w:rPr>
  </w:style>
  <w:style w:type="paragraph" w:styleId="1062" w:customStyle="1">
    <w:name w:val="目录 111"/>
    <w:basedOn w:val="720"/>
    <w:next w:val="720"/>
    <w:uiPriority w:val="39"/>
    <w:unhideWhenUsed/>
    <w:qFormat/>
    <w:pPr>
      <w:jc w:val="left"/>
      <w:spacing w:after="100" w:line="259" w:lineRule="auto"/>
      <w:widowControl/>
    </w:pPr>
    <w:rPr>
      <w:rFonts w:ascii="Calibri" w:hAnsi="Calibri"/>
      <w:sz w:val="22"/>
      <w:szCs w:val="22"/>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9fcab2a4-1d86-458d-aaa9-6c469eccead5</errorID>
      <errorWord>上午00:00</errorWord>
      <group>L1_Knowledge</group>
      <groupName>知识性问题</groupName>
      <ability>L2_Time</ability>
      <abilityName>日期时间</abilityName>
      <candidateList/>
      <explain>时间与前缀不匹配，可能的时间前缀有“下午、晚上、凌晨、午夜”。</explain>
      <paraID>588363FC</paraID>
      <start>44</start>
      <end>51</end>
      <status>unmodified</status>
      <modifiedWord/>
      <trackRevisions>false</trackRevisions>
    </reviewItem>
    <reviewItem>
      <errorID>25213313-d3d6-4f98-8260-c204ed1d26c4</errorID>
      <errorWord>-</errorWord>
      <group>L1_Format</group>
      <groupName>格式问题</groupName>
      <ability>L2_HalfPunc</ability>
      <abilityName>全半角检查</abilityName>
      <candidateList>
        <item>－</item>
      </candidateList>
      <explain>文本全半角错误。</explain>
      <paraID>32B94D92</paraID>
      <start>82</start>
      <end>83</end>
      <status>unmodified</status>
      <modifiedWord/>
      <trackRevisions>false</trackRevisions>
    </reviewItem>
    <reviewItem>
      <errorID>68c560b7-9dd1-491b-a84a-dac01d611401</errorID>
      <errorWord>-</errorWord>
      <group>L1_Format</group>
      <groupName>格式问题</groupName>
      <ability>L2_HalfPunc</ability>
      <abilityName>全半角检查</abilityName>
      <candidateList>
        <item>－</item>
      </candidateList>
      <explain>文本全半角错误。</explain>
      <paraID>32B94D92</paraID>
      <start>83</start>
      <end>84</end>
      <status>unmodified</status>
      <modifiedWord/>
      <trackRevisions>false</trackRevisions>
    </reviewItem>
    <reviewItem>
      <errorID>8f369696-9de9-4fab-bd28-e12232178de6</errorID>
      <errorWord>-</errorWord>
      <group>L1_Format</group>
      <groupName>格式问题</groupName>
      <ability>L2_HalfPunc</ability>
      <abilityName>全半角检查</abilityName>
      <candidateList>
        <item>－</item>
      </candidateList>
      <explain>文本全半角错误。</explain>
      <paraID>32B94D92</paraID>
      <start>89</start>
      <end>90</end>
      <status>unmodified</status>
      <modifiedWord/>
      <trackRevisions>false</trackRevisions>
    </reviewItem>
    <reviewItem>
      <errorID>e2096e9c-ae5d-40cb-985d-02170a38a5a7</errorID>
      <errorWord>-</errorWord>
      <group>L1_Format</group>
      <groupName>格式问题</groupName>
      <ability>L2_HalfPunc</ability>
      <abilityName>全半角检查</abilityName>
      <candidateList>
        <item>－</item>
      </candidateList>
      <explain>文本全半角错误。</explain>
      <paraID>32B94D92</paraID>
      <start>90</start>
      <end>91</end>
      <status>unmodified</status>
      <modifiedWord/>
      <trackRevisions>false</trackRevisions>
    </reviewItem>
    <reviewItem>
      <errorID>8e75d587-0b8d-4043-8a87-014e1ae71635</errorID>
      <errorWord>“.</errorWord>
      <group>L1_Punc</group>
      <groupName>标点问题</groupName>
      <ability>L2_Punc</ability>
      <abilityName>标点符号检查</abilityName>
      <candidateList>
        <item>“</item>
      </candidateList>
      <explain/>
      <paraID>288248EE</paraID>
      <start>145</start>
      <end>147</end>
      <status>unmodified</status>
      <modifiedWord/>
      <trackRevisions>false</trackRevisions>
    </reviewItem>
    <reviewItem>
      <errorID>504d394b-8dc1-4c5e-9167-47d054341671</errorID>
      <errorWord>填报细</errorWord>
      <group>L1_Word</group>
      <groupName>字词问题</groupName>
      <ability>L2_Typo</ability>
      <abilityName>字词错误</abilityName>
      <candidateList>
        <item>填报项</item>
      </candidateList>
      <explain/>
      <paraID>17921CF1</paraID>
      <start>18</start>
      <end>21</end>
      <status>unmodified</status>
      <modifiedWord/>
      <trackRevisions>false</trackRevisions>
    </reviewItem>
    <reviewItem>
      <errorID>3727a255-77bb-4aac-9519-560b9647ba3f</errorID>
      <errorWord>做</errorWord>
      <group>L1_Word</group>
      <groupName>字词问题</groupName>
      <ability>L2_Typo</ability>
      <abilityName>字词错误</abilityName>
      <candidateList>
        <item>作</item>
      </candidateList>
      <explain>存在发音相同字词的误用。</explain>
      <paraID>3D0EDD5C</paraID>
      <start>70</start>
      <end>71</end>
      <status>unmodified</status>
      <modifiedWord/>
      <trackRevisions>false</trackRevisions>
    </reviewItem>
    <reviewItem>
      <errorID>e9599b95-40c2-498e-8aa6-91b80436a4f0</errorID>
      <errorWord>授标</errorWord>
      <group>L1_Word</group>
      <groupName>字词问题</groupName>
      <ability>L2_Typo</ability>
      <abilityName>字词错误</abilityName>
      <candidateList>
        <item>投标</item>
      </candidateList>
      <explain/>
      <paraID>7EAFE1AB</paraID>
      <start>27</start>
      <end>29</end>
      <status>unmodified</status>
      <modifiedWord/>
      <trackRevisions>false</trackRevisions>
    </reviewItem>
    <reviewItem>
      <errorID>28e5089e-e67a-4486-9005-940e8a864171</errorID>
      <errorWord>&lt;</errorWord>
      <group>L1_Format</group>
      <groupName>格式问题</groupName>
      <ability>L2_HalfPunc</ability>
      <abilityName>全半角检查</abilityName>
      <candidateList>
        <item>〈</item>
      </candidateList>
      <explain>文本全半角错误。</explain>
      <paraID>6A9831C6</paraID>
      <start>25</start>
      <end>26</end>
      <status>unmodified</status>
      <modifiedWord/>
      <trackRevisions>false</trackRevisions>
    </reviewItem>
    <reviewItem>
      <errorID>a800661b-fe15-4536-9c6b-22a56acdb6ca</errorID>
      <errorWord>&lt;</errorWord>
      <group>L1_Format</group>
      <groupName>格式问题</groupName>
      <ability>L2_HalfPunc</ability>
      <abilityName>全半角检查</abilityName>
      <candidateList>
        <item>〈</item>
      </candidateList>
      <explain>文本全半角错误。</explain>
      <paraID>76A0217D</paraID>
      <start>27</start>
      <end>28</end>
      <status>unmodified</status>
      <modifiedWord/>
      <trackRevisions>false</trackRevisions>
    </reviewItem>
    <reviewItem>
      <errorID>e2530667-ee9f-4b30-8aed-ce89b78bf90b</errorID>
      <errorWord>）</errorWord>
      <group>L1_Word</group>
      <groupName>字词问题</groupName>
      <ability>L2_Typo</ability>
      <abilityName>字词错误</abilityName>
      <candidateList>
        <item>）在</item>
      </candidateList>
      <explain/>
      <paraID>6F52A64D</paraID>
      <start>88</start>
      <end>89</end>
      <status>unmodified</status>
      <modifiedWord/>
      <trackRevisions>false</trackRevisions>
    </reviewItem>
    <reviewItem>
      <errorID>8ae3849b-d74d-4143-97b5-729ea7473922</errorID>
      <errorWord>属</errorWord>
      <group>L1_Word</group>
      <groupName>字词问题</groupName>
      <ability>L2_Typo</ability>
      <abilityName>字词错误</abilityName>
      <candidateList>
        <item>属于</item>
      </candidateList>
      <explain/>
      <paraID>4290E7DD</paraID>
      <start>22</start>
      <end>23</end>
      <status>unmodified</status>
      <modifiedWord/>
      <trackRevisions>false</trackRevisions>
    </reviewItem>
    <reviewItem>
      <errorID>4616cc51-592a-466f-af02-205d63840ac2</errorID>
      <errorWord>提出质疑</errorWord>
      <group>L1_Word</group>
      <groupName>字词问题</groupName>
      <ability>L2_Typo</ability>
      <abilityName>字词错误</abilityName>
      <candidateList>
        <item>质疑</item>
      </candidateList>
      <explain>〈动〉提出疑问：～问难。</explain>
      <paraID>1F7462C9</paraID>
      <start>99</start>
      <end>103</end>
      <status>unmodified</status>
      <modifiedWord/>
      <trackRevisions>false</trackRevisions>
    </reviewItem>
    <reviewItem>
      <errorID>6290bf60-988d-4929-8e3e-d7c6e3ec214c</errorID>
      <errorWord>（</errorWord>
      <group>L1_Punc</group>
      <groupName>标点问题</groupName>
      <ability>L2_Punc</ability>
      <abilityName>标点符号检查</abilityName>
      <candidateList>
        <item/>
      </candidateList>
      <explain>同一形式括号套用。</explain>
      <paraID>1AB84E74</paraID>
      <start>77</start>
      <end>78</end>
      <status>unmodified</status>
      <modifiedWord/>
      <trackRevisions>false</trackRevisions>
    </reviewItem>
    <reviewItem>
      <errorID>a74f59e8-2e9d-4191-878e-449106de1146</errorID>
      <errorWord>(</errorWord>
      <group>L1_Punc</group>
      <groupName>标点问题</groupName>
      <ability>L2_Punc</ability>
      <abilityName>标点符号检查</abilityName>
      <candidateList/>
      <explain>同一形式括号套用。</explain>
      <paraID>1AB84E74</paraID>
      <start>104</start>
      <end>105</end>
      <status>unmodified</status>
      <modifiedWord/>
      <trackRevisions>false</trackRevisions>
    </reviewItem>
    <reviewItem>
      <errorID>2910ab90-e9a3-4902-9f47-fc558082e5d1</errorID>
      <errorWord>)</errorWord>
      <group>L1_Punc</group>
      <groupName>标点问题</groupName>
      <ability>L2_Punc</ability>
      <abilityName>标点符号检查</abilityName>
      <candidateList/>
      <explain>同一形式括号套用。</explain>
      <paraID>1AB84E74</paraID>
      <start>113</start>
      <end>114</end>
      <status>unmodified</status>
      <modifiedWord/>
      <trackRevisions>false</trackRevisions>
    </reviewItem>
    <reviewItem>
      <errorID>a17f0497-b66e-4f91-ac58-1778c75ebd21</errorID>
      <errorWord>）</errorWord>
      <group>L1_Punc</group>
      <groupName>标点问题</groupName>
      <ability>L2_Punc</ability>
      <abilityName>标点符号检查</abilityName>
      <candidateList/>
      <explain>同一形式括号套用。</explain>
      <paraID>1AB84E74</paraID>
      <start>121</start>
      <end>122</end>
      <status>unmodified</status>
      <modifiedWord/>
      <trackRevisions>false</trackRevisions>
    </reviewItem>
    <reviewItem>
      <errorID>af090360-440a-4435-b5ac-33475fd1503d</errorID>
      <errorWord>上述的</errorWord>
      <group>L1_Word</group>
      <groupName>字词问题</groupName>
      <ability>L2_Typo</ability>
      <abilityName>字词错误</abilityName>
      <candidateList>
        <item>上述</item>
      </candidateList>
      <explain>〈形〉属性词。上面所说的：～各条，望切实执行。</explain>
      <paraID>73491408</paraID>
      <start>4</start>
      <end>7</end>
      <status>unmodified</status>
      <modifiedWord/>
      <trackRevisions>false</trackRevisions>
    </reviewItem>
    <reviewItem>
      <errorID>fe3ee243-5c5f-47cf-b693-96ca18b4772a</errorID>
      <errorWord>》</errorWord>
      <group>L1_Word</group>
      <groupName>字词问题</groupName>
      <ability>L2_Typo</ability>
      <abilityName>字词错误</abilityName>
      <candidateList>
        <item>》和</item>
      </candidateList>
      <explain/>
      <paraID>7563067A</paraID>
      <start>88</start>
      <end>89</end>
      <status>unmodified</status>
      <modifiedWord/>
      <trackRevisions>false</trackRevisions>
    </reviewItem>
    <reviewItem>
      <errorID>386eab0b-3778-45ef-ba41-482761c53bf2</errorID>
      <errorWord>》</errorWord>
      <group>L1_Word</group>
      <groupName>字词问题</groupName>
      <ability>L2_Typo</ability>
      <abilityName>字词错误</abilityName>
      <candidateList>
        <item>》和</item>
      </candidateList>
      <explain/>
      <paraID>6E15711E</paraID>
      <start>25</start>
      <end>26</end>
      <status>unmodified</status>
      <modifiedWord/>
      <trackRevisions>false</trackRevisions>
    </reviewItem>
    <reviewItem>
      <errorID>ff93e1c0-a140-486d-af06-34adc3e98057</errorID>
      <errorWord>》</errorWord>
      <group>L1_Word</group>
      <groupName>字词问题</groupName>
      <ability>L2_Typo</ability>
      <abilityName>字词错误</abilityName>
      <candidateList>
        <item>》等</item>
      </candidateList>
      <explain/>
      <paraID>6E15711E</paraID>
      <start>39</start>
      <end>40</end>
      <status>unmodified</status>
      <modifiedWord/>
      <trackRevisions>false</trackRevisions>
    </reviewItem>
    <reviewItem>
      <errorID>7c7216c6-a567-43e8-b0d0-27255f7174b2</errorID>
      <errorWord>（</errorWord>
      <group>L1_Punc</group>
      <groupName>标点问题</groupName>
      <ability>L2_Punc</ability>
      <abilityName>标点符号检查</abilityName>
      <candidateList/>
      <explain>同一形式括号套用。</explain>
      <paraID>2925DB5D</paraID>
      <start>147</start>
      <end>148</end>
      <status>unmodified</status>
      <modifiedWord/>
      <trackRevisions>false</trackRevisions>
    </reviewItem>
    <reviewItem>
      <errorID>3f8b6fa4-b010-492f-84a0-c1658979d8dc</errorID>
      <errorWord>）</errorWord>
      <group>L1_Punc</group>
      <groupName>标点问题</groupName>
      <ability>L2_Punc</ability>
      <abilityName>标点符号检查</abilityName>
      <candidateList/>
      <explain>同一形式括号套用。</explain>
      <paraID>2925DB5D</paraID>
      <start>159</start>
      <end>160</end>
      <status>unmodified</status>
      <modifiedWord/>
      <trackRevisions>false</trackRevisions>
    </reviewItem>
    <reviewItem>
      <errorID>3f945ce3-2ded-4794-b758-7681e5229872</errorID>
      <errorWord>设计使用期限</errorWord>
      <group>L1_Knowledge</group>
      <groupName>知识性问题</groupName>
      <ability>L2_Term</ability>
      <abilityName>专业术语</abilityName>
      <candidateList>
        <item>设计使用年限</item>
      </candidateList>
      <explain/>
      <paraID>53E2EC6D</paraID>
      <start>2</start>
      <end>8</end>
      <status>unmodified</status>
      <modifiedWord/>
      <trackRevisions>false</trackRevisions>
    </reviewItem>
    <reviewItem>
      <errorID>b458edb4-e69a-4b9b-b34d-03eabc77784e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2C294040</paraID>
      <start>0</start>
      <end>3</end>
      <status>unmodified</status>
      <modifiedWord/>
      <trackRevisions>false</trackRevisions>
    </reviewItem>
    <reviewItem>
      <errorID>5872d6c8-77ff-4991-bb68-66f9a084d582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5466EBF0</paraID>
      <start>0</start>
      <end>3</end>
      <status>unmodified</status>
      <modifiedWord/>
      <trackRevisions>false</trackRevisions>
    </reviewItem>
    <reviewItem>
      <errorID>3b23003f-9f45-470e-8ae4-855cff934ee8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69ED6D12</paraID>
      <start>0</start>
      <end>3</end>
      <status>unmodified</status>
      <modifiedWord/>
      <trackRevisions>false</trackRevisions>
    </reviewItem>
    <reviewItem>
      <errorID>f7c9bc68-a27f-448a-8a3d-0d64182fd271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FBD5E39</paraID>
      <start>0</start>
      <end>3</end>
      <status>unmodified</status>
      <modifiedWord/>
      <trackRevisions>false</trackRevisions>
    </reviewItem>
    <reviewItem>
      <errorID>7f15b26c-b494-49a6-9c15-1bb49fcdbe55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3E3C3AEC</paraID>
      <start>0</start>
      <end>3</end>
      <status>unmodified</status>
      <modifiedWord/>
      <trackRevisions>false</trackRevisions>
    </reviewItem>
    <reviewItem>
      <errorID>91dc6e98-dd2e-4c1a-ac49-e8b507f55034</errorID>
      <errorWord>（</errorWord>
      <group>L1_Punc</group>
      <groupName>标点问题</groupName>
      <ability>L2_Punc</ability>
      <abilityName>标点符号检查</abilityName>
      <candidateList>
        <item/>
      </candidateList>
      <explain>同一形式括号套用。</explain>
      <paraID>4E0B11B9</paraID>
      <start>54</start>
      <end>55</end>
      <status>unmodified</status>
      <modifiedWord/>
      <trackRevisions>false</trackRevisions>
    </reviewItem>
    <reviewItem>
      <errorID>36339e3d-d1db-4b09-a737-5023a5489d87</errorID>
      <errorWord>(</errorWord>
      <group>L1_Punc</group>
      <groupName>标点问题</groupName>
      <ability>L2_Punc</ability>
      <abilityName>标点符号检查</abilityName>
      <candidateList/>
      <explain>同一形式括号套用。</explain>
      <paraID>4E0B11B9</paraID>
      <start>81</start>
      <end>82</end>
      <status>unmodified</status>
      <modifiedWord/>
      <trackRevisions>false</trackRevisions>
    </reviewItem>
    <reviewItem>
      <errorID>881eb6fa-137a-47d6-9c6f-a01c071e9c67</errorID>
      <errorWord>)</errorWord>
      <group>L1_Punc</group>
      <groupName>标点问题</groupName>
      <ability>L2_Punc</ability>
      <abilityName>标点符号检查</abilityName>
      <candidateList/>
      <explain>同一形式括号套用。</explain>
      <paraID>4E0B11B9</paraID>
      <start>90</start>
      <end>91</end>
      <status>unmodified</status>
      <modifiedWord/>
      <trackRevisions>false</trackRevisions>
    </reviewItem>
    <reviewItem>
      <errorID>e829a743-e94b-4478-b5d4-b0314dae4e42</errorID>
      <errorWord>）</errorWord>
      <group>L1_Punc</group>
      <groupName>标点问题</groupName>
      <ability>L2_Punc</ability>
      <abilityName>标点符号检查</abilityName>
      <candidateList/>
      <explain>同一形式括号套用。</explain>
      <paraID>4E0B11B9</paraID>
      <start>98</start>
      <end>99</end>
      <status>unmodified</status>
      <modifiedWord/>
      <trackRevisions>false</trackRevisions>
    </reviewItem>
    <reviewItem>
      <errorID>aa3eec20-ddbd-41ab-a55f-0eddc20acbef</errorID>
      <errorWord>，</errorWord>
      <group>L1_Word</group>
      <groupName>字词问题</groupName>
      <ability>L2_Typo</ability>
      <abilityName>字词错误</abilityName>
      <candidateList>
        <item>，在</item>
      </candidateList>
      <explain/>
      <paraID>63D406B9</paraID>
      <start>90</start>
      <end>91</end>
      <status>unmodified</status>
      <modifiedWord/>
      <trackRevisions>false</trackRevisions>
    </reviewItem>
    <reviewItem>
      <errorID>405294b2-d672-4c2d-a463-09e40d87ec37</errorID>
      <errorWord>（</errorWord>
      <group>L1_Punc</group>
      <groupName>标点问题</groupName>
      <ability>L2_Punc</ability>
      <abilityName>标点符号检查</abilityName>
      <candidateList/>
      <explain>同一形式括号套用。</explain>
      <paraID>407928C5</paraID>
      <start>57</start>
      <end>58</end>
      <status>unmodified</status>
      <modifiedWord/>
      <trackRevisions>false</trackRevisions>
    </reviewItem>
    <reviewItem>
      <errorID>ebfce4ab-bb30-47d8-a69e-ee369dce8685</errorID>
      <errorWord>）</errorWord>
      <group>L1_Punc</group>
      <groupName>标点问题</groupName>
      <ability>L2_Punc</ability>
      <abilityName>标点符号检查</abilityName>
      <candidateList/>
      <explain>同一形式括号套用。</explain>
      <paraID>407928C5</paraID>
      <start>69</start>
      <end>70</end>
      <status>unmodified</status>
      <modifiedWord/>
      <trackRevisions>false</trackRevisions>
    </reviewItem>
    <reviewItem>
      <errorID>5c119950-38ab-4430-acec-6425bd182904</errorID>
      <errorWord>病例</errorWord>
      <group>L1_Word</group>
      <groupName>字词问题</groupName>
      <ability>L2_Typo</ability>
      <abilityName>字词错误</abilityName>
      <candidateList>
        <item>病历</item>
      </candidateList>
      <explain>〈名〉医务人员对病人的病情、诊断和处理方法的记录。</explain>
      <paraID>21F8F382</paraID>
      <start>4</start>
      <end>6</end>
      <status>unmodified</status>
      <modifiedWord/>
      <trackRevisions>false</trackRevisions>
    </reviewItem>
    <reviewItem>
      <errorID>3d05931d-f1eb-474f-8cec-35abfdd1a952</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147B3E3C</paraID>
      <start>16</start>
      <end>17</end>
      <status>unmodified</status>
      <modifiedWord/>
      <trackRevisions>false</trackRevisions>
    </reviewItem>
    <reviewItem>
      <errorID>62e4b530-1c71-4064-8036-73d547b56c4a</errorID>
      <errorWord>审</errorWord>
      <group>L1_Word</group>
      <groupName>字词问题</groupName>
      <ability>L2_Typo</ability>
      <abilityName>字词错误</abilityName>
      <candidateList>
        <item>审计</item>
      </candidateList>
      <explain/>
      <paraID>6540C6E5</paraID>
      <start>69</start>
      <end>70</end>
      <status>unmodified</status>
      <modifiedWord/>
      <trackRevisions>false</trackRevisions>
    </reviewItem>
    <reviewItem>
      <errorID>bbbb217a-b277-4ce6-9a2f-d77656221a4f</errorID>
      <errorWord>）将</errorWord>
      <group>L1_Word</group>
      <groupName>字词问题</groupName>
      <ability>L2_Typo</ability>
      <abilityName>字词错误</abilityName>
      <candidateList>
        <item>）</item>
      </candidateList>
      <explain/>
      <paraID>5BBD794C</paraID>
      <start>112</start>
      <end>114</end>
      <status>unmodified</status>
      <modifiedWord/>
      <trackRevisions>false</trackRevisions>
    </reviewItem>
    <reviewItem>
      <errorID>95fade16-7ca2-445a-98bd-a88aedfd33de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287A3A81</paraID>
      <start>0</start>
      <end>2</end>
      <status>unmodified</status>
      <modifiedWord/>
      <trackRevisions>false</trackRevisions>
    </reviewItem>
    <reviewItem>
      <errorID>bbee31b4-1328-44a8-a5c5-086624f9d98f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19FE229</paraID>
      <start>0</start>
      <end>2</end>
      <status>unmodified</status>
      <modifiedWord/>
      <trackRevisions>false</trackRevisions>
    </reviewItem>
    <reviewItem>
      <errorID>bfccc8a5-1820-4282-9e23-fcd87ce61ac3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2CE8A655</paraID>
      <start>0</start>
      <end>2</end>
      <status>unmodified</status>
      <modifiedWord/>
      <trackRevisions>false</trackRevisions>
    </reviewItem>
    <reviewItem>
      <errorID>c22a3213-e9f9-4db0-ab6a-e8878c0fdb3f</errorID>
      <errorWord>接受</errorWord>
      <group>L1_Word</group>
      <groupName>字词问题</groupName>
      <ability>L2_Typo</ability>
      <abilityName>字词错误</abilityName>
      <candidateList>
        <item>接收</item>
      </candidateList>
      <explain>存在发音相同字词的误用。</explain>
      <paraID>3AB12926</paraID>
      <start>41</start>
      <end>43</end>
      <status>unmodified</status>
      <modifiedWord/>
      <trackRevisions>false</trackRevisions>
    </reviewItem>
    <reviewItem>
      <errorID>24a2e91f-e499-4eb8-8aff-69ade8b7629d</errorID>
      <errorWord>年</errorWord>
      <group>L1_Word</group>
      <groupName>字词问题</groupName>
      <ability>L2_Typo</ability>
      <abilityName>字词错误</abilityName>
      <candidateList>
        <item/>
      </candidateList>
      <explain/>
      <paraID>23080BBD</paraID>
      <start>45</start>
      <end>46</end>
      <status>unmodified</status>
      <modifiedWord/>
      <trackRevisions>false</trackRevisions>
    </reviewItem>
    <reviewItem>
      <errorID>e1fe2452-ca03-41e7-8bc8-71c4467b3421</errorID>
      <errorWord>接受</errorWord>
      <group>L1_Word</group>
      <groupName>字词问题</groupName>
      <ability>L2_Typo</ability>
      <abilityName>字词错误</abilityName>
      <candidateList>
        <item>接收</item>
      </candidateList>
      <explain>存在发音相同字词的误用。</explain>
      <paraID>7DABA038</paraID>
      <start>39</start>
      <end>41</end>
      <status>unmodified</status>
      <modifiedWord/>
      <trackRevisions>false</trackRevisions>
    </reviewItem>
  </reviewItems>
  <config/>
</contractReview>
</file>

<file path=customXml/itemProps1.xml><?xml version="1.0" encoding="utf-8"?>
<ds:datastoreItem xmlns:ds="http://schemas.openxmlformats.org/officeDocument/2006/customXml" ds:itemID="{641EE541-7DEC-4881-8CC7-5D90CE41266D}"/>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郭丽凤</cp:lastModifiedBy>
  <cp:revision>17</cp:revision>
  <dcterms:created xsi:type="dcterms:W3CDTF">2025-05-16T02:17:00Z</dcterms:created>
  <dcterms:modified xsi:type="dcterms:W3CDTF">2025-12-26T05:51:28Z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699908E4FC744683BF526F80F13B6A98_13</vt:lpwstr>
  </property>
  <property fmtid="{D5CDD505-2E9C-101B-9397-08002B2CF9AE}" pid="4" name="KSOTemplateDocerSaveRecord">
    <vt:lpwstr>eyJoZGlkIjoiYWEwNDBkZDVjMDI2NzVhN2Q2ZjdkYzk3NDg0ZWQ4YWQiLCJ1c2VySWQiOiI1Mzk3NjA2MDAifQ==</vt:lpwstr>
  </property>
</Properties>
</file>