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hint="eastAsia" w:ascii="宋体" w:hAnsi="宋体" w:eastAsia="宋体"/>
          <w:b/>
          <w:sz w:val="48"/>
          <w:lang w:eastAsia="zh-CN"/>
        </w:rPr>
      </w:pPr>
      <w:r>
        <w:rPr>
          <w:rFonts w:hint="eastAsia" w:ascii="宋体" w:hAnsi="宋体" w:eastAsia="宋体"/>
          <w:b/>
          <w:sz w:val="48"/>
          <w:lang w:eastAsia="zh-CN"/>
        </w:rPr>
        <mc:AlternateContent>
          <mc:Choice Requires="wpg">
            <w:drawing>
              <wp:inline xmlns:wp="http://schemas.openxmlformats.org/drawingml/2006/wordprocessingDrawing" distT="0" distB="0" distL="0" distR="0">
                <wp:extent cx="5995670" cy="8067040"/>
                <wp:effectExtent l="0" t="0" r="0" b="0"/>
                <wp:docPr id="5" name="图片 1" descr="包一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包一封面"/>
                        <pic:cNvPicPr>
                          <a:picLocks noChangeAspect="1"/>
                        </pic:cNvPicPr>
                        <pic:nvPr/>
                      </pic:nvPicPr>
                      <pic:blipFill>
                        <a:blip r:embed="rId18"/>
                        <a:srcRect l="0" t="928" r="1799" b="0"/>
                        <a:stretch/>
                      </pic:blipFill>
                      <pic:spPr bwMode="auto">
                        <a:xfrm>
                          <a:off x="0" y="0"/>
                          <a:ext cx="5995670" cy="8067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2.1pt;height:635.2pt;mso-wrap-distance-left:0.0pt;mso-wrap-distance-top:0.0pt;mso-wrap-distance-right:0.0pt;mso-wrap-distance-bottom:0.0pt;" stroked="false">
                <v:path textboxrect="0,0,0,0"/>
                <v:imagedata r:id="rId18" o:title=""/>
              </v:shape>
            </w:pict>
          </mc:Fallback>
        </mc:AlternateContent>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ascii="宋体" w:hAnsi="宋体"/>
          <w:b/>
          <w:sz w:val="48"/>
        </w:rPr>
      </w:pPr>
      <w:r>
        <w:rPr>
          <w:rFonts w:hint="eastAsia" w:ascii="宋体" w:hAnsi="宋体"/>
          <w:b/>
          <w:sz w:val="48"/>
        </w:rPr>
        <w:t xml:space="preserve">目    录</w:t>
      </w:r>
      <w:r/>
    </w:p>
    <w:p>
      <w:pPr>
        <w:pStyle w:val="1073"/>
      </w:pPr>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四、投标文件…………………………………………………8</w:t>
      </w:r>
      <w:r/>
    </w:p>
    <w:p>
      <w:pPr>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w:t>
      </w:r>
      <w:r>
        <w:rPr>
          <w:rFonts w:hint="eastAsia" w:ascii="宋体" w:hAnsi="宋体"/>
          <w:sz w:val="30"/>
          <w:lang w:val="en-US" w:eastAsia="zh-CN"/>
        </w:rPr>
        <w:t xml:space="preserve">2</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lang w:val="en-US" w:eastAsia="zh-CN"/>
        </w:rPr>
        <w:t xml:space="preserve">56</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61</w:t>
      </w:r>
      <w:r/>
    </w:p>
    <w:p>
      <w:pPr>
        <w:ind w:firstLine="1050"/>
        <w:jc w:val="left"/>
        <w:spacing w:line="800" w:lineRule="exact"/>
        <w:rPr>
          <w:rFonts w:hint="default" w:ascii="宋体" w:hAnsi="宋体"/>
          <w:sz w:val="30"/>
          <w:lang w:val="en-US"/>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lang w:val="en-US" w:eastAsia="zh-CN"/>
        </w:rPr>
        <w:t xml:space="preserve">68</w:t>
      </w:r>
      <w:r/>
    </w:p>
    <w:p>
      <w:pPr>
        <w:pStyle w:val="1072"/>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footerReference w:type="default" r:id="rId12"/>
          <w:footnotePr/>
          <w:endnotePr/>
          <w:type w:val="nextPage"/>
          <w:pgSz w:w="11906" w:h="16838" w:orient="portrait"/>
          <w:pgMar w:top="1134" w:right="1083" w:bottom="1134" w:left="1083" w:header="624" w:footer="624" w:gutter="113"/>
          <w:pgNumType w:start="1"/>
          <w:cols w:num="1" w:sep="0" w:space="0" w:equalWidth="1"/>
          <w:docGrid w:linePitch="360"/>
        </w:sectPr>
      </w:pPr>
      <w:r/>
      <w:r/>
    </w:p>
    <w:p>
      <w:pPr>
        <w:pStyle w:val="1078"/>
        <w:numPr>
          <w:ilvl w:val="0"/>
          <w:numId w:val="1"/>
        </w:numPr>
        <w:ind w:firstLine="2409"/>
        <w:spacing w:before="120" w:after="120" w:line="500" w:lineRule="exact"/>
        <w:rPr>
          <w:rFonts w:hAnsi="宋体"/>
          <w:b/>
          <w:sz w:val="48"/>
          <w:szCs w:val="24"/>
        </w:rPr>
        <w:outlineLvl w:val="0"/>
      </w:pPr>
      <w:r>
        <w:rPr>
          <w:rFonts w:hint="eastAsia" w:hAnsi="宋体"/>
          <w:b/>
          <w:sz w:val="48"/>
          <w:szCs w:val="24"/>
        </w:rPr>
        <w:t xml:space="preserve"> 招标公告</w:t>
      </w:r>
      <w:r/>
    </w:p>
    <w:tbl>
      <w:tblPr>
        <w:tblStyle w:val="884"/>
        <w:tblW w:w="94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b/>
                <w:bCs/>
                <w:sz w:val="24"/>
              </w:rPr>
            </w:pPr>
            <w:r>
              <w:rPr>
                <w:rFonts w:ascii="宋体" w:hAnsi="宋体"/>
                <w:b/>
                <w:bCs/>
                <w:sz w:val="24"/>
              </w:rPr>
              <w:t xml:space="preserve">项目概况</w:t>
            </w:r>
            <w:r/>
          </w:p>
          <w:p>
            <w:pPr>
              <w:ind w:firstLine="480"/>
              <w:jc w:val="left"/>
              <w:spacing w:line="440" w:lineRule="exact"/>
              <w:widowControl/>
              <w:rPr>
                <w:rFonts w:ascii="宋体" w:hAnsi="宋体" w:cs="Arial"/>
                <w:bCs/>
                <w:sz w:val="24"/>
                <w:szCs w:val="24"/>
              </w:rPr>
            </w:pPr>
            <w:r>
              <w:rPr>
                <w:rFonts w:hint="eastAsia" w:ascii="宋体" w:hAnsi="宋体"/>
                <w:bCs/>
                <w:sz w:val="24"/>
                <w:lang w:eastAsia="zh-CN"/>
              </w:rPr>
              <w:t xml:space="preserve">建湖生态环境监测站基础监测设备项目</w:t>
            </w:r>
            <w:r>
              <w:rPr>
                <w:rFonts w:hint="eastAsia" w:ascii="宋体" w:hAnsi="宋体" w:cs="Arial"/>
                <w:bCs/>
                <w:sz w:val="24"/>
                <w:szCs w:val="24"/>
                <w:highlight w:val="none"/>
                <w:lang w:eastAsia="zh-CN"/>
              </w:rPr>
              <w:t xml:space="preserve">JSZC-320925-YJZC-G2024-0001</w:t>
            </w:r>
            <w:r>
              <w:rPr>
                <w:rFonts w:hint="eastAsia" w:ascii="宋体" w:hAnsi="宋体"/>
                <w:bCs/>
                <w:sz w:val="24"/>
                <w:highlight w:val="none"/>
                <w:lang w:val="en-US" w:eastAsia="zh-CN"/>
              </w:rPr>
              <w:t xml:space="preserve">招</w:t>
            </w:r>
            <w:r>
              <w:rPr>
                <w:rFonts w:hint="eastAsia" w:ascii="宋体" w:hAnsi="宋体"/>
                <w:bCs/>
                <w:sz w:val="24"/>
                <w:lang w:val="en-US" w:eastAsia="zh-CN"/>
              </w:rPr>
              <w:t xml:space="preserve">标项目</w:t>
            </w:r>
            <w:r>
              <w:rPr>
                <w:rFonts w:ascii="宋体" w:hAnsi="宋体"/>
                <w:bCs/>
                <w:sz w:val="24"/>
              </w:rPr>
              <w:t xml:space="preserve">的潜在投标人应在</w:t>
            </w:r>
            <w:r>
              <w:rPr>
                <w:rFonts w:hint="eastAsia" w:ascii="宋体" w:hAnsi="宋体" w:cs="宋体"/>
                <w:sz w:val="24"/>
                <w:szCs w:val="24"/>
              </w:rPr>
              <w:t xml:space="preserve">苏采云</w:t>
            </w:r>
            <w:r>
              <w:rPr>
                <w:rFonts w:hint="eastAsia" w:ascii="宋体" w:hAnsi="宋体" w:cs="宋体"/>
                <w:sz w:val="24"/>
                <w:szCs w:val="24"/>
                <w:lang w:val="en-US" w:eastAsia="zh-CN"/>
              </w:rPr>
              <w:t xml:space="preserve">系统</w:t>
            </w:r>
            <w:r>
              <w:rPr>
                <w:rFonts w:ascii="宋体" w:hAnsi="宋体"/>
                <w:bCs/>
                <w:sz w:val="24"/>
              </w:rPr>
              <w:t xml:space="preserve">获取招标文件，</w:t>
            </w:r>
            <w:r>
              <w:rPr>
                <w:rFonts w:ascii="宋体" w:hAnsi="宋体"/>
                <w:b/>
                <w:bCs/>
                <w:sz w:val="24"/>
              </w:rPr>
              <w:t xml:space="preserve">并于</w:t>
            </w:r>
            <w:r>
              <w:rPr>
                <w:rFonts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2</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:00</w:t>
            </w:r>
            <w:r>
              <w:rPr>
                <w:rFonts w:ascii="宋体" w:hAnsi="宋体"/>
                <w:b/>
                <w:bCs/>
                <w:sz w:val="24"/>
              </w:rPr>
              <w:t xml:space="preserve">（北京时间</w:t>
            </w:r>
            <w:r>
              <w:rPr>
                <w:rFonts w:hint="eastAsia" w:ascii="宋体" w:hAnsi="宋体"/>
                <w:b/>
                <w:bCs/>
                <w:sz w:val="24"/>
                <w:lang w:eastAsia="zh-CN"/>
              </w:rPr>
              <w:t xml:space="preserve">）</w:t>
            </w:r>
            <w:r>
              <w:rPr>
                <w:rFonts w:hint="eastAsia" w:ascii="宋体" w:hAnsi="宋体"/>
                <w:b/>
                <w:bCs/>
                <w:sz w:val="24"/>
                <w:lang w:val="en-US" w:eastAsia="zh-CN"/>
              </w:rPr>
              <w:t xml:space="preserve">前</w:t>
            </w:r>
            <w:r>
              <w:rPr>
                <w:rFonts w:hint="eastAsia" w:ascii="宋体" w:hAnsi="宋体"/>
                <w:b/>
                <w:bCs/>
                <w:sz w:val="24"/>
              </w:rPr>
              <w:t xml:space="preserve">递交</w:t>
            </w:r>
            <w:r>
              <w:rPr>
                <w:rFonts w:ascii="宋体" w:hAnsi="宋体"/>
                <w:b/>
                <w:bCs/>
                <w:sz w:val="24"/>
              </w:rPr>
              <w:t xml:space="preserve">投标文件。</w:t>
            </w:r>
            <w:r/>
          </w:p>
        </w:tc>
      </w:tr>
    </w:tbl>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一、项目基本情况</w:t>
      </w:r>
      <w:r/>
    </w:p>
    <w:p>
      <w:pPr>
        <w:ind w:firstLine="480"/>
        <w:jc w:val="left"/>
        <w:spacing w:line="500" w:lineRule="exact"/>
        <w:widowControl/>
        <w:rPr>
          <w:rFonts w:hint="eastAsia" w:ascii="宋体" w:hAnsi="宋体" w:eastAsia="宋体" w:cs="Arial"/>
          <w:bCs/>
          <w:sz w:val="24"/>
          <w:szCs w:val="24"/>
          <w:lang w:eastAsia="zh-CN"/>
        </w:rPr>
      </w:pPr>
      <w:r>
        <w:rPr>
          <w:rFonts w:hint="eastAsia" w:ascii="宋体" w:hAnsi="宋体" w:eastAsia="宋体" w:cs="Arial"/>
          <w:bCs/>
          <w:sz w:val="24"/>
          <w:szCs w:val="24"/>
        </w:rPr>
        <w:t xml:space="preserve">项目编</w:t>
      </w:r>
      <w:r>
        <w:rPr>
          <w:rFonts w:hint="eastAsia" w:ascii="宋体" w:hAnsi="宋体" w:eastAsia="宋体" w:cs="Arial"/>
          <w:bCs/>
          <w:sz w:val="24"/>
          <w:szCs w:val="24"/>
          <w:highlight w:val="none"/>
        </w:rPr>
        <w:t xml:space="preserve">号：</w:t>
      </w:r>
      <w:r>
        <w:rPr>
          <w:rFonts w:hint="eastAsia" w:ascii="宋体" w:hAnsi="宋体" w:cs="Arial"/>
          <w:bCs/>
          <w:sz w:val="24"/>
          <w:szCs w:val="24"/>
          <w:highlight w:val="none"/>
          <w:lang w:eastAsia="zh-CN"/>
        </w:rPr>
        <w:t xml:space="preserve">JSZC-320925-YJZC-G2024-0001</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项目名称：</w:t>
      </w:r>
      <w:r>
        <w:rPr>
          <w:rFonts w:hint="eastAsia" w:ascii="宋体" w:hAnsi="宋体" w:eastAsia="宋体" w:cs="Arial"/>
          <w:bCs/>
          <w:sz w:val="24"/>
          <w:szCs w:val="24"/>
          <w:lang w:eastAsia="zh-CN"/>
        </w:rPr>
        <w:t xml:space="preserve">建湖生态环境监测站基础监测设备项目</w:t>
      </w:r>
      <w:r>
        <w:rPr>
          <w:rFonts w:hint="eastAsia" w:ascii="宋体" w:hAnsi="宋体" w:eastAsia="宋体" w:cs="Arial"/>
          <w:bCs/>
          <w:sz w:val="24"/>
          <w:szCs w:val="24"/>
        </w:rPr>
        <w:t xml:space="preserve">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预算金额：</w:t>
      </w:r>
      <w:r>
        <w:rPr>
          <w:rFonts w:hint="eastAsia" w:ascii="宋体" w:hAnsi="宋体" w:eastAsia="宋体" w:cs="Arial"/>
          <w:bCs/>
          <w:sz w:val="24"/>
          <w:szCs w:val="24"/>
          <w:lang w:val="en-US" w:eastAsia="zh-CN"/>
        </w:rPr>
        <w:t xml:space="preserve">359.1</w:t>
      </w:r>
      <w:r>
        <w:rPr>
          <w:rFonts w:hint="eastAsia" w:ascii="宋体" w:hAnsi="宋体" w:eastAsia="宋体" w:cs="Arial"/>
          <w:bCs/>
          <w:sz w:val="24"/>
          <w:szCs w:val="24"/>
        </w:rPr>
        <w:t xml:space="preserve">万元</w:t>
      </w:r>
      <w:r/>
    </w:p>
    <w:p>
      <w:pPr>
        <w:ind w:firstLine="480"/>
        <w:jc w:val="left"/>
        <w:spacing w:line="500" w:lineRule="exact"/>
        <w:widowControl/>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最高限价（如有）：/</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采购需求：</w:t>
      </w:r>
      <w:r>
        <w:rPr>
          <w:rFonts w:hint="eastAsia" w:ascii="宋体" w:hAnsi="宋体" w:eastAsia="宋体" w:cs="Arial"/>
          <w:bCs/>
          <w:sz w:val="24"/>
          <w:szCs w:val="24"/>
          <w:lang w:eastAsia="zh-CN"/>
        </w:rPr>
        <w:t xml:space="preserve">建湖生态环境监测站基础监测设备项目是</w:t>
      </w:r>
      <w:bookmarkStart w:id="97" w:name="_GoBack"/>
      <w:r/>
      <w:bookmarkEnd w:id="97"/>
      <w:r>
        <w:rPr>
          <w:rFonts w:hint="eastAsia" w:ascii="宋体" w:hAnsi="宋体" w:eastAsia="宋体" w:cs="Arial"/>
          <w:bCs/>
          <w:sz w:val="24"/>
          <w:szCs w:val="24"/>
          <w:lang w:eastAsia="zh-CN"/>
        </w:rPr>
        <w:t xml:space="preserve">指对所有设备的供货、运输（送达至采购方指定地点并卸货）、安装及售后服务等</w:t>
      </w:r>
      <w:r>
        <w:rPr>
          <w:rFonts w:hint="eastAsia" w:ascii="宋体" w:hAnsi="宋体" w:cs="Arial"/>
          <w:bCs/>
          <w:sz w:val="24"/>
          <w:szCs w:val="24"/>
          <w:lang w:eastAsia="zh-CN"/>
        </w:rPr>
        <w:t xml:space="preserve">，</w:t>
      </w:r>
      <w:r>
        <w:rPr>
          <w:rFonts w:hint="eastAsia" w:ascii="宋体" w:hAnsi="宋体" w:eastAsia="宋体" w:cs="Arial"/>
          <w:bCs/>
          <w:sz w:val="24"/>
          <w:szCs w:val="24"/>
          <w:lang w:eastAsia="zh-CN"/>
        </w:rPr>
        <w:t xml:space="preserve">具体内容及要求详见招标文件要求</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合同履行期</w:t>
      </w:r>
      <w:r>
        <w:rPr>
          <w:rFonts w:hint="eastAsia" w:ascii="宋体" w:hAnsi="宋体" w:eastAsia="宋体" w:cs="Arial"/>
          <w:bCs/>
          <w:sz w:val="24"/>
          <w:szCs w:val="24"/>
          <w:highlight w:val="none"/>
        </w:rPr>
        <w:t xml:space="preserve">限：自合同签订之日起60日内供货并安装调试完毕</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质保期：</w:t>
      </w:r>
      <w:r>
        <w:rPr>
          <w:rFonts w:hint="eastAsia" w:ascii="宋体" w:hAnsi="宋体" w:eastAsia="宋体" w:cs="Arial"/>
          <w:bCs/>
          <w:sz w:val="24"/>
          <w:szCs w:val="24"/>
          <w:lang w:val="en-US" w:eastAsia="zh-CN"/>
        </w:rPr>
        <w:t xml:space="preserve">三</w:t>
      </w:r>
      <w:r>
        <w:rPr>
          <w:rFonts w:hint="eastAsia" w:ascii="宋体" w:hAnsi="宋体" w:eastAsia="宋体" w:cs="Arial"/>
          <w:bCs/>
          <w:sz w:val="24"/>
          <w:szCs w:val="24"/>
        </w:rPr>
        <w:t xml:space="preserve">年</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本项目（是/否）接受联合体投标：否。</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2.上一年度的财务状况报表（成立不满一年不需提供）。</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3.具备履行合同所必需的设备和专业技术能力的书面声明。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w:t>
      </w:r>
      <w:r>
        <w:rPr>
          <w:rFonts w:hint="eastAsia" w:ascii="宋体" w:hAnsi="宋体" w:cs="宋体"/>
          <w:bCs/>
          <w:color w:val="000000"/>
          <w:sz w:val="24"/>
          <w:lang w:val="en-US" w:eastAsia="zh-CN"/>
        </w:rPr>
        <w:t xml:space="preserve">运</w:t>
      </w:r>
      <w:r>
        <w:rPr>
          <w:rFonts w:hint="eastAsia" w:ascii="宋体" w:hAnsi="宋体" w:cs="宋体"/>
          <w:bCs/>
          <w:color w:val="000000"/>
          <w:sz w:val="24"/>
        </w:rPr>
        <w:t xml:space="preserve">营；如中标企业为非中小企业，则中标企业须将不低于总项目30%的份额，其中预留给小微企业的比例不低于60%，分包给具有相关相应能力的中小企业，由中标企业统一管理；</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1.投标申请人应是中华人民共和国境内注册的供应商；</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2.未被“信用中国”网站（www.creditchina.gov.cn）列入失信被执行人、重大税收违法案件当事人名单、政府采购严重失信行为记录名单；</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3.单位负责人为同一人或者存在直接控股、管理关系的不同供应商，不得参加同一合同项下的政府采购活动。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cs="宋体"/>
          <w:b/>
          <w:color w:val="000000"/>
          <w:sz w:val="24"/>
        </w:rPr>
      </w:pPr>
      <w:r/>
      <w:bookmarkStart w:id="0" w:name="_Toc42249797"/>
      <w:r/>
      <w:bookmarkStart w:id="1" w:name="_Toc42249844"/>
      <w:r/>
      <w:bookmarkStart w:id="2" w:name="QLCZYSX_1"/>
      <w:r>
        <w:rPr>
          <w:rFonts w:hint="eastAsia" w:ascii="宋体" w:hAnsi="宋体" w:cs="宋体"/>
          <w:b/>
          <w:color w:val="000000"/>
          <w:sz w:val="24"/>
        </w:rPr>
        <w:t xml:space="preserve">三、获取招标文件</w:t>
      </w:r>
      <w:r/>
    </w:p>
    <w:p>
      <w:pPr>
        <w:ind w:firstLine="480"/>
        <w:jc w:val="left"/>
        <w:keepLines w:val="0"/>
        <w:keepNext w:val="0"/>
        <w:pageBreakBefore w:val="0"/>
        <w:spacing w:line="440" w:lineRule="exact"/>
        <w:widowControl/>
        <w:rPr>
          <w:rFonts w:hint="default" w:ascii="宋体" w:hAnsi="宋体" w:eastAsia="宋体" w:cs="宋体"/>
          <w:bCs/>
          <w:color w:val="000000"/>
          <w:sz w:val="24"/>
          <w:lang w:val="en-US" w:eastAsia="zh-CN"/>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lang w:val="en-US" w:eastAsia="zh-CN"/>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方式：</w:t>
      </w:r>
      <w:r>
        <w:rPr>
          <w:rFonts w:hint="eastAsia" w:ascii="宋体" w:hAnsi="宋体" w:cs="宋体"/>
          <w:bCs/>
          <w:color w:val="000000"/>
          <w:sz w:val="24"/>
          <w:highlight w:val="none"/>
        </w:rPr>
        <w:t xml:space="preserve">本项目采用网上注册登记方式。</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:00 （北京时间）</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bookmarkEnd w:id="0"/>
      <w:r/>
      <w:bookmarkEnd w:id="1"/>
      <w:r/>
      <w:bookmarkEnd w:id="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潜在投标人访问“苏采云”系统的网络地址和方法：“苏采云”系统的网址：http://jszfcg.jsczt.cn/。</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1.3</w:t>
      </w:r>
      <w:r>
        <w:rPr>
          <w:rFonts w:hint="eastAsia" w:ascii="宋体" w:hAnsi="宋体" w:cs="宋体"/>
          <w:bCs/>
          <w:color w:val="000000"/>
          <w:sz w:val="24"/>
        </w:rPr>
        <w:t xml:space="preserve">“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.2投标人递交无竞争力投标文件的。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2"/>
        <w:spacing w:line="500" w:lineRule="exact"/>
        <w:rPr>
          <w:rFonts w:hint="eastAsia" w:ascii="宋体" w:hAnsi="宋体" w:cs="宋体"/>
          <w:bCs/>
          <w:color w:val="000000"/>
          <w:sz w:val="24"/>
        </w:rPr>
      </w:pP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1. 采购人信息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单位名称：盐城市建湖生态环境局</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单位地址：建湖县湖中北路18号</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联系人：季先生</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联系方式：13815557683</w:t>
      </w:r>
      <w:r/>
    </w:p>
    <w:p>
      <w:pPr>
        <w:numPr>
          <w:ilvl w:val="0"/>
          <w:numId w:val="2"/>
        </w:num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采购代理机构信息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单位名称：盐城市捷之诚工程项目管理有限公司</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单位地址：江苏省盐城市亭湖区青年东路19号绿阳汇城市广场22幢601室-3</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联系人：单女士</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联系方式：13365186728</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3. 项目联系方式</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项目联系人：单女士</w:t>
      </w:r>
      <w:r/>
    </w:p>
    <w:p>
      <w:pPr>
        <w:ind w:firstLine="480"/>
        <w:spacing w:line="500" w:lineRule="exact"/>
        <w:rPr>
          <w:rFonts w:ascii="宋体" w:hAnsi="宋体" w:cs="宋体"/>
          <w:bCs/>
          <w:sz w:val="24"/>
          <w:highlight w:val="none"/>
        </w:rPr>
      </w:pPr>
      <w:r>
        <w:rPr>
          <w:rFonts w:hint="eastAsia" w:ascii="宋体" w:hAnsi="宋体" w:cs="宋体"/>
          <w:bCs/>
          <w:sz w:val="24"/>
          <w:highlight w:val="none"/>
          <w:lang w:val="en-US" w:eastAsia="zh-CN"/>
        </w:rPr>
        <w:t xml:space="preserve">电话：13365186728</w:t>
      </w:r>
      <w:r/>
    </w:p>
    <w:p>
      <w:pPr>
        <w:jc w:val="center"/>
        <w:rPr>
          <w:rFonts w:ascii="宋体" w:hAnsi="宋体" w:cs="宋体"/>
          <w:b/>
          <w:sz w:val="44"/>
          <w:szCs w:val="44"/>
        </w:rPr>
      </w:pPr>
      <w:r>
        <w:rPr>
          <w:rFonts w:ascii="宋体" w:hAnsi="宋体" w:cs="宋体"/>
          <w:b/>
          <w:sz w:val="44"/>
          <w:szCs w:val="44"/>
        </w:rPr>
      </w:r>
      <w:r/>
    </w:p>
    <w:p>
      <w:pPr>
        <w:jc w:val="center"/>
        <w:rPr>
          <w:rFonts w:hint="eastAsia" w:ascii="宋体" w:hAnsi="宋体" w:cs="宋体"/>
          <w:b/>
          <w:sz w:val="44"/>
          <w:szCs w:val="44"/>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ind w:left="238"/>
        <w:jc w:val="center"/>
        <w:spacing w:before="161" w:after="161" w:line="400" w:lineRule="exact"/>
        <w:rPr>
          <w:rFonts w:ascii="宋体" w:hAnsi="宋体" w:cs="宋体"/>
          <w:b/>
          <w:sz w:val="36"/>
          <w:szCs w:val="36"/>
        </w:rPr>
        <w:outlineLvl w:val="1"/>
      </w:pPr>
      <w:r>
        <w:rPr>
          <w:rFonts w:hint="eastAsia" w:ascii="宋体" w:hAnsi="宋体" w:cs="宋体"/>
          <w:b/>
          <w:sz w:val="36"/>
          <w:szCs w:val="36"/>
        </w:rPr>
        <w:t xml:space="preserve">一、投标须知前附表</w:t>
      </w:r>
      <w:r/>
    </w:p>
    <w:tbl>
      <w:tblPr>
        <w:tblStyle w:val="884"/>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480" w:lineRule="exact"/>
              <w:widowControl/>
              <w:rPr>
                <w:rFonts w:hint="eastAsia" w:ascii="宋体" w:hAnsi="宋体" w:eastAsia="宋体" w:cs="宋体"/>
                <w:bCs/>
                <w:sz w:val="24"/>
                <w:lang w:eastAsia="zh-CN"/>
              </w:rPr>
            </w:pPr>
            <w:r>
              <w:rPr>
                <w:rFonts w:hint="eastAsia" w:ascii="宋体" w:hAnsi="宋体" w:cs="宋体"/>
                <w:sz w:val="24"/>
                <w:lang w:eastAsia="zh-CN"/>
              </w:rPr>
              <w:t xml:space="preserve">建湖生态环境监测站基础监测设备项目</w:t>
            </w:r>
            <w:r/>
          </w:p>
        </w:tc>
      </w:tr>
      <w:tr>
        <w:trPr>
          <w:trHeight w:val="605"/>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2"/>
              <w:jc w:val="left"/>
              <w:keepLines w:val="0"/>
              <w:keepNext w:val="0"/>
              <w:pageBreakBefore w:val="0"/>
              <w:spacing w:line="240" w:lineRule="atLeast"/>
              <w:widowControl/>
              <w:rPr>
                <w:rFonts w:ascii="宋体" w:hAnsi="宋体" w:cs="宋体"/>
                <w:sz w:val="24"/>
              </w:rPr>
            </w:pPr>
            <w:r>
              <w:rPr>
                <w:rFonts w:hint="eastAsia" w:ascii="宋体" w:hAnsi="宋体" w:cs="宋体"/>
                <w:sz w:val="24"/>
                <w:lang w:eastAsia="zh-CN"/>
              </w:rPr>
              <w:t xml:space="preserve">建湖生态环境监测站基础监测设备项目是指对所有设备的供货、运输（送达至采购方指定地点并卸货）、安装及售后服务等，具体内容及要求详见招标文件要求。</w:t>
            </w:r>
            <w:r/>
          </w:p>
        </w:tc>
      </w:tr>
      <w:tr>
        <w:trPr>
          <w:trHeight w:val="48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spacing w:line="500" w:lineRule="exact"/>
              <w:widowControl/>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p>
        </w:tc>
        <w:tc>
          <w:tcPr>
            <w:tcW w:w="2284" w:type="dxa"/>
            <w:vAlign w:val="center"/>
            <w:textDirection w:val="lrTb"/>
            <w:noWrap/>
          </w:tcPr>
          <w:p>
            <w:pPr>
              <w:jc w:val="center"/>
              <w:spacing w:line="320" w:lineRule="exact"/>
              <w:rPr>
                <w:rFonts w:hint="eastAsia" w:ascii="宋体" w:hAnsi="宋体" w:eastAsia="新宋体"/>
                <w:bCs/>
                <w:sz w:val="24"/>
                <w:highlight w:val="none"/>
                <w:lang w:val="en-US" w:eastAsia="zh-CN"/>
              </w:rPr>
            </w:pPr>
            <w:r>
              <w:rPr>
                <w:rFonts w:hint="eastAsia" w:ascii="宋体" w:hAnsi="宋体" w:eastAsia="新宋体"/>
                <w:bCs/>
                <w:sz w:val="24"/>
                <w:highlight w:val="none"/>
                <w:lang w:val="en-US" w:eastAsia="zh-CN"/>
              </w:rPr>
              <w:t xml:space="preserve">季先生</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ascii="宋体" w:hAnsi="宋体"/>
                <w:bCs/>
                <w:sz w:val="24"/>
                <w:highlight w:val="none"/>
              </w:rPr>
            </w:pPr>
            <w:r>
              <w:rPr>
                <w:rFonts w:hint="eastAsia" w:ascii="宋体" w:hAnsi="宋体" w:cs="宋体"/>
                <w:bCs/>
                <w:sz w:val="24"/>
                <w:highlight w:val="none"/>
                <w:lang w:val="en-US" w:eastAsia="zh-CN"/>
              </w:rPr>
              <w:t xml:space="preserve">13815557683</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284"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单女士</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13365186728</w:t>
            </w:r>
            <w:r/>
          </w:p>
        </w:tc>
      </w:tr>
      <w:tr>
        <w:trPr>
          <w:trHeight w:val="89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rPr>
              <w:t xml:space="preserve">中标单位在签订合同前，须向采购人交纳中标价5%的履约保证金，</w:t>
            </w:r>
            <w:r>
              <w:rPr>
                <w:rFonts w:hint="eastAsia" w:ascii="宋体" w:hAnsi="宋体"/>
                <w:sz w:val="24"/>
              </w:rPr>
              <w:t xml:space="preserve">于项目设备验收合格后退还</w:t>
            </w:r>
            <w:r>
              <w:rPr>
                <w:rFonts w:hint="eastAsia" w:ascii="宋体" w:hAnsi="宋体" w:cs="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 w:val="24"/>
                <w:szCs w:val="24"/>
              </w:rPr>
              <w:t xml:space="preserve">向采购人缴纳项目中标价的2.5%作为履约保证金</w:t>
            </w:r>
            <w:r>
              <w:rPr>
                <w:rFonts w:hint="eastAsia" w:ascii="宋体" w:hAnsi="宋体" w:cs="宋体"/>
                <w:b/>
                <w:bCs/>
                <w:sz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ascii="宋体" w:hAnsi="宋体" w:cs="Arial"/>
                <w:sz w:val="24"/>
                <w:highlight w:val="none"/>
              </w:rPr>
            </w:pPr>
            <w:r>
              <w:rPr>
                <w:rFonts w:hint="eastAsia" w:ascii="宋体" w:hAnsi="宋体" w:cs="宋体"/>
                <w:sz w:val="24"/>
                <w:highlight w:val="none"/>
              </w:rPr>
              <w:t xml:space="preserve">自合同签订之日起60日内供货并安装调试完毕。</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质保期</w:t>
            </w:r>
            <w:r/>
          </w:p>
        </w:tc>
        <w:tc>
          <w:tcPr>
            <w:gridSpan w:val="3"/>
            <w:tcW w:w="7965" w:type="dxa"/>
            <w:vAlign w:val="center"/>
            <w:textDirection w:val="lrTb"/>
            <w:noWrap/>
          </w:tcPr>
          <w:p>
            <w:pPr>
              <w:jc w:val="center"/>
              <w:spacing w:line="480" w:lineRule="exact"/>
              <w:rPr>
                <w:rFonts w:ascii="宋体" w:hAnsi="宋体"/>
                <w:sz w:val="24"/>
                <w:highlight w:val="none"/>
              </w:rPr>
            </w:pPr>
            <w:r>
              <w:rPr>
                <w:rFonts w:hint="eastAsia" w:ascii="宋体" w:hAnsi="宋体"/>
                <w:sz w:val="24"/>
                <w:highlight w:val="none"/>
                <w:lang w:val="en-US" w:eastAsia="zh-CN"/>
              </w:rPr>
              <w:t xml:space="preserve">三</w:t>
            </w:r>
            <w:r>
              <w:rPr>
                <w:rFonts w:hint="eastAsia" w:ascii="宋体" w:hAnsi="宋体"/>
                <w:sz w:val="24"/>
                <w:highlight w:val="none"/>
              </w:rPr>
              <w:t xml:space="preserve">年</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w:t>
            </w:r>
            <w:r>
              <w:rPr>
                <w:rFonts w:hint="eastAsia" w:ascii="宋体" w:hAnsi="宋体"/>
                <w:sz w:val="24"/>
                <w:u w:val="single"/>
                <w:lang w:val="en-US" w:eastAsia="zh-CN"/>
              </w:rPr>
              <w:t xml:space="preserve">45</w:t>
            </w:r>
            <w:r>
              <w:rPr>
                <w:rFonts w:hint="eastAsia" w:ascii="宋体" w:hAnsi="宋体"/>
                <w:sz w:val="24"/>
                <w:u w:val="single"/>
              </w:rPr>
              <w:t xml:space="preserve"> </w:t>
            </w:r>
            <w:r>
              <w:rPr>
                <w:rFonts w:hint="eastAsia" w:ascii="宋体" w:hAnsi="宋体"/>
                <w:sz w:val="24"/>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投标截止时间</w:t>
            </w:r>
            <w:r/>
          </w:p>
        </w:tc>
        <w:tc>
          <w:tcPr>
            <w:gridSpan w:val="3"/>
            <w:tcW w:w="7965" w:type="dxa"/>
            <w:vAlign w:val="center"/>
            <w:textDirection w:val="lrTb"/>
            <w:noWrap/>
          </w:tcPr>
          <w:p>
            <w:pPr>
              <w:jc w:val="center"/>
              <w:spacing w:line="300" w:lineRule="exact"/>
              <w:rPr>
                <w:rFonts w:ascii="宋体" w:hAnsi="宋体"/>
                <w:bCs/>
                <w:szCs w:val="21"/>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2</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时00分 </w:t>
            </w:r>
            <w:r/>
          </w:p>
        </w:tc>
      </w:tr>
      <w:tr>
        <w:trPr>
          <w:trHeight w:val="92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开标时间及地点</w:t>
            </w:r>
            <w:r/>
          </w:p>
        </w:tc>
        <w:tc>
          <w:tcPr>
            <w:gridSpan w:val="3"/>
            <w:tcW w:w="7965" w:type="dxa"/>
            <w:vAlign w:val="center"/>
            <w:textDirection w:val="lrTb"/>
            <w:noWrap/>
          </w:tcPr>
          <w:p>
            <w:pPr>
              <w:jc w:val="center"/>
              <w:spacing w:line="400" w:lineRule="exact"/>
              <w:rPr>
                <w:rFonts w:ascii="宋体" w:hAnsi="宋体"/>
                <w:b/>
                <w:bCs/>
                <w:sz w:val="24"/>
                <w:u w:val="singl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2</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时00分</w:t>
            </w:r>
            <w:r>
              <w:rPr>
                <w:rFonts w:hint="eastAsia" w:ascii="宋体" w:hAnsi="宋体"/>
                <w:b/>
                <w:bCs/>
                <w:sz w:val="24"/>
                <w:u w:val="single"/>
              </w:rPr>
              <w:t xml:space="preserve"> </w:t>
            </w:r>
            <w:r/>
          </w:p>
          <w:p>
            <w:pPr>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投标文件</w:t>
            </w:r>
            <w:r/>
          </w:p>
        </w:tc>
        <w:tc>
          <w:tcPr>
            <w:gridSpan w:val="3"/>
            <w:tcW w:w="7965" w:type="dxa"/>
            <w:vAlign w:val="center"/>
            <w:textDirection w:val="lrTb"/>
            <w:noWrap/>
          </w:tcPr>
          <w:p>
            <w:pPr>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lang w:eastAsia="zh-CN"/>
              </w:rPr>
              <w:t xml:space="preserve">盐城市捷之诚工程项目管理有限公司</w:t>
            </w:r>
            <w:r>
              <w:rPr>
                <w:rFonts w:ascii="宋体" w:hAnsi="宋体"/>
                <w:b/>
                <w:bCs/>
                <w:sz w:val="24"/>
                <w:szCs w:val="24"/>
              </w:rPr>
              <w:t xml:space="preserve">，未中标单位不需要提供）。</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采购预算</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Arial"/>
                <w:b/>
                <w:sz w:val="24"/>
                <w:szCs w:val="24"/>
                <w:highlight w:val="none"/>
                <w:lang w:val="en-US" w:eastAsia="zh-CN"/>
              </w:rPr>
              <w:t xml:space="preserve">359.1</w:t>
            </w:r>
            <w:r>
              <w:rPr>
                <w:rFonts w:hint="eastAsia" w:ascii="宋体" w:hAnsi="宋体" w:cs="Arial"/>
                <w:b/>
                <w:sz w:val="24"/>
                <w:szCs w:val="24"/>
                <w:highlight w:val="none"/>
              </w:rPr>
              <w:t xml:space="preserve">万元，高于该预算价的作无效标论处</w:t>
            </w:r>
            <w:r>
              <w:rPr>
                <w:rFonts w:ascii="宋体" w:hAnsi="宋体"/>
                <w:b/>
                <w:color w:val="000000"/>
                <w:sz w:val="24"/>
                <w:highlight w:val="none"/>
              </w:rPr>
              <w:t xml:space="preserve">。</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28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spacing w:line="360" w:lineRule="exact"/>
              <w:rPr>
                <w:rFonts w:hint="eastAsia" w:ascii="宋体" w:hAnsi="宋体" w:eastAsia="宋体" w:cs="Arial"/>
                <w:sz w:val="24"/>
                <w:szCs w:val="22"/>
                <w:lang w:eastAsia="zh-CN"/>
              </w:rPr>
            </w:pPr>
            <w:r>
              <w:rPr>
                <w:rFonts w:hint="eastAsia" w:ascii="宋体" w:hAnsi="宋体" w:cs="Arial"/>
                <w:sz w:val="24"/>
              </w:rPr>
              <w:t xml:space="preserve">联系部门</w:t>
            </w:r>
            <w:r>
              <w:rPr>
                <w:rFonts w:hint="eastAsia" w:ascii="宋体" w:hAnsi="宋体" w:cs="Arial"/>
                <w:sz w:val="24"/>
                <w:szCs w:val="22"/>
              </w:rPr>
              <w:t xml:space="preserve">：盐城市建湖生态环境局/</w:t>
            </w:r>
            <w:r>
              <w:rPr>
                <w:rFonts w:hint="eastAsia" w:ascii="宋体" w:hAnsi="宋体" w:cs="Arial"/>
                <w:sz w:val="24"/>
                <w:szCs w:val="22"/>
                <w:lang w:eastAsia="zh-CN"/>
              </w:rPr>
              <w:t xml:space="preserve">盐城市捷之诚工程项目管理有限公司</w:t>
            </w:r>
            <w:r/>
          </w:p>
          <w:p>
            <w:pPr>
              <w:spacing w:line="360" w:lineRule="exact"/>
              <w:rPr>
                <w:rFonts w:hint="eastAsia" w:ascii="宋体" w:hAnsi="宋体" w:eastAsia="宋体" w:cs="Arial"/>
                <w:sz w:val="24"/>
                <w:szCs w:val="22"/>
                <w:highlight w:val="yellow"/>
                <w:lang w:eastAsia="zh-CN"/>
              </w:rPr>
            </w:pPr>
            <w:r>
              <w:rPr>
                <w:rFonts w:hint="eastAsia" w:ascii="宋体" w:hAnsi="宋体" w:cs="Arial"/>
                <w:sz w:val="24"/>
                <w:szCs w:val="22"/>
              </w:rPr>
              <w:t xml:space="preserve">联系电话：</w:t>
            </w:r>
            <w:r>
              <w:rPr>
                <w:rFonts w:hint="eastAsia" w:ascii="宋体" w:hAnsi="宋体" w:cs="宋体"/>
                <w:bCs/>
                <w:sz w:val="24"/>
                <w:highlight w:val="none"/>
                <w:lang w:val="en-US" w:eastAsia="zh-CN"/>
              </w:rPr>
              <w:t xml:space="preserve">13815557683</w:t>
            </w:r>
            <w:r>
              <w:rPr>
                <w:rFonts w:hint="eastAsia" w:ascii="宋体" w:hAnsi="宋体" w:cs="宋体"/>
                <w:bCs/>
                <w:sz w:val="24"/>
                <w:highlight w:val="none"/>
              </w:rPr>
              <w:t xml:space="preserve">/</w:t>
            </w:r>
            <w:r>
              <w:rPr>
                <w:rFonts w:hint="eastAsia" w:ascii="宋体" w:hAnsi="宋体"/>
                <w:bCs/>
                <w:sz w:val="24"/>
                <w:highlight w:val="none"/>
                <w:lang w:eastAsia="zh-CN"/>
              </w:rPr>
              <w:t xml:space="preserve">13365186728</w:t>
            </w:r>
            <w:r/>
          </w:p>
          <w:p>
            <w:pPr>
              <w:spacing w:line="400" w:lineRule="exact"/>
              <w:rPr>
                <w:rFonts w:hint="eastAsia" w:ascii="宋体" w:hAnsi="宋体" w:eastAsia="宋体"/>
                <w:b/>
                <w:bCs/>
                <w:sz w:val="24"/>
                <w:lang w:eastAsia="zh-CN"/>
              </w:rPr>
            </w:pPr>
            <w:r>
              <w:rPr>
                <w:rFonts w:hint="eastAsia" w:ascii="宋体" w:hAnsi="宋体" w:cs="Arial"/>
                <w:sz w:val="24"/>
                <w:szCs w:val="22"/>
              </w:rPr>
              <w:t xml:space="preserve">通讯地址：</w:t>
            </w:r>
            <w:r>
              <w:rPr>
                <w:rFonts w:hint="eastAsia" w:ascii="宋体" w:hAnsi="宋体" w:cs="宋体"/>
                <w:bCs/>
                <w:sz w:val="24"/>
              </w:rPr>
              <w:t xml:space="preserve">建湖县湖中北路18号/</w:t>
            </w:r>
            <w:r>
              <w:rPr>
                <w:rFonts w:hint="eastAsia" w:ascii="宋体" w:hAnsi="宋体" w:cs="宋体"/>
                <w:sz w:val="24"/>
                <w:szCs w:val="24"/>
                <w:lang w:eastAsia="zh-CN"/>
              </w:rPr>
              <w:t xml:space="preserve">江苏省盐城市亭湖区青年东路19号绿阳汇城市广场22幢601室-3</w:t>
            </w:r>
            <w:r/>
          </w:p>
        </w:tc>
      </w:tr>
      <w:tr>
        <w:trPr>
          <w:trHeight w:val="140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spacing w:line="440" w:lineRule="exact"/>
              <w:rPr>
                <w:rFonts w:ascii="宋体" w:hAnsi="宋体" w:cs="Arial"/>
                <w:sz w:val="24"/>
              </w:rPr>
            </w:pPr>
            <w:r>
              <w:rPr>
                <w:rFonts w:hint="eastAsia" w:ascii="宋体" w:hAnsi="宋体" w:cs="Arial"/>
                <w:sz w:val="24"/>
              </w:rPr>
              <w:t xml:space="preserve">联系部门：建湖县财政局</w:t>
            </w:r>
            <w:r/>
          </w:p>
          <w:p>
            <w:pPr>
              <w:spacing w:line="440" w:lineRule="exact"/>
              <w:rPr>
                <w:rFonts w:ascii="宋体" w:hAnsi="宋体" w:cs="Arial"/>
                <w:sz w:val="24"/>
              </w:rPr>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p>
            <w:pPr>
              <w:spacing w:line="440" w:lineRule="exact"/>
            </w:pPr>
            <w:r>
              <w:rPr>
                <w:rFonts w:hint="eastAsia" w:ascii="宋体" w:hAnsi="宋体" w:cs="Arial"/>
                <w:color w:val="000000"/>
                <w:sz w:val="24"/>
              </w:rPr>
              <w:t xml:space="preserve">联系方式：0515-86233622</w:t>
            </w:r>
            <w:r/>
          </w:p>
        </w:tc>
      </w:tr>
      <w:tr>
        <w:trPr>
          <w:trHeight w:val="909"/>
        </w:trPr>
        <w:tc>
          <w:tcPr>
            <w:tcW w:w="2183" w:type="dxa"/>
            <w:vAlign w:val="center"/>
            <w:textDirection w:val="lrTb"/>
            <w:noWrap/>
          </w:tcPr>
          <w:p>
            <w:pPr>
              <w:jc w:val="center"/>
              <w:spacing w:line="400" w:lineRule="exact"/>
              <w:rPr>
                <w:rFonts w:ascii="宋体" w:hAnsi="宋体"/>
                <w:bCs/>
                <w:sz w:val="24"/>
              </w:rPr>
            </w:pPr>
            <w:r>
              <w:rPr>
                <w:rFonts w:hint="eastAsia" w:ascii="宋体" w:hAnsi="宋体"/>
                <w:bCs/>
                <w:color w:val="000000"/>
                <w:sz w:val="24"/>
              </w:rPr>
              <w:t xml:space="preserve">软件技术支持</w:t>
            </w:r>
            <w:r/>
          </w:p>
        </w:tc>
        <w:tc>
          <w:tcPr>
            <w:gridSpan w:val="3"/>
            <w:tcW w:w="7965" w:type="dxa"/>
            <w:vAlign w:val="center"/>
            <w:textDirection w:val="lrTb"/>
            <w:noWrap/>
          </w:tcPr>
          <w:p>
            <w:pPr>
              <w:spacing w:line="400" w:lineRule="exact"/>
              <w:rPr>
                <w:rFonts w:ascii="宋体" w:hAnsi="宋体" w:cs="Arial"/>
                <w:sz w:val="24"/>
              </w:rPr>
            </w:pPr>
            <w:r>
              <w:rPr>
                <w:rFonts w:hint="eastAsia" w:ascii="宋体" w:hAnsi="宋体"/>
                <w:bCs/>
                <w:color w:val="000000"/>
                <w:sz w:val="24"/>
              </w:rPr>
              <w:t xml:space="preserve">联系方式：0519-86722805</w:t>
            </w:r>
            <w:r/>
          </w:p>
        </w:tc>
      </w:tr>
    </w:tbl>
    <w:p>
      <w:pPr>
        <w:jc w:val="both"/>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w:t>
      </w:r>
      <w:r>
        <w:rPr>
          <w:rFonts w:hint="eastAsia" w:ascii="宋体" w:hAnsi="宋体" w:cs="宋体"/>
          <w:sz w:val="24"/>
          <w:lang w:val="en-US" w:eastAsia="zh-CN"/>
        </w:rPr>
        <w:t xml:space="preserve">采购</w:t>
      </w:r>
      <w:r>
        <w:rPr>
          <w:rFonts w:hint="eastAsia" w:ascii="宋体" w:hAnsi="宋体" w:cs="宋体"/>
          <w:sz w:val="24"/>
        </w:rPr>
        <w:t xml:space="preserve">。</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60" w:lineRule="exact"/>
        <w:tabs>
          <w:tab w:val="left" w:pos="7665" w:leader="none"/>
        </w:tabs>
        <w:rPr>
          <w:rFonts w:ascii="宋体" w:hAnsi="宋体"/>
          <w:color w:val="000000"/>
          <w:sz w:val="24"/>
        </w:rPr>
      </w:pPr>
      <w:r>
        <w:rPr>
          <w:rFonts w:hint="eastAsia" w:ascii="宋体" w:hAnsi="宋体" w:cs="宋体"/>
          <w:sz w:val="24"/>
        </w:rPr>
        <w:t xml:space="preserve">   </w:t>
      </w:r>
      <w:r>
        <w:rPr>
          <w:rFonts w:hint="eastAsia" w:ascii="宋体" w:hAnsi="宋体"/>
          <w:color w:val="000000"/>
          <w:sz w:val="24"/>
        </w:rPr>
        <w:t xml:space="preserve"> 2.1“采购人”、“采购单位”系指本次采购项目的采购人。</w:t>
      </w:r>
      <w:r/>
    </w:p>
    <w:p>
      <w:pPr>
        <w:spacing w:line="480" w:lineRule="exact"/>
        <w:tabs>
          <w:tab w:val="left" w:pos="7665" w:leader="none"/>
        </w:tabs>
        <w:rPr>
          <w:rFonts w:ascii="宋体" w:hAnsi="宋体" w:cs="宋体"/>
          <w:sz w:val="24"/>
        </w:rPr>
      </w:pPr>
      <w:r>
        <w:rPr>
          <w:rFonts w:hint="eastAsia" w:ascii="宋体" w:hAnsi="宋体" w:cs="宋体"/>
          <w:sz w:val="24"/>
        </w:rPr>
        <w:t xml:space="preserve">  </w:t>
      </w:r>
      <w:r>
        <w:rPr>
          <w:rFonts w:hint="eastAsia" w:ascii="宋体" w:hAnsi="宋体"/>
          <w:color w:val="000000"/>
          <w:sz w:val="24"/>
        </w:rPr>
        <w:t xml:space="preserve">  2.2“采购代理机构”系指本次招标采购项目活动组织方。</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2.3“投标人”系指获取了本招标文件，且已经提交或者准备提交本次投标文件的制造商或供货商。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sz w:val="24"/>
        </w:rPr>
      </w:pPr>
      <w:r>
        <w:rPr>
          <w:rFonts w:ascii="宋体" w:hAnsi="宋体"/>
          <w:sz w:val="24"/>
        </w:rPr>
        <w:t xml:space="preserve">2.4</w:t>
      </w:r>
      <w:r>
        <w:rPr>
          <w:rFonts w:hint="eastAsia" w:ascii="宋体" w:hAnsi="宋体"/>
          <w:sz w:val="24"/>
        </w:rPr>
        <w:t xml:space="preserve">“投标文件有效期”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hint="eastAsia" w:ascii="宋体" w:hAnsi="宋体" w:cs="Arial"/>
          <w:b/>
          <w:sz w:val="24"/>
          <w:szCs w:val="24"/>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p>
    <w:p>
      <w:pPr>
        <w:pStyle w:val="885"/>
      </w:p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1"/>
          <w:szCs w:val="21"/>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1074"/>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bCs/>
          <w:sz w:val="24"/>
        </w:rPr>
      </w:pPr>
      <w:r>
        <w:rPr>
          <w:rFonts w:ascii="宋体" w:hAnsi="宋体"/>
          <w:bCs/>
          <w:sz w:val="24"/>
        </w:rPr>
        <w:t xml:space="preserve">5.1投标人在收到招标文件后，如有疑问需要澄清，应以规定的时间和方式（</w:t>
      </w:r>
      <w:r>
        <w:rPr>
          <w:rFonts w:ascii="宋体" w:hAnsi="宋体"/>
          <w:bCs/>
          <w:sz w:val="24"/>
          <w:highlight w:val="none"/>
        </w:rPr>
        <w:t xml:space="preserve">202</w:t>
      </w:r>
      <w:r>
        <w:rPr>
          <w:rFonts w:hint="eastAsia" w:ascii="宋体" w:hAnsi="宋体"/>
          <w:bCs/>
          <w:sz w:val="24"/>
          <w:highlight w:val="none"/>
        </w:rPr>
        <w:t xml:space="preserve">4</w:t>
      </w:r>
      <w:r>
        <w:rPr>
          <w:rFonts w:ascii="宋体" w:hAnsi="宋体"/>
          <w:bCs/>
          <w:sz w:val="24"/>
          <w:highlight w:val="none"/>
        </w:rPr>
        <w:t xml:space="preserve">年</w:t>
      </w:r>
      <w:r>
        <w:rPr>
          <w:rFonts w:hint="eastAsia" w:ascii="宋体" w:hAnsi="宋体"/>
          <w:bCs/>
          <w:sz w:val="24"/>
          <w:highlight w:val="none"/>
          <w:lang w:val="en-US" w:eastAsia="zh-CN"/>
        </w:rPr>
        <w:t xml:space="preserve">12</w:t>
      </w:r>
      <w:r>
        <w:rPr>
          <w:rFonts w:ascii="宋体" w:hAnsi="宋体"/>
          <w:bCs/>
          <w:sz w:val="24"/>
          <w:highlight w:val="none"/>
        </w:rPr>
        <w:t xml:space="preserve">月</w:t>
      </w:r>
      <w:r>
        <w:rPr>
          <w:rFonts w:hint="eastAsia" w:ascii="宋体" w:hAnsi="宋体"/>
          <w:bCs/>
          <w:sz w:val="24"/>
          <w:highlight w:val="none"/>
          <w:lang w:val="en-US" w:eastAsia="zh-CN"/>
        </w:rPr>
        <w:t xml:space="preserve">25</w:t>
      </w:r>
      <w:r>
        <w:rPr>
          <w:rFonts w:ascii="宋体" w:hAnsi="宋体"/>
          <w:bCs/>
          <w:sz w:val="24"/>
          <w:highlight w:val="none"/>
        </w:rPr>
        <w:t xml:space="preserve">日17:00前</w:t>
      </w:r>
      <w:r>
        <w:rPr>
          <w:rFonts w:ascii="宋体" w:hAnsi="宋体"/>
          <w:bCs/>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1074"/>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ascii="宋体" w:hAnsi="宋体"/>
          <w:b/>
          <w:bCs/>
          <w:sz w:val="24"/>
        </w:rPr>
      </w:pPr>
      <w:r>
        <w:rPr>
          <w:rFonts w:hint="eastAsia" w:ascii="宋体" w:hAnsi="宋体"/>
          <w:b/>
          <w:sz w:val="24"/>
        </w:rPr>
        <w:t xml:space="preserve">8.2</w:t>
      </w:r>
      <w:r>
        <w:rPr>
          <w:rFonts w:hint="eastAsia" w:ascii="宋体" w:hAnsi="宋体" w:cs="宋体"/>
          <w:b/>
          <w:bCs/>
          <w:sz w:val="24"/>
        </w:rPr>
        <w:t xml:space="preserve">本项目预算金额为</w:t>
      </w:r>
      <w:r>
        <w:rPr>
          <w:rFonts w:hint="eastAsia" w:ascii="宋体" w:hAnsi="宋体" w:cs="宋体"/>
          <w:b/>
          <w:bCs/>
          <w:sz w:val="24"/>
          <w:lang w:val="en-US" w:eastAsia="zh-CN"/>
        </w:rPr>
        <w:t xml:space="preserve">359.1</w:t>
      </w:r>
      <w:r>
        <w:rPr>
          <w:rFonts w:hint="eastAsia" w:ascii="宋体" w:hAnsi="宋体" w:cs="Arial"/>
          <w:b/>
          <w:sz w:val="24"/>
          <w:szCs w:val="24"/>
        </w:rPr>
        <w:t xml:space="preserve">万元，高于该预算价的作无效标论处</w:t>
      </w:r>
      <w:r>
        <w:rPr>
          <w:rFonts w:ascii="宋体" w:hAnsi="宋体"/>
          <w:b/>
          <w:color w:val="000000"/>
          <w:sz w:val="24"/>
        </w:rPr>
        <w:t xml:space="preserve">。</w:t>
      </w:r>
      <w:r/>
    </w:p>
    <w:p>
      <w:pPr>
        <w:ind w:firstLine="482"/>
        <w:spacing w:line="480" w:lineRule="exact"/>
        <w:widowControl/>
        <w:rPr>
          <w:rFonts w:ascii="宋体" w:hAnsi="宋体"/>
          <w:b/>
          <w:sz w:val="24"/>
        </w:rPr>
      </w:pPr>
      <w:r>
        <w:rPr>
          <w:rFonts w:hint="eastAsia" w:ascii="宋体" w:hAnsi="宋体"/>
          <w:b/>
          <w:sz w:val="24"/>
        </w:rPr>
        <w:t xml:space="preserve">8.3</w:t>
      </w:r>
      <w:r>
        <w:rPr>
          <w:rFonts w:hint="eastAsia" w:ascii="宋体" w:hAnsi="宋体" w:cs="宋体"/>
          <w:b/>
          <w:sz w:val="24"/>
        </w:rPr>
        <w:t xml:space="preserve">投标报价</w:t>
      </w:r>
      <w:r/>
    </w:p>
    <w:p>
      <w:pPr>
        <w:ind w:firstLine="460"/>
        <w:spacing w:line="480" w:lineRule="exact"/>
        <w:rPr>
          <w:rFonts w:ascii="宋体" w:hAnsi="宋体"/>
          <w:sz w:val="24"/>
          <w:highlight w:val="none"/>
        </w:rPr>
      </w:pPr>
      <w:r>
        <w:rPr>
          <w:rFonts w:hint="eastAsia" w:ascii="宋体" w:hAnsi="宋体"/>
          <w:bCs/>
          <w:sz w:val="24"/>
          <w:highlight w:val="none"/>
        </w:rPr>
        <w:t xml:space="preserve">8.3.1报价应包含以下内容：投标人应</w:t>
      </w:r>
      <w:r>
        <w:rPr>
          <w:rFonts w:hint="eastAsia" w:ascii="宋体" w:hAnsi="宋体"/>
          <w:sz w:val="24"/>
          <w:highlight w:val="none"/>
        </w:rPr>
        <w:t xml:space="preserve">根据自己的实力和条件报价，投标报价应是招标文件所确定招标范围内全部工作内容的价格体现，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eastAsia="宋体" w:cs="宋体"/>
          <w:position w:val="2"/>
          <w:sz w:val="24"/>
          <w:highlight w:val="none"/>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p>
    <w:p>
      <w:pPr>
        <w:ind w:firstLine="460"/>
        <w:spacing w:line="480" w:lineRule="exact"/>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val="en-US" w:eastAsia="zh-CN"/>
        </w:rPr>
        <w:t xml:space="preserve">3.2</w:t>
      </w:r>
      <w:r>
        <w:rPr>
          <w:rFonts w:hint="eastAsia" w:ascii="宋体" w:hAnsi="宋体"/>
          <w:sz w:val="24"/>
          <w:highlight w:val="none"/>
        </w:rPr>
        <w:t xml:space="preserve"> 开标一览表、投标价格表的报价一律用人民币（单位：元）填报。</w:t>
      </w:r>
      <w:r/>
    </w:p>
    <w:p>
      <w:pPr>
        <w:ind w:firstLine="463"/>
        <w:spacing w:line="480" w:lineRule="exact"/>
        <w:rPr>
          <w:rFonts w:hint="eastAsia" w:ascii="宋体" w:hAnsi="宋体"/>
          <w:sz w:val="24"/>
          <w:highlight w:val="none"/>
        </w:rPr>
      </w:pPr>
      <w:r>
        <w:rPr>
          <w:rFonts w:hint="eastAsia" w:ascii="宋体" w:hAnsi="宋体"/>
          <w:b/>
          <w:sz w:val="24"/>
          <w:highlight w:val="none"/>
        </w:rPr>
        <w:t xml:space="preserve">8.</w:t>
      </w:r>
      <w:r>
        <w:rPr>
          <w:rFonts w:hint="eastAsia" w:ascii="宋体" w:hAnsi="宋体"/>
          <w:b/>
          <w:sz w:val="24"/>
          <w:highlight w:val="none"/>
          <w:lang w:val="en-US" w:eastAsia="zh-CN"/>
        </w:rPr>
        <w:t xml:space="preserve">4</w:t>
      </w:r>
      <w:r>
        <w:rPr>
          <w:rFonts w:hint="eastAsia" w:ascii="宋体" w:hAnsi="宋体"/>
          <w:b/>
          <w:sz w:val="24"/>
          <w:highlight w:val="none"/>
        </w:rPr>
        <w:t xml:space="preserve">招标代理服务费：</w:t>
      </w:r>
      <w:r>
        <w:rPr>
          <w:rFonts w:hint="eastAsia" w:ascii="宋体" w:hAnsi="宋体" w:cs="宋体"/>
          <w:bCs/>
          <w:sz w:val="24"/>
          <w:szCs w:val="24"/>
          <w:highlight w:val="none"/>
        </w:rPr>
        <w:t xml:space="preserve">经研究决定，如中标人响应成交，中标人领取中标通知书签订合同后向招标代理机构交纳招标代理服务费（通过数字人民币方式交款），</w:t>
      </w:r>
      <w:r>
        <w:rPr>
          <w:rFonts w:hint="eastAsia"/>
          <w:sz w:val="24"/>
          <w:highlight w:val="none"/>
        </w:rPr>
        <w:t xml:space="preserve">费用按</w:t>
      </w:r>
      <w:r>
        <w:rPr>
          <w:rFonts w:hint="eastAsia" w:ascii="宋体"/>
          <w:sz w:val="24"/>
          <w:highlight w:val="none"/>
        </w:rPr>
        <w:t xml:space="preserve">照苏招协【2022】002号文的收费标准收取</w:t>
      </w:r>
      <w:r>
        <w:rPr>
          <w:rFonts w:hint="eastAsia" w:ascii="宋体" w:hAnsi="宋体" w:cs="宋体"/>
          <w:bCs/>
          <w:sz w:val="24"/>
          <w:szCs w:val="24"/>
          <w:highlight w:val="none"/>
        </w:rPr>
        <w:t xml:space="preserve">；此项费用含在投标报价中，不单独列项，由投标单位在报价时综合考虑</w:t>
      </w:r>
      <w:r>
        <w:rPr>
          <w:rFonts w:hint="eastAsia" w:ascii="宋体" w:hAnsi="宋体"/>
          <w:sz w:val="24"/>
          <w:highlight w:val="none"/>
        </w:rPr>
        <w:t xml:space="preserve">；</w:t>
      </w:r>
      <w:r/>
    </w:p>
    <w:tbl>
      <w:tblPr>
        <w:tblStyle w:val="884"/>
        <w:tblW w:w="10044" w:type="dxa"/>
        <w:jc w:val="center"/>
        <w:tblLayout w:type="fixed"/>
        <w:tblCellMar>
          <w:left w:w="108" w:type="dxa"/>
          <w:top w:w="0" w:type="dxa"/>
          <w:right w:w="108" w:type="dxa"/>
          <w:bottom w:w="0" w:type="dxa"/>
        </w:tblCellMar>
        <w:tblLook w:val="04A0" w:firstRow="1" w:lastRow="0" w:firstColumn="1" w:lastColumn="0" w:noHBand="0" w:noVBand="1"/>
      </w:tblPr>
      <w:tblGrid>
        <w:gridCol w:w="5948"/>
        <w:gridCol w:w="1720"/>
        <w:gridCol w:w="1181"/>
        <w:gridCol w:w="11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工程招标</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万元(含4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0.80%</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10044" w:type="dxa"/>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注：①</w:t>
            </w:r>
            <w:r>
              <w:rPr>
                <w:rFonts w:hint="eastAsia" w:ascii="宋体" w:hAnsi="宋体" w:eastAsia="宋体" w:cs="宋体"/>
                <w:color w:val="2b2b2b"/>
                <w:sz w:val="24"/>
                <w:szCs w:val="24"/>
                <w:lang w:bidi="ar"/>
              </w:rPr>
              <w:t xml:space="preserve">招标代理服务收费按差额定率分档累进法计算。 </w:t>
            </w:r>
            <w:r>
              <w:rPr>
                <w:rFonts w:hint="eastAsia" w:ascii="宋体" w:hAnsi="宋体" w:eastAsia="宋体" w:cs="宋体"/>
                <w:color w:val="2a2a2a"/>
                <w:sz w:val="24"/>
                <w:szCs w:val="24"/>
                <w:lang w:bidi="ar"/>
              </w:rPr>
              <w:t xml:space="preserve">②收费标准的计算基数为中标金额。 根据项目实际需要分标段招标的， 按各标段中标金额分别计算各标段招标代理服务费。</w:t>
            </w:r>
            <w:r/>
          </w:p>
        </w:tc>
      </w:tr>
    </w:tbl>
    <w:p>
      <w:pPr>
        <w:pStyle w:val="1074"/>
        <w:ind w:firstLine="482"/>
        <w:spacing w:line="480" w:lineRule="exact"/>
        <w:rPr>
          <w:rFonts w:ascii="宋体" w:hAnsi="宋体"/>
          <w:sz w:val="24"/>
        </w:rPr>
      </w:pPr>
      <w:r>
        <w:rPr>
          <w:rFonts w:hint="eastAsia" w:ascii="宋体" w:hAnsi="宋体"/>
          <w:b/>
          <w:sz w:val="24"/>
        </w:rPr>
        <w:t xml:space="preserve">8.</w:t>
      </w:r>
      <w:r>
        <w:rPr>
          <w:rFonts w:hint="eastAsia" w:ascii="宋体" w:hAnsi="宋体"/>
          <w:b/>
          <w:sz w:val="24"/>
          <w:lang w:val="en-US" w:eastAsia="zh-CN"/>
        </w:rPr>
        <w:t xml:space="preserve">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w:t>
      </w:r>
      <w:r>
        <w:rPr>
          <w:rFonts w:hint="eastAsia" w:ascii="宋体" w:hAnsi="宋体"/>
          <w:b/>
          <w:sz w:val="24"/>
          <w:lang w:val="en-US" w:eastAsia="zh-CN"/>
        </w:rPr>
        <w:t xml:space="preserve">5</w:t>
      </w:r>
      <w:r>
        <w:rPr>
          <w:rFonts w:hint="eastAsia" w:ascii="宋体" w:hAnsi="宋体"/>
          <w:b/>
          <w:sz w:val="24"/>
        </w:rPr>
        <w:t xml:space="preserve">必须提供，且须加盖电子签章，否则投标无效）</w:t>
      </w:r>
      <w:r/>
    </w:p>
    <w:p>
      <w:pPr>
        <w:ind w:firstLine="480"/>
        <w:jc w:val="left"/>
        <w:spacing w:line="460" w:lineRule="exact"/>
        <w:widowControl/>
        <w:rPr>
          <w:rFonts w:ascii="宋体" w:hAnsi="宋体"/>
          <w:color w:val="000000"/>
          <w:sz w:val="24"/>
        </w:rPr>
      </w:pPr>
      <w:r>
        <w:rPr>
          <w:rFonts w:ascii="宋体" w:hAnsi="宋体"/>
          <w:color w:val="000000"/>
          <w:sz w:val="24"/>
        </w:rPr>
        <w:t xml:space="preserve">（1）有效的营业执照（副本）原件</w:t>
      </w:r>
      <w:r>
        <w:rPr>
          <w:rFonts w:hint="eastAsia" w:ascii="宋体" w:hAnsi="宋体"/>
          <w:color w:val="000000"/>
          <w:sz w:val="24"/>
        </w:rPr>
        <w:t xml:space="preserve">彩色扫描件</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上一年度的财务状况报表（至少提供资产负债表、利润表、现金流量表，投标人成立不满一年无需提供）</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sz w:val="24"/>
        </w:rPr>
      </w:pPr>
      <w:r>
        <w:rPr>
          <w:rFonts w:ascii="宋体" w:hAnsi="宋体"/>
          <w:color w:val="000000"/>
          <w:sz w:val="24"/>
        </w:rPr>
        <w:t xml:space="preserve">（4）具有履行合同所需的设备和专业技术能力的书面声明</w:t>
      </w:r>
      <w:r>
        <w:rPr>
          <w:rFonts w:hint="eastAsia" w:ascii="宋体" w:hAnsi="宋体"/>
          <w:color w:val="000000"/>
          <w:sz w:val="24"/>
        </w:rPr>
        <w:t xml:space="preserve">原件扫描件；</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）近三年</w:t>
      </w:r>
      <w:r>
        <w:rPr>
          <w:rFonts w:ascii="宋体" w:hAnsi="宋体"/>
          <w:color w:val="000000"/>
          <w:sz w:val="24"/>
        </w:rPr>
        <w:t xml:space="preserve">无重大违法记录声明函</w:t>
      </w:r>
      <w:r>
        <w:rPr>
          <w:rFonts w:hint="eastAsia" w:ascii="宋体" w:hAnsi="宋体"/>
          <w:color w:val="000000"/>
          <w:sz w:val="24"/>
        </w:rPr>
        <w:t xml:space="preserve">原件扫描件；</w:t>
      </w:r>
      <w:r/>
    </w:p>
    <w:p>
      <w:pPr>
        <w:ind w:firstLine="480"/>
        <w:jc w:val="left"/>
        <w:spacing w:line="480" w:lineRule="exact"/>
        <w:widowControl/>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sz w:val="24"/>
        </w:rPr>
      </w:pPr>
      <w:r>
        <w:rPr>
          <w:rFonts w:hint="eastAsia" w:ascii="宋体" w:hAnsi="宋体"/>
          <w:b/>
          <w:bCs/>
          <w:sz w:val="24"/>
        </w:rPr>
        <w:t xml:space="preserve">（1）报价：</w:t>
      </w:r>
      <w:r/>
    </w:p>
    <w:p>
      <w:pPr>
        <w:ind w:firstLine="720"/>
        <w:jc w:val="left"/>
        <w:spacing w:line="500" w:lineRule="exact"/>
        <w:widowControl/>
        <w:rPr>
          <w:rFonts w:ascii="宋体" w:hAnsi="宋体"/>
          <w:sz w:val="24"/>
        </w:rPr>
      </w:pPr>
      <w:r>
        <w:rPr>
          <w:rFonts w:hint="eastAsia" w:ascii="宋体" w:hAnsi="宋体"/>
          <w:sz w:val="24"/>
        </w:rPr>
        <w:t xml:space="preserve">①《投标函》；</w:t>
      </w:r>
      <w:r/>
    </w:p>
    <w:p>
      <w:pPr>
        <w:ind w:firstLine="720"/>
        <w:jc w:val="left"/>
        <w:spacing w:line="500" w:lineRule="exact"/>
        <w:widowControl/>
        <w:rPr>
          <w:rFonts w:ascii="宋体" w:hAnsi="宋体"/>
          <w:sz w:val="24"/>
        </w:rPr>
      </w:pPr>
      <w:r>
        <w:rPr>
          <w:rFonts w:hint="eastAsia" w:ascii="宋体" w:hAnsi="宋体"/>
          <w:sz w:val="24"/>
        </w:rPr>
        <w:t xml:space="preserve">②清单报价表；</w:t>
      </w:r>
      <w:r/>
    </w:p>
    <w:p>
      <w:pPr>
        <w:ind w:firstLine="360"/>
        <w:jc w:val="left"/>
        <w:spacing w:line="500" w:lineRule="exact"/>
        <w:widowControl/>
        <w:rPr>
          <w:rFonts w:ascii="宋体" w:hAnsi="宋体"/>
          <w:b/>
          <w:bCs/>
          <w:sz w:val="24"/>
        </w:rPr>
      </w:pPr>
      <w:r>
        <w:rPr>
          <w:rFonts w:hint="eastAsia" w:ascii="宋体" w:hAnsi="宋体"/>
          <w:b/>
          <w:bCs/>
          <w:sz w:val="24"/>
        </w:rPr>
        <w:t xml:space="preserve">（2）商务资信：</w:t>
      </w:r>
      <w:r/>
    </w:p>
    <w:p>
      <w:pPr>
        <w:ind w:firstLine="720"/>
        <w:jc w:val="left"/>
        <w:spacing w:line="500" w:lineRule="exact"/>
        <w:widowControl/>
        <w:rPr>
          <w:rFonts w:ascii="宋体" w:hAnsi="宋体"/>
          <w:sz w:val="24"/>
        </w:rPr>
      </w:pPr>
      <w:r>
        <w:rPr>
          <w:rFonts w:hint="eastAsia" w:ascii="宋体" w:hAnsi="宋体"/>
          <w:sz w:val="24"/>
        </w:rPr>
        <w:t xml:space="preserve">①供应商登记表；</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②服务承诺函</w:t>
      </w:r>
      <w:r>
        <w:rPr>
          <w:rFonts w:hint="eastAsia" w:ascii="宋体" w:hAnsi="宋体"/>
          <w:sz w:val="24"/>
          <w:lang w:eastAsia="zh-CN"/>
        </w:rPr>
        <w:t xml:space="preserve">；</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③《法定代表人身份证明书》及《授权委托书》(加盖电子签章，格式见招标文件第七部分《投标文件相关格式》)</w:t>
      </w:r>
      <w:r>
        <w:rPr>
          <w:rFonts w:hint="eastAsia" w:ascii="宋体" w:hAnsi="宋体"/>
          <w:sz w:val="24"/>
          <w:lang w:eastAsia="zh-CN"/>
        </w:rPr>
        <w:t xml:space="preserve">；</w:t>
      </w:r>
      <w:r/>
    </w:p>
    <w:p>
      <w:pPr>
        <w:ind w:firstLine="720"/>
        <w:jc w:val="left"/>
        <w:spacing w:line="500" w:lineRule="exact"/>
        <w:widowControl/>
        <w:rPr>
          <w:rFonts w:ascii="宋体" w:hAnsi="宋体"/>
          <w:sz w:val="24"/>
        </w:rPr>
      </w:pPr>
      <w:r>
        <w:rPr>
          <w:rFonts w:hint="eastAsia" w:ascii="宋体" w:hAnsi="宋体"/>
          <w:sz w:val="24"/>
        </w:rPr>
        <w:t xml:space="preserve">④公共资源交易投标信用承诺书；</w:t>
      </w:r>
      <w:r/>
    </w:p>
    <w:p>
      <w:pPr>
        <w:ind w:firstLine="720"/>
        <w:jc w:val="left"/>
        <w:spacing w:line="500" w:lineRule="exact"/>
        <w:widowControl/>
        <w:rPr>
          <w:rFonts w:hint="eastAsia" w:ascii="宋体" w:hAnsi="宋体"/>
          <w:sz w:val="24"/>
        </w:rPr>
      </w:pPr>
      <w:r>
        <w:rPr>
          <w:rFonts w:hint="eastAsia" w:ascii="宋体" w:hAnsi="宋体"/>
          <w:sz w:val="24"/>
        </w:rPr>
        <w:t xml:space="preserve">⑤建湖县政府采购事前信用承诺书</w:t>
      </w:r>
      <w:r/>
    </w:p>
    <w:p>
      <w:pPr>
        <w:ind w:firstLine="720"/>
        <w:jc w:val="left"/>
        <w:spacing w:line="500" w:lineRule="exact"/>
        <w:widowControl/>
        <w:rPr>
          <w:highlight w:val="none"/>
        </w:rPr>
      </w:pPr>
      <w:r>
        <w:rPr>
          <w:rFonts w:hint="eastAsia" w:ascii="宋体" w:hAnsi="宋体" w:eastAsia="宋体" w:cs="宋体"/>
          <w:color w:val="000000"/>
          <w:sz w:val="24"/>
          <w:highlight w:val="none"/>
          <w:lang w:val="en-US" w:eastAsia="zh-CN"/>
        </w:rPr>
        <w:t xml:space="preserve">⑥人员配备一览表</w:t>
      </w:r>
      <w:r/>
    </w:p>
    <w:p>
      <w:pPr>
        <w:ind w:firstLine="360"/>
        <w:jc w:val="left"/>
        <w:spacing w:line="500" w:lineRule="exact"/>
        <w:widowControl/>
        <w:rPr>
          <w:rFonts w:ascii="宋体" w:hAnsi="宋体"/>
          <w:b/>
          <w:bCs/>
          <w:sz w:val="24"/>
        </w:rPr>
      </w:pPr>
      <w:r>
        <w:rPr>
          <w:rFonts w:hint="eastAsia" w:ascii="宋体" w:hAnsi="宋体"/>
          <w:b/>
          <w:bCs/>
          <w:sz w:val="24"/>
        </w:rPr>
        <w:t xml:space="preserve">（3）技术响应：</w:t>
      </w:r>
      <w:r/>
    </w:p>
    <w:p>
      <w:pPr>
        <w:ind w:firstLine="720"/>
        <w:jc w:val="left"/>
        <w:spacing w:line="500" w:lineRule="exact"/>
        <w:widowControl/>
        <w:rPr>
          <w:rFonts w:ascii="宋体" w:hAnsi="宋体"/>
          <w:sz w:val="24"/>
        </w:rPr>
      </w:pPr>
      <w:r>
        <w:rPr>
          <w:rFonts w:hint="eastAsia" w:ascii="宋体" w:hAnsi="宋体"/>
          <w:sz w:val="24"/>
        </w:rPr>
        <w:t xml:space="preserve">《技术参数响应表》</w:t>
      </w:r>
      <w:r/>
    </w:p>
    <w:p>
      <w:pPr>
        <w:ind w:firstLine="482"/>
        <w:jc w:val="left"/>
        <w:spacing w:line="50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500" w:lineRule="exact"/>
        <w:widowControl/>
        <w:tabs>
          <w:tab w:val="left" w:pos="1440" w:leader="none"/>
        </w:tabs>
        <w:rPr>
          <w:rFonts w:ascii="宋体" w:hAnsi="宋体"/>
          <w:bCs/>
          <w:sz w:val="24"/>
        </w:rPr>
      </w:pP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注：</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highlight w:val="yellow"/>
        </w:rPr>
      </w:pPr>
      <w:r>
        <w:rPr>
          <w:rFonts w:hint="eastAsia" w:ascii="宋体" w:hAnsi="宋体"/>
          <w:sz w:val="24"/>
        </w:rPr>
        <w:t xml:space="preserve">线上提交与接收时间：提交投标文件截止时间</w:t>
      </w:r>
      <w:r>
        <w:rPr>
          <w:rFonts w:hint="eastAsia" w:ascii="宋体" w:hAnsi="宋体"/>
          <w:sz w:val="24"/>
          <w:highlight w:val="none"/>
        </w:rPr>
        <w:t xml:space="preserve">前。</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pPr>
      <w:r>
        <w:rPr>
          <w:rFonts w:ascii="宋体" w:hAnsi="宋体"/>
          <w:sz w:val="24"/>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16.5.6不同投标人的投标保证金从同一单位或者个人的账户转出的。</w:t>
      </w:r>
      <w:r/>
    </w:p>
    <w:p>
      <w:pPr>
        <w:ind w:firstLine="480"/>
        <w:jc w:val="left"/>
        <w:spacing w:line="480" w:lineRule="exact"/>
        <w:widowControl/>
        <w:rPr>
          <w:rFonts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16.5.8评标委员会认定的其他串标、围标情形。</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（6）因系统故障原因造成开标不成功的。</w:t>
      </w:r>
      <w:r/>
    </w:p>
    <w:p>
      <w:pPr>
        <w:ind w:left="2" w:firstLine="475"/>
        <w:spacing w:line="480" w:lineRule="exact"/>
        <w:rPr>
          <w:rFonts w:ascii="宋体" w:hAnsi="宋体"/>
          <w:sz w:val="24"/>
        </w:rPr>
      </w:pPr>
      <w:r>
        <w:rPr>
          <w:rFonts w:ascii="宋体" w:hAnsi="宋体"/>
          <w:sz w:val="24"/>
        </w:rPr>
        <w:t xml:space="preserve">1</w:t>
      </w:r>
      <w:r>
        <w:rPr>
          <w:rFonts w:hint="eastAsia" w:ascii="宋体" w:hAnsi="宋体"/>
          <w:sz w:val="24"/>
          <w:lang w:val="en-US" w:eastAsia="zh-CN"/>
        </w:rPr>
        <w:t xml:space="preserve">6</w:t>
      </w:r>
      <w:r>
        <w:rPr>
          <w:rFonts w:ascii="宋体" w:hAnsi="宋体"/>
          <w:sz w:val="24"/>
        </w:rPr>
        <w:t xml:space="preserve">.7</w:t>
      </w:r>
      <w:r>
        <w:rPr>
          <w:rFonts w:hint="eastAsia" w:ascii="宋体" w:hAnsi="宋体"/>
          <w:spacing w:val="-4"/>
          <w:sz w:val="24"/>
        </w:rPr>
        <w:t xml:space="preserve">若有充分证据证明，中标人出现下列情况之一的，一经查实，将被取消中标资格</w:t>
      </w:r>
      <w:r>
        <w:rPr>
          <w:rFonts w:hint="eastAsia" w:ascii="宋体" w:hAnsi="宋体"/>
          <w:sz w:val="24"/>
        </w:rPr>
        <w:t xml:space="preserve">：</w:t>
      </w:r>
      <w:r/>
    </w:p>
    <w:p>
      <w:pPr>
        <w:ind w:left="2" w:firstLine="475"/>
        <w:spacing w:line="480" w:lineRule="exact"/>
        <w:rPr>
          <w:rFonts w:ascii="宋体" w:hAnsi="宋体"/>
          <w:sz w:val="24"/>
        </w:rPr>
      </w:pPr>
      <w:r>
        <w:rPr>
          <w:rFonts w:ascii="宋体" w:hAnsi="宋体"/>
          <w:sz w:val="24"/>
        </w:rPr>
        <w:t xml:space="preserve">1</w:t>
      </w:r>
      <w:r>
        <w:rPr>
          <w:rFonts w:hint="eastAsia" w:ascii="宋体" w:hAnsi="宋体"/>
          <w:sz w:val="24"/>
          <w:lang w:val="en-US" w:eastAsia="zh-CN"/>
        </w:rPr>
        <w:t xml:space="preserve">6</w:t>
      </w:r>
      <w:r>
        <w:rPr>
          <w:rFonts w:ascii="宋体" w:hAnsi="宋体"/>
          <w:sz w:val="24"/>
        </w:rPr>
        <w:t xml:space="preserve">.7</w:t>
      </w:r>
      <w:r>
        <w:rPr>
          <w:rFonts w:hint="eastAsia" w:ascii="宋体" w:hAnsi="宋体"/>
          <w:sz w:val="24"/>
        </w:rPr>
        <w:t xml:space="preserve">.1提供虚假材料谋取中标的。</w:t>
      </w:r>
      <w:r/>
    </w:p>
    <w:p>
      <w:pPr>
        <w:ind w:left="2" w:firstLine="475"/>
        <w:spacing w:line="480" w:lineRule="exact"/>
        <w:rPr>
          <w:rFonts w:ascii="宋体" w:hAnsi="宋体"/>
          <w:sz w:val="24"/>
        </w:rPr>
      </w:pPr>
      <w:r>
        <w:rPr>
          <w:rFonts w:ascii="宋体" w:hAnsi="宋体"/>
          <w:sz w:val="24"/>
        </w:rPr>
        <w:t xml:space="preserve">1</w:t>
      </w:r>
      <w:r>
        <w:rPr>
          <w:rFonts w:hint="eastAsia" w:ascii="宋体" w:hAnsi="宋体"/>
          <w:sz w:val="24"/>
          <w:lang w:val="en-US" w:eastAsia="zh-CN"/>
        </w:rPr>
        <w:t xml:space="preserve">6</w:t>
      </w:r>
      <w:r>
        <w:rPr>
          <w:rFonts w:ascii="宋体" w:hAnsi="宋体"/>
          <w:sz w:val="24"/>
        </w:rPr>
        <w:t xml:space="preserve">.7</w:t>
      </w:r>
      <w:r>
        <w:rPr>
          <w:rFonts w:hint="eastAsia" w:ascii="宋体" w:hAnsi="宋体"/>
          <w:sz w:val="24"/>
        </w:rPr>
        <w:t xml:space="preserve">.2向采购人行贿或者提供其他不正当利益的。</w:t>
      </w:r>
      <w:r/>
    </w:p>
    <w:p>
      <w:pPr>
        <w:ind w:left="2" w:firstLine="475"/>
        <w:spacing w:line="480" w:lineRule="exact"/>
        <w:rPr>
          <w:rFonts w:ascii="宋体" w:hAnsi="宋体"/>
          <w:sz w:val="24"/>
        </w:rPr>
      </w:pPr>
      <w:r>
        <w:rPr>
          <w:rFonts w:ascii="宋体" w:hAnsi="宋体"/>
          <w:sz w:val="24"/>
        </w:rPr>
        <w:t xml:space="preserve">1</w:t>
      </w:r>
      <w:r>
        <w:rPr>
          <w:rFonts w:hint="eastAsia" w:ascii="宋体" w:hAnsi="宋体"/>
          <w:sz w:val="24"/>
          <w:lang w:val="en-US" w:eastAsia="zh-CN"/>
        </w:rPr>
        <w:t xml:space="preserve">6</w:t>
      </w:r>
      <w:r>
        <w:rPr>
          <w:rFonts w:ascii="宋体" w:hAnsi="宋体"/>
          <w:sz w:val="24"/>
        </w:rPr>
        <w:t xml:space="preserve">.7</w:t>
      </w:r>
      <w:r>
        <w:rPr>
          <w:rFonts w:hint="eastAsia" w:ascii="宋体" w:hAnsi="宋体"/>
          <w:sz w:val="24"/>
        </w:rPr>
        <w:t xml:space="preserve">.3属于本文件规定的无效条件，但在评标过程中又未被评委会发现的。</w:t>
      </w:r>
      <w:r/>
    </w:p>
    <w:p>
      <w:pPr>
        <w:ind w:left="2" w:firstLine="475"/>
        <w:spacing w:line="480" w:lineRule="exact"/>
        <w:rPr>
          <w:rFonts w:ascii="宋体" w:hAnsi="宋体"/>
          <w:sz w:val="24"/>
        </w:rPr>
      </w:pPr>
      <w:r>
        <w:rPr>
          <w:rFonts w:ascii="宋体" w:hAnsi="宋体"/>
          <w:sz w:val="24"/>
        </w:rPr>
        <w:t xml:space="preserve">1</w:t>
      </w:r>
      <w:r>
        <w:rPr>
          <w:rFonts w:hint="eastAsia" w:ascii="宋体" w:hAnsi="宋体"/>
          <w:sz w:val="24"/>
          <w:lang w:val="en-US" w:eastAsia="zh-CN"/>
        </w:rPr>
        <w:t xml:space="preserve">6</w:t>
      </w:r>
      <w:r>
        <w:rPr>
          <w:rFonts w:ascii="宋体" w:hAnsi="宋体"/>
          <w:sz w:val="24"/>
        </w:rPr>
        <w:t xml:space="preserve">.7</w:t>
      </w:r>
      <w:r>
        <w:rPr>
          <w:rFonts w:hint="eastAsia" w:ascii="宋体" w:hAnsi="宋体"/>
          <w:sz w:val="24"/>
        </w:rPr>
        <w:t xml:space="preserve">.4与采购人或者其他供应商恶意串通的。</w:t>
      </w:r>
      <w:r/>
    </w:p>
    <w:p>
      <w:pPr>
        <w:ind w:left="2" w:firstLine="475"/>
        <w:spacing w:line="480" w:lineRule="exact"/>
        <w:rPr>
          <w:rFonts w:ascii="宋体" w:hAnsi="宋体"/>
          <w:sz w:val="24"/>
        </w:rPr>
      </w:pPr>
      <w:r>
        <w:rPr>
          <w:rFonts w:hint="eastAsia" w:ascii="宋体" w:hAnsi="宋体"/>
          <w:sz w:val="24"/>
          <w:lang w:val="en-US" w:eastAsia="zh-CN"/>
        </w:rPr>
        <w:t xml:space="preserve">16</w:t>
      </w:r>
      <w:r>
        <w:rPr>
          <w:rFonts w:ascii="宋体" w:hAnsi="宋体"/>
          <w:sz w:val="24"/>
        </w:rPr>
        <w:t xml:space="preserve">.7</w:t>
      </w:r>
      <w:r>
        <w:rPr>
          <w:rFonts w:hint="eastAsia" w:ascii="宋体" w:hAnsi="宋体"/>
          <w:sz w:val="24"/>
        </w:rPr>
        <w:t xml:space="preserve">.5采取不正当手段诋毁、排挤其他供应商的。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80" w:lineRule="exact"/>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spacing w:line="480" w:lineRule="exact"/>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spacing w:line="480" w:lineRule="exact"/>
        <w:rPr>
          <w:rFonts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60" w:lineRule="exact"/>
      </w:pPr>
      <w:r>
        <w:rPr>
          <w:rFonts w:hint="eastAsia" w:ascii="宋体" w:hAnsi="宋体" w:cs="宋体"/>
          <w:bCs/>
          <w:color w:val="000000"/>
          <w:sz w:val="24"/>
        </w:rPr>
        <w:t xml:space="preserve">本项目提供</w:t>
      </w:r>
      <w:r>
        <w:rPr>
          <w:rFonts w:hint="eastAsia" w:ascii="宋体" w:hAnsi="宋体" w:cs="宋体"/>
          <w:b/>
          <w:color w:val="000000"/>
          <w:sz w:val="24"/>
        </w:rPr>
        <w:t xml:space="preserve">相同品牌核心产品</w:t>
      </w:r>
      <w:r>
        <w:rPr>
          <w:rFonts w:hint="eastAsia" w:ascii="宋体" w:hAnsi="宋体" w:cs="宋体"/>
          <w:b/>
          <w:color w:val="000000"/>
          <w:sz w:val="24"/>
          <w:highlight w:val="none"/>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cs="宋体"/>
          <w:b/>
          <w:color w:val="000000"/>
          <w:sz w:val="24"/>
          <w:highlight w:val="none"/>
          <w:lang w:eastAsia="zh-CN"/>
        </w:rPr>
        <w:t xml:space="preserve">化学需氧量全自动分析仪</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且通</w:t>
      </w:r>
      <w:r>
        <w:rPr>
          <w:rFonts w:hint="eastAsia" w:ascii="宋体" w:hAnsi="宋体" w:cs="宋体"/>
          <w:bCs/>
          <w:color w:val="000000"/>
          <w:sz w:val="24"/>
        </w:rPr>
        <w:t xml:space="preserve">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85"/>
        <w:spacing w:before="0" w:after="0" w:line="480" w:lineRule="exact"/>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3"/>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评审结束后，中标公告在中国政府采购网、江苏省政府采购网、盐城市政府采购网、建湖县公共资源交易电子化服务平台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中标供应商在规定的时间内不领取中标通知书的，视为中标后自动放弃中标资格，承担由此引起的一切后果。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sz w:val="24"/>
        </w:rPr>
      </w:pPr>
      <w:r>
        <w:rPr>
          <w:rFonts w:hint="eastAsia" w:ascii="宋体" w:hAnsi="宋体" w:cs="宋体"/>
          <w:sz w:val="24"/>
        </w:rPr>
        <w:t xml:space="preserve">21.4采购单位与中标供应商应当在《中标通知书》发出之日起三十日内，按采购文件确定的事情签订政府采购合同，合同在签订之日2个工作日内在江苏省政府采购网http://www.ccgp-jiangsu.gov.cn/、盐城市政府采购网http://czj.yancheng.gov.cn/co1/co12383/index.html 上公示。</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22. 质疑和投诉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2"/>
        <w:spacing w:before="50" w:line="460" w:lineRule="exact"/>
        <w:rPr>
          <w:rFonts w:ascii="宋体" w:hAnsi="宋体" w:cs="宋体"/>
          <w:bCs/>
          <w:sz w:val="24"/>
        </w:rPr>
      </w:pPr>
      <w:r>
        <w:rPr>
          <w:rFonts w:hint="eastAsia" w:ascii="宋体" w:hAnsi="宋体" w:cs="宋体"/>
          <w:bCs/>
          <w:sz w:val="24"/>
        </w:rPr>
        <w:t xml:space="preserve">（1）无故放弃中标；</w:t>
      </w:r>
      <w:r/>
    </w:p>
    <w:p>
      <w:pPr>
        <w:ind w:firstLine="482"/>
        <w:spacing w:before="50" w:line="460" w:lineRule="exact"/>
        <w:rPr>
          <w:rFonts w:ascii="宋体" w:hAnsi="宋体" w:cs="宋体"/>
          <w:bCs/>
          <w:sz w:val="24"/>
        </w:rPr>
      </w:pPr>
      <w:r>
        <w:rPr>
          <w:rFonts w:hint="eastAsia" w:ascii="宋体" w:hAnsi="宋体" w:cs="宋体"/>
          <w:bCs/>
          <w:sz w:val="24"/>
        </w:rPr>
        <w:t xml:space="preserve">（2）串通投标；</w:t>
      </w:r>
      <w:r/>
    </w:p>
    <w:p>
      <w:pPr>
        <w:ind w:firstLine="482"/>
        <w:spacing w:before="50" w:line="460" w:lineRule="exact"/>
        <w:rPr>
          <w:rFonts w:ascii="宋体" w:hAnsi="宋体" w:cs="宋体"/>
          <w:bCs/>
          <w:sz w:val="24"/>
        </w:rPr>
      </w:pPr>
      <w:r>
        <w:rPr>
          <w:rFonts w:hint="eastAsia" w:ascii="宋体" w:hAnsi="宋体" w:cs="宋体"/>
          <w:bCs/>
          <w:sz w:val="24"/>
        </w:rPr>
        <w:t xml:space="preserve">（3）存在弄虚作假行为；</w:t>
      </w:r>
      <w:r/>
    </w:p>
    <w:p>
      <w:pPr>
        <w:ind w:firstLine="482"/>
        <w:spacing w:before="50" w:line="460" w:lineRule="exact"/>
        <w:rPr>
          <w:rFonts w:ascii="宋体" w:hAnsi="宋体" w:cs="宋体"/>
          <w:bCs/>
          <w:sz w:val="24"/>
        </w:rPr>
      </w:pPr>
      <w:r>
        <w:rPr>
          <w:rFonts w:hint="eastAsia" w:ascii="宋体" w:hAnsi="宋体" w:cs="宋体"/>
          <w:bCs/>
          <w:sz w:val="24"/>
        </w:rPr>
        <w:t xml:space="preserve">（4）以可能影响履约的异常低价参加投标；</w:t>
      </w:r>
      <w:r/>
    </w:p>
    <w:p>
      <w:pPr>
        <w:ind w:firstLine="482"/>
        <w:spacing w:before="50" w:line="460" w:lineRule="exact"/>
        <w:rPr>
          <w:rFonts w:ascii="宋体" w:hAnsi="宋体" w:cs="宋体"/>
          <w:bCs/>
          <w:sz w:val="24"/>
        </w:rPr>
      </w:pPr>
      <w:r>
        <w:rPr>
          <w:rFonts w:hint="eastAsia" w:ascii="宋体" w:hAnsi="宋体" w:cs="宋体"/>
          <w:bCs/>
          <w:sz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宋体"/>
          <w:bCs/>
          <w:sz w:val="24"/>
        </w:rPr>
        <w:t xml:space="preserve">对三年内在与采购人合同履行过程中被依法判定存在违约行为导致采购人重大损失或者被列入严重失信主体名单的法人、非法人组织或者自然人，采购人可以拒绝其参加投标。</w:t>
      </w:r>
      <w:bookmarkEnd w:id="3"/>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2"/>
        <w:spacing w:line="460" w:lineRule="exact"/>
        <w:rPr>
          <w:rFonts w:ascii="宋体" w:hAnsi="宋体"/>
          <w:b/>
          <w:sz w:val="24"/>
        </w:rPr>
      </w:pPr>
      <w:r>
        <w:rPr>
          <w:rFonts w:hint="eastAsia" w:ascii="宋体" w:hAnsi="宋体"/>
          <w:b/>
          <w:sz w:val="24"/>
        </w:rPr>
        <w:t xml:space="preserve">25.政府采购履约资金扶持政策</w:t>
      </w:r>
      <w:r/>
    </w:p>
    <w:p>
      <w:pPr>
        <w:ind w:firstLine="472"/>
        <w:spacing w:line="460" w:lineRule="exact"/>
        <w:rPr>
          <w:color w:val="auto"/>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lang w:val="en-US" w:eastAsia="zh-CN"/>
        </w:rPr>
        <w:t xml:space="preserve"> 30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pStyle w:val="905"/>
        <w:ind w:firstLine="482"/>
        <w:keepLines w:val="0"/>
        <w:keepNext w:val="0"/>
        <w:pageBreakBefore w:val="0"/>
        <w:spacing w:line="460" w:lineRule="exact"/>
        <w:widowControl w:val="off"/>
        <w:sectPr>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jc w:val="center"/>
        <w:spacing w:before="50" w:line="440" w:lineRule="exact"/>
        <w:rPr>
          <w:rFonts w:hint="eastAsia" w:ascii="宋体" w:hAnsi="宋体" w:cs="宋体"/>
          <w:b/>
          <w:sz w:val="44"/>
          <w:szCs w:val="44"/>
        </w:rPr>
      </w:pPr>
      <w:r>
        <w:rPr>
          <w:rFonts w:hint="eastAsia" w:ascii="宋体" w:hAnsi="宋体" w:cs="宋体"/>
          <w:b/>
          <w:sz w:val="44"/>
          <w:szCs w:val="44"/>
        </w:rPr>
        <w:t xml:space="preserve">第三章  招标内容及要求</w:t>
      </w:r>
      <w:r/>
    </w:p>
    <w:p>
      <w:pPr>
        <w:ind w:firstLine="482"/>
        <w:jc w:val="left"/>
        <w:spacing w:line="430" w:lineRule="exact"/>
        <w:widowControl/>
        <w:rPr>
          <w:rFonts w:hint="eastAsia" w:ascii="宋体" w:hAnsi="宋体" w:cs="宋体"/>
          <w:b/>
          <w:sz w:val="44"/>
          <w:szCs w:val="44"/>
        </w:rPr>
      </w:pPr>
      <w:r>
        <w:rPr>
          <w:rFonts w:hint="eastAsia" w:ascii="宋体" w:hAnsi="宋体" w:cs="宋体"/>
          <w:b/>
          <w:sz w:val="24"/>
        </w:rPr>
        <w:t xml:space="preserve">项目属性:货物类项目。</w:t>
      </w:r>
      <w:r/>
    </w:p>
    <w:p>
      <w:pPr>
        <w:ind w:firstLine="482"/>
        <w:jc w:val="left"/>
        <w:spacing w:line="46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w:t>
      </w:r>
      <w:r>
        <w:rPr>
          <w:rFonts w:hint="eastAsia" w:ascii="宋体" w:hAnsi="宋体" w:cs="宋体"/>
          <w:b/>
          <w:sz w:val="24"/>
          <w:lang w:val="en-US" w:eastAsia="zh-CN"/>
        </w:rPr>
        <w:t xml:space="preserve">基本</w:t>
      </w:r>
      <w:r>
        <w:rPr>
          <w:rFonts w:hint="eastAsia" w:ascii="宋体" w:hAnsi="宋体" w:cs="宋体"/>
          <w:b/>
          <w:sz w:val="24"/>
        </w:rPr>
        <w:t xml:space="preserve">概况</w:t>
      </w:r>
      <w:r/>
    </w:p>
    <w:p>
      <w:pPr>
        <w:ind w:firstLine="480"/>
        <w:jc w:val="left"/>
        <w:keepLines w:val="0"/>
        <w:keepNext w:val="0"/>
        <w:pageBreakBefore w:val="0"/>
        <w:spacing w:line="440" w:lineRule="exact"/>
        <w:widowControl/>
        <w:rPr>
          <w:rFonts w:hint="eastAsia" w:ascii="宋体" w:hAnsi="宋体" w:eastAsia="宋体" w:cs="Arial"/>
          <w:bCs/>
          <w:sz w:val="21"/>
          <w:szCs w:val="21"/>
          <w:highlight w:val="yellow"/>
          <w:lang w:eastAsia="zh-CN"/>
        </w:rPr>
      </w:pPr>
      <w:r>
        <w:rPr>
          <w:rFonts w:hint="eastAsia" w:ascii="宋体" w:hAnsi="宋体" w:cs="Arial"/>
          <w:bCs/>
          <w:sz w:val="21"/>
          <w:szCs w:val="21"/>
        </w:rPr>
        <w:t xml:space="preserve">1.</w:t>
      </w:r>
      <w:r>
        <w:rPr>
          <w:rFonts w:hint="eastAsia" w:ascii="宋体" w:hAnsi="宋体" w:cs="Arial"/>
          <w:bCs/>
          <w:sz w:val="21"/>
          <w:szCs w:val="21"/>
          <w:highlight w:val="none"/>
        </w:rPr>
        <w:t xml:space="preserve">项目编号：</w:t>
      </w:r>
      <w:r>
        <w:rPr>
          <w:rFonts w:hint="eastAsia" w:ascii="宋体" w:hAnsi="宋体" w:cs="Arial"/>
          <w:bCs/>
          <w:sz w:val="21"/>
          <w:szCs w:val="21"/>
          <w:highlight w:val="none"/>
          <w:lang w:eastAsia="zh-CN"/>
        </w:rPr>
        <w:t xml:space="preserve">JSZC-320925-YJZC-G2024-0001</w:t>
      </w:r>
      <w:r/>
    </w:p>
    <w:p>
      <w:pPr>
        <w:ind w:firstLine="480"/>
        <w:jc w:val="left"/>
        <w:keepLines w:val="0"/>
        <w:keepNext w:val="0"/>
        <w:pageBreakBefore w:val="0"/>
        <w:spacing w:line="440" w:lineRule="exact"/>
        <w:widowControl/>
        <w:rPr>
          <w:sz w:val="21"/>
          <w:szCs w:val="21"/>
        </w:rPr>
      </w:pPr>
      <w:r>
        <w:rPr>
          <w:rFonts w:hint="eastAsia"/>
          <w:sz w:val="21"/>
          <w:szCs w:val="21"/>
          <w:shd w:val="clear" w:color="auto" w:fill="ffffff"/>
        </w:rPr>
        <w:t xml:space="preserve">2.项目名称：</w:t>
      </w:r>
      <w:r>
        <w:rPr>
          <w:rFonts w:hint="eastAsia"/>
          <w:sz w:val="21"/>
          <w:szCs w:val="21"/>
          <w:lang w:eastAsia="zh-CN"/>
        </w:rPr>
        <w:t xml:space="preserve">建湖生态环境监测站基础监测设备项目</w:t>
      </w:r>
      <w:r>
        <w:rPr>
          <w:rFonts w:hint="eastAsia"/>
          <w:sz w:val="21"/>
          <w:szCs w:val="21"/>
          <w:shd w:val="clear" w:color="auto" w:fill="ffffff"/>
        </w:rPr>
        <w:t xml:space="preserve"> </w:t>
      </w:r>
      <w:r/>
    </w:p>
    <w:p>
      <w:pPr>
        <w:ind w:firstLine="480"/>
        <w:jc w:val="left"/>
        <w:keepLines w:val="0"/>
        <w:keepNext w:val="0"/>
        <w:pageBreakBefore w:val="0"/>
        <w:spacing w:line="440" w:lineRule="exact"/>
        <w:widowControl/>
        <w:rPr>
          <w:rFonts w:hint="eastAsia" w:ascii="宋体" w:hAnsi="宋体" w:cs="Arial"/>
          <w:bCs/>
          <w:sz w:val="21"/>
          <w:szCs w:val="21"/>
          <w:highlight w:val="none"/>
        </w:rPr>
      </w:pPr>
      <w:r>
        <w:rPr>
          <w:rFonts w:hint="eastAsia" w:ascii="宋体" w:hAnsi="宋体" w:cs="Arial"/>
          <w:bCs/>
          <w:sz w:val="21"/>
          <w:szCs w:val="21"/>
          <w:highlight w:val="none"/>
        </w:rPr>
        <w:t xml:space="preserve">3.预算金额：</w:t>
      </w:r>
      <w:r>
        <w:rPr>
          <w:rFonts w:hint="eastAsia" w:ascii="宋体" w:hAnsi="宋体" w:cs="Arial"/>
          <w:bCs/>
          <w:sz w:val="21"/>
          <w:szCs w:val="21"/>
          <w:highlight w:val="none"/>
          <w:lang w:val="en-US" w:eastAsia="zh-CN"/>
        </w:rPr>
        <w:t xml:space="preserve">359.1</w:t>
      </w:r>
      <w:r>
        <w:rPr>
          <w:rFonts w:hint="eastAsia" w:ascii="宋体" w:hAnsi="宋体" w:cs="Arial"/>
          <w:bCs/>
          <w:sz w:val="21"/>
          <w:szCs w:val="21"/>
          <w:highlight w:val="none"/>
        </w:rPr>
        <w:t xml:space="preserve">万元，高于该预算价的作无效标论处 </w:t>
      </w:r>
      <w:r/>
    </w:p>
    <w:p>
      <w:pPr>
        <w:ind w:firstLine="480"/>
        <w:jc w:val="left"/>
        <w:keepLines w:val="0"/>
        <w:keepNext w:val="0"/>
        <w:pageBreakBefore w:val="0"/>
        <w:spacing w:line="440" w:lineRule="exact"/>
        <w:widowControl/>
        <w:rPr>
          <w:rFonts w:hint="default" w:ascii="宋体" w:hAnsi="宋体" w:eastAsia="宋体" w:cs="Arial"/>
          <w:bCs/>
          <w:sz w:val="21"/>
          <w:szCs w:val="21"/>
          <w:highlight w:val="none"/>
          <w:lang w:val="en-US" w:eastAsia="zh-CN"/>
        </w:rPr>
      </w:pPr>
      <w:r>
        <w:rPr>
          <w:rFonts w:hint="eastAsia" w:ascii="宋体" w:hAnsi="宋体" w:cs="Arial"/>
          <w:bCs/>
          <w:sz w:val="21"/>
          <w:szCs w:val="21"/>
          <w:highlight w:val="none"/>
          <w:lang w:val="en-US" w:eastAsia="zh-CN"/>
        </w:rPr>
        <w:t xml:space="preserve">4.最高限价（如有）：/</w:t>
      </w:r>
      <w:r/>
    </w:p>
    <w:p>
      <w:pPr>
        <w:ind w:firstLine="480"/>
        <w:jc w:val="left"/>
        <w:keepLines w:val="0"/>
        <w:keepNext w:val="0"/>
        <w:pageBreakBefore w:val="0"/>
        <w:spacing w:line="440" w:lineRule="exact"/>
        <w:widowControl/>
        <w:rPr>
          <w:rFonts w:ascii="宋体" w:hAnsi="宋体" w:cs="Arial"/>
          <w:bCs/>
          <w:sz w:val="21"/>
          <w:szCs w:val="21"/>
        </w:rPr>
      </w:pPr>
      <w:r>
        <w:rPr>
          <w:rFonts w:hint="eastAsia" w:ascii="宋体" w:hAnsi="宋体" w:cs="Arial"/>
          <w:bCs/>
          <w:sz w:val="21"/>
          <w:szCs w:val="21"/>
          <w:highlight w:val="none"/>
          <w:lang w:val="en-US" w:eastAsia="zh-CN"/>
        </w:rPr>
        <w:t xml:space="preserve">5</w:t>
      </w:r>
      <w:r>
        <w:rPr>
          <w:rFonts w:hint="eastAsia" w:ascii="宋体" w:hAnsi="宋体" w:cs="Arial"/>
          <w:bCs/>
          <w:sz w:val="21"/>
          <w:szCs w:val="21"/>
          <w:highlight w:val="none"/>
        </w:rPr>
        <w:t xml:space="preserve">.采购需求：</w:t>
      </w:r>
      <w:r>
        <w:rPr>
          <w:rFonts w:hint="eastAsia" w:ascii="宋体" w:hAnsi="宋体" w:cs="宋体"/>
          <w:sz w:val="21"/>
          <w:szCs w:val="21"/>
          <w:highlight w:val="none"/>
          <w:lang w:eastAsia="zh-CN"/>
        </w:rPr>
        <w:t xml:space="preserve">建湖生态环境监测站基础监测设备项目是指对所有设备的供货、运输（送达至采购方指定地点并卸货）</w:t>
      </w:r>
      <w:r>
        <w:rPr>
          <w:rFonts w:hint="eastAsia" w:ascii="宋体" w:hAnsi="宋体" w:cs="宋体"/>
          <w:sz w:val="21"/>
          <w:szCs w:val="21"/>
          <w:lang w:eastAsia="zh-CN"/>
        </w:rPr>
        <w:t xml:space="preserve">、安装及售后服务等，具体内容及要求详见招标文件要求。</w:t>
      </w:r>
      <w:r>
        <w:rPr>
          <w:rFonts w:hint="eastAsia" w:ascii="宋体" w:hAnsi="宋体" w:cs="Arial"/>
          <w:bCs/>
          <w:sz w:val="21"/>
          <w:szCs w:val="21"/>
          <w:highlight w:val="none"/>
          <w:lang w:val="en-US" w:eastAsia="zh-CN"/>
        </w:rPr>
        <w:t xml:space="preserve">                                     </w:t>
      </w:r>
      <w:r/>
    </w:p>
    <w:p>
      <w:pPr>
        <w:ind w:firstLine="480"/>
        <w:jc w:val="left"/>
        <w:keepLines w:val="0"/>
        <w:keepNext w:val="0"/>
        <w:pageBreakBefore w:val="0"/>
        <w:spacing w:line="440" w:lineRule="exact"/>
        <w:widowControl/>
        <w:rPr>
          <w:rFonts w:ascii="宋体" w:hAnsi="宋体" w:cs="Arial"/>
          <w:bCs/>
          <w:sz w:val="21"/>
          <w:szCs w:val="21"/>
          <w:highlight w:val="none"/>
        </w:rPr>
      </w:pPr>
      <w:r>
        <w:rPr>
          <w:rFonts w:hint="eastAsia" w:ascii="宋体" w:hAnsi="宋体" w:cs="Arial"/>
          <w:bCs/>
          <w:sz w:val="21"/>
          <w:szCs w:val="21"/>
          <w:highlight w:val="none"/>
          <w:lang w:val="en-US" w:eastAsia="zh-CN"/>
        </w:rPr>
        <w:t xml:space="preserve">6</w:t>
      </w:r>
      <w:r>
        <w:rPr>
          <w:rFonts w:hint="eastAsia" w:ascii="宋体" w:hAnsi="宋体" w:cs="Arial"/>
          <w:bCs/>
          <w:sz w:val="21"/>
          <w:szCs w:val="21"/>
          <w:highlight w:val="none"/>
        </w:rPr>
        <w:t xml:space="preserve">.合同履行期限：</w:t>
      </w:r>
      <w:r>
        <w:rPr>
          <w:rFonts w:hint="eastAsia" w:ascii="宋体" w:hAnsi="宋体" w:cs="宋体"/>
          <w:sz w:val="21"/>
          <w:szCs w:val="21"/>
          <w:highlight w:val="none"/>
        </w:rPr>
        <w:t xml:space="preserve">自合同签订之日起60日内供货并安装调试完毕</w:t>
      </w:r>
      <w:r>
        <w:rPr>
          <w:rFonts w:hint="eastAsia" w:ascii="宋体" w:hAnsi="宋体" w:cs="Arial"/>
          <w:bCs/>
          <w:sz w:val="21"/>
          <w:szCs w:val="21"/>
          <w:highlight w:val="none"/>
        </w:rPr>
        <w:t xml:space="preserve">。 </w:t>
      </w:r>
      <w:r/>
    </w:p>
    <w:p>
      <w:pPr>
        <w:ind w:firstLine="480"/>
        <w:jc w:val="left"/>
        <w:keepLines w:val="0"/>
        <w:keepNext w:val="0"/>
        <w:pageBreakBefore w:val="0"/>
        <w:spacing w:line="440" w:lineRule="exact"/>
        <w:widowControl/>
        <w:rPr>
          <w:rFonts w:hint="eastAsia" w:ascii="宋体" w:hAnsi="宋体" w:cs="Arial"/>
          <w:bCs/>
          <w:sz w:val="21"/>
          <w:szCs w:val="21"/>
          <w:highlight w:val="none"/>
          <w:lang w:eastAsia="zh-CN"/>
        </w:rPr>
      </w:pPr>
      <w:r>
        <w:rPr>
          <w:rFonts w:hint="eastAsia" w:ascii="宋体" w:hAnsi="宋体" w:cs="Arial"/>
          <w:bCs/>
          <w:sz w:val="21"/>
          <w:szCs w:val="21"/>
          <w:highlight w:val="none"/>
          <w:lang w:val="en-US" w:eastAsia="zh-CN"/>
        </w:rPr>
        <w:t xml:space="preserve">7</w:t>
      </w:r>
      <w:r>
        <w:rPr>
          <w:rFonts w:hint="eastAsia" w:ascii="宋体" w:hAnsi="宋体" w:cs="Arial"/>
          <w:bCs/>
          <w:sz w:val="21"/>
          <w:szCs w:val="21"/>
          <w:highlight w:val="none"/>
        </w:rPr>
        <w:t xml:space="preserve">.质保期：</w:t>
      </w:r>
      <w:r>
        <w:rPr>
          <w:rFonts w:hint="eastAsia" w:ascii="宋体" w:hAnsi="宋体" w:cs="Arial"/>
          <w:bCs/>
          <w:sz w:val="21"/>
          <w:szCs w:val="21"/>
          <w:highlight w:val="none"/>
          <w:lang w:val="en-US" w:eastAsia="zh-CN"/>
        </w:rPr>
        <w:t xml:space="preserve">三</w:t>
      </w:r>
      <w:r>
        <w:rPr>
          <w:rFonts w:hint="eastAsia" w:ascii="宋体" w:hAnsi="宋体" w:cs="Arial"/>
          <w:bCs/>
          <w:sz w:val="21"/>
          <w:szCs w:val="21"/>
          <w:highlight w:val="none"/>
        </w:rPr>
        <w:t xml:space="preserve">年</w:t>
      </w:r>
      <w:r>
        <w:rPr>
          <w:rFonts w:hint="eastAsia" w:ascii="宋体" w:hAnsi="宋体" w:cs="Arial"/>
          <w:bCs/>
          <w:sz w:val="21"/>
          <w:szCs w:val="21"/>
          <w:highlight w:val="none"/>
          <w:lang w:eastAsia="zh-CN"/>
        </w:rPr>
        <w:t xml:space="preserve">。</w:t>
      </w:r>
      <w:r/>
    </w:p>
    <w:p>
      <w:pPr>
        <w:ind w:firstLine="480"/>
        <w:jc w:val="left"/>
        <w:keepLines w:val="0"/>
        <w:keepNext w:val="0"/>
        <w:pageBreakBefore w:val="0"/>
        <w:spacing w:line="440" w:lineRule="exact"/>
        <w:widowControl/>
        <w:rPr>
          <w:rFonts w:ascii="宋体" w:hAnsi="宋体" w:cs="Arial"/>
          <w:bCs/>
          <w:sz w:val="21"/>
          <w:szCs w:val="21"/>
        </w:rPr>
      </w:pPr>
      <w:r>
        <w:rPr>
          <w:rFonts w:hint="eastAsia" w:ascii="宋体" w:hAnsi="宋体" w:cs="Arial"/>
          <w:bCs/>
          <w:sz w:val="21"/>
          <w:szCs w:val="21"/>
          <w:lang w:val="en-US" w:eastAsia="zh-CN"/>
        </w:rPr>
        <w:t xml:space="preserve">8</w:t>
      </w:r>
      <w:r>
        <w:rPr>
          <w:rFonts w:hint="eastAsia" w:ascii="宋体" w:hAnsi="宋体" w:cs="Arial"/>
          <w:bCs/>
          <w:sz w:val="21"/>
          <w:szCs w:val="21"/>
        </w:rPr>
        <w:t xml:space="preserve">.本项目（是/否）接受联合体投标：否。</w:t>
      </w:r>
      <w:r/>
    </w:p>
    <w:p>
      <w:pPr>
        <w:ind w:firstLine="482"/>
        <w:jc w:val="left"/>
        <w:spacing w:line="460" w:lineRule="exact"/>
        <w:widowControl/>
        <w:rPr>
          <w:rFonts w:ascii="宋体" w:hAnsi="宋体" w:cs="宋体"/>
          <w:b/>
          <w:sz w:val="24"/>
          <w:szCs w:val="24"/>
        </w:rPr>
      </w:pPr>
      <w:r>
        <w:rPr>
          <w:rFonts w:hint="eastAsia" w:ascii="宋体" w:hAnsi="宋体" w:cs="宋体"/>
          <w:b/>
          <w:sz w:val="24"/>
          <w:szCs w:val="24"/>
        </w:rPr>
        <w:t xml:space="preserve">二、采购清单</w:t>
      </w:r>
      <w:r/>
    </w:p>
    <w:tbl>
      <w:tblPr>
        <w:tblStyle w:val="884"/>
        <w:tblW w:w="4960" w:type="pct"/>
        <w:tblInd w:w="0" w:type="dxa"/>
        <w:tblLayout w:type="autofit"/>
        <w:tblCellMar>
          <w:left w:w="108" w:type="dxa"/>
          <w:top w:w="0" w:type="dxa"/>
          <w:right w:w="108" w:type="dxa"/>
          <w:bottom w:w="0" w:type="dxa"/>
        </w:tblCellMar>
        <w:tblLook w:val="04A0" w:firstRow="1" w:lastRow="0" w:firstColumn="1" w:lastColumn="0" w:noHBand="0" w:noVBand="1"/>
      </w:tblPr>
      <w:tblGrid>
        <w:gridCol w:w="422"/>
        <w:gridCol w:w="1344"/>
        <w:gridCol w:w="1600"/>
        <w:gridCol w:w="422"/>
        <w:gridCol w:w="628"/>
        <w:gridCol w:w="4985"/>
      </w:tblGrid>
      <w:tr>
        <w:trPr>
          <w:trHeight w:val="300"/>
        </w:trPr>
        <w:tc>
          <w:tcPr>
            <w:tcBorders>
              <w:top w:val="single" w:color="000000" w:sz="8"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b/>
                <w:bCs/>
                <w:color w:val="000000"/>
                <w:sz w:val="20"/>
              </w:rPr>
            </w:pPr>
            <w:r>
              <w:rPr>
                <w:rFonts w:hint="eastAsia" w:ascii="宋体" w:hAnsi="宋体" w:cs="宋体"/>
                <w:b/>
                <w:bCs/>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W w:w="570" w:type="pct"/>
            <w:vAlign w:val="center"/>
            <w:textDirection w:val="lrTb"/>
            <w:noWrap/>
          </w:tcPr>
          <w:p>
            <w:pPr>
              <w:jc w:val="center"/>
              <w:widowControl/>
              <w:rPr>
                <w:rFonts w:ascii="宋体" w:hAnsi="宋体" w:cs="宋体"/>
                <w:b/>
                <w:bCs/>
                <w:color w:val="000000"/>
                <w:sz w:val="20"/>
              </w:rPr>
            </w:pPr>
            <w:r>
              <w:rPr>
                <w:rFonts w:hint="eastAsia" w:ascii="宋体" w:hAnsi="宋体" w:cs="宋体"/>
                <w:b/>
                <w:bCs/>
                <w:color w:val="000000"/>
                <w:sz w:val="20"/>
              </w:rPr>
              <w:t xml:space="preserve">类别</w:t>
            </w:r>
            <w:r/>
          </w:p>
        </w:tc>
        <w:tc>
          <w:tcPr>
            <w:tcBorders>
              <w:top w:val="single" w:color="000000" w:sz="8"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b/>
                <w:bCs/>
                <w:color w:val="000000"/>
                <w:sz w:val="20"/>
              </w:rPr>
            </w:pPr>
            <w:r>
              <w:rPr>
                <w:rFonts w:hint="eastAsia" w:ascii="宋体" w:hAnsi="宋体" w:cs="宋体"/>
                <w:b/>
                <w:bCs/>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b/>
                <w:bCs/>
                <w:color w:val="000000"/>
                <w:sz w:val="20"/>
              </w:rPr>
            </w:pPr>
            <w:r>
              <w:rPr>
                <w:rFonts w:hint="eastAsia" w:ascii="宋体" w:hAnsi="宋体" w:cs="宋体"/>
                <w:b/>
                <w:bCs/>
                <w:color w:val="000000"/>
                <w:sz w:val="20"/>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b/>
                <w:bCs/>
                <w:color w:val="ff0000"/>
                <w:sz w:val="20"/>
              </w:rPr>
            </w:pPr>
            <w:r>
              <w:rPr>
                <w:rFonts w:hint="eastAsia" w:ascii="宋体" w:hAnsi="宋体" w:cs="宋体"/>
                <w:b/>
                <w:bCs/>
                <w:sz w:val="20"/>
              </w:rPr>
              <w:t xml:space="preserve">是否校准</w:t>
            </w:r>
            <w:r/>
          </w:p>
        </w:tc>
        <w:tc>
          <w:tcPr>
            <w:tcBorders>
              <w:top w:val="single" w:color="000000" w:sz="8"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b/>
                <w:bCs/>
                <w:color w:val="000000"/>
                <w:sz w:val="20"/>
              </w:rPr>
            </w:pPr>
            <w:r>
              <w:rPr>
                <w:rFonts w:hint="eastAsia" w:ascii="宋体" w:hAnsi="宋体" w:cs="宋体"/>
                <w:b/>
                <w:bCs/>
                <w:color w:val="000000"/>
                <w:sz w:val="20"/>
              </w:rPr>
              <w:t xml:space="preserve">备注</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一、现场监测</w:t>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大气综合采样器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TSP,PM10,PM2.5</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烟气采样器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配低浓度颗粒物采样头</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pH计</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溶解氧测定仪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望远镜（测林格曼黑度专用）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紫外烟气分析仪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振动测定仪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高温温度计</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恒温恒湿设备（现场用）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户外供电电源</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现场用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二、实验分析</w:t>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分析天平</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万分之一</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纯水制备装置</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须符合实验室用水要求</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悬浮物抽滤装置</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实验室用</w:t>
            </w:r>
            <w:r/>
          </w:p>
        </w:tc>
      </w:tr>
      <w:tr>
        <w:trPr>
          <w:trHeight w:val="373"/>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pH计</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实验室用，只配备电极</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溶解氧测定仪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实验室用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电子天平</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千分之一</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烘箱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马弗炉</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水浴锅</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生化培养箱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漩涡混匀器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539"/>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样品冷藏储存装置</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—20℃的1台，0-4℃的4台</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恒温恒湿称量系统</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9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三、应急设备及其它仪器</w:t>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标准化水质应急采样装备箱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含采样器、固定剂箱、冷藏保存箱 、 样品瓶及必要的辅助器材</w:t>
            </w:r>
            <w:r/>
          </w:p>
        </w:tc>
      </w:tr>
      <w:tr>
        <w:trPr>
          <w:trHeight w:val="495"/>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标准化大气应急采样装备箱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含大气采样器及必要的辅助器材箱</w:t>
            </w:r>
            <w:r/>
          </w:p>
        </w:tc>
      </w:tr>
      <w:tr>
        <w:trPr>
          <w:trHeight w:val="107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应急工作箱</w:t>
            </w:r>
            <w:r/>
          </w:p>
        </w:tc>
        <w:tc>
          <w:tcPr>
            <w:tcBorders>
              <w:top w:val="none" w:color="000000" w:sz="4" w:space="0"/>
              <w:left w:val="none" w:color="000000" w:sz="4" w:space="0"/>
              <w:bottom w:val="none" w:color="000000" w:sz="4"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含便携式电脑、便携式打印机、执法记录仪、录音 笔、手持终端、便携式电源等</w:t>
            </w:r>
            <w:r/>
          </w:p>
        </w:tc>
      </w:tr>
      <w:tr>
        <w:trPr>
          <w:trHeight w:val="975"/>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应急器材箱</w:t>
            </w:r>
            <w:r/>
          </w:p>
        </w:tc>
        <w:tc>
          <w:tcPr>
            <w:tcBorders>
              <w:top w:val="single" w:color="000000" w:sz="8" w:space="0"/>
              <w:left w:val="none" w:color="000000" w:sz="4" w:space="0"/>
              <w:bottom w:val="none" w:color="000000" w:sz="4"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应急电源、应急线圈、应急灯、激光测距望远镜、 高倍望远镜等、便携式气象参数测定仪、防爆对讲机等</w:t>
            </w:r>
            <w:r/>
          </w:p>
        </w:tc>
      </w:tr>
      <w:tr>
        <w:trPr>
          <w:trHeight w:val="104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救护装备箱</w:t>
            </w:r>
            <w:r/>
          </w:p>
        </w:tc>
        <w:tc>
          <w:tcPr>
            <w:tcBorders>
              <w:top w:val="single" w:color="000000" w:sz="8"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应急电源、应急线圈、应急灯、激光测距望远镜、 高倍望远镜等、便携式气象参数测定仪、防爆对讲机等</w:t>
            </w:r>
            <w:r/>
          </w:p>
        </w:tc>
      </w:tr>
      <w:tr>
        <w:trPr>
          <w:trHeight w:val="56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防护用品箱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轻型防化服、防护面罩、防护手套、防护服、防护 鞋、防护口罩等</w:t>
            </w:r>
            <w:r/>
          </w:p>
        </w:tc>
      </w:tr>
      <w:tr>
        <w:trPr>
          <w:trHeight w:val="30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便携式发光菌毒性检测仪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center"/>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含便携式低温冷冻箱</w:t>
            </w:r>
            <w:r/>
          </w:p>
        </w:tc>
      </w:tr>
      <w:tr>
        <w:trPr>
          <w:trHeight w:val="30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便携式大气采样器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采环境空气氟化物</w:t>
            </w:r>
            <w:r/>
          </w:p>
        </w:tc>
      </w:tr>
      <w:tr>
        <w:trPr>
          <w:trHeight w:val="48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连续流动分析仪（氨氮、LAS）</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隔水式培养箱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495"/>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全自动蒸馏仪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00"/>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箱式干燥箱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403"/>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超声波清洗器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91"/>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氧化还原电位仪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403"/>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石油类自动萃取仪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82"/>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翻转式振荡器</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396"/>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离子计</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氟离子</w:t>
            </w:r>
            <w:r/>
          </w:p>
        </w:tc>
      </w:tr>
      <w:tr>
        <w:trPr>
          <w:trHeight w:val="475"/>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41</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高锰酸盐全自动分析仪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rPr>
                <w:rFonts w:ascii="宋体" w:hAnsi="宋体" w:cs="宋体"/>
                <w:color w:val="000000"/>
                <w:sz w:val="20"/>
              </w:rPr>
            </w:pPr>
            <w:r>
              <w:rPr>
                <w:rFonts w:ascii="宋体" w:hAnsi="宋体" w:cs="宋体"/>
                <w:color w:val="000000"/>
                <w:sz w:val="20"/>
              </w:rPr>
            </w:r>
            <w:r/>
          </w:p>
        </w:tc>
      </w:tr>
      <w:tr>
        <w:trPr>
          <w:trHeight w:val="473"/>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b/>
                <w:bCs/>
                <w:color w:val="000000"/>
                <w:sz w:val="20"/>
                <w:lang w:val="en-US" w:eastAsia="zh-CN"/>
              </w:rPr>
              <w:t xml:space="preserve">★化学需氧量全自动分析仪</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是</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使用国标方法</w:t>
            </w:r>
            <w:r/>
          </w:p>
        </w:tc>
      </w:tr>
      <w:tr>
        <w:trPr>
          <w:trHeight w:val="428"/>
        </w:trPr>
        <w:tc>
          <w:tcPr>
            <w:shd w:val="clear" w:color="auto" w:fill="auto"/>
            <w:tcBorders>
              <w:top w:val="none" w:color="000000" w:sz="4" w:space="0"/>
              <w:left w:val="single" w:color="000000" w:sz="8" w:space="0"/>
              <w:bottom w:val="single" w:color="000000" w:sz="8" w:space="0"/>
              <w:right w:val="none" w:color="000000" w:sz="4" w:space="0"/>
            </w:tcBorders>
            <w:tcW w:w="29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none" w:color="000000" w:sz="4" w:space="0"/>
              <w:left w:val="none" w:color="000000" w:sz="4" w:space="0"/>
              <w:bottom w:val="single" w:color="000000" w:sz="8" w:space="0"/>
              <w:right w:val="single" w:color="000000" w:sz="8" w:space="0"/>
            </w:tcBorders>
            <w:tcW w:w="1232"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土壤干燥箱</w:t>
            </w:r>
            <w:r/>
          </w:p>
        </w:tc>
        <w:tc>
          <w:tcPr>
            <w:tcBorders>
              <w:top w:val="none" w:color="000000" w:sz="4" w:space="0"/>
              <w:left w:val="none" w:color="000000" w:sz="4" w:space="0"/>
              <w:bottom w:val="single" w:color="000000" w:sz="8" w:space="0"/>
              <w:right w:val="single" w:color="000000" w:sz="8" w:space="0"/>
            </w:tcBorders>
            <w:tcW w:w="437"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4" w:type="pct"/>
            <w:vAlign w:val="bottom"/>
            <w:textDirection w:val="lrTb"/>
            <w:noWrap/>
          </w:tcPr>
          <w:p>
            <w:pPr>
              <w:jc w:val="center"/>
              <w:widowControl/>
              <w:rPr>
                <w:rFonts w:ascii="宋体" w:hAnsi="宋体" w:cs="宋体"/>
                <w:sz w:val="20"/>
              </w:rPr>
            </w:pPr>
            <w:r>
              <w:rPr>
                <w:rFonts w:hint="eastAsia" w:ascii="宋体" w:hAnsi="宋体" w:cs="宋体"/>
                <w:sz w:val="20"/>
              </w:rPr>
              <w:t xml:space="preserve">否</w:t>
            </w:r>
            <w:r/>
          </w:p>
        </w:tc>
        <w:tc>
          <w:tcPr>
            <w:tcBorders>
              <w:top w:val="none" w:color="000000" w:sz="4" w:space="0"/>
              <w:left w:val="none" w:color="000000" w:sz="4" w:space="0"/>
              <w:bottom w:val="single" w:color="000000" w:sz="8" w:space="0"/>
              <w:right w:val="single" w:color="000000" w:sz="8" w:space="0"/>
            </w:tcBorders>
            <w:tcW w:w="1857" w:type="pct"/>
            <w:vAlign w:val="bottom"/>
            <w:textDirection w:val="lrTb"/>
            <w:noWrap/>
          </w:tcPr>
          <w:p>
            <w:pPr>
              <w:rPr>
                <w:rFonts w:ascii="Tahoma" w:hAnsi="Tahoma" w:eastAsia="Tahoma" w:cs="Tahoma"/>
                <w:color w:val="000000"/>
                <w:sz w:val="22"/>
                <w:szCs w:val="22"/>
              </w:rPr>
            </w:pPr>
            <w:r>
              <w:rPr>
                <w:rFonts w:ascii="Tahoma" w:hAnsi="Tahoma" w:eastAsia="Tahoma" w:cs="Tahoma"/>
                <w:color w:val="000000"/>
                <w:sz w:val="22"/>
                <w:szCs w:val="22"/>
              </w:rPr>
            </w:r>
            <w:r/>
          </w:p>
        </w:tc>
      </w:tr>
    </w:tbl>
    <w:p>
      <w:pPr>
        <w:jc w:val="left"/>
        <w:spacing w:line="460" w:lineRule="exact"/>
        <w:widowControl/>
        <w:rPr>
          <w:rFonts w:ascii="宋体" w:hAnsi="宋体" w:cs="宋体"/>
          <w:b/>
          <w:sz w:val="24"/>
          <w:szCs w:val="24"/>
          <w:highlight w:val="yellow"/>
        </w:rPr>
      </w:pPr>
      <w:r>
        <w:rPr>
          <w:rFonts w:hint="eastAsia" w:ascii="宋体" w:hAnsi="宋体" w:cs="宋体"/>
          <w:b/>
          <w:bCs/>
          <w:color w:val="000000"/>
          <w:sz w:val="24"/>
        </w:rPr>
        <w:t xml:space="preserve">三、技术参数及相关说明</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4" w:name="_Toc25704"/>
      <w:r/>
      <w:bookmarkStart w:id="5" w:name="_Toc28720"/>
      <w:r>
        <w:rPr>
          <w:rFonts w:hint="eastAsia" w:ascii="宋体" w:hAnsi="宋体" w:eastAsia="宋体" w:cs="宋体"/>
          <w:b/>
          <w:bCs/>
          <w:sz w:val="24"/>
          <w:szCs w:val="24"/>
          <w:lang w:val="en-US" w:eastAsia="zh-CN"/>
        </w:rPr>
        <w:t xml:space="preserve">3.1大气综合采样器（TSP,PM10,PM2.5）</w:t>
      </w:r>
      <w:bookmarkEnd w:id="4"/>
      <w:r>
        <w:rPr>
          <w:rFonts w:hint="eastAsia" w:ascii="宋体" w:hAnsi="宋体" w:eastAsia="宋体" w:cs="宋体"/>
          <w:b/>
          <w:bCs/>
          <w:sz w:val="24"/>
          <w:szCs w:val="24"/>
          <w:lang w:val="en-US" w:eastAsia="zh-CN"/>
        </w:rPr>
        <w:t xml:space="preserve">  </w:t>
      </w:r>
      <w:bookmarkEnd w:id="5"/>
      <w:r/>
      <w:r/>
    </w:p>
    <w:p>
      <w:pPr>
        <w:numPr>
          <w:ilvl w:val="0"/>
          <w:numId w:val="4"/>
        </w:num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仪器适用范围</w:t>
      </w:r>
      <w:r>
        <w:rPr>
          <w:rFonts w:hint="eastAsia" w:ascii="宋体" w:hAnsi="宋体" w:eastAsia="宋体" w:cs="宋体"/>
          <w:sz w:val="21"/>
          <w:szCs w:val="21"/>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仪器应用滤膜称重法捕集环境大气中的总悬浮微粒(TSP)和可吸入微粒(PM10)或细颗粒物(PM2.5)；用溶液吸收法采集环境大气、室内空气中各种污染性气体成份(SO2、NOx等)的必备仪器。可供环保、卫生、劳动、安监、军事、科研、教育等部门用于颗粒物、气态物质和气溶胶的常规或应急监测。</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仪器执行标准</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93-2013         环境空气颗粒物(PM10和PM2.5)采样器技术要求及检测方法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HJ/T 374-2007      总悬浮颗粒物采样器技术要求及检测方法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HJ/T 376-2007      24小时恒温自动连续环境空气采样器技术要求及检测方法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618-2011        环境空气 PM10和PM2.5的测定 重量法</w:t>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仪器性能要求</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同时采集环境空气中SO2、NOX等气态污染物和TSP、PM10和PM2.5等粉尘污染物</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采用引风式环境温度检测模块，大幅减小环境温度测量误差，进一步提高流量准确度</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自动计算累计采样体积，并同时根据气压、温度换算参比采样体积（25℃、101.325kPa 参 比状态的体积，出厂默认）或标况采样体积</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rPr>
        <w:t xml:space="preserve">负载能力大（100L/min流量时，可克服阻力12kPa），使用寿命长，适应各种工况，具有过载保护功能</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大气采样A/B两路设计，采样方式灵活，可分别单独控制</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rPr>
          <w:rFonts w:hint="eastAsia" w:ascii="宋体" w:hAnsi="宋体" w:eastAsia="宋体" w:cs="宋体"/>
          <w:sz w:val="21"/>
          <w:szCs w:val="21"/>
        </w:rPr>
        <w:t xml:space="preserve">可实现即时采样、定时采样、间隔采样等多种采样模式</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预留蓝牙模块接口，可连接便携式蓝牙打印机轻松掌握实时数据</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rPr>
          <w:rFonts w:hint="eastAsia" w:ascii="宋体" w:hAnsi="宋体" w:eastAsia="宋体" w:cs="宋体"/>
          <w:sz w:val="21"/>
          <w:szCs w:val="21"/>
        </w:rPr>
        <w:t xml:space="preserve">提供USB接口，可将采样数据文件导出，同时支持升级仪器主板程序</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rPr>
          <w:rFonts w:hint="eastAsia" w:ascii="宋体" w:hAnsi="宋体" w:eastAsia="宋体" w:cs="宋体"/>
          <w:sz w:val="21"/>
          <w:szCs w:val="21"/>
        </w:rPr>
        <w:t xml:space="preserve">一体式恒温箱智能恒温设计，恒温采样，高效防倒吸干燥器、导气管、吸收瓶等均置于恒温箱内，可防止气路结冰保证高寒条件下正常采样</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仪器技术指标</w:t>
      </w:r>
      <w:r>
        <w:rPr>
          <w:rFonts w:hint="eastAsia" w:ascii="宋体" w:hAnsi="宋体" w:eastAsia="宋体" w:cs="宋体"/>
          <w:sz w:val="21"/>
          <w:szCs w:val="21"/>
          <w:lang w:eastAsia="zh-CN"/>
        </w:rPr>
        <w:t xml:space="preserve">：</w:t>
      </w:r>
      <w:r/>
    </w:p>
    <w:p>
      <w:pPr>
        <w:ind w:firstLine="210"/>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主机技术指标</w:t>
      </w:r>
      <w:r>
        <w:rPr>
          <w:rFonts w:hint="eastAsia" w:ascii="宋体" w:hAnsi="宋体" w:eastAsia="宋体" w:cs="宋体"/>
          <w:sz w:val="21"/>
          <w:szCs w:val="21"/>
          <w:lang w:eastAsia="zh-CN"/>
        </w:rPr>
        <w:t xml:space="preserve">：</w:t>
      </w:r>
      <w:r/>
    </w:p>
    <w:tbl>
      <w:tblPr>
        <w:tblStyle w:val="884"/>
        <w:tblW w:w="954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2"/>
        <w:gridCol w:w="3615"/>
        <w:gridCol w:w="1319"/>
        <w:gridCol w:w="2856"/>
      </w:tblGrid>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主要参数</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参数范围</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准确度</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颗粒物采样流量</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（80~120）L/min，工作点流量为100L/min</w:t>
            </w:r>
            <w:r/>
          </w:p>
        </w:tc>
        <w:tc>
          <w:tcPr>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0.1L/min</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rHeight w:val="402"/>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大气采样流量</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（0~1.0）L/min</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0.01L/min</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rHeight w:val="414"/>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采样时间</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99h59min内任意设置</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1min</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20min计时误差不超过±1s</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流量计前温度</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（-55~125）℃</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不超过±2.5℃</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流量计前压力</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（-20~0）kPa</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0.01kPa</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不超过±2.5%</w:t>
            </w:r>
            <w:r/>
          </w:p>
        </w:tc>
      </w:tr>
      <w:tr>
        <w:trPr>
          <w:trHeight w:val="341"/>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流量重复性</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rHeight w:val="341"/>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流量稳定性</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不超过±5%</w:t>
            </w:r>
            <w:r/>
          </w:p>
        </w:tc>
      </w:tr>
      <w:tr>
        <w:trPr>
          <w:trHeight w:val="341"/>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恒温控制</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（15~30）℃</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大气压</w:t>
            </w:r>
            <w:r/>
          </w:p>
        </w:tc>
        <w:tc>
          <w:tcPr>
            <w:tcBorders>
              <w:left w:val="single" w:color="auto" w:sz="4" w:space="0"/>
              <w:right w:val="single" w:color="auto" w:sz="4" w:space="0"/>
            </w:tcBorders>
            <w:tcW w:w="3615"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（50~130）kPa</w:t>
            </w:r>
            <w:r/>
          </w:p>
        </w:tc>
        <w:tc>
          <w:tcPr>
            <w:tcBorders>
              <w:left w:val="single" w:color="auto" w:sz="4" w:space="0"/>
              <w:right w:val="single" w:color="auto" w:sz="4" w:space="0"/>
            </w:tcBorders>
            <w:tcW w:w="131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0.01kPa</w:t>
            </w:r>
            <w:r/>
          </w:p>
        </w:tc>
        <w:tc>
          <w:tcPr>
            <w:tcBorders>
              <w:left w:val="single" w:color="auto" w:sz="4" w:space="0"/>
              <w:right w:val="single" w:color="auto" w:sz="4" w:space="0"/>
            </w:tcBorders>
            <w:tcW w:w="285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不超过±500Pa</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负载能力</w:t>
            </w:r>
            <w:r/>
          </w:p>
        </w:tc>
        <w:tc>
          <w:tcPr>
            <w:gridSpan w:val="3"/>
            <w:tcBorders>
              <w:left w:val="single" w:color="auto" w:sz="4" w:space="0"/>
              <w:right w:val="single" w:color="auto" w:sz="4" w:space="0"/>
            </w:tcBorders>
            <w:tcW w:w="77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100L/min流量时，可克服阻力12kPa</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数据存储</w:t>
            </w:r>
            <w:r/>
          </w:p>
        </w:tc>
        <w:tc>
          <w:tcPr>
            <w:gridSpan w:val="3"/>
            <w:tcBorders>
              <w:left w:val="single" w:color="auto" w:sz="4" w:space="0"/>
              <w:right w:val="single" w:color="auto" w:sz="4" w:space="0"/>
            </w:tcBorders>
            <w:tcW w:w="77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20000组</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仪器噪音</w:t>
            </w:r>
            <w:r/>
          </w:p>
        </w:tc>
        <w:tc>
          <w:tcPr>
            <w:gridSpan w:val="3"/>
            <w:tcBorders>
              <w:left w:val="single" w:color="auto" w:sz="4" w:space="0"/>
              <w:right w:val="single" w:color="auto" w:sz="4" w:space="0"/>
            </w:tcBorders>
            <w:tcW w:w="77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≤62dB(A)</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工作电源</w:t>
            </w:r>
            <w:r/>
          </w:p>
        </w:tc>
        <w:tc>
          <w:tcPr>
            <w:gridSpan w:val="3"/>
            <w:tcBorders>
              <w:left w:val="single" w:color="auto" w:sz="4" w:space="0"/>
              <w:right w:val="single" w:color="auto" w:sz="4" w:space="0"/>
            </w:tcBorders>
            <w:tcW w:w="77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AC(220±22)V，50Hz</w:t>
            </w:r>
            <w:r/>
          </w:p>
        </w:tc>
      </w:tr>
      <w:tr>
        <w:trPr>
          <w:trHeight w:val="397"/>
        </w:trPr>
        <w:tc>
          <w:tcPr>
            <w:tcBorders>
              <w:right w:val="single" w:color="auto" w:sz="4" w:space="0"/>
            </w:tcBorders>
            <w:tcW w:w="17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功耗</w:t>
            </w:r>
            <w:r/>
          </w:p>
        </w:tc>
        <w:tc>
          <w:tcPr>
            <w:gridSpan w:val="3"/>
            <w:tcBorders>
              <w:left w:val="single" w:color="auto" w:sz="4" w:space="0"/>
              <w:right w:val="single" w:color="auto" w:sz="4" w:space="0"/>
            </w:tcBorders>
            <w:tcW w:w="77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＜350W</w:t>
            </w:r>
            <w:r/>
          </w:p>
        </w:tc>
      </w:tr>
    </w:tbl>
    <w:p>
      <w:pPr>
        <w:ind w:firstLine="21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采样头技术指标</w:t>
      </w:r>
      <w:r>
        <w:rPr>
          <w:rFonts w:hint="eastAsia" w:ascii="宋体" w:hAnsi="宋体" w:eastAsia="宋体" w:cs="宋体"/>
          <w:sz w:val="21"/>
          <w:szCs w:val="21"/>
          <w:lang w:eastAsia="zh-CN"/>
        </w:rPr>
        <w:t xml:space="preserve">：</w:t>
      </w:r>
      <w:r/>
    </w:p>
    <w:tbl>
      <w:tblPr>
        <w:tblStyle w:val="884"/>
        <w:tblW w:w="957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7026"/>
      </w:tblGrid>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主要参数</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参数范围</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TSP采集粒度</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＜100μm</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PM10切割特性</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Da50=(10±0.5)μm σg=1.5±0.1</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PM2.5切割特性</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Da50=(2.5±0.2)μm σg=1.2±0.1</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进气口尺寸偏差</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入口速度</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0.3m/s</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有效滤膜直径</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φ80mm</w:t>
            </w:r>
            <w:r/>
          </w:p>
        </w:tc>
      </w:tr>
      <w:tr>
        <w:trPr>
          <w:trHeight w:val="397"/>
        </w:trPr>
        <w:tc>
          <w:tcPr>
            <w:tcBorders>
              <w:right w:val="single" w:color="auto" w:sz="4" w:space="0"/>
            </w:tcBorders>
            <w:tcW w:w="255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连接头</w:t>
            </w:r>
            <w:r/>
          </w:p>
        </w:tc>
        <w:tc>
          <w:tcPr>
            <w:tcBorders>
              <w:left w:val="single" w:color="auto" w:sz="4" w:space="0"/>
              <w:right w:val="single" w:color="auto" w:sz="4" w:space="0"/>
            </w:tcBorders>
            <w:tcW w:w="7026"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M20×1.5</w:t>
            </w:r>
            <w:r/>
          </w:p>
        </w:tc>
      </w:tr>
    </w:tbl>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仪器配置</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sz w:val="21"/>
          <w:szCs w:val="21"/>
        </w:rPr>
        <w:t xml:space="preserve">主机1台、TSP/PM10/PM2.5采样头1个、防倒吸干燥筒1个、三脚支架1个、φ90mm玻璃纤维滤膜1盒、仪器箱1个</w:t>
      </w:r>
      <w:r>
        <w:rPr>
          <w:rFonts w:hint="eastAsia" w:ascii="宋体" w:hAnsi="宋体" w:eastAsia="宋体" w:cs="宋体"/>
          <w:sz w:val="21"/>
          <w:szCs w:val="21"/>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 w:name="_Toc14966"/>
      <w:r/>
      <w:bookmarkStart w:id="7" w:name="_Toc1739"/>
      <w:r>
        <w:rPr>
          <w:rFonts w:hint="eastAsia" w:ascii="宋体" w:hAnsi="宋体" w:eastAsia="宋体" w:cs="宋体"/>
          <w:b/>
          <w:bCs/>
          <w:sz w:val="24"/>
          <w:szCs w:val="24"/>
          <w:lang w:val="en-US" w:eastAsia="zh-CN"/>
        </w:rPr>
        <w:t xml:space="preserve">3.2烟气采样器（配低浓度颗粒物采样头）</w:t>
      </w:r>
      <w:bookmarkEnd w:id="6"/>
      <w:r/>
      <w:bookmarkEnd w:id="7"/>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（一）执行标准：</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GB/T 16157-1996    固定污染源排气中颗粒物测定和气态污染物采样方法</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 47-1999        烟气采样器技术条件</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 397-2007       固定源废气监测技术规范</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JJG 1169-2019       烟气采样器检定规程</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（二）性能特点：</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2.1可以两路同时采样，也可任意单路采样，每路采样都可以单独控制；</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2.2通过连接外置烟气多功能预处理器及阻容法含湿量检测器，可以测量烟气温度、流速、含湿量等参数，计算烟气流量、排放量，并进行相应数据存储；</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2.3使用大容量存储芯片，A路、B路及工况均可存储2000组数据；</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2.4自动累计采样体积，并同时根据气压、温度换算标况采样体积；</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2.5采用不低于128×64 OLED宽温型显示屏，低温恶劣工况可正常工作，适用范围广；</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2.6采样过程中实时保存运行数据，来电自动恢复采样；</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2.7干燥筒与主机一体，用不同颜色气路管连接，可有效保护主机；</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2.8通过键盘对采样器流量、温度等进行标定，标定操作受密码的保护，具有自动恢复出厂设置的功能。</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（三）参数要求：</w:t>
      </w:r>
      <w:r/>
    </w:p>
    <w:tbl>
      <w:tblPr>
        <w:tblStyle w:val="884"/>
        <w:tblW w:w="8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2"/>
        <w:gridCol w:w="2694"/>
        <w:gridCol w:w="1675"/>
        <w:gridCol w:w="2484"/>
      </w:tblGrid>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主要参数</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参数范围</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分辨率</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准确度</w:t>
            </w:r>
            <w:r/>
          </w:p>
        </w:tc>
      </w:tr>
      <w:tr>
        <w:trPr>
          <w:jc w:val="center"/>
          <w:trHeight w:val="404"/>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采样流量</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(0.2～1.5) L/min</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0.01 L/min</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不超过±2.5%</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采样时间</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99h59min内任意设置</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 min</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不超过±0.1%</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采样次数</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(1～99)次</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流量计前温度</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(－55～125)℃</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不超过±2.5℃</w:t>
            </w:r>
            <w:r/>
          </w:p>
        </w:tc>
      </w:tr>
      <w:tr>
        <w:trPr>
          <w:jc w:val="center"/>
          <w:trHeight w:val="49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流量计前压力</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(－25～0)kPa</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0.01kPa</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不超过±2.5%</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流量重复性</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不超过2%</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流量稳定性</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不超过5%</w:t>
            </w:r>
            <w:r/>
          </w:p>
        </w:tc>
      </w:tr>
      <w:tr>
        <w:trPr>
          <w:jc w:val="center"/>
          <w:trHeight w:val="397"/>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 气 压</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(50～130)kPa</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0.01kPa</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不超过±500Pa</w:t>
            </w:r>
            <w:r/>
          </w:p>
        </w:tc>
      </w:tr>
      <w:tr>
        <w:trPr>
          <w:jc w:val="center"/>
          <w:trHeight w:val="42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烟气动压</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(0～2000)Pa</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1Pa</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不超过±1%FS</w:t>
            </w:r>
            <w:r/>
          </w:p>
        </w:tc>
      </w:tr>
      <w:tr>
        <w:trPr>
          <w:jc w:val="center"/>
          <w:trHeight w:val="42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烟气静压</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(-30～+30)kPa</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0.01kPa</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不超过±1%FS</w:t>
            </w:r>
            <w:r/>
          </w:p>
        </w:tc>
      </w:tr>
      <w:tr>
        <w:trPr>
          <w:jc w:val="center"/>
          <w:trHeight w:val="42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烟气温度</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(0～500)℃</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不超过±3℃</w:t>
            </w:r>
            <w:r/>
          </w:p>
        </w:tc>
      </w:tr>
      <w:tr>
        <w:trPr>
          <w:jc w:val="center"/>
          <w:trHeight w:val="42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       速</w:t>
            </w:r>
            <w:r/>
          </w:p>
        </w:tc>
        <w:tc>
          <w:tcPr>
            <w:tcBorders>
              <w:left w:val="single" w:color="auto" w:sz="4" w:space="0"/>
              <w:right w:val="single" w:color="auto" w:sz="4" w:space="0"/>
            </w:tcBorders>
            <w:tcW w:w="269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(5～45)m/s</w:t>
            </w:r>
            <w:r/>
          </w:p>
        </w:tc>
        <w:tc>
          <w:tcPr>
            <w:tcBorders>
              <w:left w:val="single" w:color="auto" w:sz="4" w:space="0"/>
              <w:right w:val="single" w:color="auto" w:sz="4" w:space="0"/>
            </w:tcBorders>
            <w:tcW w:w="1675"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0.1m/s</w:t>
            </w:r>
            <w:r/>
          </w:p>
        </w:tc>
        <w:tc>
          <w:tcPr>
            <w:tcBorders>
              <w:left w:val="single" w:color="auto" w:sz="4" w:space="0"/>
              <w:right w:val="single" w:color="auto" w:sz="4" w:space="0"/>
            </w:tcBorders>
            <w:tcW w:w="2484"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不超过±5%</w:t>
            </w:r>
            <w:r/>
          </w:p>
        </w:tc>
      </w:tr>
      <w:tr>
        <w:trPr>
          <w:jc w:val="center"/>
          <w:trHeight w:val="43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仪器噪音</w:t>
            </w:r>
            <w:r/>
          </w:p>
        </w:tc>
        <w:tc>
          <w:tcPr>
            <w:gridSpan w:val="3"/>
            <w:tcBorders>
              <w:left w:val="single" w:color="auto" w:sz="4" w:space="0"/>
              <w:right w:val="single" w:color="auto" w:sz="4" w:space="0"/>
            </w:tcBorders>
            <w:tcW w:w="6853"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≤65dB(A)</w:t>
            </w:r>
            <w:r/>
          </w:p>
        </w:tc>
      </w:tr>
      <w:tr>
        <w:trPr>
          <w:jc w:val="center"/>
          <w:trHeight w:val="451"/>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工作电源</w:t>
            </w:r>
            <w:r/>
          </w:p>
        </w:tc>
        <w:tc>
          <w:tcPr>
            <w:gridSpan w:val="3"/>
            <w:tcBorders>
              <w:left w:val="single" w:color="auto" w:sz="4" w:space="0"/>
              <w:right w:val="single" w:color="auto" w:sz="4" w:space="0"/>
            </w:tcBorders>
            <w:tcW w:w="6853"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内置充电锂电池，可连续不低于工作6小时</w:t>
            </w:r>
            <w:r/>
          </w:p>
        </w:tc>
      </w:tr>
      <w:tr>
        <w:trPr>
          <w:jc w:val="center"/>
          <w:trHeight w:val="423"/>
        </w:trPr>
        <w:tc>
          <w:tcPr>
            <w:tcBorders>
              <w:right w:val="single" w:color="auto" w:sz="4" w:space="0"/>
            </w:tcBorders>
            <w:tcW w:w="1872"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功    耗</w:t>
            </w:r>
            <w:r/>
          </w:p>
        </w:tc>
        <w:tc>
          <w:tcPr>
            <w:gridSpan w:val="3"/>
            <w:tcBorders>
              <w:left w:val="single" w:color="auto" w:sz="4" w:space="0"/>
              <w:right w:val="single" w:color="auto" w:sz="4" w:space="0"/>
            </w:tcBorders>
            <w:tcW w:w="6853"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w:t>
            </w:r>
            <w:r/>
          </w:p>
        </w:tc>
      </w:tr>
    </w:tbl>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（四）仪器配置：主机1台、便携式蓝牙打印机1台、吸收瓶挂架1个、三脚支架1个、电源输出线1套、干燥筒2个、</w:t>
      </w:r>
      <w:r>
        <w:rPr>
          <w:rFonts w:hint="eastAsia" w:ascii="宋体" w:hAnsi="宋体" w:eastAsia="宋体" w:cs="宋体"/>
          <w:sz w:val="21"/>
          <w:szCs w:val="21"/>
          <w:highlight w:val="none"/>
          <w:lang w:val="en-US" w:eastAsia="zh-CN"/>
        </w:rPr>
        <w:t xml:space="preserve">校准证书1份。</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（五）其它配置：</w:t>
      </w:r>
      <w:r>
        <w:rPr>
          <w:rFonts w:hint="eastAsia" w:ascii="宋体" w:hAnsi="宋体" w:eastAsia="宋体" w:cs="宋体"/>
          <w:sz w:val="21"/>
          <w:szCs w:val="21"/>
          <w:lang w:val="en-US" w:eastAsia="zh-CN" w:bidi="ar-SA"/>
        </w:rPr>
        <w:t xml:space="preserve">颗粒物超低排放检测器（采样头1套）：Φ4mm，φ5mm，φ6mm，φ8mm，φ10mm，φ12mm，</w:t>
      </w:r>
      <w:r>
        <w:rPr>
          <w:rFonts w:hint="eastAsia" w:ascii="宋体" w:hAnsi="宋体" w:eastAsia="宋体" w:cs="宋体"/>
          <w:sz w:val="21"/>
          <w:szCs w:val="21"/>
          <w:highlight w:val="none"/>
          <w:lang w:val="en-US" w:eastAsia="zh-CN" w:bidi="ar-SA"/>
        </w:rPr>
        <w:t xml:space="preserve">φ1</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mm</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共计2</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个。</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8" w:name="_Toc20028"/>
      <w:r/>
      <w:bookmarkStart w:id="9" w:name="_Toc23702"/>
      <w:r>
        <w:rPr>
          <w:rFonts w:hint="eastAsia" w:ascii="宋体" w:hAnsi="宋体" w:eastAsia="宋体" w:cs="宋体"/>
          <w:b/>
          <w:bCs/>
          <w:sz w:val="24"/>
          <w:szCs w:val="24"/>
          <w:lang w:val="en-US" w:eastAsia="zh-CN"/>
        </w:rPr>
        <w:t xml:space="preserve">3.3 pH计（现场用）</w:t>
      </w:r>
      <w:bookmarkEnd w:id="8"/>
      <w:r/>
      <w:bookmarkEnd w:id="9"/>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(1)采用4.3英寸TFT触摸屏，全新UI设计，导航式操作体验，支持滑动操作；</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(2)支持测量电位值、pH值和温度值；</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(3)智能操作系统，具有方法管理、电极管理、校准管理、数据管理和用户管理等功能；</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(4)支持电极管理，最多可管理5支pH电极，每支电极可保存20套校正记录；支持校准编辑功能，方便校准；</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(5)3种读数模式：Smart-Read：“快、中、严，自定义”多种平衡条件可选；Timed-Read：定时终止测量和定时自动间隔测量2种定时读数模式可选；Cont-Read：清晰掌握样品的连续变化过程；</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(6)支持电极校正功能，自动识别GB、USA、DIN、NIST、MERK、JIS等多种pH缓冲溶液,最多8点校正；支持标液组管理功能，允许用户创建自己的标液；</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(7)支持手动/自动温度补偿；</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(8)支持最多存贮50套测量方法；</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(9)支持存贮2000套pH测量结果，符合GLP规范；支持多种查阅方式，可按存贮编号、存贮时间查阅存贮数据，查阅结果以曲线方式显示；</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(10)支持中英文两种操作语言；</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(11)支持USB连接PC；支持固件升级功能。</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(12)技术参数：</w:t>
      </w:r>
      <w:r/>
    </w:p>
    <w:tbl>
      <w:tblPr>
        <w:tblStyle w:val="884"/>
        <w:tblW w:w="437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606"/>
        <w:gridCol w:w="1814"/>
        <w:gridCol w:w="4780"/>
      </w:tblGrid>
      <w:tr>
        <w:trPr>
          <w:jc w:val="center"/>
        </w:trPr>
        <w:tc>
          <w:tcPr>
            <w:gridSpan w:val="2"/>
            <w:tcBorders>
              <w:bottom w:val="single" w:color="CCCCCC" w:sz="6" w:space="0"/>
              <w:right w:val="single" w:color="CCCCCC" w:sz="6" w:space="0"/>
            </w:tcBorders>
            <w:tcMar>
              <w:left w:w="150" w:type="dxa"/>
              <w:top w:w="75" w:type="dxa"/>
              <w:right w:w="30" w:type="dxa"/>
              <w:bottom w:w="45" w:type="dxa"/>
            </w:tcMar>
            <w:tcW w:w="2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仪器级别</w:t>
            </w:r>
            <w:r/>
          </w:p>
        </w:tc>
        <w:tc>
          <w:tcPr>
            <w:tcBorders>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0.001级</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测量范围</w:t>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(-2.000～20.000)pH</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mV</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(-2000.00～2000.00)mV</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温度</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(-5.0～130.0)℃</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0.001pH、0.01pH</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mV</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0.01mV、0.1mV</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温度</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电子单元基本误差</w:t>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±0.002pH</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mV</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±0.03%FS或±0.1mV</w:t>
            </w:r>
            <w:r/>
          </w:p>
        </w:tc>
      </w:tr>
      <w:tr>
        <w:trPr>
          <w:jc w:val="center"/>
        </w:trPr>
        <w:tc>
          <w:tcPr>
            <w:tcBorders>
              <w:top w:val="single" w:color="auto" w:sz="6" w:space="0"/>
              <w:bottom w:val="single" w:color="CCCCCC" w:sz="6" w:space="0"/>
              <w:right w:val="single" w:color="CCCCCC" w:sz="6" w:space="0"/>
            </w:tcBorders>
            <w:tcMar>
              <w:left w:w="150" w:type="dxa"/>
              <w:top w:w="75" w:type="dxa"/>
              <w:right w:w="30" w:type="dxa"/>
              <w:bottom w:w="45" w:type="dxa"/>
            </w:tcMar>
            <w:tcW w:w="97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CCCCCC" w:sz="6" w:space="0"/>
              <w:right w:val="single" w:color="CCCCCC" w:sz="6" w:space="0"/>
            </w:tcBorders>
            <w:tcMar>
              <w:left w:w="150" w:type="dxa"/>
              <w:top w:w="75" w:type="dxa"/>
              <w:right w:w="30" w:type="dxa"/>
              <w:bottom w:w="45" w:type="dxa"/>
            </w:tcMar>
            <w:tcW w:w="110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温度</w:t>
            </w:r>
            <w:r/>
          </w:p>
        </w:tc>
        <w:tc>
          <w:tcPr>
            <w:tcBorders>
              <w:top w:val="single" w:color="auto" w:sz="6" w:space="0"/>
              <w:left w:val="single" w:color="auto" w:sz="6" w:space="0"/>
              <w:bottom w:val="single" w:color="CCCCCC"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±0.1℃</w:t>
            </w:r>
            <w:r/>
          </w:p>
        </w:tc>
      </w:tr>
      <w:tr>
        <w:trPr>
          <w:jc w:val="center"/>
        </w:trPr>
        <w:tc>
          <w:tcPr>
            <w:gridSpan w:val="2"/>
            <w:tcBorders>
              <w:top w:val="single" w:color="auto" w:sz="6" w:space="0"/>
              <w:right w:val="single" w:color="CCCCCC" w:sz="6" w:space="0"/>
            </w:tcBorders>
            <w:tcMar>
              <w:left w:w="150" w:type="dxa"/>
              <w:top w:w="75" w:type="dxa"/>
              <w:right w:w="30" w:type="dxa"/>
              <w:bottom w:w="45" w:type="dxa"/>
            </w:tcMar>
            <w:tcW w:w="2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电源</w:t>
            </w:r>
            <w:r/>
          </w:p>
        </w:tc>
        <w:tc>
          <w:tcPr>
            <w:tcBorders>
              <w:top w:val="single" w:color="auto" w:sz="6" w:space="0"/>
              <w:left w:val="single" w:color="auto" w:sz="6" w:space="0"/>
            </w:tcBorders>
            <w:tcMar>
              <w:left w:w="150" w:type="dxa"/>
              <w:top w:w="75" w:type="dxa"/>
              <w:right w:w="30" w:type="dxa"/>
              <w:bottom w:w="45" w:type="dxa"/>
            </w:tcMar>
            <w:tcW w:w="2914" w:type="pct"/>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锂电池(DC 3.8V)</w:t>
            </w:r>
            <w:r/>
          </w:p>
        </w:tc>
      </w:tr>
    </w:tbl>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10" w:name="_Toc6287"/>
      <w:r/>
      <w:bookmarkStart w:id="11" w:name="_Toc25800"/>
      <w:r>
        <w:rPr>
          <w:rFonts w:hint="eastAsia" w:ascii="宋体" w:hAnsi="宋体" w:eastAsia="宋体" w:cs="宋体"/>
          <w:b/>
          <w:bCs/>
          <w:sz w:val="24"/>
          <w:szCs w:val="24"/>
          <w:lang w:val="en-US" w:eastAsia="zh-CN"/>
        </w:rPr>
        <w:t xml:space="preserve">3.4溶解氧测定仪（现场用）</w:t>
      </w:r>
      <w:bookmarkEnd w:id="10"/>
      <w:r/>
      <w:bookmarkEnd w:id="11"/>
      <w:r/>
      <w:r/>
    </w:p>
    <w:p>
      <w:pPr>
        <w:numPr>
          <w:ilvl w:val="0"/>
          <w:numId w:val="0"/>
        </w:numPr>
        <w:jc w:val="left"/>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sz w:val="21"/>
          <w:lang w:val="en-US" w:eastAsia="zh-CN" w:bidi="ar-SA"/>
        </w:rPr>
        <w:t xml:space="preserve">(1)</w:t>
      </w:r>
      <w:r>
        <w:rPr>
          <w:rFonts w:hint="eastAsia" w:ascii="宋体" w:hAnsi="宋体" w:eastAsia="宋体" w:cs="宋体"/>
        </w:rPr>
        <w:t xml:space="preserve">采用4.3英寸TFT触摸屏，全新UI设计，导航式操作体验，支持滑动操作</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(2)</w:t>
      </w:r>
      <w:r>
        <w:rPr>
          <w:rFonts w:hint="eastAsia" w:ascii="宋体" w:hAnsi="宋体" w:eastAsia="宋体" w:cs="宋体"/>
        </w:rPr>
        <w:t xml:space="preserve">支持测量溶解氧浓度、溶解氧饱和度、溶解氧电流和温度值</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(3)</w:t>
      </w:r>
      <w:r>
        <w:rPr>
          <w:rFonts w:hint="eastAsia" w:ascii="宋体" w:hAnsi="宋体" w:eastAsia="宋体" w:cs="宋体"/>
        </w:rPr>
        <w:t xml:space="preserve">智能操作系统，具有方法管理、电极管理、校准管理、数据管理和用户管理等功能</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(4)</w:t>
      </w:r>
      <w:r>
        <w:rPr>
          <w:rFonts w:hint="eastAsia" w:ascii="宋体" w:hAnsi="宋体" w:eastAsia="宋体" w:cs="宋体"/>
        </w:rPr>
        <w:t xml:space="preserve">支持电极管理，最多可管理5支溶解氧电极，每支电极可保存20套校正记录</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(5)</w:t>
      </w:r>
      <w:r>
        <w:rPr>
          <w:rFonts w:hint="eastAsia" w:ascii="宋体" w:hAnsi="宋体" w:eastAsia="宋体" w:cs="宋体"/>
        </w:rPr>
        <w:t xml:space="preserve">支持零氧和满度校正，支持大气压和温度自动补偿</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(6)</w:t>
      </w:r>
      <w:r>
        <w:rPr>
          <w:rFonts w:hint="eastAsia" w:ascii="宋体" w:hAnsi="宋体" w:eastAsia="宋体" w:cs="宋体"/>
        </w:rPr>
        <w:t xml:space="preserve">3种读数模式：Smart-Read：“快、中、严，自定义”多种平衡条件可选；Timed-Read：定时终止测量和定时自动间隔测量2种定时读数模式可选；Cont-Read：清晰掌握样品的连续变化过程</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(7)</w:t>
      </w:r>
      <w:r>
        <w:rPr>
          <w:rFonts w:hint="eastAsia" w:ascii="宋体" w:hAnsi="宋体" w:eastAsia="宋体" w:cs="宋体"/>
        </w:rPr>
        <w:t xml:space="preserve">支持最多存贮50套测量方法；支持存贮溶解氧、饱和度的测量结果各2000套，符合GLP规范；</w:t>
      </w:r>
      <w:r>
        <w:rPr>
          <w:rFonts w:hint="eastAsia" w:ascii="宋体" w:hAnsi="宋体" w:eastAsia="宋体" w:cs="宋体"/>
          <w:lang w:val="en-US" w:eastAsia="zh-CN"/>
        </w:rPr>
        <w:t xml:space="preserve">(8)</w:t>
      </w:r>
      <w:r>
        <w:rPr>
          <w:rFonts w:hint="eastAsia" w:ascii="宋体" w:hAnsi="宋体" w:eastAsia="宋体" w:cs="宋体"/>
        </w:rPr>
        <w:t xml:space="preserve">支持多种查阅方式，可按存贮编号、存贮时间查阅存贮数据，查阅结果以曲线方式显示</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(9)</w:t>
      </w:r>
      <w:r>
        <w:rPr>
          <w:rFonts w:hint="eastAsia" w:ascii="宋体" w:hAnsi="宋体" w:eastAsia="宋体" w:cs="宋体"/>
        </w:rPr>
        <w:t xml:space="preserve">支持中英文两种操作语言</w:t>
      </w:r>
      <w:r>
        <w:rPr>
          <w:rFonts w:hint="eastAsia" w:ascii="宋体" w:hAnsi="宋体" w:eastAsia="宋体" w:cs="宋体"/>
          <w:lang w:eastAsia="zh-CN"/>
        </w:rPr>
        <w:t xml:space="preserve">；</w:t>
      </w:r>
      <w:r>
        <w:rPr>
          <w:rFonts w:hint="eastAsia" w:ascii="宋体" w:hAnsi="宋体" w:eastAsia="宋体" w:cs="宋体"/>
        </w:rPr>
        <w:br/>
      </w:r>
      <w:r>
        <w:rPr>
          <w:rFonts w:hint="eastAsia" w:ascii="宋体" w:hAnsi="宋体" w:eastAsia="宋体" w:cs="宋体"/>
          <w:lang w:val="en-US" w:eastAsia="zh-CN"/>
        </w:rPr>
        <w:t xml:space="preserve">(10)</w:t>
      </w:r>
      <w:r>
        <w:rPr>
          <w:rFonts w:hint="eastAsia" w:ascii="宋体" w:hAnsi="宋体" w:eastAsia="宋体" w:cs="宋体"/>
        </w:rPr>
        <w:t xml:space="preserve">支持USB连接PC；支持固件升级功能</w:t>
      </w:r>
      <w:r>
        <w:rPr>
          <w:rFonts w:hint="eastAsia" w:ascii="宋体" w:hAnsi="宋体" w:eastAsia="宋体" w:cs="宋体"/>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(11)</w:t>
      </w:r>
      <w:r>
        <w:rPr>
          <w:rFonts w:hint="eastAsia" w:ascii="宋体" w:hAnsi="宋体" w:eastAsia="宋体" w:cs="宋体"/>
        </w:rPr>
        <w:t xml:space="preserve">技术参数</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测量参数</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溶解氧浓度、溶解氧饱和度和温度值</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溶解氧范围电子单元：（0.00～99.99）mg/L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配套范围：（0.00～50.00）mg/L</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溶解氧最小分辨率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0.01mg/L</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溶解氧电子单元示值误差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±0.10mg/L</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溶解氧仪器示值误差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≤20.00mg/L：±0.30 mg/L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＞20.00mg/L：±10.0%</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溶解氧响应时间</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≤45s(20℃时90%响应)</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溶解氧盐度补偿误差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溶解氧饱和度范围</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（0.0～600.0）%</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溶解氧饱和度最小分辨率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0.1%</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溶解氧饱和度电子单元示值误差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±2.0%</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溶解氧饱和度仪器示值误差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±10.0%</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温度范围</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(-10.0～135.0) ℃/(14.0～275.0) °F</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温度最小分辨率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0.1 ℃/0.1°F</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温度电子单元示值误差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±0.1℃</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仪器示值误差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±0.3℃（0℃-60℃）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±1.0 ℃（其他范围）</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电源</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可充锂电池，电源适配器（输入：AC100~240V，输出：DC5V）</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12" w:name="_Toc12414"/>
      <w:r/>
      <w:bookmarkStart w:id="13" w:name="_Toc19976"/>
      <w:r>
        <w:rPr>
          <w:rFonts w:hint="eastAsia" w:ascii="宋体" w:hAnsi="宋体" w:eastAsia="宋体" w:cs="宋体"/>
          <w:b/>
          <w:bCs/>
          <w:sz w:val="24"/>
          <w:szCs w:val="24"/>
          <w:lang w:val="en-US" w:eastAsia="zh-CN"/>
        </w:rPr>
        <w:t xml:space="preserve">3.5望远镜（测林格曼黑度专用）（现场用）</w:t>
      </w:r>
      <w:bookmarkEnd w:id="12"/>
      <w:r>
        <w:rPr>
          <w:rFonts w:hint="eastAsia" w:ascii="宋体" w:hAnsi="宋体" w:eastAsia="宋体" w:cs="宋体"/>
          <w:b/>
          <w:bCs/>
          <w:sz w:val="24"/>
          <w:szCs w:val="24"/>
          <w:lang w:val="en-US" w:eastAsia="zh-CN"/>
        </w:rPr>
        <w:t xml:space="preserve"> </w:t>
      </w:r>
      <w:bookmarkEnd w:id="13"/>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（一）技术指标：</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望远镜视角放大率 ：10倍；望远镜观测距离 ：10～500米；物镜通光孔径 ：50毫米；电子林格曼黑度等级：0～5级；测量精度：0.1级；镍氢电池/电源DC9V.300mA；采样时间：30分钟法，连续、1、5、10分均测可选。</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（二）主要特点：</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体积小巧、携带方便、由于采用节能省电装置，仅带四节5号电池就能连续工作将近8小时，可手持监测林格曼黑度；大液晶屏对话式菜单显示，全中文，使操作简单易懂，不需要记忆命令；内有电子储存器，能储存84组数据，每组数据包括测试月，日，时，分，秒，林格曼黑度等六个数据；有打印功能，能在现场得到林格曼黑度的打印结果。</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14" w:name="_Toc20604"/>
      <w:r/>
      <w:bookmarkStart w:id="15" w:name="_Toc19748"/>
      <w:r>
        <w:rPr>
          <w:rFonts w:hint="eastAsia" w:ascii="宋体" w:hAnsi="宋体" w:eastAsia="宋体" w:cs="宋体"/>
          <w:b/>
          <w:bCs/>
          <w:sz w:val="24"/>
          <w:szCs w:val="24"/>
          <w:lang w:val="en-US" w:eastAsia="zh-CN"/>
        </w:rPr>
        <w:t xml:space="preserve">3.6</w:t>
      </w:r>
      <w:bookmarkStart w:id="16" w:name="OLE_LINK1"/>
      <w:r>
        <w:rPr>
          <w:rFonts w:hint="eastAsia" w:ascii="宋体" w:hAnsi="宋体" w:eastAsia="宋体" w:cs="宋体"/>
          <w:b/>
          <w:bCs/>
          <w:sz w:val="24"/>
          <w:szCs w:val="24"/>
          <w:lang w:val="en-US" w:eastAsia="zh-CN"/>
        </w:rPr>
        <w:t xml:space="preserve">紫外烟气分析仪</w:t>
      </w:r>
      <w:bookmarkEnd w:id="16"/>
      <w:r>
        <w:rPr>
          <w:rFonts w:hint="eastAsia" w:ascii="宋体" w:hAnsi="宋体" w:eastAsia="宋体" w:cs="宋体"/>
          <w:b/>
          <w:bCs/>
          <w:sz w:val="24"/>
          <w:szCs w:val="24"/>
          <w:lang w:val="en-US" w:eastAsia="zh-CN"/>
        </w:rPr>
        <w:t xml:space="preserve">（现场用）</w:t>
      </w:r>
      <w:bookmarkEnd w:id="14"/>
      <w:r/>
      <w:bookmarkEnd w:id="15"/>
      <w:r/>
      <w:r/>
    </w:p>
    <w:p>
      <w:pPr>
        <w:numPr>
          <w:ilvl w:val="0"/>
          <w:numId w:val="0"/>
        </w:numPr>
        <w:keepLines w:val="0"/>
        <w:keepNext w:val="0"/>
        <w:pageBreakBefore w:val="0"/>
        <w:spacing w:line="380" w:lineRule="exact"/>
        <w:widowControl w:val="off"/>
        <w:rPr>
          <w:rFonts w:hint="eastAsia" w:ascii="宋体" w:hAnsi="宋体" w:eastAsia="宋体" w:cs="宋体"/>
        </w:rPr>
        <w:outlineLvl w:val="9"/>
      </w:pPr>
      <w:r>
        <w:rPr>
          <w:rFonts w:hint="eastAsia" w:ascii="宋体" w:hAnsi="宋体" w:eastAsia="宋体" w:cs="宋体"/>
          <w:lang w:eastAsia="zh-CN"/>
        </w:rPr>
        <w:t xml:space="preserve">（</w:t>
      </w:r>
      <w:r>
        <w:rPr>
          <w:rFonts w:hint="eastAsia" w:ascii="宋体" w:hAnsi="宋体" w:eastAsia="宋体" w:cs="宋体"/>
          <w:lang w:val="en-US" w:eastAsia="zh-CN"/>
        </w:rPr>
        <w:t xml:space="preserve">一</w:t>
      </w:r>
      <w:r>
        <w:rPr>
          <w:rFonts w:hint="eastAsia" w:ascii="宋体" w:hAnsi="宋体" w:eastAsia="宋体" w:cs="宋体"/>
          <w:lang w:eastAsia="zh-CN"/>
        </w:rPr>
        <w:t xml:space="preserve">）</w:t>
      </w:r>
      <w:r>
        <w:rPr>
          <w:rFonts w:hint="eastAsia" w:ascii="宋体" w:hAnsi="宋体" w:eastAsia="宋体" w:cs="宋体"/>
        </w:rPr>
        <w:t xml:space="preserve">仪器原理及用途：</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仪器是以紫外差分吸收光谱分析技术（DOAS）为核心，采用热湿法原理测量，适用于固定污染源排气中SO2、NO、NO2、NH3、CO、CO2、O2等烟气浓度的现场分析，特别适合低温、高湿、低浓度排放的各种锅炉、烟道、工业炉窑等固定污染源中烟气成分的现场分析及氨逃逸监测。</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二</w:t>
      </w:r>
      <w:r>
        <w:rPr>
          <w:rFonts w:hint="eastAsia" w:ascii="宋体" w:hAnsi="宋体" w:eastAsia="宋体" w:cs="宋体"/>
          <w:lang w:eastAsia="zh-CN"/>
        </w:rPr>
        <w:t xml:space="preserve">）</w:t>
      </w:r>
      <w:r>
        <w:rPr>
          <w:rFonts w:hint="eastAsia" w:ascii="宋体" w:hAnsi="宋体" w:eastAsia="宋体" w:cs="宋体"/>
        </w:rPr>
        <w:t xml:space="preserve">执行标准：</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GB/T 37186-2018  气体分析二氧化硫和氮氧化物的测定紫外差分吸收光谱分析法</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HJ1131-2020      固定污染源废气二氧化硫的测定便携式紫外吸收法</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HJ 1132-2020     固定污染源废气氮氧化物的测定便携式紫外吸收法</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HJ/T 397-2007    固定源废气监测技术规范</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HJ 1045-2019     固定污染源烟气（二氧化硫和氮氧化物）便携式紫外吸收法测量仪器技术要求及检测方法</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三</w:t>
      </w:r>
      <w:r>
        <w:rPr>
          <w:rFonts w:hint="eastAsia" w:ascii="宋体" w:hAnsi="宋体" w:eastAsia="宋体" w:cs="宋体"/>
          <w:lang w:eastAsia="zh-CN"/>
        </w:rPr>
        <w:t xml:space="preserve">）</w:t>
      </w:r>
      <w:r>
        <w:rPr>
          <w:rFonts w:hint="eastAsia" w:ascii="宋体" w:hAnsi="宋体" w:eastAsia="宋体" w:cs="宋体"/>
        </w:rPr>
        <w:t xml:space="preserve">仪器性能特点</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3.1</w:t>
      </w:r>
      <w:r>
        <w:rPr>
          <w:rFonts w:hint="eastAsia" w:ascii="宋体" w:hAnsi="宋体" w:eastAsia="宋体" w:cs="宋体"/>
        </w:rPr>
        <w:t xml:space="preserve">采用差分吸收光谱技术，抗干扰能力强，不受水分和粉尘影响，有效避免气体间的交叉干扰</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lang w:val="en-US" w:eastAsia="zh-CN"/>
        </w:rPr>
        <w:t xml:space="preserve">3.2</w:t>
      </w:r>
      <w:r>
        <w:rPr>
          <w:rFonts w:hint="eastAsia" w:ascii="宋体" w:hAnsi="宋体" w:eastAsia="宋体" w:cs="宋体"/>
        </w:rPr>
        <w:t xml:space="preserve">热湿法测量，全程伴热，采样过程中水分完全气化，避免水分对于气体的吸附损失，保证测量</w:t>
      </w:r>
      <w:r>
        <w:rPr>
          <w:rFonts w:hint="eastAsia" w:ascii="宋体" w:hAnsi="宋体" w:eastAsia="宋体" w:cs="宋体"/>
          <w:highlight w:val="none"/>
        </w:rPr>
        <w:t xml:space="preserve">精度</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3.3仪器需通过中华人民共和国计量器具型式批准证书，且在有效期范围内</w:t>
      </w:r>
      <w:r>
        <w:rPr>
          <w:rFonts w:hint="eastAsia" w:ascii="宋体" w:hAnsi="宋体" w:cs="宋体"/>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3.4</w:t>
      </w:r>
      <w:r>
        <w:rPr>
          <w:rFonts w:hint="eastAsia" w:ascii="宋体" w:hAnsi="宋体" w:eastAsia="宋体" w:cs="宋体"/>
        </w:rPr>
        <w:t xml:space="preserve">实时测量显示烟气湿度，同时显示、记录干基浓度和湿基浓度</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3.5</w:t>
      </w:r>
      <w:r>
        <w:rPr>
          <w:rFonts w:hint="eastAsia" w:ascii="宋体" w:hAnsi="宋体" w:eastAsia="宋体" w:cs="宋体"/>
          <w:highlight w:val="none"/>
        </w:rPr>
        <w:t xml:space="preserve">采用脉冲氙灯冷光源，预热时间短，使用寿命长，光谱范围宽，覆盖NO2最佳吸收波段</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3.6</w:t>
      </w:r>
      <w:r>
        <w:rPr>
          <w:rFonts w:hint="eastAsia" w:ascii="宋体" w:hAnsi="宋体" w:eastAsia="宋体" w:cs="宋体"/>
        </w:rPr>
        <w:t xml:space="preserve">配合S型皮托管可实现烟温、流速等工况测量</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3.7</w:t>
      </w:r>
      <w:r>
        <w:rPr>
          <w:rFonts w:hint="eastAsia" w:ascii="宋体" w:hAnsi="宋体" w:eastAsia="宋体" w:cs="宋体"/>
        </w:rPr>
        <w:t xml:space="preserve">SO2分析双量程设计，根据浓度值自动切换量程</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3.8</w:t>
      </w:r>
      <w:r>
        <w:rPr>
          <w:rFonts w:hint="eastAsia" w:ascii="宋体" w:hAnsi="宋体" w:eastAsia="宋体" w:cs="宋体"/>
        </w:rPr>
        <w:t xml:space="preserve">具备气密性自动检测，采样结束后自动清洗气路等功能</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3.9</w:t>
      </w:r>
      <w:r>
        <w:rPr>
          <w:rFonts w:hint="eastAsia" w:ascii="宋体" w:hAnsi="宋体" w:eastAsia="宋体" w:cs="宋体"/>
        </w:rPr>
        <w:t xml:space="preserve">内置吹扫专用锂电池，测量结束后自动吹扫，避免气室污染</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3.10</w:t>
      </w:r>
      <w:r>
        <w:rPr>
          <w:rFonts w:hint="eastAsia" w:ascii="宋体" w:hAnsi="宋体" w:eastAsia="宋体" w:cs="宋体"/>
        </w:rPr>
        <w:t xml:space="preserve">烟气测量方式自动、手动可选择，自动模式下可设置单次测量时间和测量次数，方便与在线仪器的比对</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3.11</w:t>
      </w:r>
      <w:r>
        <w:rPr>
          <w:rFonts w:hint="eastAsia" w:ascii="宋体" w:hAnsi="宋体" w:eastAsia="宋体" w:cs="宋体"/>
        </w:rPr>
        <w:t xml:space="preserve">具备质量浓度（mg/m3）和体积浓度（μmol/mol）单位切换功能</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3.12设备</w:t>
      </w:r>
      <w:r>
        <w:rPr>
          <w:rFonts w:hint="eastAsia" w:ascii="宋体" w:hAnsi="宋体" w:eastAsia="宋体" w:cs="宋体"/>
          <w:highlight w:val="none"/>
        </w:rPr>
        <w:t xml:space="preserve">内置陀螺仪，具备仪器倾斜过大提醒功能，避免冷凝水进入电化学；具备测距功能，自动记录工况测量换点信息。</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3.13具备可拆卸电化学传感器舱门，可在不拆机壳情况下，进行传感器的维护和更换。</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3.14可拓展</w:t>
      </w:r>
      <w:r>
        <w:rPr>
          <w:rFonts w:hint="eastAsia" w:ascii="宋体" w:hAnsi="宋体" w:eastAsia="宋体" w:cs="宋体"/>
          <w:highlight w:val="none"/>
        </w:rPr>
        <w:t xml:space="preserve">测量氨气功能，用于氨逃逸测量</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3.15设备可</w:t>
      </w:r>
      <w:r>
        <w:rPr>
          <w:rFonts w:hint="eastAsia" w:ascii="宋体" w:hAnsi="宋体" w:eastAsia="宋体" w:cs="宋体"/>
          <w:highlight w:val="none"/>
        </w:rPr>
        <w:t xml:space="preserve">内置大容量可更换锂电池，满电情况下，可连续工作不低于3小时；配置独立舱门，可进行锂电池现场更换。</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3.16仪器外壳防护等级需通过正规质量检验检测机构出具的检验报告，外壳防护等级不低于IP56</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3.17设备不低于</w:t>
      </w:r>
      <w:r>
        <w:rPr>
          <w:rFonts w:hint="eastAsia" w:ascii="宋体" w:hAnsi="宋体" w:eastAsia="宋体" w:cs="宋体"/>
          <w:highlight w:val="none"/>
        </w:rPr>
        <w:t xml:space="preserve">双操控系统设计：支持手操器遥控和主机OLED屏按键两种操控模式，满足用户的多样化选择，手操器支持30m远距离操控，主机OLED屏和按键操控满足低温使用需求</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3.18不低于</w:t>
      </w:r>
      <w:r>
        <w:rPr>
          <w:rFonts w:hint="eastAsia" w:ascii="宋体" w:hAnsi="宋体" w:eastAsia="宋体" w:cs="宋体"/>
          <w:highlight w:val="none"/>
        </w:rPr>
        <w:t xml:space="preserve">5.5寸触摸手操器，集高速热敏打印机于一体，携带使用更方便</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highlight w:val="none"/>
          <w:lang w:val="en-US" w:eastAsia="zh-CN"/>
        </w:rPr>
        <w:t xml:space="preserve">3.19</w:t>
      </w:r>
      <w:r>
        <w:rPr>
          <w:rFonts w:hint="eastAsia" w:ascii="宋体" w:hAnsi="宋体" w:eastAsia="宋体" w:cs="宋体"/>
          <w:highlight w:val="none"/>
        </w:rPr>
        <w:t xml:space="preserve">支持中、英文输入，方便用户输入采样地点等信息，实现</w:t>
      </w:r>
      <w:r>
        <w:rPr>
          <w:rFonts w:hint="eastAsia" w:ascii="宋体" w:hAnsi="宋体" w:eastAsia="宋体" w:cs="宋体"/>
        </w:rPr>
        <w:t xml:space="preserve">良好人机交互交、直流双供电工作模式，在无交流电的场所，也可以直接使用外部直流电源供电工作</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3.20</w:t>
      </w:r>
      <w:r>
        <w:rPr>
          <w:rFonts w:hint="eastAsia" w:ascii="宋体" w:hAnsi="宋体" w:eastAsia="宋体" w:cs="宋体"/>
        </w:rPr>
        <w:t xml:space="preserve">具有仪器故障、密闭性自动检测与报警功能，方便用户维护及使用</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3.21</w:t>
      </w:r>
      <w:r>
        <w:rPr>
          <w:rFonts w:hint="eastAsia" w:ascii="宋体" w:hAnsi="宋体" w:eastAsia="宋体" w:cs="宋体"/>
        </w:rPr>
        <w:t xml:space="preserve">仪器采样过程中，仪器具备定时自动排水功能</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四</w:t>
      </w:r>
      <w:r>
        <w:rPr>
          <w:rFonts w:hint="eastAsia" w:ascii="宋体" w:hAnsi="宋体" w:eastAsia="宋体" w:cs="宋体"/>
          <w:lang w:eastAsia="zh-CN"/>
        </w:rPr>
        <w:t xml:space="preserve">）</w:t>
      </w:r>
      <w:r>
        <w:rPr>
          <w:rFonts w:hint="eastAsia" w:ascii="宋体" w:hAnsi="宋体" w:eastAsia="宋体" w:cs="宋体"/>
        </w:rPr>
        <w:t xml:space="preserve">参数要求</w:t>
      </w:r>
      <w:r>
        <w:rPr>
          <w:rFonts w:hint="eastAsia" w:ascii="宋体" w:hAnsi="宋体" w:eastAsia="宋体" w:cs="宋体"/>
          <w:lang w:eastAsia="zh-CN"/>
        </w:rPr>
        <w:t xml:space="preserve">：</w:t>
      </w:r>
      <w:r/>
    </w:p>
    <w:tbl>
      <w:tblPr>
        <w:tblStyle w:val="884"/>
        <w:tblW w:w="493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285"/>
        <w:gridCol w:w="4051"/>
        <w:gridCol w:w="1603"/>
        <w:gridCol w:w="1822"/>
      </w:tblGrid>
      <w:tr>
        <w:trPr>
          <w:trHeight w:val="20"/>
          <w:tblHeader/>
        </w:trPr>
        <w:tc>
          <w:tcPr>
            <w:gridSpan w:val="2"/>
            <w:tcBorders>
              <w:top w:val="single" w:color="auto" w:sz="4" w:space="0"/>
              <w:left w:val="single" w:color="auto" w:sz="4" w:space="0"/>
              <w:bottom w:val="single" w:color="auto" w:sz="4" w:space="0"/>
            </w:tcBorders>
            <w:tcW w:w="974"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主要参数</w:t>
            </w:r>
            <w:r/>
          </w:p>
        </w:tc>
        <w:tc>
          <w:tcPr>
            <w:tcBorders>
              <w:top w:val="single" w:color="auto" w:sz="4" w:space="0"/>
              <w:bottom w:val="single" w:color="auto" w:sz="4" w:space="0"/>
              <w:right w:val="single" w:color="auto" w:sz="4" w:space="0"/>
            </w:tcBorders>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参数范围</w:t>
            </w:r>
            <w:r/>
          </w:p>
        </w:tc>
        <w:tc>
          <w:tcPr>
            <w:tcBorders>
              <w:top w:val="single" w:color="auto" w:sz="4" w:space="0"/>
              <w:left w:val="single" w:color="auto" w:sz="4" w:space="0"/>
              <w:bottom w:val="single" w:color="auto" w:sz="4" w:space="0"/>
            </w:tcBorders>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分辨率</w:t>
            </w:r>
            <w:r/>
          </w:p>
        </w:tc>
        <w:tc>
          <w:tcPr>
            <w:tcBorders>
              <w:top w:val="single" w:color="auto" w:sz="4" w:space="0"/>
              <w:bottom w:val="single" w:color="auto" w:sz="4" w:space="0"/>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准确度</w:t>
            </w:r>
            <w:r/>
          </w:p>
        </w:tc>
      </w:tr>
      <w:tr>
        <w:trPr>
          <w:trHeight w:val="20"/>
        </w:trPr>
        <w:tc>
          <w:tcPr>
            <w:gridSpan w:val="2"/>
            <w:tcBorders>
              <w:top w:val="single" w:color="auto" w:sz="4" w:space="0"/>
              <w:left w:val="single" w:color="auto" w:sz="4" w:space="0"/>
            </w:tcBorders>
            <w:tcW w:w="974"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烟气温度</w:t>
            </w:r>
            <w:r/>
          </w:p>
        </w:tc>
        <w:tc>
          <w:tcPr>
            <w:tcBorders>
              <w:top w:val="single" w:color="auto" w:sz="4" w:space="0"/>
            </w:tcBorders>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（0～500）℃</w:t>
            </w:r>
            <w:r/>
          </w:p>
        </w:tc>
        <w:tc>
          <w:tcPr>
            <w:tcBorders>
              <w:top w:val="single" w:color="auto" w:sz="4" w:space="0"/>
            </w:tcBorders>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0.1℃</w:t>
            </w:r>
            <w:r/>
          </w:p>
        </w:tc>
        <w:tc>
          <w:tcPr>
            <w:tcBorders>
              <w:top w:val="single" w:color="auto" w:sz="4" w:space="0"/>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不超过±3℃</w:t>
            </w:r>
            <w:r/>
          </w:p>
        </w:tc>
      </w:tr>
      <w:tr>
        <w:trPr>
          <w:trHeight w:val="20"/>
        </w:trPr>
        <w:tc>
          <w:tcPr>
            <w:gridSpan w:val="2"/>
            <w:tcBorders>
              <w:top w:val="none" w:color="000000" w:sz="4" w:space="0"/>
              <w:left w:val="single" w:color="auto" w:sz="4" w:space="0"/>
            </w:tcBorders>
            <w:tcW w:w="974"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流速</w:t>
            </w:r>
            <w:r/>
          </w:p>
        </w:tc>
        <w:tc>
          <w:tcPr>
            <w:tcBorders>
              <w:top w:val="none" w:color="000000" w:sz="4" w:space="0"/>
            </w:tcBorders>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（5～45）m/s</w:t>
            </w:r>
            <w:r/>
          </w:p>
        </w:tc>
        <w:tc>
          <w:tcPr>
            <w:tcBorders>
              <w:top w:val="none" w:color="000000" w:sz="4" w:space="0"/>
            </w:tcBorders>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0.1m/s</w:t>
            </w:r>
            <w:r/>
          </w:p>
        </w:tc>
        <w:tc>
          <w:tcPr>
            <w:tcBorders>
              <w:top w:val="none" w:color="000000" w:sz="4" w:space="0"/>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不超过±5%</w:t>
            </w:r>
            <w:r/>
          </w:p>
        </w:tc>
      </w:tr>
      <w:tr>
        <w:trPr>
          <w:trHeight w:val="20"/>
        </w:trPr>
        <w:tc>
          <w:tcPr>
            <w:gridSpan w:val="2"/>
            <w:tcBorders>
              <w:left w:val="single" w:color="auto" w:sz="4" w:space="0"/>
            </w:tcBorders>
            <w:tcW w:w="974"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烟气动压</w:t>
            </w:r>
            <w:r/>
          </w:p>
        </w:tc>
        <w:tc>
          <w:tcPr>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（0～2000）Pa</w:t>
            </w:r>
            <w:r/>
          </w:p>
        </w:tc>
        <w:tc>
          <w:tcPr>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1Pa</w:t>
            </w:r>
            <w:r/>
          </w:p>
        </w:tc>
        <w:tc>
          <w:tcPr>
            <w:tcBorders>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不超过±1%FS</w:t>
            </w:r>
            <w:r/>
          </w:p>
        </w:tc>
      </w:tr>
      <w:tr>
        <w:trPr>
          <w:trHeight w:val="20"/>
        </w:trPr>
        <w:tc>
          <w:tcPr>
            <w:gridSpan w:val="2"/>
            <w:tcBorders>
              <w:left w:val="single" w:color="auto" w:sz="4" w:space="0"/>
            </w:tcBorders>
            <w:tcW w:w="974"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烟气静压</w:t>
            </w:r>
            <w:r/>
          </w:p>
        </w:tc>
        <w:tc>
          <w:tcPr>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（-30～＋30）kPa</w:t>
            </w:r>
            <w:r/>
          </w:p>
        </w:tc>
        <w:tc>
          <w:tcPr>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0.01kPa</w:t>
            </w:r>
            <w:r/>
          </w:p>
        </w:tc>
        <w:tc>
          <w:tcPr>
            <w:tcBorders>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不超过±1%FS</w:t>
            </w:r>
            <w:r/>
          </w:p>
        </w:tc>
      </w:tr>
      <w:tr>
        <w:trPr>
          <w:trHeight w:val="20"/>
        </w:trPr>
        <w:tc>
          <w:tcPr>
            <w:tcBorders>
              <w:left w:val="single" w:color="auto" w:sz="4" w:space="0"/>
              <w:right w:val="single" w:color="auto" w:sz="4" w:space="0"/>
            </w:tcBorders>
            <w:tcW w:w="282"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烟</w:t>
            </w:r>
            <w:r/>
          </w:p>
          <w:p>
            <w:pPr>
              <w:rPr>
                <w:rFonts w:hint="eastAsia" w:ascii="宋体" w:hAnsi="宋体" w:eastAsia="宋体" w:cs="宋体"/>
              </w:rPr>
            </w:pPr>
            <w:r>
              <w:rPr>
                <w:rFonts w:hint="eastAsia" w:ascii="宋体" w:hAnsi="宋体" w:eastAsia="宋体" w:cs="宋体"/>
              </w:rPr>
              <w:t xml:space="preserve">气</w:t>
            </w:r>
            <w:r/>
          </w:p>
          <w:p>
            <w:pPr>
              <w:rPr>
                <w:rFonts w:hint="eastAsia" w:ascii="宋体" w:hAnsi="宋体" w:eastAsia="宋体" w:cs="宋体"/>
              </w:rPr>
            </w:pPr>
            <w:r>
              <w:rPr>
                <w:rFonts w:hint="eastAsia" w:ascii="宋体" w:hAnsi="宋体" w:eastAsia="宋体" w:cs="宋体"/>
              </w:rPr>
              <w:t xml:space="preserve">浓</w:t>
            </w:r>
            <w:r/>
          </w:p>
          <w:p>
            <w:pPr>
              <w:rPr>
                <w:rFonts w:hint="eastAsia" w:ascii="宋体" w:hAnsi="宋体" w:eastAsia="宋体" w:cs="宋体"/>
              </w:rPr>
            </w:pPr>
            <w:r>
              <w:rPr>
                <w:rFonts w:hint="eastAsia" w:ascii="宋体" w:hAnsi="宋体" w:eastAsia="宋体" w:cs="宋体"/>
              </w:rPr>
              <w:t xml:space="preserve">度</w:t>
            </w:r>
            <w:r/>
          </w:p>
        </w:tc>
        <w:tc>
          <w:tcPr>
            <w:tcBorders>
              <w:left w:val="single" w:color="auto" w:sz="4" w:space="0"/>
            </w:tcBorders>
            <w:tcW w:w="69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SO2</w:t>
            </w:r>
            <w:r/>
          </w:p>
        </w:tc>
        <w:tc>
          <w:tcPr>
            <w:tcW w:w="2181" w:type="pct"/>
            <w:vAlign w:val="center"/>
            <w:textDirection w:val="lrTb"/>
            <w:noWrap w:val="false"/>
          </w:tcPr>
          <w:p>
            <w:pPr>
              <w:rPr>
                <w:rFonts w:hint="eastAsia" w:ascii="宋体" w:hAnsi="宋体" w:eastAsia="宋体" w:cs="宋体"/>
                <w:highlight w:val="yellow"/>
              </w:rPr>
            </w:pPr>
            <w:r>
              <w:rPr>
                <w:rFonts w:hint="eastAsia" w:ascii="宋体" w:hAnsi="宋体" w:eastAsia="宋体" w:cs="宋体"/>
                <w:highlight w:val="none"/>
              </w:rPr>
              <w:t xml:space="preserve">低量程：(0～150)umol/mol）</w:t>
            </w:r>
            <w:r/>
          </w:p>
          <w:p>
            <w:pPr>
              <w:rPr>
                <w:rFonts w:hint="eastAsia" w:ascii="宋体" w:hAnsi="宋体" w:eastAsia="宋体" w:cs="宋体"/>
              </w:rPr>
            </w:pPr>
            <w:r>
              <w:rPr>
                <w:rFonts w:hint="eastAsia" w:ascii="宋体" w:hAnsi="宋体" w:eastAsia="宋体" w:cs="宋体"/>
                <w:highlight w:val="none"/>
              </w:rPr>
              <w:t xml:space="preserve">高量程：(0～1500)umol/mol</w:t>
            </w:r>
            <w:r/>
          </w:p>
        </w:tc>
        <w:tc>
          <w:tcPr>
            <w:tcW w:w="863"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&gt;1000mg/m3,</w:t>
            </w:r>
            <w:r/>
          </w:p>
          <w:p>
            <w:pPr>
              <w:rPr>
                <w:rFonts w:hint="eastAsia" w:ascii="宋体" w:hAnsi="宋体" w:eastAsia="宋体" w:cs="宋体"/>
              </w:rPr>
            </w:pPr>
            <w:r>
              <w:rPr>
                <w:rFonts w:hint="eastAsia" w:ascii="宋体" w:hAnsi="宋体" w:eastAsia="宋体" w:cs="宋体"/>
              </w:rPr>
              <w:t xml:space="preserve">分辨率1mg/m3；</w:t>
            </w:r>
            <w:r/>
          </w:p>
          <w:p>
            <w:pPr>
              <w:rPr>
                <w:rFonts w:hint="eastAsia" w:ascii="宋体" w:hAnsi="宋体" w:eastAsia="宋体" w:cs="宋体"/>
              </w:rPr>
            </w:pPr>
            <w:r>
              <w:rPr>
                <w:rFonts w:hint="eastAsia" w:ascii="宋体" w:hAnsi="宋体" w:eastAsia="宋体" w:cs="宋体"/>
              </w:rPr>
              <w:t xml:space="preserve">≤1000mg/m3，</w:t>
            </w:r>
            <w:r/>
          </w:p>
          <w:p>
            <w:pPr>
              <w:rPr>
                <w:rFonts w:hint="eastAsia" w:ascii="宋体" w:hAnsi="宋体" w:eastAsia="宋体" w:cs="宋体"/>
              </w:rPr>
            </w:pPr>
            <w:r>
              <w:rPr>
                <w:rFonts w:hint="eastAsia" w:ascii="宋体" w:hAnsi="宋体" w:eastAsia="宋体" w:cs="宋体"/>
              </w:rPr>
              <w:t xml:space="preserve">分辨率0.1mg/m3</w:t>
            </w:r>
            <w:r/>
          </w:p>
        </w:tc>
        <w:tc>
          <w:tcPr>
            <w:tcBorders>
              <w:right w:val="single" w:color="auto" w:sz="4" w:space="0"/>
            </w:tcBorders>
            <w:tcW w:w="981" w:type="pct"/>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不超过±2.5%</w:t>
            </w:r>
            <w:r/>
          </w:p>
        </w:tc>
      </w:tr>
      <w:tr>
        <w:trPr>
          <w:trHeight w:val="20"/>
        </w:trPr>
        <w:tc>
          <w:tcPr>
            <w:tcBorders>
              <w:left w:val="single" w:color="auto" w:sz="4" w:space="0"/>
              <w:right w:val="single" w:color="auto" w:sz="4" w:space="0"/>
            </w:tcBorders>
            <w:tcW w:w="282"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left w:val="single" w:color="auto" w:sz="4" w:space="0"/>
            </w:tcBorders>
            <w:tcW w:w="69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NO</w:t>
            </w:r>
            <w:r/>
          </w:p>
        </w:tc>
        <w:tc>
          <w:tcPr>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(0～1000)</w:t>
            </w:r>
            <m:oMath>
              <m:r>
                <w:rPr>
                  <w:rFonts w:hint="eastAsia" w:ascii="Cambria Math" w:hAnsi="Cambria Math" w:eastAsia="宋体" w:cs="宋体"/>
                  <w:spacing w:val="-2"/>
                  <w:sz w:val="21"/>
                  <w:szCs w:val="24"/>
                </w:rPr>
                <m:rPr>
                  <m:sty m:val="p"/>
                </m:rPr>
                <m:t>μ</m:t>
              </m:r>
              <m:r>
                <w:rPr>
                  <w:rFonts w:hint="default" w:ascii="DejaVu Math TeX Gyre" w:hAnsi="DejaVu Math TeX Gyre" w:eastAsia="宋体" w:cs="宋体"/>
                  <w:spacing w:val="-2"/>
                  <w:sz w:val="21"/>
                  <w:szCs w:val="21"/>
                </w:rPr>
                <m:rPr>
                  <m:sty m:val="p"/>
                </m:rPr>
                <m:t>mol/mol</m:t>
              </m:r>
            </m:oMath>
            <w:r/>
            <w:r/>
          </w:p>
        </w:tc>
        <w:tc>
          <w:tcPr>
            <w:tcW w:w="86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right w:val="single" w:color="auto" w:sz="4" w:space="0"/>
            </w:tcBorders>
            <w:tcW w:w="981"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
        </w:trPr>
        <w:tc>
          <w:tcPr>
            <w:tcBorders>
              <w:left w:val="single" w:color="auto" w:sz="4" w:space="0"/>
              <w:right w:val="single" w:color="auto" w:sz="4" w:space="0"/>
            </w:tcBorders>
            <w:tcW w:w="282"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left w:val="single" w:color="auto" w:sz="4" w:space="0"/>
            </w:tcBorders>
            <w:tcW w:w="69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NO2</w:t>
            </w:r>
            <w:r/>
          </w:p>
        </w:tc>
        <w:tc>
          <w:tcPr>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(0～500) </w:t>
            </w:r>
            <m:oMath>
              <m:r>
                <w:rPr>
                  <w:rFonts w:hint="eastAsia" w:ascii="Cambria Math" w:hAnsi="Cambria Math" w:eastAsia="宋体" w:cs="宋体"/>
                  <w:spacing w:val="-2"/>
                  <w:sz w:val="24"/>
                  <w:szCs w:val="24"/>
                </w:rPr>
                <m:rPr>
                  <m:sty m:val="p"/>
                </m:rPr>
                <m:t>μmol/mol</m:t>
              </m:r>
            </m:oMath>
            <w:r/>
            <w:r/>
          </w:p>
        </w:tc>
        <w:tc>
          <w:tcPr>
            <w:tcBorders>
              <w:bottom w:val="single" w:color="auto" w:sz="4" w:space="0"/>
            </w:tcBorders>
            <w:tcW w:w="863"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bottom w:val="single" w:color="auto" w:sz="4" w:space="0"/>
              <w:right w:val="single" w:color="auto" w:sz="4" w:space="0"/>
            </w:tcBorders>
            <w:tcW w:w="981"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r>
      <w:tr>
        <w:trPr>
          <w:trHeight w:val="20"/>
        </w:trPr>
        <w:tc>
          <w:tcPr>
            <w:tcBorders>
              <w:left w:val="single" w:color="auto" w:sz="4" w:space="0"/>
              <w:right w:val="single" w:color="auto" w:sz="4" w:space="0"/>
            </w:tcBorders>
            <w:tcW w:w="282"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left w:val="single" w:color="auto" w:sz="4" w:space="0"/>
            </w:tcBorders>
            <w:tcW w:w="69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O2</w:t>
            </w:r>
            <w:r/>
          </w:p>
        </w:tc>
        <w:tc>
          <w:tcPr>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(0～30)%</w:t>
            </w:r>
            <w:r/>
          </w:p>
        </w:tc>
        <w:tc>
          <w:tcPr>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0.01%</w:t>
            </w:r>
            <w:r/>
          </w:p>
        </w:tc>
        <w:tc>
          <w:tcPr>
            <w:tcBorders>
              <w:top w:val="single" w:color="auto" w:sz="4" w:space="0"/>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不超过±3％</w:t>
            </w:r>
            <w:r/>
          </w:p>
        </w:tc>
      </w:tr>
      <w:tr>
        <w:trPr>
          <w:trHeight w:val="20"/>
        </w:trPr>
        <w:tc>
          <w:tcPr>
            <w:tcBorders>
              <w:left w:val="single" w:color="auto" w:sz="4" w:space="0"/>
              <w:right w:val="single" w:color="auto" w:sz="4" w:space="0"/>
            </w:tcBorders>
            <w:tcW w:w="282" w:type="pct"/>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tcBorders>
            <w:tcW w:w="69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烟气湿度</w:t>
            </w:r>
            <w:r/>
          </w:p>
          <w:p>
            <w:pPr>
              <w:rPr>
                <w:rFonts w:hint="eastAsia" w:ascii="宋体" w:hAnsi="宋体" w:eastAsia="宋体" w:cs="宋体"/>
              </w:rPr>
            </w:pPr>
            <w:r>
              <w:rPr>
                <w:rFonts w:hint="eastAsia" w:ascii="宋体" w:hAnsi="宋体" w:eastAsia="宋体" w:cs="宋体"/>
              </w:rPr>
              <w:t xml:space="preserve">（体积百分比）</w:t>
            </w:r>
            <w:r/>
          </w:p>
        </w:tc>
        <w:tc>
          <w:tcPr>
            <w:tcBorders>
              <w:top w:val="single" w:color="auto" w:sz="4" w:space="0"/>
            </w:tcBorders>
            <w:tcW w:w="21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（0~40）%</w:t>
            </w:r>
            <w:r/>
          </w:p>
        </w:tc>
        <w:tc>
          <w:tcPr>
            <w:tcBorders>
              <w:top w:val="single" w:color="auto" w:sz="4" w:space="0"/>
            </w:tcBorders>
            <w:tcW w:w="863"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0.01%</w:t>
            </w:r>
            <w:r/>
          </w:p>
        </w:tc>
        <w:tc>
          <w:tcPr>
            <w:tcBorders>
              <w:top w:val="single" w:color="auto" w:sz="4" w:space="0"/>
              <w:bottom w:val="single" w:color="auto" w:sz="4" w:space="0"/>
              <w:right w:val="single" w:color="auto" w:sz="4" w:space="0"/>
            </w:tcBorders>
            <w:tcW w:w="981"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≤5%时，绝对误差不超过±0.75%</w:t>
            </w:r>
            <w:r/>
          </w:p>
          <w:p>
            <w:pPr>
              <w:rPr>
                <w:rFonts w:hint="eastAsia" w:ascii="宋体" w:hAnsi="宋体" w:eastAsia="宋体" w:cs="宋体"/>
              </w:rPr>
            </w:pPr>
            <w:r>
              <w:rPr>
                <w:rFonts w:hint="eastAsia" w:ascii="宋体" w:hAnsi="宋体" w:eastAsia="宋体" w:cs="宋体"/>
              </w:rPr>
              <w:t xml:space="preserve">＞5%时，相对误差不超过15%</w:t>
            </w:r>
            <w:r/>
          </w:p>
        </w:tc>
      </w:tr>
      <w:tr>
        <w:trPr>
          <w:trHeight w:val="20"/>
        </w:trPr>
        <w:tc>
          <w:tcPr>
            <w:gridSpan w:val="2"/>
            <w:tcBorders>
              <w:left w:val="single" w:color="auto" w:sz="4" w:space="0"/>
            </w:tcBorders>
            <w:tcW w:w="974" w:type="pct"/>
            <w:vAlign w:val="top"/>
            <w:textDirection w:val="lrTb"/>
            <w:noWrap w:val="false"/>
          </w:tcPr>
          <w:p>
            <w:pPr>
              <w:rPr>
                <w:rFonts w:hint="eastAsia" w:ascii="宋体" w:hAnsi="宋体" w:eastAsia="宋体" w:cs="宋体"/>
              </w:rPr>
            </w:pPr>
            <w:r>
              <w:rPr>
                <w:rFonts w:hint="eastAsia" w:ascii="宋体" w:hAnsi="宋体" w:eastAsia="宋体" w:cs="宋体"/>
              </w:rPr>
              <w:t xml:space="preserve">采样流量</w:t>
            </w:r>
            <w:r/>
          </w:p>
        </w:tc>
        <w:tc>
          <w:tcPr>
            <w:gridSpan w:val="3"/>
            <w:tcBorders>
              <w:right w:val="single" w:color="auto" w:sz="4" w:space="0"/>
            </w:tcBorders>
            <w:tcW w:w="4025" w:type="pct"/>
            <w:vAlign w:val="top"/>
            <w:textDirection w:val="lrTb"/>
            <w:noWrap w:val="false"/>
          </w:tcPr>
          <w:p>
            <w:pPr>
              <w:rPr>
                <w:rFonts w:hint="eastAsia" w:ascii="宋体" w:hAnsi="宋体" w:eastAsia="宋体" w:cs="宋体"/>
              </w:rPr>
            </w:pPr>
            <w:r>
              <w:rPr>
                <w:rFonts w:hint="eastAsia" w:ascii="宋体" w:hAnsi="宋体" w:eastAsia="宋体" w:cs="宋体"/>
              </w:rPr>
              <w:t xml:space="preserve">0.5L/min</w:t>
            </w:r>
            <w:r/>
          </w:p>
        </w:tc>
      </w:tr>
      <w:tr>
        <w:trPr>
          <w:trHeight w:val="20"/>
        </w:trPr>
        <w:tc>
          <w:tcPr>
            <w:gridSpan w:val="2"/>
            <w:tcBorders>
              <w:left w:val="single" w:color="auto" w:sz="4" w:space="0"/>
            </w:tcBorders>
            <w:tcW w:w="974" w:type="pct"/>
            <w:vAlign w:val="top"/>
            <w:textDirection w:val="lrTb"/>
            <w:noWrap w:val="false"/>
          </w:tcPr>
          <w:p>
            <w:pPr>
              <w:rPr>
                <w:rFonts w:hint="eastAsia" w:ascii="宋体" w:hAnsi="宋体" w:eastAsia="宋体" w:cs="宋体"/>
              </w:rPr>
            </w:pPr>
            <w:r>
              <w:rPr>
                <w:rFonts w:hint="eastAsia" w:ascii="宋体" w:hAnsi="宋体" w:eastAsia="宋体" w:cs="宋体"/>
              </w:rPr>
              <w:t xml:space="preserve">重复性</w:t>
            </w:r>
            <w:r/>
          </w:p>
        </w:tc>
        <w:tc>
          <w:tcPr>
            <w:gridSpan w:val="3"/>
            <w:tcBorders>
              <w:right w:val="single" w:color="auto" w:sz="4" w:space="0"/>
            </w:tcBorders>
            <w:tcW w:w="4025" w:type="pct"/>
            <w:vAlign w:val="top"/>
            <w:textDirection w:val="lrTb"/>
            <w:noWrap w:val="false"/>
          </w:tcPr>
          <w:p>
            <w:pPr>
              <w:rPr>
                <w:rFonts w:hint="eastAsia" w:ascii="宋体" w:hAnsi="宋体" w:eastAsia="宋体" w:cs="宋体"/>
              </w:rPr>
            </w:pPr>
            <w:r>
              <w:rPr>
                <w:rFonts w:hint="eastAsia" w:ascii="宋体" w:hAnsi="宋体" w:eastAsia="宋体" w:cs="宋体"/>
              </w:rPr>
              <w:t xml:space="preserve">≤2％</w:t>
            </w:r>
            <w:r/>
          </w:p>
        </w:tc>
      </w:tr>
      <w:tr>
        <w:trPr>
          <w:trHeight w:val="20"/>
        </w:trPr>
        <w:tc>
          <w:tcPr>
            <w:gridSpan w:val="2"/>
            <w:tcBorders>
              <w:left w:val="single" w:color="auto" w:sz="4" w:space="0"/>
            </w:tcBorders>
            <w:tcW w:w="974" w:type="pct"/>
            <w:vAlign w:val="top"/>
            <w:textDirection w:val="lrTb"/>
            <w:noWrap w:val="false"/>
          </w:tcPr>
          <w:p>
            <w:pPr>
              <w:rPr>
                <w:rFonts w:hint="eastAsia" w:ascii="宋体" w:hAnsi="宋体" w:eastAsia="宋体" w:cs="宋体"/>
              </w:rPr>
            </w:pPr>
            <w:r>
              <w:rPr>
                <w:rFonts w:hint="eastAsia" w:ascii="宋体" w:hAnsi="宋体" w:eastAsia="宋体" w:cs="宋体"/>
              </w:rPr>
              <w:t xml:space="preserve">响应时间</w:t>
            </w:r>
            <w:r/>
          </w:p>
        </w:tc>
        <w:tc>
          <w:tcPr>
            <w:gridSpan w:val="3"/>
            <w:tcBorders>
              <w:right w:val="single" w:color="auto" w:sz="4" w:space="0"/>
            </w:tcBorders>
            <w:tcW w:w="4025" w:type="pct"/>
            <w:vAlign w:val="top"/>
            <w:textDirection w:val="lrTb"/>
            <w:noWrap w:val="false"/>
          </w:tcPr>
          <w:p>
            <w:pPr>
              <w:rPr>
                <w:rFonts w:hint="eastAsia" w:ascii="宋体" w:hAnsi="宋体" w:eastAsia="宋体" w:cs="宋体"/>
              </w:rPr>
            </w:pPr>
            <w:r>
              <w:rPr>
                <w:rFonts w:hint="eastAsia" w:ascii="宋体" w:hAnsi="宋体" w:eastAsia="宋体" w:cs="宋体"/>
              </w:rPr>
              <w:t xml:space="preserve">≤90s</w:t>
            </w:r>
            <w:r/>
          </w:p>
        </w:tc>
      </w:tr>
      <w:tr>
        <w:trPr>
          <w:trHeight w:val="20"/>
        </w:trPr>
        <w:tc>
          <w:tcPr>
            <w:gridSpan w:val="2"/>
            <w:tcBorders>
              <w:left w:val="single" w:color="auto" w:sz="4" w:space="0"/>
            </w:tcBorders>
            <w:tcW w:w="974" w:type="pct"/>
            <w:vAlign w:val="top"/>
            <w:textDirection w:val="lrTb"/>
            <w:noWrap w:val="false"/>
          </w:tcPr>
          <w:p>
            <w:pPr>
              <w:rPr>
                <w:rFonts w:hint="eastAsia" w:ascii="宋体" w:hAnsi="宋体" w:eastAsia="宋体" w:cs="宋体"/>
              </w:rPr>
            </w:pPr>
            <w:r>
              <w:rPr>
                <w:rFonts w:hint="eastAsia" w:ascii="宋体" w:hAnsi="宋体" w:eastAsia="宋体" w:cs="宋体"/>
              </w:rPr>
              <w:t xml:space="preserve">稳定性</w:t>
            </w:r>
            <w:r/>
          </w:p>
        </w:tc>
        <w:tc>
          <w:tcPr>
            <w:gridSpan w:val="3"/>
            <w:tcBorders>
              <w:right w:val="single" w:color="auto" w:sz="4" w:space="0"/>
            </w:tcBorders>
            <w:tcW w:w="4025" w:type="pct"/>
            <w:vAlign w:val="top"/>
            <w:textDirection w:val="lrTb"/>
            <w:noWrap w:val="false"/>
          </w:tcPr>
          <w:p>
            <w:pPr>
              <w:rPr>
                <w:rFonts w:hint="eastAsia" w:ascii="宋体" w:hAnsi="宋体" w:eastAsia="宋体" w:cs="宋体"/>
              </w:rPr>
            </w:pPr>
            <w:r>
              <w:rPr>
                <w:rFonts w:hint="eastAsia" w:ascii="宋体" w:hAnsi="宋体" w:eastAsia="宋体" w:cs="宋体"/>
              </w:rPr>
              <w:t xml:space="preserve">1h内示值变化不大于5％</w:t>
            </w:r>
            <w:r/>
          </w:p>
        </w:tc>
      </w:tr>
    </w:tbl>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sz w:val="21"/>
          <w:highlight w:val="none"/>
          <w:lang w:val="en-US" w:eastAsia="zh-CN" w:bidi="ar-SA"/>
        </w:rPr>
        <w:t xml:space="preserve">（五）</w:t>
      </w:r>
      <w:r>
        <w:rPr>
          <w:rFonts w:hint="eastAsia" w:ascii="宋体" w:hAnsi="宋体" w:eastAsia="宋体" w:cs="宋体"/>
          <w:highlight w:val="none"/>
        </w:rPr>
        <w:t xml:space="preserve">仪器配置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主机</w:t>
      </w:r>
      <w:r>
        <w:rPr>
          <w:rFonts w:hint="eastAsia" w:ascii="宋体" w:hAnsi="宋体" w:eastAsia="宋体" w:cs="宋体"/>
          <w:highlight w:val="none"/>
          <w:lang w:val="en-US" w:eastAsia="zh-CN"/>
        </w:rPr>
        <w:t xml:space="preserve">1台、</w:t>
      </w:r>
      <w:r>
        <w:rPr>
          <w:rFonts w:hint="eastAsia" w:ascii="宋体" w:hAnsi="宋体" w:eastAsia="宋体" w:cs="宋体"/>
          <w:highlight w:val="none"/>
        </w:rPr>
        <w:t xml:space="preserve">手操器</w:t>
      </w:r>
      <w:r>
        <w:rPr>
          <w:rFonts w:hint="eastAsia" w:ascii="宋体" w:hAnsi="宋体" w:eastAsia="宋体" w:cs="宋体"/>
          <w:highlight w:val="none"/>
          <w:lang w:val="en-US" w:eastAsia="zh-CN"/>
        </w:rPr>
        <w:t xml:space="preserve">1套、</w:t>
      </w:r>
      <w:r>
        <w:rPr>
          <w:rFonts w:hint="eastAsia" w:ascii="宋体" w:hAnsi="宋体" w:eastAsia="宋体" w:cs="宋体"/>
          <w:highlight w:val="none"/>
        </w:rPr>
        <w:t xml:space="preserve">电源适配器</w:t>
      </w:r>
      <w:r>
        <w:rPr>
          <w:rFonts w:hint="eastAsia" w:ascii="宋体" w:hAnsi="宋体" w:eastAsia="宋体" w:cs="宋体"/>
          <w:highlight w:val="none"/>
          <w:lang w:val="en-US" w:eastAsia="zh-CN"/>
        </w:rPr>
        <w:t xml:space="preserve">1套、</w:t>
      </w:r>
      <w:r>
        <w:rPr>
          <w:rFonts w:hint="eastAsia" w:ascii="宋体" w:hAnsi="宋体" w:eastAsia="宋体" w:cs="宋体"/>
          <w:highlight w:val="none"/>
        </w:rPr>
        <w:t xml:space="preserve">背包</w:t>
      </w:r>
      <w:r>
        <w:rPr>
          <w:rFonts w:hint="eastAsia" w:ascii="宋体" w:hAnsi="宋体" w:eastAsia="宋体" w:cs="宋体"/>
          <w:highlight w:val="none"/>
          <w:lang w:val="en-US" w:eastAsia="zh-CN"/>
        </w:rPr>
        <w:t xml:space="preserve">1个、</w:t>
      </w:r>
      <w:r>
        <w:rPr>
          <w:rFonts w:hint="eastAsia" w:ascii="宋体" w:hAnsi="宋体" w:eastAsia="宋体" w:cs="宋体"/>
          <w:highlight w:val="none"/>
        </w:rPr>
        <w:t xml:space="preserve">过滤器</w:t>
      </w:r>
      <w:r>
        <w:rPr>
          <w:rFonts w:hint="eastAsia" w:ascii="宋体" w:hAnsi="宋体" w:eastAsia="宋体" w:cs="宋体"/>
          <w:highlight w:val="none"/>
          <w:lang w:val="en-US" w:eastAsia="zh-CN"/>
        </w:rPr>
        <w:t xml:space="preserve">1套、</w:t>
      </w:r>
      <w:r>
        <w:rPr>
          <w:rFonts w:hint="eastAsia" w:ascii="宋体" w:hAnsi="宋体" w:eastAsia="宋体" w:cs="宋体"/>
          <w:highlight w:val="none"/>
        </w:rPr>
        <w:t xml:space="preserve">S型皮托管</w:t>
      </w:r>
      <w:r>
        <w:rPr>
          <w:rFonts w:hint="eastAsia" w:ascii="宋体" w:hAnsi="宋体" w:eastAsia="宋体" w:cs="宋体"/>
          <w:highlight w:val="none"/>
          <w:lang w:val="en-US" w:eastAsia="zh-CN"/>
        </w:rPr>
        <w:t xml:space="preserve">1套、</w:t>
      </w:r>
      <w:r>
        <w:rPr>
          <w:rFonts w:hint="eastAsia" w:ascii="宋体" w:hAnsi="宋体" w:eastAsia="宋体" w:cs="宋体"/>
          <w:highlight w:val="none"/>
        </w:rPr>
        <w:t xml:space="preserve">校准证书</w:t>
      </w:r>
      <w:r>
        <w:rPr>
          <w:rFonts w:hint="eastAsia" w:ascii="宋体" w:hAnsi="宋体" w:eastAsia="宋体" w:cs="宋体"/>
          <w:highlight w:val="none"/>
          <w:lang w:val="en-US" w:eastAsia="zh-CN"/>
        </w:rPr>
        <w:t xml:space="preserve">1份、合格证1份。</w:t>
      </w:r>
      <w:r/>
    </w:p>
    <w:p>
      <w:pPr>
        <w:numPr>
          <w:ilvl w:val="0"/>
          <w:numId w:val="0"/>
        </w:numPr>
        <w:keepLines w:val="0"/>
        <w:keepNext w:val="0"/>
        <w:pageBreakBefore w:val="0"/>
        <w:spacing w:line="380" w:lineRule="exact"/>
        <w:widowControl w:val="off"/>
        <w:rPr>
          <w:rFonts w:hint="eastAsia" w:ascii="宋体" w:hAnsi="宋体" w:eastAsia="宋体" w:cs="宋体"/>
          <w:lang w:val="en-US" w:eastAsia="zh-CN"/>
        </w:rPr>
        <w:outlineLvl w:val="0"/>
      </w:pPr>
      <w:r/>
      <w:bookmarkStart w:id="17" w:name="_Toc7724"/>
      <w:r/>
      <w:bookmarkStart w:id="18" w:name="_Toc5010"/>
      <w:r>
        <w:rPr>
          <w:rFonts w:hint="eastAsia" w:ascii="宋体" w:hAnsi="宋体" w:eastAsia="宋体" w:cs="宋体"/>
          <w:b/>
          <w:bCs/>
          <w:sz w:val="24"/>
          <w:szCs w:val="24"/>
          <w:lang w:val="en-US" w:eastAsia="zh-CN"/>
        </w:rPr>
        <w:t xml:space="preserve">3.7振动测定仪（现场用）</w:t>
      </w:r>
      <w:bookmarkEnd w:id="17"/>
      <w:r/>
      <w:bookmarkEnd w:id="18"/>
      <w:r/>
      <w:r/>
    </w:p>
    <w:tbl>
      <w:tblPr>
        <w:tblStyle w:val="884"/>
        <w:tblW w:w="9454" w:type="dxa"/>
        <w:jc w:val="right"/>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75"/>
        <w:gridCol w:w="2566"/>
        <w:gridCol w:w="2886"/>
        <w:gridCol w:w="2727"/>
      </w:tblGrid>
      <w:tr>
        <w:trPr>
          <w:jc w:val="right"/>
          <w:trHeight w:val="285"/>
        </w:trPr>
        <w:tc>
          <w:tcPr>
            <w:tcBorders>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性能指标</w:t>
            </w:r>
            <w:r/>
          </w:p>
        </w:tc>
        <w:tc>
          <w:tcPr>
            <w:tcBorders>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环境振动测量</w:t>
            </w:r>
            <w:r/>
          </w:p>
        </w:tc>
        <w:tc>
          <w:tcPr>
            <w:tcBorders>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人体振动测量</w:t>
            </w:r>
            <w:r/>
          </w:p>
        </w:tc>
        <w:tc>
          <w:tcPr>
            <w:tcBorders>
              <w:left w:val="single" w:color="000000" w:sz="4" w:space="0"/>
              <w:bottom w:val="single" w:color="000000" w:sz="4" w:space="0"/>
            </w:tcBorders>
            <w:tcW w:w="272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低频1/3振动测量</w:t>
            </w:r>
            <w:r/>
          </w:p>
        </w:tc>
      </w:tr>
      <w:tr>
        <w:trPr>
          <w:jc w:val="right"/>
          <w:trHeight w:val="285"/>
        </w:trPr>
        <w:tc>
          <w:tcPr>
            <w:tcBorders>
              <w:top w:val="single" w:color="000000" w:sz="4" w:space="0"/>
              <w:right w:val="single" w:color="000000" w:sz="4" w:space="0"/>
            </w:tcBorders>
            <w:tcW w:w="12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执行标准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ISO 8041:1990</w:t>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ISO 8041:2005</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IEC 61260：1995</w:t>
            </w:r>
            <w:r/>
          </w:p>
        </w:tc>
      </w:tr>
      <w:tr>
        <w:trPr>
          <w:jc w:val="right"/>
          <w:trHeight w:val="285"/>
        </w:trPr>
        <w:tc>
          <w:tcPr>
            <w:tcBorders>
              <w:bottom w:val="single" w:color="000000" w:sz="4" w:space="0"/>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GB/T 23716-2009</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AWA14400型环境振动加速度计  灵敏度：40 mV/m·s-2</w:t>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top w:val="single" w:color="000000" w:sz="4" w:space="0"/>
              <w:right w:val="single" w:color="000000" w:sz="4" w:space="0"/>
            </w:tcBorders>
            <w:tcW w:w="12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频率范围</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Hz～63 Hz±1 dB</w:t>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Wb/Wc/Wd/We/Wj/Wk：</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0.63 Hz～250 Hz；±1 dB</w:t>
            </w:r>
            <w:r/>
          </w:p>
        </w:tc>
      </w:tr>
      <w:tr>
        <w:trPr>
          <w:jc w:val="right"/>
          <w:trHeight w:val="285"/>
        </w:trPr>
        <w:tc>
          <w:tcPr>
            <w:tcBorders>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Hz～80 Hz±2 dB</w:t>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（0.63～63）Hz； ±1 dB</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0.315 Hz～250 Hz；±2 dB</w:t>
            </w:r>
            <w:r/>
          </w:p>
        </w:tc>
      </w:tr>
      <w:tr>
        <w:trPr>
          <w:jc w:val="right"/>
          <w:trHeight w:val="285"/>
        </w:trPr>
        <w:tc>
          <w:tcPr>
            <w:tcBorders>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（0.50～125）Hz；±2 dB</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Wm：</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（1.25～63）Hz；±1 dB</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bottom w:val="single" w:color="000000" w:sz="4" w:space="0"/>
              <w:right w:val="single" w:color="000000" w:sz="4" w:space="0"/>
            </w:tcBorders>
            <w:tcW w:w="127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（0.63～125）Hz；±2 dB</w:t>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 dB～158 dB（以10-6m/s2为参考）</w:t>
            </w:r>
            <w:r/>
          </w:p>
        </w:tc>
        <w:tc>
          <w:tcPr>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tcBorders>
            <w:tcW w:w="2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right"/>
          <w:trHeight w:val="1140"/>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频率计权</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并行W.B.z（全身垂向，简称z计权）、W.B.x-y（全身水平，简称x计权）</w:t>
            </w:r>
            <w:r/>
          </w:p>
        </w:tc>
        <w:tc>
          <w:tcPr>
            <w:gridSpan w:val="2"/>
            <w:tcBorders>
              <w:top w:val="single" w:color="000000" w:sz="4" w:space="0"/>
              <w:left w:val="single" w:color="000000" w:sz="4" w:space="0"/>
              <w:bottom w:val="single" w:color="000000" w:sz="4" w:space="0"/>
            </w:tcBorders>
            <w:tcW w:w="56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并行（同时）</w:t>
            </w:r>
            <w:r>
              <w:rPr>
                <w:rStyle w:val="1114"/>
                <w:rFonts w:hint="eastAsia" w:ascii="宋体" w:hAnsi="宋体" w:eastAsia="宋体" w:cs="宋体"/>
                <w:sz w:val="21"/>
                <w:szCs w:val="21"/>
                <w:lang w:val="en-US" w:eastAsia="zh-CN" w:bidi="ar"/>
              </w:rPr>
              <w:t xml:space="preserve">Wb</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Wc</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Wd</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We</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Wj</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Wk</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Wm</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AP</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 Wk</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 Wz</w:t>
            </w:r>
            <w:r>
              <w:rPr>
                <w:rStyle w:val="1115"/>
                <w:rFonts w:hint="eastAsia" w:ascii="宋体" w:hAnsi="宋体" w:eastAsia="宋体" w:cs="宋体"/>
                <w:sz w:val="21"/>
                <w:szCs w:val="21"/>
                <w:lang w:val="en-US" w:eastAsia="zh-CN" w:bidi="ar"/>
              </w:rPr>
              <w:t xml:space="preserve">、</w:t>
            </w:r>
            <w:r>
              <w:rPr>
                <w:rStyle w:val="1114"/>
                <w:rFonts w:hint="eastAsia" w:ascii="宋体" w:hAnsi="宋体" w:eastAsia="宋体" w:cs="宋体"/>
                <w:sz w:val="21"/>
                <w:szCs w:val="21"/>
                <w:lang w:val="en-US" w:eastAsia="zh-CN" w:bidi="ar"/>
              </w:rPr>
              <w:t xml:space="preserve"> Wu(</w:t>
            </w:r>
            <w:r>
              <w:rPr>
                <w:rStyle w:val="1115"/>
                <w:rFonts w:hint="eastAsia" w:ascii="宋体" w:hAnsi="宋体" w:eastAsia="宋体" w:cs="宋体"/>
                <w:sz w:val="21"/>
                <w:szCs w:val="21"/>
                <w:lang w:val="en-US" w:eastAsia="zh-CN" w:bidi="ar"/>
              </w:rPr>
              <w:t xml:space="preserve">用户自定义</w:t>
            </w:r>
            <w:r>
              <w:rPr>
                <w:rStyle w:val="1114"/>
                <w:rFonts w:hint="eastAsia" w:ascii="宋体" w:hAnsi="宋体" w:eastAsia="宋体" w:cs="宋体"/>
                <w:sz w:val="21"/>
                <w:szCs w:val="21"/>
                <w:lang w:val="en-US" w:eastAsia="zh-CN" w:bidi="ar"/>
              </w:rPr>
              <w:t xml:space="preserve">)</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级线性范围</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大于90 dB</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采样频率</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750 Hz</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A/D位数</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24位</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数据存贮</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64 kB的FLASH可以保存128组测量结果</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输出接口</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RS232,可接微型打印机打印测量结果，也可将数据导入电脑</w:t>
            </w:r>
            <w:r/>
          </w:p>
        </w:tc>
      </w:tr>
      <w:tr>
        <w:trPr>
          <w:jc w:val="right"/>
          <w:trHeight w:val="285"/>
        </w:trPr>
        <w:tc>
          <w:tcPr>
            <w:tcBorders>
              <w:top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工作电源</w:t>
            </w:r>
            <w:r/>
          </w:p>
        </w:tc>
        <w:tc>
          <w:tcPr>
            <w:gridSpan w:val="3"/>
            <w:tcBorders>
              <w:top w:val="single" w:color="000000" w:sz="4" w:space="0"/>
              <w:left w:val="single" w:color="000000" w:sz="4" w:space="0"/>
              <w:bottom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6节LR6 碱性电池或可充电电池，可连续使用16小时以上，也可使用5 V外接电源</w:t>
            </w:r>
            <w:r/>
          </w:p>
        </w:tc>
      </w:tr>
      <w:tr>
        <w:trPr>
          <w:jc w:val="right"/>
          <w:trHeight w:val="322"/>
        </w:trPr>
        <w:tc>
          <w:tcPr>
            <w:tcBorders>
              <w:top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工作环境</w:t>
            </w:r>
            <w:r/>
          </w:p>
        </w:tc>
        <w:tc>
          <w:tcPr>
            <w:gridSpan w:val="3"/>
            <w:tcBorders>
              <w:top w:val="single" w:color="000000" w:sz="4" w:space="0"/>
              <w:left w:val="single" w:color="000000" w:sz="4" w:space="0"/>
            </w:tcBorders>
            <w:tcW w:w="8179"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工作温度：-10 ℃～ 50℃</w:t>
            </w:r>
            <w:r/>
          </w:p>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存贮温度：-20 ℃～70 ℃</w:t>
            </w:r>
            <w:r/>
          </w:p>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相对湿度：25 %～90 %</w:t>
            </w:r>
            <w:r/>
          </w:p>
        </w:tc>
      </w:tr>
    </w:tbl>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19" w:name="_Toc7124"/>
      <w:r/>
      <w:bookmarkStart w:id="20" w:name="_Toc31021"/>
      <w:r>
        <w:rPr>
          <w:rFonts w:hint="eastAsia" w:ascii="宋体" w:hAnsi="宋体" w:eastAsia="宋体" w:cs="宋体"/>
          <w:b/>
          <w:bCs/>
          <w:sz w:val="24"/>
          <w:szCs w:val="24"/>
          <w:lang w:val="en-US" w:eastAsia="zh-CN"/>
        </w:rPr>
        <w:t xml:space="preserve">3.8高温温度计（现场用）</w:t>
      </w:r>
      <w:bookmarkEnd w:id="19"/>
      <w:r>
        <w:rPr>
          <w:rFonts w:hint="eastAsia" w:ascii="宋体" w:hAnsi="宋体" w:eastAsia="宋体" w:cs="宋体"/>
          <w:b/>
          <w:bCs/>
          <w:sz w:val="24"/>
          <w:szCs w:val="24"/>
          <w:lang w:val="en-US" w:eastAsia="zh-CN"/>
        </w:rPr>
        <w:t xml:space="preserve">  </w:t>
      </w:r>
      <w:bookmarkEnd w:id="20"/>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温度范围：-50°C ～1050°C/-58°F～1922°F；</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显示精度：±1.8°C 或 ±1.8%，重复精度：±0.5°C 或 ±0.5%；</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显示分辨率：0.1(读数&lt;10°C:0.2)，D:S （距离与光点直径比）：50:01:00；</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响应时间：250mS(95%可读)，发射率（数字可调节，步长0.01）：0.10～1.0 可调；</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激光类型：2(Ⅱ)类，激光功率：＜1mW，激光波长：630nm ～670nm；光谱响应：8μm～14μm。</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0"/>
      </w:pPr>
      <w:r/>
      <w:bookmarkStart w:id="21" w:name="_Toc7795"/>
      <w:r/>
      <w:bookmarkStart w:id="22" w:name="_Toc4685"/>
      <w:r>
        <w:rPr>
          <w:rFonts w:hint="eastAsia" w:ascii="宋体" w:hAnsi="宋体" w:eastAsia="宋体" w:cs="宋体"/>
          <w:b/>
          <w:bCs/>
          <w:sz w:val="24"/>
          <w:szCs w:val="24"/>
          <w:highlight w:val="none"/>
          <w:lang w:val="en-US" w:eastAsia="zh-CN"/>
        </w:rPr>
        <w:t xml:space="preserve">3.9恒温恒湿设备（现场用）</w:t>
      </w:r>
      <w:bookmarkEnd w:id="21"/>
      <w:r/>
      <w:bookmarkEnd w:id="22"/>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额定功率:40W，适用电压:12V轿车、24V货车220V家用；</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容量:≥15L，制冷范围:-20°C至20°C，净重:≤7Kg；</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外部尺寸：</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540*280*315mm，内部尺寸：</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292*193*228mm。</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bookmarkStart w:id="23" w:name="_Toc21649"/>
      <w:r/>
      <w:bookmarkStart w:id="24" w:name="_Toc19258"/>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0户外供电电源</w:t>
      </w:r>
      <w:bookmarkEnd w:id="23"/>
      <w:r>
        <w:rPr>
          <w:rFonts w:hint="eastAsia" w:ascii="宋体" w:hAnsi="宋体" w:eastAsia="宋体" w:cs="宋体"/>
          <w:b/>
          <w:bCs/>
          <w:sz w:val="24"/>
          <w:szCs w:val="24"/>
          <w:highlight w:val="none"/>
          <w:lang w:val="en-US" w:eastAsia="zh-CN"/>
        </w:rPr>
        <w:t xml:space="preserve">  </w:t>
      </w:r>
      <w:bookmarkEnd w:id="24"/>
      <w:r/>
      <w:r/>
    </w:p>
    <w:p>
      <w:pPr>
        <w:ind w:firstLine="42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便携式交直流电源采用优质锂电池作为储能主体，具有体积小、容量大、重量轻、功率大、易携带等特性，为您提供简便的移动电源解决方案；广泛应用于户外办公、医疗救护、消防救援、野外休闲、应急通信、环境监测、电力维护、新能源等</w:t>
      </w:r>
      <w:r>
        <w:rPr>
          <w:rFonts w:hint="eastAsia" w:ascii="宋体" w:hAnsi="宋体" w:eastAsia="宋体" w:cs="宋体"/>
          <w:highlight w:val="none"/>
          <w:lang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highlight w:val="none"/>
        </w:rPr>
        <w:t xml:space="preserve">主要特点：直流输出（48V20、DC24V/ 10A、DC12V/10A、USB5V/2A）</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两个交流输出（220V/50HZ或者110V/60HZ）</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大功率、大容量、续航久、携带方便</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智能化全自动动态充放电管理平台，多功能数码管显示，实时电量、电池电压、充放电功率、充放电剩余时间</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具有过充电、过放电保护、电源监视和低电量报警功能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具有短路、过载、过温、过压、过流、欠压等保护功能，安全可靠</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SPWM 脉宽调制纯正弦波高精度低纹波稳压输出</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纯正弦波交流220V隔离输出，带任何负载没压力</w:t>
      </w:r>
      <w:r>
        <w:rPr>
          <w:rFonts w:hint="eastAsia" w:ascii="宋体" w:hAnsi="宋体" w:eastAsia="宋体" w:cs="宋体"/>
          <w:highlight w:val="none"/>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25" w:name="_Toc32665"/>
      <w:r/>
      <w:bookmarkStart w:id="26" w:name="_Toc20721"/>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万分之一分析天平</w:t>
      </w:r>
      <w:bookmarkEnd w:id="25"/>
      <w:r>
        <w:rPr>
          <w:rFonts w:hint="eastAsia" w:ascii="宋体" w:hAnsi="宋体" w:eastAsia="宋体" w:cs="宋体"/>
          <w:b/>
          <w:bCs/>
          <w:sz w:val="24"/>
          <w:szCs w:val="24"/>
          <w:lang w:val="en-US" w:eastAsia="zh-CN"/>
        </w:rPr>
        <w:t xml:space="preserve">  </w:t>
      </w:r>
      <w:bookmarkEnd w:id="26"/>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密度直读；左右除皮键，满足不同使用习惯；四级防震；计算因子；超载保护。</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应用程序：计数、动物称重、百分比称量、净重求和、单位转换、合计、计算(乘、除)。</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前置式水平仪；防静电涂层玻璃防风罩能有效地屏蔽外界静电荷的干扰；五面玻璃防风罩，视野清晰；双杠杆单体传感器；40MHz高速微处理器MC1，测量结果更快；SMT技术，线路集成度更高。</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内置RS232接口，符合GLP标准；下部吊钩，满足大体积称量。</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量程：120 g；可读性：0.1 mg；校准：外校；显示器：液晶LCD；防风罩：有；秤盘尺寸：Ø 3.5 inch。</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27" w:name="_Toc28414"/>
      <w:r/>
      <w:bookmarkStart w:id="28" w:name="_Toc18117"/>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w:t>
      </w:r>
      <w:bookmarkStart w:id="29" w:name="OLE_LINK2"/>
      <w:r>
        <w:rPr>
          <w:rFonts w:hint="eastAsia" w:ascii="宋体" w:hAnsi="宋体" w:cs="宋体"/>
          <w:b/>
          <w:bCs/>
          <w:sz w:val="24"/>
          <w:szCs w:val="24"/>
          <w:lang w:val="en-US" w:eastAsia="zh-CN"/>
        </w:rPr>
        <w:t xml:space="preserve">12</w:t>
      </w:r>
      <w:r>
        <w:rPr>
          <w:rFonts w:hint="eastAsia" w:ascii="宋体" w:hAnsi="宋体" w:eastAsia="宋体" w:cs="宋体"/>
          <w:b/>
          <w:bCs/>
          <w:sz w:val="24"/>
          <w:szCs w:val="24"/>
          <w:lang w:val="en-US" w:eastAsia="zh-CN"/>
        </w:rPr>
        <w:t xml:space="preserve">纯水制备装置（须符合实验室用水要求）</w:t>
      </w:r>
      <w:bookmarkEnd w:id="27"/>
      <w:r>
        <w:rPr>
          <w:rFonts w:hint="eastAsia" w:ascii="宋体" w:hAnsi="宋体" w:eastAsia="宋体" w:cs="宋体"/>
          <w:b/>
          <w:bCs/>
          <w:sz w:val="24"/>
          <w:szCs w:val="24"/>
          <w:lang w:val="en-US" w:eastAsia="zh-CN"/>
        </w:rPr>
        <w:t xml:space="preserve">  </w:t>
      </w:r>
      <w:bookmarkEnd w:id="28"/>
      <w:r/>
      <w:bookmarkEnd w:id="29"/>
      <w:r/>
      <w:r/>
    </w:p>
    <w:p>
      <w:pPr>
        <w:keepLines w:val="0"/>
        <w:keepNext w:val="0"/>
        <w:pageBreakBefore w:val="0"/>
        <w:spacing w:line="380" w:lineRule="exact"/>
        <w:widowControl w:val="off"/>
        <w:rPr>
          <w:rFonts w:hint="eastAsia" w:ascii="宋体" w:hAnsi="宋体" w:eastAsia="宋体" w:cs="宋体"/>
          <w:b w:val="0"/>
          <w:bCs w:val="0"/>
          <w:sz w:val="21"/>
          <w:szCs w:val="21"/>
          <w:highlight w:val="none"/>
          <w:lang w:eastAsia="zh-CN"/>
        </w:rPr>
      </w:pPr>
      <w:r/>
      <w:bookmarkStart w:id="30" w:name="_Toc20138"/>
      <w:r/>
      <w:bookmarkStart w:id="31" w:name="_Toc15012"/>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一）</w:t>
      </w:r>
      <w:r>
        <w:rPr>
          <w:rFonts w:hint="eastAsia" w:ascii="宋体" w:hAnsi="宋体" w:eastAsia="宋体" w:cs="宋体"/>
          <w:b w:val="0"/>
          <w:bCs w:val="0"/>
          <w:sz w:val="21"/>
          <w:szCs w:val="21"/>
          <w:highlight w:val="none"/>
        </w:rPr>
        <w:t xml:space="preserve">水质标准</w:t>
      </w:r>
      <w:r>
        <w:rPr>
          <w:rFonts w:hint="eastAsia" w:ascii="宋体" w:hAnsi="宋体" w:eastAsia="宋体" w:cs="宋体"/>
          <w:b w:val="0"/>
          <w:bCs w:val="0"/>
          <w:sz w:val="21"/>
          <w:szCs w:val="21"/>
          <w:highlight w:val="none"/>
          <w:lang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设备制出的纯水/超纯水优于GB/T6682-2008、GB/T33087-2016、 GB/T11446.1- 1997、IS03696-1995、ASTM-D1193、ASTM-D1125 、CLSI、EP、CAP、CHP 和 USP 等制定的水质标准。</w:t>
      </w:r>
      <w:r/>
    </w:p>
    <w:p>
      <w:pPr>
        <w:keepLines w:val="0"/>
        <w:keepNext w:val="0"/>
        <w:pageBreakBefore w:val="0"/>
        <w:spacing w:line="38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二）</w:t>
      </w:r>
      <w:r>
        <w:rPr>
          <w:rFonts w:hint="eastAsia" w:ascii="宋体" w:hAnsi="宋体" w:eastAsia="宋体" w:cs="宋体"/>
          <w:b w:val="0"/>
          <w:bCs w:val="0"/>
          <w:sz w:val="21"/>
          <w:szCs w:val="21"/>
          <w:highlight w:val="none"/>
        </w:rPr>
        <w:t xml:space="preserve">适用用途</w:t>
      </w:r>
      <w:r>
        <w:rPr>
          <w:rFonts w:hint="eastAsia" w:ascii="宋体" w:hAnsi="宋体" w:eastAsia="宋体" w:cs="宋体"/>
          <w:b w:val="0"/>
          <w:bCs w:val="0"/>
          <w:sz w:val="21"/>
          <w:szCs w:val="21"/>
          <w:highlight w:val="none"/>
          <w:lang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玻璃器皿清洗、试剂配置等基础用水;AAS、AFS、IC、HPLC、ICP/MS、VOC、IVF、 PCR/DNA测序、颗粒计数、液相/气相色谱、 氨基酸分析、蛋白质纯化、电泳/凝胶分析、毒理分析、动植物细胞 培养、分子生物学、基因研究、试管婴儿、分子生物学等生物分析用水。</w:t>
      </w:r>
      <w:r/>
    </w:p>
    <w:p>
      <w:pPr>
        <w:keepLines w:val="0"/>
        <w:keepNext w:val="0"/>
        <w:pageBreakBefore w:val="0"/>
        <w:spacing w:line="38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三）</w:t>
      </w:r>
      <w:r>
        <w:rPr>
          <w:rFonts w:hint="eastAsia" w:ascii="宋体" w:hAnsi="宋体" w:eastAsia="宋体" w:cs="宋体"/>
          <w:b w:val="0"/>
          <w:bCs w:val="0"/>
          <w:sz w:val="21"/>
          <w:szCs w:val="21"/>
          <w:highlight w:val="none"/>
        </w:rPr>
        <w:t xml:space="preserve">仪器参数</w:t>
      </w:r>
      <w:r>
        <w:rPr>
          <w:rFonts w:hint="eastAsia" w:ascii="宋体" w:hAnsi="宋体" w:eastAsia="宋体" w:cs="宋体"/>
          <w:b w:val="0"/>
          <w:bCs w:val="0"/>
          <w:sz w:val="21"/>
          <w:szCs w:val="21"/>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w:t>
      </w:r>
      <w:r>
        <w:rPr>
          <w:rFonts w:hint="eastAsia" w:ascii="宋体" w:hAnsi="宋体" w:eastAsia="宋体" w:cs="宋体"/>
          <w:highlight w:val="none"/>
        </w:rPr>
        <w:t xml:space="preserve">进水水源:水压 0.10-0.40MPa,水温 5-45℃, TDS≤200ppm(或电导率≤400us/cm)</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3.2</w:t>
      </w:r>
      <w:r>
        <w:rPr>
          <w:rFonts w:hint="eastAsia" w:ascii="宋体" w:hAnsi="宋体" w:eastAsia="宋体" w:cs="宋体"/>
          <w:highlight w:val="none"/>
        </w:rPr>
        <w:t xml:space="preserve">电源:AC 220V+10%，频率 50Hz，功率:200W`410W</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产水方式及产水量:制水量:≥20 升/小时,主机可制 EDI 水(由水箱蓄水)、超纯水 两种水; EDI 水制水流速:20L/h;水箱取水流速:&gt;2.5L/min;超 纯水取水流速:&gt;1.5L/min</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3.4</w:t>
      </w:r>
      <w:r>
        <w:rPr>
          <w:rFonts w:hint="eastAsia" w:ascii="宋体" w:hAnsi="宋体" w:eastAsia="宋体" w:cs="宋体"/>
          <w:b w:val="0"/>
          <w:bCs w:val="0"/>
          <w:highlight w:val="none"/>
        </w:rPr>
        <w:t xml:space="preserve">第一出水口(R0纯水)</w:t>
      </w:r>
      <w:r>
        <w:rPr>
          <w:rFonts w:hint="eastAsia" w:ascii="宋体" w:hAnsi="宋体" w:eastAsia="宋体" w:cs="宋体"/>
          <w:highlight w:val="none"/>
        </w:rPr>
        <w:t xml:space="preserve">:电导率:≤源水电导率x2%(约 1-5us/cm)(在线监测)符合实验用水国家标准 GB6682-2008 三级水</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3.5</w:t>
      </w:r>
      <w:r>
        <w:rPr>
          <w:rFonts w:hint="eastAsia" w:ascii="宋体" w:hAnsi="宋体" w:eastAsia="宋体" w:cs="宋体"/>
          <w:b w:val="0"/>
          <w:bCs w:val="0"/>
          <w:highlight w:val="none"/>
        </w:rPr>
        <w:t xml:space="preserve">第二出水口(UP超纯水):</w:t>
      </w:r>
      <w:r>
        <w:rPr>
          <w:rFonts w:hint="eastAsia" w:ascii="宋体" w:hAnsi="宋体" w:eastAsia="宋体" w:cs="宋体"/>
          <w:highlight w:val="none"/>
        </w:rPr>
        <w:t xml:space="preserve">电阻率:18.2MΩ.cm(在线监测);优于实验用水国家标准 GB6682-2008-级水，阴、阳离子(ppb):&lt;0.1。总有机碳(ppb):≤5。细菌(cfu/L):&lt;1。颗粒物(&gt;0.22μmml):&lt;1。热源(EU/ml):&lt;0.001。核糖核酸酶(pg/ml):&lt;1。脱氧核糖核酸酶(pg/m1):&lt;5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T0C≤5(ppb)</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3.6</w:t>
      </w:r>
      <w:r>
        <w:rPr>
          <w:rFonts w:hint="eastAsia" w:ascii="宋体" w:hAnsi="宋体" w:eastAsia="宋体" w:cs="宋体"/>
          <w:b w:val="0"/>
          <w:bCs w:val="0"/>
          <w:highlight w:val="none"/>
        </w:rPr>
        <w:t xml:space="preserve">第三出水口(EDI水)</w:t>
      </w:r>
      <w:r>
        <w:rPr>
          <w:rFonts w:hint="eastAsia" w:ascii="宋体" w:hAnsi="宋体" w:eastAsia="宋体" w:cs="宋体"/>
          <w:highlight w:val="none"/>
        </w:rPr>
        <w:t xml:space="preserve">:电阻率:&gt;10Ω·cm@25℃(在线监测):水质达到国家实验室二级用水标准</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3.7</w:t>
      </w:r>
      <w:r>
        <w:rPr>
          <w:rFonts w:hint="eastAsia" w:ascii="宋体" w:hAnsi="宋体" w:eastAsia="宋体" w:cs="宋体"/>
          <w:highlight w:val="none"/>
        </w:rPr>
        <w:t xml:space="preserve">取水方式:主机一键式取水，水箱快速取 </w:t>
      </w:r>
      <w:r>
        <w:rPr>
          <w:rFonts w:hint="eastAsia" w:ascii="宋体" w:hAnsi="宋体" w:eastAsia="宋体" w:cs="宋体"/>
          <w:highlight w:val="none"/>
          <w:lang w:val="en-US" w:eastAsia="zh-CN"/>
        </w:rPr>
        <w:t xml:space="preserve">E</w:t>
      </w:r>
      <w:r>
        <w:rPr>
          <w:rFonts w:hint="eastAsia" w:ascii="宋体" w:hAnsi="宋体" w:eastAsia="宋体" w:cs="宋体"/>
          <w:highlight w:val="none"/>
        </w:rPr>
        <w:t xml:space="preserve">D</w:t>
      </w:r>
      <w:r>
        <w:rPr>
          <w:rFonts w:hint="eastAsia" w:ascii="宋体" w:hAnsi="宋体" w:eastAsia="宋体" w:cs="宋体"/>
          <w:highlight w:val="none"/>
          <w:lang w:val="en-US" w:eastAsia="zh-CN"/>
        </w:rPr>
        <w:t xml:space="preserve">I</w:t>
      </w:r>
      <w:r>
        <w:rPr>
          <w:rFonts w:hint="eastAsia" w:ascii="宋体" w:hAnsi="宋体" w:eastAsia="宋体" w:cs="宋体"/>
          <w:highlight w:val="none"/>
        </w:rPr>
        <w:t xml:space="preserve">水</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3.8</w:t>
      </w:r>
      <w:r>
        <w:rPr>
          <w:rFonts w:hint="eastAsia" w:ascii="宋体" w:hAnsi="宋体" w:eastAsia="宋体" w:cs="宋体"/>
          <w:highlight w:val="none"/>
        </w:rPr>
        <w:t xml:space="preserve">采用对源水水质适应性广的双级反渗透制水工艺，可将纯水水质提高到实验室三级水标准</w:t>
      </w:r>
      <w:r>
        <w:rPr>
          <w:rFonts w:hint="eastAsia" w:ascii="宋体" w:hAnsi="宋体" w:eastAsia="宋体" w:cs="宋体"/>
          <w:highlight w:val="none"/>
          <w:lang w:eastAsia="zh-CN"/>
        </w:rPr>
        <w:t xml:space="preserve">；</w:t>
      </w:r>
      <w:r/>
    </w:p>
    <w:p>
      <w:pPr>
        <w:ind w:firstLine="210"/>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3.9</w:t>
      </w:r>
      <w:r>
        <w:rPr>
          <w:rFonts w:hint="eastAsia" w:ascii="宋体" w:hAnsi="宋体" w:cs="宋体"/>
          <w:highlight w:val="none"/>
          <w:lang w:val="en-US" w:eastAsia="zh-CN"/>
        </w:rPr>
        <w:t xml:space="preserve"> </w:t>
      </w:r>
      <w:r>
        <w:rPr>
          <w:rFonts w:hint="eastAsia" w:ascii="宋体" w:hAnsi="宋体" w:eastAsia="宋体" w:cs="宋体"/>
          <w:highlight w:val="none"/>
        </w:rPr>
        <w:t xml:space="preserve">EDI连续电除盐工艺，在弱电流作用下的 EDI 膜堆中的纯化树脂能够连续再生，使水的纯化过程中没有耗材损耗，膜堆的电极作用又能去除部分带弱电的极性有机分子，降低有机物的含量，使水质达到国家实验室二级用水标准。</w:t>
      </w:r>
      <w:r/>
    </w:p>
    <w:p>
      <w:pP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系统配置及性能:</w:t>
      </w:r>
      <w:r/>
    </w:p>
    <w:p>
      <w:pPr>
        <w:keepLines w:val="0"/>
        <w:keepNext w:val="0"/>
        <w:pageBreakBefore w:val="0"/>
        <w:spacing w:line="380" w:lineRule="exact"/>
        <w:widowControl w:val="off"/>
        <w:rPr>
          <w:rFonts w:hint="eastAsia" w:ascii="宋体" w:hAnsi="宋体" w:eastAsia="宋体" w:cs="宋体"/>
          <w:b w:val="0"/>
          <w:bCs w:val="0"/>
          <w:color w:val="ff0000"/>
          <w:highlight w:val="cyan"/>
          <w:lang w:eastAsia="zh-CN"/>
        </w:rPr>
      </w:pPr>
      <w:r>
        <w:rPr>
          <w:rFonts w:hint="eastAsia" w:ascii="宋体" w:hAnsi="宋体" w:eastAsia="宋体" w:cs="宋体"/>
          <w:b w:val="0"/>
          <w:bCs w:val="0"/>
          <w:highlight w:val="none"/>
          <w:lang w:val="en-US" w:eastAsia="zh-CN"/>
        </w:rPr>
        <w:t xml:space="preserve">4.1 ①</w:t>
      </w:r>
      <w:r>
        <w:rPr>
          <w:rFonts w:hint="eastAsia" w:ascii="宋体" w:hAnsi="宋体" w:eastAsia="宋体" w:cs="宋体"/>
          <w:b w:val="0"/>
          <w:bCs w:val="0"/>
          <w:highlight w:val="none"/>
        </w:rPr>
        <w:t xml:space="preserve">预处理系统</w:t>
      </w:r>
      <w:r>
        <w:rPr>
          <w:rFonts w:hint="eastAsia" w:ascii="宋体" w:hAnsi="宋体" w:eastAsia="宋体" w:cs="宋体"/>
          <w:b/>
          <w:bCs/>
          <w:highlight w:val="none"/>
        </w:rPr>
        <w:t xml:space="preserve">:</w:t>
      </w:r>
      <w:r>
        <w:rPr>
          <w:rFonts w:hint="eastAsia" w:ascii="宋体" w:hAnsi="宋体" w:eastAsia="宋体" w:cs="宋体"/>
          <w:highlight w:val="none"/>
        </w:rPr>
        <w:t xml:space="preserve">配有强化预处理装置，可有效去除源水中的泥沙、铁锈、颗粒物、有机物和异色异味，使产出的 R0 水水质更稳定，且有效延缓了耗材的更换周期，</w:t>
      </w:r>
      <w:r>
        <w:rPr>
          <w:rFonts w:hint="eastAsia" w:ascii="宋体" w:hAnsi="宋体" w:eastAsia="宋体" w:cs="宋体"/>
          <w:b w:val="0"/>
          <w:bCs w:val="0"/>
          <w:highlight w:val="none"/>
        </w:rPr>
        <w:t xml:space="preserve">采用“超纯水生产用的预处理检测装置”先进技术，</w:t>
      </w:r>
      <w:r/>
    </w:p>
    <w:p>
      <w:pPr>
        <w:keepLines w:val="0"/>
        <w:keepNext w:val="0"/>
        <w:pageBreakBefore w:val="0"/>
        <w:spacing w:line="380" w:lineRule="exact"/>
        <w:widowControl w:val="off"/>
        <w:rPr>
          <w:rFonts w:hint="eastAsia" w:ascii="宋体" w:hAnsi="宋体" w:eastAsia="宋体" w:cs="宋体"/>
          <w:highlight w:val="yellow"/>
        </w:rPr>
      </w:pPr>
      <w:r>
        <w:rPr>
          <w:rFonts w:hint="eastAsia" w:ascii="宋体" w:hAnsi="宋体" w:eastAsia="宋体" w:cs="宋体"/>
          <w:b w:val="0"/>
          <w:bCs w:val="0"/>
          <w:highlight w:val="none"/>
          <w:lang w:eastAsia="zh-CN"/>
        </w:rPr>
        <w:t xml:space="preserve">②</w:t>
      </w:r>
      <w:r>
        <w:rPr>
          <w:rFonts w:hint="eastAsia" w:ascii="宋体" w:hAnsi="宋体" w:eastAsia="宋体" w:cs="宋体"/>
          <w:b w:val="0"/>
          <w:bCs w:val="0"/>
          <w:highlight w:val="none"/>
        </w:rPr>
        <w:t xml:space="preserve">反渗透系统:采用双泵双膜+双极反渗透工艺，</w:t>
      </w:r>
      <w:r>
        <w:rPr>
          <w:rFonts w:hint="eastAsia" w:ascii="宋体" w:hAnsi="宋体" w:eastAsia="宋体" w:cs="宋体"/>
          <w:highlight w:val="none"/>
        </w:rPr>
        <w:t xml:space="preserve">在源水水质较差工况下产水水质电导率可稳定在 1-5us/cm,可保证后续超纯化柱的稳定使用。较单级 R0 纯水系统产水水质更佳，离子有机物和热源含量更低</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较简装双极 R0纯水系统,产水水质更稳定，RO 膜总制水量可以提高 1倍以上</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系统具有 RO 反渗透膜自动冲洗，</w:t>
      </w:r>
      <w:r>
        <w:rPr>
          <w:rFonts w:hint="eastAsia" w:ascii="宋体" w:hAnsi="宋体" w:eastAsia="宋体" w:cs="宋体"/>
          <w:b w:val="0"/>
          <w:bCs w:val="0"/>
          <w:highlight w:val="none"/>
        </w:rPr>
        <w:t xml:space="preserve">采用“实验室纯水器 RO 膜自动药剂冲洗装置”技术</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rPr>
        <w:t xml:space="preserve">可使产出水质保持最佳水质，同时可延长耗材使用寿命。</w:t>
      </w:r>
      <w:r/>
    </w:p>
    <w:p>
      <w:pPr>
        <w:keepLines w:val="0"/>
        <w:keepNext w:val="0"/>
        <w:pageBreakBefore w:val="0"/>
        <w:spacing w:line="380" w:lineRule="exact"/>
        <w:widowControl w:val="off"/>
        <w:rPr>
          <w:rFonts w:hint="eastAsia" w:ascii="宋体" w:hAnsi="宋体" w:eastAsia="宋体" w:cs="宋体"/>
          <w:b w:val="0"/>
          <w:bCs w:val="0"/>
          <w:color w:val="ff0000"/>
          <w:highlight w:val="yellow"/>
          <w:lang w:eastAsia="zh-CN"/>
        </w:rPr>
      </w:pPr>
      <w:r>
        <w:rPr>
          <w:rFonts w:hint="eastAsia" w:ascii="宋体" w:hAnsi="宋体" w:eastAsia="宋体" w:cs="宋体"/>
          <w:highlight w:val="none"/>
          <w:lang w:eastAsia="zh-CN"/>
        </w:rPr>
        <w:t xml:space="preserve">③</w:t>
      </w:r>
      <w:r>
        <w:rPr>
          <w:rFonts w:hint="eastAsia" w:ascii="宋体" w:hAnsi="宋体" w:eastAsia="宋体" w:cs="宋体"/>
          <w:b w:val="0"/>
          <w:bCs w:val="0"/>
          <w:highlight w:val="none"/>
        </w:rPr>
        <w:t xml:space="preserve">超纯化系统</w:t>
      </w:r>
      <w:r>
        <w:rPr>
          <w:rFonts w:hint="eastAsia" w:ascii="宋体" w:hAnsi="宋体" w:eastAsia="宋体" w:cs="宋体"/>
          <w:highlight w:val="none"/>
        </w:rPr>
        <w:t xml:space="preserve">:系统采用最新专业设计的快装式半透明医疗级PP超大超纯化柱，内置微米级透水滤片，有效阻止微颗粒物析出，以保证产出最佳品质的超纯水:</w:t>
      </w:r>
      <w:r>
        <w:rPr>
          <w:rFonts w:hint="eastAsia" w:ascii="宋体" w:hAnsi="宋体" w:eastAsia="宋体" w:cs="宋体"/>
          <w:b w:val="0"/>
          <w:bCs w:val="0"/>
          <w:highlight w:val="none"/>
        </w:rPr>
        <w:t xml:space="preserve">并具有“实验室纯水器一体化超纯化柱”先进技术</w:t>
      </w:r>
      <w:r>
        <w:rPr>
          <w:rFonts w:hint="eastAsia" w:ascii="宋体" w:hAnsi="宋体" w:eastAsia="宋体" w:cs="宋体"/>
          <w:color w:val="ff0000"/>
          <w:highlight w:val="none"/>
        </w:rPr>
        <w:t xml:space="preserve">，</w:t>
      </w:r>
      <w:r>
        <w:rPr>
          <w:rFonts w:hint="eastAsia" w:ascii="宋体" w:hAnsi="宋体" w:eastAsia="宋体" w:cs="宋体"/>
          <w:highlight w:val="none"/>
        </w:rPr>
        <w:t xml:space="preserve">具有超纯化柱自动清洗功能保证 UP 超纯水的水质稳定性</w:t>
      </w:r>
      <w:r>
        <w:rPr>
          <w:rFonts w:hint="eastAsia" w:ascii="宋体" w:hAnsi="宋体" w:cs="宋体"/>
          <w:highlight w:val="none"/>
          <w:lang w:eastAsia="zh-CN"/>
        </w:rPr>
        <w:t xml:space="preserve">。</w:t>
      </w:r>
      <w:r/>
    </w:p>
    <w:p>
      <w:pPr>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4.2</w:t>
      </w:r>
      <w:r>
        <w:rPr>
          <w:rFonts w:hint="eastAsia" w:ascii="宋体" w:hAnsi="宋体" w:eastAsia="宋体" w:cs="宋体"/>
          <w:highlight w:val="none"/>
        </w:rPr>
        <w:t xml:space="preserve">系统使用 UP 特性电路板，</w:t>
      </w:r>
      <w:r>
        <w:rPr>
          <w:rFonts w:hint="eastAsia" w:ascii="宋体" w:hAnsi="宋体" w:eastAsia="宋体" w:cs="宋体"/>
          <w:b w:val="0"/>
          <w:bCs w:val="0"/>
          <w:highlight w:val="none"/>
        </w:rPr>
        <w:t xml:space="preserve">采用“电气控制系统 ”的软件系统技术，</w:t>
      </w:r>
      <w:r>
        <w:rPr>
          <w:rFonts w:hint="eastAsia" w:ascii="宋体" w:hAnsi="宋体" w:eastAsia="宋体" w:cs="宋体"/>
          <w:highlight w:val="none"/>
        </w:rPr>
        <w:t xml:space="preserve">内置噪音&lt;40dba的压力泵，内部水电路，强电，弱电分区，分层用隔板隔离，并且有独立的接地装置保证设备使用的安全性。</w:t>
      </w:r>
      <w:r/>
    </w:p>
    <w:p>
      <w:pPr>
        <w:keepLines w:val="0"/>
        <w:keepNext w:val="0"/>
        <w:pageBreakBefore w:val="0"/>
        <w:spacing w:line="380" w:lineRule="exact"/>
        <w:widowControl w:val="off"/>
        <w:rPr>
          <w:rFonts w:hint="eastAsia" w:ascii="宋体" w:hAnsi="宋体" w:eastAsia="宋体" w:cs="宋体"/>
          <w:b w:val="0"/>
          <w:bCs w:val="0"/>
          <w:color w:val="ff0000"/>
          <w:highlight w:val="none"/>
          <w:lang w:eastAsia="zh-CN"/>
        </w:rPr>
      </w:pPr>
      <w:r>
        <w:rPr>
          <w:rFonts w:hint="eastAsia" w:ascii="宋体" w:hAnsi="宋体" w:eastAsia="宋体" w:cs="宋体"/>
          <w:highlight w:val="none"/>
          <w:lang w:val="en-US" w:eastAsia="zh-CN"/>
        </w:rPr>
        <w:t xml:space="preserve">4.3</w:t>
      </w:r>
      <w:r>
        <w:rPr>
          <w:rFonts w:hint="eastAsia" w:ascii="宋体" w:hAnsi="宋体" w:eastAsia="宋体" w:cs="宋体"/>
          <w:highlight w:val="none"/>
        </w:rPr>
        <w:t xml:space="preserve">水箱:配备 30L ULUPURE 无菌水箱，双层医疗级材质，外层塑料采用加强筋结构,保证水箱的强度;内层塑料内壁光滑无死角，可以有效抑制细菌的滋生，</w:t>
      </w:r>
      <w:r>
        <w:rPr>
          <w:rFonts w:hint="eastAsia" w:ascii="宋体" w:hAnsi="宋体" w:eastAsia="宋体" w:cs="宋体"/>
          <w:b w:val="0"/>
          <w:bCs w:val="0"/>
          <w:highlight w:val="none"/>
        </w:rPr>
        <w:t xml:space="preserve">同时采用“实验室纯水器低水压和无水保护信号装置”</w:t>
      </w:r>
      <w:r>
        <w:rPr>
          <w:rFonts w:hint="eastAsia" w:ascii="宋体" w:hAnsi="宋体" w:eastAsia="宋体" w:cs="宋体"/>
          <w:b w:val="0"/>
          <w:bCs w:val="0"/>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ff0000"/>
          <w:highlight w:val="yellow"/>
          <w:lang w:eastAsia="zh-CN"/>
        </w:rPr>
      </w:pPr>
      <w:r>
        <w:rPr>
          <w:rFonts w:hint="eastAsia" w:ascii="宋体" w:hAnsi="宋体" w:eastAsia="宋体" w:cs="宋体"/>
          <w:highlight w:val="none"/>
          <w:lang w:val="en-US" w:eastAsia="zh-CN"/>
        </w:rPr>
        <w:t xml:space="preserve">4.4</w:t>
      </w:r>
      <w:r>
        <w:rPr>
          <w:rFonts w:hint="eastAsia" w:ascii="宋体" w:hAnsi="宋体" w:eastAsia="宋体" w:cs="宋体"/>
          <w:highlight w:val="none"/>
        </w:rPr>
        <w:t xml:space="preserve">具有水箱缺水、满水停机功能及低水压自动停机保护功能，配置呼吸器和取水龙头</w:t>
      </w:r>
      <w:r>
        <w:rPr>
          <w:rFonts w:hint="eastAsia" w:ascii="宋体" w:hAnsi="宋体" w:eastAsia="宋体" w:cs="宋体"/>
          <w:b w:val="0"/>
          <w:bCs w:val="0"/>
          <w:highlight w:val="none"/>
        </w:rPr>
        <w:t xml:space="preserve">采用“实验室纯水器纯水箱专用呼吸器装置”技术</w:t>
      </w:r>
      <w:r>
        <w:rPr>
          <w:rFonts w:hint="eastAsia" w:ascii="宋体" w:hAnsi="宋体" w:cs="宋体"/>
          <w:b w:val="0"/>
          <w:bCs w:val="0"/>
          <w:highlight w:val="none"/>
          <w:lang w:eastAsia="zh-CN"/>
        </w:rPr>
        <w:t xml:space="preserve">。</w:t>
      </w:r>
      <w:r/>
    </w:p>
    <w:p>
      <w:pPr>
        <w:keepLines w:val="0"/>
        <w:keepNext w:val="0"/>
        <w:pageBreakBefore w:val="0"/>
        <w:spacing w:line="380" w:lineRule="exact"/>
        <w:widowControl w:val="off"/>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4.5</w:t>
      </w:r>
      <w:r>
        <w:rPr>
          <w:rFonts w:hint="eastAsia" w:ascii="宋体" w:hAnsi="宋体" w:eastAsia="宋体" w:cs="宋体"/>
          <w:b w:val="0"/>
          <w:bCs w:val="0"/>
          <w:highlight w:val="none"/>
        </w:rPr>
        <w:t xml:space="preserve">配备 0.22um 终端过滤器，可有效阻截反向污染、微颗粒物，满足您更高水质需求。</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4.6</w:t>
      </w:r>
      <w:r>
        <w:rPr>
          <w:rFonts w:hint="eastAsia" w:ascii="宋体" w:hAnsi="宋体" w:eastAsia="宋体" w:cs="宋体"/>
          <w:b w:val="0"/>
          <w:bCs w:val="0"/>
          <w:highlight w:val="none"/>
        </w:rPr>
        <w:t xml:space="preserve">系统配置双波长紫外消解仪</w:t>
      </w:r>
      <w:r>
        <w:rPr>
          <w:rFonts w:hint="eastAsia" w:ascii="宋体" w:hAnsi="宋体" w:eastAsia="宋体" w:cs="宋体"/>
          <w:highlight w:val="none"/>
        </w:rPr>
        <w:t xml:space="preserve">，可同时产生185nm 和254nm 波长的紫外线，254nm紫外线可破坏细菌细胞而致其死亡，185nm紫外线则可在水中产生羟基原子团令水中的残余有机物迅速氧化分解为 C02 和 H20，有效降低了超纯水的有机物含量，且系统具有 UV 紫外灯失效报警提示功能(中文显示“更换 UV”)。</w:t>
      </w:r>
      <w:r/>
    </w:p>
    <w:p>
      <w:pPr>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b w:val="0"/>
          <w:bCs w:val="0"/>
          <w:highlight w:val="none"/>
        </w:rPr>
        <w:t xml:space="preserve">系统配置除热源超滤膜:(</w:t>
      </w:r>
      <w:r>
        <w:rPr>
          <w:rFonts w:hint="eastAsia" w:ascii="宋体" w:hAnsi="宋体" w:eastAsia="宋体" w:cs="宋体"/>
          <w:highlight w:val="none"/>
        </w:rPr>
        <w:t xml:space="preserve">孔径在 0.01-0.14m)能滤除额定截留分子量范围(&gt;5000道尔顿)的细微胶质、微生物、热源，保证产出合格的超纯水。</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4.7</w:t>
      </w:r>
      <w:r>
        <w:rPr>
          <w:rFonts w:hint="eastAsia" w:ascii="宋体" w:hAnsi="宋体" w:eastAsia="宋体" w:cs="宋体"/>
          <w:b w:val="0"/>
          <w:bCs w:val="0"/>
          <w:highlight w:val="none"/>
        </w:rPr>
        <w:t xml:space="preserve">配有用于半导体级别的陶氏抛光树脂，采用独特的注塑工艺，满足痕量无机物分析和有机物分析。</w:t>
      </w:r>
      <w:r/>
    </w:p>
    <w:p>
      <w:pPr>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4.8</w:t>
      </w:r>
      <w:r>
        <w:rPr>
          <w:rFonts w:hint="eastAsia" w:ascii="宋体" w:hAnsi="宋体" w:cs="宋体"/>
          <w:highlight w:val="none"/>
          <w:lang w:val="en-US" w:eastAsia="zh-CN"/>
        </w:rPr>
        <w:t xml:space="preserve"> </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4.3英寸彩色触摸屏，全新人机界面，实时显示源水、纯水、 EDI 水、超纯水和 TOC(选配)等多达5路水质监测功能,还可査看水箱液位、终端取水状态、记录栏显示系统运行状态等。</w:t>
      </w:r>
      <w:r/>
    </w:p>
    <w:p>
      <w:pPr>
        <w:keepLines w:val="0"/>
        <w:keepNext w:val="0"/>
        <w:pageBreakBefore w:val="0"/>
        <w:spacing w:line="380" w:lineRule="exact"/>
        <w:widowControl w:val="off"/>
        <w:rPr>
          <w:rFonts w:hint="eastAsia" w:ascii="宋体" w:hAnsi="宋体" w:eastAsia="宋体" w:cs="宋体"/>
          <w:b w:val="0"/>
          <w:bCs w:val="0"/>
          <w:highlight w:val="none"/>
        </w:rPr>
      </w:pPr>
      <w:r>
        <w:rPr>
          <w:rFonts w:hint="eastAsia" w:ascii="宋体" w:hAnsi="宋体" w:eastAsia="宋体" w:cs="宋体"/>
          <w:highlight w:val="none"/>
          <w:lang w:val="en-US" w:eastAsia="zh-CN"/>
        </w:rPr>
        <w:t xml:space="preserve">4.9</w:t>
      </w:r>
      <w:r>
        <w:rPr>
          <w:rFonts w:hint="eastAsia" w:ascii="宋体" w:hAnsi="宋体" w:eastAsia="宋体" w:cs="宋体"/>
          <w:highlight w:val="none"/>
        </w:rPr>
        <w:t xml:space="preserve">全塑 ABS 工程塑料机壳，能防止机器内部锈蚀，防酸碱腐蚀。模块化水电分离设计，日常需要更换的耗材采用快插设计，更换简单快捷。</w:t>
      </w:r>
      <w:r>
        <w:rPr>
          <w:rFonts w:hint="eastAsia" w:ascii="宋体" w:hAnsi="宋体" w:eastAsia="宋体" w:cs="宋体"/>
          <w:b w:val="0"/>
          <w:bCs w:val="0"/>
          <w:highlight w:val="none"/>
        </w:rPr>
        <w:t xml:space="preserve">系统具备双支拆装快插接头组件功能。</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4.10</w:t>
      </w:r>
      <w:r>
        <w:rPr>
          <w:rFonts w:hint="eastAsia" w:ascii="宋体" w:hAnsi="宋体" w:eastAsia="宋体" w:cs="宋体"/>
          <w:highlight w:val="none"/>
        </w:rPr>
        <w:t xml:space="preserve">耗材监控功能，实时监测各路耗材使用状况，及时提醒更换耗材:耗材更换次数监控。</w:t>
      </w:r>
      <w:r>
        <w:rPr>
          <w:rFonts w:hint="eastAsia" w:ascii="宋体" w:hAnsi="宋体" w:eastAsia="宋体" w:cs="宋体"/>
          <w:b w:val="0"/>
          <w:bCs w:val="0"/>
          <w:highlight w:val="none"/>
        </w:rPr>
        <w:t xml:space="preserve">系统具备芯片检测耗材真伪功能。</w:t>
      </w:r>
      <w:r>
        <w:rPr>
          <w:rFonts w:hint="eastAsia" w:ascii="宋体" w:hAnsi="宋体" w:eastAsia="宋体" w:cs="宋体"/>
          <w:highlight w:val="none"/>
        </w:rPr>
        <w:t xml:space="preserve">采用微电脑自动控制，双路产水并在线实时监测水质，R0 膜开机、定时自动冲洗，系统自动冲洗功能，UP 取水循环功能。</w:t>
      </w:r>
      <w:r/>
    </w:p>
    <w:p>
      <w:pPr>
        <w:keepLines w:val="0"/>
        <w:keepNext w:val="0"/>
        <w:pageBreakBefore w:val="0"/>
        <w:spacing w:line="380" w:lineRule="exact"/>
        <w:widowControl w:val="off"/>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4.11 </w:t>
      </w:r>
      <w:r>
        <w:rPr>
          <w:rFonts w:hint="eastAsia" w:ascii="宋体" w:hAnsi="宋体" w:eastAsia="宋体" w:cs="宋体"/>
          <w:highlight w:val="none"/>
        </w:rPr>
        <w:t xml:space="preserve">R</w:t>
      </w:r>
      <w:r>
        <w:rPr>
          <w:rFonts w:hint="eastAsia" w:ascii="宋体" w:hAnsi="宋体" w:eastAsia="宋体" w:cs="宋体"/>
          <w:highlight w:val="none"/>
          <w:lang w:val="en-US"/>
        </w:rPr>
        <w:t xml:space="preserve">O</w:t>
      </w:r>
      <w:r>
        <w:rPr>
          <w:rFonts w:hint="eastAsia" w:ascii="宋体" w:hAnsi="宋体" w:eastAsia="宋体" w:cs="宋体"/>
          <w:highlight w:val="none"/>
        </w:rPr>
        <w:t xml:space="preserve">产水超标排放设置功能(0-99us/cm),防止不合格的 R0水进入纯水系统; UP取水定时、定质取水设定功能(0~18MQ.cm)、定量取水设定功能(100mL- 100L)。</w:t>
      </w:r>
      <w:r/>
    </w:p>
    <w:p>
      <w:pPr>
        <w:numPr>
          <w:ilvl w:val="0"/>
          <w:numId w:val="0"/>
        </w:numPr>
        <w:jc w:val="left"/>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highlight w:val="none"/>
          <w:lang w:val="en-US" w:eastAsia="zh-CN"/>
        </w:rPr>
        <w:t xml:space="preserve">4.12</w:t>
      </w:r>
      <w:r>
        <w:rPr>
          <w:rFonts w:hint="eastAsia" w:ascii="宋体" w:hAnsi="宋体" w:eastAsia="宋体" w:cs="宋体"/>
          <w:highlight w:val="none"/>
        </w:rPr>
        <w:t xml:space="preserve">具有内置休眠模式:显示屏没有任何触屏操作后20分钟进 入屏幕保护状态，</w:t>
      </w:r>
      <w:r>
        <w:rPr>
          <w:rFonts w:hint="eastAsia" w:ascii="宋体" w:hAnsi="宋体" w:eastAsia="宋体" w:cs="宋体"/>
        </w:rPr>
        <w:t xml:space="preserve">有效延长显示屏的寿命，系统定期自动唤醒循环冲洗功能，对管路、水箱进行冲洗及灭菌。</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w:t>
      </w:r>
      <w:r>
        <w:rPr>
          <w:rFonts w:hint="eastAsia" w:ascii="宋体" w:hAnsi="宋体" w:eastAsia="宋体" w:cs="宋体"/>
        </w:rPr>
        <w:t xml:space="preserve">器配置</w:t>
      </w:r>
      <w:r>
        <w:rPr>
          <w:rFonts w:hint="eastAsia" w:ascii="宋体" w:hAnsi="宋体" w:eastAsia="宋体" w:cs="宋体"/>
          <w:lang w:eastAsia="zh-CN"/>
        </w:rPr>
        <w:t xml:space="preserve">：</w:t>
      </w:r>
      <w:r>
        <w:rPr>
          <w:rFonts w:hint="eastAsia" w:ascii="宋体" w:hAnsi="宋体" w:eastAsia="宋体" w:cs="宋体"/>
        </w:rPr>
        <w:t xml:space="preserve">强化预处理器模块1套</w:t>
      </w:r>
      <w:r>
        <w:rPr>
          <w:rFonts w:hint="eastAsia" w:ascii="宋体" w:hAnsi="宋体" w:eastAsia="宋体" w:cs="宋体"/>
          <w:lang w:eastAsia="zh-CN"/>
        </w:rPr>
        <w:t xml:space="preserve">；</w:t>
      </w:r>
      <w:r>
        <w:rPr>
          <w:rFonts w:hint="eastAsia" w:ascii="宋体" w:hAnsi="宋体" w:eastAsia="宋体" w:cs="宋体"/>
        </w:rPr>
        <w:t xml:space="preserve">UPZX-CD 超纯化柱一个</w:t>
      </w:r>
      <w:r>
        <w:rPr>
          <w:rFonts w:hint="eastAsia" w:ascii="宋体" w:hAnsi="宋体" w:eastAsia="宋体" w:cs="宋体"/>
          <w:lang w:eastAsia="zh-CN"/>
        </w:rPr>
        <w:t xml:space="preserve">；</w:t>
      </w:r>
      <w:r>
        <w:rPr>
          <w:rFonts w:hint="eastAsia" w:ascii="宋体" w:hAnsi="宋体" w:eastAsia="宋体" w:cs="宋体"/>
        </w:rPr>
        <w:t xml:space="preserve">EDI 模块1套;内置 EDI 电除盐装置1套直推双反工艺</w:t>
      </w:r>
      <w:r>
        <w:rPr>
          <w:rFonts w:hint="eastAsia" w:ascii="宋体" w:hAnsi="宋体" w:eastAsia="宋体" w:cs="宋体"/>
          <w:lang w:eastAsia="zh-CN"/>
        </w:rPr>
        <w:t xml:space="preserve">；</w:t>
      </w:r>
      <w:r>
        <w:rPr>
          <w:rFonts w:hint="eastAsia" w:ascii="宋体" w:hAnsi="宋体" w:eastAsia="宋体" w:cs="宋体"/>
        </w:rPr>
        <w:t xml:space="preserve">30 升无菌 PE 水箱1个</w:t>
      </w:r>
      <w:r>
        <w:rPr>
          <w:rFonts w:hint="eastAsia" w:ascii="宋体" w:hAnsi="宋体" w:eastAsia="宋体" w:cs="宋体"/>
          <w:lang w:eastAsia="zh-CN"/>
        </w:rPr>
        <w:t xml:space="preserve">；</w:t>
      </w:r>
      <w:r>
        <w:rPr>
          <w:rFonts w:hint="eastAsia" w:ascii="宋体" w:hAnsi="宋体" w:eastAsia="宋体" w:cs="宋体"/>
        </w:rPr>
        <w:t xml:space="preserve"> 0.22 μm 终端过滤器1 支</w:t>
      </w:r>
      <w:r>
        <w:rPr>
          <w:rFonts w:hint="eastAsia" w:ascii="宋体" w:hAnsi="宋体" w:eastAsia="宋体" w:cs="宋体"/>
          <w:lang w:eastAsia="zh-CN"/>
        </w:rPr>
        <w:t xml:space="preserve">；</w:t>
      </w:r>
      <w:r>
        <w:rPr>
          <w:rFonts w:hint="eastAsia" w:ascii="宋体" w:hAnsi="宋体" w:eastAsia="宋体" w:cs="宋体"/>
        </w:rPr>
        <w:t xml:space="preserve">双波长紫外灯1个 60W</w:t>
      </w:r>
      <w:r>
        <w:rPr>
          <w:rFonts w:hint="eastAsia" w:ascii="宋体" w:hAnsi="宋体" w:eastAsia="宋体" w:cs="宋体"/>
          <w:lang w:eastAsia="zh-CN"/>
        </w:rPr>
        <w:t xml:space="preserve">；</w:t>
      </w:r>
      <w:r>
        <w:rPr>
          <w:rFonts w:hint="eastAsia" w:ascii="宋体" w:hAnsi="宋体" w:eastAsia="宋体" w:cs="宋体"/>
          <w:lang w:val="en-US" w:eastAsia="zh-CN"/>
        </w:rPr>
        <w:t xml:space="preserve">UF</w:t>
      </w:r>
      <w:r>
        <w:rPr>
          <w:rFonts w:hint="eastAsia" w:ascii="宋体" w:hAnsi="宋体" w:eastAsia="宋体" w:cs="宋体"/>
        </w:rPr>
        <w:t xml:space="preserve">超滤柱 UPCL-CRY-B 5000Dalton</w:t>
      </w:r>
      <w:r>
        <w:rPr>
          <w:rFonts w:hint="eastAsia" w:ascii="宋体" w:hAnsi="宋体" w:eastAsia="宋体" w:cs="宋体"/>
          <w:lang w:eastAsia="zh-CN"/>
        </w:rPr>
        <w:t xml:space="preserve">；</w:t>
      </w:r>
      <w:r>
        <w:rPr>
          <w:rFonts w:hint="eastAsia" w:ascii="宋体" w:hAnsi="宋体" w:eastAsia="宋体" w:cs="宋体"/>
        </w:rPr>
        <w:t xml:space="preserve">超纯水主机1台</w:t>
      </w:r>
      <w:r>
        <w:rPr>
          <w:rFonts w:hint="eastAsia" w:ascii="宋体" w:hAnsi="宋体" w:eastAsia="宋体" w:cs="宋体"/>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3.1</w:t>
      </w:r>
      <w:r>
        <w:rPr>
          <w:rFonts w:hint="eastAsia" w:ascii="宋体" w:hAnsi="宋体" w:eastAsia="宋体" w:cs="宋体"/>
          <w:b/>
          <w:bCs/>
          <w:sz w:val="24"/>
          <w:szCs w:val="24"/>
          <w:lang w:val="en-US" w:eastAsia="zh-CN"/>
        </w:rPr>
        <w:t xml:space="preserve">3悬浮物抽滤装置（实验室用）</w:t>
      </w:r>
      <w:bookmarkEnd w:id="30"/>
      <w:r/>
      <w:bookmarkEnd w:id="31"/>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过滤联数:六联(阀门型)；</w:t>
      </w:r>
      <w:r/>
    </w:p>
    <w:p>
      <w:p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滤杯容量:300mlx6(可选配500ml滤杯)；滤杯材质:高硼硅玻璃；</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选配滤膜直径:中47-55mm；滤膜材质:水系膜(标配)(需要其他材质采购时选择)s.滤膜孔径:0.45um(标配)(需要其他规格采购时选择)；</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滤头孔径:10μm，电源电压:AC220V士10%50Hz；</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抽气速度(升/分):60，最大负压值:&gt; 0.09MPa；</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噪音(DB): &lt;60，吸液瓶容量:3000m1，电机功率(W):230</w:t>
      </w:r>
      <w:r>
        <w:rPr>
          <w:rFonts w:hint="eastAsia" w:ascii="宋体" w:hAnsi="宋体" w:cs="宋体"/>
          <w:highlight w:val="none"/>
          <w:lang w:val="en-US"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32" w:name="_Toc27809"/>
      <w:r/>
      <w:bookmarkStart w:id="33" w:name="_Toc8716"/>
      <w:r>
        <w:rPr>
          <w:rFonts w:hint="eastAsia" w:ascii="宋体" w:hAnsi="宋体" w:cs="宋体"/>
          <w:b/>
          <w:bCs/>
          <w:sz w:val="24"/>
          <w:szCs w:val="24"/>
          <w:lang w:val="en-US" w:eastAsia="zh-CN"/>
        </w:rPr>
        <w:t xml:space="preserve">3.1</w:t>
      </w:r>
      <w:r>
        <w:rPr>
          <w:rFonts w:hint="eastAsia" w:ascii="宋体" w:hAnsi="宋体" w:eastAsia="宋体" w:cs="宋体"/>
          <w:b/>
          <w:bCs/>
          <w:sz w:val="24"/>
          <w:szCs w:val="24"/>
          <w:lang w:val="en-US" w:eastAsia="zh-CN"/>
        </w:rPr>
        <w:t xml:space="preserve">4 pH 计（实验室用，只配备电极）</w:t>
      </w:r>
      <w:bookmarkEnd w:id="32"/>
      <w:r/>
      <w:bookmarkEnd w:id="33"/>
      <w:r/>
      <w:r/>
    </w:p>
    <w:p>
      <w:pPr>
        <w:pStyle w:val="911"/>
        <w:ind w:left="0" w:firstLine="0"/>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电极跟现有酸度计设备配套</w:t>
      </w:r>
      <w:bookmarkStart w:id="34" w:name="_Toc12430"/>
      <w:r/>
      <w:bookmarkStart w:id="35" w:name="_Toc12581"/>
      <w:r/>
      <w:r/>
    </w:p>
    <w:p>
      <w:pPr>
        <w:pStyle w:val="911"/>
        <w:ind w:left="0" w:firstLine="0"/>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3.1</w:t>
      </w:r>
      <w:r>
        <w:rPr>
          <w:rFonts w:hint="eastAsia" w:ascii="宋体" w:hAnsi="宋体" w:eastAsia="宋体" w:cs="宋体"/>
          <w:b/>
          <w:bCs/>
          <w:sz w:val="24"/>
          <w:szCs w:val="24"/>
          <w:lang w:val="en-US" w:eastAsia="zh-CN"/>
        </w:rPr>
        <w:t xml:space="preserve">5溶解氧测定仪</w:t>
      </w:r>
      <w:bookmarkEnd w:id="34"/>
      <w:r>
        <w:rPr>
          <w:rFonts w:hint="eastAsia" w:ascii="宋体" w:hAnsi="宋体" w:eastAsia="宋体" w:cs="宋体"/>
          <w:b/>
          <w:bCs/>
          <w:sz w:val="24"/>
          <w:szCs w:val="24"/>
          <w:lang w:val="en-US" w:eastAsia="zh-CN"/>
        </w:rPr>
        <w:t xml:space="preserve">  </w:t>
      </w:r>
      <w:bookmarkEnd w:id="35"/>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1.7寸彩色触摸屏，导航式操作；支持测量溶解氧浓度、溶解氧饱和度、溶解氧电流和温度值；</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智能操作系统，具有方法管理、电极管理、校准管理、数据管理和用户管理等功能；</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支持电极管理，最多可管理5支溶解氧电极，每支电极可保存20套校正记录；支持校准编辑功能，方便校准；</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支持零氧和满度校正，支持大气压和温度自动补偿，支持自搅拌溶解氧电极；6.3种读数模式：Smart-Read：“快、中、严，自定义”多种平衡条件可选；Timed-Read：定时终止测量和定时自动间隔测量2种定时读数模式可选；Cont-Read：清晰掌握样品的连续变化过程；</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支持存贮最大100套测量方法；支持存贮溶解氧浓度和溶解氧饱和度测量结果各1000套，符合GLP规范；具有数据统计功能，允许用户将测量结果进行统计、查阅、分析、比较、保存；</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支持USB、RS232连接PC、串口打印机；允许打印输出测量结果；</w:t>
      </w:r>
      <w:r/>
    </w:p>
    <w:p>
      <w:pPr>
        <w:numPr>
          <w:ilvl w:val="0"/>
          <w:numId w:val="0"/>
        </w:numPr>
        <w:keepLines w:val="0"/>
        <w:keepNext w:val="0"/>
        <w:pageBreakBefore w:val="0"/>
        <w:spacing w:line="38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支持中英文语言；支持固件升级，支持U盘热插拔；支持直接连接自动进样器。</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技术参数：</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准确度等级：±0.30mg/L（示值误差）;</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测量范围：溶解氧：（0.00～90.00）mg/L；溶解氧饱和度：（0.0～600.0）%；温度：（-5.0～130.0）℃;</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分辨率：溶解氧：0.01mg/L；溶解氧饱和度：0.1%；温度：0.1℃;</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基本误差：溶解氧：±0.10mg/L；溶解氧饱和度：±2.0%；温度：±0.1℃;</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大气压补偿：（60.0～110.0）kPa;</w:t>
      </w:r>
      <w:r/>
    </w:p>
    <w:p>
      <w:p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盐度补偿：（0.0～50.0）g/L;</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电源：电源适配器（输入：100-240VAC，1.35A；输出：24VDC，3A）.</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标配电极和试剂</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36" w:name="_Toc19722"/>
      <w:r/>
      <w:bookmarkStart w:id="37" w:name="_Toc18634"/>
      <w:r>
        <w:rPr>
          <w:rFonts w:hint="eastAsia" w:ascii="宋体" w:hAnsi="宋体" w:cs="宋体"/>
          <w:b/>
          <w:bCs/>
          <w:sz w:val="24"/>
          <w:szCs w:val="24"/>
          <w:lang w:val="en-US" w:eastAsia="zh-CN"/>
        </w:rPr>
        <w:t xml:space="preserve">3.16</w:t>
      </w:r>
      <w:r>
        <w:rPr>
          <w:rFonts w:hint="eastAsia" w:ascii="宋体" w:hAnsi="宋体" w:eastAsia="宋体" w:cs="宋体"/>
          <w:b/>
          <w:bCs/>
          <w:sz w:val="24"/>
          <w:szCs w:val="24"/>
          <w:lang w:val="en-US" w:eastAsia="zh-CN"/>
        </w:rPr>
        <w:t xml:space="preserve">电子天平</w:t>
      </w:r>
      <w:bookmarkEnd w:id="36"/>
      <w:r>
        <w:rPr>
          <w:rFonts w:hint="eastAsia" w:ascii="宋体" w:hAnsi="宋体" w:eastAsia="宋体" w:cs="宋体"/>
          <w:b/>
          <w:bCs/>
          <w:sz w:val="24"/>
          <w:szCs w:val="24"/>
          <w:lang w:val="en-US" w:eastAsia="zh-CN"/>
        </w:rPr>
        <w:t xml:space="preserve">  </w:t>
      </w:r>
      <w:bookmarkEnd w:id="37"/>
      <w:r/>
      <w:r/>
    </w:p>
    <w:tbl>
      <w:tblPr>
        <w:tblStyle w:val="884"/>
        <w:tblW w:w="6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957"/>
        <w:gridCol w:w="3105"/>
      </w:tblGrid>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称重能力</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220 g</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可读性</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1 mg</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校准</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外部</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显示器</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液晶LCD</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防风罩</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有</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水平调整</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可调</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显示器</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液晶LCD</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符合ISO/GLP的打印输出</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可与</w:t>
            </w:r>
            <w:r>
              <w:rPr>
                <w:rFonts w:hint="eastAsia" w:ascii="宋体" w:hAnsi="宋体" w:eastAsia="宋体" w:cs="宋体"/>
                <w:sz w:val="21"/>
                <w:szCs w:val="21"/>
              </w:rPr>
              <w:t xml:space="preserve">电脑连接</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线性指示器</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否</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离子发生器</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外部的(可选)</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数据接口</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RS232C 双向接口</w:t>
            </w:r>
            <w:r/>
          </w:p>
        </w:tc>
      </w:tr>
      <w:tr>
        <w:trPr>
          <w:jc w:val="center"/>
        </w:trPr>
        <w:tc>
          <w:tcPr>
            <w:tcMar>
              <w:left w:w="150" w:type="dxa"/>
              <w:top w:w="75" w:type="dxa"/>
              <w:right w:w="30" w:type="dxa"/>
              <w:bottom w:w="45" w:type="dxa"/>
            </w:tcMar>
            <w:tcW w:w="2957"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秤盘尺寸</w:t>
            </w:r>
            <w:r/>
          </w:p>
        </w:tc>
        <w:tc>
          <w:tcPr>
            <w:tcMar>
              <w:left w:w="150" w:type="dxa"/>
              <w:top w:w="75" w:type="dxa"/>
              <w:right w:w="30" w:type="dxa"/>
              <w:bottom w:w="45" w:type="dxa"/>
            </w:tcMar>
            <w:tcW w:w="3105" w:type="dxa"/>
            <w:vAlign w:val="center"/>
            <w:textDirection w:val="lrTb"/>
            <w:noWrap w:val="false"/>
          </w:tcPr>
          <w:p>
            <w:pPr>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Ø 115 mm</w:t>
            </w:r>
            <w:r/>
          </w:p>
        </w:tc>
      </w:tr>
    </w:tbl>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38" w:name="_Toc7425"/>
      <w:r/>
      <w:bookmarkStart w:id="39" w:name="_Toc20735"/>
      <w:r>
        <w:rPr>
          <w:rFonts w:hint="eastAsia" w:ascii="宋体" w:hAnsi="宋体" w:cs="宋体"/>
          <w:b/>
          <w:bCs/>
          <w:sz w:val="24"/>
          <w:szCs w:val="24"/>
          <w:lang w:val="en-US" w:eastAsia="zh-CN"/>
        </w:rPr>
        <w:t xml:space="preserve">3.17</w:t>
      </w:r>
      <w:r>
        <w:rPr>
          <w:rFonts w:hint="eastAsia" w:ascii="宋体" w:hAnsi="宋体" w:eastAsia="宋体" w:cs="宋体"/>
          <w:b/>
          <w:bCs/>
          <w:sz w:val="24"/>
          <w:szCs w:val="24"/>
          <w:lang w:val="en-US" w:eastAsia="zh-CN"/>
        </w:rPr>
        <w:t xml:space="preserve">烘箱</w:t>
      </w:r>
      <w:bookmarkEnd w:id="38"/>
      <w:r>
        <w:rPr>
          <w:rFonts w:hint="eastAsia" w:ascii="宋体" w:hAnsi="宋体" w:eastAsia="宋体" w:cs="宋体"/>
          <w:b/>
          <w:bCs/>
          <w:sz w:val="24"/>
          <w:szCs w:val="24"/>
          <w:lang w:val="en-US" w:eastAsia="zh-CN"/>
        </w:rPr>
        <w:t xml:space="preserve">  </w:t>
      </w:r>
      <w:bookmarkEnd w:id="39"/>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箱体内均采用镜面不锈钢氩弧焊制作而成，箱体外采用优质钢板，造型美观、新颖</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采用具有超温偏差保护、 数字显示的微电脑P.I.D温度控制器， 带有定时功能， 控温精确可靠</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热风循环系统由能在高温下连续运转的风机和合适风道组成，提高工作室内温度均匀度</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采用新型的合成硅密封条，能长期高温运行，使用寿命长，便于更换</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可以从控温面板上调节箱内进风和排气量大小</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电源电压：AC220V 50HZ；控温范围：RT+10～300℃；恒温波动度：±1.0℃；温度分辨率：0.1℃；温度均匀度：±3%（测试点为100℃）；工作环境温度：+5～40℃；</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输入功率：</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2050W</w:t>
      </w:r>
      <w:r>
        <w:rPr>
          <w:rFonts w:hint="eastAsia" w:ascii="宋体" w:hAnsi="宋体" w:eastAsia="宋体" w:cs="宋体"/>
          <w:highlight w:val="none"/>
          <w:lang w:val="en-US" w:eastAsia="zh-CN"/>
        </w:rPr>
        <w:t xml:space="preserve">；容积：≥136L；内胆尺寸（mm）W×D×H：</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550×450×550；载物托架（标配）：2块；定时范围：1~5999m；</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bookmarkStart w:id="40" w:name="_Toc25163"/>
      <w:r/>
      <w:bookmarkStart w:id="41" w:name="_Toc13269"/>
      <w:r>
        <w:rPr>
          <w:rFonts w:hint="eastAsia" w:ascii="宋体" w:hAnsi="宋体" w:cs="宋体"/>
          <w:b/>
          <w:bCs/>
          <w:sz w:val="24"/>
          <w:szCs w:val="24"/>
          <w:highlight w:val="none"/>
          <w:lang w:val="en-US" w:eastAsia="zh-CN"/>
        </w:rPr>
        <w:t xml:space="preserve">3.18</w:t>
      </w:r>
      <w:r>
        <w:rPr>
          <w:rFonts w:hint="eastAsia" w:ascii="宋体" w:hAnsi="宋体" w:eastAsia="宋体" w:cs="宋体"/>
          <w:b/>
          <w:bCs/>
          <w:sz w:val="24"/>
          <w:szCs w:val="24"/>
          <w:highlight w:val="none"/>
          <w:lang w:val="en-US" w:eastAsia="zh-CN"/>
        </w:rPr>
        <w:t xml:space="preserve">马弗炉</w:t>
      </w:r>
      <w:bookmarkEnd w:id="40"/>
      <w:r>
        <w:rPr>
          <w:rFonts w:hint="eastAsia" w:ascii="宋体" w:hAnsi="宋体" w:eastAsia="宋体" w:cs="宋体"/>
          <w:b/>
          <w:bCs/>
          <w:sz w:val="24"/>
          <w:szCs w:val="24"/>
          <w:highlight w:val="none"/>
          <w:lang w:val="en-US" w:eastAsia="zh-CN"/>
        </w:rPr>
        <w:t xml:space="preserve">  </w:t>
      </w:r>
      <w:bookmarkEnd w:id="41"/>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独特的炉门设计，使开门操作安全简便，确保炉内高温热气不外漏；微电脑PID控制器，操作简便，控温精确、可靠、安全；</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耐腐蚀轻质炉膛，确保经久耐用。（耐火砖炉膛或陶瓷纤维炉膛任意选择）;极好的门密封使得热量损失最小，增加了炉膛内温度的均匀性；</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可编程控制器，30段程序,每段可设定升温或停留,并提供程序化的温度、时间、加热功率的循环；（可程式箱式电炉具有此功能）；</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多段可编程控制,可以简化复杂的试验过程真正实现自动控制和运行。炉门内胆和箱体面板均采用不锈钢材料制作，具有抗腐蚀、高温不变型等特点；（可程式箱式电炉具有此功能）；</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操作时只需开启炉门，炉门安全开关会自动断开加热电源，确保操作者安全；</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设有过流、过压、过热等多种安全保护措施，确保电炉安全使用；选用陶瓷纤维板作为隔热保温材料，具有隔热效果好，箱壳表面温度低等特点；</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技术参数：</w:t>
      </w:r>
      <w:r/>
    </w:p>
    <w:tbl>
      <w:tblPr>
        <w:tblStyle w:val="884"/>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05"/>
        <w:gridCol w:w="2371"/>
        <w:gridCol w:w="884"/>
        <w:gridCol w:w="1305"/>
        <w:gridCol w:w="1380"/>
        <w:gridCol w:w="1553"/>
      </w:tblGrid>
      <w:tr>
        <w:trPr>
          <w:jc w:val="center"/>
          <w:trHeight w:val="500"/>
        </w:trPr>
        <w:tc>
          <w:tcPr>
            <w:tcMar>
              <w:left w:w="150" w:type="dxa"/>
              <w:top w:w="75" w:type="dxa"/>
              <w:right w:w="30" w:type="dxa"/>
              <w:bottom w:w="45" w:type="dxa"/>
            </w:tcMar>
            <w:tcW w:w="160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最高温度（℃）</w:t>
            </w:r>
            <w:r/>
          </w:p>
        </w:tc>
        <w:tc>
          <w:tcPr>
            <w:tcMar>
              <w:left w:w="150" w:type="dxa"/>
              <w:top w:w="75" w:type="dxa"/>
              <w:right w:w="30" w:type="dxa"/>
              <w:bottom w:w="45" w:type="dxa"/>
            </w:tcMar>
            <w:tcW w:w="2371"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炉膛尺寸W*P*H（mm）</w:t>
            </w:r>
            <w:r/>
          </w:p>
        </w:tc>
        <w:tc>
          <w:tcPr>
            <w:tcMar>
              <w:left w:w="150" w:type="dxa"/>
              <w:top w:w="75" w:type="dxa"/>
              <w:right w:w="30" w:type="dxa"/>
              <w:bottom w:w="45" w:type="dxa"/>
            </w:tcMar>
            <w:tcW w:w="88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容积</w:t>
            </w:r>
            <w:r/>
          </w:p>
        </w:tc>
        <w:tc>
          <w:tcPr>
            <w:tcMar>
              <w:left w:w="150" w:type="dxa"/>
              <w:top w:w="75" w:type="dxa"/>
              <w:right w:w="30" w:type="dxa"/>
              <w:bottom w:w="45" w:type="dxa"/>
            </w:tcMar>
            <w:tcW w:w="130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电源</w:t>
            </w:r>
            <w:r/>
          </w:p>
        </w:tc>
        <w:tc>
          <w:tcPr>
            <w:tcMar>
              <w:left w:w="150" w:type="dxa"/>
              <w:top w:w="75" w:type="dxa"/>
              <w:right w:w="30" w:type="dxa"/>
              <w:bottom w:w="45" w:type="dxa"/>
            </w:tcMar>
            <w:tcW w:w="138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输入功率</w:t>
            </w:r>
            <w:r/>
          </w:p>
        </w:tc>
        <w:tc>
          <w:tcPr>
            <w:tcMar>
              <w:left w:w="150" w:type="dxa"/>
              <w:top w:w="75" w:type="dxa"/>
              <w:right w:w="30" w:type="dxa"/>
              <w:bottom w:w="45" w:type="dxa"/>
            </w:tcMa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加热原件</w:t>
            </w:r>
            <w:r/>
          </w:p>
        </w:tc>
      </w:tr>
      <w:tr>
        <w:trPr>
          <w:jc w:val="center"/>
          <w:trHeight w:val="558"/>
        </w:trPr>
        <w:tc>
          <w:tcPr>
            <w:tcMar>
              <w:left w:w="150" w:type="dxa"/>
              <w:top w:w="75" w:type="dxa"/>
              <w:right w:w="30" w:type="dxa"/>
              <w:bottom w:w="45" w:type="dxa"/>
            </w:tcMar>
            <w:tcW w:w="160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1000</w:t>
            </w:r>
            <w:r/>
          </w:p>
        </w:tc>
        <w:tc>
          <w:tcPr>
            <w:tcMar>
              <w:left w:w="150" w:type="dxa"/>
              <w:top w:w="75" w:type="dxa"/>
              <w:right w:w="30" w:type="dxa"/>
              <w:bottom w:w="45" w:type="dxa"/>
            </w:tcMar>
            <w:tcW w:w="2371"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约</w:t>
            </w:r>
            <w:r>
              <w:rPr>
                <w:rFonts w:hint="eastAsia" w:ascii="宋体" w:hAnsi="宋体" w:eastAsia="宋体" w:cs="宋体"/>
                <w:highlight w:val="none"/>
              </w:rPr>
              <w:t xml:space="preserve">200×300×120</w:t>
            </w:r>
            <w:r/>
          </w:p>
        </w:tc>
        <w:tc>
          <w:tcPr>
            <w:tcMar>
              <w:left w:w="150" w:type="dxa"/>
              <w:top w:w="75" w:type="dxa"/>
              <w:right w:w="30" w:type="dxa"/>
              <w:bottom w:w="45" w:type="dxa"/>
            </w:tcMar>
            <w:tcW w:w="88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7L</w:t>
            </w:r>
            <w:r/>
          </w:p>
        </w:tc>
        <w:tc>
          <w:tcPr>
            <w:tcMar>
              <w:left w:w="150" w:type="dxa"/>
              <w:top w:w="75" w:type="dxa"/>
              <w:right w:w="30" w:type="dxa"/>
              <w:bottom w:w="45" w:type="dxa"/>
            </w:tcMar>
            <w:tcW w:w="130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220V/50HZ</w:t>
            </w:r>
            <w:r/>
          </w:p>
        </w:tc>
        <w:tc>
          <w:tcPr>
            <w:tcMar>
              <w:left w:w="150" w:type="dxa"/>
              <w:top w:w="75" w:type="dxa"/>
              <w:right w:w="30" w:type="dxa"/>
              <w:bottom w:w="45" w:type="dxa"/>
            </w:tcMar>
            <w:tcW w:w="138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 KW</w:t>
            </w:r>
            <w:r/>
          </w:p>
        </w:tc>
        <w:tc>
          <w:tcPr>
            <w:tcMar>
              <w:left w:w="150" w:type="dxa"/>
              <w:top w:w="75" w:type="dxa"/>
              <w:right w:w="30" w:type="dxa"/>
              <w:bottom w:w="45" w:type="dxa"/>
            </w:tcMa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优质电炉丝</w:t>
            </w:r>
            <w:r/>
          </w:p>
        </w:tc>
      </w:tr>
    </w:tbl>
    <w:p>
      <w:pPr>
        <w:numPr>
          <w:ilvl w:val="0"/>
          <w:numId w:val="0"/>
        </w:numPr>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bookmarkStart w:id="42" w:name="_Toc17036"/>
      <w:r/>
      <w:bookmarkStart w:id="43" w:name="_Toc23055"/>
      <w:r>
        <w:rPr>
          <w:rFonts w:hint="eastAsia" w:ascii="宋体" w:hAnsi="宋体" w:cs="宋体"/>
          <w:b/>
          <w:bCs/>
          <w:sz w:val="24"/>
          <w:szCs w:val="24"/>
          <w:highlight w:val="none"/>
          <w:lang w:val="en-US" w:eastAsia="zh-CN"/>
        </w:rPr>
        <w:t xml:space="preserve">3.19</w:t>
      </w:r>
      <w:r>
        <w:rPr>
          <w:rFonts w:hint="eastAsia" w:ascii="宋体" w:hAnsi="宋体" w:eastAsia="宋体" w:cs="宋体"/>
          <w:b/>
          <w:bCs/>
          <w:sz w:val="24"/>
          <w:szCs w:val="24"/>
          <w:highlight w:val="none"/>
          <w:lang w:val="en-US" w:eastAsia="zh-CN"/>
        </w:rPr>
        <w:t xml:space="preserve">水浴锅</w:t>
      </w:r>
      <w:bookmarkEnd w:id="42"/>
      <w:r>
        <w:rPr>
          <w:rFonts w:hint="eastAsia" w:ascii="宋体" w:hAnsi="宋体" w:eastAsia="宋体" w:cs="宋体"/>
          <w:b/>
          <w:bCs/>
          <w:sz w:val="24"/>
          <w:szCs w:val="24"/>
          <w:highlight w:val="none"/>
          <w:lang w:val="en-US" w:eastAsia="zh-CN"/>
        </w:rPr>
        <w:t xml:space="preserve">  </w:t>
      </w:r>
      <w:bookmarkEnd w:id="43"/>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采用不锈钢内胆、烧杯孔可任意改变大小</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高精度微电脑控制器，控温精确可靠</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超温声光跟踪报警，使样品得到可靠保护</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电源电压：AC220V 50HZ，消耗功率：1000W；</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控温范围：RT+5～99℃，恒温波动度：±0.5℃；</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跟踪报警：±2℃，容积：≥9.9L；</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内胆尺寸（mm）W×D×H：</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450×300×110双列四孔，定时范围：1～999min；</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选购件:1、多段可编程液晶温度控制器、2、RS485接口和通讯软件。</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bookmarkStart w:id="44" w:name="_Toc25179"/>
      <w:r/>
      <w:bookmarkStart w:id="45" w:name="_Toc21875"/>
      <w:r>
        <w:rPr>
          <w:rFonts w:hint="eastAsia" w:ascii="宋体" w:hAnsi="宋体" w:cs="宋体"/>
          <w:b/>
          <w:bCs/>
          <w:sz w:val="24"/>
          <w:szCs w:val="24"/>
          <w:highlight w:val="none"/>
          <w:lang w:val="en-US" w:eastAsia="zh-CN"/>
        </w:rPr>
        <w:t xml:space="preserve">3.20</w:t>
      </w:r>
      <w:r>
        <w:rPr>
          <w:rFonts w:hint="eastAsia" w:ascii="宋体" w:hAnsi="宋体" w:eastAsia="宋体" w:cs="宋体"/>
          <w:b/>
          <w:bCs/>
          <w:sz w:val="24"/>
          <w:szCs w:val="24"/>
          <w:highlight w:val="none"/>
          <w:lang w:val="en-US" w:eastAsia="zh-CN"/>
        </w:rPr>
        <w:t xml:space="preserve">生化培养箱</w:t>
      </w:r>
      <w:bookmarkEnd w:id="44"/>
      <w:r>
        <w:rPr>
          <w:rFonts w:hint="eastAsia" w:ascii="宋体" w:hAnsi="宋体" w:eastAsia="宋体" w:cs="宋体"/>
          <w:b/>
          <w:bCs/>
          <w:sz w:val="24"/>
          <w:szCs w:val="24"/>
          <w:highlight w:val="none"/>
          <w:lang w:val="en-US" w:eastAsia="zh-CN"/>
        </w:rPr>
        <w:t xml:space="preserve">   </w:t>
      </w:r>
      <w:bookmarkEnd w:id="45"/>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容量 ：≥250L，工作室尺寸 ：</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540*460*1000mm；</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外形尺寸 ：</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637*662*1590mm，控温范围 ：0~60℃；</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温度波动 ：高温±0.5℃-低温±1℃，温度分辨率 ：0.1℃，温度均匀度 ：±1.5℃（测试点为25℃）；</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工作环境温度 ：+5~30℃，电源电压 ：220V-50HZ，功率 ：600W；</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载物托架 ：3块，定时范围 ：1~9999min，工作室材质 ：镜面不锈钢内胆，环保制冷剂 ：是；</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bookmarkStart w:id="46" w:name="_Toc3690"/>
      <w:r/>
      <w:bookmarkStart w:id="47" w:name="_Toc28220"/>
      <w:r>
        <w:rPr>
          <w:rFonts w:hint="eastAsia" w:ascii="宋体" w:hAnsi="宋体" w:cs="宋体"/>
          <w:b/>
          <w:bCs/>
          <w:sz w:val="24"/>
          <w:szCs w:val="24"/>
          <w:highlight w:val="none"/>
          <w:lang w:val="en-US" w:eastAsia="zh-CN"/>
        </w:rPr>
        <w:t xml:space="preserve">3.21</w:t>
      </w:r>
      <w:r>
        <w:rPr>
          <w:rFonts w:hint="eastAsia" w:ascii="宋体" w:hAnsi="宋体" w:eastAsia="宋体" w:cs="宋体"/>
          <w:b/>
          <w:bCs/>
          <w:sz w:val="24"/>
          <w:szCs w:val="24"/>
          <w:highlight w:val="none"/>
          <w:lang w:val="en-US" w:eastAsia="zh-CN"/>
        </w:rPr>
        <w:t xml:space="preserve">旋涡混匀器</w:t>
      </w:r>
      <w:bookmarkEnd w:id="46"/>
      <w:r>
        <w:rPr>
          <w:rFonts w:hint="eastAsia" w:ascii="宋体" w:hAnsi="宋体" w:eastAsia="宋体" w:cs="宋体"/>
          <w:b/>
          <w:bCs/>
          <w:sz w:val="24"/>
          <w:szCs w:val="24"/>
          <w:highlight w:val="none"/>
          <w:lang w:val="en-US" w:eastAsia="zh-CN"/>
        </w:rPr>
        <w:t xml:space="preserve">  </w:t>
      </w:r>
      <w:bookmarkEnd w:id="47"/>
      <w:r/>
      <w:r/>
    </w:p>
    <w:p>
      <w:pPr>
        <w:jc w:val="left"/>
        <w:keepLines w:val="0"/>
        <w:keepNext w:val="0"/>
        <w:pageBreakBefore w:val="0"/>
        <w:spacing w:line="38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适合短时间工作 (点动), 按下夹具即可; 亦适合连续工作</w:t>
      </w:r>
      <w:r>
        <w:rPr>
          <w:rFonts w:hint="eastAsia" w:ascii="宋体" w:hAnsi="宋体" w:eastAsia="宋体" w:cs="宋体"/>
          <w:highlight w:val="none"/>
          <w:lang w:eastAsia="zh-CN"/>
        </w:rPr>
        <w:t xml:space="preserve">；</w:t>
      </w:r>
      <w:r>
        <w:rPr>
          <w:rFonts w:hint="eastAsia" w:ascii="宋体" w:hAnsi="宋体" w:eastAsia="宋体" w:cs="宋体"/>
          <w:highlight w:val="none"/>
        </w:rPr>
        <w:br/>
      </w:r>
      <w:r>
        <w:rPr>
          <w:rFonts w:hint="eastAsia" w:ascii="宋体" w:hAnsi="宋体" w:eastAsia="宋体" w:cs="宋体"/>
          <w:highlight w:val="none"/>
        </w:rPr>
        <w:t xml:space="preserve">调速范围广, 为无级调速</w:t>
      </w:r>
      <w:r>
        <w:rPr>
          <w:rFonts w:hint="eastAsia" w:ascii="宋体" w:hAnsi="宋体" w:eastAsia="宋体" w:cs="宋体"/>
          <w:highlight w:val="none"/>
          <w:lang w:eastAsia="zh-CN"/>
        </w:rPr>
        <w:t xml:space="preserve">；</w:t>
      </w:r>
      <w:r>
        <w:rPr>
          <w:rFonts w:hint="eastAsia" w:ascii="宋体" w:hAnsi="宋体" w:eastAsia="宋体" w:cs="宋体"/>
          <w:highlight w:val="none"/>
        </w:rPr>
        <w:br/>
      </w:r>
      <w:r>
        <w:rPr>
          <w:rFonts w:hint="eastAsia" w:ascii="宋体" w:hAnsi="宋体" w:eastAsia="宋体" w:cs="宋体"/>
          <w:highlight w:val="none"/>
        </w:rPr>
        <w:t xml:space="preserve">有3种夹具及7种试管插可供选择 ( 可用于Eppendorf 管, 酶标板, 250ml Erlenmeyer 烧瓶等),</w:t>
      </w:r>
      <w:r>
        <w:rPr>
          <w:rFonts w:hint="eastAsia" w:ascii="宋体" w:hAnsi="宋体" w:cs="宋体"/>
          <w:highlight w:val="none"/>
          <w:lang w:val="en-US" w:eastAsia="zh-CN"/>
        </w:rPr>
        <w:t xml:space="preserve">提供一套夹具和一套试管</w:t>
      </w:r>
      <w:r>
        <w:rPr>
          <w:rFonts w:hint="eastAsia" w:ascii="宋体" w:hAnsi="宋体" w:eastAsia="宋体" w:cs="宋体"/>
          <w:highlight w:val="yellow"/>
        </w:rPr>
        <w:br/>
      </w:r>
      <w:r>
        <w:rPr>
          <w:rFonts w:hint="eastAsia" w:ascii="宋体" w:hAnsi="宋体" w:eastAsia="宋体" w:cs="宋体"/>
          <w:highlight w:val="none"/>
        </w:rPr>
        <w:t xml:space="preserve">特殊的固定带VG3.36, 用于Erlenmeyer烧瓶或圆烧瓶</w:t>
      </w:r>
      <w:r>
        <w:rPr>
          <w:rFonts w:hint="eastAsia" w:ascii="宋体" w:hAnsi="宋体" w:eastAsia="宋体" w:cs="宋体"/>
          <w:highlight w:val="none"/>
          <w:lang w:eastAsia="zh-CN"/>
        </w:rPr>
        <w:t xml:space="preserve">；</w:t>
      </w:r>
      <w:r>
        <w:rPr>
          <w:rFonts w:hint="eastAsia" w:ascii="宋体" w:hAnsi="宋体" w:eastAsia="宋体" w:cs="宋体"/>
          <w:highlight w:val="none"/>
        </w:rPr>
        <w:br/>
      </w:r>
      <w:r>
        <w:rPr>
          <w:rFonts w:hint="eastAsia" w:ascii="宋体" w:hAnsi="宋体" w:eastAsia="宋体" w:cs="宋体"/>
          <w:highlight w:val="none"/>
        </w:rPr>
        <w:t xml:space="preserve">铸锌外壳,稳固可靠</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外型小巧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具点动功能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硅制底座脚, 超强防震, 适于高速工作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带偏心球轴承</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马达通风性能好,发热低, 适合连续工作</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运行方式：圆周，周转直径：4 mm；</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电机输入功率：58 W，电机输出功率：10 W；</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允许连续运转时间：100 %，最小转速 (可调节)：500 rpm，速度范围：0- 2500rpm；</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转速显示：无；计时器：不；运行方式：连续运转；点动功能：是；</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桌面振荡制动装置：不；允许环境温度：5 - 40 °C；DIN EN 60529 保护方式：IP 21；RS 232接口：不；模拟输出：不；</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电压：200 - 240/100 - 120/100 V，频率：50/60 Hz。</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bidi="ar-SA"/>
        </w:rPr>
        <w:outlineLvl w:val="0"/>
      </w:pPr>
      <w:r/>
      <w:bookmarkStart w:id="48" w:name="_Toc16441"/>
      <w:r/>
      <w:bookmarkStart w:id="49" w:name="_Toc17265"/>
      <w:r>
        <w:rPr>
          <w:rFonts w:hint="eastAsia" w:ascii="宋体" w:hAnsi="宋体" w:cs="宋体"/>
          <w:b/>
          <w:bCs/>
          <w:sz w:val="24"/>
          <w:szCs w:val="24"/>
          <w:lang w:val="en-US" w:eastAsia="zh-CN"/>
        </w:rPr>
        <w:t xml:space="preserve">3.22</w:t>
      </w:r>
      <w:r>
        <w:rPr>
          <w:rFonts w:hint="eastAsia" w:ascii="宋体" w:hAnsi="宋体" w:eastAsia="宋体" w:cs="宋体"/>
          <w:b/>
          <w:bCs/>
          <w:sz w:val="24"/>
          <w:szCs w:val="24"/>
          <w:lang w:val="en-US" w:eastAsia="zh-CN"/>
        </w:rPr>
        <w:t xml:space="preserve">样品冷藏储存装置</w:t>
      </w:r>
      <w:bookmarkEnd w:id="48"/>
      <w:r/>
      <w:bookmarkEnd w:id="49"/>
      <w:r>
        <w:rPr>
          <w:rFonts w:hint="eastAsia" w:ascii="宋体" w:hAnsi="宋体" w:eastAsia="宋体" w:cs="宋体"/>
          <w:b/>
          <w:bCs/>
          <w:sz w:val="24"/>
          <w:szCs w:val="24"/>
          <w:lang w:val="en-US" w:eastAsia="zh-CN" w:bidi="ar-SA"/>
        </w:rPr>
        <w:t xml:space="preserve"> </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双层玻璃/中空镀膜/便于观察/防止凝露;</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风冷无霜、超温报警、多重报警有效保证药品安全（超温报警/低温报警/传感器故障报警/断电报警）、电子温控器显示0.1度 箱内温度与湿度同时显示;</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能效等级：一级能效;电压：220V;适用对象：药品;保修期：3年;</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功能：冷藏（温度2~8℃）;制冷方式：风冷;容积：≥80L。</w:t>
      </w:r>
      <w:r/>
    </w:p>
    <w:p>
      <w:pPr>
        <w:keepLines w:val="0"/>
        <w:keepNext w:val="0"/>
        <w:pageBreakBefore w:val="0"/>
        <w:spacing w:line="3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低温冷藏柜：  </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1、温度控制系统：</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微电脑控制，数码温度显示，箱内温度-10℃~-25℃可调。</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高低温报警控制，可根据需要设定报警温度点。</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安全的控制系统</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两种故障报警:高低温报警、传感器故障报警两种报警方式:声音蜂鸣报警、灯光闪烁报警。开机延时、停机间隔等保护功能。键盘锁定功能。</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2、制冷系统：</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采用压缩机和风扇电机，制冷迅速。</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加厚保温层，超微孔发泡技术，保温效果好。</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无氟发泡、无氟制冷剂，绿色环保。</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强制制冷功能。</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合理优化蒸发冷凝系统设计，制冷</w:t>
      </w:r>
      <w:r/>
    </w:p>
    <w:p>
      <w:pPr>
        <w:keepLines w:val="0"/>
        <w:keepNext w:val="0"/>
        <w:pageBreakBefore w:val="0"/>
        <w:spacing w:line="3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容积：≥300L、提篮/抽屉：6个</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50" w:name="_Toc16259"/>
      <w:r/>
      <w:bookmarkStart w:id="51" w:name="_Toc25554"/>
      <w:r>
        <w:rPr>
          <w:rFonts w:hint="eastAsia" w:ascii="宋体" w:hAnsi="宋体" w:cs="宋体"/>
          <w:b/>
          <w:bCs/>
          <w:sz w:val="24"/>
          <w:szCs w:val="24"/>
          <w:lang w:val="en-US" w:eastAsia="zh-CN"/>
        </w:rPr>
        <w:t xml:space="preserve">3.2</w:t>
      </w:r>
      <w:bookmarkStart w:id="52" w:name="OLE_LINK3"/>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恒温恒湿称量系统</w:t>
      </w:r>
      <w:bookmarkEnd w:id="50"/>
      <w:r>
        <w:rPr>
          <w:rFonts w:hint="eastAsia" w:ascii="宋体" w:hAnsi="宋体" w:eastAsia="宋体" w:cs="宋体"/>
          <w:b/>
          <w:bCs/>
          <w:sz w:val="24"/>
          <w:szCs w:val="24"/>
          <w:lang w:val="en-US" w:eastAsia="zh-CN"/>
        </w:rPr>
        <w:t xml:space="preserve"> </w:t>
      </w:r>
      <w:bookmarkEnd w:id="51"/>
      <w:r/>
      <w:bookmarkEnd w:id="52"/>
      <w:r/>
      <w:r/>
    </w:p>
    <w:p>
      <w:pPr>
        <w:numPr>
          <w:ilvl w:val="0"/>
          <w:numId w:val="0"/>
        </w:numPr>
        <w:keepLines w:val="0"/>
        <w:keepNext w:val="0"/>
        <w:pageBreakBefore w:val="0"/>
        <w:spacing w:line="380" w:lineRule="exact"/>
        <w:widowControl w:val="off"/>
        <w:rPr>
          <w:rFonts w:hint="eastAsia" w:ascii="宋体" w:hAnsi="宋体" w:eastAsia="宋体" w:cs="宋体"/>
          <w:b/>
          <w:bCs/>
          <w:sz w:val="21"/>
          <w:szCs w:val="21"/>
        </w:rPr>
      </w:pPr>
      <w:r/>
      <w:bookmarkStart w:id="53" w:name="_Toc8051"/>
      <w:r>
        <w:rPr>
          <w:rFonts w:hint="eastAsia" w:ascii="宋体" w:hAnsi="宋体" w:eastAsia="宋体" w:cs="宋体"/>
          <w:b w:val="0"/>
          <w:bCs w:val="0"/>
          <w:sz w:val="21"/>
          <w:szCs w:val="21"/>
          <w:lang w:val="en-US" w:eastAsia="zh-CN"/>
        </w:rPr>
        <w:t xml:space="preserve">(一)</w:t>
      </w:r>
      <w:r>
        <w:rPr>
          <w:rFonts w:hint="eastAsia" w:ascii="宋体" w:hAnsi="宋体" w:eastAsia="宋体" w:cs="宋体"/>
          <w:b w:val="0"/>
          <w:bCs w:val="0"/>
          <w:sz w:val="21"/>
          <w:szCs w:val="21"/>
        </w:rPr>
        <w:t xml:space="preserve">设备用途：</w:t>
      </w:r>
      <w:r>
        <w:rPr>
          <w:rFonts w:hint="eastAsia" w:ascii="宋体" w:hAnsi="宋体" w:eastAsia="宋体" w:cs="宋体"/>
          <w:sz w:val="21"/>
          <w:szCs w:val="21"/>
          <w:lang w:val="en-US" w:eastAsia="zh-CN"/>
        </w:rPr>
        <w:t xml:space="preserve">适用于样品项目中污染源废气和环境空气中</w:t>
      </w:r>
      <w:r>
        <w:rPr>
          <w:rFonts w:hint="eastAsia" w:ascii="宋体" w:hAnsi="宋体" w:eastAsia="宋体" w:cs="宋体"/>
          <w:sz w:val="21"/>
          <w:szCs w:val="21"/>
          <w:lang w:eastAsia="zh-CN"/>
        </w:rPr>
        <w:t xml:space="preserve">颗粒物超低排放监测，大气PM2.5、PM10颗粒物监测等样品的恒温恒湿自动</w:t>
      </w:r>
      <w:r>
        <w:rPr>
          <w:rFonts w:hint="eastAsia" w:ascii="宋体" w:hAnsi="宋体" w:eastAsia="宋体" w:cs="宋体"/>
          <w:sz w:val="21"/>
          <w:szCs w:val="21"/>
          <w:lang w:val="en-US" w:eastAsia="zh-CN"/>
        </w:rPr>
        <w:t xml:space="preserve">称量项目；</w:t>
      </w:r>
      <w:r/>
    </w:p>
    <w:p>
      <w:pPr>
        <w:numPr>
          <w:ilvl w:val="0"/>
          <w:numId w:val="0"/>
        </w:numPr>
        <w:jc w:val="left"/>
        <w:keepLines w:val="0"/>
        <w:keepNext w:val="0"/>
        <w:pageBreakBefore w:val="0"/>
        <w:spacing w:line="380" w:lineRule="exact"/>
        <w:widowControl w:val="off"/>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 xml:space="preserve">(二)配置要求：</w:t>
      </w:r>
      <w:r>
        <w:rPr>
          <w:rFonts w:hint="eastAsia" w:ascii="宋体" w:hAnsi="宋体" w:eastAsia="宋体" w:cs="宋体"/>
          <w:sz w:val="21"/>
          <w:szCs w:val="21"/>
          <w:lang w:val="en-US" w:eastAsia="zh-CN"/>
        </w:rPr>
        <w:t xml:space="preserve">恒温恒湿恒重分析</w:t>
      </w:r>
      <w:r>
        <w:rPr>
          <w:rFonts w:hint="eastAsia" w:ascii="宋体" w:hAnsi="宋体" w:eastAsia="宋体" w:cs="宋体"/>
          <w:sz w:val="21"/>
          <w:szCs w:val="21"/>
          <w:lang w:eastAsia="zh-CN"/>
        </w:rPr>
        <w:t xml:space="preserve">主机１台（</w:t>
      </w:r>
      <w:r>
        <w:rPr>
          <w:rFonts w:hint="eastAsia" w:ascii="宋体" w:hAnsi="宋体" w:eastAsia="宋体" w:cs="宋体"/>
          <w:sz w:val="21"/>
          <w:szCs w:val="21"/>
          <w:lang w:val="en-US" w:eastAsia="zh-CN"/>
        </w:rPr>
        <w:t xml:space="preserve">含梅特勒十</w:t>
      </w:r>
      <w:r>
        <w:rPr>
          <w:rFonts w:hint="eastAsia" w:ascii="宋体" w:hAnsi="宋体" w:eastAsia="宋体" w:cs="宋体"/>
          <w:sz w:val="21"/>
          <w:szCs w:val="21"/>
        </w:rPr>
        <w:t xml:space="preserve">万分之一天平１台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自动天平防风罩１套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天平底座1套、样品盘4层）、</w:t>
      </w:r>
      <w:r>
        <w:rPr>
          <w:rFonts w:hint="eastAsia" w:ascii="宋体" w:hAnsi="宋体" w:eastAsia="宋体" w:cs="宋体"/>
          <w:sz w:val="21"/>
          <w:szCs w:val="21"/>
        </w:rPr>
        <w:t xml:space="preserve">去静电装置１个</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减震装置１套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随机附件1套、 USB转换器1套、 47mm样品载具104个、软件控制系统1套；</w:t>
      </w:r>
      <w:r/>
    </w:p>
    <w:p>
      <w:pPr>
        <w:numPr>
          <w:ilvl w:val="0"/>
          <w:numId w:val="0"/>
        </w:numP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(三)执行标准：</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《HJ618-2013 环境空气颗粒物(PM10和PM2.5),连续自动监测系统技术要求及检测方法》</w:t>
      </w:r>
      <w:r/>
    </w:p>
    <w:p>
      <w:pPr>
        <w:keepLines w:val="0"/>
        <w:keepNext w:val="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《HJ656-2013环境空气颗粒物(PM2.5)手工监测方法(重量法)技术规范》</w:t>
      </w:r>
      <w:r/>
    </w:p>
    <w:p>
      <w:pPr>
        <w:keepLines w:val="0"/>
        <w:keepNext w:val="0"/>
        <w:pageBreakBefore w:val="0"/>
        <w:spacing w:line="380" w:lineRule="exact"/>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《HJ836-2017固定污染源废气低浓度颗粒物的测定 重量法》</w:t>
      </w:r>
      <w:r/>
    </w:p>
    <w:p>
      <w:pPr>
        <w:numPr>
          <w:ilvl w:val="0"/>
          <w:numId w:val="0"/>
        </w:numP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（四）技术指标：</w:t>
      </w:r>
      <w:r/>
    </w:p>
    <w:p>
      <w:pPr>
        <w:numPr>
          <w:ilvl w:val="0"/>
          <w:numId w:val="0"/>
        </w:numPr>
        <w:jc w:val="left"/>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样品盘：层数不低于 4 层；兼容载具数量：≦50mm 载具不低于104个；温控方式：PID控温，0-260℃（任意设定）；天平校准模式：支持内校和外校。</w:t>
      </w:r>
      <w:r/>
    </w:p>
    <w:p>
      <w:pPr>
        <w:numPr>
          <w:ilvl w:val="0"/>
          <w:numId w:val="0"/>
        </w:numP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(五)技术特点：</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5.1要求箱体样品盘腔体高温时控制范围为0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260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恒温恒湿温度范围为0-60℃，湿度控制范围为20%-80%，采用PID高精度自动控温控湿；</w:t>
      </w:r>
      <w:r/>
    </w:p>
    <w:p>
      <w:pPr>
        <w:keepLines w:val="0"/>
        <w:keepNext w:val="0"/>
        <w:pageBreakBefore w:val="0"/>
        <w:spacing w:line="38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5.2样品容量器具要求样品的直径大于等于90mm，可一次连续称量样品大约等于52个，样品的直径小于等于50mm可一次连续称量样品≥104个，兼容性好</w:t>
      </w:r>
      <w:r>
        <w:rPr>
          <w:rFonts w:hint="eastAsia" w:ascii="宋体" w:hAnsi="宋体" w:cs="宋体"/>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（注：投标时</w:t>
      </w:r>
      <w:r>
        <w:rPr>
          <w:rFonts w:hint="eastAsia" w:ascii="宋体" w:hAnsi="宋体" w:cs="宋体"/>
          <w:b/>
          <w:bCs/>
          <w:color w:val="auto"/>
          <w:sz w:val="21"/>
          <w:szCs w:val="21"/>
          <w:highlight w:val="none"/>
          <w:lang w:val="en-US" w:eastAsia="zh-CN"/>
        </w:rPr>
        <w:t xml:space="preserve">需提供</w:t>
      </w:r>
      <w:r>
        <w:rPr>
          <w:rFonts w:hint="eastAsia" w:ascii="宋体" w:hAnsi="宋体" w:eastAsia="宋体" w:cs="宋体"/>
          <w:b/>
          <w:bCs/>
          <w:color w:val="auto"/>
          <w:sz w:val="21"/>
          <w:szCs w:val="21"/>
          <w:highlight w:val="none"/>
          <w:lang w:val="en-US" w:eastAsia="zh-CN"/>
        </w:rPr>
        <w:t xml:space="preserve">可证明满足数量的实物图照片</w:t>
      </w:r>
      <w:r>
        <w:rPr>
          <w:rFonts w:hint="eastAsia" w:ascii="宋体" w:hAnsi="宋体" w:cs="宋体"/>
          <w:b/>
          <w:bCs/>
          <w:color w:val="auto"/>
          <w:sz w:val="21"/>
          <w:szCs w:val="21"/>
          <w:highlight w:val="none"/>
          <w:lang w:val="en-US" w:eastAsia="zh-CN"/>
        </w:rPr>
        <w:t xml:space="preserve">证明材料并加盖投标人公章</w:t>
      </w:r>
      <w:r>
        <w:rPr>
          <w:rFonts w:hint="eastAsia" w:ascii="宋体" w:hAnsi="宋体" w:eastAsia="宋体" w:cs="宋体"/>
          <w:b/>
          <w:bCs/>
          <w:color w:val="auto"/>
          <w:sz w:val="21"/>
          <w:szCs w:val="21"/>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5.3为保证称量结果的准确度仪器要求选用十万分之一的天平，支持内校和外校，设备自动校准，自动去皮，自动称量，数据实时处理显示（此项为验收指标）；</w:t>
      </w:r>
      <w:r/>
    </w:p>
    <w:p>
      <w:pPr>
        <w:keepLines w:val="0"/>
        <w:keepNext w:val="0"/>
        <w:pageBreakBefore w:val="0"/>
        <w:spacing w:line="38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5.4要求样品盘层数≥4层，可满足不同直径样品的分析，无需更换样品架。</w:t>
      </w: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投标时需</w:t>
      </w:r>
      <w:r>
        <w:rPr>
          <w:rFonts w:hint="eastAsia" w:ascii="宋体" w:hAnsi="宋体" w:eastAsia="宋体" w:cs="宋体"/>
          <w:b/>
          <w:bCs/>
          <w:sz w:val="21"/>
          <w:szCs w:val="21"/>
          <w:highlight w:val="none"/>
          <w:lang w:val="en-US" w:eastAsia="zh-CN"/>
        </w:rPr>
        <w:t xml:space="preserve">提供样品盘层数的实物图</w:t>
      </w:r>
      <w:r>
        <w:rPr>
          <w:rFonts w:hint="eastAsia" w:ascii="宋体" w:hAnsi="宋体" w:cs="宋体"/>
          <w:b/>
          <w:bCs/>
          <w:sz w:val="21"/>
          <w:szCs w:val="21"/>
          <w:highlight w:val="none"/>
          <w:lang w:val="en-US" w:eastAsia="zh-CN"/>
        </w:rPr>
        <w:t xml:space="preserve">照片证明材料并加盖投标人公章</w:t>
      </w:r>
      <w:r>
        <w:rPr>
          <w:rFonts w:hint="eastAsia" w:ascii="宋体" w:hAnsi="宋体" w:eastAsia="宋体" w:cs="宋体"/>
          <w:b/>
          <w:bCs/>
          <w:sz w:val="21"/>
          <w:szCs w:val="21"/>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5.5天平底座不与腔体直接接触，独立底盘，可移动调接位置和水平，减少震动，提高称量的稳定型，避免震动带来的干扰；</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5.6要求仪器具备离子</w:t>
      </w:r>
      <w:r>
        <w:rPr>
          <w:rFonts w:hint="eastAsia" w:ascii="宋体" w:hAnsi="宋体" w:eastAsia="宋体" w:cs="宋体"/>
          <w:sz w:val="21"/>
          <w:szCs w:val="21"/>
          <w:highlight w:val="none"/>
          <w:lang w:eastAsia="zh-CN"/>
        </w:rPr>
        <w:t xml:space="preserve">除静电</w:t>
      </w:r>
      <w:r>
        <w:rPr>
          <w:rFonts w:hint="eastAsia" w:ascii="宋体" w:hAnsi="宋体" w:eastAsia="宋体" w:cs="宋体"/>
          <w:sz w:val="21"/>
          <w:szCs w:val="21"/>
          <w:highlight w:val="none"/>
          <w:lang w:val="en-US" w:eastAsia="zh-CN"/>
        </w:rPr>
        <w:t xml:space="preserve">风机，可实现整个箱体空间去除静电功能，避免静电对电平的影响。</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5.7人性化的电脑软件设计，可以实现样品编辑运行，历史记录查询，控制恒温恒湿箱，称量数据自动记录，导出打印，报警等功能；</w:t>
      </w:r>
      <w:r/>
    </w:p>
    <w:p>
      <w:pPr>
        <w:keepLines w:val="0"/>
        <w:keepNext w:val="0"/>
        <w:pageBreakBefore w:val="0"/>
        <w:spacing w:line="38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5.8要求</w:t>
      </w:r>
      <w:r>
        <w:rPr>
          <w:rFonts w:hint="eastAsia" w:ascii="宋体" w:hAnsi="宋体" w:eastAsia="宋体" w:cs="宋体"/>
          <w:sz w:val="21"/>
          <w:szCs w:val="21"/>
          <w:highlight w:val="none"/>
          <w:lang w:eastAsia="zh-CN"/>
        </w:rPr>
        <w:t xml:space="preserve">恒温恒湿箱体</w:t>
      </w:r>
      <w:r>
        <w:rPr>
          <w:rFonts w:hint="eastAsia" w:ascii="宋体" w:hAnsi="宋体" w:eastAsia="宋体" w:cs="宋体"/>
          <w:sz w:val="21"/>
          <w:szCs w:val="21"/>
          <w:highlight w:val="none"/>
          <w:lang w:val="en-US" w:eastAsia="zh-CN"/>
        </w:rPr>
        <w:t xml:space="preserve">采用一体化结构设计，无需外配压缩机箱体，减少占地空间，</w:t>
      </w:r>
      <w:r>
        <w:rPr>
          <w:rFonts w:hint="eastAsia" w:ascii="宋体" w:hAnsi="宋体" w:eastAsia="宋体" w:cs="宋体"/>
          <w:sz w:val="21"/>
          <w:szCs w:val="21"/>
          <w:highlight w:val="none"/>
          <w:lang w:eastAsia="zh-CN"/>
        </w:rPr>
        <w:t xml:space="preserve">采用不锈钢内胆，</w:t>
      </w:r>
      <w:r>
        <w:rPr>
          <w:rFonts w:hint="eastAsia" w:ascii="宋体" w:hAnsi="宋体" w:eastAsia="宋体" w:cs="宋体"/>
          <w:sz w:val="21"/>
          <w:szCs w:val="21"/>
          <w:highlight w:val="none"/>
          <w:lang w:val="en-US" w:eastAsia="zh-CN"/>
        </w:rPr>
        <w:t xml:space="preserve">自动升降隔热门，双</w:t>
      </w:r>
      <w:r>
        <w:rPr>
          <w:rFonts w:hint="eastAsia" w:ascii="宋体" w:hAnsi="宋体" w:eastAsia="宋体" w:cs="宋体"/>
          <w:sz w:val="21"/>
          <w:szCs w:val="21"/>
          <w:highlight w:val="none"/>
          <w:lang w:eastAsia="zh-CN"/>
        </w:rPr>
        <w:t xml:space="preserve">开门</w:t>
      </w:r>
      <w:r>
        <w:rPr>
          <w:rFonts w:hint="eastAsia" w:ascii="宋体" w:hAnsi="宋体" w:eastAsia="宋体" w:cs="宋体"/>
          <w:sz w:val="21"/>
          <w:szCs w:val="21"/>
          <w:highlight w:val="none"/>
          <w:lang w:val="en-US" w:eastAsia="zh-CN"/>
        </w:rPr>
        <w:t xml:space="preserve">带灯</w:t>
      </w:r>
      <w:r>
        <w:rPr>
          <w:rFonts w:hint="eastAsia" w:ascii="宋体" w:hAnsi="宋体" w:eastAsia="宋体" w:cs="宋体"/>
          <w:sz w:val="21"/>
          <w:szCs w:val="21"/>
          <w:highlight w:val="none"/>
          <w:lang w:eastAsia="zh-CN"/>
        </w:rPr>
        <w:t xml:space="preserve">玻璃视窗，</w:t>
      </w:r>
      <w:r>
        <w:rPr>
          <w:rFonts w:hint="eastAsia" w:ascii="宋体" w:hAnsi="宋体" w:eastAsia="宋体" w:cs="宋体"/>
          <w:sz w:val="21"/>
          <w:szCs w:val="21"/>
          <w:highlight w:val="none"/>
          <w:lang w:val="en-US" w:eastAsia="zh-CN"/>
        </w:rPr>
        <w:t xml:space="preserve">可随时观察设备的工作状态</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（注：投标时</w:t>
      </w:r>
      <w:r>
        <w:rPr>
          <w:rFonts w:hint="eastAsia" w:ascii="宋体" w:hAnsi="宋体" w:cs="宋体"/>
          <w:b/>
          <w:bCs/>
          <w:sz w:val="21"/>
          <w:szCs w:val="21"/>
          <w:highlight w:val="none"/>
          <w:lang w:val="en-US" w:eastAsia="zh-CN"/>
        </w:rPr>
        <w:t xml:space="preserve">需</w:t>
      </w:r>
      <w:r>
        <w:rPr>
          <w:rFonts w:hint="eastAsia" w:ascii="宋体" w:hAnsi="宋体" w:eastAsia="宋体" w:cs="宋体"/>
          <w:b/>
          <w:bCs/>
          <w:sz w:val="21"/>
          <w:szCs w:val="21"/>
          <w:highlight w:val="none"/>
          <w:lang w:val="en-US" w:eastAsia="zh-CN"/>
        </w:rPr>
        <w:t xml:space="preserve">提供能体现双开门带玻璃视窗的实物图照片</w:t>
      </w:r>
      <w:r>
        <w:rPr>
          <w:rFonts w:hint="eastAsia" w:ascii="宋体" w:hAnsi="宋体" w:cs="宋体"/>
          <w:b/>
          <w:bCs/>
          <w:sz w:val="21"/>
          <w:szCs w:val="21"/>
          <w:highlight w:val="none"/>
          <w:lang w:val="en-US" w:eastAsia="zh-CN"/>
        </w:rPr>
        <w:t xml:space="preserve">证明材料并加盖投标人公章</w:t>
      </w:r>
      <w:r>
        <w:rPr>
          <w:rFonts w:hint="eastAsia" w:ascii="宋体" w:hAnsi="宋体" w:eastAsia="宋体" w:cs="宋体"/>
          <w:b/>
          <w:bCs/>
          <w:sz w:val="21"/>
          <w:szCs w:val="21"/>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5.9可以自动实现样品自动恒定高温烘烤，自动恒温恒湿，自动称量恒重等过程，整个过程无须人工干预，自动记录称重数据，判断保存结果；</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5.10 </w:t>
      </w:r>
      <w:r>
        <w:rPr>
          <w:rFonts w:hint="eastAsia" w:ascii="宋体" w:hAnsi="宋体" w:eastAsia="宋体" w:cs="宋体"/>
          <w:sz w:val="21"/>
          <w:szCs w:val="21"/>
          <w:highlight w:val="none"/>
          <w:lang w:eastAsia="zh-CN"/>
        </w:rPr>
        <w:t xml:space="preserve">系统具备UPS电源，当系统突然断电时，机械手会自动恢复到原点位置，</w:t>
      </w:r>
      <w:r>
        <w:rPr>
          <w:rFonts w:hint="eastAsia" w:ascii="宋体" w:hAnsi="宋体" w:eastAsia="宋体" w:cs="宋体"/>
          <w:sz w:val="21"/>
          <w:szCs w:val="21"/>
          <w:highlight w:val="none"/>
          <w:lang w:val="en-US" w:eastAsia="zh-CN"/>
        </w:rPr>
        <w:t xml:space="preserve">减少机器的故障率，提高仪器整体寿命；</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5.11箱体整体尺寸，长度＜1.5米，宽度＜0.8米，高度＜1.85米，底部自带轮子，方便进出电梯和门；</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5.12</w:t>
      </w:r>
      <w:r>
        <w:rPr>
          <w:rFonts w:hint="eastAsia" w:ascii="宋体" w:hAnsi="宋体" w:eastAsia="宋体" w:cs="宋体"/>
          <w:sz w:val="21"/>
          <w:szCs w:val="21"/>
          <w:highlight w:val="none"/>
          <w:lang w:eastAsia="zh-CN"/>
        </w:rPr>
        <w:t xml:space="preserve">仪器</w:t>
      </w:r>
      <w:r>
        <w:rPr>
          <w:rFonts w:hint="eastAsia" w:ascii="宋体" w:hAnsi="宋体" w:eastAsia="宋体" w:cs="宋体"/>
          <w:sz w:val="21"/>
          <w:szCs w:val="21"/>
          <w:highlight w:val="none"/>
          <w:lang w:val="en-US" w:eastAsia="zh-CN"/>
        </w:rPr>
        <w:t xml:space="preserve">配备工业级的PLC主控系统，提高仪器整体稳定型；</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5.13仪器具有多功能架子，可实现溶解性总固体、含水率、污染源废气和环境空气中</w:t>
      </w:r>
      <w:r>
        <w:rPr>
          <w:rFonts w:hint="eastAsia" w:ascii="宋体" w:hAnsi="宋体" w:eastAsia="宋体" w:cs="宋体"/>
          <w:sz w:val="21"/>
          <w:szCs w:val="21"/>
          <w:highlight w:val="none"/>
          <w:lang w:eastAsia="zh-CN"/>
        </w:rPr>
        <w:t xml:space="preserve">颗粒物超低排放监测，大气PM2.5、PM10颗粒物监测等样品的恒温恒湿自动称重。</w:t>
      </w:r>
      <w:r>
        <w:rPr>
          <w:rFonts w:hint="eastAsia" w:ascii="宋体" w:hAnsi="宋体" w:eastAsia="宋体" w:cs="宋体"/>
          <w:sz w:val="21"/>
          <w:szCs w:val="21"/>
          <w:highlight w:val="none"/>
          <w:lang w:val="en-US" w:eastAsia="zh-CN"/>
        </w:rPr>
        <w:t xml:space="preserve">兼容性好；</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5.14</w:t>
      </w:r>
      <w:r>
        <w:rPr>
          <w:rFonts w:hint="eastAsia" w:ascii="宋体" w:hAnsi="宋体" w:eastAsia="宋体" w:cs="宋体"/>
          <w:sz w:val="21"/>
          <w:szCs w:val="21"/>
          <w:highlight w:val="none"/>
          <w:lang w:eastAsia="zh-CN"/>
        </w:rPr>
        <w:t xml:space="preserve">机械手具有</w:t>
      </w:r>
      <w:r>
        <w:rPr>
          <w:rFonts w:hint="eastAsia" w:ascii="宋体" w:hAnsi="宋体" w:eastAsia="宋体" w:cs="宋体"/>
          <w:sz w:val="21"/>
          <w:szCs w:val="21"/>
          <w:highlight w:val="none"/>
          <w:lang w:val="en-US" w:eastAsia="zh-CN"/>
        </w:rPr>
        <w:t xml:space="preserve">多重防</w:t>
      </w:r>
      <w:r>
        <w:rPr>
          <w:rFonts w:hint="eastAsia" w:ascii="宋体" w:hAnsi="宋体" w:eastAsia="宋体" w:cs="宋体"/>
          <w:sz w:val="21"/>
          <w:szCs w:val="21"/>
          <w:highlight w:val="none"/>
          <w:lang w:eastAsia="zh-CN"/>
        </w:rPr>
        <w:t xml:space="preserve">碰撞保护功能，</w:t>
      </w:r>
      <w:r>
        <w:rPr>
          <w:rFonts w:hint="eastAsia" w:ascii="宋体" w:hAnsi="宋体" w:eastAsia="宋体" w:cs="宋体"/>
          <w:sz w:val="21"/>
          <w:szCs w:val="21"/>
          <w:highlight w:val="none"/>
          <w:lang w:val="en-US" w:eastAsia="zh-CN"/>
        </w:rPr>
        <w:t xml:space="preserve">当发生碰撞时，闭环电机能</w:t>
      </w:r>
      <w:r>
        <w:rPr>
          <w:rFonts w:hint="eastAsia" w:ascii="宋体" w:hAnsi="宋体" w:eastAsia="宋体" w:cs="宋体"/>
          <w:sz w:val="21"/>
          <w:szCs w:val="21"/>
          <w:highlight w:val="none"/>
          <w:lang w:eastAsia="zh-CN"/>
        </w:rPr>
        <w:t xml:space="preserve">能够感应到碰撞，设备紧急停机，</w:t>
      </w:r>
      <w:r>
        <w:rPr>
          <w:rFonts w:hint="eastAsia" w:ascii="宋体" w:hAnsi="宋体" w:eastAsia="宋体" w:cs="宋体"/>
          <w:sz w:val="21"/>
          <w:szCs w:val="21"/>
          <w:highlight w:val="none"/>
          <w:lang w:val="en-US" w:eastAsia="zh-CN"/>
        </w:rPr>
        <w:t xml:space="preserve">并配有机械臂碰撞脱落功能，防止造成其他损坏；</w:t>
      </w:r>
      <w:r/>
    </w:p>
    <w:p>
      <w:p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5.15仪器配有高精度扫码器，系统可以自动识别样品编码，简化实验室人员的操作流程；</w:t>
      </w:r>
      <w:r/>
    </w:p>
    <w:p>
      <w:pPr>
        <w:keepLines w:val="0"/>
        <w:keepNext w:val="0"/>
        <w:pageBreakBefore w:val="0"/>
        <w:spacing w:line="380" w:lineRule="exact"/>
        <w:widowControl w:val="off"/>
        <w:rPr>
          <w:rFonts w:hint="eastAsia" w:ascii="宋体" w:hAnsi="宋体" w:eastAsia="宋体" w:cs="宋体"/>
          <w:sz w:val="21"/>
          <w:szCs w:val="21"/>
          <w:highlight w:val="cyan"/>
          <w:lang w:val="en-US" w:eastAsia="zh-CN"/>
        </w:rPr>
      </w:pPr>
      <w:r>
        <w:rPr>
          <w:rFonts w:hint="eastAsia" w:ascii="宋体" w:hAnsi="宋体" w:eastAsia="宋体" w:cs="宋体"/>
          <w:sz w:val="21"/>
          <w:szCs w:val="21"/>
          <w:highlight w:val="none"/>
          <w:lang w:val="en-US" w:eastAsia="zh-CN"/>
        </w:rPr>
        <w:t xml:space="preserve">5.16天平具有金属防风罩，可有效去除静电，不采用推拉门设计，降低天平稳定性时间进一步提高分析效率。</w:t>
      </w:r>
      <w:bookmarkEnd w:id="53"/>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54" w:name="_Toc21098"/>
      <w:r/>
      <w:bookmarkStart w:id="55" w:name="_Toc26271"/>
      <w:r>
        <w:rPr>
          <w:rFonts w:hint="eastAsia" w:ascii="宋体" w:hAnsi="宋体" w:cs="宋体"/>
          <w:b/>
          <w:bCs/>
          <w:sz w:val="24"/>
          <w:szCs w:val="24"/>
          <w:lang w:val="en-US" w:eastAsia="zh-CN"/>
        </w:rPr>
        <w:t xml:space="preserve">3.24</w:t>
      </w:r>
      <w:r>
        <w:rPr>
          <w:rFonts w:hint="eastAsia" w:ascii="宋体" w:hAnsi="宋体" w:eastAsia="宋体" w:cs="宋体"/>
          <w:b/>
          <w:bCs/>
          <w:sz w:val="24"/>
          <w:szCs w:val="24"/>
          <w:lang w:val="en-US" w:eastAsia="zh-CN"/>
        </w:rPr>
        <w:t xml:space="preserve">标准化水质应急采样装备箱（含采样器、固定剂箱、冷藏保存箱 、 样品瓶及必要的辅助器材）</w:t>
      </w:r>
      <w:bookmarkEnd w:id="54"/>
      <w:r/>
      <w:bookmarkEnd w:id="55"/>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rPr>
        <w:t xml:space="preserve">技术要求：</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1.1采样器：</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1.1.1主要用途：</w:t>
      </w:r>
      <w:r>
        <w:rPr>
          <w:rFonts w:hint="eastAsia" w:ascii="宋体" w:hAnsi="宋体" w:eastAsia="宋体" w:cs="宋体"/>
          <w:color w:val="auto"/>
          <w:highlight w:val="none"/>
        </w:rPr>
        <w:t xml:space="preserve">车载采样、船载采样、第三方检测采样、环境监测站采样、污水厂、地表水站、河流断面、饮用水源地</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1.1.2产品特点：</w:t>
      </w:r>
      <w:r>
        <w:rPr>
          <w:rFonts w:hint="eastAsia" w:ascii="宋体" w:hAnsi="宋体" w:eastAsia="宋体" w:cs="宋体"/>
          <w:color w:val="auto"/>
          <w:highlight w:val="none"/>
        </w:rPr>
        <w:t xml:space="preserve">12瓶500ml采样瓶、恒温保存、与在线监测设备连接。采用污水专用蠕动泵取水，管径大、流速快，可有效避免管路堵塞。在32位的高性能工业级ARM控制器的控制下。可根据用户需要任意设定采样方式、采样时间间隔、采样量及存储位置。配接流量传感器后，可实现污水计量、按流量比例采样的双重工作。与在线监测仪器联机可实现超标留样。并可实现远程无线控制，根据需要随机发出采样指令。</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1.1.3性能指标：</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1.1.3.1采样方式：</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1.1.3.1.1标准采样：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采样量：50～500ml任意设定，增量1毫升</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1.1.3.1.2混合采样：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采样量：50～500ml任意设定，增量1毫升</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混合采样个数：（1～12）</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1.1.3.1.3平行采样：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采样量：50～500ml任意设定，增量1毫升</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平行采样个数：（1～12）</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1.1.3.1.4流量计控制采样：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专用流量计控制采样。需要选配流量计探头，1～9999立方米水任意设定，增量1立方米。当流量计探头检测到设定的水流过后，开始采样。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1.1.3.1.5脉冲控制采样：1～9999个脉冲任意设定，增量1个脉冲。接收的脉冲为无源脉冲，闭合时间大于1秒。当仪器检测到脉冲后，开始采样。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1.1.3.2蠕动泵流量特性：3700ml/min，泵管内径10mm，高强度医用硅胶管。</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1.1.3.3采样量误差：±5% </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1.1.3.4采样重复精度：±5ml。</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1.1.3.5垂直扬程：</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8m 。</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1.1.3.6水平吸程: </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50m, 具有采样管自动冲洗功能。</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1.1.3.7储水容器：12个500ml聚乙烯储水瓶。</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1.1.3.8系统时钟时间控制误差:△1≤0.1%及△24≤30S。</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1.1.3.9管路系统气密性: ≤-0.05MPa。</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1.1.3.10平均无故障连续运行时间(MTBF): ≥1440h/次。</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1.1.3.11绝缘阻抗: &gt;20MΩ。</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1.1.3.12水样储存温度：0～8 ℃可调，温控误差：±2℃ </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1.1.3.13工作环境温度：-5℃ 至 +50℃。</w:t>
      </w:r>
      <w:r/>
    </w:p>
    <w:p>
      <w:pPr>
        <w:keepLines w:val="0"/>
        <w:keepNext w:val="0"/>
        <w:pageBreakBefore w:val="0"/>
        <w:spacing w:line="380" w:lineRule="exact"/>
        <w:widowControl w:val="off"/>
        <w:rPr>
          <w:rFonts w:hint="eastAsia" w:ascii="宋体" w:hAnsi="宋体" w:eastAsia="宋体" w:cs="宋体"/>
          <w:strike/>
          <w:color w:val="auto"/>
          <w:highlight w:val="none"/>
        </w:rPr>
      </w:pPr>
      <w:r>
        <w:rPr>
          <w:rFonts w:hint="eastAsia" w:ascii="宋体" w:hAnsi="宋体" w:eastAsia="宋体" w:cs="宋体"/>
          <w:color w:val="auto"/>
          <w:highlight w:val="none"/>
        </w:rPr>
        <w:t xml:space="preserve">1.1.3.14电源：DC12V，可连接汽车电瓶。</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彩色液晶显示屏，全部中文菜单，人机对话方式，需要人为干预的时侯均有中文提示。</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软件密码锁，可以保护仪器内设置的程序不被修改。</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可以根据采样要求预设并存储10个常用工作程序，以后可直接调用。</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w:t>
      </w: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采样管路自动排空，采样前后靠空气自动排空管路中的存水、以避免下次采样时产生交叉污染。</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w:t>
      </w:r>
      <w:r>
        <w:rPr>
          <w:rFonts w:hint="eastAsia" w:ascii="宋体" w:hAnsi="宋体" w:eastAsia="宋体" w:cs="宋体"/>
          <w:color w:val="auto"/>
          <w:highlight w:val="none"/>
          <w:lang w:val="en-US" w:eastAsia="zh-CN"/>
        </w:rPr>
        <w:t xml:space="preserve">19</w:t>
      </w:r>
      <w:r>
        <w:rPr>
          <w:rFonts w:hint="eastAsia" w:ascii="宋体" w:hAnsi="宋体" w:eastAsia="宋体" w:cs="宋体"/>
          <w:color w:val="auto"/>
          <w:highlight w:val="none"/>
        </w:rPr>
        <w:t xml:space="preserve">远程控制，数采仪、工控机等可以通过RS232，使用MODBUS命令对采样器发送指令进行相应的操作。</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断电保护，断电重启，所存参数及数据掉电不丢失。正在运行的程序恢复到上次运行的状态。</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采样记录，≥1000条，内容包括时间、采样量、瓶号。</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故障报警，仪器发生不可控并且影响使用的故障后，界面报警。</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1.1.4设备配置：</w:t>
      </w:r>
      <w:r>
        <w:rPr>
          <w:rFonts w:hint="eastAsia" w:ascii="宋体" w:hAnsi="宋体" w:eastAsia="宋体" w:cs="宋体"/>
          <w:color w:val="auto"/>
          <w:highlight w:val="none"/>
        </w:rPr>
        <w:t xml:space="preserve">主机 1台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泵管 1根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500ml聚乙烯储水瓶 12个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电源线适配器 1套</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1.2固定剂箱：</w:t>
      </w:r>
      <w:r>
        <w:rPr>
          <w:rFonts w:hint="eastAsia" w:ascii="宋体" w:hAnsi="宋体" w:eastAsia="宋体" w:cs="宋体"/>
          <w:color w:val="auto"/>
          <w:highlight w:val="none"/>
        </w:rPr>
        <w:t xml:space="preserve">重量：</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3kg</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材质：塑料</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1.3冷藏保存箱：</w:t>
      </w:r>
      <w:r>
        <w:rPr>
          <w:rFonts w:hint="eastAsia" w:ascii="宋体" w:hAnsi="宋体" w:eastAsia="宋体" w:cs="宋体"/>
          <w:color w:val="auto"/>
          <w:highlight w:val="none"/>
        </w:rPr>
        <w:t xml:space="preserve">隔热材料：PU(聚氨酯)，EPS泡沫</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容量：</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65L</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重量：</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4.0kg</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规格：</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450*400*600mm</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1.4</w:t>
      </w:r>
      <w:r>
        <w:rPr>
          <w:rFonts w:hint="eastAsia" w:ascii="宋体" w:hAnsi="宋体" w:eastAsia="宋体" w:cs="宋体"/>
          <w:b/>
          <w:bCs/>
          <w:color w:val="auto"/>
          <w:highlight w:val="none"/>
        </w:rPr>
        <w:t xml:space="preserve">样品瓶箱：</w:t>
      </w:r>
      <w:r>
        <w:rPr>
          <w:rFonts w:hint="eastAsia" w:ascii="宋体" w:hAnsi="宋体" w:eastAsia="宋体" w:cs="宋体"/>
          <w:color w:val="auto"/>
          <w:highlight w:val="none"/>
        </w:rPr>
        <w:t xml:space="preserve">材质：epp</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规格：</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560*440*380mm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容量：</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60L</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1.5采样桶：</w:t>
      </w:r>
      <w:r>
        <w:rPr>
          <w:rFonts w:hint="eastAsia" w:ascii="宋体" w:hAnsi="宋体" w:eastAsia="宋体" w:cs="宋体"/>
          <w:color w:val="auto"/>
          <w:highlight w:val="none"/>
        </w:rPr>
        <w:t xml:space="preserve">材质：不锈钢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规格：</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200*200mm</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1.6采水器：</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1.6.1用途：</w:t>
      </w:r>
      <w:r>
        <w:rPr>
          <w:rFonts w:hint="eastAsia" w:ascii="宋体" w:hAnsi="宋体" w:eastAsia="宋体" w:cs="宋体"/>
          <w:color w:val="auto"/>
          <w:highlight w:val="none"/>
        </w:rPr>
        <w:t xml:space="preserve">人工采样器，适合各种第三方检测、环境监测站、污水处理厂、学校、工厂企业、河流、湖泊、海洋养殖场、港口、水处理等需要人工水体取样的环境。环境污染调查和污染监测，尤其适合于分层采集水样的情况，也可用于常规分析采样。</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1.6.2技术要求：</w:t>
      </w:r>
      <w:r>
        <w:rPr>
          <w:rFonts w:hint="eastAsia" w:ascii="宋体" w:hAnsi="宋体" w:eastAsia="宋体" w:cs="宋体"/>
          <w:color w:val="auto"/>
          <w:highlight w:val="none"/>
        </w:rPr>
        <w:t xml:space="preserve">抗摔、耐老化、耐腐蚀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硅橡胶密封盖，保证所采水样没有遗洒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304不锈钢配重，避免传统铅块配重对水质造成的交叉污染</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便于携带，无需电源</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容量：标配2.5升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采样温度：0℃—60℃；采样深度：标准配置</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15米，也可根据需要任意设定。底部包裹有304不锈钢配重，可垂直下沉；带有软嘴</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1.7样绳：</w:t>
      </w:r>
      <w:r>
        <w:rPr>
          <w:rFonts w:hint="eastAsia" w:ascii="宋体" w:hAnsi="宋体" w:eastAsia="宋体" w:cs="宋体"/>
          <w:color w:val="auto"/>
          <w:highlight w:val="none"/>
        </w:rPr>
        <w:t xml:space="preserve">规格：</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30米，φ8±5mm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支杆材质：钢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性能：耐高温、耐火、高强度</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塞氏盘：</w:t>
      </w:r>
      <w:r>
        <w:rPr>
          <w:rFonts w:hint="eastAsia" w:ascii="宋体" w:hAnsi="宋体" w:eastAsia="宋体" w:cs="宋体"/>
          <w:color w:val="auto"/>
          <w:highlight w:val="none"/>
        </w:rPr>
        <w:t xml:space="preserve">用于检测水质透明度或透光度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亚克力板，黑白色相间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φ200mm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配重刚锤：304型不锈钢，螺扣型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刻度卷尺：</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20m，金属框架，带握柄</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1.9水勺：</w:t>
      </w:r>
      <w:r>
        <w:rPr>
          <w:rFonts w:hint="eastAsia" w:ascii="宋体" w:hAnsi="宋体" w:eastAsia="宋体" w:cs="宋体"/>
          <w:color w:val="auto"/>
          <w:highlight w:val="none"/>
        </w:rPr>
        <w:t xml:space="preserve">材质：不锈钢</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长度：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330mm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高度：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90mm</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1.10手套：</w:t>
      </w:r>
      <w:r>
        <w:rPr>
          <w:rFonts w:hint="eastAsia" w:ascii="宋体" w:hAnsi="宋体" w:eastAsia="宋体" w:cs="宋体"/>
          <w:color w:val="auto"/>
          <w:highlight w:val="none"/>
        </w:rPr>
        <w:t xml:space="preserve">材质：丁腈</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类型：无粉</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rPr>
        <w:t xml:space="preserve">1.11仪器箱：</w:t>
      </w:r>
      <w:r>
        <w:rPr>
          <w:rFonts w:hint="eastAsia" w:ascii="宋体" w:hAnsi="宋体" w:eastAsia="宋体" w:cs="宋体"/>
          <w:b/>
          <w:bCs/>
          <w:color w:val="auto"/>
          <w:highlight w:val="none"/>
          <w:lang w:val="en-US" w:eastAsia="zh-CN"/>
        </w:rPr>
        <w:t xml:space="preserve">采用防水防摔材料。</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单套配置：</w:t>
      </w:r>
      <w:r>
        <w:rPr>
          <w:rFonts w:hint="eastAsia" w:ascii="宋体" w:hAnsi="宋体" w:eastAsia="宋体" w:cs="宋体"/>
          <w:color w:val="auto"/>
          <w:highlight w:val="none"/>
        </w:rPr>
        <w:t xml:space="preserve">采样器1台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固定剂箱 4个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冷藏保存箱 4个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样品瓶箱 4个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采样桶 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采水器1个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采样绳1根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塞氏盘1个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水勺1个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手套 10盒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仪器箱 1个；</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56" w:name="_Toc15518"/>
      <w:r/>
      <w:bookmarkStart w:id="57" w:name="_Toc9882"/>
      <w:r>
        <w:rPr>
          <w:rFonts w:hint="eastAsia" w:ascii="宋体" w:hAnsi="宋体" w:cs="宋体"/>
          <w:b/>
          <w:bCs/>
          <w:sz w:val="24"/>
          <w:szCs w:val="24"/>
          <w:lang w:val="en-US" w:eastAsia="zh-CN"/>
        </w:rPr>
        <w:t xml:space="preserve">3.25</w:t>
      </w:r>
      <w:r>
        <w:rPr>
          <w:rFonts w:hint="eastAsia" w:ascii="宋体" w:hAnsi="宋体" w:eastAsia="宋体" w:cs="宋体"/>
          <w:b/>
          <w:bCs/>
          <w:sz w:val="24"/>
          <w:szCs w:val="24"/>
          <w:lang w:val="en-US" w:eastAsia="zh-CN"/>
        </w:rPr>
        <w:t xml:space="preserve">标准化大气应急采样装备箱（含大气采样器及必要的辅助器材箱 )</w:t>
      </w:r>
      <w:bookmarkEnd w:id="56"/>
      <w:r>
        <w:rPr>
          <w:rFonts w:hint="eastAsia" w:ascii="宋体" w:hAnsi="宋体" w:eastAsia="宋体" w:cs="宋体"/>
          <w:b/>
          <w:bCs/>
          <w:sz w:val="24"/>
          <w:szCs w:val="24"/>
          <w:lang w:val="en-US" w:eastAsia="zh-CN"/>
        </w:rPr>
        <w:t xml:space="preserve"> </w:t>
      </w:r>
      <w:bookmarkEnd w:id="57"/>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一</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仪器适用范围</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仪器应用滤膜称重法捕集环境大气中的总悬浮微粒(TSP)和可吸入微粒(PM10)或细颗粒物(PM2.5选配)；用溶液吸收法采集环境大气、室内空气中各种污染性气体成份(SO2、NOx等)。可供环保、卫生、劳动、安监、军事、科研、教育等部门用于颗粒物、气态物质和气溶胶的常规或应急监测。</w:t>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仪器执行标准</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GB/T 39193-2020 环境空气 颗粒物质量浓度测定 重量法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GB 50325-2020   民用建筑工程室内环境污染控制标准</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93-2013      环境空气颗粒物(PM10和PM2.5)采样器技术要求及检测方法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HJ/T 374-2007   总悬浮颗粒物采样器技术要求及检测方法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HJ/T 375-2007   环境空气采样器技术要求及检测方法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618-2011     环境空气 PM10和PM2.5的测定 重量法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644-2013     环境空气挥发性有机物的测定 吸附管采样-热脱附气相色谱法-质谱法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645-2013     环境空气 挥发性卤代烃的测定 活性炭吸附-二硫化碳解吸/气相色谱法</w:t>
      </w:r>
      <w:r/>
    </w:p>
    <w:p>
      <w:pP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HJ 683-2014     环境空气 醛、酮类化合物的测定 高效液相色谱法</w:t>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仪器性能要求</w:t>
      </w:r>
      <w:r>
        <w:rPr>
          <w:rFonts w:hint="eastAsia" w:ascii="宋体" w:hAnsi="宋体" w:eastAsia="宋体" w:cs="宋体"/>
          <w:sz w:val="21"/>
          <w:szCs w:val="21"/>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一机多用，具有5气路同时采样功能，每路采样流量分别设置并独自恒流控制。可同时作为四路环境空气采样器和TSP/PM10/（PM2.5可选）颗粒物采样；也可设置任意单路采</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采样流量自动控制：采用高精度、耐腐蚀电子流量计，微电脑系统检测采样流量，自动补偿因为电压波动和阻力、温度变化引起的流量变化</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采用引风式环境温度检测模块，大幅减小环境温度测量误差，进一步提高流量准确度</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自动计算累计采样体积，并同时根据气压、温度换算参比采样体积或标况采样体积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高效防倒吸干燥器设计，有效防止误操作导致的吸收液倒吸，增强仪器安全性</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rPr>
        <w:t xml:space="preserve">大气采样四路设计，采样方式灵活，可分别单独控制</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3.7</w:t>
      </w:r>
      <w:r>
        <w:rPr>
          <w:rFonts w:hint="eastAsia" w:ascii="宋体" w:hAnsi="宋体" w:eastAsia="宋体" w:cs="宋体"/>
          <w:sz w:val="21"/>
          <w:szCs w:val="21"/>
          <w:highlight w:val="none"/>
        </w:rPr>
        <w:t xml:space="preserve">可以实现即时采样、定时采样、间隔采样等多种采样模式</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3.8</w:t>
      </w:r>
      <w:r>
        <w:rPr>
          <w:rFonts w:hint="eastAsia" w:ascii="宋体" w:hAnsi="宋体" w:eastAsia="宋体" w:cs="宋体"/>
          <w:sz w:val="21"/>
          <w:szCs w:val="21"/>
          <w:highlight w:val="none"/>
        </w:rPr>
        <w:t xml:space="preserve">内置大容量存储器，采样数据可存储、查阅、导出、打印</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内置蓝牙模块，可连接便携式蓝牙打印机轻松掌握实时数据</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3.10</w:t>
      </w:r>
      <w:r>
        <w:rPr>
          <w:rFonts w:hint="eastAsia" w:ascii="宋体" w:hAnsi="宋体" w:eastAsia="宋体" w:cs="宋体"/>
          <w:sz w:val="21"/>
          <w:szCs w:val="21"/>
          <w:highlight w:val="none"/>
        </w:rPr>
        <w:t xml:space="preserve">提供USB接口，可将采样数据文件导出，同时支持升级仪器主板程序</w:t>
      </w:r>
      <w:r>
        <w:rPr>
          <w:rFonts w:hint="eastAsia" w:ascii="宋体" w:hAnsi="宋体" w:eastAsia="宋体" w:cs="宋体"/>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3.11</w:t>
      </w:r>
      <w:r>
        <w:rPr>
          <w:rFonts w:hint="eastAsia" w:ascii="宋体" w:hAnsi="宋体" w:eastAsia="宋体" w:cs="宋体"/>
          <w:sz w:val="21"/>
          <w:szCs w:val="21"/>
          <w:highlight w:val="none"/>
        </w:rPr>
        <w:t xml:space="preserve">内置电子标签，可与仪器出入库管理平台软件配合实现仪器智能化管理。</w:t>
      </w:r>
      <w:r/>
    </w:p>
    <w:p>
      <w:pPr>
        <w:keepLines w:val="0"/>
        <w:keepNext w:val="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仪器技术指标</w:t>
      </w:r>
      <w:r>
        <w:rPr>
          <w:rFonts w:hint="eastAsia" w:ascii="宋体" w:hAnsi="宋体" w:eastAsia="宋体" w:cs="宋体"/>
          <w:sz w:val="21"/>
          <w:szCs w:val="21"/>
          <w:lang w:eastAsia="zh-CN"/>
        </w:rPr>
        <w:t xml:space="preserve">：</w:t>
      </w:r>
      <w:r/>
    </w:p>
    <w:tbl>
      <w:tblPr>
        <w:tblStyle w:val="912"/>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4194"/>
        <w:gridCol w:w="1200"/>
        <w:gridCol w:w="1864"/>
      </w:tblGrid>
      <w:tr>
        <w:trPr/>
        <w:tc>
          <w:tcPr>
            <w:gridSpan w:val="4"/>
            <w:tcW w:w="8917"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主机技术指标</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主要参数</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参数范围</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分辨率</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准确度</w:t>
            </w:r>
            <w:r/>
          </w:p>
        </w:tc>
      </w:tr>
      <w:tr>
        <w:trPr>
          <w:trHeight w:val="664"/>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颗粒物采样流量</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（10~150）L/min，工作点流量为16.7 L/min ，28.3L/min，50L/min， 100L/min</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0.1L/min</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不超过±5%</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大气采样流量</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A/B路</w:t>
            </w:r>
            <w:r>
              <w:rPr>
                <w:rFonts w:hint="eastAsia" w:ascii="宋体" w:hAnsi="宋体" w:eastAsia="宋体" w:cs="宋体"/>
                <w:sz w:val="21"/>
                <w:szCs w:val="21"/>
              </w:rPr>
              <w:t xml:space="preserve">（0~1.0）L/min</w:t>
            </w:r>
            <w:r/>
          </w:p>
          <w:p>
            <w:pPr>
              <w:jc w:val="both"/>
              <w:rPr>
                <w:rFonts w:hint="eastAsia" w:ascii="宋体" w:hAnsi="宋体" w:eastAsia="宋体" w:cs="宋体"/>
                <w:sz w:val="21"/>
                <w:szCs w:val="21"/>
              </w:rPr>
            </w:pPr>
            <w:r>
              <w:rPr>
                <w:rFonts w:hint="eastAsia" w:ascii="宋体" w:hAnsi="宋体" w:eastAsia="宋体" w:cs="宋体"/>
                <w:sz w:val="21"/>
                <w:szCs w:val="21"/>
              </w:rPr>
              <w:t xml:space="preserve">C/D路（10~200）mL/min</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0.01L/min</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不超过±5%</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采样重复性</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≤2%</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流量稳定性</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≤5%</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采样时间</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99h59min内任意设置</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1min</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20min的计时误差不超过±1s</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计前温度</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（-55~125）℃</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0.1℃</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不超过±1℃</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计前压力</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（-45~0）kPa</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0.01kPa</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不超过±2.5%</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大气压</w:t>
            </w:r>
            <w:r/>
          </w:p>
        </w:tc>
        <w:tc>
          <w:tcPr>
            <w:tcW w:w="419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（50~130）kPa</w:t>
            </w:r>
            <w:r/>
          </w:p>
        </w:tc>
        <w:tc>
          <w:tcPr>
            <w:tcW w:w="120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0.01kPa</w:t>
            </w:r>
            <w:r/>
          </w:p>
        </w:tc>
        <w:tc>
          <w:tcPr>
            <w:tcW w:w="1864"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不超过±500Pa</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颗粒物采样带载能力</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100L/min流量时，可克服阻力</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kPa</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数据存储</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9999组</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仪器噪音</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≤62dB(A)</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工作电源</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内置锂电池（11.1V/5.2Ah）或外接15V/6A电源适配器</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工作时间</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不低于2小时（负载-2.5kPa 流量100L/min）</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功耗</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＜70W</w:t>
            </w:r>
            <w:r/>
          </w:p>
        </w:tc>
      </w:tr>
      <w:tr>
        <w:trPr/>
        <w:tc>
          <w:tcPr>
            <w:gridSpan w:val="4"/>
            <w:tcW w:w="8917"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采样头技术指标</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主要参数</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参数范围</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TSP采集粒度</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＜100μm</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PM10切割特性</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Da50=( 10±0.5)μm σg=1.5±0.1 </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入口速度</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0.3m/s</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进气口尺寸偏差</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不超过±2%</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有效滤膜直径</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Φ80mm</w:t>
            </w:r>
            <w:r/>
          </w:p>
        </w:tc>
      </w:tr>
      <w:tr>
        <w:trPr/>
        <w:tc>
          <w:tcPr>
            <w:tcW w:w="1659"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连接头</w:t>
            </w:r>
            <w:r/>
          </w:p>
        </w:tc>
        <w:tc>
          <w:tcPr>
            <w:gridSpan w:val="3"/>
            <w:tcW w:w="7258"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M20×1.5</w:t>
            </w:r>
            <w:r/>
          </w:p>
        </w:tc>
      </w:tr>
    </w:tbl>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58" w:name="_Toc17004"/>
      <w:r/>
      <w:bookmarkStart w:id="59" w:name="_Toc28915"/>
      <w:r>
        <w:rPr>
          <w:rFonts w:hint="eastAsia" w:ascii="宋体" w:hAnsi="宋体" w:cs="宋体"/>
          <w:b/>
          <w:bCs/>
          <w:sz w:val="24"/>
          <w:szCs w:val="24"/>
          <w:lang w:val="en-US" w:eastAsia="zh-CN"/>
        </w:rPr>
        <w:t xml:space="preserve">3.26</w:t>
      </w:r>
      <w:r>
        <w:rPr>
          <w:rFonts w:hint="eastAsia" w:ascii="宋体" w:hAnsi="宋体" w:eastAsia="宋体" w:cs="宋体"/>
          <w:b/>
          <w:bCs/>
          <w:sz w:val="24"/>
          <w:szCs w:val="24"/>
          <w:lang w:val="en-US" w:eastAsia="zh-CN"/>
        </w:rPr>
        <w:t xml:space="preserve">应急工作箱（含便携式电脑、便携式打印机、执法记录仪、录音 笔、手持终端、便携式电源等）</w:t>
      </w:r>
      <w:bookmarkEnd w:id="58"/>
      <w:r/>
      <w:bookmarkEnd w:id="59"/>
      <w:r/>
      <w:r/>
    </w:p>
    <w:p>
      <w:pPr>
        <w:ind w:left="420" w:hanging="420"/>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具有防雨、防震等功能。箱内能</w:t>
      </w:r>
      <w:r>
        <w:rPr>
          <w:rFonts w:hint="eastAsia" w:ascii="宋体" w:hAnsi="宋体" w:eastAsia="宋体" w:cs="宋体"/>
          <w:lang w:eastAsia="zh-CN"/>
        </w:rPr>
        <w:t xml:space="preserve">集成</w:t>
      </w:r>
      <w:r>
        <w:rPr>
          <w:rFonts w:hint="eastAsia" w:ascii="宋体" w:hAnsi="宋体" w:eastAsia="宋体" w:cs="宋体"/>
        </w:rPr>
        <w:t xml:space="preserve">便携式</w:t>
      </w:r>
      <w:r>
        <w:rPr>
          <w:rFonts w:hint="eastAsia" w:ascii="宋体" w:hAnsi="宋体" w:eastAsia="宋体" w:cs="宋体"/>
          <w:lang w:eastAsia="zh-CN"/>
        </w:rPr>
        <w:t xml:space="preserve">执法本</w:t>
      </w:r>
      <w:r>
        <w:rPr>
          <w:rFonts w:hint="eastAsia" w:ascii="宋体" w:hAnsi="宋体" w:eastAsia="宋体" w:cs="宋体"/>
        </w:rPr>
        <w:t xml:space="preserve">、车载无线便携式打印输出、</w:t>
      </w:r>
      <w:r>
        <w:rPr>
          <w:rFonts w:hint="eastAsia" w:ascii="宋体" w:hAnsi="宋体" w:eastAsia="宋体" w:cs="宋体"/>
          <w:lang w:eastAsia="zh-CN"/>
        </w:rPr>
        <w:t xml:space="preserve">笔录设备</w:t>
      </w:r>
      <w:r>
        <w:rPr>
          <w:rFonts w:hint="eastAsia" w:ascii="宋体" w:hAnsi="宋体" w:eastAsia="宋体" w:cs="宋体"/>
        </w:rPr>
        <w:t xml:space="preserve">、高清随录设备、</w:t>
      </w:r>
      <w:r>
        <w:rPr>
          <w:rFonts w:hint="eastAsia" w:ascii="宋体" w:hAnsi="宋体" w:eastAsia="宋体" w:cs="宋体"/>
          <w:lang w:val="en-US" w:eastAsia="zh-CN"/>
        </w:rPr>
        <w:t xml:space="preserve">PDA执法终端</w:t>
      </w:r>
      <w:r>
        <w:rPr>
          <w:rFonts w:hint="eastAsia" w:ascii="宋体" w:hAnsi="宋体" w:eastAsia="宋体" w:cs="宋体"/>
        </w:rPr>
        <w:t xml:space="preserve">、4G无线传输、防爆照明、车载供电装置、连接线及A4打印纸。各设备在箱内能连接好，打开箱盖无需连接即可使用。</w:t>
      </w:r>
      <w:r/>
    </w:p>
    <w:p>
      <w:pPr>
        <w:ind w:left="420" w:hanging="420"/>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完善的整体安全性、高性能、高集成、携带方便，采用军工级设计，可用于恶劣的环境，操作简单、超快速的部署、硬件设备浑然一体、开箱即用，可扩展性强，可扩展其他便携式现场数据分析设备，统一数据传输、统一电力供应。执法箱集成的设备，实现文字、图片、音频、视频等多媒体信息的采集、编辑、传送、签发等功能，并把采集的信息实时传输至后台。</w:t>
      </w:r>
      <w:r/>
    </w:p>
    <w:p>
      <w:pPr>
        <w:ind w:left="420" w:hanging="420"/>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电源及传输：移动执法箱中的打印机和笔记本电脑是自带电池，通过220v电源线进行充电，电源线并到移动执法箱总电源上，只要移动执法箱外接电源，输出设备和办公储存设备可以不间断工作，并且对电池几乎没有损耗，</w:t>
      </w:r>
      <w:r>
        <w:rPr>
          <w:rFonts w:hint="eastAsia" w:ascii="宋体" w:hAnsi="宋体" w:eastAsia="宋体" w:cs="宋体"/>
          <w:lang w:val="en-US" w:eastAsia="zh-CN"/>
        </w:rPr>
        <w:t xml:space="preserve">无需</w:t>
      </w:r>
      <w:r>
        <w:rPr>
          <w:rFonts w:hint="eastAsia" w:ascii="宋体" w:hAnsi="宋体" w:eastAsia="宋体" w:cs="宋体"/>
        </w:rPr>
        <w:t xml:space="preserve">在电池需要频繁更换的问题。当移动执法箱不接外部电源，办公本及输出设备可以凭借自身电池进行工作直至电池放电完成。</w:t>
      </w:r>
      <w:r/>
    </w:p>
    <w:p>
      <w:pPr>
        <w:ind w:left="420" w:hanging="420"/>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执法箱主要配置</w:t>
      </w:r>
      <w:r>
        <w:rPr>
          <w:rFonts w:hint="eastAsia" w:ascii="宋体" w:hAnsi="宋体" w:eastAsia="宋体" w:cs="宋体"/>
          <w:lang w:val="en-US" w:eastAsia="zh-CN"/>
        </w:rPr>
        <w:t xml:space="preserve">及参数</w:t>
      </w:r>
      <w:r/>
    </w:p>
    <w:tbl>
      <w:tblPr>
        <w:tblStyle w:val="884"/>
        <w:tblW w:w="0" w:type="auto"/>
        <w:tblInd w:w="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2"/>
      </w:tblGrid>
      <w:tr>
        <w:trPr/>
        <w:tc>
          <w:tcPr>
            <w:tcW w:w="9742" w:type="dxa"/>
            <w:vAlign w:val="top"/>
            <w:textDirection w:val="lrTb"/>
            <w:noWrap w:val="false"/>
          </w:tcPr>
          <w:p>
            <w:pPr>
              <w:jc w:val="center"/>
              <w:rPr>
                <w:rFonts w:hint="eastAsia" w:ascii="宋体" w:hAnsi="宋体" w:eastAsia="宋体" w:cs="宋体"/>
                <w:b/>
                <w:bCs/>
                <w:color w:val="000000"/>
                <w:sz w:val="28"/>
                <w:szCs w:val="28"/>
                <w:lang w:val="en-US" w:eastAsia="zh-CN"/>
              </w:rPr>
            </w:pPr>
            <w:r>
              <w:rPr>
                <w:rFonts w:hint="eastAsia" w:ascii="宋体" w:hAnsi="宋体" w:eastAsia="宋体" w:cs="宋体"/>
                <w:lang w:val="en-US" w:eastAsia="zh-CN"/>
              </w:rPr>
              <w:t xml:space="preserve">设备参数</w:t>
            </w:r>
            <w:r/>
          </w:p>
        </w:tc>
      </w:tr>
      <w:tr>
        <w:trPr>
          <w:trHeight w:val="90"/>
        </w:trPr>
        <w:tc>
          <w:tcPr>
            <w:tcBorders>
              <w:top w:val="single" w:color="auto" w:sz="4" w:space="0"/>
              <w:left w:val="single" w:color="auto" w:sz="4" w:space="0"/>
              <w:bottom w:val="single" w:color="auto" w:sz="4" w:space="0"/>
              <w:right w:val="single" w:color="auto" w:sz="4" w:space="0"/>
            </w:tcBorders>
            <w:tcW w:w="9742" w:type="dxa"/>
            <w:vAlign w:val="top"/>
            <w:textDirection w:val="lrTb"/>
            <w:noWrap w:val="false"/>
          </w:tcPr>
          <w:p>
            <w:pPr>
              <w:keepLines w:val="0"/>
              <w:keepNext w:val="0"/>
              <w:pageBreakBefore w:val="0"/>
              <w:spacing w:line="380" w:lineRule="exact"/>
              <w:widowControl w:val="off"/>
              <w:rPr>
                <w:rFonts w:hint="eastAsia" w:ascii="宋体" w:hAnsi="宋体" w:eastAsia="宋体" w:cs="宋体"/>
                <w:szCs w:val="21"/>
                <w:highlight w:val="none"/>
              </w:rPr>
            </w:pPr>
            <w:r>
              <w:rPr>
                <w:rFonts w:hint="eastAsia" w:ascii="宋体" w:hAnsi="宋体" w:eastAsia="宋体" w:cs="宋体"/>
                <w:b/>
                <w:bCs/>
                <w:szCs w:val="21"/>
                <w:lang w:val="en-US" w:eastAsia="zh-CN"/>
              </w:rPr>
              <w:t xml:space="preserve">1.应急工作箱</w:t>
            </w:r>
            <w:r>
              <w:rPr>
                <w:rFonts w:hint="eastAsia" w:ascii="宋体" w:hAnsi="宋体" w:eastAsia="宋体" w:cs="宋体"/>
                <w:szCs w:val="21"/>
              </w:rPr>
              <w:t xml:space="preserve">：</w:t>
            </w:r>
            <w:r>
              <w:rPr>
                <w:rFonts w:hint="eastAsia" w:ascii="宋体" w:hAnsi="宋体" w:eastAsia="宋体" w:cs="宋体"/>
                <w:szCs w:val="21"/>
                <w:highlight w:val="none"/>
              </w:rPr>
              <w:t xml:space="preserve">整体选用航天级全金属材料铝镁合金</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53</w:t>
            </w:r>
            <w:r>
              <w:rPr>
                <w:rFonts w:hint="eastAsia" w:ascii="宋体" w:hAnsi="宋体" w:eastAsia="宋体" w:cs="宋体"/>
                <w:highlight w:val="none"/>
              </w:rPr>
              <w:t xml:space="preserve">×</w:t>
            </w:r>
            <w:r>
              <w:rPr>
                <w:rFonts w:hint="eastAsia" w:ascii="宋体" w:hAnsi="宋体" w:eastAsia="宋体" w:cs="宋体"/>
                <w:szCs w:val="21"/>
                <w:highlight w:val="none"/>
              </w:rPr>
              <w:t xml:space="preserve">40</w:t>
            </w:r>
            <w:r>
              <w:rPr>
                <w:rFonts w:hint="eastAsia" w:ascii="宋体" w:hAnsi="宋体" w:eastAsia="宋体" w:cs="宋体"/>
                <w:highlight w:val="none"/>
              </w:rPr>
              <w:t xml:space="preserve">×</w:t>
            </w:r>
            <w:r>
              <w:rPr>
                <w:rFonts w:hint="eastAsia" w:ascii="宋体" w:hAnsi="宋体" w:eastAsia="宋体" w:cs="宋体"/>
                <w:szCs w:val="21"/>
                <w:highlight w:val="none"/>
              </w:rPr>
              <w:t xml:space="preserve">20cm，采用一次性1000T成型铝压铸、凸筋技术，达到完美的造型工艺设计，具有质量轻、抗腐蚀、抗氧化、防雨、防震、耐火等特点。能有效结合便携式执法文书打印、执法笔记本、执法随录照相录音设备及现场执法设备等。各设备在箱内能安装好，打开箱盖无需连接即可使用，箱体制作材料为铝镁合金工艺，执法箱成品打开后无刺鼻气味，采用表面磨砂处理技术、金属字镜面效果工艺。完善的整体安全性、高性能、高集成、携带方便，配有四只万向静音轮可手提可拖拉</w:t>
            </w:r>
            <w:r>
              <w:rPr>
                <w:rFonts w:hint="eastAsia" w:ascii="宋体" w:hAnsi="宋体" w:eastAsia="宋体" w:cs="宋体"/>
                <w:highlight w:val="none"/>
              </w:rPr>
              <w:t xml:space="preserve">。</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（1）具有环保执法行业系统统一执法标示与字样，材料采用金属镜面防腐材料制成</w:t>
            </w:r>
            <w:r/>
          </w:p>
          <w:p>
            <w:pPr>
              <w:keepLines w:val="0"/>
              <w:keepNext w:val="0"/>
              <w:pageBreakBefore w:val="0"/>
              <w:spacing w:line="380" w:lineRule="exact"/>
              <w:widowControl w:val="off"/>
              <w:rPr>
                <w:rFonts w:hint="eastAsia" w:ascii="宋体" w:hAnsi="宋体" w:eastAsia="宋体" w:cs="宋体"/>
                <w:highlight w:val="yellow"/>
                <w:lang w:eastAsia="zh-CN"/>
              </w:rPr>
            </w:pPr>
            <w:r>
              <w:rPr>
                <w:rFonts w:hint="eastAsia" w:ascii="宋体" w:hAnsi="宋体" w:eastAsia="宋体" w:cs="宋体"/>
                <w:highlight w:val="none"/>
              </w:rPr>
              <w:t xml:space="preserve">（2）</w:t>
            </w:r>
            <w:r>
              <w:rPr>
                <w:rFonts w:hint="eastAsia" w:ascii="宋体" w:hAnsi="宋体" w:eastAsia="宋体" w:cs="宋体"/>
                <w:szCs w:val="21"/>
                <w:highlight w:val="none"/>
              </w:rPr>
              <w:t xml:space="preserve">装备箱整体采购航天级金属材料铝镁合金材料，采用一次性1000T成型铝镁合金压铸技术，完美大方。箱边采油铝镁合金封边。锁扣采用采用智能AI芯片，指纹双开密码技术，配有TSA LOSK海关检验锁孔，可登机，尺寸</w:t>
            </w:r>
            <w:r>
              <w:rPr>
                <w:rFonts w:hint="eastAsia" w:ascii="宋体" w:hAnsi="宋体" w:cs="宋体"/>
                <w:szCs w:val="21"/>
                <w:highlight w:val="none"/>
                <w:lang w:val="en-US" w:eastAsia="zh-CN"/>
              </w:rPr>
              <w:t xml:space="preserve">约</w:t>
            </w:r>
            <w:r>
              <w:rPr>
                <w:rFonts w:hint="eastAsia" w:ascii="宋体" w:hAnsi="宋体" w:eastAsia="宋体" w:cs="宋体"/>
                <w:szCs w:val="21"/>
                <w:highlight w:val="none"/>
              </w:rPr>
              <w:t xml:space="preserve">53×40×20cm，自重≤5KG。</w:t>
            </w:r>
            <w:r/>
          </w:p>
          <w:p>
            <w:pPr>
              <w:numPr>
                <w:ilvl w:val="0"/>
                <w:numId w:val="5"/>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内衬材料采用Ethylene Vinyl Acetate 模压铸型，并配有纯皮多功能文书袋。</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（4）经过高温氧化等会多道工艺，使其表面形成更加坚固的保护层，不退色</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（5）装备箱随机配有装备箱专用车载供电装置，直接车载供电，简单易用。</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（6）采用CAGE CLAMPCONECTION专用万能快速供电技术，箱体内置：18.5/3.25A圆口静电式变流电源供应口与20V/2.25A方口交换式电源供应口，上层供电系统扩展4个HUB2.0端口 ，USB 2.0高速传输，向下兼容于USB 1.1 USB 2.0设备支持高达480Mbps;,USB 1.1设备支持高达12Mbps；箱体外采用三位直插，Ue-v:250;up kv＜2.5；Ie:10平台底部配置完善的集成供电系统，设计中把供电系统向执法平台设备供电；</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rPr>
              <w:t xml:space="preserve">装备箱抗冲击及IP防水防尘防腐、抗冲击抗振等级标准及电路安全性能的</w:t>
            </w:r>
            <w:r>
              <w:rPr>
                <w:rFonts w:hint="eastAsia" w:ascii="宋体" w:hAnsi="宋体" w:eastAsia="宋体" w:cs="宋体"/>
                <w:color w:val="auto"/>
                <w:highlight w:val="none"/>
                <w:lang w:val="en-US" w:eastAsia="zh-CN"/>
              </w:rPr>
              <w:t xml:space="preserve">具有CMA或CNAS等资质的第三方检定机构出具的有效检测报告</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rPr>
              <w:t xml:space="preserve">设计原理与数据传输供电功能示意图。</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应急移动电池:</w:t>
            </w:r>
            <w:r>
              <w:rPr>
                <w:rFonts w:hint="eastAsia" w:ascii="宋体" w:hAnsi="宋体" w:eastAsia="宋体" w:cs="宋体"/>
                <w:color w:val="auto"/>
                <w:szCs w:val="21"/>
                <w:highlight w:val="none"/>
                <w:lang w:eastAsia="zh-CN"/>
              </w:rPr>
              <w:t xml:space="preserve">容量≥</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0AH</w:t>
            </w:r>
            <w:r>
              <w:rPr>
                <w:rFonts w:hint="eastAsia" w:ascii="宋体" w:hAnsi="宋体" w:eastAsia="宋体" w:cs="宋体"/>
                <w:bCs/>
                <w:color w:val="auto"/>
                <w:szCs w:val="21"/>
                <w:highlight w:val="none"/>
                <w:lang w:eastAsia="zh-CN"/>
              </w:rPr>
              <w:t xml:space="preserve">、</w:t>
            </w:r>
            <w:r>
              <w:rPr>
                <w:rFonts w:hint="eastAsia" w:ascii="宋体" w:hAnsi="宋体" w:eastAsia="宋体" w:cs="宋体"/>
                <w:color w:val="auto"/>
                <w:highlight w:val="none"/>
              </w:rPr>
              <w:t xml:space="preserve">超高容量聚合物电源，兼容</w:t>
            </w:r>
            <w:r>
              <w:rPr>
                <w:rFonts w:hint="eastAsia" w:ascii="宋体" w:hAnsi="宋体" w:eastAsia="宋体" w:cs="宋体"/>
                <w:color w:val="auto"/>
                <w:highlight w:val="none"/>
                <w:lang w:eastAsia="zh-CN"/>
              </w:rPr>
              <w:t xml:space="preserve">执法</w:t>
            </w:r>
            <w:r>
              <w:rPr>
                <w:rFonts w:hint="eastAsia" w:ascii="宋体" w:hAnsi="宋体" w:eastAsia="宋体" w:cs="宋体"/>
                <w:color w:val="auto"/>
                <w:highlight w:val="none"/>
              </w:rPr>
              <w:t xml:space="preserve">本/打印机/PDA终端执法仪等各种电压不同设备供电。DC输入接口：具有供电DC专用线插入端口供电。配有环境监察执法金属徽章统一标识</w:t>
            </w:r>
            <w:r/>
          </w:p>
          <w:p>
            <w:pPr>
              <w:keepLines w:val="0"/>
              <w:keepNext w:val="0"/>
              <w:pageBreakBefore w:val="0"/>
              <w:spacing w:line="380" w:lineRule="exact"/>
              <w:widowControl w:val="off"/>
              <w:rPr>
                <w:rFonts w:hint="default" w:ascii="宋体" w:hAnsi="宋体" w:eastAsia="宋体" w:cs="宋体"/>
                <w:highlight w:val="green"/>
                <w:lang w:val="en-US" w:eastAsia="zh-CN"/>
              </w:rPr>
            </w:pPr>
            <w:r>
              <w:rPr>
                <w:rFonts w:hint="eastAsia" w:ascii="宋体" w:hAnsi="宋体" w:eastAsia="宋体" w:cs="宋体"/>
                <w:b/>
                <w:bCs/>
                <w:color w:val="auto"/>
                <w:highlight w:val="none"/>
              </w:rPr>
              <w:t xml:space="preserve">3.执法文书输出功能</w:t>
            </w:r>
            <w:r>
              <w:rPr>
                <w:rFonts w:hint="eastAsia" w:ascii="宋体" w:hAnsi="宋体" w:eastAsia="宋体" w:cs="宋体"/>
                <w:color w:val="auto"/>
                <w:highlight w:val="none"/>
              </w:rPr>
              <w:t xml:space="preserve">：A4幅面，打印性能，四色微压电打印全颜料墨水，防水、耐光、速干、及耐刮蹭性，双面打印不透，输出文书保存更长久。最大分辨率5760x1440 dpi （带有智能墨滴变换技术）；打印方式A:USB接口：高速USB2.0，B:支持无线直连，无网环境亦可打印，无线接口：IEEE 802.11b/g/n，支持Android、iOS 、Windows、XP、Mac OSX系统设备设备快速打印；液晶显示屏： </w:t>
            </w:r>
            <w:r>
              <w:rPr>
                <w:rFonts w:hint="eastAsia" w:ascii="宋体" w:hAnsi="宋体" w:cs="宋体"/>
                <w:color w:val="auto"/>
                <w:highlight w:val="none"/>
                <w:lang w:val="en-US" w:eastAsia="zh-CN"/>
              </w:rPr>
              <w:t xml:space="preserve">大≥</w:t>
            </w:r>
            <w:r>
              <w:rPr>
                <w:rFonts w:hint="eastAsia" w:ascii="宋体" w:hAnsi="宋体" w:eastAsia="宋体" w:cs="宋体"/>
                <w:color w:val="auto"/>
                <w:highlight w:val="none"/>
              </w:rPr>
              <w:t xml:space="preserve">1.44 英寸彩色液晶屏，内置电池，支持USB 供电，快速电源充电5分钟，</w:t>
            </w:r>
            <w:r>
              <w:rPr>
                <w:rFonts w:hint="eastAsia" w:ascii="宋体" w:hAnsi="宋体" w:eastAsia="宋体" w:cs="宋体"/>
              </w:rPr>
              <w:t xml:space="preserve">交流电大约2.5小时*3 1.5A USB端口 大约 2.5小时*3 0.5A USB端口 大约10小时*3。配有环境监察执法金属徽章统一标识</w:t>
            </w:r>
            <w:r>
              <w:rPr>
                <w:rFonts w:hint="eastAsia" w:ascii="宋体" w:hAnsi="宋体" w:eastAsia="宋体" w:cs="宋体"/>
                <w:lang w:eastAsia="zh-CN"/>
              </w:rPr>
              <w:t xml:space="preserve">，</w:t>
            </w:r>
            <w:r/>
          </w:p>
          <w:p>
            <w:pPr>
              <w:keepLines w:val="0"/>
              <w:keepNext w:val="0"/>
              <w:pageBreakBefore w:val="0"/>
              <w:spacing w:line="380" w:lineRule="exact"/>
              <w:widowControl w:val="off"/>
              <w:rPr>
                <w:rFonts w:hint="eastAsia" w:ascii="宋体" w:hAnsi="宋体" w:eastAsia="宋体" w:cs="宋体"/>
                <w:color w:val="000000"/>
              </w:rPr>
            </w:pPr>
            <w:r>
              <w:rPr>
                <w:rFonts w:hint="eastAsia" w:ascii="宋体" w:hAnsi="宋体" w:eastAsia="宋体" w:cs="宋体"/>
                <w:b/>
                <w:bCs/>
              </w:rPr>
              <w:t xml:space="preserve">4.执法随录执法仪</w:t>
            </w:r>
            <w:r>
              <w:rPr>
                <w:rFonts w:hint="eastAsia" w:ascii="宋体" w:hAnsi="宋体" w:eastAsia="宋体" w:cs="宋体"/>
                <w:color w:val="000000"/>
                <w:szCs w:val="21"/>
              </w:rPr>
              <w:t xml:space="preserve">：配置遥控式操作端，</w:t>
            </w:r>
            <w:r>
              <w:rPr>
                <w:rFonts w:hint="eastAsia" w:ascii="宋体" w:hAnsi="宋体" w:eastAsia="宋体" w:cs="宋体"/>
                <w:color w:val="000000"/>
              </w:rPr>
              <w:t xml:space="preserve">执法随录执法</w:t>
            </w:r>
            <w:r>
              <w:rPr>
                <w:rFonts w:hint="eastAsia" w:ascii="宋体" w:hAnsi="宋体" w:eastAsia="宋体" w:cs="宋体"/>
                <w:color w:val="000000"/>
                <w:highlight w:val="none"/>
              </w:rPr>
              <w:t xml:space="preserve">仪（</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4800万像素）：</w:t>
            </w:r>
            <w:r>
              <w:rPr>
                <w:rFonts w:hint="eastAsia" w:ascii="宋体" w:hAnsi="宋体" w:eastAsia="宋体" w:cs="宋体"/>
                <w:highlight w:val="none"/>
              </w:rPr>
              <w:t xml:space="preserve">超清芯片。采用2.0英寸高清晰彩色液晶显示屏。拍照像素</w:t>
            </w:r>
            <w:r>
              <w:rPr>
                <w:rFonts w:hint="eastAsia" w:ascii="宋体" w:hAnsi="宋体" w:cs="宋体"/>
                <w:color w:val="000000"/>
                <w:highlight w:val="none"/>
                <w:lang w:val="en-US" w:eastAsia="zh-CN"/>
              </w:rPr>
              <w:t xml:space="preserve">≥</w:t>
            </w:r>
            <w:r>
              <w:rPr>
                <w:rFonts w:hint="eastAsia" w:ascii="宋体" w:hAnsi="宋体" w:eastAsia="宋体" w:cs="宋体"/>
                <w:highlight w:val="none"/>
              </w:rPr>
              <w:t xml:space="preserve">4800万，1296P高清录像,具有预录、延录功能，抓拍功能。内置8个高强度红外照明系统，夜视有效距离达到15米以上。采用超广角设计，角度</w:t>
            </w:r>
            <w:r>
              <w:rPr>
                <w:rFonts w:hint="eastAsia" w:ascii="宋体" w:hAnsi="宋体" w:eastAsia="宋体" w:cs="宋体"/>
              </w:rPr>
              <w:t xml:space="preserve">大于145度，成像无畸变。存储容量标配32G，最大支持128G内存。采用双镜头设计，可外接摄像头。采用内置电池设计，连续录像不少于12 小时。外壳防护等级达到GB4208-2011中IP67要求。抗跌落等级</w:t>
            </w:r>
            <w:r>
              <w:rPr>
                <w:rFonts w:hint="eastAsia" w:ascii="宋体" w:hAnsi="宋体" w:cs="宋体"/>
                <w:color w:val="000000"/>
                <w:lang w:val="en-US" w:eastAsia="zh-CN"/>
              </w:rPr>
              <w:t xml:space="preserve">≥</w:t>
            </w:r>
            <w:r>
              <w:rPr>
                <w:rFonts w:hint="eastAsia" w:ascii="宋体" w:hAnsi="宋体" w:eastAsia="宋体" w:cs="宋体"/>
              </w:rPr>
              <w:t xml:space="preserve">3米,密码保护文件仅可在管理员输入密码后在电脑端进行删除。</w:t>
            </w:r>
            <w:r>
              <w:rPr>
                <w:rFonts w:hint="eastAsia" w:ascii="宋体" w:hAnsi="宋体" w:eastAsia="宋体" w:cs="宋体"/>
                <w:color w:val="000000"/>
              </w:rPr>
              <w:t xml:space="preserve"> </w:t>
            </w:r>
            <w:r/>
          </w:p>
          <w:p>
            <w:p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b/>
                <w:bCs/>
              </w:rPr>
              <w:t xml:space="preserve">5.</w:t>
            </w:r>
            <w:r>
              <w:rPr>
                <w:rFonts w:hint="eastAsia" w:ascii="宋体" w:hAnsi="宋体" w:eastAsia="宋体" w:cs="宋体"/>
                <w:b/>
                <w:bCs/>
                <w:lang w:eastAsia="zh-CN"/>
              </w:rPr>
              <w:t xml:space="preserve">手持终端</w:t>
            </w:r>
            <w:r>
              <w:rPr>
                <w:rFonts w:hint="eastAsia" w:ascii="宋体" w:hAnsi="宋体" w:eastAsia="宋体" w:cs="宋体"/>
                <w:b/>
                <w:bCs/>
                <w:lang w:val="en-US" w:eastAsia="zh-CN"/>
              </w:rPr>
              <w:t xml:space="preserve">PDA</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屏幕尺寸：</w:t>
            </w:r>
            <w:r>
              <w:rPr>
                <w:rFonts w:hint="eastAsia" w:ascii="宋体" w:hAnsi="宋体" w:eastAsia="宋体" w:cs="宋体"/>
                <w:highlight w:val="none"/>
                <w:lang w:val="en-US" w:eastAsia="zh-CN"/>
              </w:rPr>
              <w:t xml:space="preserve">≥11英寸，</w:t>
            </w:r>
            <w:r>
              <w:rPr>
                <w:rFonts w:hint="eastAsia" w:ascii="宋体" w:hAnsi="宋体" w:eastAsia="宋体" w:cs="宋体"/>
                <w:lang w:val="en-US" w:eastAsia="zh-CN"/>
              </w:rPr>
              <w:t xml:space="preserve">内存：</w:t>
            </w:r>
            <w:r>
              <w:rPr>
                <w:rFonts w:hint="eastAsia" w:ascii="宋体" w:hAnsi="宋体" w:cs="宋体"/>
                <w:lang w:val="en-US" w:eastAsia="zh-CN"/>
              </w:rPr>
              <w:t xml:space="preserve">优于</w:t>
            </w:r>
            <w:r>
              <w:rPr>
                <w:rFonts w:hint="eastAsia" w:ascii="宋体" w:hAnsi="宋体" w:eastAsia="宋体" w:cs="宋体"/>
              </w:rPr>
              <w:t xml:space="preserve">8+256GB WiFi 星海蓝</w:t>
            </w:r>
            <w:r>
              <w:rPr>
                <w:rFonts w:hint="eastAsia" w:ascii="宋体" w:hAnsi="宋体" w:eastAsia="宋体" w:cs="宋体"/>
                <w:lang w:val="en-US" w:eastAsia="zh-CN"/>
              </w:rPr>
              <w:t xml:space="preserve">,八核处理</w:t>
            </w:r>
            <w:r>
              <w:rPr>
                <w:rFonts w:hint="eastAsia" w:ascii="宋体" w:hAnsi="宋体" w:eastAsia="宋体" w:cs="宋体"/>
                <w:color w:val="auto"/>
                <w:highlight w:val="none"/>
                <w:lang w:val="en-US" w:eastAsia="zh-CN"/>
              </w:rPr>
              <w:t xml:space="preserve">器,HarmonyOs 3.0，60Hz护眼全面屏,莱茵硬件级低蓝光&amp;无频闪双认证，支持快充，搭载防护套装，</w:t>
            </w:r>
            <w:r>
              <w:rPr>
                <w:rFonts w:hint="eastAsia" w:ascii="宋体" w:hAnsi="宋体" w:eastAsia="宋体" w:cs="宋体"/>
                <w:color w:val="auto"/>
                <w:highlight w:val="none"/>
              </w:rPr>
              <w:t xml:space="preserve">配有</w:t>
            </w:r>
            <w:r>
              <w:rPr>
                <w:rFonts w:hint="eastAsia" w:ascii="宋体" w:hAnsi="宋体" w:eastAsia="宋体" w:cs="宋体"/>
                <w:highlight w:val="none"/>
              </w:rPr>
              <w:t xml:space="preserve">环境监察执法金属徽章统一标识</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b/>
                <w:bCs/>
              </w:rPr>
              <w:t xml:space="preserve">6.环保专用录音功能：</w:t>
            </w:r>
            <w:r>
              <w:rPr>
                <w:rFonts w:hint="eastAsia" w:ascii="宋体" w:hAnsi="宋体" w:eastAsia="宋体" w:cs="宋体"/>
              </w:rPr>
              <w:t xml:space="preserve">容量:≥</w:t>
            </w:r>
            <w:r>
              <w:rPr>
                <w:rFonts w:hint="eastAsia" w:ascii="宋体" w:hAnsi="宋体" w:eastAsia="宋体" w:cs="宋体"/>
                <w:lang w:val="en-US" w:eastAsia="zh-CN"/>
              </w:rPr>
              <w:t xml:space="preserve">16</w:t>
            </w:r>
            <w:r>
              <w:rPr>
                <w:rFonts w:hint="eastAsia" w:ascii="宋体" w:hAnsi="宋体" w:eastAsia="宋体" w:cs="宋体"/>
              </w:rPr>
              <w:t xml:space="preserve">GB，高达2160小时的MP3录音，FM收音机和FM录音，变速播放，显示屏：OLED，录音模式:PCM、SLP、降噪、高品质、长时间，录音格式:MP3（比特率8-192kbps），录音时间:SLP单声道 8kbps 约2160小时，录音距离:10米内，显示屏:点阵lcm，麦克风 内置（60*27），扬声器 高保真音响/racetrack，传输接口 USB2.0，电池 内置锂电池，配有环境监察执法金属徽章统一标识</w:t>
            </w:r>
            <w:r/>
          </w:p>
          <w:p>
            <w:pPr>
              <w:jc w:val="left"/>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b/>
                <w:bCs/>
              </w:rPr>
              <w:t xml:space="preserve">7. 环保专用</w:t>
            </w:r>
            <w:r>
              <w:rPr>
                <w:rFonts w:hint="eastAsia" w:ascii="宋体" w:hAnsi="宋体" w:eastAsia="宋体" w:cs="宋体"/>
                <w:b/>
                <w:bCs/>
                <w:lang w:eastAsia="zh-CN"/>
              </w:rPr>
              <w:t xml:space="preserve">执法</w:t>
            </w:r>
            <w:r>
              <w:rPr>
                <w:rFonts w:hint="eastAsia" w:ascii="宋体" w:hAnsi="宋体" w:eastAsia="宋体" w:cs="宋体"/>
                <w:b/>
                <w:bCs/>
              </w:rPr>
              <w:t xml:space="preserve">平台</w:t>
            </w:r>
            <w:r>
              <w:rPr>
                <w:rFonts w:hint="eastAsia" w:ascii="宋体" w:hAnsi="宋体" w:eastAsia="宋体" w:cs="宋体"/>
              </w:rPr>
              <w:t xml:space="preserve">：屏幕：</w:t>
            </w:r>
            <w:r>
              <w:rPr>
                <w:rFonts w:hint="eastAsia" w:ascii="宋体" w:hAnsi="宋体" w:eastAsia="宋体" w:cs="宋体"/>
                <w:lang w:val="en-US" w:eastAsia="zh-CN"/>
              </w:rPr>
              <w:t xml:space="preserve">14</w:t>
            </w:r>
            <w:r>
              <w:rPr>
                <w:rFonts w:hint="eastAsia" w:ascii="宋体" w:hAnsi="宋体" w:eastAsia="宋体" w:cs="宋体"/>
              </w:rPr>
              <w:t xml:space="preserve">英寸（防眩光屏）CPU系列：≥英特尔：酷睿i5，双核心/四线程，硬盘：≥512GB SSD硬盘;内存容量：≥8GB。指取设备：触摸板,指纹识别支持智能指纹识别功能，蓝牙：支持蓝牙功能,电池类型:锂电池，重量：</w:t>
            </w:r>
            <w:r>
              <w:rPr>
                <w:rFonts w:hint="eastAsia" w:ascii="宋体" w:hAnsi="宋体" w:cs="宋体"/>
                <w:lang w:val="en-US" w:eastAsia="zh-CN"/>
              </w:rPr>
              <w:t xml:space="preserve">约</w:t>
            </w:r>
            <w:r>
              <w:rPr>
                <w:rFonts w:hint="eastAsia" w:ascii="宋体" w:hAnsi="宋体" w:eastAsia="宋体" w:cs="宋体"/>
              </w:rPr>
              <w:t xml:space="preserve">1.42Kg，配有无线鼠标，配有环境监察执法金属徽章统一标识</w:t>
            </w:r>
            <w:r/>
          </w:p>
          <w:p>
            <w:pPr>
              <w:jc w:val="left"/>
              <w:keepLines w:val="0"/>
              <w:keepNext w:val="0"/>
              <w:pageBreakBefore w:val="0"/>
              <w:spacing w:line="380" w:lineRule="exact"/>
              <w:widowControl w:val="off"/>
              <w:rPr>
                <w:rFonts w:hint="eastAsia" w:ascii="宋体" w:hAnsi="宋体" w:eastAsia="宋体" w:cs="宋体"/>
                <w:highlight w:val="yellow"/>
                <w:lang w:eastAsia="zh-CN"/>
              </w:rPr>
            </w:pPr>
            <w:r>
              <w:rPr>
                <w:rFonts w:hint="eastAsia" w:ascii="宋体" w:hAnsi="宋体" w:eastAsia="宋体" w:cs="宋体"/>
                <w:b/>
                <w:bCs/>
                <w:highlight w:val="none"/>
              </w:rPr>
              <w:t xml:space="preserve">8. 环保爆固态强光手电：</w:t>
            </w:r>
            <w:r>
              <w:rPr>
                <w:rFonts w:hint="eastAsia" w:ascii="宋体" w:hAnsi="宋体" w:eastAsia="宋体" w:cs="宋体"/>
                <w:highlight w:val="none"/>
              </w:rPr>
              <w:t xml:space="preserve">电池容量：≥2AH锂电池，防水防尘、防爆、抗压、抗摔、耐高、低温IP68功能；持续照明工作时间（小时）：4h（强光）/10h（工作光）；光照距离（米）：不低于200米，光源（LED）平均使用寿命：≥10000h，电池使用寿命：≥1000（循环） 额定电压DC3.7V、功率3W，机身：</w:t>
            </w:r>
            <w:r>
              <w:rPr>
                <w:rFonts w:hint="eastAsia" w:ascii="宋体" w:hAnsi="宋体" w:cs="宋体"/>
                <w:highlight w:val="none"/>
                <w:lang w:val="en-US" w:eastAsia="zh-CN"/>
              </w:rPr>
              <w:t xml:space="preserve">约</w:t>
            </w:r>
            <w:r>
              <w:rPr>
                <w:rFonts w:hint="eastAsia" w:ascii="宋体" w:hAnsi="宋体" w:eastAsia="宋体" w:cs="宋体"/>
                <w:highlight w:val="none"/>
              </w:rPr>
              <w:t xml:space="preserve">28×128mm(直径×长度)。配有环保金属徽章统一标识</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ff0000"/>
                <w:highlight w:val="yellow"/>
                <w:lang w:eastAsia="zh-CN"/>
              </w:rPr>
            </w:pPr>
            <w:r>
              <w:rPr>
                <w:rFonts w:hint="eastAsia" w:ascii="宋体" w:hAnsi="宋体" w:eastAsia="宋体" w:cs="宋体"/>
                <w:b/>
                <w:bCs/>
                <w:highlight w:val="none"/>
              </w:rPr>
              <w:t xml:space="preserve">9.专用车载供电装置</w:t>
            </w:r>
            <w:r>
              <w:rPr>
                <w:rFonts w:hint="eastAsia" w:ascii="宋体" w:hAnsi="宋体" w:eastAsia="宋体" w:cs="宋体"/>
                <w:b/>
                <w:bCs/>
                <w:highlight w:val="none"/>
                <w:lang w:val="en-US" w:eastAsia="zh-CN"/>
              </w:rPr>
              <w:t xml:space="preserve">:</w:t>
            </w:r>
            <w:r>
              <w:rPr>
                <w:rFonts w:hint="eastAsia" w:ascii="宋体" w:hAnsi="宋体" w:eastAsia="宋体" w:cs="宋体"/>
                <w:highlight w:val="none"/>
              </w:rPr>
              <w:t xml:space="preserve">尺寸：</w:t>
            </w:r>
            <w:r>
              <w:rPr>
                <w:rFonts w:hint="eastAsia" w:ascii="宋体" w:hAnsi="宋体" w:cs="宋体"/>
                <w:highlight w:val="none"/>
                <w:lang w:val="en-US" w:eastAsia="zh-CN"/>
              </w:rPr>
              <w:t xml:space="preserve">约</w:t>
            </w:r>
            <w:r>
              <w:rPr>
                <w:rFonts w:hint="eastAsia" w:ascii="宋体" w:hAnsi="宋体" w:eastAsia="宋体" w:cs="宋体"/>
                <w:highlight w:val="none"/>
              </w:rPr>
              <w:t xml:space="preserve">120*78*42MM,输入电压：11-15VDC；额定功率：300W，最大功率700W,输出电压220V/50HZ；USB输出：5V/3.1A最大电流3.1A；保险丝：40A；保护功能：短路保护、过载保护、过温保护、低压保护、过压保护、过流保护；过压保护：DV15V-16V;低压保护：DC10V-11V。配有环境监察执法金属徽章统一标识</w:t>
            </w:r>
            <w:r>
              <w:rPr>
                <w:rFonts w:hint="eastAsia" w:ascii="宋体" w:hAnsi="宋体" w:eastAsia="宋体" w:cs="宋体"/>
                <w:highlight w:val="none"/>
                <w:lang w:eastAsia="zh-CN"/>
              </w:rPr>
              <w:t xml:space="preserve">。</w:t>
            </w:r>
            <w:r/>
          </w:p>
          <w:p>
            <w:p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b/>
                <w:bCs/>
              </w:rPr>
              <w:t xml:space="preserve">10.4G无线传输设备：</w:t>
            </w:r>
            <w:r>
              <w:rPr>
                <w:rFonts w:hint="eastAsia" w:ascii="宋体" w:hAnsi="宋体" w:eastAsia="宋体" w:cs="宋体"/>
              </w:rPr>
              <w:t xml:space="preserve">无线传输速度: 150Mbps，支持：LTE Cat4；支持：Wifi 2*2;2.4G；支持：Wifi802.11a/b/g/N；支持：Windows/MAC OS操作系统，开机时间：5S；LED显示,支持：10路Wifi用户和1路USB用户，是否内置防火墙: 是；是否支持VPN: 支持1500mAh电池容量，LTE网络下，工作时间长达6小时，待机时间长达300小时，三网五模：支持电信TD-LET和FDD网络，电信4G、3G、2G+联通4G、3G、2G+移动2G和移动4G（2600单频段</w:t>
            </w:r>
            <w:r>
              <w:rPr>
                <w:rFonts w:hint="eastAsia" w:ascii="宋体"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lang w:eastAsia="zh-CN"/>
              </w:rPr>
              <w:t xml:space="preserve">。</w:t>
            </w:r>
            <w:r>
              <w:rPr>
                <w:rFonts w:hint="eastAsia" w:ascii="宋体" w:hAnsi="宋体" w:eastAsia="宋体" w:cs="宋体"/>
              </w:rPr>
              <w:t xml:space="preserve">配有环境监察执法金属徽章统一标识。</w:t>
            </w:r>
            <w:r/>
          </w:p>
        </w:tc>
      </w:tr>
    </w:tbl>
    <w:p>
      <w:pPr>
        <w:numPr>
          <w:ilvl w:val="0"/>
          <w:numId w:val="0"/>
        </w:numPr>
        <w:jc w:val="left"/>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0" w:name="_Toc15031"/>
      <w:r/>
      <w:bookmarkStart w:id="61" w:name="_Toc2234"/>
      <w:r>
        <w:rPr>
          <w:rFonts w:hint="eastAsia" w:ascii="宋体" w:hAnsi="宋体" w:cs="宋体"/>
          <w:b/>
          <w:bCs/>
          <w:sz w:val="24"/>
          <w:szCs w:val="24"/>
          <w:lang w:val="en-US" w:eastAsia="zh-CN"/>
        </w:rPr>
        <w:t xml:space="preserve">3.27</w:t>
      </w:r>
      <w:r>
        <w:rPr>
          <w:rFonts w:hint="eastAsia" w:ascii="宋体" w:hAnsi="宋体" w:eastAsia="宋体" w:cs="宋体"/>
          <w:b/>
          <w:bCs/>
          <w:sz w:val="24"/>
          <w:szCs w:val="24"/>
          <w:lang w:val="en-US" w:eastAsia="zh-CN"/>
        </w:rPr>
        <w:t xml:space="preserve">应急器材箱（ 应急电源、应急线圈、应急灯、激光测距望远镜、 高倍望远镜等、便携式气象参数测定仪、防爆对讲机等）</w:t>
      </w:r>
      <w:bookmarkEnd w:id="60"/>
      <w:r/>
      <w:bookmarkEnd w:id="61"/>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rPr>
        <w:t xml:space="preserve">技术要求：</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1.1应急电源：</w:t>
      </w:r>
      <w:r>
        <w:rPr>
          <w:rFonts w:hint="eastAsia" w:ascii="宋体" w:hAnsi="宋体" w:eastAsia="宋体" w:cs="宋体"/>
          <w:color w:val="auto"/>
          <w:highlight w:val="none"/>
        </w:rPr>
        <w:t xml:space="preserve">输出功率：1500W</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电池类型：锂离子电池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工作环境温度：-20℃~59℃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保护：短路，过载，过温，电池保护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峰值功率：3000W</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充电时间：7-8H</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1.2应急线圈：</w:t>
      </w:r>
      <w:r>
        <w:rPr>
          <w:rFonts w:hint="eastAsia" w:ascii="宋体" w:hAnsi="宋体" w:eastAsia="宋体" w:cs="宋体"/>
          <w:color w:val="auto"/>
          <w:highlight w:val="none"/>
        </w:rPr>
        <w:t xml:space="preserve">长度：≥3米</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1.3应急灯：</w:t>
      </w:r>
      <w:r>
        <w:rPr>
          <w:rFonts w:hint="eastAsia" w:ascii="宋体" w:hAnsi="宋体" w:eastAsia="宋体" w:cs="宋体"/>
          <w:color w:val="auto"/>
          <w:highlight w:val="none"/>
        </w:rPr>
        <w:t xml:space="preserve">连续照明时间10-24小时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远射距离1000+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防水等级IP5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可充电</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1.4激光测距望远镜：</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1.4.1功能要求：</w:t>
      </w:r>
      <w:r>
        <w:rPr>
          <w:rFonts w:hint="eastAsia" w:ascii="宋体" w:hAnsi="宋体" w:eastAsia="宋体" w:cs="宋体"/>
          <w:color w:val="auto"/>
          <w:highlight w:val="none"/>
        </w:rPr>
        <w:t xml:space="preserve">约0.5秒显示测距结果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屈光度调节功能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小巧、轻盈地设计易于单手操作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背光液晶显示屏</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1.4.2技术指标：</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放大倍率（倍）：</w:t>
      </w:r>
      <w:r>
        <w:rPr>
          <w:rFonts w:hint="eastAsia" w:ascii="宋体" w:hAnsi="宋体" w:eastAsia="宋体" w:cs="宋体"/>
          <w:color w:val="auto"/>
          <w:highlight w:val="none"/>
          <w:lang w:val="en-US" w:eastAsia="zh-CN"/>
        </w:rPr>
        <w:t xml:space="preserve">不低于</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物镜直径（mm）：25</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实际视场（度）：5.0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出射光瞳直径（mm）：3.6</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眼点距（mm）：18.6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温度范围：约-10℃ 一＋50℃</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1.5高倍望远镜：</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拉近指数59X</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物镜直径：25毫米</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视场角度：8度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光学镀膜：多层宽带绿膜+蓝膜</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玻璃材质：全光学玻璃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重量：</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200克</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1.6便携式气象参数测定仪：</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1.6.1设备用途：</w:t>
      </w:r>
      <w:r>
        <w:rPr>
          <w:rFonts w:hint="eastAsia" w:ascii="宋体" w:hAnsi="宋体" w:eastAsia="宋体" w:cs="宋体"/>
          <w:color w:val="auto"/>
          <w:highlight w:val="none"/>
        </w:rPr>
        <w:t xml:space="preserve">可测量14个气象参数，风速、温度、风寒、气压、海拔、相对湿度、热应力指数、露点温度、绝对气压、密度高度、湿球温度、风向、侧风、逆风/顺风。能够在极端环境里持续工作。</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1.6.2技术规格要求：</w:t>
      </w:r>
      <w:r/>
    </w:p>
    <w:tbl>
      <w:tblPr>
        <w:tblStyle w:val="884"/>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99"/>
        <w:gridCol w:w="6773"/>
      </w:tblGrid>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风速</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优于读数±3%</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0.1 米/秒</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0.6~40.0 米/秒</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0.6~59.0 米/秒</w:t>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空气温度</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±0.5℃</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0.1℃</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-29.0~+70.0℃</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-10.0~+55.0℃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球形温度</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0.1℃</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-29.0~+59.0℃</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-10.0~+55.0℃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相对湿度</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±2%RH</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0.1%RH</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10.0~90.0%RH 非冷凝</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0.0~100%RH</w:t>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压力</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 mBar</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0.1 mBar</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700.0~1100.0 mBar（0.0~+85.0℃）</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10.0~1654.7 mBar（-10.0~+55.0℃）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电子罗盘</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精度</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分辨率</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规格范围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0~359°</w:t>
            </w:r>
            <w:r/>
          </w:p>
        </w:tc>
      </w:tr>
      <w:tr>
        <w:trPr>
          <w:trHeight w:val="340"/>
        </w:trPr>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工作范围</w:t>
            </w:r>
            <w:r/>
          </w:p>
        </w:tc>
        <w:tc>
          <w:tcPr>
            <w:tcBorders>
              <w:top w:val="single" w:color="000000" w:sz="4" w:space="0"/>
              <w:left w:val="single" w:color="000000" w:sz="4" w:space="0"/>
              <w:bottom w:val="single" w:color="000000" w:sz="4" w:space="0"/>
              <w:right w:val="single" w:color="000000" w:sz="4" w:space="0"/>
            </w:tcBorders>
            <w:tcW w:w="67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0~359°</w:t>
            </w:r>
            <w:r/>
          </w:p>
        </w:tc>
      </w:tr>
    </w:tbl>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1.6.3单台配置：</w:t>
      </w:r>
      <w:r>
        <w:rPr>
          <w:rFonts w:hint="eastAsia" w:ascii="宋体" w:hAnsi="宋体" w:eastAsia="宋体" w:cs="宋体"/>
          <w:color w:val="auto"/>
          <w:highlight w:val="none"/>
        </w:rPr>
        <w:t xml:space="preserve">主机1台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定制三脚架1个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风向标1个。</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1.7防爆对讲机（一对）：</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1.7.1输出功率：</w:t>
      </w:r>
      <w:r>
        <w:rPr>
          <w:rFonts w:hint="eastAsia" w:ascii="宋体" w:hAnsi="宋体" w:eastAsia="宋体" w:cs="宋体"/>
          <w:color w:val="auto"/>
          <w:highlight w:val="none"/>
        </w:rPr>
        <w:t xml:space="preserve">VHF:低功率输出1W，高功率输出5W</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350MHz∶低功率输出1W，高功率输出4W</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UHF:低功率输出1W，高功率输出4W </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1.7.2频率范围：</w:t>
      </w:r>
      <w:r>
        <w:rPr>
          <w:rFonts w:hint="eastAsia" w:ascii="宋体" w:hAnsi="宋体" w:eastAsia="宋体" w:cs="宋体"/>
          <w:color w:val="auto"/>
          <w:highlight w:val="none"/>
        </w:rPr>
        <w:t xml:space="preserve">VHF: 136-174MHz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350 MHz: 350-400MHz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UHF: 403-527 MHz</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获得防爆合格证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IP标准：IP6</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1.8仪器箱：</w:t>
      </w:r>
      <w:r>
        <w:rPr>
          <w:rFonts w:hint="eastAsia" w:ascii="宋体" w:hAnsi="宋体" w:eastAsia="宋体" w:cs="宋体"/>
          <w:color w:val="auto"/>
          <w:highlight w:val="none"/>
        </w:rPr>
        <w:t xml:space="preserve">防水、防潮、防摔，可搭配市场上常见环境空气综合采样器使用，适用于大气应急采样，需能满足不同类型工况。</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auto"/>
          <w:highlight w:val="none"/>
        </w:rPr>
        <w:t xml:space="preserve">2单套配置：</w:t>
      </w:r>
      <w:r>
        <w:rPr>
          <w:rFonts w:hint="eastAsia" w:ascii="宋体" w:hAnsi="宋体" w:eastAsia="宋体" w:cs="宋体"/>
          <w:color w:val="auto"/>
          <w:highlight w:val="none"/>
        </w:rPr>
        <w:t xml:space="preserve">应急电源 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应急线圈 2个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应急灯1个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激光测距望远镜 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高倍望远镜 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便携式气象参数测定仪 2台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防爆对讲机2</w:t>
      </w:r>
      <w:r>
        <w:rPr>
          <w:rFonts w:hint="eastAsia" w:ascii="宋体" w:hAnsi="宋体" w:eastAsia="宋体" w:cs="宋体"/>
          <w:color w:val="auto"/>
          <w:highlight w:val="none"/>
          <w:lang w:val="en-US" w:eastAsia="zh-CN"/>
        </w:rPr>
        <w:t xml:space="preserve">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对仪器箱 1个</w:t>
      </w:r>
      <w:r>
        <w:rPr>
          <w:rFonts w:hint="eastAsia" w:ascii="宋体" w:hAnsi="宋体" w:eastAsia="宋体" w:cs="宋体"/>
          <w:color w:val="auto"/>
          <w:highlight w:val="none"/>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2" w:name="_Toc23516"/>
      <w:r/>
      <w:bookmarkStart w:id="63" w:name="_Toc28646"/>
      <w:r>
        <w:rPr>
          <w:rFonts w:hint="eastAsia" w:ascii="宋体" w:hAnsi="宋体" w:cs="宋体"/>
          <w:b/>
          <w:bCs/>
          <w:sz w:val="24"/>
          <w:szCs w:val="24"/>
          <w:lang w:val="en-US" w:eastAsia="zh-CN"/>
        </w:rPr>
        <w:t xml:space="preserve">3.28</w:t>
      </w:r>
      <w:r>
        <w:rPr>
          <w:rFonts w:hint="eastAsia" w:ascii="宋体" w:hAnsi="宋体" w:eastAsia="宋体" w:cs="宋体"/>
          <w:b/>
          <w:bCs/>
          <w:sz w:val="24"/>
          <w:szCs w:val="24"/>
          <w:lang w:val="en-US" w:eastAsia="zh-CN"/>
        </w:rPr>
        <w:t xml:space="preserve">救护装备箱（水上救生设备、急救器材箱、重型防化服等）</w:t>
      </w:r>
      <w:bookmarkEnd w:id="62"/>
      <w:r/>
      <w:bookmarkEnd w:id="63"/>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技术要求：</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1.1救生衣：</w:t>
      </w:r>
      <w:r>
        <w:rPr>
          <w:rFonts w:hint="eastAsia" w:ascii="宋体" w:hAnsi="宋体" w:eastAsia="宋体" w:cs="宋体"/>
          <w:color w:val="auto"/>
          <w:highlight w:val="none"/>
        </w:rPr>
        <w:t xml:space="preserve">材质：NEOPRENE面料。</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1.2救生钩：</w:t>
      </w:r>
      <w:r>
        <w:rPr>
          <w:rFonts w:hint="eastAsia" w:ascii="宋体" w:hAnsi="宋体" w:eastAsia="宋体" w:cs="宋体"/>
          <w:color w:val="auto"/>
          <w:highlight w:val="none"/>
        </w:rPr>
        <w:t xml:space="preserve">长度</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cm</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1.3救生绳：</w:t>
      </w:r>
      <w:r>
        <w:rPr>
          <w:rFonts w:hint="eastAsia" w:ascii="宋体" w:hAnsi="宋体" w:eastAsia="宋体" w:cs="宋体"/>
          <w:color w:val="auto"/>
          <w:highlight w:val="none"/>
        </w:rPr>
        <w:t xml:space="preserve">耐高温、耐火、高强行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材质：大化纤维，阻燃性，航空钢丝</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重量</w:t>
      </w:r>
      <w:r>
        <w:rPr>
          <w:rFonts w:hint="eastAsia" w:ascii="宋体" w:hAnsi="宋体" w:cs="宋体"/>
          <w:color w:val="auto"/>
          <w:highlight w:val="none"/>
          <w:lang w:val="en-US" w:eastAsia="zh-CN"/>
        </w:rPr>
        <w:t xml:space="preserve">约</w:t>
      </w:r>
      <w:r>
        <w:rPr>
          <w:rFonts w:hint="eastAsia" w:ascii="宋体" w:hAnsi="宋体" w:eastAsia="宋体" w:cs="宋体"/>
          <w:color w:val="auto"/>
          <w:highlight w:val="none"/>
        </w:rPr>
        <w:t xml:space="preserve">460kg</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1.4急救器材箱：</w:t>
      </w:r>
      <w:r>
        <w:rPr>
          <w:rFonts w:hint="eastAsia" w:ascii="宋体" w:hAnsi="宋体" w:eastAsia="宋体" w:cs="宋体"/>
          <w:color w:val="auto"/>
          <w:highlight w:val="none"/>
        </w:rPr>
        <w:t xml:space="preserve">套装包含水面漂浮救生绳、充气救生衣、急救毯、无纺布三角绷带、小手电、防滑手套、口哨等物品</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1.5重型防化服：</w:t>
      </w:r>
      <w:r>
        <w:rPr>
          <w:rFonts w:hint="eastAsia" w:ascii="宋体" w:hAnsi="宋体" w:eastAsia="宋体" w:cs="宋体"/>
          <w:color w:val="auto"/>
          <w:highlight w:val="none"/>
        </w:rPr>
        <w:t xml:space="preserve">主要用途：广泛的化学品防护性能，可用于化学危险品处理，化学事故应急救援，国内战备等领域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后面开口，双排气阀，透明超宽面屏，视野更开阔，行动更自如；气密拉链门襟，带双层手套；带空气呼吸器背囊，带袜靴，靴保护盖，有连体服设计</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1.6空气呼吸器：</w:t>
      </w:r>
      <w:r>
        <w:rPr>
          <w:rFonts w:hint="eastAsia" w:ascii="宋体" w:hAnsi="宋体" w:eastAsia="宋体" w:cs="宋体"/>
          <w:color w:val="auto"/>
          <w:highlight w:val="none"/>
        </w:rPr>
        <w:t xml:space="preserve">面罩密封边缘双层设计，减小环境中的有毒有害气体侵入面罩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配有口鼻罩，降低面罩内呼出的CO2含量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插接式设计，使用简便，供气迅速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体积小，重量轻，优良的下视野</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6.8L可使用约45分钟</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1.7仪器箱：</w:t>
      </w:r>
      <w:r>
        <w:rPr>
          <w:rFonts w:hint="eastAsia" w:ascii="宋体" w:hAnsi="宋体" w:eastAsia="宋体" w:cs="宋体"/>
          <w:color w:val="auto"/>
          <w:highlight w:val="none"/>
        </w:rPr>
        <w:t xml:space="preserve">防水、防潮、防摔，可搭配市场上常见环境空气综合采样器使用，适用于大气应急采样，需能满足不同类型工况。</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auto"/>
          <w:highlight w:val="none"/>
        </w:rPr>
        <w:t xml:space="preserve">2单套配置：</w:t>
      </w:r>
      <w:r>
        <w:rPr>
          <w:rFonts w:hint="eastAsia" w:ascii="宋体" w:hAnsi="宋体" w:eastAsia="宋体" w:cs="宋体"/>
          <w:color w:val="auto"/>
          <w:highlight w:val="none"/>
        </w:rPr>
        <w:t xml:space="preserve">救生衣1套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救生钩1份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救生绳1根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急救器材箱 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重型防化服 1套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空气呼吸器1个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仪器箱 1个</w:t>
      </w:r>
      <w:r/>
    </w:p>
    <w:p>
      <w:pPr>
        <w:numPr>
          <w:ilvl w:val="0"/>
          <w:numId w:val="0"/>
        </w:numPr>
        <w:jc w:val="left"/>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4" w:name="_Toc1174"/>
      <w:r/>
      <w:bookmarkStart w:id="65" w:name="_Toc22083"/>
      <w:r>
        <w:rPr>
          <w:rFonts w:hint="eastAsia" w:ascii="宋体" w:hAnsi="宋体" w:cs="宋体"/>
          <w:b/>
          <w:bCs/>
          <w:sz w:val="24"/>
          <w:szCs w:val="24"/>
          <w:lang w:val="en-US" w:eastAsia="zh-CN"/>
        </w:rPr>
        <w:t xml:space="preserve">3.29</w:t>
      </w:r>
      <w:r>
        <w:rPr>
          <w:rFonts w:hint="eastAsia" w:ascii="宋体" w:hAnsi="宋体" w:eastAsia="宋体" w:cs="宋体"/>
          <w:b/>
          <w:bCs/>
          <w:sz w:val="24"/>
          <w:szCs w:val="24"/>
          <w:lang w:val="en-US" w:eastAsia="zh-CN"/>
        </w:rPr>
        <w:t xml:space="preserve">防护用品箱（ 轻型防化服、防护面罩、防护手套、防护服、防护鞋、防护口罩等）</w:t>
      </w:r>
      <w:bookmarkEnd w:id="64"/>
      <w:r/>
      <w:bookmarkEnd w:id="65"/>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技术要求：</w:t>
      </w:r>
      <w:r/>
    </w:p>
    <w:p>
      <w:pPr>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1.1轻型防化服：</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1.1.1该产品主要用于多种有机化学品的防护及生物制剂的防护，适用于化学品溢出清理、应急响应等多种应用，可用于化工、工业清洗和维修、危险品处置、疾病及灾难控制等领域；可耐多种有机物，如苯、二甲苯等；可耐多种高浓度化学品（可以防汞）；可承受30千帕的静水压；高防护水平同质轻、柔软相结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三片式兜帽与护颏设计，穿着更合身，方便同时与面具或其他防护用品同时使用</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1.2防护面罩：</w:t>
      </w:r>
      <w:r>
        <w:rPr>
          <w:rFonts w:hint="eastAsia" w:ascii="宋体" w:hAnsi="宋体" w:eastAsia="宋体" w:cs="宋体"/>
          <w:color w:val="auto"/>
          <w:highlight w:val="none"/>
        </w:rPr>
        <w:t xml:space="preserve">该产品可用于防护多种气体、蒸气和颗粒物，使用范围广；双罐式面罩呼吸阻力低，外观紧凑，低轮设计，保持佩戴者视野；卡口式装配设计，柔软垫圈，保证密合性；橡胶密封垫圈，四点固定头带，密封圈采用硅胶材质，舒适耐用；中央适配器向下排出湿热呼气，不影响视线</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1.3防护手套：</w:t>
      </w:r>
      <w:r>
        <w:rPr>
          <w:rFonts w:hint="eastAsia" w:ascii="宋体" w:hAnsi="宋体" w:eastAsia="宋体" w:cs="宋体"/>
          <w:color w:val="auto"/>
          <w:highlight w:val="none"/>
        </w:rPr>
        <w:t xml:space="preserve">对溶剂,石油,腐蚀性物质等提供优良的化学防护；优良的抗撕裂,抗刺破,抗磨擦性能；表层经硬化处理,增强了使用寿命及抗化学能力；磨沙表面,及凸起菱形细纹表面：更易于准确抓握潮湿物体</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1.4防护服：</w:t>
      </w:r>
      <w:r>
        <w:rPr>
          <w:rFonts w:hint="eastAsia" w:ascii="宋体" w:hAnsi="宋体" w:eastAsia="宋体" w:cs="宋体"/>
          <w:color w:val="auto"/>
          <w:highlight w:val="none"/>
        </w:rPr>
        <w:t xml:space="preserve">连体式三片帽设计，保护头部，防止粉尘或液体从头部及领口进入里面；细致缝合技术，精密缝合，防止粉尘或液体从缝处进入；收缩弹性袖口和裤脚，减少缝隙、阻止粉尘液体有机可乘；收缩弹性腰部，禁止密合，适合各种身形；拉链/闭合门襟设计，方便紧急情况下及时穿戴</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1.5防护鞋：</w:t>
      </w:r>
      <w:r>
        <w:rPr>
          <w:rFonts w:hint="eastAsia" w:ascii="宋体" w:hAnsi="宋体" w:eastAsia="宋体" w:cs="宋体"/>
          <w:color w:val="auto"/>
          <w:highlight w:val="none"/>
        </w:rPr>
        <w:t xml:space="preserve">轻巧的鞋帮和大底设计，减少鞋身重量，比传统安全鞋重量轻15%以上；最新一代双密度PU大底，穿着舒适，轻便；保护脚趾，防刺穿、防静电，含保暖内衬</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1.6防护口罩：</w:t>
      </w:r>
      <w:r>
        <w:rPr>
          <w:rFonts w:hint="eastAsia" w:ascii="宋体" w:hAnsi="宋体" w:eastAsia="宋体" w:cs="宋体"/>
          <w:color w:val="auto"/>
          <w:highlight w:val="none"/>
        </w:rPr>
        <w:t xml:space="preserve">用于建筑、矿山、铸造、木加工、电子、制药、物料处理及打磨等作业时产生的颗粒物的防护；高效静电滤棉，呼吸阻力小，对非油性颗粒物及粉尘的过滤效果在95%以上；可塑形鼻夹，可塑造鼻夹形状，保证防护口罩在鼻梁处良好的密合性；内部海绵鼻垫设计，减少对鼻梁的压力，更舒适</w:t>
      </w:r>
      <w:r>
        <w:rPr>
          <w:rFonts w:hint="eastAsia" w:ascii="宋体" w:hAnsi="宋体" w:eastAsia="宋体" w:cs="宋体"/>
          <w:color w:val="auto"/>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1.7仪器箱：</w:t>
      </w:r>
      <w:r>
        <w:rPr>
          <w:rFonts w:hint="eastAsia" w:ascii="宋体" w:hAnsi="宋体" w:eastAsia="宋体" w:cs="宋体"/>
          <w:color w:val="auto"/>
          <w:highlight w:val="none"/>
        </w:rPr>
        <w:t xml:space="preserve">防水、防潮、防摔，可搭配市场上常见环境空气综合采样器使用，适用于大气应急采样，需能满足不同类型工况。</w:t>
      </w:r>
      <w:r/>
    </w:p>
    <w:p>
      <w:pPr>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单套配置：</w:t>
      </w:r>
      <w:r>
        <w:rPr>
          <w:rFonts w:hint="eastAsia" w:ascii="宋体" w:hAnsi="宋体" w:eastAsia="宋体" w:cs="宋体"/>
          <w:color w:val="auto"/>
          <w:highlight w:val="none"/>
        </w:rPr>
        <w:t xml:space="preserve">轻型防化服</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防护面罩 4个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防护手套6双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防护服</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防护鞋 4双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防护口罩10盒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仪器箱 1个</w:t>
      </w:r>
      <w:r>
        <w:rPr>
          <w:rFonts w:hint="eastAsia" w:ascii="宋体" w:hAnsi="宋体" w:eastAsia="宋体" w:cs="宋体"/>
          <w:color w:val="auto"/>
          <w:highlight w:val="none"/>
          <w:lang w:eastAsia="zh-CN"/>
        </w:rPr>
        <w:t xml:space="preserve">。</w:t>
      </w:r>
      <w:r/>
    </w:p>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6" w:name="_Toc15998"/>
      <w:r/>
      <w:bookmarkStart w:id="67" w:name="_Toc542"/>
      <w:r>
        <w:rPr>
          <w:rFonts w:hint="eastAsia" w:ascii="宋体" w:hAnsi="宋体" w:cs="宋体"/>
          <w:b/>
          <w:bCs/>
          <w:sz w:val="24"/>
          <w:szCs w:val="24"/>
          <w:lang w:val="en-US" w:eastAsia="zh-CN"/>
        </w:rPr>
        <w:t xml:space="preserve">3.30</w:t>
      </w:r>
      <w:r>
        <w:rPr>
          <w:rFonts w:hint="eastAsia" w:ascii="宋体" w:hAnsi="宋体" w:eastAsia="宋体" w:cs="宋体"/>
          <w:b/>
          <w:bCs/>
          <w:sz w:val="24"/>
          <w:szCs w:val="24"/>
          <w:lang w:val="en-US" w:eastAsia="zh-CN"/>
        </w:rPr>
        <w:t xml:space="preserve">便携式发光菌毒性检测仪（含便携式低温冷冻箱）</w:t>
      </w:r>
      <w:bookmarkEnd w:id="66"/>
      <w:r/>
      <w:bookmarkEnd w:id="67"/>
      <w:r/>
      <w:r/>
    </w:p>
    <w:p>
      <w:pPr>
        <w:keepLines w:val="0"/>
        <w:keepNext w:val="0"/>
        <w:pageBreakBefore w:val="0"/>
        <w:spacing w:line="380" w:lineRule="exact"/>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发光毒性检测仪参数</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界面：中文软件，指引式操作，测量结果直接显示</w:t>
      </w:r>
      <w:r>
        <w:rPr>
          <w:rFonts w:hint="eastAsia" w:ascii="宋体" w:hAnsi="宋体" w:eastAsia="宋体" w:cs="宋体"/>
          <w:lang w:val="en-US" w:eastAsia="zh-CN"/>
        </w:rPr>
        <w:t xml:space="preserve">样品毒性程度</w:t>
      </w:r>
      <w:r>
        <w:rPr>
          <w:rFonts w:hint="eastAsia" w:ascii="宋体" w:hAnsi="宋体" w:eastAsia="宋体" w:cs="宋体"/>
        </w:rPr>
        <w:t xml:space="preserve">。最快检测时间：不大5分钟；</w:t>
      </w:r>
      <w:r/>
    </w:p>
    <w:p>
      <w:pPr>
        <w:numPr>
          <w:ilvl w:val="0"/>
          <w:numId w:val="0"/>
        </w:numPr>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满足1SO11348-3及GB/T15441标准方法——发光细菌法</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rPr>
        <w:t xml:space="preserve">技术参数 ： </w:t>
      </w:r>
      <w:r/>
    </w:p>
    <w:p>
      <w:pPr>
        <w:numPr>
          <w:ilvl w:val="0"/>
          <w:numId w:val="0"/>
        </w:numPr>
        <w:ind w:firstLine="210"/>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rPr>
        <w:t xml:space="preserve">工作环境：温度 10~28℃，湿度≤90%</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rPr>
        <w:t xml:space="preserve">最快检测时间：5 min</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rPr>
        <w:t xml:space="preserve">数据保存功能：自动保存至少1000组数据</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rPr>
        <w:t xml:space="preserve">光谱范围：300-700nm</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lang w:eastAsia="zh-CN"/>
        </w:rPr>
      </w:pPr>
      <w:r>
        <w:rPr>
          <w:rFonts w:hint="eastAsia" w:ascii="宋体" w:hAnsi="宋体" w:eastAsia="宋体" w:cs="宋体"/>
        </w:rPr>
        <w:t xml:space="preserve">检测范围： 能检测重金属离子、有机磷等农药、有机和无机有毒物质等引起的急性毒性，相对发光量单位（RLU）：0-65535</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rPr>
        <w:t xml:space="preserve">抑制率：-100%~100%</w:t>
      </w:r>
      <w:r>
        <w:rPr>
          <w:rFonts w:hint="eastAsia" w:ascii="宋体" w:hAnsi="宋体" w:eastAsia="宋体" w:cs="宋体"/>
          <w:lang w:eastAsia="zh-CN"/>
        </w:rPr>
        <w:t xml:space="preserve">；</w:t>
      </w:r>
      <w:r/>
    </w:p>
    <w:p>
      <w:pPr>
        <w:numPr>
          <w:ilvl w:val="0"/>
          <w:numId w:val="0"/>
        </w:numPr>
        <w:ind w:firstLine="210"/>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rPr>
        <w:t xml:space="preserve">清水发光抑制率：≤±5%。</w:t>
      </w:r>
      <w:r/>
    </w:p>
    <w:p>
      <w:pPr>
        <w:numPr>
          <w:ilvl w:val="0"/>
          <w:numId w:val="0"/>
        </w:numPr>
        <w:keepLines w:val="0"/>
        <w:keepNext w:val="0"/>
        <w:pageBreakBefore w:val="0"/>
        <w:spacing w:line="380" w:lineRule="exact"/>
        <w:widowControl w:val="off"/>
        <w:rPr>
          <w:rFonts w:hint="eastAsia" w:ascii="宋体" w:hAnsi="宋体" w:eastAsia="宋体" w:cs="宋体"/>
          <w:highlight w:val="yellow"/>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精密度：使用Zn</w:t>
      </w:r>
      <w:r>
        <w:rPr>
          <w:rFonts w:hint="eastAsia" w:ascii="宋体" w:hAnsi="宋体" w:eastAsia="宋体" w:cs="宋体"/>
          <w:highlight w:val="none"/>
          <w:vertAlign w:val="superscript"/>
        </w:rPr>
        <w:t xml:space="preserve">2＋</w:t>
      </w:r>
      <w:r>
        <w:rPr>
          <w:rFonts w:hint="eastAsia" w:ascii="宋体" w:hAnsi="宋体" w:eastAsia="宋体" w:cs="宋体"/>
          <w:highlight w:val="none"/>
        </w:rPr>
        <w:t xml:space="preserve">的终浓度为2mg/L 的ZnSO4·7H2O 标准样品，连续测定6 次，测试数据的相对标准偏差≤10%。实际水样测定时，6 组</w:t>
      </w:r>
      <w:r>
        <w:rPr>
          <w:rFonts w:hint="eastAsia" w:ascii="宋体" w:hAnsi="宋体" w:eastAsia="宋体" w:cs="宋体"/>
          <w:highlight w:val="none"/>
          <w:lang w:val="en-US" w:eastAsia="zh-CN"/>
        </w:rPr>
        <w:t xml:space="preserve">同等浓度</w:t>
      </w:r>
      <w:r>
        <w:rPr>
          <w:rFonts w:hint="eastAsia" w:ascii="宋体" w:hAnsi="宋体" w:eastAsia="宋体" w:cs="宋体"/>
          <w:highlight w:val="none"/>
        </w:rPr>
        <w:t xml:space="preserve">有毒水样毒性相对偏差的绝对值≤±15%，6 组无毒水样毒性极差≤15%</w:t>
      </w:r>
      <w:r/>
    </w:p>
    <w:p>
      <w:pPr>
        <w:keepLines w:val="0"/>
        <w:keepNext w:val="0"/>
        <w:pageBreakBefore w:val="0"/>
        <w:spacing w:line="380" w:lineRule="exact"/>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低温冷冻箱参数</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（1）采用智能电脑温控系统，数字实时温度显示，自由设置温度。温度可调范围10～ -25℃。</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（2）直流压缩机制冷速度快，无氟制冷剂。</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（3）高密度无氟绝热层，保温效果良好。</w:t>
      </w:r>
      <w:r/>
    </w:p>
    <w:p>
      <w:pPr>
        <w:numPr>
          <w:ilvl w:val="0"/>
          <w:numId w:val="0"/>
        </w:numPr>
        <w:keepLines w:val="0"/>
        <w:keepNext w:val="0"/>
        <w:pageBreakBefore w:val="0"/>
        <w:spacing w:line="380" w:lineRule="exact"/>
        <w:widowControl w:val="off"/>
        <w:rPr>
          <w:rFonts w:hint="eastAsia" w:ascii="宋体" w:hAnsi="宋体" w:eastAsia="宋体" w:cs="宋体"/>
        </w:rPr>
      </w:pPr>
      <w:r>
        <w:rPr>
          <w:rFonts w:hint="eastAsia" w:ascii="宋体" w:hAnsi="宋体" w:eastAsia="宋体" w:cs="宋体"/>
          <w:lang w:val="en-US" w:eastAsia="zh-CN"/>
        </w:rPr>
        <w:t xml:space="preserve">（4）合理的蒸发冷凝系统设计，确保超强的制冷效果。</w:t>
      </w:r>
      <w:r/>
    </w:p>
    <w:p>
      <w:pPr>
        <w:numPr>
          <w:ilvl w:val="0"/>
          <w:numId w:val="0"/>
        </w:numPr>
        <w:keepLines w:val="0"/>
        <w:keepNext w:val="0"/>
        <w:pageBreakBefore w:val="0"/>
        <w:spacing w:line="380" w:lineRule="exact"/>
        <w:widowControl w:val="off"/>
        <w:rPr>
          <w:rFonts w:hint="eastAsia" w:ascii="宋体" w:hAnsi="宋体" w:eastAsia="宋体" w:cs="宋体"/>
          <w:i w:val="0"/>
          <w:iCs w:val="0"/>
          <w:caps w:val="0"/>
          <w:color w:val="000000"/>
          <w:spacing w:val="0"/>
          <w:sz w:val="15"/>
          <w:szCs w:val="15"/>
          <w:shd w:val="clear" w:color="auto" w:fill="ffffff"/>
          <w:lang w:val="en-US" w:eastAsia="zh-CN" w:bidi="ar"/>
        </w:rPr>
      </w:pPr>
      <w:r>
        <w:rPr>
          <w:rFonts w:hint="eastAsia" w:ascii="宋体" w:hAnsi="宋体" w:eastAsia="宋体" w:cs="宋体"/>
          <w:lang w:val="en-US" w:eastAsia="zh-CN"/>
        </w:rPr>
        <w:t xml:space="preserve">（5）专业检测机构进行昼夜环境温度交替实验，停断电保温实验等各项指标严格检测</w:t>
      </w:r>
      <w:r/>
    </w:p>
    <w:p>
      <w:pPr>
        <w:keepLines w:val="0"/>
        <w:keepNext w:val="0"/>
        <w:pageBreakBefore w:val="0"/>
        <w:spacing w:line="380" w:lineRule="exact"/>
        <w:widowControl w:val="off"/>
        <w:rPr>
          <w:rFonts w:hint="eastAsia" w:ascii="宋体" w:hAnsi="宋体" w:eastAsia="宋体" w:cs="宋体"/>
          <w:lang w:val="en-US"/>
        </w:rPr>
      </w:pPr>
      <w:r>
        <w:rPr>
          <w:rFonts w:hint="eastAsia" w:ascii="宋体" w:hAnsi="宋体" w:eastAsia="宋体" w:cs="宋体"/>
          <w:lang w:val="en-US" w:eastAsia="zh-CN"/>
        </w:rPr>
        <w:t xml:space="preserve">（6）低温冰箱技术参数</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055"/>
        <w:gridCol w:w="742"/>
        <w:gridCol w:w="1178"/>
        <w:gridCol w:w="720"/>
        <w:gridCol w:w="718"/>
        <w:gridCol w:w="1728"/>
        <w:gridCol w:w="1875"/>
      </w:tblGrid>
      <w:tr>
        <w:trPr>
          <w:jc w:val="center"/>
          <w:trHeight w:val="463"/>
        </w:trPr>
        <w:tc>
          <w:tcPr>
            <w:shd w:val="clear" w:color="auto" w:fill="ffffff"/>
            <w:tcMar>
              <w:top w:w="24" w:type="dxa"/>
              <w:bottom w:w="24" w:type="dxa"/>
            </w:tcMar>
            <w:tcW w:w="105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输入电压</w:t>
            </w:r>
            <w:r/>
          </w:p>
        </w:tc>
        <w:tc>
          <w:tcPr>
            <w:shd w:val="clear" w:color="auto" w:fill="ffffff"/>
            <w:tcMar>
              <w:top w:w="24" w:type="dxa"/>
              <w:bottom w:w="24" w:type="dxa"/>
            </w:tcMar>
            <w:tcW w:w="74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功率</w:t>
            </w:r>
            <w:r/>
          </w:p>
        </w:tc>
        <w:tc>
          <w:tcPr>
            <w:shd w:val="clear" w:color="auto" w:fill="ffffff"/>
            <w:tcMar>
              <w:top w:w="24" w:type="dxa"/>
              <w:bottom w:w="24" w:type="dxa"/>
            </w:tcMar>
            <w:tcW w:w="117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控温范围</w:t>
            </w:r>
            <w:r/>
          </w:p>
        </w:tc>
        <w:tc>
          <w:tcPr>
            <w:shd w:val="clear" w:color="auto" w:fill="ffffff"/>
            <w:tcMar>
              <w:top w:w="24" w:type="dxa"/>
              <w:bottom w:w="24" w:type="dxa"/>
            </w:tcMar>
            <w:tcW w:w="72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净重</w:t>
            </w:r>
            <w:r/>
          </w:p>
        </w:tc>
        <w:tc>
          <w:tcPr>
            <w:shd w:val="clear" w:color="auto" w:fill="ffffff"/>
            <w:tcMar>
              <w:top w:w="24" w:type="dxa"/>
              <w:bottom w:w="24" w:type="dxa"/>
            </w:tcMar>
            <w:tcW w:w="7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容积</w:t>
            </w:r>
            <w:r/>
          </w:p>
        </w:tc>
        <w:tc>
          <w:tcPr>
            <w:shd w:val="clear" w:color="auto" w:fill="ffffff"/>
            <w:tcMar>
              <w:top w:w="24" w:type="dxa"/>
              <w:bottom w:w="24" w:type="dxa"/>
            </w:tcMar>
            <w:tcW w:w="17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箱体尺寸(mm)</w:t>
            </w:r>
            <w:r/>
          </w:p>
        </w:tc>
        <w:tc>
          <w:tcPr>
            <w:shd w:val="clear" w:color="auto" w:fill="ffffff"/>
            <w:tcMar>
              <w:top w:w="24" w:type="dxa"/>
              <w:bottom w:w="24" w:type="dxa"/>
            </w:tcMar>
            <w:tcW w:w="1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内部尺(mm)</w:t>
            </w:r>
            <w:r/>
          </w:p>
        </w:tc>
      </w:tr>
      <w:tr>
        <w:trPr>
          <w:jc w:val="center"/>
          <w:trHeight w:val="485"/>
        </w:trPr>
        <w:tc>
          <w:tcPr>
            <w:shd w:val="clear" w:color="auto" w:fill="ffffff"/>
            <w:tcMar>
              <w:top w:w="24" w:type="dxa"/>
              <w:bottom w:w="24" w:type="dxa"/>
            </w:tcMar>
            <w:tcW w:w="105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DC12-24V</w:t>
            </w:r>
            <w:r/>
          </w:p>
        </w:tc>
        <w:tc>
          <w:tcPr>
            <w:shd w:val="clear" w:color="auto" w:fill="ffffff"/>
            <w:tcMar>
              <w:top w:w="24" w:type="dxa"/>
              <w:bottom w:w="24" w:type="dxa"/>
            </w:tcMar>
            <w:tcW w:w="74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50W</w:t>
            </w:r>
            <w:r/>
          </w:p>
        </w:tc>
        <w:tc>
          <w:tcPr>
            <w:shd w:val="clear" w:color="auto" w:fill="ffffff"/>
            <w:tcMar>
              <w:top w:w="24" w:type="dxa"/>
              <w:bottom w:w="24" w:type="dxa"/>
            </w:tcMar>
            <w:tcW w:w="117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10~-25C°</w:t>
            </w:r>
            <w:r/>
          </w:p>
        </w:tc>
        <w:tc>
          <w:tcPr>
            <w:shd w:val="clear" w:color="auto" w:fill="ffffff"/>
            <w:tcMar>
              <w:top w:w="24" w:type="dxa"/>
              <w:bottom w:w="24" w:type="dxa"/>
            </w:tcMar>
            <w:tcW w:w="72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cs="宋体"/>
                <w:highlight w:val="none"/>
                <w:lang w:val="en-US" w:eastAsia="zh-CN"/>
              </w:rPr>
              <w:t xml:space="preserve">约</w:t>
            </w:r>
            <w:r>
              <w:rPr>
                <w:rFonts w:hint="eastAsia" w:ascii="宋体" w:hAnsi="宋体" w:eastAsia="宋体" w:cs="宋体"/>
                <w:highlight w:val="none"/>
              </w:rPr>
              <w:t xml:space="preserve">20kg</w:t>
            </w:r>
            <w:r/>
          </w:p>
        </w:tc>
        <w:tc>
          <w:tcPr>
            <w:shd w:val="clear" w:color="auto" w:fill="ffffff"/>
            <w:tcMar>
              <w:top w:w="24" w:type="dxa"/>
              <w:bottom w:w="24" w:type="dxa"/>
            </w:tcMar>
            <w:tcW w:w="7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cs="宋体"/>
                <w:highlight w:val="none"/>
                <w:lang w:val="en-US" w:eastAsia="zh-CN"/>
              </w:rPr>
              <w:t xml:space="preserve">约</w:t>
            </w:r>
            <w:r>
              <w:rPr>
                <w:rFonts w:hint="eastAsia" w:ascii="宋体" w:hAnsi="宋体" w:eastAsia="宋体" w:cs="宋体"/>
                <w:highlight w:val="none"/>
              </w:rPr>
              <w:t xml:space="preserve">45L</w:t>
            </w:r>
            <w:r/>
          </w:p>
        </w:tc>
        <w:tc>
          <w:tcPr>
            <w:shd w:val="clear" w:color="auto" w:fill="ffffff"/>
            <w:tcMar>
              <w:top w:w="24" w:type="dxa"/>
              <w:bottom w:w="24" w:type="dxa"/>
            </w:tcMar>
            <w:tcW w:w="17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cs="宋体"/>
                <w:highlight w:val="none"/>
                <w:lang w:val="en-US" w:eastAsia="zh-CN"/>
              </w:rPr>
              <w:t xml:space="preserve">约</w:t>
            </w:r>
            <w:r>
              <w:rPr>
                <w:rFonts w:hint="eastAsia" w:ascii="宋体" w:hAnsi="宋体" w:eastAsia="宋体" w:cs="宋体"/>
                <w:highlight w:val="none"/>
              </w:rPr>
              <w:t xml:space="preserve">650*400*430</w:t>
            </w:r>
            <w:r/>
          </w:p>
        </w:tc>
        <w:tc>
          <w:tcPr>
            <w:shd w:val="clear" w:color="auto" w:fill="ffffff"/>
            <w:tcMar>
              <w:top w:w="24" w:type="dxa"/>
              <w:bottom w:w="24" w:type="dxa"/>
            </w:tcMar>
            <w:tcW w:w="1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cs="宋体"/>
                <w:highlight w:val="none"/>
                <w:lang w:val="en-US" w:eastAsia="zh-CN"/>
              </w:rPr>
              <w:t xml:space="preserve">约</w:t>
            </w:r>
            <w:r>
              <w:rPr>
                <w:rFonts w:hint="eastAsia" w:ascii="宋体" w:hAnsi="宋体" w:eastAsia="宋体" w:cs="宋体"/>
                <w:highlight w:val="none"/>
              </w:rPr>
              <w:t xml:space="preserve">355*310*345</w:t>
            </w:r>
            <w:r/>
          </w:p>
        </w:tc>
      </w:tr>
    </w:tbl>
    <w:p>
      <w:pPr>
        <w:numPr>
          <w:ilvl w:val="0"/>
          <w:numId w:val="0"/>
        </w:numPr>
        <w:keepLines w:val="0"/>
        <w:keepNext w:val="0"/>
        <w:pageBreakBefore w:val="0"/>
        <w:spacing w:line="380" w:lineRule="exact"/>
        <w:widowControl w:val="off"/>
        <w:rPr>
          <w:rFonts w:hint="eastAsia" w:ascii="宋体" w:hAnsi="宋体" w:eastAsia="宋体" w:cs="宋体"/>
          <w:b/>
          <w:bCs/>
          <w:sz w:val="24"/>
          <w:szCs w:val="24"/>
          <w:lang w:val="en-US" w:eastAsia="zh-CN"/>
        </w:rPr>
        <w:outlineLvl w:val="0"/>
      </w:pPr>
      <w:r/>
      <w:bookmarkStart w:id="68" w:name="_Toc10958"/>
      <w:r/>
      <w:bookmarkStart w:id="69" w:name="_Toc31144"/>
      <w:r>
        <w:rPr>
          <w:rFonts w:hint="eastAsia" w:ascii="宋体" w:hAnsi="宋体" w:cs="宋体"/>
          <w:b/>
          <w:bCs/>
          <w:sz w:val="24"/>
          <w:szCs w:val="24"/>
          <w:lang w:val="en-US" w:eastAsia="zh-CN"/>
        </w:rPr>
        <w:t xml:space="preserve">3.31</w:t>
      </w:r>
      <w:r>
        <w:rPr>
          <w:rFonts w:hint="eastAsia" w:ascii="宋体" w:hAnsi="宋体" w:eastAsia="宋体" w:cs="宋体"/>
          <w:b/>
          <w:bCs/>
          <w:sz w:val="24"/>
          <w:szCs w:val="24"/>
          <w:lang w:val="en-US" w:eastAsia="zh-CN"/>
        </w:rPr>
        <w:t xml:space="preserve">便携式大气采样器（采环境空气氟化物）</w:t>
      </w:r>
      <w:bookmarkEnd w:id="68"/>
      <w:r/>
      <w:bookmarkEnd w:id="69"/>
      <w:r/>
      <w:r/>
    </w:p>
    <w:p>
      <w:pPr>
        <w:numPr>
          <w:ilvl w:val="0"/>
          <w:numId w:val="0"/>
        </w:numPr>
        <w:keepLines w:val="0"/>
        <w:keepNext w:val="0"/>
        <w:pageBreakBefore w:val="0"/>
        <w:spacing w:line="380" w:lineRule="exact"/>
        <w:widowControl w:val="off"/>
        <w:rPr>
          <w:rFonts w:hint="eastAsia" w:ascii="宋体" w:hAnsi="宋体" w:eastAsia="宋体" w:cs="宋体"/>
          <w:lang w:val="en-US" w:eastAsia="zh-CN"/>
        </w:rPr>
        <w:outlineLvl w:val="9"/>
      </w:pPr>
      <w:r>
        <w:rPr>
          <w:rFonts w:hint="eastAsia" w:ascii="宋体" w:hAnsi="宋体" w:eastAsia="宋体" w:cs="宋体"/>
          <w:lang w:val="en-US" w:eastAsia="zh-CN"/>
        </w:rPr>
        <w:t xml:space="preserve">（一）执行标准：</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GB/T 16157-1996固定污染源排气中颗粒物和气态污染物采样方法</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HJ/T 47-1997  烟气采样器技术条件</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HJ 732-2014   固定污染源废气 挥发性有机物的采样 气袋法</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HJ 38-2017    固定污染源废气 总烃、甲烷和非甲烷总烃的测定  气相色谱法</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HJ 1006-2018 固定污染源废气挥发性卤代烃的测定气袋采样-  气相色谱法</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HJ1078-2019  固定污染源废气甲硫醇等8种含硫有机化合物的 测定气袋采样-预浓缩气相色谱-质谱法/2、</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（二）技术特点：</w:t>
      </w:r>
      <w:r/>
    </w:p>
    <w:p>
      <w:pPr>
        <w:ind w:firstLine="210"/>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取样管与主机一体化集成设计，操作简单，便携性好；取样管全程伴热，加热温度可调；具备样气制冷脱水功能，制冷温度可调；满足高温高湿工况固定污染源废气VOCs的气袋法采样；取样管内管可清洗更换，气袋可自动清洗；被动式采样过程，样气不经过采样泵，无过程污染；采用高分辨率彩色触摸屏；真空箱可适用1L~10L多型号采样气袋；采样数据可存储、查询、打印、导出。</w:t>
      </w:r>
      <w:r/>
    </w:p>
    <w:p>
      <w:pPr>
        <w:keepLines w:val="0"/>
        <w:keepNext w:val="0"/>
        <w:pageBreakBefore w:val="0"/>
        <w:spacing w:line="38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（三）技术指标:</w:t>
      </w:r>
      <w:r/>
    </w:p>
    <w:tbl>
      <w:tblPr>
        <w:tblStyle w:val="884"/>
        <w:tblW w:w="920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1"/>
        <w:gridCol w:w="4716"/>
        <w:gridCol w:w="1092"/>
        <w:gridCol w:w="1644"/>
      </w:tblGrid>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主要参数</w:t>
            </w:r>
            <w:r/>
          </w:p>
        </w:tc>
        <w:tc>
          <w:tcPr>
            <w:tcBorders>
              <w:left w:val="single" w:color="auto" w:sz="4" w:space="0"/>
              <w:right w:val="single" w:color="auto" w:sz="4" w:space="0"/>
            </w:tcBorders>
            <w:tcW w:w="4716"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参数范围</w:t>
            </w:r>
            <w:r/>
          </w:p>
        </w:tc>
        <w:tc>
          <w:tcPr>
            <w:tcBorders>
              <w:left w:val="single" w:color="auto" w:sz="4" w:space="0"/>
              <w:right w:val="single" w:color="auto" w:sz="4" w:space="0"/>
            </w:tcBorders>
            <w:tcW w:w="109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分辨率</w:t>
            </w:r>
            <w:r/>
          </w:p>
        </w:tc>
        <w:tc>
          <w:tcPr>
            <w:tcBorders>
              <w:left w:val="single" w:color="auto" w:sz="4" w:space="0"/>
              <w:right w:val="single" w:color="auto" w:sz="4" w:space="0"/>
            </w:tcBorders>
            <w:tcW w:w="1644"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准确度</w:t>
            </w:r>
            <w:r/>
          </w:p>
        </w:tc>
      </w:tr>
      <w:tr>
        <w:trPr>
          <w:trHeight w:val="282"/>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采样流量</w:t>
            </w:r>
            <w:r/>
          </w:p>
        </w:tc>
        <w:tc>
          <w:tcPr>
            <w:tcBorders>
              <w:left w:val="single" w:color="auto" w:sz="4" w:space="0"/>
              <w:right w:val="single" w:color="auto" w:sz="4" w:space="0"/>
            </w:tcBorders>
            <w:tcW w:w="4716"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持续采样：(0.1～1)L/min快速采样：最大3.0L/min</w:t>
            </w:r>
            <w:r/>
          </w:p>
        </w:tc>
        <w:tc>
          <w:tcPr>
            <w:tcBorders>
              <w:left w:val="single" w:color="auto" w:sz="4" w:space="0"/>
              <w:right w:val="single" w:color="auto" w:sz="4" w:space="0"/>
            </w:tcBorders>
            <w:tcW w:w="109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0.1L/min</w:t>
            </w:r>
            <w:r/>
          </w:p>
        </w:tc>
        <w:tc>
          <w:tcPr>
            <w:tcBorders>
              <w:left w:val="single" w:color="auto" w:sz="4" w:space="0"/>
              <w:right w:val="single" w:color="auto" w:sz="4" w:space="0"/>
            </w:tcBorders>
            <w:tcW w:w="1644"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w:t>
            </w:r>
            <w:r/>
          </w:p>
        </w:tc>
      </w:tr>
      <w:tr>
        <w:trPr>
          <w:trHeight w:val="446"/>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大气压</w:t>
            </w:r>
            <w:r/>
          </w:p>
        </w:tc>
        <w:tc>
          <w:tcPr>
            <w:tcBorders>
              <w:left w:val="single" w:color="auto" w:sz="4" w:space="0"/>
              <w:right w:val="single" w:color="auto" w:sz="4" w:space="0"/>
            </w:tcBorders>
            <w:tcW w:w="4716"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(50~130）kPa</w:t>
            </w:r>
            <w:r/>
          </w:p>
        </w:tc>
        <w:tc>
          <w:tcPr>
            <w:tcBorders>
              <w:left w:val="single" w:color="auto" w:sz="4" w:space="0"/>
              <w:right w:val="single" w:color="auto" w:sz="4" w:space="0"/>
            </w:tcBorders>
            <w:tcW w:w="109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0.01kPa</w:t>
            </w:r>
            <w:r/>
          </w:p>
        </w:tc>
        <w:tc>
          <w:tcPr>
            <w:tcBorders>
              <w:left w:val="single" w:color="auto" w:sz="4" w:space="0"/>
              <w:right w:val="single" w:color="auto" w:sz="4" w:space="0"/>
            </w:tcBorders>
            <w:tcW w:w="1644"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不超过±500Pa</w:t>
            </w:r>
            <w:r/>
          </w:p>
        </w:tc>
      </w:tr>
      <w:tr>
        <w:trPr>
          <w:trHeight w:val="429"/>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取样管加热温度</w:t>
            </w:r>
            <w:r/>
          </w:p>
        </w:tc>
        <w:tc>
          <w:tcPr>
            <w:tcBorders>
              <w:left w:val="single" w:color="auto" w:sz="4" w:space="0"/>
              <w:right w:val="single" w:color="auto" w:sz="4" w:space="0"/>
            </w:tcBorders>
            <w:tcW w:w="4716"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(80~160）℃，默认120℃</w:t>
            </w:r>
            <w:r/>
          </w:p>
        </w:tc>
        <w:tc>
          <w:tcPr>
            <w:tcBorders>
              <w:left w:val="single" w:color="auto" w:sz="4" w:space="0"/>
              <w:right w:val="single" w:color="auto" w:sz="4" w:space="0"/>
            </w:tcBorders>
            <w:tcW w:w="109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left w:val="single" w:color="auto" w:sz="4" w:space="0"/>
              <w:right w:val="single" w:color="auto" w:sz="4" w:space="0"/>
            </w:tcBorders>
            <w:tcW w:w="1644"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不超过±10℃</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制冷温度</w:t>
            </w:r>
            <w:r/>
          </w:p>
        </w:tc>
        <w:tc>
          <w:tcPr>
            <w:tcBorders>
              <w:left w:val="single" w:color="auto" w:sz="4" w:space="0"/>
              <w:right w:val="single" w:color="auto" w:sz="4" w:space="0"/>
            </w:tcBorders>
            <w:tcW w:w="4716"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（0～4）℃</w:t>
            </w:r>
            <w:r/>
          </w:p>
        </w:tc>
        <w:tc>
          <w:tcPr>
            <w:tcBorders>
              <w:left w:val="single" w:color="auto" w:sz="4" w:space="0"/>
              <w:right w:val="single" w:color="auto" w:sz="4" w:space="0"/>
            </w:tcBorders>
            <w:tcW w:w="109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left w:val="single" w:color="auto" w:sz="4" w:space="0"/>
              <w:right w:val="single" w:color="auto" w:sz="4" w:space="0"/>
            </w:tcBorders>
            <w:tcW w:w="1644"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不超过±2℃</w:t>
            </w:r>
            <w:r/>
          </w:p>
        </w:tc>
      </w:tr>
      <w:tr>
        <w:trPr>
          <w:trHeight w:val="433"/>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适用气袋体积</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（1~10）L</w:t>
            </w:r>
            <w:r/>
          </w:p>
        </w:tc>
      </w:tr>
      <w:tr>
        <w:trPr>
          <w:trHeight w:val="554"/>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负载能力</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≤15kPa</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数据存储</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10000组</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环境温度</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（-10～50）℃</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工作电源</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外接24V/10A桌面电源适配器</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总长度</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标配1.2m，可订制(最大有效长度0.8m)</w:t>
            </w:r>
            <w:r/>
          </w:p>
        </w:tc>
      </w:tr>
      <w:tr>
        <w:trPr>
          <w:trHeight w:val="397"/>
        </w:trPr>
        <w:tc>
          <w:tcPr>
            <w:tcBorders>
              <w:right w:val="single" w:color="auto" w:sz="4" w:space="0"/>
            </w:tcBorders>
            <w:tcW w:w="1751"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主机重量</w:t>
            </w:r>
            <w:r/>
          </w:p>
        </w:tc>
        <w:tc>
          <w:tcPr>
            <w:gridSpan w:val="3"/>
            <w:tcBorders>
              <w:left w:val="single" w:color="auto" w:sz="4" w:space="0"/>
              <w:right w:val="single" w:color="auto" w:sz="4" w:space="0"/>
            </w:tcBorders>
            <w:tcW w:w="7452" w:type="dxa"/>
            <w:vAlign w:val="center"/>
            <w:textDirection w:val="lrTb"/>
            <w:noWrap w:val="false"/>
          </w:tcPr>
          <w:p>
            <w:pPr>
              <w:jc w:val="both"/>
              <w:rPr>
                <w:rFonts w:hint="eastAsia" w:ascii="宋体" w:hAnsi="宋体" w:eastAsia="宋体" w:cs="宋体"/>
                <w:lang w:val="en-US" w:eastAsia="zh-CN"/>
              </w:rPr>
            </w:pPr>
            <w:r>
              <w:rPr>
                <w:rFonts w:hint="eastAsia" w:ascii="宋体" w:hAnsi="宋体" w:eastAsia="宋体" w:cs="宋体"/>
                <w:lang w:val="en-US" w:eastAsia="zh-CN"/>
              </w:rPr>
              <w:t xml:space="preserve">约4kg</w:t>
            </w:r>
            <w:r/>
          </w:p>
        </w:tc>
      </w:tr>
    </w:tbl>
    <w:p>
      <w:pPr>
        <w:keepLines w:val="0"/>
        <w:keepNext w:val="0"/>
        <w:pageBreakBefore w:val="0"/>
        <w:spacing w:line="380" w:lineRule="exact"/>
        <w:rPr>
          <w:rFonts w:hint="eastAsia" w:ascii="宋体" w:hAnsi="宋体" w:eastAsia="宋体" w:cs="宋体"/>
          <w:b/>
          <w:bCs/>
          <w:sz w:val="21"/>
          <w:szCs w:val="24"/>
          <w:lang w:val="en-US" w:eastAsia="zh-CN" w:bidi="ar-SA"/>
        </w:rPr>
      </w:pPr>
      <w:r>
        <w:rPr>
          <w:rFonts w:hint="eastAsia" w:ascii="宋体" w:hAnsi="宋体" w:eastAsia="宋体" w:cs="宋体"/>
          <w:lang w:val="en-US" w:eastAsia="zh-CN"/>
        </w:rPr>
        <w:t xml:space="preserve">（四）仪器配置:主机 1台、真空箱组件 1个、连接管1套、电源适配器1个、接地线1根、防护包1个、棕色样品瓶 1</w:t>
      </w:r>
      <w:r>
        <w:rPr>
          <w:rFonts w:hint="eastAsia" w:ascii="宋体" w:hAnsi="宋体" w:eastAsia="宋体" w:cs="宋体"/>
          <w:highlight w:val="none"/>
          <w:lang w:val="en-US" w:eastAsia="zh-CN"/>
        </w:rPr>
        <w:t xml:space="preserve">个</w:t>
      </w:r>
      <w:r>
        <w:rPr>
          <w:rFonts w:hint="eastAsia" w:ascii="宋体" w:hAnsi="宋体" w:cs="宋体"/>
          <w:highlight w:val="none"/>
          <w:lang w:val="en-US" w:eastAsia="zh-CN"/>
        </w:rPr>
        <w:t xml:space="preserve">、配套标准样品</w:t>
      </w:r>
      <w:r>
        <w:rPr>
          <w:rFonts w:hint="eastAsia" w:ascii="宋体" w:hAnsi="宋体" w:eastAsia="宋体" w:cs="宋体"/>
          <w:highlight w:val="none"/>
          <w:lang w:val="en-US" w:eastAsia="zh-CN"/>
        </w:rPr>
        <w:t xml:space="preserve">。</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70" w:name="_Toc20981"/>
      <w:r/>
      <w:bookmarkStart w:id="71" w:name="_Toc22218"/>
      <w:r>
        <w:rPr>
          <w:rFonts w:hint="eastAsia" w:ascii="宋体" w:hAnsi="宋体" w:cs="宋体"/>
          <w:b/>
          <w:bCs/>
          <w:sz w:val="24"/>
          <w:szCs w:val="24"/>
          <w:lang w:val="en-US" w:eastAsia="zh-CN"/>
        </w:rPr>
        <w:t xml:space="preserve">3.32</w:t>
      </w:r>
      <w:r>
        <w:rPr>
          <w:rFonts w:hint="eastAsia" w:ascii="宋体" w:hAnsi="宋体" w:eastAsia="宋体" w:cs="宋体"/>
          <w:b/>
          <w:bCs/>
          <w:sz w:val="24"/>
          <w:szCs w:val="24"/>
          <w:lang w:val="en-US" w:eastAsia="zh-CN"/>
        </w:rPr>
        <w:t xml:space="preserve">连续流动分析仪（氨氮、LAS）</w:t>
      </w:r>
      <w:bookmarkEnd w:id="70"/>
      <w:r>
        <w:rPr>
          <w:rFonts w:hint="eastAsia" w:ascii="宋体" w:hAnsi="宋体" w:eastAsia="宋体" w:cs="宋体"/>
          <w:b/>
          <w:bCs/>
          <w:sz w:val="24"/>
          <w:szCs w:val="24"/>
          <w:lang w:val="en-US" w:eastAsia="zh-CN"/>
        </w:rPr>
        <w:t xml:space="preserve"> </w:t>
      </w:r>
      <w:bookmarkEnd w:id="71"/>
      <w:r/>
      <w:r/>
    </w:p>
    <w:p>
      <w:pPr>
        <w:keepLines w:val="0"/>
        <w:keepNext w:val="0"/>
        <w:pageBreakBefore w:val="0"/>
        <w:spacing w:line="380" w:lineRule="exac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（一）全自动</w:t>
      </w:r>
      <w:r>
        <w:rPr>
          <w:rFonts w:hint="eastAsia" w:ascii="宋体" w:hAnsi="宋体" w:eastAsia="宋体" w:cs="宋体"/>
          <w:highlight w:val="none"/>
        </w:rPr>
        <w:t xml:space="preserve">流动注射分析仪</w:t>
      </w:r>
      <w:r>
        <w:rPr>
          <w:rFonts w:hint="eastAsia" w:ascii="宋体" w:hAnsi="宋体" w:eastAsia="宋体" w:cs="宋体"/>
          <w:highlight w:val="none"/>
          <w:lang w:eastAsia="zh-CN"/>
        </w:rPr>
        <w:t xml:space="preserve">：</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（1）用于测定地表水、地下水、饮用水、生活污水和工业废水中的氨氮、阴离子项目。</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（2）工作原理：</w:t>
      </w:r>
      <w:r/>
    </w:p>
    <w:p>
      <w:pPr>
        <w:jc w:val="left"/>
        <w:keepLines w:val="0"/>
        <w:keepNext w:val="0"/>
        <w:pageBreakBefore w:val="0"/>
        <w:spacing w:line="380" w:lineRule="exact"/>
        <w:rPr>
          <w:rFonts w:hint="eastAsia" w:ascii="宋体" w:hAnsi="宋体" w:eastAsia="宋体" w:cs="宋体"/>
          <w:highlight w:val="yellow"/>
          <w:lang w:val="en-US" w:eastAsia="zh-CN"/>
        </w:rPr>
      </w:pPr>
      <w:r>
        <w:rPr>
          <w:rFonts w:hint="eastAsia" w:ascii="宋体" w:hAnsi="宋体" w:eastAsia="宋体" w:cs="宋体"/>
          <w:highlight w:val="none"/>
          <w:lang w:val="en-US" w:eastAsia="zh-CN"/>
        </w:rPr>
        <w:t xml:space="preserve">仪器基于流动分析(FIA）的基本原理，满足水质《氨氮的测定 流动注射-水杨酸分光光度法(HJ 666-2013)》、《水质 阴离子表面活性剂的测定 流动注射-分光光度法(HJ 826-2017)》标准要求，同时满足GB/T5009.2023要求。</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（3）工作环境：</w:t>
      </w:r>
      <w:r/>
    </w:p>
    <w:p>
      <w:pPr>
        <w:jc w:val="left"/>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仪器可供在室内或车载使用，环境温度 10—40℃；电源供给：220VAC，50HZ，相对湿度：25%—85%。</w:t>
      </w:r>
      <w:r/>
    </w:p>
    <w:p>
      <w:pPr>
        <w:keepLines w:val="0"/>
        <w:keepNext w:val="0"/>
        <w:pageBreakBefore w:val="0"/>
        <w:spacing w:line="380" w:lineRule="exact"/>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（4）仪器组成：</w:t>
      </w:r>
      <w:r/>
    </w:p>
    <w:p>
      <w:pPr>
        <w:keepLines w:val="0"/>
        <w:keepNext w:val="0"/>
        <w:pageBreakBefore w:val="0"/>
        <w:spacing w:line="380" w:lineRule="exact"/>
        <w:rPr>
          <w:rFonts w:hint="eastAsia" w:ascii="宋体" w:hAnsi="宋体" w:eastAsia="宋体" w:cs="宋体"/>
          <w:b/>
          <w:bCs/>
          <w:color w:val="auto"/>
          <w:highlight w:val="none"/>
        </w:rPr>
      </w:pPr>
      <w:r>
        <w:rPr>
          <w:rFonts w:hint="eastAsia" w:ascii="宋体" w:hAnsi="宋体" w:eastAsia="宋体" w:cs="宋体"/>
          <w:highlight w:val="none"/>
        </w:rPr>
        <w:t xml:space="preserve">仪器为全自动独立一体机，每个通道由自动进样器（</w:t>
      </w:r>
      <w:r>
        <w:rPr>
          <w:rFonts w:hint="eastAsia" w:ascii="宋体" w:hAnsi="宋体" w:eastAsia="宋体" w:cs="宋体"/>
          <w:highlight w:val="none"/>
          <w:lang w:val="en-US" w:eastAsia="zh-CN"/>
        </w:rPr>
        <w:t xml:space="preserve">70</w:t>
      </w:r>
      <w:r>
        <w:rPr>
          <w:rFonts w:hint="eastAsia" w:ascii="宋体" w:hAnsi="宋体" w:eastAsia="宋体" w:cs="宋体"/>
          <w:highlight w:val="none"/>
        </w:rPr>
        <w:t xml:space="preserve">位以上）、蠕动泵、化学分析流路、检测器</w:t>
      </w:r>
      <w:r>
        <w:rPr>
          <w:rFonts w:hint="eastAsia" w:ascii="宋体" w:hAnsi="宋体" w:eastAsia="宋体" w:cs="宋体"/>
          <w:highlight w:val="none"/>
          <w:lang w:val="en-US" w:eastAsia="zh-CN"/>
        </w:rPr>
        <w:t xml:space="preserve">构成</w:t>
      </w:r>
      <w:r>
        <w:rPr>
          <w:rFonts w:hint="eastAsia" w:ascii="宋体" w:hAnsi="宋体" w:eastAsia="宋体" w:cs="宋体"/>
          <w:highlight w:val="none"/>
        </w:rPr>
        <w:t xml:space="preserve">。</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注：投标时需</w:t>
      </w:r>
      <w:r>
        <w:rPr>
          <w:rFonts w:hint="eastAsia" w:ascii="宋体" w:hAnsi="宋体" w:eastAsia="宋体" w:cs="宋体"/>
          <w:b/>
          <w:bCs/>
          <w:color w:val="auto"/>
          <w:highlight w:val="none"/>
        </w:rPr>
        <w:t xml:space="preserve">提供以上设备的实物图片证</w:t>
      </w:r>
      <w:r>
        <w:rPr>
          <w:rFonts w:hint="eastAsia" w:ascii="宋体" w:hAnsi="宋体" w:cs="宋体"/>
          <w:b/>
          <w:bCs/>
          <w:color w:val="auto"/>
          <w:highlight w:val="none"/>
          <w:lang w:val="en-US" w:eastAsia="zh-CN"/>
        </w:rPr>
        <w:t xml:space="preserve">明材料</w:t>
      </w:r>
      <w:r>
        <w:rPr>
          <w:rFonts w:hint="eastAsia" w:ascii="宋体" w:hAnsi="宋体" w:eastAsia="宋体" w:cs="宋体"/>
          <w:b/>
          <w:bCs/>
          <w:color w:val="auto"/>
          <w:highlight w:val="none"/>
        </w:rPr>
        <w:t xml:space="preserve">指出自动进样器位置</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以一体机设备为准</w:t>
      </w:r>
      <w:r>
        <w:rPr>
          <w:rFonts w:hint="eastAsia" w:ascii="宋体" w:hAnsi="宋体" w:cs="宋体"/>
          <w:b/>
          <w:bCs/>
          <w:color w:val="auto"/>
          <w:highlight w:val="none"/>
          <w:lang w:val="en-US" w:eastAsia="zh-CN"/>
        </w:rPr>
        <w:t xml:space="preserve">，并加盖投标人公章</w:t>
      </w:r>
      <w:r>
        <w:rPr>
          <w:rFonts w:hint="eastAsia" w:ascii="宋体" w:hAnsi="宋体" w:eastAsia="宋体" w:cs="宋体"/>
          <w:b/>
          <w:bCs/>
          <w:color w:val="auto"/>
          <w:highlight w:val="none"/>
        </w:rPr>
        <w:t xml:space="preserve">）</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（5）氨氮技术指标：</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方法原理：水杨酸分光光度法</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线性范围：0.01-5mg/L </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检出限：≤0.0005 mg/L </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样品分析频率：35样/小时</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精密度：≤1%</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准确度：误差在±3%以内</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（6）阴离子表面活性剂技术指标：</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方法原理：亚甲基蓝分光光度法</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线性范围：0.02-2mg/L </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检出限：≤0.01mg/L </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样品分析频率：15样/小时</w:t>
      </w:r>
      <w:r/>
    </w:p>
    <w:p>
      <w:pPr>
        <w:ind w:left="0" w:firstLine="42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精密度：≤2%</w:t>
      </w:r>
      <w:r/>
    </w:p>
    <w:p>
      <w:pPr>
        <w:ind w:left="0" w:firstLine="420"/>
        <w:keepLines w:val="0"/>
        <w:keepNext w:val="0"/>
        <w:pageBreakBefore w:val="0"/>
        <w:spacing w:line="380" w:lineRule="exact"/>
        <w:rPr>
          <w:rFonts w:hint="eastAsia" w:ascii="宋体" w:hAnsi="宋体" w:eastAsia="宋体" w:cs="宋体"/>
        </w:rPr>
      </w:pPr>
      <w:r>
        <w:rPr>
          <w:rFonts w:hint="eastAsia" w:ascii="宋体" w:hAnsi="宋体" w:eastAsia="宋体" w:cs="宋体"/>
          <w:lang w:val="en-US" w:eastAsia="zh-CN"/>
        </w:rPr>
        <w:t xml:space="preserve">准确度：误差在±3%以内</w:t>
      </w:r>
      <w:r/>
    </w:p>
    <w:p>
      <w:pPr>
        <w:keepLines w:val="0"/>
        <w:keepNext w:val="0"/>
        <w:pageBreakBefore w:val="0"/>
        <w:spacing w:line="380" w:lineRule="exact"/>
        <w:rPr>
          <w:rFonts w:hint="eastAsia" w:ascii="宋体" w:hAnsi="宋体" w:eastAsia="宋体" w:cs="宋体"/>
          <w:b/>
          <w:bCs/>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）仪器配套的化学流路元件都固定在化学流路板上，化学流路板以与水平面呈30-45度倾角放置在仪器上，有利于观察化学反应情况和废液的集中收集，避免废液腐</w:t>
      </w:r>
      <w:r>
        <w:rPr>
          <w:rFonts w:hint="eastAsia" w:ascii="宋体" w:hAnsi="宋体" w:eastAsia="宋体" w:cs="宋体"/>
          <w:b w:val="0"/>
          <w:bCs w:val="0"/>
          <w:highlight w:val="none"/>
        </w:rPr>
        <w:t xml:space="preserve">蚀</w:t>
      </w:r>
      <w:r>
        <w:rPr>
          <w:rFonts w:hint="eastAsia" w:ascii="宋体" w:hAnsi="宋体" w:eastAsia="宋体" w:cs="宋体"/>
          <w:b/>
          <w:bCs/>
          <w:highlight w:val="none"/>
        </w:rPr>
        <w:t xml:space="preserve">(</w:t>
      </w:r>
      <w:r>
        <w:rPr>
          <w:rFonts w:hint="eastAsia" w:ascii="宋体" w:hAnsi="宋体" w:cs="宋体"/>
          <w:b/>
          <w:bCs/>
          <w:highlight w:val="none"/>
          <w:lang w:val="en-US" w:eastAsia="zh-CN"/>
        </w:rPr>
        <w:t xml:space="preserve">注：投标时需提供</w:t>
      </w:r>
      <w:r>
        <w:rPr>
          <w:rFonts w:hint="eastAsia" w:ascii="宋体" w:hAnsi="宋体" w:eastAsia="宋体" w:cs="宋体"/>
          <w:b/>
          <w:bCs/>
          <w:highlight w:val="none"/>
        </w:rPr>
        <w:t xml:space="preserve">结构图片指出化学流路板角度</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以结构角度为准</w:t>
      </w:r>
      <w:r>
        <w:rPr>
          <w:rFonts w:hint="eastAsia" w:ascii="宋体" w:hAnsi="宋体" w:cs="宋体"/>
          <w:b/>
          <w:bCs/>
          <w:highlight w:val="none"/>
          <w:lang w:val="en-US" w:eastAsia="zh-CN"/>
        </w:rPr>
        <w:t xml:space="preserve">证明材料并加盖投标人公章</w:t>
      </w:r>
      <w:r>
        <w:rPr>
          <w:rFonts w:hint="eastAsia" w:ascii="宋体" w:hAnsi="宋体" w:eastAsia="宋体" w:cs="宋体"/>
          <w:b/>
          <w:bCs/>
          <w:highlight w:val="none"/>
        </w:rPr>
        <w:t xml:space="preserve">)。</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8</w:t>
      </w:r>
      <w:r>
        <w:rPr>
          <w:rFonts w:hint="eastAsia" w:ascii="宋体" w:hAnsi="宋体" w:eastAsia="宋体" w:cs="宋体"/>
        </w:rPr>
        <w:t xml:space="preserve">）</w:t>
      </w:r>
      <w:r>
        <w:rPr>
          <w:rFonts w:hint="eastAsia" w:ascii="宋体" w:hAnsi="宋体" w:eastAsia="宋体" w:cs="宋体"/>
          <w:lang w:val="en-US" w:eastAsia="zh-CN"/>
        </w:rPr>
        <w:t xml:space="preserve">设备</w:t>
      </w:r>
      <w:r>
        <w:rPr>
          <w:rFonts w:hint="eastAsia" w:ascii="宋体" w:hAnsi="宋体" w:eastAsia="宋体" w:cs="宋体"/>
        </w:rPr>
        <w:t xml:space="preserve">包括一个专用的蠕动泵,泵速由计算机设定，蠕动泵为整体压块式设计，无需单独调节蠕动泵压片的松紧。</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9</w:t>
      </w:r>
      <w:r>
        <w:rPr>
          <w:rFonts w:hint="eastAsia" w:ascii="宋体" w:hAnsi="宋体" w:eastAsia="宋体" w:cs="宋体"/>
        </w:rPr>
        <w:t xml:space="preserve">）通道包括一个专用的检测器, 检测器为双光束设计。</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10</w:t>
      </w:r>
      <w:r>
        <w:rPr>
          <w:rFonts w:hint="eastAsia" w:ascii="宋体" w:hAnsi="宋体" w:eastAsia="宋体" w:cs="宋体"/>
        </w:rPr>
        <w:t xml:space="preserve">）使用网线进行通讯，通讯可靠，无需再配置主机连接。</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1</w:t>
      </w:r>
      <w:r>
        <w:rPr>
          <w:rFonts w:hint="eastAsia" w:ascii="宋体" w:hAnsi="宋体" w:eastAsia="宋体" w:cs="宋体"/>
        </w:rPr>
        <w:t xml:space="preserve">）仪器采用定量环定体积进样，配套的化学分析管路为FEP全化学惰性透明管理,无需气泡生成及消除装置。</w:t>
      </w:r>
      <w:r/>
    </w:p>
    <w:p>
      <w:pPr>
        <w:keepLines w:val="0"/>
        <w:keepNext w:val="0"/>
        <w:pageBreakBefore w:val="0"/>
        <w:spacing w:line="380" w:lineRule="exact"/>
        <w:rPr>
          <w:rFonts w:hint="eastAsia" w:ascii="宋体" w:hAnsi="宋体" w:eastAsia="宋体" w:cs="宋体"/>
        </w:rPr>
      </w:pPr>
      <w:r>
        <w:rPr>
          <w:rFonts w:hint="eastAsia" w:ascii="宋体" w:hAnsi="宋体" w:eastAsia="宋体" w:cs="宋体"/>
          <w:lang w:val="en-US" w:eastAsia="zh-CN"/>
        </w:rPr>
        <w:t xml:space="preserve">（</w:t>
      </w:r>
      <w:r>
        <w:rPr>
          <w:rFonts w:hint="eastAsia" w:ascii="宋体" w:hAnsi="宋体" w:eastAsia="宋体" w:cs="宋体"/>
        </w:rPr>
        <w:t xml:space="preserve">1</w:t>
      </w:r>
      <w:r>
        <w:rPr>
          <w:rFonts w:hint="eastAsia" w:ascii="宋体" w:hAnsi="宋体" w:eastAsia="宋体" w:cs="宋体"/>
          <w:lang w:val="en-US" w:eastAsia="zh-CN"/>
        </w:rPr>
        <w:t xml:space="preserve">2</w:t>
      </w:r>
      <w:r>
        <w:rPr>
          <w:rFonts w:hint="eastAsia" w:ascii="宋体" w:hAnsi="宋体" w:eastAsia="宋体" w:cs="宋体"/>
        </w:rPr>
        <w:t xml:space="preserve">）</w:t>
      </w:r>
      <w:r>
        <w:rPr>
          <w:rFonts w:hint="eastAsia" w:ascii="宋体" w:hAnsi="宋体" w:eastAsia="宋体" w:cs="宋体"/>
          <w:lang w:val="en-US" w:eastAsia="zh-CN"/>
        </w:rPr>
        <w:t xml:space="preserve">由于设计到剧毒试剂，考虑工作人员安全，</w:t>
      </w:r>
      <w:r>
        <w:rPr>
          <w:rFonts w:hint="eastAsia" w:ascii="宋体" w:hAnsi="宋体" w:eastAsia="宋体" w:cs="宋体"/>
        </w:rPr>
        <w:t xml:space="preserve">仪器整机可放置通风橱内</w:t>
      </w:r>
      <w:r/>
    </w:p>
    <w:p>
      <w:pPr>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13</w:t>
      </w:r>
      <w:r>
        <w:rPr>
          <w:rFonts w:hint="eastAsia" w:ascii="宋体" w:hAnsi="宋体" w:eastAsia="宋体" w:cs="宋体"/>
          <w:lang w:eastAsia="zh-CN"/>
        </w:rPr>
        <w:t xml:space="preserve">）中文操作软件。</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（14）有试剂包供客户选择。</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（15）每台仪器具有透明防尘罩，通过防尘罩可实时观察仪器工作状态。</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（二）配置要求：</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全自动氨氮流动注射分析仪（内含68位以上自动进样器）：1套；全自动阴离子流动注射分析仪（内含68位以上自动进样器）：1套；数据处理系统：1套；样品管：200个；试剂包：各2套；试剂处理系统：1套</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72" w:name="_Toc13571"/>
      <w:r/>
      <w:bookmarkStart w:id="73" w:name="_Toc10670"/>
      <w:r>
        <w:rPr>
          <w:rFonts w:hint="eastAsia" w:ascii="宋体" w:hAnsi="宋体" w:cs="宋体"/>
          <w:b/>
          <w:bCs/>
          <w:sz w:val="24"/>
          <w:szCs w:val="24"/>
          <w:lang w:val="en-US" w:eastAsia="zh-CN"/>
        </w:rPr>
        <w:t xml:space="preserve">3.33</w:t>
      </w:r>
      <w:r>
        <w:rPr>
          <w:rFonts w:hint="eastAsia" w:ascii="宋体" w:hAnsi="宋体" w:eastAsia="宋体" w:cs="宋体"/>
          <w:b/>
          <w:bCs/>
          <w:sz w:val="24"/>
          <w:szCs w:val="24"/>
          <w:lang w:val="en-US" w:eastAsia="zh-CN"/>
        </w:rPr>
        <w:t xml:space="preserve">隔水式培养箱</w:t>
      </w:r>
      <w:bookmarkEnd w:id="72"/>
      <w:r/>
      <w:bookmarkEnd w:id="73"/>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拉丝不锈钢内胆，四角半圈弧过渡，搁板可以自由装卸，便于工作室清洁</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隔水式加热方式，保证工作室温度均匀，在断电状态，仍能保持较长时间恒温</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箱内有便于观察玻璃门，在工作状态，用户可以随时打开玻璃门，培养箱会自动暂停工作，并切断加热与循环风机</w:t>
      </w:r>
      <w:r>
        <w:rPr>
          <w:rFonts w:hint="eastAsia" w:ascii="宋体" w:hAnsi="宋体" w:eastAsia="宋体" w:cs="宋体"/>
          <w:lang w:eastAsia="zh-CN"/>
        </w:rPr>
        <w:t xml:space="preserve">；</w:t>
      </w:r>
      <w:r/>
    </w:p>
    <w:p>
      <w:pPr>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微电脑控制器；自整定PID技术，不会形成温度过冲；具有温度、水位和开门报警等人性化设计功能，能避免温度突变对实验样品的破坏</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循环风扇速度大小可自动控制，当箱内温度处于恒温状态时，速度会减小，循环风速会调整到适宜细胞成长的风速，避免试验过程中由于风量过大造成样品的挥发</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多段液晶可编程控制器，多种参数一屏显示，菜单式操作界面，可以简化复杂的试验过程，真正实现自动控制与运行</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多段温度、循环风速、时间和升温速率等参数能同时设置与编程，可以进行温度上升的梯度控制，从箱内初始温度缓慢升温等功能，也可预设自动开机、待机与关机等功能</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可预设7段63步可编程序，每段9步，每段设置时间1～99小时59分</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独立限温报警系统、能声光报警提示操作者，保证实验安全运行不发生意外</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rPr>
      </w:pPr>
      <w:r>
        <w:rPr>
          <w:rFonts w:hint="eastAsia" w:ascii="宋体" w:hAnsi="宋体" w:eastAsia="宋体" w:cs="宋体"/>
        </w:rPr>
        <w:t xml:space="preserve">具有温度偏低、偏高和超温和缺水等报警</w:t>
      </w:r>
      <w:r>
        <w:rPr>
          <w:rFonts w:hint="eastAsia" w:ascii="宋体" w:hAnsi="宋体" w:eastAsia="宋体" w:cs="宋体"/>
          <w:lang w:eastAsia="zh-CN"/>
        </w:rPr>
        <w:t xml:space="preserve">，</w:t>
      </w:r>
      <w:r>
        <w:rPr>
          <w:rFonts w:hint="eastAsia" w:ascii="宋体" w:hAnsi="宋体" w:eastAsia="宋体" w:cs="宋体"/>
        </w:rPr>
        <w:t xml:space="preserve">具有开门时间过长报警。</w:t>
      </w:r>
      <w:r/>
    </w:p>
    <w:p>
      <w:pPr>
        <w:ind w:firstLine="21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rPr>
        <w:t xml:space="preserve">紫外杀菌系统（选配） </w:t>
      </w:r>
      <w:r>
        <w:rPr>
          <w:rFonts w:hint="eastAsia" w:ascii="宋体" w:hAnsi="宋体" w:eastAsia="宋体" w:cs="宋体"/>
          <w:lang w:eastAsia="zh-CN"/>
        </w:rPr>
        <w:t xml:space="preserve">：</w:t>
      </w:r>
      <w:r>
        <w:rPr>
          <w:rFonts w:hint="eastAsia" w:ascii="宋体" w:hAnsi="宋体" w:eastAsia="宋体" w:cs="宋体"/>
        </w:rPr>
        <w:t xml:space="preserve">可定期对箱体内部进行消毒，可有效杀灭箱体内循环空气中的浮菌，从而有效防止细胞培养期间的污染</w:t>
      </w:r>
      <w:r>
        <w:rPr>
          <w:rFonts w:hint="eastAsia" w:ascii="宋体" w:hAnsi="宋体" w:eastAsia="宋体" w:cs="宋体"/>
          <w:lang w:eastAsia="zh-CN"/>
        </w:rPr>
        <w:t xml:space="preserve">；</w:t>
      </w:r>
      <w:r/>
    </w:p>
    <w:p>
      <w:pPr>
        <w:ind w:firstLine="21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电源电压：AC220V  50HZ，加热方式：水套式；</w:t>
      </w:r>
      <w:r/>
    </w:p>
    <w:p>
      <w:pPr>
        <w:ind w:firstLine="21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控温范围：RT+5～65℃，温度分辨率/波动度：0.1℃/±0.3℃；</w:t>
      </w:r>
      <w:r/>
    </w:p>
    <w:p>
      <w:pPr>
        <w:ind w:firstLine="210"/>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温度均匀度：±0.5℃ (测试点为37℃)，工作环境温度：+5～35℃；</w:t>
      </w:r>
      <w:r/>
    </w:p>
    <w:p>
      <w:pPr>
        <w:ind w:firstLine="210"/>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lang w:val="en-US" w:eastAsia="zh-CN"/>
        </w:rPr>
        <w:t xml:space="preserve">输入功率：1350W，</w:t>
      </w:r>
      <w:r>
        <w:rPr>
          <w:rFonts w:hint="eastAsia" w:ascii="宋体" w:hAnsi="宋体" w:eastAsia="宋体" w:cs="宋体"/>
          <w:highlight w:val="none"/>
          <w:lang w:val="en-US" w:eastAsia="zh-CN"/>
        </w:rPr>
        <w:t xml:space="preserve">容积：≥270L；</w:t>
      </w:r>
      <w:r/>
    </w:p>
    <w:p>
      <w:pPr>
        <w:ind w:firstLine="210"/>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内胆尺寸(mm)W×D×H：</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600×600×750，外形尺寸(mm)W×D×H：</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750×740×1050；</w:t>
      </w:r>
      <w:r/>
    </w:p>
    <w:p>
      <w:pPr>
        <w:ind w:firstLine="210"/>
        <w:keepLines w:val="0"/>
        <w:keepNext w:val="0"/>
        <w:pageBreakBefore w:val="0"/>
        <w:spacing w:line="380" w:lineRule="exact"/>
        <w:rPr>
          <w:rFonts w:hint="eastAsia" w:ascii="宋体" w:hAnsi="宋体" w:eastAsia="宋体" w:cs="宋体"/>
          <w:b/>
          <w:bCs/>
          <w:sz w:val="21"/>
          <w:szCs w:val="24"/>
          <w:lang w:val="en-US" w:eastAsia="zh-CN" w:bidi="ar-SA"/>
        </w:rPr>
      </w:pPr>
      <w:r>
        <w:rPr>
          <w:rFonts w:hint="eastAsia" w:ascii="宋体" w:hAnsi="宋体" w:eastAsia="宋体" w:cs="宋体"/>
          <w:lang w:val="en-US" w:eastAsia="zh-CN"/>
        </w:rPr>
        <w:t xml:space="preserve">载物托架（标配）：2块，定时范围：1～5999min。</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74" w:name="_Toc18085"/>
      <w:r/>
      <w:bookmarkStart w:id="75" w:name="_Toc3365"/>
      <w:r>
        <w:rPr>
          <w:rFonts w:hint="eastAsia" w:ascii="宋体" w:hAnsi="宋体" w:cs="宋体"/>
          <w:b/>
          <w:bCs/>
          <w:sz w:val="24"/>
          <w:szCs w:val="24"/>
          <w:lang w:val="en-US" w:eastAsia="zh-CN"/>
        </w:rPr>
        <w:t xml:space="preserve">3.34</w:t>
      </w:r>
      <w:r>
        <w:rPr>
          <w:rFonts w:hint="eastAsia" w:ascii="宋体" w:hAnsi="宋体" w:eastAsia="宋体" w:cs="宋体"/>
          <w:b/>
          <w:bCs/>
          <w:sz w:val="24"/>
          <w:szCs w:val="24"/>
          <w:lang w:val="en-US" w:eastAsia="zh-CN"/>
        </w:rPr>
        <w:t xml:space="preserve">全自动蒸馏仪</w:t>
      </w:r>
      <w:bookmarkEnd w:id="74"/>
      <w:r>
        <w:rPr>
          <w:rFonts w:hint="eastAsia" w:ascii="宋体" w:hAnsi="宋体" w:eastAsia="宋体" w:cs="宋体"/>
          <w:b/>
          <w:bCs/>
          <w:sz w:val="24"/>
          <w:szCs w:val="24"/>
          <w:lang w:val="en-US" w:eastAsia="zh-CN"/>
        </w:rPr>
        <w:t xml:space="preserve">  </w:t>
      </w:r>
      <w:bookmarkEnd w:id="75"/>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（一）设备用途：</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适用于饮用水、地表水、生活污水、工业废水中氰化物、</w:t>
      </w:r>
      <w:r>
        <w:rPr>
          <w:rFonts w:hint="eastAsia" w:ascii="宋体" w:hAnsi="宋体" w:eastAsia="宋体" w:cs="宋体"/>
          <w:lang w:val="en-US" w:eastAsia="zh-Hans"/>
        </w:rPr>
        <w:t xml:space="preserve">挥发酚的</w:t>
      </w:r>
      <w:r>
        <w:rPr>
          <w:rFonts w:hint="eastAsia" w:ascii="宋体" w:hAnsi="宋体" w:eastAsia="宋体" w:cs="宋体"/>
          <w:lang w:val="en-US" w:eastAsia="zh-CN"/>
        </w:rPr>
        <w:t xml:space="preserve">预处理蒸馏项目。</w:t>
      </w:r>
      <w:r/>
    </w:p>
    <w:p>
      <w:pPr>
        <w:keepLines w:val="0"/>
        <w:keepNext w:val="0"/>
        <w:pageBreakBefore w:val="0"/>
        <w:spacing w:line="380" w:lineRule="exact"/>
        <w:rPr>
          <w:rFonts w:hint="eastAsia" w:ascii="宋体" w:hAnsi="宋体" w:eastAsia="宋体" w:cs="宋体"/>
          <w:lang w:val="en-US" w:eastAsia="zh-Hans"/>
        </w:rPr>
      </w:pPr>
      <w:r>
        <w:rPr>
          <w:rFonts w:hint="eastAsia" w:ascii="宋体" w:hAnsi="宋体" w:eastAsia="宋体" w:cs="宋体"/>
          <w:lang w:val="en-US" w:eastAsia="zh-CN"/>
        </w:rPr>
        <w:t xml:space="preserve">（二）</w:t>
      </w:r>
      <w:r>
        <w:rPr>
          <w:rFonts w:hint="eastAsia" w:ascii="宋体" w:hAnsi="宋体" w:eastAsia="宋体" w:cs="宋体"/>
          <w:lang w:val="en-US" w:eastAsia="zh-Hans"/>
        </w:rPr>
        <w:t xml:space="preserve">配置要求：</w:t>
      </w:r>
      <w:r/>
    </w:p>
    <w:p>
      <w:pPr>
        <w:jc w:val="left"/>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全自动智能蒸馏仪主机1台（含六通道加热装置，六通道定量装置、六通道防倒吸保护装置等）、两口烧瓶6个、蛇形冷凝管6个、硅胶软管≥3根、气密性检测系统≥1套、冷凝系统 ≥1套、随机附件 1 套</w:t>
      </w:r>
      <w:r/>
    </w:p>
    <w:p>
      <w:pPr>
        <w:keepLines w:val="0"/>
        <w:keepNext w:val="0"/>
        <w:pageBreakBefore w:val="0"/>
        <w:spacing w:line="380" w:lineRule="exact"/>
        <w:rPr>
          <w:rFonts w:hint="eastAsia" w:ascii="宋体" w:hAnsi="宋体" w:eastAsia="宋体" w:cs="宋体"/>
          <w:lang w:val="en-US" w:eastAsia="zh-Hans"/>
        </w:rPr>
      </w:pPr>
      <w:r>
        <w:rPr>
          <w:rFonts w:hint="eastAsia" w:ascii="宋体" w:hAnsi="宋体" w:eastAsia="宋体" w:cs="宋体"/>
          <w:lang w:val="en-US" w:eastAsia="zh-CN"/>
        </w:rPr>
        <w:t xml:space="preserve">（三）</w:t>
      </w:r>
      <w:r>
        <w:rPr>
          <w:rFonts w:hint="eastAsia" w:ascii="宋体" w:hAnsi="宋体" w:eastAsia="宋体" w:cs="宋体"/>
          <w:lang w:val="en-US" w:eastAsia="zh-Hans"/>
        </w:rPr>
        <w:t xml:space="preserve">执行标准：</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《HJ 503-2009 水质 挥发酚的测定 4-氨基安替比林分光光度法》</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《HJ 535-2009 水质_氨氮的测定_纳氏试剂分光光度法》</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《HJ 484-2009 水质 氰化物的测定 容量法和分光光度法》</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《HJ1226-2021 水质 硫化物的测定 亚甲基蓝分光光度法》</w:t>
      </w:r>
      <w:r/>
    </w:p>
    <w:p>
      <w:pPr>
        <w:keepLines w:val="0"/>
        <w:keepNext w:val="0"/>
        <w:pageBreakBefore w:val="0"/>
        <w:spacing w:line="380" w:lineRule="exact"/>
        <w:rPr>
          <w:rFonts w:hint="eastAsia" w:ascii="宋体" w:hAnsi="宋体" w:eastAsia="宋体" w:cs="宋体"/>
          <w:lang w:val="en-US" w:eastAsia="zh-Hans"/>
        </w:rPr>
      </w:pPr>
      <w:r>
        <w:rPr>
          <w:rFonts w:hint="eastAsia" w:ascii="宋体" w:hAnsi="宋体" w:eastAsia="宋体" w:cs="宋体"/>
          <w:lang w:val="en-US" w:eastAsia="zh-CN"/>
        </w:rPr>
        <w:t xml:space="preserve">（四）技术</w:t>
      </w:r>
      <w:r>
        <w:rPr>
          <w:rFonts w:hint="eastAsia" w:ascii="宋体" w:hAnsi="宋体" w:eastAsia="宋体" w:cs="宋体"/>
          <w:lang w:val="en-US" w:eastAsia="zh-Hans"/>
        </w:rPr>
        <w:t xml:space="preserve">指标：</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供电电源：AC 220V，50Hz，环境温度：10-75℃  ；</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环境湿度：＜60%，加热单元：≥6个远红外陶瓷加热炉,可单孔单独控制；</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升温时间：5-10min，蒸馏速度：2-12ml/min；</w:t>
      </w:r>
      <w:r/>
    </w:p>
    <w:p>
      <w:pPr>
        <w:keepLines w:val="0"/>
        <w:keepNext w:val="0"/>
        <w:pageBreakBefore w:val="0"/>
        <w:spacing w:line="380" w:lineRule="exact"/>
        <w:rPr>
          <w:rFonts w:hint="eastAsia" w:ascii="宋体" w:hAnsi="宋体" w:eastAsia="宋体" w:cs="宋体"/>
          <w:lang w:val="en-US" w:eastAsia="zh-Hans"/>
        </w:rPr>
      </w:pPr>
      <w:r>
        <w:rPr>
          <w:rFonts w:hint="eastAsia" w:ascii="宋体" w:hAnsi="宋体" w:eastAsia="宋体" w:cs="宋体"/>
          <w:lang w:val="en-US" w:eastAsia="zh-CN"/>
        </w:rPr>
        <w:t xml:space="preserve">时间控制：1-999min（可调），防倒吸：设有防截止阀，具有防倒吸、自动泄压功能。</w:t>
      </w:r>
      <w:r/>
    </w:p>
    <w:p>
      <w:pPr>
        <w:keepLines w:val="0"/>
        <w:keepNext w:val="0"/>
        <w:pageBreakBefore w:val="0"/>
        <w:spacing w:line="380" w:lineRule="exact"/>
        <w:rPr>
          <w:rFonts w:hint="eastAsia" w:ascii="宋体" w:hAnsi="宋体" w:eastAsia="宋体" w:cs="宋体"/>
          <w:lang w:val="en-US" w:eastAsia="zh-Hans"/>
        </w:rPr>
      </w:pPr>
      <w:r>
        <w:rPr>
          <w:rFonts w:hint="eastAsia" w:ascii="宋体" w:hAnsi="宋体" w:eastAsia="宋体" w:cs="宋体"/>
          <w:lang w:val="en-US" w:eastAsia="zh-CN"/>
        </w:rPr>
        <w:t xml:space="preserve">（五）</w:t>
      </w:r>
      <w:r>
        <w:rPr>
          <w:rFonts w:hint="eastAsia" w:ascii="宋体" w:hAnsi="宋体" w:eastAsia="宋体" w:cs="宋体"/>
          <w:lang w:val="en-US" w:eastAsia="zh-Hans"/>
        </w:rPr>
        <w:t xml:space="preserve">技术特点：</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5.1要求采用碗式形状的远红外陶瓷加热器皿，环绕式加热，升温速度快，受热均匀；</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5.2 要求至少六通道设计，可单独或同时控制，自动调解压力，保证每个气路的气压均匀性</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5.3要求配置高精度称重传感器，定量监控，达到蒸馏终点自动停止加热，蒸馏体积任意设置，可实现重量和时间双重控制模式；</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5.4配置液晶大触摸显示屏，高清显示，灵敏触摸，可显示工作状态和仪器信息；</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5.5模块化设计，馏出液接收位兼容锥形瓶、容量瓶、量筒等多种规格容器；</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5.6要求设备具有独立密闭性检测功能，开启后可自动检测，防止实验蒸馏过程中漏气造成样品逃逸，影响实验结果数据准确度</w:t>
      </w:r>
      <w:r>
        <w:rPr>
          <w:rFonts w:hint="eastAsia" w:ascii="宋体" w:hAnsi="宋体" w:cs="宋体"/>
          <w:lang w:val="en-US" w:eastAsia="zh-CN"/>
        </w:rPr>
        <w:t xml:space="preserve">。</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5.7</w:t>
      </w:r>
      <w:r>
        <w:rPr>
          <w:rFonts w:hint="eastAsia" w:ascii="宋体" w:hAnsi="宋体" w:eastAsia="宋体" w:cs="宋体"/>
          <w:lang w:val="en-US" w:eastAsia="zh-Hans"/>
        </w:rPr>
        <w:t xml:space="preserve">要求配备可调温模式冷却水自循环单元，无需外接自来水，适应不同环境下自动蒸馏冷凝工作</w:t>
      </w:r>
      <w:r>
        <w:rPr>
          <w:rFonts w:hint="eastAsia" w:ascii="宋体" w:hAnsi="宋体" w:eastAsia="宋体" w:cs="宋体"/>
          <w:lang w:val="en-US" w:eastAsia="zh-CN"/>
        </w:rPr>
        <w:t xml:space="preserve">；</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5.8实验结束后可实现冷凝管逆向冲洗功能，清洗简便，防止不同样品蒸馏产生交叉污染；</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5.9安全保护模式，具备样品反应容器防干烧保护、防加热源干烧保护，两种防干烧功能，双管齐下；</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5.9带漏电保护器和熔断保险丝，实现无人值守，保证实验安全；</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76" w:name="_Toc8266"/>
      <w:r>
        <w:rPr>
          <w:rFonts w:hint="eastAsia" w:ascii="宋体" w:hAnsi="宋体" w:cs="宋体"/>
          <w:b/>
          <w:bCs/>
          <w:sz w:val="24"/>
          <w:szCs w:val="24"/>
          <w:lang w:val="en-US" w:eastAsia="zh-CN"/>
        </w:rPr>
        <w:t xml:space="preserve">3.35</w:t>
      </w:r>
      <w:r>
        <w:rPr>
          <w:rFonts w:hint="eastAsia" w:ascii="宋体" w:hAnsi="宋体" w:eastAsia="宋体" w:cs="宋体"/>
          <w:b/>
          <w:bCs/>
          <w:sz w:val="24"/>
          <w:szCs w:val="24"/>
          <w:lang w:val="en-US" w:eastAsia="zh-CN"/>
        </w:rPr>
        <w:t xml:space="preserve">箱式干燥箱</w:t>
      </w:r>
      <w:bookmarkEnd w:id="76"/>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rPr>
        <w:t xml:space="preserve">控温范围RT+10~200℃/RT+10~25</w:t>
      </w:r>
      <w:r>
        <w:rPr>
          <w:rFonts w:hint="eastAsia" w:ascii="宋体" w:hAnsi="宋体" w:eastAsia="宋体" w:cs="宋体"/>
          <w:lang w:val="en-US" w:eastAsia="zh-CN"/>
        </w:rPr>
        <w:t xml:space="preserve">0</w:t>
      </w:r>
      <w:r>
        <w:rPr>
          <w:rFonts w:hint="eastAsia" w:ascii="宋体" w:hAnsi="宋体" w:eastAsia="宋体" w:cs="宋体"/>
        </w:rPr>
        <w:t xml:space="preserve">℃</w:t>
      </w:r>
      <w:r>
        <w:rPr>
          <w:rFonts w:hint="eastAsia" w:ascii="宋体" w:hAnsi="宋体" w:eastAsia="宋体" w:cs="宋体"/>
          <w:lang w:eastAsia="zh-CN"/>
        </w:rPr>
        <w:t xml:space="preserve">，</w:t>
      </w:r>
      <w:r>
        <w:rPr>
          <w:rFonts w:hint="eastAsia" w:ascii="宋体" w:hAnsi="宋体" w:eastAsia="宋体" w:cs="宋体"/>
          <w:lang w:val="en-US" w:eastAsia="zh-CN"/>
        </w:rPr>
        <w:t xml:space="preserve">恒</w:t>
      </w:r>
      <w:r>
        <w:rPr>
          <w:rFonts w:hint="eastAsia" w:ascii="宋体" w:hAnsi="宋体" w:eastAsia="宋体" w:cs="宋体"/>
        </w:rPr>
        <w:t xml:space="preserve">温波动度</w:t>
      </w:r>
      <w:r>
        <w:rPr>
          <w:rFonts w:hint="eastAsia" w:ascii="宋体" w:hAnsi="宋体" w:eastAsia="宋体" w:cs="宋体"/>
          <w:lang w:val="en-US" w:eastAsia="zh-CN"/>
        </w:rPr>
        <w:t xml:space="preserve">±1.0℃；</w:t>
      </w:r>
      <w:r/>
    </w:p>
    <w:p>
      <w:pPr>
        <w:keepLines w:val="0"/>
        <w:keepNext w:val="0"/>
        <w:pageBreakBefore w:val="0"/>
        <w:spacing w:line="380" w:lineRule="exact"/>
        <w:rPr>
          <w:rFonts w:hint="eastAsia" w:ascii="宋体" w:hAnsi="宋体" w:eastAsia="宋体" w:cs="宋体"/>
          <w:lang w:eastAsia="zh-CN"/>
        </w:rPr>
      </w:pPr>
      <w:r>
        <w:rPr>
          <w:rFonts w:hint="eastAsia" w:ascii="宋体" w:hAnsi="宋体" w:eastAsia="宋体" w:cs="宋体"/>
        </w:rPr>
        <w:t xml:space="preserve">温度分辨率</w:t>
      </w:r>
      <w:r>
        <w:rPr>
          <w:rFonts w:hint="eastAsia" w:ascii="宋体" w:hAnsi="宋体" w:eastAsia="宋体" w:cs="宋体"/>
          <w:lang w:val="en-US" w:eastAsia="zh-CN"/>
        </w:rPr>
        <w:t xml:space="preserve">0.1℃，</w:t>
      </w:r>
      <w:r>
        <w:rPr>
          <w:rFonts w:hint="eastAsia" w:ascii="宋体" w:hAnsi="宋体" w:eastAsia="宋体" w:cs="宋体"/>
        </w:rPr>
        <w:t xml:space="preserve">温度均匀度±3%(测试点为100℃)</w:t>
      </w:r>
      <w:r>
        <w:rPr>
          <w:rFonts w:hint="eastAsia" w:ascii="宋体" w:hAnsi="宋体" w:eastAsia="宋体" w:cs="宋体"/>
          <w:lang w:eastAsia="zh-CN"/>
        </w:rPr>
        <w:t xml:space="preserve">；</w:t>
      </w:r>
      <w:r/>
    </w:p>
    <w:p>
      <w:pPr>
        <w:keepLines w:val="0"/>
        <w:keepNext w:val="0"/>
        <w:pageBreakBefore w:val="0"/>
        <w:spacing w:line="380" w:lineRule="exact"/>
        <w:rPr>
          <w:rFonts w:hint="eastAsia" w:ascii="宋体" w:hAnsi="宋体" w:eastAsia="宋体" w:cs="宋体"/>
          <w:highlight w:val="none"/>
          <w:lang w:eastAsia="zh-CN"/>
        </w:rPr>
      </w:pPr>
      <w:r>
        <w:rPr>
          <w:rFonts w:hint="eastAsia" w:ascii="宋体" w:hAnsi="宋体" w:eastAsia="宋体" w:cs="宋体"/>
        </w:rPr>
        <w:t xml:space="preserve">工作环境温度+5-40℃</w:t>
      </w:r>
      <w:r>
        <w:rPr>
          <w:rFonts w:hint="eastAsia" w:ascii="宋体" w:hAnsi="宋体" w:eastAsia="宋体" w:cs="宋体"/>
          <w:lang w:eastAsia="zh-CN"/>
        </w:rPr>
        <w:t xml:space="preserve">，</w:t>
      </w:r>
      <w:r>
        <w:rPr>
          <w:rFonts w:hint="eastAsia" w:ascii="宋体" w:hAnsi="宋体" w:eastAsia="宋体" w:cs="宋体"/>
          <w:highlight w:val="none"/>
        </w:rPr>
        <w:t xml:space="preserve">输入功率2450W</w:t>
      </w:r>
      <w:r>
        <w:rPr>
          <w:rFonts w:hint="eastAsia" w:ascii="宋体" w:hAnsi="宋体" w:eastAsia="宋体" w:cs="宋体"/>
          <w:highlight w:val="none"/>
          <w:lang w:eastAsia="zh-CN"/>
        </w:rPr>
        <w:t xml:space="preserve">；</w:t>
      </w:r>
      <w:r/>
    </w:p>
    <w:p>
      <w:pPr>
        <w:keepLines w:val="0"/>
        <w:keepNext w:val="0"/>
        <w:pageBreakBefore w:val="0"/>
        <w:spacing w:line="380" w:lineRule="exact"/>
        <w:rPr>
          <w:rFonts w:hint="eastAsia" w:ascii="宋体" w:hAnsi="宋体" w:eastAsia="宋体" w:cs="宋体"/>
          <w:highlight w:val="none"/>
          <w:lang w:eastAsia="zh-CN"/>
        </w:rPr>
      </w:pPr>
      <w:r>
        <w:rPr>
          <w:rFonts w:hint="eastAsia" w:ascii="宋体" w:hAnsi="宋体" w:eastAsia="宋体" w:cs="宋体"/>
          <w:highlight w:val="none"/>
        </w:rPr>
        <w:t xml:space="preserve">容积</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220L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内胆尺寸</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450</w:t>
      </w:r>
      <w:r>
        <w:rPr>
          <w:rFonts w:hint="eastAsia" w:ascii="宋体" w:hAnsi="宋体" w:eastAsia="宋体" w:cs="宋体"/>
          <w:highlight w:val="none"/>
        </w:rPr>
        <w:t xml:space="preserve">x</w:t>
      </w:r>
      <w:r>
        <w:rPr>
          <w:rFonts w:hint="eastAsia" w:ascii="宋体" w:hAnsi="宋体" w:eastAsia="宋体" w:cs="宋体"/>
          <w:highlight w:val="none"/>
          <w:lang w:val="en-US" w:eastAsia="zh-CN"/>
        </w:rPr>
        <w:t xml:space="preserve">450</w:t>
      </w:r>
      <w:r>
        <w:rPr>
          <w:rFonts w:hint="eastAsia" w:ascii="宋体" w:hAnsi="宋体" w:eastAsia="宋体" w:cs="宋体"/>
          <w:highlight w:val="none"/>
        </w:rPr>
        <w:t xml:space="preserve">x</w:t>
      </w:r>
      <w:r>
        <w:rPr>
          <w:rFonts w:hint="eastAsia" w:ascii="宋体" w:hAnsi="宋体" w:eastAsia="宋体" w:cs="宋体"/>
          <w:highlight w:val="none"/>
          <w:lang w:val="en-US" w:eastAsia="zh-CN"/>
        </w:rPr>
        <w:t xml:space="preserve">50</w:t>
      </w:r>
      <w:r>
        <w:rPr>
          <w:rFonts w:hint="eastAsia" w:ascii="宋体" w:hAnsi="宋体" w:eastAsia="宋体" w:cs="宋体"/>
          <w:highlight w:val="none"/>
        </w:rPr>
        <w:t xml:space="preserve">0m)WxDxH</w:t>
      </w:r>
      <w:r>
        <w:rPr>
          <w:rFonts w:hint="eastAsia" w:ascii="宋体" w:hAnsi="宋体" w:eastAsia="宋体" w:cs="宋体"/>
          <w:highlight w:val="none"/>
          <w:lang w:eastAsia="zh-CN"/>
        </w:rPr>
        <w:t xml:space="preserve">；</w:t>
      </w:r>
      <w:r/>
    </w:p>
    <w:p>
      <w:pPr>
        <w:keepLines w:val="0"/>
        <w:keepNext w:val="0"/>
        <w:pageBreakBefore w:val="0"/>
        <w:spacing w:line="380" w:lineRule="exact"/>
        <w:rPr>
          <w:rFonts w:hint="eastAsia" w:ascii="宋体" w:hAnsi="宋体" w:eastAsia="宋体" w:cs="宋体"/>
          <w:b/>
          <w:bCs/>
          <w:sz w:val="24"/>
          <w:szCs w:val="24"/>
          <w:highlight w:val="none"/>
          <w:lang w:val="en-US" w:eastAsia="zh-CN"/>
        </w:rPr>
      </w:pPr>
      <w:r>
        <w:rPr>
          <w:rFonts w:hint="eastAsia" w:ascii="宋体" w:hAnsi="宋体" w:eastAsia="宋体" w:cs="宋体"/>
          <w:highlight w:val="none"/>
        </w:rPr>
        <w:t xml:space="preserve">载物托架2块</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定时范围0-9999min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电源电压AC220V 50HZ</w:t>
      </w:r>
      <w:r>
        <w:rPr>
          <w:rFonts w:hint="eastAsia" w:ascii="宋体" w:hAnsi="宋体" w:eastAsia="宋体" w:cs="宋体"/>
          <w:highlight w:val="none"/>
          <w:lang w:eastAsia="zh-CN"/>
        </w:rPr>
        <w:t xml:space="preserve">。</w:t>
      </w:r>
      <w:r/>
    </w:p>
    <w:p>
      <w:pPr>
        <w:numPr>
          <w:ilvl w:val="0"/>
          <w:numId w:val="0"/>
        </w:numPr>
        <w:keepLines w:val="0"/>
        <w:keepNext w:val="0"/>
        <w:pageBreakBefore w:val="0"/>
        <w:spacing w:line="380" w:lineRule="exact"/>
        <w:rPr>
          <w:rFonts w:hint="eastAsia" w:ascii="宋体" w:hAnsi="宋体" w:eastAsia="宋体" w:cs="宋体"/>
          <w:b/>
          <w:bCs/>
          <w:sz w:val="24"/>
          <w:szCs w:val="24"/>
          <w:highlight w:val="none"/>
          <w:lang w:val="en-US" w:eastAsia="zh-CN"/>
        </w:rPr>
        <w:outlineLvl w:val="0"/>
      </w:pPr>
      <w:r/>
      <w:bookmarkStart w:id="77" w:name="_Toc27378"/>
      <w:r/>
      <w:bookmarkStart w:id="78" w:name="_Toc28778"/>
      <w:r>
        <w:rPr>
          <w:rFonts w:hint="eastAsia" w:ascii="宋体" w:hAnsi="宋体" w:cs="宋体"/>
          <w:b/>
          <w:bCs/>
          <w:sz w:val="24"/>
          <w:szCs w:val="24"/>
          <w:highlight w:val="none"/>
          <w:lang w:val="en-US" w:eastAsia="zh-CN"/>
        </w:rPr>
        <w:t xml:space="preserve">3.36</w:t>
      </w:r>
      <w:r>
        <w:rPr>
          <w:rFonts w:hint="eastAsia" w:ascii="宋体" w:hAnsi="宋体" w:eastAsia="宋体" w:cs="宋体"/>
          <w:b/>
          <w:bCs/>
          <w:sz w:val="24"/>
          <w:szCs w:val="24"/>
          <w:highlight w:val="none"/>
          <w:lang w:val="en-US" w:eastAsia="zh-CN"/>
        </w:rPr>
        <w:t xml:space="preserve">超声波清洗器</w:t>
      </w:r>
      <w:bookmarkEnd w:id="77"/>
      <w:r>
        <w:rPr>
          <w:rFonts w:hint="eastAsia" w:ascii="宋体" w:hAnsi="宋体" w:eastAsia="宋体" w:cs="宋体"/>
          <w:b/>
          <w:bCs/>
          <w:sz w:val="24"/>
          <w:szCs w:val="24"/>
          <w:highlight w:val="none"/>
          <w:lang w:val="en-US" w:eastAsia="zh-CN"/>
        </w:rPr>
        <w:t xml:space="preserve">  </w:t>
      </w:r>
      <w:bookmarkEnd w:id="78"/>
      <w:r/>
      <w:r/>
    </w:p>
    <w:p>
      <w:pPr>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外形尺寸：</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320*264*335mm，内槽尺寸：</w:t>
      </w:r>
      <w:r>
        <w:rPr>
          <w:rFonts w:hint="eastAsia" w:ascii="宋体" w:hAnsi="宋体" w:cs="宋体"/>
          <w:highlight w:val="none"/>
          <w:lang w:val="en-US" w:eastAsia="zh-CN"/>
        </w:rPr>
        <w:t xml:space="preserve">约</w:t>
      </w:r>
      <w:r>
        <w:rPr>
          <w:rFonts w:hint="eastAsia" w:ascii="宋体" w:hAnsi="宋体" w:eastAsia="宋体" w:cs="宋体"/>
          <w:highlight w:val="none"/>
          <w:lang w:val="en-US" w:eastAsia="zh-CN"/>
        </w:rPr>
        <w:t xml:space="preserve">300*240*150mm；</w:t>
      </w:r>
      <w:r/>
    </w:p>
    <w:p>
      <w:pPr>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容量：≥10L，超声频率：40KHz，超声频率可选择替换；</w:t>
      </w:r>
      <w:r/>
    </w:p>
    <w:p>
      <w:pPr>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超声功率：200W，加热功率：600W；</w:t>
      </w:r>
      <w:r/>
    </w:p>
    <w:p>
      <w:pPr>
        <w:keepLines w:val="0"/>
        <w:keepNext w:val="0"/>
        <w:pageBreakBefore w:val="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温度设定范围：室温-80℃，工作时间可调：1-20min；</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其他配置：手控进排水、清洗网篮、降音盖、220V/50Hz电源，清洗器主体材质均为304优质不锈钢；</w:t>
      </w:r>
      <w:r/>
    </w:p>
    <w:p>
      <w:pPr>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清洗器电路具有自动扫频功能，能产生连续脉冲射流，使清洗效果更明显，工作更稳定，清洗器电路及器件升级并匹配，电功转换率高、无功损耗低；</w:t>
      </w:r>
      <w:r/>
    </w:p>
    <w:p>
      <w:pPr>
        <w:jc w:val="left"/>
        <w:keepLines w:val="0"/>
        <w:keepNext w:val="0"/>
        <w:pageBreakBefore w:val="0"/>
        <w:spacing w:line="380" w:lineRule="exact"/>
        <w:rPr>
          <w:rFonts w:hint="eastAsia" w:ascii="宋体" w:hAnsi="宋体" w:eastAsia="宋体" w:cs="宋体"/>
          <w:lang w:val="en-US" w:eastAsia="zh-CN"/>
        </w:rPr>
      </w:pPr>
      <w:r>
        <w:rPr>
          <w:rFonts w:hint="eastAsia" w:ascii="宋体" w:hAnsi="宋体" w:eastAsia="宋体" w:cs="宋体"/>
          <w:lang w:val="en-US" w:eastAsia="zh-CN"/>
        </w:rPr>
        <w:t xml:space="preserve">标配常规换能器功率50W/个、频率40KHz，可选单种超声频率有20KHz、25KHz、28KHz、33KHz、40KHz 。</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79" w:name="_Toc2215"/>
      <w:r/>
      <w:bookmarkStart w:id="80" w:name="_Toc23754"/>
      <w:r>
        <w:rPr>
          <w:rFonts w:hint="eastAsia" w:ascii="宋体" w:hAnsi="宋体" w:cs="宋体"/>
          <w:b/>
          <w:bCs/>
          <w:sz w:val="24"/>
          <w:szCs w:val="24"/>
          <w:lang w:val="en-US" w:eastAsia="zh-CN"/>
        </w:rPr>
        <w:t xml:space="preserve">3.37</w:t>
      </w:r>
      <w:r>
        <w:rPr>
          <w:rFonts w:hint="eastAsia" w:ascii="宋体" w:hAnsi="宋体" w:eastAsia="宋体" w:cs="宋体"/>
          <w:b/>
          <w:bCs/>
          <w:sz w:val="24"/>
          <w:szCs w:val="24"/>
          <w:lang w:val="en-US" w:eastAsia="zh-CN"/>
        </w:rPr>
        <w:t xml:space="preserve">氧化还原电位仪</w:t>
      </w:r>
      <w:bookmarkEnd w:id="79"/>
      <w:r>
        <w:rPr>
          <w:rFonts w:hint="eastAsia" w:ascii="宋体" w:hAnsi="宋体" w:eastAsia="宋体" w:cs="宋体"/>
          <w:b/>
          <w:bCs/>
          <w:sz w:val="24"/>
          <w:szCs w:val="24"/>
          <w:lang w:val="en-US" w:eastAsia="zh-CN"/>
        </w:rPr>
        <w:t xml:space="preserve"> </w:t>
      </w:r>
      <w:bookmarkEnd w:id="80"/>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（1）配套专用0RP电极、参比电极和不锈钢空心杆，可直接插入土壤；</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（2）双通道ORP检测通道，完全符合标准要求；</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（3）彩色触摸屏，导航式操作菜单；</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（4）具有自动温度补偿功能，支持手动温度补偿；</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（5）支持1点、2点校准；</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（6）具有读数锁定功能(自动读数)，测量结果为最终结果，无需换算和计算；</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（7）数据采集时间可按min设定；</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（8）支持数据存储、查阅，存储量为500套；</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（9）具有自动背光功能和自动关机功能；</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（10）内置可充电锂电池，支持外接移动电源充电；</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（11）IP65防护等级；</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（12）测量范围：</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氧化还原电位：(-2000~+2000)mV。</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温度：(5.0~60.0)℃。</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（13）分辨率：</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氧化还原电位：1mV。</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温度：0.1℃。</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（14）仪器基本误差：</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氧化还原电位：± 10mV。</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温度：±1℃。</w:t>
      </w:r>
      <w:r/>
    </w:p>
    <w:p>
      <w:pPr>
        <w:numPr>
          <w:ilvl w:val="0"/>
          <w:numId w:val="0"/>
        </w:numPr>
        <w:keepLines w:val="0"/>
        <w:keepNext w:val="0"/>
        <w:pageBreakBefore w:val="0"/>
        <w:spacing w:line="380" w:lineRule="exact"/>
        <w:rPr>
          <w:rFonts w:hint="eastAsia" w:ascii="宋体" w:hAnsi="宋体" w:eastAsia="宋体" w:cs="宋体"/>
          <w:b/>
          <w:bCs/>
          <w:sz w:val="24"/>
          <w:szCs w:val="24"/>
          <w:highlight w:val="none"/>
          <w:lang w:val="en-US" w:eastAsia="zh-CN"/>
        </w:rPr>
        <w:outlineLvl w:val="0"/>
      </w:pPr>
      <w:r/>
      <w:bookmarkStart w:id="81" w:name="_Toc26928"/>
      <w:r/>
      <w:bookmarkStart w:id="82" w:name="_Toc21790"/>
      <w:r>
        <w:rPr>
          <w:rFonts w:hint="eastAsia" w:ascii="宋体" w:hAnsi="宋体" w:cs="宋体"/>
          <w:b/>
          <w:bCs/>
          <w:sz w:val="24"/>
          <w:szCs w:val="24"/>
          <w:highlight w:val="none"/>
          <w:lang w:val="en-US" w:eastAsia="zh-CN"/>
        </w:rPr>
        <w:t xml:space="preserve">3.38</w:t>
      </w:r>
      <w:r>
        <w:rPr>
          <w:rFonts w:hint="eastAsia" w:ascii="宋体" w:hAnsi="宋体" w:eastAsia="宋体" w:cs="宋体"/>
          <w:b/>
          <w:bCs/>
          <w:sz w:val="24"/>
          <w:szCs w:val="24"/>
          <w:highlight w:val="none"/>
          <w:lang w:val="en-US" w:eastAsia="zh-CN"/>
        </w:rPr>
        <w:t xml:space="preserve">石油类自动萃取仪</w:t>
      </w:r>
      <w:bookmarkEnd w:id="81"/>
      <w:r>
        <w:rPr>
          <w:rFonts w:hint="eastAsia" w:ascii="宋体" w:hAnsi="宋体" w:eastAsia="宋体" w:cs="宋体"/>
          <w:b/>
          <w:bCs/>
          <w:sz w:val="24"/>
          <w:szCs w:val="24"/>
          <w:highlight w:val="none"/>
          <w:lang w:val="en-US" w:eastAsia="zh-CN"/>
        </w:rPr>
        <w:t xml:space="preserve">  </w:t>
      </w:r>
      <w:bookmarkEnd w:id="82"/>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萃取方式:采用密闭式气流震荡内循环原理,萃取过程自动进行无需人工手动放气；</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萃取时间:可在 0-999 秒间设定、萃取停歇及萃取次数可在 0-60 秒间设定；</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清洗方式:自动清洗，排废方式:废液自动排放,经由活性炭储罐过滤后排出废液；</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操作模式:按键控制,操作更简单直接，处理样品数:1-6 个(可定制)；</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输入功率:&lt;500W，输入电源:AC220V士5%,频率 50±2.5Hz；</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环境温度:0~40℃C，环境湿度:&lt;90%。</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83" w:name="_Toc17034"/>
      <w:r/>
      <w:bookmarkStart w:id="84" w:name="_Toc954"/>
      <w:r>
        <w:rPr>
          <w:rFonts w:hint="eastAsia" w:ascii="宋体" w:hAnsi="宋体" w:cs="宋体"/>
          <w:b/>
          <w:bCs/>
          <w:sz w:val="24"/>
          <w:szCs w:val="24"/>
          <w:lang w:val="en-US" w:eastAsia="zh-CN"/>
        </w:rPr>
        <w:t xml:space="preserve">3.39</w:t>
      </w:r>
      <w:r>
        <w:rPr>
          <w:rFonts w:hint="eastAsia" w:ascii="宋体" w:hAnsi="宋体" w:eastAsia="宋体" w:cs="宋体"/>
          <w:b/>
          <w:bCs/>
          <w:sz w:val="24"/>
          <w:szCs w:val="24"/>
          <w:lang w:val="en-US" w:eastAsia="zh-CN"/>
        </w:rPr>
        <w:t xml:space="preserve">翻转式振荡器</w:t>
      </w:r>
      <w:bookmarkEnd w:id="83"/>
      <w:r>
        <w:rPr>
          <w:rFonts w:hint="eastAsia" w:ascii="宋体" w:hAnsi="宋体" w:eastAsia="宋体" w:cs="宋体"/>
          <w:b/>
          <w:bCs/>
          <w:sz w:val="24"/>
          <w:szCs w:val="24"/>
          <w:lang w:val="en-US" w:eastAsia="zh-CN"/>
        </w:rPr>
        <w:t xml:space="preserve">   </w:t>
      </w:r>
      <w:bookmarkEnd w:id="84"/>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样品数:12 位，特殊样品可定做；仪器可根据环境温度实现制冷与加热调节双功能；</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控温温度:15℃-50℃，精确度:士0.5℃；</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采用微电脑控制，按键操作，液晶面板显示；</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转速:出厂设定每分钟 0-35转，数显可调；仪器采用双机双控的模式，即2组电机与控制系统分别独立控制上下2组样品位。如样品量多时，可同时开启2组进行实验，样品量少时，可以单独开启1组进行实验。1组实验对应为6个样品位；</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翻转模式:可正转一段时间间隔几秒再反转一段时间，也可不间断正转或反转；</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时间设定:全数字定时，秒、分钟、小时任选1s-99H99m可任意设定；</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安全装置:全封闭360度翻转，仪器暂停保护按键装置更安全，过负载保护装置；</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符合标准《固体废物浸出毒性方法硫酸硝酸法》(HJ/T299-2007)与《固体废物浸出毒性方法醋酸缓冲渗液法》(HJ/T300- 2007)规定设备；</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适用容器:</w:t>
      </w:r>
      <w:r>
        <w:rPr>
          <w:rFonts w:hint="eastAsia" w:ascii="宋体" w:hAnsi="宋体" w:eastAsia="宋体" w:cs="宋体"/>
          <w:highlight w:val="none"/>
          <w:lang w:val="en-US" w:eastAsia="zh-CN"/>
        </w:rPr>
        <w:t xml:space="preserve">≥</w:t>
      </w:r>
      <w:r>
        <w:rPr>
          <w:rFonts w:hint="eastAsia" w:ascii="宋体" w:hAnsi="宋体" w:eastAsia="宋体" w:cs="宋体"/>
          <w:bCs/>
          <w:sz w:val="21"/>
          <w:szCs w:val="21"/>
          <w:highlight w:val="none"/>
          <w:lang w:val="en-US" w:eastAsia="zh-CN"/>
        </w:rPr>
        <w:t xml:space="preserve">2L 玻璃瓶、PE 瓶及 VOC 提取器等；</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材质:冷轧板防腐喷塑材质，仪器采用立式，双开门的结构，底部装有滑动轮，可以实现轻松移动。</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85" w:name="_Toc3535"/>
      <w:r/>
      <w:bookmarkStart w:id="86" w:name="_Toc339"/>
      <w:r>
        <w:rPr>
          <w:rFonts w:hint="eastAsia" w:ascii="宋体" w:hAnsi="宋体" w:cs="宋体"/>
          <w:b/>
          <w:bCs/>
          <w:sz w:val="24"/>
          <w:szCs w:val="24"/>
          <w:lang w:val="en-US" w:eastAsia="zh-CN"/>
        </w:rPr>
        <w:t xml:space="preserve">3.40</w:t>
      </w:r>
      <w:r>
        <w:rPr>
          <w:rFonts w:hint="eastAsia" w:ascii="宋体" w:hAnsi="宋体" w:eastAsia="宋体" w:cs="宋体"/>
          <w:b/>
          <w:bCs/>
          <w:sz w:val="24"/>
          <w:szCs w:val="24"/>
          <w:lang w:val="en-US" w:eastAsia="zh-CN"/>
        </w:rPr>
        <w:t xml:space="preserve">离子计（氟离子）</w:t>
      </w:r>
      <w:bookmarkEnd w:id="85"/>
      <w:r/>
      <w:bookmarkEnd w:id="86"/>
      <w:r>
        <w:rPr>
          <w:rFonts w:hint="eastAsia" w:ascii="宋体" w:hAnsi="宋体" w:eastAsia="宋体" w:cs="宋体"/>
          <w:b/>
          <w:bCs/>
          <w:sz w:val="24"/>
          <w:szCs w:val="24"/>
          <w:lang w:val="en-US" w:eastAsia="zh-CN"/>
        </w:rPr>
        <w:tab/>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采用 </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lang w:val="en-US" w:eastAsia="zh-CN"/>
        </w:rPr>
        <w:t xml:space="preserve">5.7英寸彩色高清液品屏幕，显示清晰，支持中英文；</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三种分辨率可选:pX支持0.001pX、0.01pX和0.1pX，mV支持0.01mv、0.1 mv和 1mV温度单位可选:"C和“F；</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支持开机自诊断、自动关机、断电保护和恢复出厂设置等功能支持固件升级功能，允许功能扩展和个性化要求，支持IP54防护等级；</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标配搅拌器、氟高子电极、参比电极、温度电极、电极支架、防尘罩，智能判别终点，支持自动读数、定时读数、定时间隔读数、手动读数；</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支持自动/手动温度补偿，支持 1-5 点 pH 电极标定；</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自动识别 GB、DIN、NIST、USA、MERK  5组标准缓冲溶液，支持标液组管理，支持自定义 pH 缓冲溶液和标液组；</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内置 Na</w:t>
      </w:r>
      <w:bookmarkStart w:id="87" w:name="_Hlk182318327"/>
      <w:r>
        <w:rPr>
          <w:rFonts w:hint="eastAsia" w:ascii="宋体" w:hAnsi="宋体" w:eastAsia="宋体" w:cs="宋体"/>
          <w:bCs/>
          <w:sz w:val="21"/>
          <w:szCs w:val="21"/>
          <w:highlight w:val="none"/>
          <w:lang w:val="en-US" w:eastAsia="zh-CN"/>
        </w:rPr>
        <w:t xml:space="preserve">⁺</w:t>
      </w:r>
      <w:bookmarkEnd w:id="87"/>
      <w:r>
        <w:rPr>
          <w:rFonts w:hint="eastAsia" w:ascii="宋体" w:hAnsi="宋体" w:eastAsia="宋体" w:cs="宋体"/>
          <w:bCs/>
          <w:sz w:val="21"/>
          <w:szCs w:val="21"/>
          <w:highlight w:val="none"/>
          <w:lang w:val="en-US" w:eastAsia="zh-CN"/>
        </w:rPr>
        <w:t xml:space="preserve">、K⁺、NH4, ⁺、Cl⁺、F⁺ 等多种离子模式，允许用户自建4g/L、mg/L、g/L、mol/L、mmol/L、PX 多种离子浓度单位快速切换；</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测量模式 直读浓度法测量、标准添加法测量、样品添加法测量GRAN 法测量；</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支持数据存储(各 500 套)、查阅、删除、传输和打印；</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符合 GLP，实现数据追溯，具有 RS-232 接口，支持连接标准RS-232 串口打印机，直接打印测量结果，打印格式可选；</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具有 USB 接口，通过专用通信软件与PC连接，实现数据传输；</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仪器级别：0.001级，测量参数：电位值、pH值、pX值、ORP值、离子浓度值和温度值；</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mV：范围：(-2000.00～2000.00)mV，小分辨率：0.01 mV，电子单元示值误差：±0.03%或±0.1 mV；</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pH：范围：(-2.000～20.000)pH，小分辨率：0.001 pH，电子单元示值误差：±0.002pH；</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pX：范围：(-2.000～20.000)pX，小分辨率：0.001 pX，电子单元示值误差：±0.002 pX；</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离子浓度：范围：(0～19990)，Unit: mol/L, mmol/L, g/L, mg/L, μg/L；小分辨率：4位有效数字；</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电子单元示值误差：±0.3%；</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温度：范围：(-10.0～135.0)℃/(14.0-275.0)℉，小分辨率：0.1 ℃/0.1℉，电子单元示值误差：±0.1 ℃；</w:t>
      </w:r>
      <w:r/>
    </w:p>
    <w:p>
      <w:pPr>
        <w:numPr>
          <w:ilvl w:val="0"/>
          <w:numId w:val="0"/>
        </w:num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电源:电源适配器（输入：AC100~240V，输出：DC9V）</w:t>
      </w:r>
      <w:bookmarkStart w:id="88" w:name="_Toc15279"/>
      <w:r/>
      <w:bookmarkStart w:id="89" w:name="_Toc3447"/>
      <w:r>
        <w:rPr>
          <w:rFonts w:hint="eastAsia" w:ascii="宋体" w:hAnsi="宋体" w:eastAsia="宋体" w:cs="宋体"/>
          <w:bCs/>
          <w:sz w:val="21"/>
          <w:szCs w:val="21"/>
          <w:highlight w:val="none"/>
          <w:lang w:val="en-US" w:eastAsia="zh-CN"/>
        </w:rPr>
        <w:t xml:space="preserve">。</w:t>
      </w:r>
      <w:r/>
    </w:p>
    <w:p>
      <w:pPr>
        <w:numPr>
          <w:ilvl w:val="0"/>
          <w:numId w:val="0"/>
        </w:numPr>
        <w:jc w:val="left"/>
        <w:keepLines w:val="0"/>
        <w:keepNext w:val="0"/>
        <w:pageBreakBefore w:val="0"/>
        <w:spacing w:line="380" w:lineRule="exact"/>
        <w:widowControl/>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3.41</w:t>
      </w:r>
      <w:r>
        <w:rPr>
          <w:rFonts w:hint="eastAsia" w:ascii="宋体" w:hAnsi="宋体" w:eastAsia="宋体" w:cs="宋体"/>
          <w:b/>
          <w:bCs/>
          <w:sz w:val="24"/>
          <w:szCs w:val="24"/>
          <w:lang w:val="en-US" w:eastAsia="zh-CN"/>
        </w:rPr>
        <w:t xml:space="preserve">高锰酸盐全自动分析仪</w:t>
      </w:r>
      <w:bookmarkEnd w:id="88"/>
      <w:r/>
      <w:bookmarkEnd w:id="89"/>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（一）仪器用途：</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全自动高锰酸盐指数分析仪完全符合GB11892-89、GB/T 5750.7-2023、GB/T 5750.4-2023、GB/T 13025.7-2012标准方法的规定。</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（二）技术要求：</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（1）采用三维机械臂技术，可实现不同位置60个样品的准确抓取和释放；</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（2）仪器的消解单元包括12位微沸水浴及水浴补水系统，滴定位与消解位不采用同一侧布局，防止水蒸气影响滴定结果；</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▲（3）采用微沸循环水浴消解，自动开合盖设计，有效防止水蒸气外逸，无需额外配置通风系统；</w:t>
      </w:r>
      <w:r>
        <w:rPr>
          <w:rFonts w:hint="eastAsia" w:ascii="宋体" w:hAnsi="宋体" w:eastAsia="宋体" w:cs="宋体"/>
          <w:b/>
          <w:bCs w:val="0"/>
          <w:sz w:val="21"/>
          <w:szCs w:val="21"/>
          <w:highlight w:val="none"/>
          <w:lang w:val="en-US" w:eastAsia="zh-CN"/>
        </w:rPr>
        <w:t xml:space="preserve">（注：</w:t>
      </w:r>
      <w:r>
        <w:rPr>
          <w:rFonts w:hint="eastAsia" w:ascii="宋体" w:hAnsi="宋体" w:cs="宋体"/>
          <w:b/>
          <w:bCs w:val="0"/>
          <w:sz w:val="21"/>
          <w:szCs w:val="21"/>
          <w:highlight w:val="none"/>
          <w:lang w:val="en-US" w:eastAsia="zh-CN"/>
        </w:rPr>
        <w:t xml:space="preserve">投标时需提供</w:t>
      </w:r>
      <w:r>
        <w:rPr>
          <w:rFonts w:hint="eastAsia" w:ascii="宋体" w:hAnsi="宋体" w:eastAsia="宋体" w:cs="宋体"/>
          <w:b/>
          <w:bCs w:val="0"/>
          <w:sz w:val="21"/>
          <w:szCs w:val="21"/>
          <w:highlight w:val="none"/>
          <w:lang w:val="en-US" w:eastAsia="zh-CN"/>
        </w:rPr>
        <w:t xml:space="preserve">微沸水消解位数图片证明以及自动开合盖实物图</w:t>
      </w:r>
      <w:r>
        <w:rPr>
          <w:rFonts w:hint="eastAsia" w:ascii="宋体" w:hAnsi="宋体" w:cs="宋体"/>
          <w:b/>
          <w:bCs w:val="0"/>
          <w:sz w:val="21"/>
          <w:szCs w:val="21"/>
          <w:highlight w:val="none"/>
          <w:lang w:val="en-US" w:eastAsia="zh-CN"/>
        </w:rPr>
        <w:t xml:space="preserve">证明材料并加盖投标人公章</w:t>
      </w:r>
      <w:r>
        <w:rPr>
          <w:rFonts w:hint="eastAsia" w:ascii="宋体" w:hAnsi="宋体" w:eastAsia="宋体" w:cs="宋体"/>
          <w:b/>
          <w:bCs w:val="0"/>
          <w:sz w:val="21"/>
          <w:szCs w:val="21"/>
          <w:highlight w:val="none"/>
          <w:lang w:val="en-US" w:eastAsia="zh-CN"/>
        </w:rPr>
        <w:t xml:space="preserve">）</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（4）具备自动给排水功能，消解过程无需人为干预，仪器运行过程，自动给排水装置持续工作，维持水浴液位；</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（5）水浴缺液报警及保护，具有水浴防干烧功能，水浴内置液位传感器，低于指定液位，仪器不执行加热操作；</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（6）采用PID精准控温技术，温度接近设定温度时小功率加热，温度差相差较大时采用大功率加热，温度波动幅度小，可靠性较强；</w:t>
      </w:r>
      <w:r/>
    </w:p>
    <w:p>
      <w:pPr>
        <w:jc w:val="left"/>
        <w:keepLines w:val="0"/>
        <w:keepNext w:val="0"/>
        <w:pageBreakBefore w:val="0"/>
        <w:spacing w:line="380" w:lineRule="exact"/>
        <w:widowControl/>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highlight w:val="none"/>
          <w:lang w:val="en-US" w:eastAsia="zh-CN"/>
        </w:rPr>
        <w:t xml:space="preserve">▲（7）高灵敏度的检测单元，包含不少于2个相互独立固定的检测通道（两个独立的滴定位）可同时快速准确地判断不少于2个样品的滴定终点；不接受多通道一滴定的方式；</w:t>
      </w:r>
      <w:r>
        <w:rPr>
          <w:rFonts w:hint="eastAsia" w:ascii="宋体" w:hAnsi="宋体" w:eastAsia="宋体" w:cs="宋体"/>
          <w:b/>
          <w:bCs w:val="0"/>
          <w:sz w:val="21"/>
          <w:szCs w:val="21"/>
          <w:highlight w:val="none"/>
          <w:lang w:val="en-US" w:eastAsia="zh-CN"/>
        </w:rPr>
        <w:t xml:space="preserve">（注：</w:t>
      </w:r>
      <w:r>
        <w:rPr>
          <w:rFonts w:hint="eastAsia" w:ascii="宋体" w:hAnsi="宋体" w:cs="宋体"/>
          <w:b/>
          <w:bCs w:val="0"/>
          <w:sz w:val="21"/>
          <w:szCs w:val="21"/>
          <w:highlight w:val="none"/>
          <w:lang w:val="en-US" w:eastAsia="zh-CN"/>
        </w:rPr>
        <w:t xml:space="preserve">投标时需提供</w:t>
      </w:r>
      <w:r>
        <w:rPr>
          <w:rFonts w:hint="eastAsia" w:ascii="宋体" w:hAnsi="宋体" w:eastAsia="宋体" w:cs="宋体"/>
          <w:b/>
          <w:bCs w:val="0"/>
          <w:sz w:val="21"/>
          <w:szCs w:val="21"/>
          <w:highlight w:val="none"/>
          <w:lang w:val="en-US" w:eastAsia="zh-CN"/>
        </w:rPr>
        <w:t xml:space="preserve">完整通道和滴定位数的清晰结构图</w:t>
      </w:r>
      <w:r>
        <w:rPr>
          <w:rFonts w:hint="eastAsia" w:ascii="宋体" w:hAnsi="宋体" w:cs="宋体"/>
          <w:b/>
          <w:bCs w:val="0"/>
          <w:sz w:val="21"/>
          <w:szCs w:val="21"/>
          <w:highlight w:val="none"/>
          <w:lang w:val="en-US" w:eastAsia="zh-CN"/>
        </w:rPr>
        <w:t xml:space="preserve">证明材料并加盖投标人公章</w:t>
      </w:r>
      <w:r>
        <w:rPr>
          <w:rFonts w:hint="eastAsia" w:ascii="宋体" w:hAnsi="宋体" w:eastAsia="宋体" w:cs="宋体"/>
          <w:b/>
          <w:bCs w:val="0"/>
          <w:sz w:val="21"/>
          <w:szCs w:val="21"/>
          <w:highlight w:val="none"/>
          <w:lang w:val="en-US" w:eastAsia="zh-CN"/>
        </w:rPr>
        <w:t xml:space="preserve">）</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滴定过程需完全模拟手工法滴定，采用RGB颜色传感技术，完美还原人眼颜色识别，仪器需适用于水质高锰酸盐指数、总硬度等多种颜色滴定项目的分析。滴定过程实时记录显示传感器数据，非电压、电流及光度比色方式；</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（9）检测位均配备样品杯探测传感器，防止试剂腐蚀仪器；</w:t>
      </w:r>
      <w:r/>
    </w:p>
    <w:p>
      <w:pPr>
        <w:jc w:val="left"/>
        <w:keepLines w:val="0"/>
        <w:keepNext w:val="0"/>
        <w:pageBreakBefore w:val="0"/>
        <w:spacing w:line="380" w:lineRule="exact"/>
        <w:widowControl/>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highlight w:val="none"/>
          <w:lang w:val="en-US" w:eastAsia="zh-CN"/>
        </w:rPr>
        <w:t xml:space="preserve">▲（10）试剂添加单元包含出口管路和入口管路、不少于5个加液泵、2个高精度滴定泵。仪器的加液泵分别为草酸钠（盐酸羟胺）、高锰酸钾（硫化钠）、硫酸（缓冲溶液）、氢氧化钠（铬黑 T）加液泵。高锰酸钾和草酸钠加液精准度为 10.00±0.02 mL，硫酸加液量可控制在 5.00±0.01 mL，加液泵的稳定性≤0.4% ，滴定泵稳定性≤0.4%；（</w:t>
      </w:r>
      <w:r>
        <w:rPr>
          <w:rFonts w:hint="eastAsia" w:ascii="宋体" w:hAnsi="宋体" w:eastAsia="宋体" w:cs="宋体"/>
          <w:b/>
          <w:bCs w:val="0"/>
          <w:sz w:val="21"/>
          <w:szCs w:val="21"/>
          <w:highlight w:val="none"/>
          <w:lang w:val="en-US" w:eastAsia="zh-CN"/>
        </w:rPr>
        <w:t xml:space="preserve">注：</w:t>
      </w:r>
      <w:r>
        <w:rPr>
          <w:rFonts w:hint="eastAsia" w:ascii="宋体" w:hAnsi="宋体" w:cs="宋体"/>
          <w:b/>
          <w:bCs w:val="0"/>
          <w:sz w:val="21"/>
          <w:szCs w:val="21"/>
          <w:highlight w:val="none"/>
          <w:lang w:val="en-US" w:eastAsia="zh-CN"/>
        </w:rPr>
        <w:t xml:space="preserve">投标时须需提供</w:t>
      </w:r>
      <w:r>
        <w:rPr>
          <w:rFonts w:hint="eastAsia" w:ascii="宋体" w:hAnsi="宋体" w:eastAsia="宋体" w:cs="宋体"/>
          <w:b/>
          <w:bCs w:val="0"/>
          <w:sz w:val="21"/>
          <w:szCs w:val="21"/>
          <w:highlight w:val="none"/>
          <w:lang w:val="en-US" w:eastAsia="zh-CN"/>
        </w:rPr>
        <w:t xml:space="preserve">加液泵及滴定泵装置结构照片</w:t>
      </w:r>
      <w:r>
        <w:rPr>
          <w:rFonts w:hint="eastAsia" w:ascii="宋体" w:hAnsi="宋体" w:cs="宋体"/>
          <w:b/>
          <w:bCs w:val="0"/>
          <w:sz w:val="21"/>
          <w:szCs w:val="21"/>
          <w:highlight w:val="none"/>
          <w:lang w:val="en-US" w:eastAsia="zh-CN"/>
        </w:rPr>
        <w:t xml:space="preserve">和</w:t>
      </w:r>
      <w:r>
        <w:rPr>
          <w:rFonts w:hint="eastAsia" w:ascii="宋体" w:hAnsi="宋体" w:eastAsia="宋体" w:cs="宋体"/>
          <w:b/>
          <w:bCs w:val="0"/>
          <w:sz w:val="21"/>
          <w:szCs w:val="21"/>
          <w:highlight w:val="none"/>
          <w:lang w:val="en-US" w:eastAsia="zh-CN"/>
        </w:rPr>
        <w:t xml:space="preserve">检测报告</w:t>
      </w:r>
      <w:r>
        <w:rPr>
          <w:rFonts w:hint="eastAsia" w:ascii="宋体" w:hAnsi="宋体" w:cs="宋体"/>
          <w:b/>
          <w:bCs w:val="0"/>
          <w:sz w:val="21"/>
          <w:szCs w:val="21"/>
          <w:highlight w:val="none"/>
          <w:lang w:val="en-US" w:eastAsia="zh-CN"/>
        </w:rPr>
        <w:t xml:space="preserve">证明材料并加盖投标人公章</w:t>
      </w:r>
      <w:r>
        <w:rPr>
          <w:rFonts w:hint="eastAsia" w:ascii="宋体" w:hAnsi="宋体" w:eastAsia="宋体" w:cs="宋体"/>
          <w:b/>
          <w:bCs w:val="0"/>
          <w:sz w:val="21"/>
          <w:szCs w:val="21"/>
          <w:highlight w:val="none"/>
          <w:lang w:val="en-US" w:eastAsia="zh-CN"/>
        </w:rPr>
        <w:t xml:space="preserve">）</w:t>
      </w:r>
      <w:r/>
    </w:p>
    <w:p>
      <w:pPr>
        <w:numPr>
          <w:ilvl w:val="0"/>
          <w:numId w:val="0"/>
        </w:numPr>
        <w:jc w:val="left"/>
        <w:keepLines w:val="0"/>
        <w:keepNext w:val="0"/>
        <w:pageBreakBefore w:val="0"/>
        <w:spacing w:line="380" w:lineRule="exact"/>
        <w:widowControl/>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（11）</w:t>
      </w:r>
      <w:r>
        <w:rPr>
          <w:rFonts w:hint="eastAsia" w:ascii="宋体" w:hAnsi="宋体" w:eastAsia="宋体" w:cs="宋体"/>
          <w:bCs/>
          <w:sz w:val="21"/>
          <w:szCs w:val="21"/>
          <w:highlight w:val="none"/>
          <w:lang w:val="en-US" w:eastAsia="zh-CN"/>
        </w:rPr>
        <w:t xml:space="preserve">样品盘单元需设计为至少二组可独立取放的整体样品托盘结构，每个样品盘盛放的样品要求不少于30个，一次性可连续检测不少于60个水样；且每个样品盘均可循环交替使用，原则上可无限连续循环检测水样；</w:t>
      </w:r>
      <w:r>
        <w:rPr>
          <w:rFonts w:hint="eastAsia" w:ascii="宋体" w:hAnsi="宋体" w:cs="宋体"/>
          <w:b/>
          <w:bCs w:val="0"/>
          <w:sz w:val="21"/>
          <w:szCs w:val="21"/>
          <w:highlight w:val="none"/>
          <w:lang w:val="en-US" w:eastAsia="zh-CN"/>
        </w:rPr>
        <w:t xml:space="preserve">（注：投标时需提供样品盘结构及整体位数照片证明材料并加盖投标人公章）</w:t>
      </w:r>
      <w:r/>
    </w:p>
    <w:p>
      <w:pPr>
        <w:numPr>
          <w:ilvl w:val="0"/>
          <w:numId w:val="0"/>
        </w:numPr>
        <w:jc w:val="left"/>
        <w:keepLines w:val="0"/>
        <w:keepNext w:val="0"/>
        <w:pageBreakBefore w:val="0"/>
        <w:spacing w:line="380" w:lineRule="exact"/>
        <w:widowControl/>
        <w:rPr>
          <w:rFonts w:hint="eastAsia" w:ascii="宋体" w:hAnsi="宋体" w:eastAsia="宋体" w:cs="宋体"/>
          <w:bCs/>
          <w:color w:val="ff0000"/>
          <w:sz w:val="21"/>
          <w:szCs w:val="21"/>
          <w:highlight w:val="yellow"/>
          <w:lang w:val="en-US" w:eastAsia="zh-CN"/>
        </w:rPr>
      </w:pPr>
      <w:r>
        <w:rPr>
          <w:rFonts w:hint="eastAsia" w:ascii="宋体" w:hAnsi="宋体" w:eastAsia="宋体" w:cs="宋体"/>
          <w:bCs/>
          <w:sz w:val="21"/>
          <w:szCs w:val="21"/>
          <w:highlight w:val="none"/>
          <w:lang w:val="en-US" w:eastAsia="zh-CN"/>
        </w:rPr>
        <w:t xml:space="preserve">（12）仪器工作过程无需人工干预，自动完成试剂添加、水浴加热、颜色滴定、自动分析并计算结果；</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工作站自动控制系统对全部工作站功能操作进行控制，软件运行于Windows操作系统，工作界面友好。软件按照功能提供优化操作条件，用户通过选择可实现自动完成全部样品预处理及检测过程。工作站支持不停机状态循环添加样品，可根据用户需求定制分析报告，测试数据支持Excel格式导出；</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（三）仪器技术指标：</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高锰酸盐指数方法：</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方法原理：酸性及碱性高锰酸钾滴定法；</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线性范围：0.05-5.0mg/L；</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样品分析频率：平均3 -4min/样；</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精密度：≤3%（3mg/L 葡萄糖质控）；</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准确度：在质控样品规定的范围内；</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（四）仪器配置要求：</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全自动高锰酸盐指数分析仪主机1套，包含：不少于12位消解位的水浴消解系统；不少于60位的自动进样装置；满足技术参数中要求的加液和进样系统；</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满足技术参数中要求的滴定和终点判断系统；</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特制样品杯 60个；与样品杯匹配的磁力搅拌子 120个；满足全套仪器及配件正常运行所需的管路和线路 1套；全自动高锰酸盐指数分析仪工作站及软件、输出装置1套。</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bookmarkStart w:id="90" w:name="_Toc29641"/>
      <w:r/>
      <w:bookmarkStart w:id="91" w:name="_Toc17617"/>
      <w:r>
        <w:rPr>
          <w:rFonts w:hint="eastAsia" w:ascii="宋体" w:hAnsi="宋体" w:cs="宋体"/>
          <w:b/>
          <w:bCs/>
          <w:sz w:val="24"/>
          <w:szCs w:val="24"/>
          <w:lang w:val="en-US" w:eastAsia="zh-CN"/>
        </w:rPr>
        <w:t xml:space="preserve">3.42</w:t>
      </w:r>
      <w:bookmarkEnd w:id="90"/>
      <w:r/>
      <w:bookmarkEnd w:id="91"/>
      <w:r>
        <w:rPr>
          <w:rFonts w:hint="eastAsia" w:ascii="宋体" w:hAnsi="宋体" w:cs="宋体"/>
          <w:b/>
          <w:bCs/>
          <w:sz w:val="24"/>
          <w:szCs w:val="24"/>
          <w:lang w:val="en-US" w:eastAsia="zh-CN"/>
        </w:rPr>
        <w:t xml:space="preserve">★化学需氧量全自动分析仪</w:t>
      </w:r>
      <w:r/>
    </w:p>
    <w:p>
      <w:pPr>
        <w:numPr>
          <w:ilvl w:val="0"/>
          <w:numId w:val="0"/>
        </w:numPr>
        <w:keepLines w:val="0"/>
        <w:keepNext w:val="0"/>
        <w:pageBreakBefore w:val="0"/>
        <w:spacing w:line="380" w:lineRule="exact"/>
        <w:rPr>
          <w:rFonts w:hint="eastAsia" w:ascii="宋体" w:hAnsi="宋体" w:eastAsia="宋体" w:cs="宋体"/>
          <w:b/>
          <w:bCs/>
          <w:color w:val="000000"/>
          <w:sz w:val="21"/>
          <w:szCs w:val="21"/>
          <w:highlight w:val="none"/>
          <w:lang w:val="en-US" w:eastAsia="zh-CN"/>
        </w:rPr>
      </w:pPr>
      <w:r/>
      <w:bookmarkStart w:id="92" w:name="_Toc13278"/>
      <w:r/>
      <w:bookmarkStart w:id="93" w:name="_Toc19387"/>
      <w:r>
        <w:rPr>
          <w:rFonts w:hint="eastAsia" w:ascii="宋体" w:hAnsi="宋体" w:eastAsia="宋体" w:cs="宋体"/>
          <w:b/>
          <w:bCs/>
          <w:color w:val="000000"/>
          <w:sz w:val="21"/>
          <w:szCs w:val="21"/>
          <w:highlight w:val="none"/>
          <w:lang w:val="en-US" w:eastAsia="zh-CN"/>
        </w:rPr>
        <w:t xml:space="preserve">（一）设备要求：</w:t>
      </w:r>
      <w:r/>
    </w:p>
    <w:p>
      <w:pPr>
        <w:numPr>
          <w:ilvl w:val="0"/>
          <w:numId w:val="0"/>
        </w:numPr>
        <w:keepLines w:val="0"/>
        <w:keepNext w:val="0"/>
        <w:pageBreakBefore w:val="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符合</w:t>
      </w:r>
      <w:r>
        <w:rPr>
          <w:rFonts w:hint="eastAsia" w:ascii="宋体" w:hAnsi="宋体" w:eastAsia="宋体" w:cs="宋体"/>
          <w:color w:val="000000"/>
          <w:sz w:val="21"/>
          <w:szCs w:val="21"/>
          <w:highlight w:val="none"/>
        </w:rPr>
        <w:t xml:space="preserve">HJ828化学需氧量的测定 重铬酸盐法</w:t>
      </w:r>
      <w:r>
        <w:rPr>
          <w:rFonts w:hint="eastAsia" w:ascii="宋体" w:hAnsi="宋体" w:eastAsia="宋体" w:cs="宋体"/>
          <w:color w:val="000000"/>
          <w:sz w:val="21"/>
          <w:szCs w:val="21"/>
          <w:highlight w:val="none"/>
          <w:lang w:val="en-US" w:eastAsia="zh-CN"/>
        </w:rPr>
        <w:t xml:space="preserve">，适用于</w:t>
      </w:r>
      <w:r>
        <w:rPr>
          <w:rFonts w:hint="eastAsia" w:ascii="宋体" w:hAnsi="宋体" w:eastAsia="宋体" w:cs="宋体"/>
          <w:color w:val="000000"/>
          <w:sz w:val="21"/>
          <w:szCs w:val="21"/>
          <w:highlight w:val="none"/>
        </w:rPr>
        <w:t xml:space="preserve">批量样品CODcr</w:t>
      </w:r>
      <w:r>
        <w:rPr>
          <w:rFonts w:hint="eastAsia" w:ascii="宋体" w:hAnsi="宋体" w:eastAsia="宋体" w:cs="宋体"/>
          <w:color w:val="000000"/>
          <w:sz w:val="21"/>
          <w:szCs w:val="21"/>
          <w:highlight w:val="none"/>
          <w:lang w:val="en-US" w:eastAsia="zh-CN"/>
        </w:rPr>
        <w:t xml:space="preserve">的全自动运行</w:t>
      </w:r>
      <w:r>
        <w:rPr>
          <w:rFonts w:hint="eastAsia" w:ascii="宋体" w:hAnsi="宋体" w:eastAsia="宋体" w:cs="宋体"/>
          <w:color w:val="000000"/>
          <w:sz w:val="21"/>
          <w:szCs w:val="21"/>
          <w:highlight w:val="none"/>
        </w:rPr>
        <w:t xml:space="preserve">分析。</w:t>
      </w:r>
      <w:r/>
    </w:p>
    <w:p>
      <w:pPr>
        <w:numPr>
          <w:ilvl w:val="0"/>
          <w:numId w:val="0"/>
        </w:numPr>
        <w:keepLines w:val="0"/>
        <w:keepNext w:val="0"/>
        <w:pageBreakBefore w:val="0"/>
        <w:spacing w:line="3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（二）技术要求：</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为适应现有空间的充分使用，</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整机一体化结构不少4</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位</w:t>
      </w:r>
      <w:r>
        <w:rPr>
          <w:rFonts w:hint="eastAsia" w:ascii="宋体" w:hAnsi="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val="en-US" w:eastAsia="zh-CN"/>
        </w:rPr>
        <w:t xml:space="preserve">样品通道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仪器左右长度不得超1200mm，且满足高度1000mm的通风橱内安置</w:t>
      </w:r>
      <w:r>
        <w:rPr>
          <w:rFonts w:hint="eastAsia" w:ascii="宋体" w:hAnsi="宋体" w:eastAsia="宋体" w:cs="宋体"/>
          <w:b/>
          <w:bCs/>
          <w:color w:val="000000"/>
          <w:sz w:val="21"/>
          <w:szCs w:val="21"/>
          <w:highlight w:val="none"/>
          <w:lang w:val="en-US" w:eastAsia="zh-CN"/>
        </w:rPr>
        <w:t xml:space="preserve">（注：</w:t>
      </w:r>
      <w:r>
        <w:rPr>
          <w:rFonts w:hint="eastAsia" w:ascii="宋体" w:hAnsi="宋体" w:cs="宋体"/>
          <w:b/>
          <w:bCs/>
          <w:color w:val="000000"/>
          <w:sz w:val="21"/>
          <w:szCs w:val="21"/>
          <w:highlight w:val="none"/>
          <w:lang w:val="en-US" w:eastAsia="zh-CN"/>
        </w:rPr>
        <w:t xml:space="preserve">投标时需提供设备正面、侧面实物照片证明材料并加盖投标人公章）</w:t>
      </w:r>
      <w:r>
        <w:rPr>
          <w:rFonts w:hint="eastAsia" w:ascii="宋体" w:hAnsi="宋体" w:cs="宋体"/>
          <w:b/>
          <w:bCs/>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要求热源具备耐高温氧化的</w:t>
      </w:r>
      <w:r>
        <w:rPr>
          <w:rFonts w:hint="eastAsia" w:ascii="宋体" w:hAnsi="宋体" w:eastAsia="宋体" w:cs="宋体"/>
          <w:color w:val="000000"/>
          <w:sz w:val="21"/>
          <w:szCs w:val="21"/>
          <w:highlight w:val="none"/>
        </w:rPr>
        <w:t xml:space="preserve">微晶</w:t>
      </w:r>
      <w:r>
        <w:rPr>
          <w:rFonts w:hint="eastAsia" w:ascii="宋体" w:hAnsi="宋体" w:eastAsia="宋体" w:cs="宋体"/>
          <w:color w:val="000000"/>
          <w:sz w:val="21"/>
          <w:szCs w:val="21"/>
          <w:highlight w:val="none"/>
          <w:lang w:val="en-US" w:eastAsia="zh-CN"/>
        </w:rPr>
        <w:t xml:space="preserve">陶瓷面防护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配套废液导流槽，避免金属型材热源浓硫酸试剂误入引起的侵蚀</w:t>
      </w:r>
      <w:r>
        <w:rPr>
          <w:rFonts w:hint="eastAsia" w:ascii="宋体" w:hAnsi="宋体" w:eastAsia="宋体" w:cs="宋体"/>
          <w:b/>
          <w:bCs/>
          <w:color w:val="000000"/>
          <w:sz w:val="21"/>
          <w:szCs w:val="21"/>
          <w:highlight w:val="none"/>
          <w:lang w:val="en-US" w:eastAsia="zh-CN"/>
        </w:rPr>
        <w:t xml:space="preserve">（注：</w:t>
      </w:r>
      <w:r>
        <w:rPr>
          <w:rFonts w:hint="eastAsia" w:ascii="宋体" w:hAnsi="宋体" w:cs="宋体"/>
          <w:b/>
          <w:bCs/>
          <w:color w:val="000000"/>
          <w:sz w:val="21"/>
          <w:szCs w:val="21"/>
          <w:highlight w:val="none"/>
          <w:lang w:val="en-US" w:eastAsia="zh-CN"/>
        </w:rPr>
        <w:t xml:space="preserve">投标时需提供加热源微晶陶瓷面防护实物图证明材料并加盖投标人公章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试剂加液泵要求不少于6套独立定量柱塞泵和12套控制阀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且不同试剂均采用独立的试剂泵定量加液，避免</w:t>
      </w:r>
      <w:r>
        <w:rPr>
          <w:rFonts w:hint="eastAsia" w:ascii="宋体" w:hAnsi="宋体" w:eastAsia="宋体" w:cs="宋体"/>
          <w:color w:val="000000"/>
          <w:sz w:val="21"/>
          <w:szCs w:val="21"/>
          <w:highlight w:val="none"/>
        </w:rPr>
        <w:t xml:space="preserve">不同试剂溶液间的</w:t>
      </w:r>
      <w:r>
        <w:rPr>
          <w:rFonts w:hint="eastAsia" w:ascii="宋体" w:hAnsi="宋体" w:eastAsia="宋体" w:cs="宋体"/>
          <w:color w:val="000000"/>
          <w:sz w:val="21"/>
          <w:szCs w:val="21"/>
          <w:highlight w:val="none"/>
          <w:lang w:val="en-US" w:eastAsia="zh-CN"/>
        </w:rPr>
        <w:t xml:space="preserve">交叉污染和试剂间切换清洗产生多余废液</w:t>
      </w:r>
      <w:r/>
    </w:p>
    <w:p>
      <w:pPr>
        <w:keepLines w:val="0"/>
        <w:keepNext w:val="0"/>
        <w:pageBreakBefore w:val="0"/>
        <w:spacing w:line="380" w:lineRule="exact"/>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循环水冷凝系统由主机自动控制开启和关闭，自由设定温度实现</w:t>
      </w:r>
      <w:r>
        <w:rPr>
          <w:rFonts w:hint="eastAsia" w:ascii="宋体" w:hAnsi="宋体" w:eastAsia="宋体" w:cs="宋体"/>
          <w:color w:val="000000"/>
          <w:sz w:val="21"/>
          <w:szCs w:val="21"/>
          <w:highlight w:val="none"/>
        </w:rPr>
        <w:t xml:space="preserve">恒温</w:t>
      </w:r>
      <w:r>
        <w:rPr>
          <w:rFonts w:hint="eastAsia" w:ascii="宋体" w:hAnsi="宋体" w:eastAsia="宋体" w:cs="宋体"/>
          <w:color w:val="000000"/>
          <w:sz w:val="21"/>
          <w:szCs w:val="21"/>
          <w:highlight w:val="none"/>
          <w:lang w:val="en-US" w:eastAsia="zh-CN"/>
        </w:rPr>
        <w:t xml:space="preserve">循环</w:t>
      </w:r>
      <w:r>
        <w:rPr>
          <w:rFonts w:hint="eastAsia" w:ascii="宋体" w:hAnsi="宋体" w:eastAsia="宋体" w:cs="宋体"/>
          <w:color w:val="000000"/>
          <w:sz w:val="21"/>
          <w:szCs w:val="21"/>
          <w:highlight w:val="none"/>
        </w:rPr>
        <w:t xml:space="preserve">冷凝</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w:t>
      </w:r>
      <w:r>
        <w:rPr>
          <w:rFonts w:hint="eastAsia" w:ascii="宋体" w:hAnsi="宋体" w:cs="宋体"/>
          <w:b/>
          <w:bCs/>
          <w:color w:val="000000"/>
          <w:sz w:val="21"/>
          <w:szCs w:val="21"/>
          <w:highlight w:val="none"/>
          <w:lang w:val="en-US" w:eastAsia="zh-CN"/>
        </w:rPr>
        <w:t xml:space="preserve">投标时需提供</w:t>
      </w:r>
      <w:r>
        <w:rPr>
          <w:rFonts w:hint="eastAsia" w:ascii="宋体" w:hAnsi="宋体" w:eastAsia="宋体" w:cs="宋体"/>
          <w:b/>
          <w:bCs/>
          <w:color w:val="000000"/>
          <w:sz w:val="21"/>
          <w:szCs w:val="21"/>
          <w:highlight w:val="none"/>
          <w:lang w:val="en-US" w:eastAsia="zh-CN"/>
        </w:rPr>
        <w:t xml:space="preserve">自动控制冷凝水开启关闭的实物图</w:t>
      </w:r>
      <w:r>
        <w:rPr>
          <w:rFonts w:hint="eastAsia" w:ascii="宋体" w:hAnsi="宋体" w:cs="宋体"/>
          <w:b/>
          <w:bCs/>
          <w:color w:val="000000"/>
          <w:sz w:val="21"/>
          <w:szCs w:val="21"/>
          <w:highlight w:val="none"/>
          <w:lang w:val="en-US" w:eastAsia="zh-CN"/>
        </w:rPr>
        <w:t xml:space="preserve">证明材料并加盖投标人公章</w:t>
      </w:r>
      <w:r>
        <w:rPr>
          <w:rFonts w:hint="eastAsia" w:ascii="宋体" w:hAnsi="宋体" w:eastAsia="宋体" w:cs="宋体"/>
          <w:b/>
          <w:bCs/>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2.5满足</w:t>
      </w:r>
      <w:r>
        <w:rPr>
          <w:rFonts w:hint="eastAsia" w:ascii="宋体" w:hAnsi="宋体" w:eastAsia="宋体" w:cs="宋体"/>
          <w:color w:val="000000"/>
          <w:sz w:val="21"/>
          <w:szCs w:val="21"/>
          <w:highlight w:val="none"/>
        </w:rPr>
        <w:t xml:space="preserve">样品杯内消解、样品杯内滴定分析，</w:t>
      </w:r>
      <w:r>
        <w:rPr>
          <w:rFonts w:hint="eastAsia" w:ascii="宋体" w:hAnsi="宋体" w:eastAsia="宋体" w:cs="宋体"/>
          <w:color w:val="000000"/>
          <w:sz w:val="21"/>
          <w:szCs w:val="21"/>
          <w:highlight w:val="none"/>
          <w:lang w:val="en-US" w:eastAsia="zh-CN"/>
        </w:rPr>
        <w:t xml:space="preserve">降低抓手</w:t>
      </w:r>
      <w:r>
        <w:rPr>
          <w:rFonts w:hint="eastAsia" w:ascii="宋体" w:hAnsi="宋体" w:eastAsia="宋体" w:cs="宋体"/>
          <w:color w:val="000000"/>
          <w:sz w:val="21"/>
          <w:szCs w:val="21"/>
          <w:highlight w:val="none"/>
        </w:rPr>
        <w:t xml:space="preserve">转移</w:t>
      </w:r>
      <w:r>
        <w:rPr>
          <w:rFonts w:hint="eastAsia" w:ascii="宋体" w:hAnsi="宋体" w:eastAsia="宋体" w:cs="宋体"/>
          <w:color w:val="000000"/>
          <w:sz w:val="21"/>
          <w:szCs w:val="21"/>
          <w:highlight w:val="none"/>
          <w:lang w:val="en-US" w:eastAsia="zh-CN"/>
        </w:rPr>
        <w:t xml:space="preserve">样品杯或抽液转移</w:t>
      </w: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lang w:val="en-US" w:eastAsia="zh-CN"/>
        </w:rPr>
        <w:t xml:space="preserve">产生的安全隐患和</w:t>
      </w:r>
      <w:r>
        <w:rPr>
          <w:rFonts w:hint="eastAsia" w:ascii="宋体" w:hAnsi="宋体" w:eastAsia="宋体" w:cs="宋体"/>
          <w:color w:val="000000"/>
          <w:sz w:val="21"/>
          <w:szCs w:val="21"/>
          <w:highlight w:val="none"/>
        </w:rPr>
        <w:t xml:space="preserve">样品试剂间的交叉</w:t>
      </w:r>
      <w:r>
        <w:rPr>
          <w:rFonts w:hint="eastAsia" w:ascii="宋体" w:hAnsi="宋体" w:eastAsia="宋体" w:cs="宋体"/>
          <w:color w:val="000000"/>
          <w:sz w:val="21"/>
          <w:szCs w:val="21"/>
          <w:highlight w:val="none"/>
          <w:lang w:val="en-US" w:eastAsia="zh-CN"/>
        </w:rPr>
        <w:t xml:space="preserve">损失</w:t>
      </w:r>
      <w:r>
        <w:rPr>
          <w:rFonts w:hint="eastAsia" w:ascii="宋体" w:hAnsi="宋体" w:eastAsia="宋体" w:cs="宋体"/>
          <w:color w:val="000000"/>
          <w:sz w:val="21"/>
          <w:szCs w:val="21"/>
          <w:highlight w:val="none"/>
        </w:rPr>
        <w:t xml:space="preserve">污染</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2.6要求具备两套独立运行的热源通道，满足运行过程中循环上样分析，试剂标定与样品消解滴定同时进行。</w:t>
      </w:r>
      <w:r/>
    </w:p>
    <w:p>
      <w:pPr>
        <w:keepLines w:val="0"/>
        <w:keepNext w:val="0"/>
        <w:pageBreakBefore w:val="0"/>
        <w:spacing w:line="3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2.7样品杯四周配套不少于8套风源降温，</w:t>
      </w:r>
      <w:r>
        <w:rPr>
          <w:rFonts w:hint="eastAsia" w:ascii="宋体" w:hAnsi="宋体" w:eastAsia="宋体" w:cs="宋体"/>
          <w:color w:val="000000"/>
          <w:sz w:val="21"/>
          <w:szCs w:val="21"/>
          <w:highlight w:val="none"/>
        </w:rPr>
        <w:t xml:space="preserve">提高</w:t>
      </w:r>
      <w:r>
        <w:rPr>
          <w:rFonts w:hint="eastAsia" w:ascii="宋体" w:hAnsi="宋体" w:eastAsia="宋体" w:cs="宋体"/>
          <w:color w:val="000000"/>
          <w:sz w:val="21"/>
          <w:szCs w:val="21"/>
          <w:highlight w:val="none"/>
          <w:lang w:val="en-US" w:eastAsia="zh-CN"/>
        </w:rPr>
        <w:t xml:space="preserve">消解后样品杯</w:t>
      </w:r>
      <w:r>
        <w:rPr>
          <w:rFonts w:hint="eastAsia" w:ascii="宋体" w:hAnsi="宋体" w:eastAsia="宋体" w:cs="宋体"/>
          <w:color w:val="000000"/>
          <w:sz w:val="21"/>
          <w:szCs w:val="21"/>
          <w:highlight w:val="none"/>
        </w:rPr>
        <w:t xml:space="preserve">降温效率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注：投标时</w:t>
      </w:r>
      <w:r>
        <w:rPr>
          <w:rFonts w:hint="eastAsia" w:ascii="宋体" w:hAnsi="宋体" w:cs="宋体"/>
          <w:b/>
          <w:bCs/>
          <w:color w:val="000000"/>
          <w:sz w:val="21"/>
          <w:szCs w:val="21"/>
          <w:highlight w:val="none"/>
          <w:lang w:val="en-US" w:eastAsia="zh-CN"/>
        </w:rPr>
        <w:t xml:space="preserve">需提供</w:t>
      </w:r>
      <w:r>
        <w:rPr>
          <w:rFonts w:hint="eastAsia" w:ascii="宋体" w:hAnsi="宋体" w:eastAsia="宋体" w:cs="宋体"/>
          <w:b/>
          <w:bCs/>
          <w:color w:val="000000"/>
          <w:sz w:val="21"/>
          <w:szCs w:val="21"/>
          <w:highlight w:val="none"/>
          <w:lang w:val="en-US" w:eastAsia="zh-CN"/>
        </w:rPr>
        <w:t xml:space="preserve">样品杯四周配套不少于8套风源的实物照片</w:t>
      </w:r>
      <w:r>
        <w:rPr>
          <w:rFonts w:hint="eastAsia" w:ascii="宋体" w:hAnsi="宋体" w:cs="宋体"/>
          <w:b/>
          <w:bCs/>
          <w:color w:val="000000"/>
          <w:sz w:val="21"/>
          <w:szCs w:val="21"/>
          <w:highlight w:val="none"/>
          <w:lang w:val="en-US" w:eastAsia="zh-CN"/>
        </w:rPr>
        <w:t xml:space="preserve">证明材料并加盖投标人公章</w:t>
      </w:r>
      <w:r>
        <w:rPr>
          <w:rFonts w:hint="eastAsia" w:ascii="宋体" w:hAnsi="宋体" w:eastAsia="宋体" w:cs="宋体"/>
          <w:b/>
          <w:bCs/>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2.8安全性能要求：</w:t>
      </w:r>
      <w:r/>
    </w:p>
    <w:p>
      <w:pPr>
        <w:keepLines w:val="0"/>
        <w:keepNext w:val="0"/>
        <w:pageBreakBefore w:val="0"/>
        <w:spacing w:line="38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加热源底部不得有任何元器件，避免浓硫酸误入引起的安全隐患；2）自动判别待测样品位样品杯状态，如有不匹配仪器能自动报警；3）试剂标定，样品杯自动与冷凝管对接，减少样品杯直接加酸与纯水形成的酸雾腐蚀其他部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注：投标时</w:t>
      </w:r>
      <w:r>
        <w:rPr>
          <w:rFonts w:hint="eastAsia" w:ascii="宋体" w:hAnsi="宋体" w:cs="宋体"/>
          <w:b/>
          <w:bCs/>
          <w:color w:val="000000"/>
          <w:sz w:val="21"/>
          <w:szCs w:val="21"/>
          <w:highlight w:val="none"/>
          <w:lang w:val="en-US" w:eastAsia="zh-CN"/>
        </w:rPr>
        <w:t xml:space="preserve">需提供</w:t>
      </w:r>
      <w:r>
        <w:rPr>
          <w:rFonts w:hint="eastAsia" w:ascii="宋体" w:hAnsi="宋体" w:eastAsia="宋体" w:cs="宋体"/>
          <w:b/>
          <w:bCs/>
          <w:color w:val="000000"/>
          <w:sz w:val="21"/>
          <w:szCs w:val="21"/>
          <w:highlight w:val="none"/>
          <w:lang w:val="en-US" w:eastAsia="zh-CN"/>
        </w:rPr>
        <w:t xml:space="preserve">对应要求的实物照片</w:t>
      </w:r>
      <w:r>
        <w:rPr>
          <w:rFonts w:hint="eastAsia" w:ascii="宋体" w:hAnsi="宋体" w:cs="宋体"/>
          <w:b/>
          <w:bCs/>
          <w:color w:val="000000"/>
          <w:sz w:val="21"/>
          <w:szCs w:val="21"/>
          <w:highlight w:val="none"/>
          <w:lang w:val="en-US" w:eastAsia="zh-CN"/>
        </w:rPr>
        <w:t xml:space="preserve">证明材料并加盖投标人公章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2.9试剂添加流程、分析流程严格遵循828标准要求，避免同类试剂批量加液后再进行另一类试剂加液等方式影响分析条件。</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bookmarkStart w:id="94" w:name="OLE_LINK4"/>
      <w:r>
        <w:rPr>
          <w:rFonts w:hint="eastAsia" w:ascii="宋体" w:hAnsi="宋体" w:eastAsia="宋体" w:cs="宋体"/>
          <w:color w:val="000000"/>
          <w:sz w:val="21"/>
          <w:szCs w:val="21"/>
          <w:highlight w:val="none"/>
          <w:lang w:eastAsia="zh-CN"/>
        </w:rPr>
        <w:t xml:space="preserve">▲</w:t>
      </w:r>
      <w:bookmarkEnd w:id="94"/>
      <w:r>
        <w:rPr>
          <w:rFonts w:hint="eastAsia" w:ascii="宋体" w:hAnsi="宋体" w:eastAsia="宋体" w:cs="宋体"/>
          <w:color w:val="000000"/>
          <w:sz w:val="21"/>
          <w:szCs w:val="21"/>
          <w:highlight w:val="none"/>
          <w:lang w:val="en-US" w:eastAsia="zh-CN"/>
        </w:rPr>
        <w:t xml:space="preserve">2.10要求</w:t>
      </w:r>
      <w:r>
        <w:rPr>
          <w:rFonts w:hint="eastAsia" w:ascii="宋体" w:hAnsi="宋体" w:eastAsia="宋体" w:cs="宋体"/>
          <w:color w:val="000000"/>
          <w:sz w:val="21"/>
          <w:szCs w:val="21"/>
          <w:highlight w:val="none"/>
        </w:rPr>
        <w:t xml:space="preserve">冷凝管</w:t>
      </w:r>
      <w:r>
        <w:rPr>
          <w:rFonts w:hint="eastAsia" w:ascii="宋体" w:hAnsi="宋体" w:eastAsia="宋体" w:cs="宋体"/>
          <w:color w:val="000000"/>
          <w:sz w:val="21"/>
          <w:szCs w:val="21"/>
          <w:highlight w:val="none"/>
          <w:lang w:val="en-US" w:eastAsia="zh-CN"/>
        </w:rPr>
        <w:t xml:space="preserve">设有弹性四氟密封圈卡槽，实现</w:t>
      </w:r>
      <w:r>
        <w:rPr>
          <w:rFonts w:hint="eastAsia" w:ascii="宋体" w:hAnsi="宋体" w:eastAsia="宋体" w:cs="宋体"/>
          <w:color w:val="000000"/>
          <w:sz w:val="21"/>
          <w:szCs w:val="21"/>
          <w:highlight w:val="none"/>
        </w:rPr>
        <w:t xml:space="preserve">样品杯</w:t>
      </w:r>
      <w:r>
        <w:rPr>
          <w:rFonts w:hint="eastAsia" w:ascii="宋体" w:hAnsi="宋体" w:eastAsia="宋体" w:cs="宋体"/>
          <w:color w:val="000000"/>
          <w:sz w:val="21"/>
          <w:szCs w:val="21"/>
          <w:highlight w:val="none"/>
          <w:lang w:val="en-US" w:eastAsia="zh-CN"/>
        </w:rPr>
        <w:t xml:space="preserve">与冷凝管双重密封消解保护，非单一磨砂密封方式</w:t>
      </w:r>
      <w:r>
        <w:rPr>
          <w:rFonts w:hint="eastAsia" w:ascii="宋体" w:hAnsi="宋体" w:eastAsia="宋体" w:cs="宋体"/>
          <w:b/>
          <w:bCs/>
          <w:color w:val="000000"/>
          <w:sz w:val="21"/>
          <w:szCs w:val="21"/>
          <w:highlight w:val="none"/>
          <w:lang w:val="en-US" w:eastAsia="zh-CN"/>
        </w:rPr>
        <w:t xml:space="preserve">（注：</w:t>
      </w:r>
      <w:r>
        <w:rPr>
          <w:rFonts w:hint="eastAsia" w:ascii="宋体" w:hAnsi="宋体" w:cs="宋体"/>
          <w:b/>
          <w:bCs/>
          <w:color w:val="000000"/>
          <w:sz w:val="21"/>
          <w:szCs w:val="21"/>
          <w:highlight w:val="none"/>
          <w:lang w:val="en-US" w:eastAsia="zh-CN"/>
        </w:rPr>
        <w:t xml:space="preserve">投标时须需提供</w:t>
      </w:r>
      <w:r>
        <w:rPr>
          <w:rFonts w:hint="eastAsia" w:ascii="宋体" w:hAnsi="宋体" w:eastAsia="宋体" w:cs="宋体"/>
          <w:b/>
          <w:bCs/>
          <w:color w:val="000000"/>
          <w:sz w:val="21"/>
          <w:szCs w:val="21"/>
          <w:highlight w:val="none"/>
          <w:lang w:val="en-US" w:eastAsia="zh-CN"/>
        </w:rPr>
        <w:t xml:space="preserve">四氟密封圈卡槽等实物图</w:t>
      </w:r>
      <w:r>
        <w:rPr>
          <w:rFonts w:hint="eastAsia" w:ascii="宋体" w:hAnsi="宋体" w:cs="宋体"/>
          <w:b/>
          <w:bCs/>
          <w:color w:val="000000"/>
          <w:sz w:val="21"/>
          <w:szCs w:val="21"/>
          <w:highlight w:val="none"/>
          <w:lang w:val="en-US" w:eastAsia="zh-CN"/>
        </w:rPr>
        <w:t xml:space="preserve">证明材料并加盖投标人公章</w:t>
      </w:r>
      <w:r>
        <w:rPr>
          <w:rFonts w:hint="eastAsia" w:ascii="宋体" w:hAnsi="宋体" w:eastAsia="宋体" w:cs="宋体"/>
          <w:b/>
          <w:bCs/>
          <w:color w:val="000000"/>
          <w:sz w:val="21"/>
          <w:szCs w:val="21"/>
          <w:highlight w:val="none"/>
          <w:lang w:val="en-US"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2.11分析方式及效率要求：高低浓度样品同时随意进行，满足氯化物滴定分析，且各样品硫酸汞溶液均可0-2mL自由设定定量加液，40个</w:t>
      </w:r>
      <w:r>
        <w:rPr>
          <w:rFonts w:hint="eastAsia" w:ascii="宋体" w:hAnsi="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val="en-US" w:eastAsia="zh-CN"/>
        </w:rPr>
        <w:t xml:space="preserve">样品平均&lt;400min分析效率。</w:t>
      </w:r>
      <w:r/>
    </w:p>
    <w:p>
      <w:pPr>
        <w:keepLines w:val="0"/>
        <w:keepNext w:val="0"/>
        <w:pageBreakBefore w:val="0"/>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2.12要求配套两套独立硫酸-硫酸银自动定量加液系统，满足两个样品同时进行加液，且加液完成后自动排空试剂管路</w:t>
      </w:r>
      <w:r/>
    </w:p>
    <w:p>
      <w:pPr>
        <w:jc w:val="left"/>
        <w:keepLines w:val="0"/>
        <w:keepNext w:val="0"/>
        <w:pageBreakBefore w:val="0"/>
        <w:spacing w:line="3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2.13数据准确度要求</w:t>
      </w:r>
      <w:r>
        <w:rPr>
          <w:rFonts w:hint="eastAsia" w:ascii="宋体" w:hAnsi="宋体" w:cs="宋体"/>
          <w:color w:val="000000"/>
          <w:sz w:val="21"/>
          <w:szCs w:val="21"/>
          <w:highlight w:val="none"/>
          <w:lang w:val="en-US"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高浓度样品：标定</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次重复性RSD≤1%，最大偏差≤0.2mL（标定体积25mL±2mL时）； 100mg/L左右</w:t>
      </w:r>
      <w:r>
        <w:rPr>
          <w:rFonts w:hint="eastAsia" w:ascii="宋体" w:hAnsi="宋体" w:eastAsia="宋体" w:cs="宋体"/>
          <w:color w:val="000000"/>
          <w:sz w:val="21"/>
          <w:szCs w:val="21"/>
          <w:highlight w:val="none"/>
          <w:lang w:val="en-US" w:eastAsia="zh-CN"/>
        </w:rPr>
        <w:t xml:space="preserve">浓度</w:t>
      </w:r>
      <w:r>
        <w:rPr>
          <w:rFonts w:hint="eastAsia" w:ascii="宋体" w:hAnsi="宋体" w:eastAsia="宋体" w:cs="宋体"/>
          <w:color w:val="000000"/>
          <w:sz w:val="21"/>
          <w:szCs w:val="21"/>
          <w:highlight w:val="none"/>
        </w:rPr>
        <w:t xml:space="preserve">测定6次结果重复性RSD≤</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%，测定结果均符合标准物质证书要求</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2）低浓度样品：标定</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次重复性RSD≤1.5%，最大偏差≤0.3mL（标定体积25mL±2mL时）； 20mg/L左右</w:t>
      </w:r>
      <w:r>
        <w:rPr>
          <w:rFonts w:hint="eastAsia" w:ascii="宋体" w:hAnsi="宋体" w:eastAsia="宋体" w:cs="宋体"/>
          <w:color w:val="000000"/>
          <w:sz w:val="21"/>
          <w:szCs w:val="21"/>
          <w:highlight w:val="none"/>
          <w:lang w:val="en-US" w:eastAsia="zh-CN"/>
        </w:rPr>
        <w:t xml:space="preserve">浓度</w:t>
      </w:r>
      <w:r>
        <w:rPr>
          <w:rFonts w:hint="eastAsia" w:ascii="宋体" w:hAnsi="宋体" w:eastAsia="宋体" w:cs="宋体"/>
          <w:color w:val="000000"/>
          <w:sz w:val="21"/>
          <w:szCs w:val="21"/>
          <w:highlight w:val="none"/>
        </w:rPr>
        <w:t xml:space="preserve">测定6次结果重复性RSD≤3%，测定结果均符合标准物质证书要求</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380" w:lineRule="exact"/>
        <w:rPr>
          <w:rFonts w:hint="eastAsia" w:ascii="宋体" w:hAnsi="宋体" w:eastAsia="宋体" w:cs="宋体"/>
          <w:bCs/>
          <w:color w:val="ff0000"/>
          <w:sz w:val="21"/>
          <w:szCs w:val="21"/>
          <w:highlight w:val="cyan"/>
          <w:lang w:val="en-US" w:eastAsia="zh-CN"/>
        </w:rPr>
      </w:pPr>
      <w:r>
        <w:rPr>
          <w:rFonts w:hint="eastAsia" w:ascii="宋体" w:hAnsi="宋体" w:eastAsia="宋体" w:cs="宋体"/>
          <w:color w:val="000000"/>
          <w:sz w:val="21"/>
          <w:szCs w:val="21"/>
          <w:highlight w:val="none"/>
          <w:lang w:val="en-US" w:eastAsia="zh-CN"/>
        </w:rPr>
        <w:t xml:space="preserve">2.14要求具备样品杯自动排废清洗功能，分析后自动排空样品杯废液，自动进行样品杯清洗，样品废液和清洗废液自动分离独立容器储存</w:t>
      </w:r>
      <w:r>
        <w:rPr>
          <w:rFonts w:hint="eastAsia" w:ascii="宋体" w:hAnsi="宋体" w:cs="宋体"/>
          <w:color w:val="000000"/>
          <w:sz w:val="21"/>
          <w:szCs w:val="21"/>
          <w:highlight w:val="none"/>
          <w:lang w:val="en-US" w:eastAsia="zh-CN"/>
        </w:rPr>
        <w:t xml:space="preserve">。</w:t>
      </w:r>
      <w:r/>
    </w:p>
    <w:p>
      <w:pPr>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为保障本次采购设备的长期使用，仪器制造商需具备长期提供售后服务的基本规模及能力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要求制造商具备企业诚信管理体系和五星售后服务认证，并提供国家环境监测总站产品比对报告验证。</w:t>
      </w:r>
      <w:r/>
    </w:p>
    <w:p>
      <w:pPr>
        <w:numPr>
          <w:ilvl w:val="0"/>
          <w:numId w:val="0"/>
        </w:numPr>
        <w:keepLines w:val="0"/>
        <w:keepNext w:val="0"/>
        <w:pageBreakBefore w:val="0"/>
        <w:spacing w:line="3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（三）配置要求：</w:t>
      </w:r>
      <w:r/>
    </w:p>
    <w:p>
      <w:pPr>
        <w:keepLines w:val="0"/>
        <w:keepNext w:val="0"/>
        <w:pageBreakBefore w:val="0"/>
        <w:spacing w:line="38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分析仪主机1套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独立运行的试剂泵10套、试剂控制阀12套、</w:t>
      </w:r>
      <w:r>
        <w:rPr>
          <w:rFonts w:hint="eastAsia" w:ascii="宋体" w:hAnsi="宋体" w:eastAsia="宋体" w:cs="宋体"/>
          <w:color w:val="000000"/>
          <w:sz w:val="21"/>
          <w:szCs w:val="21"/>
          <w:highlight w:val="none"/>
        </w:rPr>
        <w:t xml:space="preserve">试剂瓶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序列自检系统1套、</w:t>
      </w:r>
      <w:r>
        <w:rPr>
          <w:rFonts w:hint="eastAsia" w:ascii="宋体" w:hAnsi="宋体" w:eastAsia="宋体" w:cs="宋体"/>
          <w:color w:val="000000"/>
          <w:sz w:val="21"/>
          <w:szCs w:val="21"/>
          <w:highlight w:val="none"/>
        </w:rPr>
        <w:t xml:space="preserve">试剂溶液机器人手臂</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排废清洗系统2套、微晶陶瓷防护</w:t>
      </w:r>
      <w:r>
        <w:rPr>
          <w:rFonts w:hint="eastAsia" w:ascii="宋体" w:hAnsi="宋体" w:eastAsia="宋体" w:cs="宋体"/>
          <w:color w:val="000000"/>
          <w:sz w:val="21"/>
          <w:szCs w:val="21"/>
          <w:highlight w:val="none"/>
        </w:rPr>
        <w:t xml:space="preserve">热源</w:t>
      </w:r>
      <w:r>
        <w:rPr>
          <w:rFonts w:hint="eastAsia" w:ascii="宋体" w:hAnsi="宋体" w:eastAsia="宋体" w:cs="宋体"/>
          <w:color w:val="000000"/>
          <w:sz w:val="21"/>
          <w:szCs w:val="21"/>
          <w:highlight w:val="none"/>
          <w:lang w:val="en-US" w:eastAsia="zh-CN"/>
        </w:rPr>
        <w:t xml:space="preserve">2套、8通道风冷降温1套、</w:t>
      </w:r>
      <w:r>
        <w:rPr>
          <w:rFonts w:hint="eastAsia" w:ascii="宋体" w:hAnsi="宋体" w:eastAsia="宋体" w:cs="宋体"/>
          <w:color w:val="000000"/>
          <w:sz w:val="21"/>
          <w:szCs w:val="21"/>
          <w:highlight w:val="none"/>
        </w:rPr>
        <w:t xml:space="preserve">恒温循环冷凝水机1套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数据分析工作站1套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附件1套。</w:t>
      </w:r>
      <w:r/>
    </w:p>
    <w:p>
      <w:pPr>
        <w:numPr>
          <w:ilvl w:val="0"/>
          <w:numId w:val="0"/>
        </w:numPr>
        <w:keepLines w:val="0"/>
        <w:keepNext w:val="0"/>
        <w:pageBreakBefore w:val="0"/>
        <w:spacing w:line="380" w:lineRule="exact"/>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3.43</w:t>
      </w:r>
      <w:r>
        <w:rPr>
          <w:rFonts w:hint="eastAsia" w:ascii="宋体" w:hAnsi="宋体" w:eastAsia="宋体" w:cs="宋体"/>
          <w:b/>
          <w:bCs/>
          <w:sz w:val="24"/>
          <w:szCs w:val="24"/>
          <w:lang w:val="en-US" w:eastAsia="zh-CN"/>
        </w:rPr>
        <w:t xml:space="preserve">土壤干燥箱</w:t>
      </w:r>
      <w:bookmarkEnd w:id="92"/>
      <w:r>
        <w:rPr>
          <w:rFonts w:hint="eastAsia" w:ascii="宋体" w:hAnsi="宋体" w:eastAsia="宋体" w:cs="宋体"/>
          <w:b/>
          <w:bCs/>
          <w:sz w:val="24"/>
          <w:szCs w:val="24"/>
          <w:lang w:val="en-US" w:eastAsia="zh-CN"/>
        </w:rPr>
        <w:t xml:space="preserve">  </w:t>
      </w:r>
      <w:bookmarkEnd w:id="93"/>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（一）技术参数：</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电源电压：220V，50Hz，总功率：</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lang w:val="en-US" w:eastAsia="zh-CN"/>
        </w:rPr>
        <w:t xml:space="preserve">1500W；</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干燥空气温度范围：35±5℃，样品室数量：24个效率等特点；</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用于重金属元素分析的土壤、底泥及固废样品干燥；</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气源箱抽气速度：120 L/min，气源箱噪音（dB）：≤60；</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样品室尺寸(mm)：</w:t>
      </w:r>
      <w:r>
        <w:rPr>
          <w:rFonts w:hint="eastAsia" w:ascii="宋体" w:hAnsi="宋体" w:cs="宋体"/>
          <w:bCs/>
          <w:sz w:val="21"/>
          <w:szCs w:val="21"/>
          <w:highlight w:val="none"/>
          <w:lang w:val="en-US" w:eastAsia="zh-CN"/>
        </w:rPr>
        <w:t xml:space="preserve">约</w:t>
      </w:r>
      <w:r>
        <w:rPr>
          <w:rFonts w:hint="eastAsia" w:ascii="宋体" w:hAnsi="宋体" w:eastAsia="宋体" w:cs="宋体"/>
          <w:bCs/>
          <w:sz w:val="21"/>
          <w:szCs w:val="21"/>
          <w:highlight w:val="none"/>
          <w:lang w:val="en-US" w:eastAsia="zh-CN"/>
        </w:rPr>
        <w:t xml:space="preserve">180×100×280（长×高×深）；</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样品室为不锈钢材质，避免化学腐蚀、有机物吸附和易于清理，样品室设有透明观察窗，方便客户随时观察样品状态；</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干燥箱底部装有滚轮，方便移动，采用空气扰动技术，模拟室内空气流动；</w:t>
      </w:r>
      <w:r/>
    </w:p>
    <w:p>
      <w:pPr>
        <w:jc w:val="left"/>
        <w:keepLines w:val="0"/>
        <w:keepNext w:val="0"/>
        <w:pageBreakBefore w:val="0"/>
        <w:spacing w:line="3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具有空气过滤和吸附技术，防止样品的二次交叉污染，14配置2块高效过滤器。</w:t>
      </w:r>
      <w:r/>
    </w:p>
    <w:p>
      <w:pPr>
        <w:jc w:val="left"/>
        <w:keepLines w:val="0"/>
        <w:keepNext w:val="0"/>
        <w:pageBreakBefore w:val="0"/>
        <w:spacing w:line="380" w:lineRule="exact"/>
        <w:widowControl/>
        <w:rPr>
          <w:rFonts w:hint="eastAsia" w:ascii="宋体" w:hAnsi="宋体" w:eastAsia="宋体" w:cs="宋体"/>
          <w:b/>
          <w:sz w:val="21"/>
          <w:szCs w:val="21"/>
          <w:highlight w:val="yellow"/>
          <w:lang w:val="en-US" w:eastAsia="zh-CN"/>
        </w:rPr>
      </w:pPr>
      <w:r>
        <w:rPr>
          <w:rFonts w:hint="eastAsia" w:ascii="宋体" w:hAnsi="宋体" w:eastAsia="宋体" w:cs="宋体"/>
          <w:bCs/>
          <w:sz w:val="21"/>
          <w:szCs w:val="21"/>
          <w:highlight w:val="none"/>
          <w:lang w:val="en-US" w:eastAsia="zh-CN"/>
        </w:rPr>
        <w:t xml:space="preserve">（二）产品配置:样品干燥箱主机1套、不锈钢托盘 24个、说明书一份、保修卡一张、铭牌一张、合格证一张、保险丝一个、电源线一根。</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四、售后服务要求</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4.1质保及售后服务</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1）中标人所投所有货物须提供三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三年期间聘请第三方的校验机构对所有设备校验的费用均有中标单位承担，所有设备的所有权、资产归监测站所有。</w:t>
      </w:r>
      <w:r/>
    </w:p>
    <w:p>
      <w:pPr>
        <w:jc w:val="left"/>
        <w:keepLines w:val="0"/>
        <w:keepNext w:val="0"/>
        <w:pageBreakBefore w:val="0"/>
        <w:spacing w:line="440" w:lineRule="exact"/>
        <w:widowControl/>
        <w:rPr>
          <w:rFonts w:hint="eastAsia" w:ascii="宋体" w:hAnsi="宋体" w:cs="Arial"/>
          <w:bCs/>
          <w:szCs w:val="21"/>
        </w:rPr>
      </w:pPr>
      <w:r>
        <w:rPr>
          <w:rFonts w:hint="eastAsia" w:ascii="宋体" w:hAnsi="宋体" w:cs="Arial"/>
          <w:bCs/>
          <w:szCs w:val="21"/>
        </w:rPr>
        <w:t xml:space="preserve">（2）售后服务响应时间：免费质保期内如货物出现质量问题，中标人须立即响应。对于普通故障，修复时间不超过24小时，如不能解决的，中标人需在48小时内免费提供备品备件供采购人使用。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40" w:lineRule="exact"/>
        <w:widowControl/>
        <w:rPr>
          <w:rFonts w:hint="eastAsia" w:ascii="宋体" w:hAnsi="宋体" w:cs="Arial"/>
          <w:bCs/>
          <w:szCs w:val="21"/>
          <w:lang w:eastAsia="zh-CN"/>
        </w:rPr>
      </w:pPr>
      <w:r>
        <w:rPr>
          <w:rFonts w:hint="eastAsia" w:ascii="宋体" w:hAnsi="宋体" w:cs="Arial"/>
          <w:bCs/>
          <w:szCs w:val="21"/>
          <w:lang w:val="en-US" w:eastAsia="zh-CN"/>
        </w:rPr>
        <w:t xml:space="preserve">（3）所有设备质保期内需配套的售后运维服务，其价格均包含在总价中。</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4.2培训</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 w:val="24"/>
          <w:szCs w:val="24"/>
        </w:rPr>
        <w:t xml:space="preserve">（</w:t>
      </w:r>
      <w:r>
        <w:rPr>
          <w:rFonts w:hint="eastAsia" w:ascii="宋体" w:hAnsi="宋体" w:cs="Arial"/>
          <w:bCs/>
          <w:szCs w:val="21"/>
        </w:rPr>
        <w:t xml:space="preserve">1）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2）现场培训能够根据采购人需要，合理安排，使采购人能够全面掌握设备的工作原理，熟练独立操作设备，并能够对设备进行日常维护与保养，简单故障诊断与排除。培训是否达到要求须经招标方确认后方可认可。</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（3）培训费用均包含在总价中。</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4.3交货期</w:t>
      </w:r>
      <w:r/>
    </w:p>
    <w:p>
      <w:pPr>
        <w:jc w:val="left"/>
        <w:keepLines w:val="0"/>
        <w:keepNext w:val="0"/>
        <w:pageBreakBefore w:val="0"/>
        <w:spacing w:line="440" w:lineRule="exact"/>
        <w:widowControl/>
        <w:rPr>
          <w:rFonts w:ascii="宋体" w:hAnsi="宋体" w:cs="Arial"/>
          <w:bCs/>
          <w:sz w:val="24"/>
          <w:szCs w:val="24"/>
        </w:rPr>
      </w:pPr>
      <w:r>
        <w:rPr>
          <w:rFonts w:hint="eastAsia" w:ascii="宋体" w:hAnsi="宋体" w:cs="Arial"/>
          <w:bCs/>
          <w:szCs w:val="21"/>
        </w:rPr>
        <w:t xml:space="preserve">自合同签订之日起60日内供货并安装调试完毕</w:t>
      </w:r>
      <w:r>
        <w:rPr>
          <w:rFonts w:hint="eastAsia" w:ascii="宋体" w:hAnsi="宋体" w:cs="Arial"/>
          <w:bCs/>
          <w:sz w:val="24"/>
          <w:szCs w:val="24"/>
        </w:rPr>
        <w:t xml:space="preserve">。</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4.4验收</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（1）设备安装、调试结束后，由中标人主动向采购人申请开机、试运行及验收事宜。</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2）采购人和相关部门将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3）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（4）中标人应根据采购人使用单位的技术要求提供相应的软硬件产品。由中标人所提供的设备部件间的连线和插接件均应视为设备内部器件，包含在相应的设备之中。</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（5）所有货物安装时若需使用特殊的接头、插座、线缆、线槽、电管、线卡、桥架、线盒、软管、特殊安装工具等备件由中标人提供，费用包含在总投标价中。</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（6）对货物进行全面的验收，对验收中暴露出来的问题，中标人应及时进行整改，最终验收合格后，采购人向中标人签发最终验收证明。</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（7）中标人应向采购人提供安装调试过程中的各种文档资料,以便采购人今后能掌握操作和维护方法。</w:t>
      </w:r>
      <w:r/>
    </w:p>
    <w:p>
      <w:pPr>
        <w:jc w:val="left"/>
        <w:keepLines w:val="0"/>
        <w:keepNext w:val="0"/>
        <w:pageBreakBefore w:val="0"/>
        <w:spacing w:line="440" w:lineRule="exact"/>
        <w:widowControl/>
        <w:rPr>
          <w:rFonts w:ascii="宋体" w:hAnsi="宋体" w:cs="Arial"/>
          <w:b/>
          <w:sz w:val="24"/>
          <w:szCs w:val="24"/>
        </w:rPr>
      </w:pPr>
      <w:r>
        <w:rPr>
          <w:rFonts w:hint="eastAsia" w:ascii="宋体" w:hAnsi="宋体" w:cs="Arial"/>
          <w:b/>
          <w:sz w:val="24"/>
          <w:szCs w:val="24"/>
        </w:rPr>
        <w:t xml:space="preserve">五、服务保障和承诺要求</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5.1各投标人必须严格按照本次招标技术要求进行合理报价并提供服务，如后期出现验收不合格情形视同虚假承诺谋取中标成交，将被列入不良行为记录名单。</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5.2中标单位自行承担服务过程中的安全责任。</w:t>
      </w:r>
      <w:r/>
    </w:p>
    <w:p>
      <w:pPr>
        <w:jc w:val="left"/>
        <w:keepLines w:val="0"/>
        <w:keepNext w:val="0"/>
        <w:pageBreakBefore w:val="0"/>
        <w:spacing w:line="440" w:lineRule="exact"/>
        <w:widowControl/>
        <w:rPr>
          <w:rFonts w:ascii="宋体" w:hAnsi="宋体" w:cs="Arial"/>
          <w:bCs/>
          <w:szCs w:val="21"/>
        </w:rPr>
      </w:pPr>
      <w:r>
        <w:rPr>
          <w:rFonts w:hint="eastAsia" w:ascii="宋体" w:hAnsi="宋体" w:cs="Arial"/>
          <w:bCs/>
          <w:szCs w:val="21"/>
        </w:rPr>
        <w:t xml:space="preserve">5.3投标人在服务过程中涉及第三方产品知识产权情况，若出现技术、经济或法律上的纠纷，应由中标人全面承担并全权解决，并确保不影响项目的进度。</w:t>
      </w:r>
      <w:r/>
    </w:p>
    <w:p>
      <w:pPr>
        <w:keepLines w:val="0"/>
        <w:keepNext w:val="0"/>
        <w:pageBreakBefore w:val="0"/>
        <w:spacing w:line="440" w:lineRule="exact"/>
        <w:rPr>
          <w:rFonts w:ascii="宋体" w:hAnsi="宋体" w:cs="Arial"/>
          <w:bCs/>
          <w:szCs w:val="21"/>
        </w:rPr>
      </w:pPr>
      <w:r>
        <w:rPr>
          <w:rFonts w:hint="eastAsia" w:ascii="宋体" w:hAnsi="宋体" w:cs="Arial"/>
          <w:bCs/>
          <w:szCs w:val="21"/>
        </w:rPr>
        <w:t xml:space="preserve">5.4本项目须派项目负责人1名，项目组成员</w:t>
      </w:r>
      <w:r>
        <w:rPr>
          <w:rFonts w:hint="eastAsia" w:ascii="宋体" w:hAnsi="宋体" w:cs="Arial"/>
          <w:bCs/>
          <w:szCs w:val="21"/>
          <w:lang w:eastAsia="zh-CN"/>
        </w:rPr>
        <w:t xml:space="preserve">1名</w:t>
      </w:r>
      <w:r>
        <w:rPr>
          <w:rFonts w:hint="eastAsia" w:ascii="宋体" w:hAnsi="宋体" w:cs="Arial"/>
          <w:bCs/>
          <w:szCs w:val="21"/>
        </w:rPr>
        <w:t xml:space="preserve">。</w:t>
      </w:r>
      <w:r/>
    </w:p>
    <w:p>
      <w:pPr>
        <w:pStyle w:val="885"/>
        <w:ind w:firstLine="0"/>
        <w:spacing w:before="0" w:after="0" w:line="400" w:lineRule="exact"/>
        <w:rPr>
          <w:rFonts w:ascii="宋体" w:hAnsi="宋体" w:cs="Arial"/>
          <w:b/>
          <w:bCs/>
        </w:rPr>
      </w:pPr>
      <w:r>
        <w:rPr>
          <w:rFonts w:hint="eastAsia" w:ascii="宋体" w:hAnsi="宋体" w:cs="Arial"/>
          <w:b/>
          <w:bCs/>
        </w:rPr>
        <w:t xml:space="preserve">注：以上要求须在投标文件《服务承诺函》中逐条响应，未响应或部分响应的作无效标论处。</w:t>
      </w:r>
      <w:r/>
    </w:p>
    <w:p>
      <w:pPr>
        <w:spacing w:line="480" w:lineRule="exact"/>
        <w:tabs>
          <w:tab w:val="center" w:pos="4536" w:leader="none"/>
        </w:tabs>
        <w:rPr>
          <w:rFonts w:hAnsi="宋体"/>
          <w:b/>
          <w:bCs/>
          <w:color w:val="000000"/>
          <w:sz w:val="24"/>
          <w:szCs w:val="24"/>
        </w:rPr>
      </w:pPr>
      <w:r>
        <w:rPr>
          <w:rFonts w:hint="eastAsia" w:hAnsi="宋体"/>
          <w:b/>
          <w:bCs/>
          <w:color w:val="000000"/>
          <w:sz w:val="24"/>
          <w:szCs w:val="24"/>
        </w:rPr>
        <w:t xml:space="preserve">六、采购标的对应的中小企业划分标准所属行业一览表</w:t>
      </w:r>
      <w:r/>
    </w:p>
    <w:tbl>
      <w:tblPr>
        <w:tblStyle w:val="912"/>
        <w:tblpPr w:horzAnchor="page" w:tblpX="1642" w:vertAnchor="text" w:tblpY="1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420"/>
        <w:gridCol w:w="3688"/>
      </w:tblGrid>
      <w:tr>
        <w:trPr>
          <w:trHeight w:val="524"/>
        </w:trPr>
        <w:tc>
          <w:tcPr>
            <w:tcW w:w="1801"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序号</w:t>
            </w:r>
            <w:r/>
          </w:p>
        </w:tc>
        <w:tc>
          <w:tcPr>
            <w:tcW w:w="3420"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采购标的</w:t>
            </w:r>
            <w:r/>
          </w:p>
        </w:tc>
        <w:tc>
          <w:tcPr>
            <w:tcW w:w="3688"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对应中小企业划分标准所属行业</w:t>
            </w:r>
            <w:r/>
          </w:p>
        </w:tc>
      </w:tr>
      <w:tr>
        <w:trPr>
          <w:trHeight w:val="562"/>
        </w:trPr>
        <w:tc>
          <w:tcPr>
            <w:tcW w:w="1801"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1</w:t>
            </w:r>
            <w:r/>
          </w:p>
        </w:tc>
        <w:tc>
          <w:tcPr>
            <w:tcW w:w="3420"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清单中所有产品标的</w:t>
            </w:r>
            <w:r/>
          </w:p>
        </w:tc>
        <w:tc>
          <w:tcPr>
            <w:tcW w:w="3688"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工业</w:t>
            </w:r>
            <w:r/>
          </w:p>
        </w:tc>
      </w:tr>
    </w:tbl>
    <w:p>
      <w:pPr>
        <w:jc w:val="center"/>
        <w:spacing w:line="480" w:lineRule="exact"/>
        <w:rPr>
          <w:rFonts w:ascii="宋体" w:hAnsi="宋体" w:cs="宋体"/>
          <w:b/>
          <w:sz w:val="24"/>
          <w:szCs w:val="24"/>
        </w:rPr>
        <w:sectPr>
          <w:headerReference w:type="default" r:id="rId9"/>
          <w:footerReference w:type="default" r:id="rId14"/>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24"/>
          <w:szCs w:val="24"/>
        </w:rPr>
      </w:r>
      <w:r/>
    </w:p>
    <w:p>
      <w:pPr>
        <w:jc w:val="center"/>
        <w:spacing w:line="480" w:lineRule="exact"/>
        <w:rPr>
          <w:rFonts w:ascii="宋体" w:hAnsi="宋体" w:cs="宋体"/>
          <w:b/>
          <w:sz w:val="44"/>
          <w:szCs w:val="44"/>
        </w:rPr>
      </w:pPr>
      <w:r>
        <w:rPr>
          <w:rFonts w:hint="eastAsia" w:ascii="宋体" w:hAnsi="宋体" w:cs="宋体"/>
          <w:b/>
          <w:sz w:val="44"/>
          <w:szCs w:val="44"/>
        </w:rPr>
        <w:t xml:space="preserve">第四章  评标办法及评分标准</w:t>
      </w:r>
      <w:r/>
    </w:p>
    <w:p>
      <w:pPr>
        <w:ind w:firstLine="480"/>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4.推荐的中标候选人数：1名。</w:t>
      </w:r>
      <w:r/>
    </w:p>
    <w:p>
      <w:pPr>
        <w:ind w:firstLine="482"/>
        <w:spacing w:line="480" w:lineRule="exact"/>
        <w:rPr>
          <w:rFonts w:ascii="宋体" w:hAnsi="宋体" w:cs="宋体"/>
          <w:b/>
          <w:sz w:val="24"/>
        </w:rPr>
      </w:pPr>
      <w:r>
        <w:rPr>
          <w:rFonts w:hint="eastAsia" w:ascii="宋体" w:hAnsi="宋体" w:cs="宋体"/>
          <w:b/>
          <w:sz w:val="24"/>
        </w:rPr>
        <w:t xml:space="preserve">二、政府采购政策功能落实</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五、</w:t>
      </w:r>
      <w:r>
        <w:rPr>
          <w:rFonts w:hint="eastAsia" w:ascii="宋体" w:hAnsi="宋体" w:cs="宋体"/>
          <w:b w:val="0"/>
          <w:bCs/>
          <w:color w:val="000000"/>
          <w:sz w:val="24"/>
        </w:rPr>
        <w:t xml:space="preserve">残疾人福利单位、监狱企业属于小型、微型企业的，不重复享受政策。</w:t>
      </w:r>
      <w:r/>
    </w:p>
    <w:p>
      <w:pPr>
        <w:ind w:firstLine="482"/>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6"/>
        <w:ind w:firstLine="482"/>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p>
    <w:p>
      <w:pPr>
        <w:pStyle w:val="1077"/>
        <w:ind w:firstLine="482"/>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ind w:firstLine="470"/>
        <w:spacing w:line="440" w:lineRule="exact"/>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ind w:firstLine="482"/>
        <w:spacing w:line="400" w:lineRule="exact"/>
        <w:rPr>
          <w:rFonts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、评分标准（总分值为100分）</w:t>
      </w:r>
      <w:r/>
    </w:p>
    <w:tbl>
      <w:tblPr>
        <w:tblStyle w:val="884"/>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46"/>
        <w:gridCol w:w="825"/>
        <w:gridCol w:w="6827"/>
      </w:tblGrid>
      <w:tr>
        <w:trPr>
          <w:trHeight w:val="492"/>
        </w:trPr>
        <w:tc>
          <w:tcPr>
            <w:tcW w:w="780" w:type="dxa"/>
            <w:vAlign w:val="center"/>
            <w:textDirection w:val="lrTb"/>
            <w:noWrap/>
          </w:tcPr>
          <w:p>
            <w:pPr>
              <w:pStyle w:val="1075"/>
              <w:jc w:val="both"/>
              <w:spacing w:line="400" w:lineRule="exact"/>
              <w:rPr>
                <w:rFonts w:ascii="宋体" w:hAnsi="宋体" w:cs="宋体"/>
                <w:sz w:val="24"/>
                <w:szCs w:val="24"/>
              </w:rPr>
            </w:pPr>
            <w:r>
              <w:rPr>
                <w:rFonts w:hint="eastAsia" w:ascii="宋体" w:hAnsi="宋体" w:cs="宋体"/>
                <w:sz w:val="24"/>
                <w:szCs w:val="24"/>
              </w:rPr>
              <w:t xml:space="preserve">序号</w:t>
            </w:r>
            <w:r/>
          </w:p>
        </w:tc>
        <w:tc>
          <w:tcPr>
            <w:tcW w:w="1346" w:type="dxa"/>
            <w:vAlign w:val="center"/>
            <w:textDirection w:val="lrTb"/>
            <w:noWrap/>
          </w:tcPr>
          <w:p>
            <w:pPr>
              <w:pStyle w:val="1075"/>
              <w:jc w:val="both"/>
              <w:spacing w:line="400" w:lineRule="exact"/>
              <w:rPr>
                <w:rFonts w:ascii="宋体" w:hAnsi="宋体" w:cs="宋体"/>
                <w:sz w:val="24"/>
                <w:szCs w:val="24"/>
              </w:rPr>
            </w:pPr>
            <w:r>
              <w:rPr>
                <w:rFonts w:hint="eastAsia" w:ascii="宋体" w:hAnsi="宋体" w:cs="宋体"/>
                <w:sz w:val="24"/>
                <w:szCs w:val="24"/>
              </w:rPr>
              <w:t xml:space="preserve">评分项目</w:t>
            </w:r>
            <w:r/>
          </w:p>
        </w:tc>
        <w:tc>
          <w:tcPr>
            <w:tcW w:w="825" w:type="dxa"/>
            <w:vAlign w:val="center"/>
            <w:textDirection w:val="lrTb"/>
            <w:noWrap/>
          </w:tcPr>
          <w:p>
            <w:pPr>
              <w:pStyle w:val="1075"/>
              <w:jc w:val="center"/>
              <w:spacing w:line="400" w:lineRule="exact"/>
              <w:rPr>
                <w:rFonts w:ascii="宋体" w:hAnsi="宋体" w:cs="宋体"/>
                <w:sz w:val="24"/>
                <w:szCs w:val="24"/>
              </w:rPr>
            </w:pPr>
            <w:r>
              <w:rPr>
                <w:rFonts w:hint="eastAsia" w:ascii="宋体" w:hAnsi="宋体" w:cs="宋体"/>
                <w:sz w:val="24"/>
                <w:szCs w:val="24"/>
              </w:rPr>
              <w:t xml:space="preserve">分值</w:t>
            </w:r>
            <w:r/>
          </w:p>
        </w:tc>
        <w:tc>
          <w:tcPr>
            <w:tcW w:w="6827" w:type="dxa"/>
            <w:vAlign w:val="center"/>
            <w:textDirection w:val="lrTb"/>
            <w:noWrap/>
          </w:tcPr>
          <w:p>
            <w:pPr>
              <w:pStyle w:val="1075"/>
              <w:jc w:val="center"/>
              <w:spacing w:line="400" w:lineRule="exact"/>
              <w:rPr>
                <w:rFonts w:ascii="宋体" w:hAnsi="宋体" w:cs="宋体"/>
                <w:sz w:val="24"/>
                <w:szCs w:val="24"/>
              </w:rPr>
            </w:pPr>
            <w:r>
              <w:rPr>
                <w:rFonts w:hint="eastAsia" w:ascii="宋体" w:hAnsi="宋体" w:cs="宋体"/>
                <w:sz w:val="24"/>
                <w:szCs w:val="24"/>
              </w:rPr>
              <w:t xml:space="preserve">评分细则</w:t>
            </w:r>
            <w:r/>
          </w:p>
        </w:tc>
      </w:tr>
      <w:tr>
        <w:trPr>
          <w:trHeight w:val="551"/>
        </w:trPr>
        <w:tc>
          <w:tcPr>
            <w:tcW w:w="780" w:type="dxa"/>
            <w:vAlign w:val="center"/>
            <w:textDirection w:val="lrTb"/>
            <w:noWrap/>
          </w:tcPr>
          <w:p>
            <w:pPr>
              <w:pStyle w:val="1075"/>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一</w:t>
            </w:r>
            <w:r/>
          </w:p>
        </w:tc>
        <w:tc>
          <w:tcPr>
            <w:tcW w:w="1346" w:type="dxa"/>
            <w:vAlign w:val="center"/>
            <w:textDirection w:val="lrTb"/>
            <w:noWrap/>
          </w:tcPr>
          <w:p>
            <w:pPr>
              <w:pStyle w:val="1075"/>
              <w:ind w:firstLine="240"/>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报价分</w:t>
            </w:r>
            <w:r/>
          </w:p>
          <w:p>
            <w:pPr>
              <w:pStyle w:val="1075"/>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p>
            <w:pPr>
              <w:pStyle w:val="1075"/>
              <w:jc w:val="both"/>
              <w:spacing w:line="400" w:lineRule="exact"/>
              <w:rPr>
                <w:rFonts w:ascii="宋体" w:hAnsi="宋体" w:cs="宋体"/>
                <w:sz w:val="24"/>
                <w:szCs w:val="24"/>
                <w:highlight w:val="none"/>
              </w:rPr>
            </w:pPr>
            <w:r>
              <w:rPr>
                <w:rFonts w:ascii="宋体" w:hAnsi="宋体" w:cs="宋体"/>
                <w:sz w:val="24"/>
                <w:szCs w:val="24"/>
                <w:highlight w:val="none"/>
              </w:rPr>
            </w:r>
            <w:r/>
          </w:p>
        </w:tc>
        <w:tc>
          <w:tcPr>
            <w:tcW w:w="825" w:type="dxa"/>
            <w:vAlign w:val="center"/>
            <w:textDirection w:val="lrTb"/>
            <w:noWrap/>
          </w:tcPr>
          <w:p>
            <w:pPr>
              <w:pStyle w:val="1075"/>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tc>
        <w:tc>
          <w:tcPr>
            <w:tcW w:w="6827" w:type="dxa"/>
            <w:vAlign w:val="center"/>
            <w:textDirection w:val="lrTb"/>
            <w:noWrap/>
          </w:tcPr>
          <w:p>
            <w:pPr>
              <w:pStyle w:val="1075"/>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满足招标文件要求且投标价格最低的投标报价为评标基准价，其价格分为满分30分。</w:t>
            </w:r>
            <w:r/>
          </w:p>
          <w:p>
            <w:pPr>
              <w:pStyle w:val="1075"/>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cs="宋体"/>
                <w:sz w:val="24"/>
                <w:szCs w:val="24"/>
                <w:highlight w:val="none"/>
                <w:lang w:val="zh-CN"/>
              </w:rPr>
              <w:t xml:space="preserve">未被评标委员会判定为废标的投标文件</w:t>
            </w:r>
            <w:r>
              <w:rPr>
                <w:rFonts w:hint="eastAsia" w:ascii="宋体" w:hAnsi="宋体" w:cs="宋体"/>
                <w:sz w:val="24"/>
                <w:szCs w:val="24"/>
                <w:highlight w:val="none"/>
              </w:rPr>
              <w:t xml:space="preserve">）。</w:t>
            </w:r>
            <w:r/>
          </w:p>
          <w:p>
            <w:pPr>
              <w:pStyle w:val="1075"/>
              <w:jc w:val="both"/>
              <w:spacing w:line="400" w:lineRule="exact"/>
              <w:rPr>
                <w:rFonts w:ascii="宋体" w:hAnsi="宋体" w:cs="宋体"/>
                <w:sz w:val="24"/>
                <w:szCs w:val="24"/>
                <w:highlight w:val="none"/>
              </w:rPr>
            </w:pPr>
            <w:r>
              <w:rPr>
                <w:rFonts w:hint="eastAsia"/>
                <w:sz w:val="24"/>
                <w:highlight w:val="none"/>
              </w:rPr>
              <w:t xml:space="preserve">注：小微企业优惠政策详见本文第四章第二项“小微企业优惠情况”</w:t>
            </w:r>
            <w:r/>
          </w:p>
        </w:tc>
      </w:tr>
      <w:tr>
        <w:trPr>
          <w:trHeight w:val="2031"/>
        </w:trPr>
        <w:tc>
          <w:tcPr>
            <w:tcW w:w="780" w:type="dxa"/>
            <w:vAlign w:val="center"/>
            <w:textDirection w:val="lrTb"/>
            <w:noWrap/>
          </w:tcPr>
          <w:p>
            <w:pPr>
              <w:pStyle w:val="1075"/>
              <w:jc w:val="center"/>
              <w:spacing w:line="400" w:lineRule="exact"/>
              <w:rPr>
                <w:rFonts w:ascii="宋体" w:hAnsi="宋体" w:cs="宋体"/>
                <w:sz w:val="24"/>
                <w:szCs w:val="24"/>
              </w:rPr>
            </w:pPr>
            <w:r>
              <w:rPr>
                <w:rFonts w:hint="eastAsia" w:ascii="宋体" w:hAnsi="宋体" w:cs="宋体"/>
                <w:sz w:val="24"/>
                <w:szCs w:val="24"/>
              </w:rPr>
              <w:t xml:space="preserve">二</w:t>
            </w:r>
            <w:r/>
          </w:p>
        </w:tc>
        <w:tc>
          <w:tcPr>
            <w:tcW w:w="1346" w:type="dxa"/>
            <w:vAlign w:val="center"/>
            <w:textDirection w:val="lrTb"/>
            <w:noWrap/>
          </w:tcPr>
          <w:p>
            <w:pPr>
              <w:pStyle w:val="107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技术参数评审</w:t>
            </w:r>
            <w:r/>
          </w:p>
          <w:p>
            <w:pPr>
              <w:pStyle w:val="107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分）</w:t>
            </w:r>
            <w:r/>
          </w:p>
        </w:tc>
        <w:tc>
          <w:tcPr>
            <w:tcW w:w="825" w:type="dxa"/>
            <w:vAlign w:val="center"/>
            <w:textDirection w:val="lrTb"/>
            <w:noWrap/>
          </w:tcPr>
          <w:p>
            <w:pPr>
              <w:pStyle w:val="1075"/>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分</w:t>
            </w:r>
            <w:r/>
          </w:p>
        </w:tc>
        <w:tc>
          <w:tcPr>
            <w:tcW w:w="6827" w:type="dxa"/>
            <w:vAlign w:val="center"/>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三章中“技术要求及相关说明”进行评审，在《技术参数响应表》中如实详细填列所投产品的参数，且在偏差表中标明偏离情况招标文件要求提供证明材料的提供相应证明材料并标明所在具体页码。所投产品所有技术条款完全响应招标文件要求的得45分;本项最高得45分。招标文件中带“</w:t>
            </w:r>
            <w:r>
              <w:rPr>
                <w:rFonts w:ascii="SimSun" w:hAnsi="SimSun" w:eastAsia="SimSun" w:cs="SimSun"/>
                <w:color w:val="000000"/>
                <w:sz w:val="21"/>
              </w:rPr>
              <w:t xml:space="preserve">▲</w:t>
            </w:r>
            <w:r>
              <w:rPr>
                <w:rFonts w:ascii="SimSun" w:hAnsi="SimSun" w:eastAsia="SimSun" w:cs="SimSun"/>
                <w:color w:val="000000"/>
                <w:sz w:val="24"/>
              </w:rPr>
              <w:t xml:space="preserve">”条款为重要技术指标，全部满足招标要求的得满分15分，负偏离1项的扣1分，其它条款为一般技术指标，全部满足招标要求的得满分30分;负偏离1-10项的扣5分，负偏离11-20项的扣10分，负偏离20-30项以上的扣15分,负偏离30-40项以上的扣20分,负偏离40-50项以上的扣25分,负偏离50-60项以上的扣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注:1、根据招标文件中技术要求及相关说明，技术参数中带“</w:t>
            </w:r>
            <w:r>
              <w:rPr>
                <w:rFonts w:ascii="SimSun" w:hAnsi="SimSun" w:eastAsia="SimSun" w:cs="SimSun"/>
                <w:color w:val="000000"/>
                <w:sz w:val="21"/>
              </w:rPr>
              <w:t xml:space="preserve">▲</w:t>
            </w:r>
            <w:r>
              <w:rPr>
                <w:rFonts w:ascii="SimSun" w:hAnsi="SimSun" w:eastAsia="SimSun" w:cs="SimSun"/>
                <w:b/>
                <w:color w:val="000000"/>
                <w:sz w:val="24"/>
              </w:rPr>
              <w:t xml:space="preserve">”的条款需要在投标文件内提供技术支持资料(如检测报告等证明材料)以证明技术参数及功能的有效性;如未附有效证明材料或者所附的证明材料由评标委员会认为不能佐证技术指标的有效性的，则同样视为负偏离-般技术技术条款以技术参数响应表为准。</w:t>
            </w:r>
            <w:r/>
            <w:r>
              <w:rPr>
                <w:rFonts w:hint="eastAsia" w:ascii="宋体" w:hAnsi="宋体" w:cs="宋体"/>
                <w:b/>
                <w:bCs/>
                <w:color w:val="auto"/>
                <w:sz w:val="24"/>
                <w:szCs w:val="24"/>
                <w:highlight w:val="none"/>
                <w:lang w:val="zh-CN"/>
              </w:rPr>
            </w:r>
            <w:r/>
            <w:r>
              <w:rPr>
                <w:sz w:val="21"/>
              </w:rPr>
            </w:r>
          </w:p>
        </w:tc>
      </w:tr>
      <w:tr>
        <w:trPr>
          <w:trHeight w:val="3469"/>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三</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人员配备（</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hint="eastAsia"/>
                <w:color w:val="auto"/>
                <w:sz w:val="24"/>
                <w:szCs w:val="24"/>
                <w:highlight w:val="none"/>
              </w:rPr>
            </w:pPr>
            <w:r>
              <w:rPr>
                <w:rFonts w:hint="eastAsia"/>
                <w:color w:val="auto"/>
                <w:sz w:val="24"/>
                <w:szCs w:val="24"/>
                <w:highlight w:val="none"/>
              </w:rPr>
              <w:t xml:space="preserve">①项目负责人具有中级职称证书（环保类）的，得1分；高级职称证书（环保类）的，得2分；</w:t>
            </w:r>
            <w:r>
              <w:rPr>
                <w:rFonts w:hint="eastAsia"/>
                <w:b/>
                <w:bCs/>
                <w:color w:val="auto"/>
                <w:sz w:val="24"/>
                <w:szCs w:val="24"/>
                <w:highlight w:val="none"/>
              </w:rPr>
              <w:t xml:space="preserve">本项最高得2分。</w:t>
            </w:r>
            <w:r/>
          </w:p>
          <w:p>
            <w:pPr>
              <w:spacing w:line="460" w:lineRule="exact"/>
              <w:widowControl/>
              <w:rPr>
                <w:rFonts w:hint="eastAsia"/>
                <w:color w:val="auto"/>
                <w:sz w:val="24"/>
                <w:szCs w:val="24"/>
                <w:highlight w:val="none"/>
              </w:rPr>
            </w:pPr>
            <w:r>
              <w:rPr>
                <w:rFonts w:hint="eastAsia"/>
                <w:color w:val="auto"/>
                <w:sz w:val="24"/>
                <w:szCs w:val="24"/>
                <w:highlight w:val="none"/>
              </w:rPr>
              <w:t xml:space="preserve">②项目组成员（除项目负责人），具有中级职称证书（环保类）的，得1分；具有高级职称证书（环保类）的，得2分；</w:t>
            </w:r>
            <w:r>
              <w:rPr>
                <w:rFonts w:hint="eastAsia"/>
                <w:b/>
                <w:bCs/>
                <w:color w:val="auto"/>
                <w:sz w:val="24"/>
                <w:szCs w:val="24"/>
                <w:highlight w:val="none"/>
              </w:rPr>
              <w:t xml:space="preserve">本项最高得2分。</w:t>
            </w:r>
            <w:r/>
          </w:p>
          <w:p>
            <w:pPr>
              <w:spacing w:line="460" w:lineRule="exact"/>
              <w:widowControl/>
              <w:rPr>
                <w:rFonts w:hint="eastAsia" w:eastAsia="宋体"/>
                <w:highlight w:val="none"/>
                <w:lang w:eastAsia="zh-CN"/>
              </w:rPr>
            </w:pPr>
            <w:r>
              <w:rPr>
                <w:rFonts w:hint="eastAsia" w:ascii="宋体" w:hAnsi="宋体" w:cs="宋体"/>
                <w:b/>
                <w:bCs/>
                <w:color w:val="000000"/>
                <w:sz w:val="24"/>
                <w:highlight w:val="none"/>
                <w:lang w:val="en-US" w:eastAsia="zh-CN"/>
              </w:rPr>
              <w:t xml:space="preserve">注：此项最高得4分，须提供相关人员证书原件扫描件及从投标截止之日当月向前1个月均已在本单位缴纳养老保险证明，未提供的或提供不全的不得分，未提供的或提供不全的不得分；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一人多证情形的不重复计算</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不接受退休返聘人员</w:t>
            </w:r>
            <w:r>
              <w:rPr>
                <w:rFonts w:hint="eastAsia" w:ascii="宋体" w:hAnsi="宋体" w:cs="宋体"/>
                <w:b/>
                <w:bCs/>
                <w:sz w:val="24"/>
                <w:szCs w:val="24"/>
                <w:highlight w:val="none"/>
              </w:rPr>
              <w:t xml:space="preserve">），上述证明材料均需</w:t>
            </w:r>
            <w:r>
              <w:rPr>
                <w:rFonts w:hint="eastAsia" w:ascii="宋体" w:hAnsi="宋体" w:cs="宋体"/>
                <w:b/>
                <w:bCs/>
                <w:sz w:val="24"/>
                <w:szCs w:val="24"/>
                <w:highlight w:val="none"/>
                <w:lang w:eastAsia="zh-CN"/>
              </w:rPr>
              <w:t xml:space="preserve">加盖投标人公章</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p>
        </w:tc>
      </w:tr>
      <w:tr>
        <w:trPr>
          <w:trHeight w:val="1754"/>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四</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企业实力（7</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p>
        </w:tc>
        <w:tc>
          <w:tcPr>
            <w:tcW w:w="6827" w:type="dxa"/>
            <w:vAlign w:val="center"/>
            <w:textDirection w:val="lrTb"/>
            <w:noWrap/>
          </w:tcPr>
          <w:p>
            <w:pPr>
              <w:spacing w:line="420" w:lineRule="exact"/>
              <w:widowControl/>
              <w:rPr>
                <w:rFonts w:ascii="宋体" w:hAnsi="宋体" w:cs="宋体"/>
                <w:sz w:val="24"/>
                <w:szCs w:val="24"/>
                <w:highlight w:val="none"/>
                <w:lang w:val="zh-CN"/>
              </w:rPr>
            </w:pPr>
            <w:r>
              <w:rPr>
                <w:rFonts w:hint="eastAsia" w:ascii="宋体" w:hAnsi="宋体" w:cs="宋体"/>
                <w:sz w:val="24"/>
                <w:szCs w:val="24"/>
                <w:highlight w:val="none"/>
              </w:rPr>
              <w:t xml:space="preserve">①投标人具有有效的</w:t>
            </w:r>
            <w:r>
              <w:rPr>
                <w:rFonts w:hint="eastAsia" w:ascii="宋体" w:hAnsi="宋体" w:cs="宋体"/>
                <w:sz w:val="24"/>
                <w:szCs w:val="24"/>
                <w:highlight w:val="none"/>
                <w:lang w:val="zh-CN"/>
              </w:rPr>
              <w:t xml:space="preserve">环境管理体系认证证书、质量管理体系认证证书、职业健康安全管理体系认证证书的，</w:t>
            </w:r>
            <w:r>
              <w:rPr>
                <w:rFonts w:hint="eastAsia" w:ascii="宋体" w:hAnsi="宋体" w:cs="宋体"/>
                <w:sz w:val="24"/>
                <w:szCs w:val="24"/>
                <w:highlight w:val="none"/>
              </w:rPr>
              <w:t xml:space="preserve">每有一个得1分，</w:t>
            </w:r>
            <w:r>
              <w:rPr>
                <w:rFonts w:hint="eastAsia" w:ascii="宋体" w:hAnsi="宋体" w:cs="宋体"/>
                <w:b/>
                <w:bCs/>
                <w:sz w:val="24"/>
                <w:szCs w:val="24"/>
                <w:highlight w:val="none"/>
              </w:rPr>
              <w:t xml:space="preserve">本项最高得</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rFonts w:hint="eastAsia" w:ascii="宋体" w:hAnsi="宋体" w:cs="宋体"/>
                <w:bCs/>
                <w:color w:val="000000"/>
                <w:sz w:val="24"/>
                <w:highlight w:val="none"/>
              </w:rPr>
              <w:t xml:space="preserve">（</w:t>
            </w:r>
            <w:r>
              <w:rPr>
                <w:rFonts w:ascii="宋体" w:hAnsi="宋体"/>
                <w:color w:val="000000"/>
                <w:sz w:val="24"/>
                <w:highlight w:val="none"/>
              </w:rPr>
              <w:t xml:space="preserve">认证范围与本次采购内容相关</w:t>
            </w: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认证机构必须在全国认证认可信息公共服务平台cx.cnca.cn/CertECloud/index/index/page网站可查询）；</w:t>
            </w:r>
            <w:r>
              <w:rPr>
                <w:rFonts w:hint="eastAsia" w:ascii="宋体" w:hAnsi="宋体" w:cs="宋体"/>
                <w:color w:val="000000"/>
                <w:sz w:val="24"/>
                <w:szCs w:val="32"/>
                <w:highlight w:val="none"/>
              </w:rPr>
              <w:t xml:space="preserve">须提供相关证明材料原件</w:t>
            </w:r>
            <w:r>
              <w:rPr>
                <w:rFonts w:hint="eastAsia" w:ascii="宋体" w:hAnsi="宋体" w:cs="宋体"/>
                <w:color w:val="000000"/>
                <w:sz w:val="24"/>
                <w:highlight w:val="none"/>
              </w:rPr>
              <w:t xml:space="preserve">扫描件及网站查询截图</w:t>
            </w:r>
            <w:r>
              <w:rPr>
                <w:rFonts w:hint="eastAsia" w:ascii="宋体" w:hAnsi="宋体" w:cs="宋体"/>
                <w:color w:val="000000"/>
                <w:sz w:val="24"/>
                <w:szCs w:val="32"/>
                <w:highlight w:val="none"/>
              </w:rPr>
              <w:t xml:space="preserve">。</w:t>
            </w:r>
            <w:r/>
          </w:p>
          <w:p>
            <w:pPr>
              <w:spacing w:line="420" w:lineRule="exact"/>
              <w:widowControl/>
              <w:rPr>
                <w:highlight w:val="none"/>
                <w:lang w:val="zh-CN"/>
              </w:rPr>
            </w:pPr>
            <w:r>
              <w:rPr>
                <w:rFonts w:hint="eastAsia" w:ascii="宋体" w:hAnsi="宋体" w:cs="宋体"/>
                <w:b/>
                <w:bCs/>
                <w:sz w:val="24"/>
                <w:highlight w:val="none"/>
                <w:lang w:val="en-US" w:eastAsia="zh-CN"/>
              </w:rPr>
              <w:t xml:space="preserve">注</w:t>
            </w:r>
            <w:r>
              <w:rPr>
                <w:rFonts w:hint="eastAsia" w:ascii="宋体" w:hAnsi="宋体" w:cs="宋体"/>
                <w:b/>
                <w:bCs/>
                <w:sz w:val="24"/>
                <w:highlight w:val="none"/>
              </w:rPr>
              <w:t xml:space="preserve">：投标时须提供</w:t>
            </w:r>
            <w:r>
              <w:rPr>
                <w:rFonts w:hint="eastAsia" w:ascii="宋体" w:hAnsi="宋体" w:cs="宋体"/>
                <w:b/>
                <w:bCs/>
                <w:sz w:val="24"/>
                <w:szCs w:val="24"/>
                <w:highlight w:val="none"/>
                <w:lang w:val="zh-CN"/>
              </w:rPr>
              <w:t xml:space="preserve">相关证</w:t>
            </w:r>
            <w:r>
              <w:rPr>
                <w:rFonts w:hint="eastAsia" w:ascii="宋体" w:hAnsi="宋体" w:cs="宋体"/>
                <w:b/>
                <w:bCs/>
                <w:sz w:val="24"/>
                <w:highlight w:val="none"/>
                <w:lang w:val="zh-CN"/>
              </w:rPr>
              <w:t xml:space="preserve">书</w:t>
            </w:r>
            <w:r>
              <w:rPr>
                <w:rFonts w:hint="eastAsia" w:ascii="宋体" w:hAnsi="宋体" w:cs="宋体"/>
                <w:b/>
                <w:bCs/>
                <w:sz w:val="24"/>
                <w:highlight w:val="none"/>
              </w:rPr>
              <w:t xml:space="preserve">原件彩色扫描件并</w:t>
            </w:r>
            <w:r>
              <w:rPr>
                <w:rFonts w:hint="eastAsia" w:ascii="宋体" w:hAnsi="宋体" w:cs="宋体"/>
                <w:b/>
                <w:bCs/>
                <w:sz w:val="24"/>
                <w:highlight w:val="none"/>
                <w:lang w:eastAsia="zh-CN"/>
              </w:rPr>
              <w:t xml:space="preserve">加盖投标人公章</w:t>
            </w:r>
            <w:r>
              <w:rPr>
                <w:rFonts w:hint="eastAsia" w:ascii="宋体" w:hAnsi="宋体" w:cs="宋体"/>
                <w:b/>
                <w:bCs/>
                <w:sz w:val="24"/>
                <w:highlight w:val="none"/>
                <w:lang w:val="zh-CN"/>
              </w:rPr>
              <w:t xml:space="preserve">，</w:t>
            </w:r>
            <w:r>
              <w:rPr>
                <w:rFonts w:hint="eastAsia" w:ascii="宋体" w:hAnsi="宋体" w:cs="宋体"/>
                <w:b/>
                <w:bCs/>
                <w:sz w:val="24"/>
                <w:szCs w:val="22"/>
                <w:highlight w:val="none"/>
              </w:rPr>
              <w:t xml:space="preserve">否则不得分</w:t>
            </w:r>
            <w:r>
              <w:rPr>
                <w:rFonts w:hint="eastAsia" w:ascii="宋体" w:hAnsi="宋体" w:cs="宋体"/>
                <w:b/>
                <w:bCs/>
                <w:sz w:val="24"/>
                <w:highlight w:val="none"/>
                <w:lang w:val="zh-CN"/>
              </w:rPr>
              <w:t xml:space="preserve">。</w:t>
            </w:r>
            <w:r/>
          </w:p>
          <w:p>
            <w:pPr>
              <w:spacing w:line="420" w:lineRule="exact"/>
              <w:widowControl/>
              <w:rPr>
                <w:rFonts w:ascii="宋体" w:hAnsi="宋体" w:cs="宋体"/>
                <w:sz w:val="24"/>
                <w:szCs w:val="22"/>
                <w:highlight w:val="none"/>
              </w:rPr>
            </w:pPr>
            <w:r>
              <w:rPr>
                <w:color w:val="auto"/>
                <w:sz w:val="24"/>
                <w:szCs w:val="24"/>
                <w:highlight w:val="none"/>
              </w:rPr>
              <w:t xml:space="preserve">②</w:t>
            </w:r>
            <w:r>
              <w:rPr>
                <w:rFonts w:hint="eastAsia" w:ascii="宋体" w:hAnsi="宋体" w:cs="宋体"/>
                <w:sz w:val="24"/>
                <w:szCs w:val="22"/>
                <w:highlight w:val="none"/>
              </w:rPr>
              <w:t xml:space="preserve">投标人自202</w:t>
            </w:r>
            <w:r>
              <w:rPr>
                <w:rFonts w:hint="eastAsia" w:ascii="宋体" w:hAnsi="宋体" w:cs="宋体"/>
                <w:sz w:val="24"/>
                <w:szCs w:val="22"/>
                <w:highlight w:val="none"/>
                <w:lang w:val="en-US" w:eastAsia="zh-CN"/>
              </w:rPr>
              <w:t xml:space="preserve">1</w:t>
            </w:r>
            <w:r>
              <w:rPr>
                <w:rFonts w:hint="eastAsia" w:cs="宋体"/>
                <w:sz w:val="24"/>
                <w:szCs w:val="22"/>
                <w:highlight w:val="none"/>
              </w:rPr>
              <w:t xml:space="preserve">年</w:t>
            </w:r>
            <w:r>
              <w:rPr>
                <w:rFonts w:hint="eastAsia" w:ascii="宋体" w:hAnsi="宋体" w:cs="宋体"/>
                <w:sz w:val="24"/>
                <w:szCs w:val="22"/>
                <w:highlight w:val="none"/>
              </w:rPr>
              <w:t xml:space="preserve">1月1日起（以合同签订时间为准），承担过类似项目业绩的，每有1个得2</w:t>
            </w:r>
            <w:r>
              <w:rPr>
                <w:rFonts w:hint="eastAsia" w:ascii="宋体" w:hAnsi="宋体" w:cs="宋体"/>
                <w:sz w:val="24"/>
                <w:szCs w:val="22"/>
                <w:highlight w:val="none"/>
              </w:rPr>
              <w:t xml:space="preserve">分，</w:t>
            </w:r>
            <w:r>
              <w:rPr>
                <w:rFonts w:hint="eastAsia" w:ascii="宋体" w:hAnsi="宋体" w:cs="宋体"/>
                <w:b/>
                <w:bCs/>
                <w:sz w:val="24"/>
                <w:szCs w:val="22"/>
                <w:highlight w:val="none"/>
              </w:rPr>
              <w:t xml:space="preserve">本项最高得4</w:t>
            </w:r>
            <w:r>
              <w:rPr>
                <w:rFonts w:hint="eastAsia" w:ascii="宋体" w:hAnsi="宋体" w:cs="宋体"/>
                <w:b/>
                <w:bCs/>
                <w:sz w:val="24"/>
                <w:szCs w:val="22"/>
                <w:highlight w:val="none"/>
              </w:rPr>
              <w:t xml:space="preserve">分</w:t>
            </w:r>
            <w:r>
              <w:rPr>
                <w:rFonts w:hint="eastAsia" w:ascii="宋体" w:hAnsi="宋体" w:cs="宋体"/>
                <w:sz w:val="24"/>
                <w:szCs w:val="22"/>
                <w:highlight w:val="none"/>
              </w:rPr>
              <w:t xml:space="preserve">。</w:t>
            </w:r>
            <w:r/>
          </w:p>
          <w:p>
            <w:pPr>
              <w:spacing w:line="420" w:lineRule="exact"/>
              <w:widowControl/>
              <w:rPr>
                <w:highlight w:val="none"/>
                <w:lang w:val="en-US" w:eastAsia="zh-CN"/>
              </w:rPr>
            </w:pPr>
            <w:r>
              <w:rPr>
                <w:rFonts w:hint="eastAsia" w:ascii="宋体" w:hAnsi="宋体" w:cs="宋体"/>
                <w:b/>
                <w:bCs/>
                <w:sz w:val="24"/>
                <w:highlight w:val="none"/>
                <w:lang w:val="en-US" w:eastAsia="zh-CN"/>
              </w:rPr>
              <w:t xml:space="preserve">注</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业绩是指与本项目采购需求相关的业绩（业绩须包含核心产品），</w:t>
            </w:r>
            <w:r>
              <w:rPr>
                <w:rFonts w:hint="eastAsia" w:ascii="宋体" w:hAnsi="宋体" w:cs="宋体"/>
                <w:b/>
                <w:bCs/>
                <w:sz w:val="24"/>
                <w:szCs w:val="22"/>
                <w:highlight w:val="none"/>
              </w:rPr>
              <w:t xml:space="preserve">投标时须提供合同原件</w:t>
            </w:r>
            <w:r>
              <w:rPr>
                <w:rFonts w:hint="eastAsia" w:ascii="宋体" w:hAnsi="宋体" w:cs="宋体"/>
                <w:b/>
                <w:bCs/>
                <w:sz w:val="24"/>
                <w:szCs w:val="22"/>
                <w:highlight w:val="none"/>
                <w:lang w:val="en-US" w:eastAsia="zh-CN"/>
              </w:rPr>
              <w:t xml:space="preserve">及发票原件</w:t>
            </w:r>
            <w:r>
              <w:rPr>
                <w:rFonts w:hint="eastAsia" w:ascii="宋体" w:hAnsi="宋体" w:cs="宋体"/>
                <w:b/>
                <w:bCs/>
                <w:sz w:val="24"/>
                <w:szCs w:val="22"/>
                <w:highlight w:val="none"/>
              </w:rPr>
              <w:t xml:space="preserve">彩色扫描件并同时加盖投标人公章，否则不得分。</w:t>
            </w:r>
            <w:r/>
          </w:p>
        </w:tc>
      </w:tr>
      <w:tr>
        <w:trPr>
          <w:trHeight w:val="5153"/>
        </w:trPr>
        <w:tc>
          <w:tcPr>
            <w:tcW w:w="780" w:type="dxa"/>
            <w:vAlign w:val="center"/>
            <w:vMerge w:val="restart"/>
            <w:textDirection w:val="lrTb"/>
            <w:noWrap/>
          </w:tcPr>
          <w:p>
            <w:pPr>
              <w:pStyle w:val="1075"/>
              <w:jc w:val="center"/>
              <w:spacing w:line="400" w:lineRule="exact"/>
              <w:rPr>
                <w:rFonts w:ascii="宋体" w:hAnsi="宋体" w:cs="宋体"/>
                <w:sz w:val="24"/>
                <w:szCs w:val="24"/>
              </w:rPr>
            </w:pPr>
            <w:r>
              <w:rPr>
                <w:rFonts w:hint="eastAsia" w:ascii="宋体" w:hAnsi="宋体" w:cs="宋体"/>
                <w:sz w:val="24"/>
                <w:szCs w:val="24"/>
              </w:rPr>
              <w:t xml:space="preserve">五</w:t>
            </w:r>
            <w:r/>
          </w:p>
        </w:tc>
        <w:tc>
          <w:tcPr>
            <w:tcW w:w="1346" w:type="dxa"/>
            <w:vAlign w:val="center"/>
            <w:vMerge w:val="restart"/>
            <w:textDirection w:val="lrTb"/>
            <w:noWrap/>
          </w:tcPr>
          <w:p>
            <w:pPr>
              <w:pStyle w:val="1075"/>
              <w:jc w:val="both"/>
              <w:spacing w:line="400" w:lineRule="exact"/>
              <w:rPr>
                <w:rFonts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6827" w:type="dxa"/>
            <w:vAlign w:val="center"/>
            <w:textDirection w:val="lrTb"/>
            <w:noWrap/>
          </w:tcPr>
          <w:p>
            <w:pPr>
              <w:pStyle w:val="1111"/>
              <w:spacing w:line="420" w:lineRule="exact"/>
              <w:rPr>
                <w:color w:val="auto"/>
                <w:sz w:val="24"/>
                <w:szCs w:val="24"/>
                <w:highlight w:val="none"/>
                <w:lang w:val="zh-CN"/>
              </w:rPr>
            </w:pPr>
            <w:r>
              <w:rPr>
                <w:rFonts w:hint="eastAsia"/>
                <w:color w:val="auto"/>
                <w:sz w:val="24"/>
                <w:szCs w:val="24"/>
                <w:highlight w:val="none"/>
                <w:lang w:val="zh-CN"/>
              </w:rPr>
              <w:t xml:space="preserve">评标委员会根据投标人提供针对本项目的项目实施计划方案（</w:t>
            </w:r>
            <w:r>
              <w:rPr>
                <w:rFonts w:hint="eastAsia"/>
                <w:color w:val="auto"/>
                <w:sz w:val="24"/>
                <w:szCs w:val="24"/>
                <w:highlight w:val="none"/>
                <w:lang w:val="en-US" w:eastAsia="zh-CN"/>
              </w:rPr>
              <w:t xml:space="preserve">须包含</w:t>
            </w:r>
            <w:r>
              <w:rPr>
                <w:rFonts w:hint="eastAsia"/>
                <w:color w:val="auto"/>
                <w:sz w:val="24"/>
                <w:szCs w:val="24"/>
                <w:highlight w:val="none"/>
                <w:lang w:val="zh-CN"/>
              </w:rPr>
              <w:t xml:space="preserve">：时间进度安排、安装及调试方案、安全保证措施、质量保证措施</w:t>
            </w:r>
            <w:r>
              <w:rPr>
                <w:rFonts w:hint="eastAsia"/>
                <w:color w:val="auto"/>
                <w:sz w:val="24"/>
                <w:szCs w:val="24"/>
                <w:highlight w:val="none"/>
                <w:lang w:val="en-US" w:eastAsia="zh-CN"/>
              </w:rPr>
              <w:t xml:space="preserve">等方面）</w:t>
            </w:r>
            <w:r>
              <w:rPr>
                <w:rFonts w:hint="eastAsia"/>
                <w:color w:val="auto"/>
                <w:sz w:val="24"/>
                <w:szCs w:val="24"/>
                <w:highlight w:val="none"/>
              </w:rPr>
              <w:t xml:space="preserve">进行综合评审；</w:t>
            </w:r>
            <w:r/>
          </w:p>
          <w:p>
            <w:pPr>
              <w:pStyle w:val="1111"/>
              <w:spacing w:line="420" w:lineRule="exact"/>
              <w:rPr>
                <w:color w:val="auto"/>
                <w:sz w:val="24"/>
                <w:szCs w:val="24"/>
                <w:highlight w:val="none"/>
              </w:rPr>
            </w:pPr>
            <w:r>
              <w:rPr>
                <w:rFonts w:hint="eastAsia"/>
                <w:color w:val="auto"/>
                <w:sz w:val="24"/>
                <w:szCs w:val="24"/>
                <w:highlight w:val="none"/>
              </w:rPr>
              <w:t xml:space="preserve">方案科学合理性强、内容详尽细致、针对性和落地性强，满足项目要求性强的得</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r/>
          </w:p>
          <w:p>
            <w:pPr>
              <w:pStyle w:val="1111"/>
              <w:spacing w:line="420" w:lineRule="exact"/>
              <w:rPr>
                <w:color w:val="auto"/>
                <w:sz w:val="24"/>
                <w:szCs w:val="24"/>
                <w:highlight w:val="none"/>
              </w:rPr>
            </w:pPr>
            <w:r>
              <w:rPr>
                <w:rFonts w:hint="eastAsia"/>
                <w:color w:val="auto"/>
                <w:sz w:val="24"/>
                <w:szCs w:val="24"/>
                <w:highlight w:val="none"/>
              </w:rPr>
              <w:t xml:space="preserve">方案科学合理性较强、内容符合性较强、针对性和落地性较强，满足项目要求性较强的得</w:t>
            </w:r>
            <w:r>
              <w:rPr>
                <w:rFonts w:hint="eastAsia"/>
                <w:color w:val="auto"/>
                <w:sz w:val="24"/>
                <w:szCs w:val="24"/>
                <w:highlight w:val="none"/>
                <w:lang w:val="en-US" w:eastAsia="zh-CN"/>
              </w:rPr>
              <w:t xml:space="preserve">2</w:t>
            </w:r>
            <w:r>
              <w:rPr>
                <w:rFonts w:hint="eastAsia"/>
                <w:color w:val="auto"/>
                <w:sz w:val="24"/>
                <w:szCs w:val="24"/>
                <w:highlight w:val="none"/>
              </w:rPr>
              <w:t xml:space="preserve">.5分；</w:t>
            </w:r>
            <w:r/>
          </w:p>
          <w:p>
            <w:pPr>
              <w:pStyle w:val="1111"/>
              <w:spacing w:line="420" w:lineRule="exact"/>
              <w:rPr>
                <w:color w:val="auto"/>
                <w:sz w:val="24"/>
                <w:szCs w:val="24"/>
                <w:highlight w:val="none"/>
              </w:rPr>
            </w:pPr>
            <w:r>
              <w:rPr>
                <w:rFonts w:hint="eastAsia"/>
                <w:color w:val="auto"/>
                <w:sz w:val="24"/>
                <w:szCs w:val="24"/>
                <w:highlight w:val="none"/>
              </w:rPr>
              <w:t xml:space="preserve">方案科学合理性一般、内容符合性一般、针对性和落地性一般，满足项目要求性一般的得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pStyle w:val="1111"/>
              <w:spacing w:line="420" w:lineRule="exact"/>
              <w:rPr>
                <w:rFonts w:hint="eastAsia"/>
                <w:b/>
                <w:bCs/>
                <w:color w:val="auto"/>
                <w:sz w:val="24"/>
                <w:szCs w:val="24"/>
                <w:highlight w:val="none"/>
              </w:rPr>
            </w:pPr>
            <w:r>
              <w:rPr>
                <w:rFonts w:hint="eastAsia"/>
                <w:b/>
                <w:bCs/>
                <w:color w:val="auto"/>
                <w:sz w:val="24"/>
                <w:szCs w:val="24"/>
                <w:highlight w:val="none"/>
              </w:rPr>
              <w:t xml:space="preserve">未提供相关方案或提供的方案不符合实际情况，本项不得分。</w:t>
            </w:r>
            <w:r/>
          </w:p>
          <w:p>
            <w:pPr>
              <w:pStyle w:val="1111"/>
              <w:spacing w:line="420" w:lineRule="exact"/>
            </w:pPr>
            <w:r>
              <w:rPr>
                <w:rFonts w:hint="eastAsia"/>
                <w:color w:val="auto"/>
                <w:sz w:val="24"/>
                <w:szCs w:val="24"/>
                <w:highlight w:val="none"/>
                <w:lang w:val="zh-CN"/>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7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7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6827" w:type="dxa"/>
            <w:vAlign w:val="center"/>
            <w:textDirection w:val="lrTb"/>
            <w:noWrap/>
          </w:tcPr>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评标委员会根据投标人提供的培训服务方案（</w:t>
            </w:r>
            <w:r>
              <w:rPr>
                <w:rFonts w:hint="eastAsia"/>
                <w:color w:val="auto"/>
                <w:sz w:val="24"/>
                <w:szCs w:val="24"/>
                <w:highlight w:val="none"/>
                <w:lang w:val="en-US" w:eastAsia="zh-CN"/>
              </w:rPr>
              <w:t xml:space="preserve">须包含：</w:t>
            </w:r>
            <w:r>
              <w:rPr>
                <w:rFonts w:hint="eastAsia"/>
                <w:color w:val="auto"/>
                <w:sz w:val="24"/>
                <w:szCs w:val="24"/>
                <w:highlight w:val="none"/>
                <w:lang w:val="zh-CN"/>
              </w:rPr>
              <w:t xml:space="preserve">培训计划、高质量保证用户学会并灵活掌握设备使用方法措施</w:t>
            </w:r>
            <w:r>
              <w:rPr>
                <w:rFonts w:hint="eastAsia"/>
                <w:color w:val="auto"/>
                <w:sz w:val="24"/>
                <w:szCs w:val="24"/>
                <w:highlight w:val="none"/>
                <w:lang w:val="en-US" w:eastAsia="zh-CN"/>
              </w:rPr>
              <w:t xml:space="preserve">等方面</w:t>
            </w:r>
            <w:r>
              <w:rPr>
                <w:rFonts w:hint="eastAsia"/>
                <w:color w:val="auto"/>
                <w:sz w:val="24"/>
                <w:szCs w:val="24"/>
                <w:highlight w:val="none"/>
                <w:lang w:val="zh-CN"/>
              </w:rPr>
              <w:t xml:space="preserve">）进行综合评审；</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方案科学合理性强、内容详尽细致、针对性和落地性强，满足项目要求性强的得3</w:t>
            </w:r>
            <w:r>
              <w:rPr>
                <w:rFonts w:hint="eastAsia"/>
                <w:color w:val="auto"/>
                <w:sz w:val="24"/>
                <w:szCs w:val="24"/>
                <w:highlight w:val="none"/>
                <w:lang w:val="zh-CN"/>
              </w:rPr>
              <w:t xml:space="preserve">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方方案科学合理性较强、内容符合性较强、针对性和落地性较强，满足项目要求性较强的得2</w:t>
            </w:r>
            <w:r>
              <w:rPr>
                <w:rFonts w:hint="eastAsia"/>
                <w:color w:val="auto"/>
                <w:sz w:val="24"/>
                <w:szCs w:val="24"/>
                <w:highlight w:val="none"/>
                <w:lang w:val="zh-CN"/>
              </w:rPr>
              <w:t xml:space="preserve">.5分；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方案科学合理性一般、内容符合性一般、针对性和落地性一般，满足项目要求性一般的得</w:t>
            </w:r>
            <w:r>
              <w:rPr>
                <w:rFonts w:hint="eastAsia"/>
                <w:color w:val="auto"/>
                <w:sz w:val="24"/>
                <w:szCs w:val="24"/>
                <w:highlight w:val="none"/>
                <w:lang w:val="en-US" w:eastAsia="zh-CN"/>
              </w:rPr>
              <w:t xml:space="preserve">2</w:t>
            </w:r>
            <w:r>
              <w:rPr>
                <w:rFonts w:hint="eastAsia"/>
                <w:color w:val="auto"/>
                <w:sz w:val="24"/>
                <w:szCs w:val="24"/>
                <w:highlight w:val="none"/>
                <w:lang w:val="zh-CN"/>
              </w:rPr>
              <w:t xml:space="preserve">分；</w:t>
            </w:r>
            <w:r/>
          </w:p>
          <w:p>
            <w:pPr>
              <w:pStyle w:val="1111"/>
              <w:spacing w:line="420" w:lineRule="exact"/>
              <w:rPr>
                <w:rFonts w:hint="eastAsia"/>
                <w:b/>
                <w:bCs/>
                <w:color w:val="auto"/>
                <w:sz w:val="24"/>
                <w:szCs w:val="24"/>
                <w:highlight w:val="none"/>
                <w:lang w:val="zh-CN"/>
              </w:rPr>
            </w:pPr>
            <w:r>
              <w:rPr>
                <w:rFonts w:hint="eastAsia"/>
                <w:b/>
                <w:bCs/>
                <w:color w:val="auto"/>
                <w:sz w:val="24"/>
                <w:szCs w:val="24"/>
                <w:highlight w:val="none"/>
                <w:lang w:val="zh-CN"/>
              </w:rPr>
              <w:t xml:space="preserve">未提供相关方案或提供的方案不符合实际情况，本项不得分。</w:t>
            </w:r>
            <w:r/>
          </w:p>
          <w:p>
            <w:pPr>
              <w:pStyle w:val="1111"/>
              <w:spacing w:line="420" w:lineRule="exact"/>
            </w:pPr>
            <w:r>
              <w:rPr>
                <w:rFonts w:hint="eastAsia"/>
                <w:color w:val="auto"/>
                <w:sz w:val="24"/>
                <w:szCs w:val="24"/>
                <w:highlight w:val="none"/>
                <w:lang w:val="zh-CN"/>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7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7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6827" w:type="dxa"/>
            <w:vAlign w:val="center"/>
            <w:textDirection w:val="lrTb"/>
            <w:noWrap/>
          </w:tcPr>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评标委员会根据投标人的售后服务方案（须包含：售后人员配备、响应时间、解决问题的能力、紧急故障处理预案</w:t>
            </w:r>
            <w:r>
              <w:rPr>
                <w:rFonts w:hint="eastAsia"/>
                <w:color w:val="auto"/>
                <w:sz w:val="24"/>
                <w:szCs w:val="24"/>
                <w:highlight w:val="none"/>
                <w:lang w:val="en-US" w:eastAsia="zh-CN"/>
              </w:rPr>
              <w:t xml:space="preserve">等方面</w:t>
            </w:r>
            <w:r>
              <w:rPr>
                <w:rFonts w:hint="eastAsia"/>
                <w:color w:val="auto"/>
                <w:sz w:val="24"/>
                <w:szCs w:val="24"/>
                <w:highlight w:val="none"/>
                <w:lang w:val="zh-CN"/>
              </w:rPr>
              <w:t xml:space="preserve">）进行综合评审；</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方案科学合理性强、内容详尽细致、针对性和落地性强，满足项目要求性强的得3</w:t>
            </w:r>
            <w:r>
              <w:rPr>
                <w:rFonts w:hint="eastAsia"/>
                <w:color w:val="auto"/>
                <w:sz w:val="24"/>
                <w:szCs w:val="24"/>
                <w:highlight w:val="none"/>
                <w:lang w:val="zh-CN"/>
              </w:rPr>
              <w:t xml:space="preserve">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方案科学合理性较强、内容符合性较强、针对性和落地性较强，满足项目要求性较强的得</w:t>
            </w:r>
            <w:r>
              <w:rPr>
                <w:rFonts w:hint="eastAsia"/>
                <w:color w:val="auto"/>
                <w:sz w:val="24"/>
                <w:szCs w:val="24"/>
                <w:highlight w:val="none"/>
                <w:lang w:val="en-US" w:eastAsia="zh-CN"/>
              </w:rPr>
              <w:t xml:space="preserve">2</w:t>
            </w:r>
            <w:r>
              <w:rPr>
                <w:rFonts w:hint="eastAsia"/>
                <w:color w:val="auto"/>
                <w:sz w:val="24"/>
                <w:szCs w:val="24"/>
                <w:highlight w:val="none"/>
                <w:lang w:val="zh-CN"/>
              </w:rPr>
              <w:t xml:space="preserve">.5分；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方案科学合理性一般、内容符合性一般、针对性和落地性一般，满足项目要求性一般的得2</w:t>
            </w:r>
            <w:r>
              <w:rPr>
                <w:rFonts w:hint="eastAsia"/>
                <w:color w:val="auto"/>
                <w:sz w:val="24"/>
                <w:szCs w:val="24"/>
                <w:highlight w:val="none"/>
                <w:lang w:val="zh-CN"/>
              </w:rPr>
              <w:t xml:space="preserve">分；</w:t>
            </w:r>
            <w:r/>
          </w:p>
          <w:p>
            <w:pPr>
              <w:pStyle w:val="1111"/>
              <w:spacing w:line="420" w:lineRule="exact"/>
              <w:rPr>
                <w:rFonts w:hint="eastAsia"/>
                <w:b/>
                <w:bCs/>
                <w:color w:val="auto"/>
                <w:sz w:val="24"/>
                <w:szCs w:val="24"/>
                <w:highlight w:val="none"/>
                <w:lang w:val="zh-CN"/>
              </w:rPr>
            </w:pPr>
            <w:r>
              <w:rPr>
                <w:rFonts w:hint="eastAsia"/>
                <w:b/>
                <w:bCs/>
                <w:color w:val="auto"/>
                <w:sz w:val="24"/>
                <w:szCs w:val="24"/>
                <w:highlight w:val="none"/>
                <w:lang w:val="zh-CN"/>
              </w:rPr>
              <w:t xml:space="preserve">未提供相关方案或提供的方案不符合实际情况，本项不得分。</w:t>
            </w:r>
            <w:r/>
          </w:p>
          <w:p>
            <w:pPr>
              <w:pStyle w:val="1111"/>
              <w:spacing w:line="420" w:lineRule="exact"/>
              <w:rPr>
                <w:rFonts w:hint="eastAsia" w:ascii="宋体" w:hAnsi="宋体" w:cs="宋体"/>
                <w:b/>
                <w:bCs/>
                <w:highlight w:val="none"/>
              </w:rPr>
            </w:pPr>
            <w:r>
              <w:rPr>
                <w:rFonts w:hint="eastAsia"/>
                <w:color w:val="auto"/>
                <w:sz w:val="24"/>
                <w:szCs w:val="24"/>
                <w:highlight w:val="none"/>
                <w:lang w:val="zh-CN"/>
              </w:rPr>
              <w:t xml:space="preserve">注：评委应当将量化指标建立在同一基础或者同一标准上，使各投标文件具有可比性。</w:t>
            </w:r>
            <w:r/>
          </w:p>
        </w:tc>
      </w:tr>
      <w:tr>
        <w:trPr>
          <w:trHeight w:val="1124"/>
        </w:trPr>
        <w:tc>
          <w:tcPr>
            <w:tcW w:w="780" w:type="dxa"/>
            <w:vAlign w:val="center"/>
            <w:vMerge w:val="continue"/>
            <w:textDirection w:val="lrTb"/>
            <w:noWrap/>
          </w:tcPr>
          <w:p>
            <w:pPr>
              <w:pStyle w:val="107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7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6827" w:type="dxa"/>
            <w:vAlign w:val="center"/>
            <w:textDirection w:val="lrTb"/>
            <w:noWrap/>
          </w:tcPr>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评标委员会投标人提供的耗材与备件保障方案（</w:t>
            </w:r>
            <w:r>
              <w:rPr>
                <w:rFonts w:hint="eastAsia"/>
                <w:color w:val="auto"/>
                <w:sz w:val="24"/>
                <w:szCs w:val="24"/>
                <w:highlight w:val="none"/>
                <w:lang w:val="en-US" w:eastAsia="zh-CN"/>
              </w:rPr>
              <w:t xml:space="preserve">须包含：</w:t>
            </w:r>
            <w:r>
              <w:rPr>
                <w:rFonts w:hint="eastAsia"/>
                <w:color w:val="auto"/>
                <w:sz w:val="24"/>
                <w:szCs w:val="24"/>
                <w:highlight w:val="none"/>
                <w:lang w:val="zh-CN"/>
              </w:rPr>
              <w:t xml:space="preserve">配件明细清单、备件的品质、更换响应周期、更换工作程序、突发问题处理</w:t>
            </w:r>
            <w:r>
              <w:rPr>
                <w:rFonts w:hint="eastAsia"/>
                <w:color w:val="auto"/>
                <w:sz w:val="24"/>
                <w:szCs w:val="24"/>
                <w:highlight w:val="none"/>
                <w:lang w:val="en-US" w:eastAsia="zh-CN"/>
              </w:rPr>
              <w:t xml:space="preserve">等方面）</w:t>
            </w:r>
            <w:r>
              <w:rPr>
                <w:rFonts w:hint="eastAsia"/>
                <w:color w:val="auto"/>
                <w:sz w:val="24"/>
                <w:szCs w:val="24"/>
                <w:highlight w:val="none"/>
                <w:lang w:val="zh-CN"/>
              </w:rPr>
              <w:t xml:space="preserve">进行综合评审；</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方案科学合理性强、内容详尽细致、针对性和落地性强，满足项目要求性强的得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方案科学合理性较强、内容符合性较强、针对性和落地性较强，满足项目要求性较强的得</w:t>
            </w:r>
            <w:r>
              <w:rPr>
                <w:rFonts w:hint="eastAsia"/>
                <w:color w:val="auto"/>
                <w:sz w:val="24"/>
                <w:szCs w:val="24"/>
                <w:highlight w:val="none"/>
                <w:lang w:val="en-US" w:eastAsia="zh-CN"/>
              </w:rPr>
              <w:t xml:space="preserve">2</w:t>
            </w:r>
            <w:r>
              <w:rPr>
                <w:rFonts w:hint="eastAsia"/>
                <w:color w:val="auto"/>
                <w:sz w:val="24"/>
                <w:szCs w:val="24"/>
                <w:highlight w:val="none"/>
                <w:lang w:val="zh-CN"/>
              </w:rPr>
              <w:t xml:space="preserve">分；</w:t>
            </w:r>
            <w:r/>
          </w:p>
          <w:p>
            <w:pPr>
              <w:pStyle w:val="1111"/>
              <w:spacing w:line="420" w:lineRule="exact"/>
              <w:rPr>
                <w:rFonts w:hint="eastAsia"/>
                <w:color w:val="auto"/>
                <w:sz w:val="24"/>
                <w:szCs w:val="24"/>
                <w:highlight w:val="none"/>
                <w:lang w:val="zh-CN"/>
              </w:rPr>
            </w:pPr>
            <w:r>
              <w:rPr>
                <w:rFonts w:hint="eastAsia"/>
                <w:color w:val="auto"/>
                <w:sz w:val="24"/>
                <w:szCs w:val="24"/>
                <w:highlight w:val="none"/>
                <w:lang w:val="zh-CN"/>
              </w:rPr>
              <w:t xml:space="preserve">方案科学合理性一般、内容符合性一般、针对性和落地性一般，满足项目要求性一般的得</w:t>
            </w:r>
            <w:r>
              <w:rPr>
                <w:rFonts w:hint="eastAsia"/>
                <w:color w:val="auto"/>
                <w:sz w:val="24"/>
                <w:szCs w:val="24"/>
                <w:highlight w:val="none"/>
                <w:lang w:val="en-US" w:eastAsia="zh-CN"/>
              </w:rPr>
              <w:t xml:space="preserve">1</w:t>
            </w:r>
            <w:r>
              <w:rPr>
                <w:rFonts w:hint="eastAsia"/>
                <w:color w:val="auto"/>
                <w:sz w:val="24"/>
                <w:szCs w:val="24"/>
                <w:highlight w:val="none"/>
                <w:lang w:val="zh-CN"/>
              </w:rPr>
              <w:t xml:space="preserve">分；</w:t>
            </w:r>
            <w:r/>
          </w:p>
          <w:p>
            <w:pPr>
              <w:pStyle w:val="1111"/>
              <w:spacing w:line="420" w:lineRule="exact"/>
              <w:rPr>
                <w:rFonts w:hint="eastAsia"/>
                <w:b/>
                <w:bCs/>
                <w:color w:val="auto"/>
                <w:sz w:val="24"/>
                <w:szCs w:val="24"/>
                <w:highlight w:val="none"/>
                <w:lang w:val="zh-CN"/>
              </w:rPr>
            </w:pPr>
            <w:r>
              <w:rPr>
                <w:rFonts w:hint="eastAsia"/>
                <w:b/>
                <w:bCs/>
                <w:color w:val="auto"/>
                <w:sz w:val="24"/>
                <w:szCs w:val="24"/>
                <w:highlight w:val="none"/>
                <w:lang w:val="zh-CN"/>
              </w:rPr>
              <w:t xml:space="preserve">未提供相关方案或提供的方案不符合实际情况，本项不得分。</w:t>
            </w:r>
            <w:r/>
          </w:p>
          <w:p>
            <w:pPr>
              <w:pStyle w:val="1111"/>
              <w:spacing w:line="420" w:lineRule="exact"/>
              <w:rPr>
                <w:rFonts w:hint="eastAsia" w:ascii="宋体" w:hAnsi="宋体" w:cs="宋体"/>
                <w:b/>
                <w:bCs/>
                <w:highlight w:val="none"/>
              </w:rPr>
            </w:pPr>
            <w:r>
              <w:rPr>
                <w:rFonts w:hint="eastAsia"/>
                <w:color w:val="auto"/>
                <w:sz w:val="24"/>
                <w:szCs w:val="24"/>
                <w:highlight w:val="none"/>
                <w:lang w:val="zh-CN"/>
              </w:rPr>
              <w:t xml:space="preserve">注：评委应当将量化指标建立在同一基础或者同一标准上，使各投标文件具有可比性。</w:t>
            </w:r>
            <w:r/>
          </w:p>
        </w:tc>
      </w:tr>
      <w:tr>
        <w:trPr>
          <w:trHeight w:val="449"/>
        </w:trPr>
        <w:tc>
          <w:tcPr>
            <w:tcW w:w="780" w:type="dxa"/>
            <w:vAlign w:val="center"/>
            <w:textDirection w:val="lrTb"/>
            <w:noWrap/>
          </w:tcPr>
          <w:p>
            <w:pPr>
              <w:pStyle w:val="888"/>
              <w:jc w:val="center"/>
              <w:spacing w:line="400" w:lineRule="exact"/>
              <w:rPr>
                <w:rFonts w:ascii="宋体" w:hAnsi="宋体" w:cs="宋体"/>
                <w:sz w:val="24"/>
                <w:szCs w:val="24"/>
              </w:rPr>
            </w:pPr>
            <w:r>
              <w:rPr>
                <w:rFonts w:hint="eastAsia" w:ascii="宋体" w:hAnsi="宋体" w:cs="宋体"/>
                <w:sz w:val="24"/>
                <w:szCs w:val="24"/>
              </w:rPr>
              <w:t xml:space="preserve">六</w:t>
            </w:r>
            <w:r/>
          </w:p>
        </w:tc>
        <w:tc>
          <w:tcPr>
            <w:tcW w:w="1346" w:type="dxa"/>
            <w:vAlign w:val="center"/>
            <w:textDirection w:val="lrTb"/>
            <w:noWrap/>
          </w:tcPr>
          <w:p>
            <w:pPr>
              <w:pStyle w:val="888"/>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节能</w:t>
            </w:r>
            <w:r/>
          </w:p>
          <w:p>
            <w:pPr>
              <w:pStyle w:val="888"/>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环保</w:t>
            </w:r>
            <w:r/>
          </w:p>
          <w:p>
            <w:pPr>
              <w:pStyle w:val="888"/>
              <w:jc w:val="center"/>
              <w:spacing w:line="400" w:lineRule="exact"/>
              <w:rPr>
                <w:rFonts w:ascii="宋体" w:hAnsi="宋体" w:cs="宋体"/>
                <w:sz w:val="24"/>
                <w:szCs w:val="24"/>
                <w:highlight w:val="yellow"/>
              </w:rPr>
            </w:pPr>
            <w:r>
              <w:rPr>
                <w:rFonts w:hint="eastAsia" w:ascii="宋体" w:hAnsi="宋体" w:cs="宋体"/>
                <w:sz w:val="24"/>
                <w:szCs w:val="24"/>
                <w:highlight w:val="none"/>
              </w:rPr>
              <w:t xml:space="preserve">（2分）</w:t>
            </w:r>
            <w:r/>
          </w:p>
        </w:tc>
        <w:tc>
          <w:tcPr>
            <w:tcW w:w="825" w:type="dxa"/>
            <w:vAlign w:val="center"/>
            <w:textDirection w:val="lrTb"/>
            <w:noWrap/>
          </w:tcPr>
          <w:p>
            <w:pPr>
              <w:pStyle w:val="888"/>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2分</w:t>
            </w:r>
            <w:r/>
          </w:p>
        </w:tc>
        <w:tc>
          <w:tcPr>
            <w:tcW w:w="6827" w:type="dxa"/>
            <w:textDirection w:val="lrTb"/>
            <w:noWrap/>
          </w:tcPr>
          <w:p>
            <w:pPr>
              <w:pStyle w:val="888"/>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88"/>
              <w:jc w:val="both"/>
              <w:spacing w:line="400" w:lineRule="exact"/>
              <w:rPr>
                <w:sz w:val="24"/>
                <w:szCs w:val="32"/>
                <w:highlight w:val="none"/>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pStyle w:val="885"/>
        <w:ind w:firstLine="482"/>
        <w:spacing w:line="400" w:lineRule="exact"/>
        <w:rPr>
          <w:rFonts w:ascii="宋体" w:hAnsi="宋体"/>
          <w:b/>
          <w:sz w:val="36"/>
          <w:szCs w:val="36"/>
        </w:rPr>
      </w:pPr>
      <w:r>
        <w:rPr>
          <w:rFonts w:hint="eastAsia" w:ascii="宋体" w:hAnsi="宋体"/>
          <w:b/>
          <w:bCs/>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1073"/>
        <w:jc w:val="center"/>
        <w:spacing w:line="480" w:lineRule="exact"/>
        <w:rPr>
          <w:rFonts w:ascii="宋体" w:hAnsi="宋体"/>
          <w:b/>
          <w:sz w:val="36"/>
          <w:szCs w:val="36"/>
        </w:rPr>
      </w:pPr>
      <w:r>
        <w:rPr>
          <w:rFonts w:ascii="宋体" w:hAnsi="宋体"/>
          <w:b/>
          <w:sz w:val="36"/>
          <w:szCs w:val="36"/>
        </w:rPr>
      </w:r>
      <w:r/>
    </w:p>
    <w:p>
      <w:pPr>
        <w:pStyle w:val="1073"/>
        <w:jc w:val="center"/>
        <w:spacing w:line="480" w:lineRule="exact"/>
        <w:rPr>
          <w:rFonts w:ascii="宋体" w:hAnsi="宋体"/>
          <w:b/>
          <w:sz w:val="36"/>
          <w:szCs w:val="36"/>
        </w:rPr>
      </w:pPr>
      <w:r>
        <w:rPr>
          <w:rFonts w:ascii="宋体" w:hAnsi="宋体"/>
          <w:b/>
          <w:sz w:val="36"/>
          <w:szCs w:val="36"/>
        </w:rPr>
      </w:r>
      <w:r/>
    </w:p>
    <w:p>
      <w:pPr>
        <w:pStyle w:val="1073"/>
        <w:jc w:val="center"/>
        <w:spacing w:line="480" w:lineRule="exact"/>
        <w:rPr>
          <w:rFonts w:ascii="宋体" w:hAnsi="宋体"/>
          <w:b/>
          <w:sz w:val="36"/>
          <w:szCs w:val="36"/>
        </w:rPr>
        <w:sectPr>
          <w:headerReference w:type="default" r:id="rId10"/>
          <w:footerReference w:type="default" r:id="rId15"/>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b/>
          <w:sz w:val="36"/>
          <w:szCs w:val="36"/>
        </w:rPr>
      </w:r>
      <w:r/>
    </w:p>
    <w:p>
      <w:pPr>
        <w:pStyle w:val="1073"/>
        <w:jc w:val="center"/>
        <w:spacing w:line="480" w:lineRule="exact"/>
        <w:rPr>
          <w:rFonts w:ascii="宋体" w:hAnsi="宋体"/>
          <w:b/>
          <w:bCs/>
          <w:sz w:val="36"/>
          <w:szCs w:val="36"/>
        </w:rPr>
      </w:pPr>
      <w:r>
        <w:rPr>
          <w:rFonts w:hint="eastAsia" w:ascii="宋体" w:hAnsi="宋体"/>
          <w:b/>
          <w:sz w:val="36"/>
          <w:szCs w:val="36"/>
        </w:rPr>
        <w:t xml:space="preserve">第五章    合同主要条款</w:t>
      </w:r>
      <w:r/>
    </w:p>
    <w:p>
      <w:pPr>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盐城市建湖生态环境局</w:t>
      </w:r>
      <w:r>
        <w:rPr>
          <w:rFonts w:hint="eastAsia" w:ascii="宋体" w:hAnsi="宋体"/>
          <w:sz w:val="24"/>
        </w:rPr>
        <w:t xml:space="preserve">（以下简称甲方）</w:t>
      </w:r>
      <w:r/>
    </w:p>
    <w:p>
      <w:pPr>
        <w:ind w:firstLine="480"/>
        <w:spacing w:line="48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lang w:val="en-US" w:eastAsia="zh-CN"/>
        </w:rPr>
        <w:t xml:space="preserve">                    </w:t>
      </w:r>
      <w:r>
        <w:rPr>
          <w:rFonts w:hint="eastAsia" w:ascii="宋体" w:hAnsi="宋体"/>
          <w:sz w:val="24"/>
        </w:rPr>
        <w:t xml:space="preserve">（以下简称乙方）</w:t>
      </w:r>
      <w:r/>
    </w:p>
    <w:p>
      <w:pPr>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lang w:eastAsia="zh-CN"/>
        </w:rPr>
        <w:t xml:space="preserve">建湖生态环境监测站基础监测设备项目</w:t>
      </w:r>
      <w:r>
        <w:rPr>
          <w:rFonts w:hint="eastAsia" w:ascii="宋体" w:hAnsi="宋体"/>
          <w:sz w:val="24"/>
        </w:rPr>
        <w:t xml:space="preserve">相关事项协商一致，达成如下合同条款：</w:t>
      </w:r>
      <w:r/>
    </w:p>
    <w:p>
      <w:pPr>
        <w:spacing w:line="480" w:lineRule="exact"/>
        <w:rPr>
          <w:rFonts w:ascii="宋体" w:hAnsi="宋体" w:cs="宋体"/>
          <w:spacing w:val="-2"/>
          <w:sz w:val="24"/>
          <w:highlight w:val="none"/>
        </w:rPr>
      </w:pPr>
      <w:r>
        <w:rPr>
          <w:rFonts w:hint="eastAsia" w:ascii="宋体" w:hAnsi="宋体" w:cs="宋体"/>
          <w:b/>
          <w:bCs/>
          <w:spacing w:val="-2"/>
          <w:sz w:val="24"/>
          <w:highlight w:val="none"/>
        </w:rPr>
        <w:t xml:space="preserve">一、合同标的</w:t>
      </w:r>
      <w:r/>
    </w:p>
    <w:p>
      <w:pPr>
        <w:spacing w:line="520" w:lineRule="exact"/>
        <w:rPr>
          <w:rFonts w:hint="eastAsia" w:ascii="宋体" w:hAnsi="宋体" w:eastAsia="宋体" w:cs="Times New Roman"/>
          <w:sz w:val="24"/>
          <w:highlight w:val="none"/>
          <w:lang w:val="en-US" w:eastAsia="zh-CN"/>
        </w:rPr>
      </w:pPr>
      <w:r>
        <w:rPr>
          <w:rFonts w:hint="eastAsia" w:ascii="宋体" w:hAnsi="宋体"/>
          <w:sz w:val="24"/>
          <w:highlight w:val="none"/>
        </w:rPr>
        <w:t xml:space="preserve">合同总价应是招标范围内全部工作内容的价格体现，</w:t>
      </w:r>
      <w:r>
        <w:rPr>
          <w:rFonts w:hint="eastAsia" w:ascii="宋体" w:hAnsi="宋体"/>
          <w:sz w:val="24"/>
          <w:highlight w:val="none"/>
          <w:lang w:eastAsia="zh-CN"/>
        </w:rPr>
        <w:t xml:space="preserve">应包含但不限于：</w:t>
      </w:r>
      <w:r>
        <w:rPr>
          <w:rFonts w:hint="eastAsia" w:ascii="宋体" w:hAnsi="宋体" w:eastAsia="宋体" w:cs="Times New Roman"/>
          <w:sz w:val="24"/>
          <w:highlight w:val="none"/>
          <w:lang w:val="en-US" w:eastAsia="zh-CN"/>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Times New Roman"/>
          <w:sz w:val="24"/>
          <w:highlight w:val="none"/>
          <w:lang w:val="en-US" w:eastAsia="zh-CN"/>
        </w:rPr>
        <w:t xml:space="preserve">技术（含操作、维护等）培训及售后服务费、质保期（三年）内设备的校准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对乙方认为没有考虑到的费用甲方将不予支付，并认为此项费用已包含在合同价中。</w:t>
      </w:r>
      <w:r/>
    </w:p>
    <w:p>
      <w:pPr>
        <w:spacing w:line="520" w:lineRule="exact"/>
        <w:rPr>
          <w:b/>
          <w:bCs/>
          <w:sz w:val="24"/>
        </w:rPr>
      </w:pPr>
      <w:r>
        <w:rPr>
          <w:rFonts w:hint="eastAsia" w:ascii="宋体" w:hAnsi="宋体"/>
          <w:b/>
          <w:sz w:val="24"/>
        </w:rPr>
        <w:t xml:space="preserve">二、</w:t>
      </w:r>
      <w:r>
        <w:rPr>
          <w:rFonts w:hint="eastAsia"/>
          <w:b/>
          <w:bCs/>
          <w:sz w:val="24"/>
        </w:rPr>
        <w:t xml:space="preserve">组成本合同的有关文件</w:t>
      </w:r>
      <w:r/>
    </w:p>
    <w:p>
      <w:pPr>
        <w:pageBreakBefore w:val="0"/>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pageBreakBefore w:val="0"/>
        <w:spacing w:line="520" w:lineRule="exact"/>
        <w:rPr>
          <w:sz w:val="24"/>
        </w:rPr>
      </w:pPr>
      <w:r>
        <w:rPr>
          <w:rFonts w:hint="eastAsia"/>
          <w:sz w:val="24"/>
        </w:rPr>
        <w:t xml:space="preserve">（1）乙方提供的投标文件和投标报价表；</w:t>
      </w:r>
      <w:r/>
    </w:p>
    <w:p>
      <w:pPr>
        <w:pageBreakBefore w:val="0"/>
        <w:spacing w:line="520" w:lineRule="exact"/>
        <w:rPr>
          <w:sz w:val="24"/>
        </w:rPr>
      </w:pPr>
      <w:r>
        <w:rPr>
          <w:rFonts w:hint="eastAsia"/>
          <w:sz w:val="24"/>
        </w:rPr>
        <w:t xml:space="preserve">（2）开标一览表；</w:t>
      </w:r>
      <w:r/>
    </w:p>
    <w:p>
      <w:pPr>
        <w:pageBreakBefore w:val="0"/>
        <w:spacing w:line="520" w:lineRule="exact"/>
        <w:rPr>
          <w:sz w:val="24"/>
        </w:rPr>
      </w:pPr>
      <w:r>
        <w:rPr>
          <w:rFonts w:hint="eastAsia"/>
          <w:sz w:val="24"/>
        </w:rPr>
        <w:t xml:space="preserve">（3）投标承诺；</w:t>
      </w:r>
      <w:r/>
    </w:p>
    <w:p>
      <w:pPr>
        <w:pageBreakBefore w:val="0"/>
        <w:spacing w:line="520" w:lineRule="exact"/>
        <w:rPr>
          <w:rFonts w:ascii="宋体" w:hAnsi="宋体" w:cs="宋体"/>
          <w:sz w:val="24"/>
          <w:szCs w:val="24"/>
        </w:rPr>
      </w:pPr>
      <w:r>
        <w:rPr>
          <w:rFonts w:hint="eastAsia" w:ascii="宋体" w:hAnsi="宋体" w:cs="宋体"/>
          <w:sz w:val="24"/>
          <w:szCs w:val="24"/>
        </w:rPr>
        <w:t xml:space="preserve">（4）服务承诺；</w:t>
      </w:r>
      <w:r/>
    </w:p>
    <w:p>
      <w:pPr>
        <w:pageBreakBefore w:val="0"/>
        <w:spacing w:line="520" w:lineRule="exact"/>
        <w:rPr>
          <w:sz w:val="24"/>
        </w:rPr>
      </w:pPr>
      <w:r>
        <w:rPr>
          <w:rFonts w:hint="eastAsia"/>
          <w:sz w:val="24"/>
        </w:rPr>
        <w:t xml:space="preserve">（5）中标或成交通知书；</w:t>
      </w:r>
      <w:r/>
    </w:p>
    <w:p>
      <w:pPr>
        <w:pageBreakBefore w:val="0"/>
        <w:spacing w:line="520" w:lineRule="exact"/>
      </w:pPr>
      <w:r>
        <w:rPr>
          <w:rFonts w:hint="eastAsia"/>
          <w:sz w:val="24"/>
        </w:rPr>
        <w:t xml:space="preserve">（6）甲乙双方商定的其他文件。</w:t>
      </w:r>
      <w:r/>
    </w:p>
    <w:p>
      <w:pPr>
        <w:pageBreakBefore w:val="0"/>
        <w:spacing w:line="520" w:lineRule="exact"/>
        <w:rPr>
          <w:rFonts w:ascii="宋体" w:hAnsi="宋体" w:cs="宋体"/>
          <w:b/>
          <w:bCs/>
          <w:sz w:val="24"/>
          <w:szCs w:val="24"/>
        </w:rPr>
      </w:pPr>
      <w:r>
        <w:rPr>
          <w:rFonts w:hint="eastAsia" w:ascii="宋体" w:hAnsi="宋体" w:cs="宋体"/>
          <w:b/>
          <w:bCs/>
          <w:sz w:val="24"/>
          <w:szCs w:val="24"/>
        </w:rPr>
        <w:t xml:space="preserve">三、履约保证金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在供货结束验收合格后退还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2.合同履行结束后，甲方应及时退还交纳的履约保证金。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3.履约保证金的退还：</w:t>
      </w:r>
      <w:r/>
    </w:p>
    <w:p>
      <w:pPr>
        <w:pageBreakBefore w:val="0"/>
        <w:spacing w:line="520" w:lineRule="exact"/>
        <w:rPr>
          <w:rFonts w:ascii="宋体" w:hAnsi="宋体" w:cs="宋体"/>
          <w:sz w:val="24"/>
          <w:szCs w:val="24"/>
        </w:rPr>
      </w:pPr>
      <w:r>
        <w:rPr>
          <w:rFonts w:hint="eastAsia" w:ascii="宋体" w:hAnsi="宋体" w:cs="宋体"/>
          <w:sz w:val="24"/>
          <w:szCs w:val="24"/>
        </w:rPr>
        <w:t xml:space="preserve">3.1方式：退还至投标人缴纳履约保证金的账户。如为保函，在到期时自行失效。</w:t>
      </w:r>
      <w:r/>
    </w:p>
    <w:p>
      <w:pPr>
        <w:pageBreakBefore w:val="0"/>
        <w:spacing w:line="520" w:lineRule="exact"/>
        <w:rPr>
          <w:rFonts w:ascii="宋体" w:hAnsi="宋体" w:cs="宋体"/>
          <w:sz w:val="24"/>
          <w:szCs w:val="24"/>
        </w:rPr>
      </w:pPr>
      <w:r>
        <w:rPr>
          <w:rFonts w:hint="eastAsia" w:ascii="宋体" w:hAnsi="宋体" w:cs="宋体"/>
          <w:sz w:val="24"/>
          <w:szCs w:val="24"/>
        </w:rPr>
        <w:t xml:space="preserve">3.2时间：验收合格且甲方收到发票后30日内。</w:t>
      </w:r>
      <w:r/>
    </w:p>
    <w:p>
      <w:pPr>
        <w:pageBreakBefore w:val="0"/>
        <w:spacing w:line="520" w:lineRule="exact"/>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pageBreakBefore w:val="0"/>
        <w:spacing w:line="520" w:lineRule="exact"/>
        <w:rPr>
          <w:rFonts w:ascii="宋体" w:hAnsi="宋体" w:cs="宋体"/>
          <w:sz w:val="24"/>
          <w:szCs w:val="24"/>
        </w:rPr>
      </w:pPr>
      <w:r>
        <w:rPr>
          <w:rFonts w:hint="eastAsia" w:ascii="宋体" w:hAnsi="宋体" w:cs="宋体"/>
          <w:sz w:val="24"/>
          <w:szCs w:val="24"/>
        </w:rPr>
        <w:t xml:space="preserve">3.4不予退还情形：</w:t>
      </w:r>
      <w:r/>
    </w:p>
    <w:p>
      <w:pPr>
        <w:pageBreakBefore w:val="0"/>
        <w:spacing w:line="52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（2）乙方不履行与甲方订立的合同的；</w:t>
      </w:r>
      <w:r/>
    </w:p>
    <w:p>
      <w:pPr>
        <w:pageBreakBefore w:val="0"/>
        <w:spacing w:line="520" w:lineRule="exac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pageBreakBefore w:val="0"/>
        <w:spacing w:line="520" w:lineRule="exact"/>
        <w:rPr>
          <w:rFonts w:ascii="宋体" w:hAnsi="宋体" w:cs="宋体"/>
          <w:sz w:val="24"/>
          <w:szCs w:val="24"/>
        </w:rPr>
      </w:pPr>
      <w:r>
        <w:rPr>
          <w:rFonts w:hint="eastAsia" w:ascii="宋体" w:hAnsi="宋体" w:cs="宋体"/>
          <w:sz w:val="24"/>
          <w:szCs w:val="24"/>
        </w:rPr>
        <w:t xml:space="preserve">（5）乙方将合同内容转包、违法分包的；</w:t>
      </w:r>
      <w:r/>
    </w:p>
    <w:p>
      <w:pPr>
        <w:pageBreakBefore w:val="0"/>
        <w:spacing w:line="520" w:lineRule="exac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pStyle w:val="1073"/>
        <w:pageBreakBefore w:val="0"/>
        <w:spacing w:line="520" w:lineRule="exact"/>
        <w:rPr>
          <w:rFonts w:ascii="宋体" w:hAnsi="宋体" w:cs="宋体"/>
          <w:b/>
          <w:bCs/>
          <w:sz w:val="24"/>
        </w:rPr>
      </w:pPr>
      <w:r>
        <w:rPr>
          <w:rFonts w:hint="eastAsia" w:ascii="宋体" w:hAnsi="宋体" w:cs="宋体"/>
          <w:b/>
          <w:bCs/>
          <w:sz w:val="24"/>
        </w:rPr>
        <w:t xml:space="preserve">四、项目内容</w:t>
      </w:r>
      <w:r/>
    </w:p>
    <w:p>
      <w:pPr>
        <w:pStyle w:val="1073"/>
        <w:pageBreakBefore w:val="0"/>
        <w:spacing w:line="520" w:lineRule="exact"/>
        <w:rPr>
          <w:rFonts w:ascii="宋体" w:hAnsi="宋体" w:cs="Arial"/>
          <w:sz w:val="24"/>
          <w:highlight w:val="none"/>
        </w:rPr>
      </w:pPr>
      <w:r>
        <w:rPr>
          <w:rFonts w:hint="eastAsia" w:ascii="宋体" w:hAnsi="宋体" w:cs="宋体"/>
          <w:sz w:val="24"/>
          <w:highlight w:val="none"/>
          <w:lang w:eastAsia="zh-CN"/>
        </w:rPr>
        <w:t xml:space="preserve">建湖生态环境监测站基础监测设备项目</w:t>
      </w:r>
      <w:r>
        <w:rPr>
          <w:rFonts w:hint="eastAsia" w:ascii="宋体" w:hAnsi="宋体" w:cs="宋体"/>
          <w:sz w:val="24"/>
          <w:highlight w:val="none"/>
        </w:rPr>
        <w:t xml:space="preserve">中的所有服务内容，具体服务内容详见招标文件要求</w:t>
      </w:r>
      <w:r>
        <w:rPr>
          <w:rFonts w:hint="eastAsia" w:ascii="宋体" w:hAnsi="宋体" w:cs="Arial"/>
          <w:sz w:val="24"/>
          <w:highlight w:val="none"/>
        </w:rPr>
        <w:t xml:space="preserve">；</w:t>
      </w:r>
      <w:r/>
    </w:p>
    <w:p>
      <w:pPr>
        <w:pageBreakBefore w:val="0"/>
        <w:spacing w:line="520" w:lineRule="exact"/>
        <w:rPr>
          <w:rFonts w:hint="eastAsia" w:ascii="宋体" w:hAnsi="宋体" w:eastAsia="宋体" w:cs="宋体"/>
          <w:b/>
          <w:bCs/>
          <w:sz w:val="24"/>
          <w:lang w:eastAsia="zh-CN"/>
        </w:rPr>
      </w:pPr>
      <w:r>
        <w:rPr>
          <w:rFonts w:hint="eastAsia" w:ascii="宋体" w:hAnsi="宋体" w:cs="宋体"/>
          <w:b/>
          <w:bCs/>
          <w:sz w:val="24"/>
        </w:rPr>
        <w:t xml:space="preserve">五、质量要求</w:t>
      </w:r>
      <w:r>
        <w:rPr>
          <w:rFonts w:hint="eastAsia" w:ascii="宋体" w:hAnsi="宋体" w:cs="宋体"/>
          <w:b/>
          <w:bCs/>
          <w:sz w:val="24"/>
          <w:lang w:eastAsia="zh-CN"/>
        </w:rPr>
        <w:t xml:space="preserve">、</w:t>
      </w:r>
      <w:r>
        <w:rPr>
          <w:rFonts w:hint="eastAsia" w:ascii="宋体" w:hAnsi="宋体" w:cs="宋体"/>
          <w:b/>
          <w:bCs/>
          <w:sz w:val="24"/>
        </w:rPr>
        <w:t xml:space="preserve">售后服务</w:t>
      </w:r>
      <w:r>
        <w:rPr>
          <w:rFonts w:hint="eastAsia" w:ascii="宋体" w:hAnsi="宋体" w:cs="宋体"/>
          <w:b/>
          <w:bCs/>
          <w:sz w:val="24"/>
          <w:lang w:eastAsia="zh-CN"/>
        </w:rPr>
        <w:t xml:space="preserve">及培训</w:t>
      </w:r>
      <w:r/>
    </w:p>
    <w:p>
      <w:pPr>
        <w:pageBreakBefore w:val="0"/>
        <w:spacing w:line="520" w:lineRule="exact"/>
        <w:rPr>
          <w:rFonts w:ascii="宋体" w:hAnsi="宋体" w:cs="宋体"/>
          <w:spacing w:val="-6"/>
          <w:sz w:val="24"/>
        </w:rPr>
      </w:pPr>
      <w:r>
        <w:rPr>
          <w:rFonts w:hint="eastAsia" w:ascii="宋体" w:hAnsi="宋体" w:cs="宋体"/>
          <w:spacing w:val="-6"/>
          <w:sz w:val="24"/>
        </w:rPr>
        <w:t xml:space="preserve">1.乙方按照国家规定的标准和标书规定的标准执行。</w:t>
      </w:r>
      <w:r/>
    </w:p>
    <w:p>
      <w:pPr>
        <w:pageBreakBefore w:val="0"/>
        <w:spacing w:line="520" w:lineRule="exact"/>
        <w:rPr>
          <w:rFonts w:ascii="宋体" w:hAnsi="宋体" w:cs="宋体"/>
          <w:spacing w:val="-6"/>
          <w:sz w:val="24"/>
        </w:rPr>
      </w:pPr>
      <w:r>
        <w:rPr>
          <w:rFonts w:hint="eastAsia" w:ascii="宋体" w:hAnsi="宋体" w:cs="宋体"/>
          <w:spacing w:val="-6"/>
          <w:sz w:val="24"/>
        </w:rPr>
        <w:t xml:space="preserve">2.乙方应按招标文件规定的服务要求、质量标准向甲方提供规范、快捷的服务。</w:t>
      </w:r>
      <w:r/>
    </w:p>
    <w:p>
      <w:pPr>
        <w:pageBreakBefore w:val="0"/>
        <w:spacing w:line="520" w:lineRule="exact"/>
        <w:rPr>
          <w:rFonts w:hint="eastAsia" w:ascii="宋体" w:hAnsi="宋体" w:cs="宋体"/>
          <w:spacing w:val="-6"/>
          <w:sz w:val="24"/>
        </w:rPr>
      </w:pPr>
      <w:r>
        <w:rPr>
          <w:rFonts w:hint="eastAsia" w:ascii="宋体" w:hAnsi="宋体" w:cs="宋体"/>
          <w:spacing w:val="-6"/>
          <w:sz w:val="24"/>
        </w:rPr>
        <w:t xml:space="preserve">3.如成果在使用过程中发生问题，乙方在接到甲方通知后在3小时内到达甲方现场。</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质保及售后服务</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所投所有货物须提供</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年的免费质保服务（自验收合格之日起计算）。在免费质保期内，除人为损坏和不可抗力因素外，</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负责对其提供的物品进行免费维修或更换。免费质保期满后，应提供优先的有偿售后服务及按不高于投标文件中主要配件、易损件清单所报价格供应原厂零配件等。</w:t>
      </w:r>
      <w:r>
        <w:rPr>
          <w:rFonts w:hint="eastAsia" w:ascii="宋体" w:hAnsi="宋体" w:eastAsia="宋体" w:cs="宋体"/>
          <w:sz w:val="24"/>
          <w:szCs w:val="24"/>
          <w:highlight w:val="none"/>
          <w:lang w:val="en-US" w:eastAsia="zh-CN"/>
        </w:rPr>
        <w:t xml:space="preserve">三年期间聘请第三方的校验机构对所有设备校验的费用均有乙方承担，所有设备的所有权、资产归监测站所有。</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（2）售后服务响应时间：免费质保期内如货物出现质量问题，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须立即响应。对于普通故障，修复时间不超过24小时，如不能解决的，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需在48小时内免费提供备品备件供</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培训</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应组织1次技术培训，派出合格的技术人员担任教员到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所在地对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人员进行培训。（需进行厂家培训的品目，也应及时安排，所需费用由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承担。）培训教员的差旅费、食宿费、受训人员使用的培训教材等费用，均由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承担。培训内容包括设备的基本原理、调试、操作使用和保养维修（产品维护、故障排除、性能优化等），分析计算软件的使用方法等。培训以实现仪器设备实际操作为与软件的掌握为目标。</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（2）现场培训能够根据</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需要，合理安排，使</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能够全面掌握设备的工作原理，熟练独立操作设备，并能够对设备进行日常维护与保养，简单故障诊断与排除。培训是否达到要求须经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确认后方可认可。</w:t>
      </w:r>
      <w:r/>
    </w:p>
    <w:p>
      <w:pPr>
        <w:pageBreakBefore w:val="0"/>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（3）培训费用均包含在总价中。</w:t>
      </w:r>
      <w:r/>
    </w:p>
    <w:p>
      <w:pPr>
        <w:pageBreakBefore w:val="0"/>
        <w:spacing w:line="52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六、</w:t>
      </w:r>
      <w:r>
        <w:rPr>
          <w:rFonts w:hint="eastAsia" w:ascii="宋体" w:hAnsi="宋体" w:eastAsia="宋体" w:cs="宋体"/>
          <w:b/>
          <w:bCs/>
          <w:sz w:val="24"/>
          <w:highlight w:val="none"/>
          <w:lang w:eastAsia="zh-CN"/>
        </w:rPr>
        <w:t xml:space="preserve">履约验收</w:t>
      </w:r>
      <w:r/>
    </w:p>
    <w:p>
      <w:pPr>
        <w:pageBreakBefore w:val="0"/>
        <w:spacing w:line="520" w:lineRule="exact"/>
        <w:rPr>
          <w:rFonts w:hint="eastAsia" w:ascii="宋体" w:hAnsi="宋体" w:eastAsia="宋体" w:cs="宋体"/>
          <w:spacing w:val="-6"/>
          <w:sz w:val="24"/>
          <w:highlight w:val="none"/>
          <w:lang w:eastAsia="zh-CN"/>
        </w:rPr>
      </w:pPr>
      <w:r>
        <w:rPr>
          <w:rFonts w:hint="eastAsia" w:ascii="宋体" w:hAnsi="宋体" w:cs="宋体"/>
          <w:spacing w:val="-6"/>
          <w:sz w:val="24"/>
          <w:highlight w:val="none"/>
          <w:lang w:eastAsia="zh-CN"/>
        </w:rPr>
        <w:t xml:space="preserve">（</w:t>
      </w:r>
      <w:r>
        <w:rPr>
          <w:rFonts w:hint="eastAsia" w:ascii="宋体" w:hAnsi="宋体" w:cs="宋体"/>
          <w:spacing w:val="-6"/>
          <w:sz w:val="24"/>
          <w:highlight w:val="none"/>
          <w:lang w:val="en-US" w:eastAsia="zh-CN"/>
        </w:rPr>
        <w:t xml:space="preserve">1</w:t>
      </w:r>
      <w:r>
        <w:rPr>
          <w:rFonts w:hint="eastAsia" w:ascii="宋体" w:hAnsi="宋体" w:cs="宋体"/>
          <w:spacing w:val="-6"/>
          <w:sz w:val="24"/>
          <w:highlight w:val="none"/>
          <w:lang w:eastAsia="zh-CN"/>
        </w:rPr>
        <w:t xml:space="preserve">）</w:t>
      </w:r>
      <w:r>
        <w:rPr>
          <w:rFonts w:hint="eastAsia" w:ascii="宋体" w:hAnsi="宋体" w:eastAsia="宋体" w:cs="宋体"/>
          <w:spacing w:val="-6"/>
          <w:sz w:val="24"/>
          <w:highlight w:val="none"/>
          <w:lang w:eastAsia="zh-CN"/>
        </w:rPr>
        <w:t xml:space="preserve">设备安装、调试结束后，由乙方主动向甲方申请开机、试运行及验收事宜。</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和相关部门</w:t>
      </w:r>
      <w:r>
        <w:rPr>
          <w:rFonts w:hint="eastAsia" w:ascii="宋体" w:hAnsi="宋体" w:eastAsia="宋体" w:cs="宋体"/>
          <w:spacing w:val="-6"/>
          <w:sz w:val="24"/>
          <w:highlight w:val="none"/>
          <w:lang w:eastAsia="zh-CN"/>
        </w:rPr>
        <w:t xml:space="preserve">将</w:t>
      </w:r>
      <w:r>
        <w:rPr>
          <w:rFonts w:hint="eastAsia" w:ascii="宋体" w:hAnsi="宋体" w:eastAsia="宋体" w:cs="宋体"/>
          <w:spacing w:val="-6"/>
          <w:sz w:val="24"/>
          <w:highlight w:val="none"/>
        </w:rPr>
        <w:t xml:space="preserve">按照招标文件和投标文件承诺进行验收。招标文件没有规定和投标文件没有相应承诺的，按照下列原则进行验收：按照国家标准验收，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予以配合。涉及需要由质检或行业主管部门验收的项目，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须约请相关部门和专家参加项目验收。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）货物在验收时，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和应由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提供的必要文件。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4</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应根据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使用单位的技术要求提供相应的软硬件产品。由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所提供的设备部件间的连线和插接件均应视为设备内部器件，包含在相应的设备之中。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5</w:t>
      </w:r>
      <w:r>
        <w:rPr>
          <w:rFonts w:hint="eastAsia" w:ascii="宋体" w:hAnsi="宋体" w:eastAsia="宋体" w:cs="宋体"/>
          <w:spacing w:val="-6"/>
          <w:sz w:val="24"/>
          <w:highlight w:val="none"/>
        </w:rPr>
        <w:t xml:space="preserve">）所有货物安装时若需使用特殊的接头、插座、线缆、线槽、电管、线卡、桥架、线盒、软管、特殊安装工具等备件由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提供，费用包含在</w:t>
      </w:r>
      <w:r>
        <w:rPr>
          <w:rFonts w:hint="eastAsia" w:ascii="宋体" w:hAnsi="宋体" w:eastAsia="宋体" w:cs="宋体"/>
          <w:spacing w:val="-6"/>
          <w:sz w:val="24"/>
          <w:highlight w:val="none"/>
          <w:lang w:eastAsia="zh-CN"/>
        </w:rPr>
        <w:t xml:space="preserve">合同</w:t>
      </w:r>
      <w:r>
        <w:rPr>
          <w:rFonts w:hint="eastAsia" w:ascii="宋体" w:hAnsi="宋体" w:eastAsia="宋体" w:cs="宋体"/>
          <w:spacing w:val="-6"/>
          <w:sz w:val="24"/>
          <w:highlight w:val="none"/>
        </w:rPr>
        <w:t xml:space="preserve">价中。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6</w:t>
      </w:r>
      <w:r>
        <w:rPr>
          <w:rFonts w:hint="eastAsia" w:ascii="宋体" w:hAnsi="宋体" w:eastAsia="宋体" w:cs="宋体"/>
          <w:spacing w:val="-6"/>
          <w:sz w:val="24"/>
          <w:highlight w:val="none"/>
        </w:rPr>
        <w:t xml:space="preserve">）对货物进行全面的验收，对验收中暴露出来的问题，</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应及时进行整改，最终验收合格后，</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向</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签发最终验收证明。</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应向</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提供安装调试过程中的各种文档资料,以便</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今后能掌握操作和维护方法。</w:t>
      </w:r>
      <w:r/>
    </w:p>
    <w:p>
      <w:pPr>
        <w:pageBreakBefore w:val="0"/>
        <w:spacing w:line="520" w:lineRule="exact"/>
        <w:widowControl/>
        <w:rPr>
          <w:rFonts w:ascii="宋体" w:hAnsi="宋体"/>
          <w:sz w:val="24"/>
          <w:highlight w:val="none"/>
        </w:rPr>
      </w:pPr>
      <w:r>
        <w:rPr>
          <w:rFonts w:hint="eastAsia" w:ascii="宋体" w:hAnsi="宋体"/>
          <w:b/>
          <w:sz w:val="24"/>
          <w:highlight w:val="none"/>
          <w:lang w:eastAsia="zh-CN"/>
        </w:rPr>
        <w:t xml:space="preserve">七</w:t>
      </w:r>
      <w:r>
        <w:rPr>
          <w:rFonts w:hint="eastAsia" w:ascii="宋体" w:hAnsi="宋体"/>
          <w:b/>
          <w:sz w:val="24"/>
          <w:highlight w:val="none"/>
        </w:rPr>
        <w:t xml:space="preserve">、履行期限及服务地点</w:t>
      </w:r>
      <w:r/>
    </w:p>
    <w:p>
      <w:pPr>
        <w:pStyle w:val="1086"/>
        <w:pageBreakBefore w:val="0"/>
        <w:spacing w:before="0" w:beforeAutospacing="0" w:after="0" w:afterAutospacing="0" w:line="520" w:lineRule="exact"/>
        <w:rPr>
          <w:rFonts w:ascii="宋体" w:hAnsi="宋体" w:cs="Arial"/>
        </w:rPr>
      </w:pPr>
      <w:r>
        <w:rPr>
          <w:rFonts w:hint="eastAsia" w:ascii="宋体" w:hAnsi="宋体"/>
          <w:b/>
        </w:rPr>
        <w:t xml:space="preserve">1.</w:t>
      </w:r>
      <w:r>
        <w:rPr>
          <w:rFonts w:hint="eastAsia" w:ascii="宋体" w:hAnsi="宋体"/>
          <w:b/>
          <w:highlight w:val="none"/>
        </w:rPr>
        <w:t xml:space="preserve">合同履行期限</w:t>
      </w:r>
      <w:r>
        <w:rPr>
          <w:rFonts w:hint="eastAsia" w:ascii="宋体" w:hAnsi="宋体" w:cs="宋体"/>
          <w:b/>
          <w:highlight w:val="none"/>
        </w:rPr>
        <w:t xml:space="preserve">：</w:t>
      </w:r>
      <w:r>
        <w:rPr>
          <w:rFonts w:hint="eastAsia" w:ascii="宋体" w:hAnsi="宋体" w:cs="宋体"/>
          <w:highlight w:val="none"/>
        </w:rPr>
        <w:t xml:space="preserve">自合同签订之日起60日内供货并安装调试完毕；</w:t>
      </w:r>
      <w:r/>
    </w:p>
    <w:p>
      <w:pPr>
        <w:pageBreakBefore w:val="0"/>
        <w:spacing w:line="520" w:lineRule="exact"/>
        <w:rPr>
          <w:rFonts w:ascii="宋体" w:hAnsi="宋体" w:cs="Arial"/>
          <w:bCs/>
          <w:sz w:val="24"/>
        </w:rPr>
      </w:pPr>
      <w:r>
        <w:rPr>
          <w:rFonts w:hint="eastAsia" w:ascii="宋体" w:hAnsi="宋体"/>
          <w:b/>
          <w:sz w:val="24"/>
          <w:szCs w:val="24"/>
        </w:rPr>
        <w:t xml:space="preserve">2.服务地</w:t>
      </w:r>
      <w:r>
        <w:rPr>
          <w:rFonts w:hint="eastAsia" w:ascii="宋体" w:hAnsi="宋体" w:cs="宋体"/>
          <w:b/>
          <w:sz w:val="24"/>
        </w:rPr>
        <w:t xml:space="preserve">点</w:t>
      </w:r>
      <w:r>
        <w:rPr>
          <w:rFonts w:hint="eastAsia" w:ascii="宋体" w:hAnsi="宋体" w:cs="宋体"/>
          <w:sz w:val="24"/>
        </w:rPr>
        <w:t xml:space="preserve">：</w:t>
      </w:r>
      <w:r>
        <w:rPr>
          <w:rFonts w:hint="eastAsia" w:ascii="宋体" w:hAnsi="宋体" w:cs="Arial"/>
          <w:bCs/>
          <w:sz w:val="24"/>
        </w:rPr>
        <w:t xml:space="preserve">甲方指定地点。</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、知识产权</w:t>
      </w:r>
      <w:r/>
    </w:p>
    <w:p>
      <w:pPr>
        <w:pageBreakBefore w:val="0"/>
        <w:spacing w:line="520" w:lineRule="exact"/>
        <w:rPr>
          <w:rFonts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九</w:t>
      </w:r>
      <w:r>
        <w:rPr>
          <w:rFonts w:hint="eastAsia" w:ascii="宋体" w:hAnsi="宋体" w:cs="宋体"/>
          <w:b/>
          <w:bCs/>
          <w:sz w:val="24"/>
        </w:rPr>
        <w:t xml:space="preserve">、产权担保</w:t>
      </w:r>
      <w:r/>
    </w:p>
    <w:p>
      <w:pPr>
        <w:pageBreakBefore w:val="0"/>
        <w:spacing w:line="520" w:lineRule="exact"/>
        <w:rPr>
          <w:rFonts w:ascii="宋体" w:hAnsi="宋体" w:cs="宋体"/>
          <w:sz w:val="24"/>
        </w:rPr>
      </w:pPr>
      <w:r>
        <w:rPr>
          <w:rFonts w:hint="eastAsia" w:ascii="宋体" w:hAnsi="宋体" w:cs="宋体"/>
          <w:sz w:val="24"/>
        </w:rPr>
        <w:t xml:space="preserve">乙方保证所交付的服务的所有权完全属于乙方且无任何抵押、查封等产权瑕疵。</w:t>
      </w:r>
      <w:r/>
    </w:p>
    <w:p>
      <w:pPr>
        <w:numPr>
          <w:ilvl w:val="0"/>
          <w:numId w:val="6"/>
        </w:numPr>
        <w:pageBreakBefore w:val="0"/>
        <w:spacing w:line="520" w:lineRule="exact"/>
        <w:widowControl/>
        <w:rPr>
          <w:rFonts w:hint="eastAsia" w:ascii="宋体" w:hAnsi="宋体"/>
          <w:b/>
          <w:sz w:val="24"/>
        </w:rPr>
      </w:pPr>
      <w:r>
        <w:rPr>
          <w:rFonts w:hint="eastAsia" w:ascii="宋体" w:hAnsi="宋体"/>
          <w:b/>
          <w:sz w:val="24"/>
        </w:rPr>
        <w:t xml:space="preserve">付款方式</w:t>
      </w:r>
      <w:r/>
    </w:p>
    <w:p>
      <w:pPr>
        <w:numPr>
          <w:ilvl w:val="0"/>
          <w:numId w:val="0"/>
        </w:numPr>
        <w:pageBreakBefore w:val="0"/>
        <w:spacing w:line="520" w:lineRule="exact"/>
        <w:widowControl/>
        <w:rPr>
          <w:rFonts w:hint="eastAsia" w:ascii="宋体" w:hAnsi="宋体"/>
          <w:b/>
          <w:sz w:val="24"/>
        </w:rPr>
      </w:pPr>
      <w:r>
        <w:rPr>
          <w:rFonts w:hint="eastAsia" w:ascii="宋体" w:hAnsi="宋体"/>
          <w:b/>
          <w:sz w:val="24"/>
          <w:lang w:val="en-US" w:eastAsia="zh-CN"/>
        </w:rPr>
        <w:t xml:space="preserve">10.1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pageBreakBefore w:val="0"/>
        <w:spacing w:line="520" w:lineRule="exact"/>
        <w:widowControl/>
        <w:rPr>
          <w:rFonts w:ascii="宋体" w:hAnsi="宋体"/>
          <w:sz w:val="24"/>
          <w:szCs w:val="24"/>
          <w:highlight w:val="none"/>
        </w:rPr>
      </w:pPr>
      <w:r>
        <w:rPr>
          <w:rFonts w:hint="eastAsia" w:ascii="宋体" w:hAnsi="宋体"/>
          <w:sz w:val="24"/>
          <w:szCs w:val="24"/>
          <w:highlight w:val="none"/>
          <w:lang w:val="en-US" w:eastAsia="zh-CN"/>
        </w:rPr>
        <w:t xml:space="preserve">10.2</w:t>
      </w:r>
      <w:r>
        <w:rPr>
          <w:rFonts w:hint="eastAsia" w:ascii="宋体" w:hAnsi="宋体"/>
          <w:sz w:val="24"/>
          <w:szCs w:val="24"/>
          <w:highlight w:val="none"/>
        </w:rPr>
        <w:t xml:space="preserve">设备</w:t>
      </w:r>
      <w:r>
        <w:rPr>
          <w:rFonts w:ascii="宋体" w:hAnsi="宋体"/>
          <w:sz w:val="24"/>
          <w:szCs w:val="24"/>
          <w:highlight w:val="none"/>
        </w:rPr>
        <w:t xml:space="preserve">安装</w:t>
      </w:r>
      <w:r>
        <w:rPr>
          <w:rFonts w:hint="eastAsia" w:ascii="宋体" w:hAnsi="宋体"/>
          <w:sz w:val="24"/>
          <w:szCs w:val="24"/>
          <w:highlight w:val="none"/>
        </w:rPr>
        <w:t xml:space="preserve">、</w:t>
      </w:r>
      <w:r>
        <w:rPr>
          <w:rFonts w:ascii="宋体" w:hAnsi="宋体"/>
          <w:sz w:val="24"/>
          <w:szCs w:val="24"/>
          <w:highlight w:val="none"/>
        </w:rPr>
        <w:t xml:space="preserve">调试完毕并经验收合格后，</w:t>
      </w:r>
      <w:r>
        <w:rPr>
          <w:rFonts w:hint="eastAsia" w:ascii="宋体" w:hAnsi="宋体"/>
          <w:sz w:val="24"/>
          <w:szCs w:val="24"/>
          <w:highlight w:val="none"/>
        </w:rPr>
        <w:t xml:space="preserve">支付至合同金额的90%，</w:t>
      </w:r>
      <w:r>
        <w:rPr>
          <w:rFonts w:hint="eastAsia" w:ascii="宋体" w:hAnsi="宋体"/>
          <w:sz w:val="24"/>
          <w:szCs w:val="24"/>
          <w:highlight w:val="none"/>
          <w:lang w:val="en-US" w:eastAsia="zh-CN"/>
        </w:rPr>
        <w:t xml:space="preserve">质保期三</w:t>
      </w:r>
      <w:r>
        <w:rPr>
          <w:rFonts w:ascii="宋体" w:hAnsi="宋体"/>
          <w:sz w:val="24"/>
          <w:szCs w:val="24"/>
          <w:highlight w:val="none"/>
        </w:rPr>
        <w:t xml:space="preserve">年满后无质量问题，</w:t>
      </w:r>
      <w:r>
        <w:rPr>
          <w:rFonts w:hint="eastAsia" w:ascii="宋体" w:hAnsi="宋体"/>
          <w:sz w:val="24"/>
          <w:szCs w:val="24"/>
          <w:highlight w:val="none"/>
        </w:rPr>
        <w:t xml:space="preserve">甲方向乙方支付尾款10%。付款前，乙方应提供符合甲方要求的财务发票，否则甲方有权顺延支付相应款项，且无需承担逾期付款责任。</w:t>
      </w:r>
      <w:r/>
    </w:p>
    <w:p>
      <w:pPr>
        <w:pageBreakBefore w:val="0"/>
        <w:spacing w:line="520" w:lineRule="exact"/>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eastAsia="zh-CN"/>
        </w:rPr>
        <w:t xml:space="preserve">一</w:t>
      </w:r>
      <w:r>
        <w:rPr>
          <w:rFonts w:hint="eastAsia" w:ascii="宋体" w:hAnsi="宋体"/>
          <w:b/>
          <w:sz w:val="24"/>
          <w:highlight w:val="none"/>
        </w:rPr>
        <w:t xml:space="preserve">、质保期：</w:t>
      </w:r>
      <w:r>
        <w:rPr>
          <w:rFonts w:hint="eastAsia" w:ascii="宋体" w:hAnsi="宋体"/>
          <w:b/>
          <w:sz w:val="24"/>
          <w:highlight w:val="none"/>
          <w:lang w:val="en-US" w:eastAsia="zh-CN"/>
        </w:rPr>
        <w:t xml:space="preserve">三</w:t>
      </w:r>
      <w:r>
        <w:rPr>
          <w:rFonts w:hint="eastAsia" w:ascii="宋体" w:hAnsi="宋体"/>
          <w:sz w:val="24"/>
          <w:highlight w:val="none"/>
        </w:rPr>
        <w:t xml:space="preserve">年（自验收合格之日起）</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三年期间聘请第三方的校验机构对所有设备校验的费用均有乙方承担，所有设备的所有权、资产归监测站所有。</w:t>
      </w:r>
      <w:r/>
    </w:p>
    <w:p>
      <w:pPr>
        <w:pageBreakBefore w:val="0"/>
        <w:spacing w:line="520" w:lineRule="exact"/>
        <w:rPr>
          <w:rFonts w:ascii="宋体" w:hAnsi="宋体"/>
          <w:b/>
          <w:bCs/>
          <w:sz w:val="24"/>
          <w:szCs w:val="24"/>
        </w:rPr>
      </w:pPr>
      <w:r>
        <w:rPr>
          <w:rFonts w:hint="eastAsia" w:ascii="宋体" w:hAnsi="宋体"/>
          <w:b/>
          <w:bCs/>
          <w:sz w:val="24"/>
          <w:szCs w:val="24"/>
        </w:rPr>
        <w:t xml:space="preserve">十</w:t>
      </w:r>
      <w:r>
        <w:rPr>
          <w:rFonts w:hint="eastAsia" w:ascii="宋体" w:hAnsi="宋体"/>
          <w:b/>
          <w:bCs/>
          <w:sz w:val="24"/>
          <w:szCs w:val="24"/>
          <w:lang w:eastAsia="zh-CN"/>
        </w:rPr>
        <w:t xml:space="preserve">二</w:t>
      </w:r>
      <w:r>
        <w:rPr>
          <w:rFonts w:hint="eastAsia" w:ascii="宋体" w:hAnsi="宋体"/>
          <w:b/>
          <w:bCs/>
          <w:sz w:val="24"/>
          <w:szCs w:val="24"/>
        </w:rPr>
        <w:t xml:space="preserve">、安全责任</w:t>
      </w:r>
      <w:r/>
    </w:p>
    <w:p>
      <w:pPr>
        <w:pageBreakBefore w:val="0"/>
        <w:spacing w:line="520" w:lineRule="exact"/>
      </w:pPr>
      <w:r>
        <w:rPr>
          <w:rFonts w:hint="eastAsia" w:ascii="宋体" w:hAnsi="宋体" w:cs="宋体"/>
          <w:sz w:val="24"/>
          <w:szCs w:val="24"/>
        </w:rPr>
        <w:t xml:space="preserve">项目服务期间，乙方的所有的工作人员的人身安全以及乙方在服务期间产生的各类安全责任事故均由乙方自行承担。</w:t>
      </w:r>
      <w:r/>
    </w:p>
    <w:p>
      <w:pPr>
        <w:jc w:val="left"/>
        <w:pageBreakBefore w:val="0"/>
        <w:spacing w:line="520" w:lineRule="exact"/>
        <w:rPr>
          <w:rFonts w:ascii="宋体" w:hAnsi="宋体"/>
          <w:b/>
          <w:sz w:val="24"/>
        </w:rPr>
        <w:outlineLvl w:val="0"/>
      </w:pPr>
      <w:r>
        <w:rPr>
          <w:rFonts w:hint="eastAsia" w:ascii="宋体" w:hAnsi="宋体"/>
          <w:b/>
          <w:sz w:val="24"/>
        </w:rPr>
        <w:t xml:space="preserve">十</w:t>
      </w:r>
      <w:r>
        <w:rPr>
          <w:rFonts w:hint="eastAsia" w:ascii="宋体" w:hAnsi="宋体"/>
          <w:b/>
          <w:sz w:val="24"/>
          <w:lang w:eastAsia="zh-CN"/>
        </w:rPr>
        <w:t xml:space="preserve">三</w:t>
      </w:r>
      <w:r>
        <w:rPr>
          <w:rFonts w:hint="eastAsia" w:ascii="宋体" w:hAnsi="宋体"/>
          <w:b/>
          <w:sz w:val="24"/>
        </w:rPr>
        <w:t xml:space="preserve">、双方权利与义务</w:t>
      </w:r>
      <w:r/>
    </w:p>
    <w:p>
      <w:pPr>
        <w:jc w:val="left"/>
        <w:pageBreakBefore w:val="0"/>
        <w:spacing w:line="520" w:lineRule="exact"/>
        <w:rPr>
          <w:rFonts w:ascii="宋体" w:hAnsi="宋体"/>
          <w:b/>
          <w:bCs/>
          <w:sz w:val="24"/>
        </w:rPr>
        <w:outlineLvl w:val="0"/>
      </w:pPr>
      <w:r>
        <w:rPr>
          <w:rFonts w:hint="eastAsia" w:ascii="宋体" w:hAnsi="宋体"/>
          <w:b/>
          <w:bCs/>
          <w:sz w:val="24"/>
        </w:rPr>
        <w:t xml:space="preserve">1.甲方的权利与义务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（1）审定乙方拟定的项目实施方案；</w:t>
      </w:r>
      <w:r/>
    </w:p>
    <w:p>
      <w:pPr>
        <w:jc w:val="left"/>
        <w:pageBreakBefore w:val="0"/>
        <w:spacing w:line="520" w:lineRule="exact"/>
        <w:rPr>
          <w:rFonts w:ascii="宋体" w:hAnsi="宋体"/>
          <w:sz w:val="24"/>
        </w:rPr>
        <w:outlineLvl w:val="0"/>
      </w:pPr>
      <w:r>
        <w:rPr>
          <w:rFonts w:hint="eastAsia" w:ascii="宋体" w:hAnsi="宋体"/>
          <w:sz w:val="24"/>
        </w:rPr>
        <w:t xml:space="preserve">（2）检查监督乙方日常管理工作的实施及合同履行情况；</w:t>
      </w:r>
      <w:r/>
    </w:p>
    <w:p>
      <w:pPr>
        <w:jc w:val="left"/>
        <w:pageBreakBefore w:val="0"/>
        <w:spacing w:line="520" w:lineRule="exact"/>
        <w:rPr>
          <w:rFonts w:ascii="宋体" w:hAnsi="宋体"/>
          <w:sz w:val="24"/>
        </w:rPr>
        <w:outlineLvl w:val="0"/>
      </w:pPr>
      <w:r>
        <w:rPr>
          <w:rFonts w:hint="eastAsia" w:ascii="宋体" w:hAnsi="宋体"/>
          <w:sz w:val="24"/>
        </w:rPr>
        <w:t xml:space="preserve">（3）乙方合同履行工作不合格时，甲方有权提出异议并对其进行相关处罚；对不称职的乙方人员甲方有权要求乙方及时调换，以满足工作需求；</w:t>
      </w:r>
      <w:r/>
    </w:p>
    <w:p>
      <w:pPr>
        <w:jc w:val="left"/>
        <w:pageBreakBefore w:val="0"/>
        <w:spacing w:line="520" w:lineRule="exact"/>
        <w:rPr>
          <w:rFonts w:ascii="宋体" w:hAnsi="宋体"/>
          <w:sz w:val="24"/>
        </w:rPr>
        <w:outlineLvl w:val="0"/>
      </w:pPr>
      <w:r>
        <w:rPr>
          <w:rFonts w:hint="eastAsia" w:ascii="宋体" w:hAnsi="宋体"/>
          <w:sz w:val="24"/>
        </w:rPr>
        <w:t xml:space="preserve">（4）甲方按合同约定如期支付乙方服务费用；</w:t>
      </w:r>
      <w:r/>
    </w:p>
    <w:p>
      <w:pPr>
        <w:jc w:val="left"/>
        <w:pageBreakBefore w:val="0"/>
        <w:spacing w:line="520" w:lineRule="exact"/>
        <w:rPr>
          <w:rFonts w:hAnsi="宋体"/>
          <w:sz w:val="28"/>
        </w:rPr>
      </w:pPr>
      <w:r>
        <w:rPr>
          <w:rFonts w:hint="eastAsia" w:ascii="宋体" w:hAnsi="宋体" w:cs="宋体"/>
          <w:sz w:val="24"/>
        </w:rPr>
        <w:t xml:space="preserve">（5）招标文件、投标文件及合同附件中约定的甲方其他权利义务。</w:t>
      </w:r>
      <w:r/>
    </w:p>
    <w:p>
      <w:pPr>
        <w:jc w:val="left"/>
        <w:pageBreakBefore w:val="0"/>
        <w:spacing w:line="520" w:lineRule="exact"/>
        <w:rPr>
          <w:rFonts w:ascii="宋体" w:hAnsi="宋体"/>
          <w:sz w:val="24"/>
        </w:rPr>
        <w:outlineLvl w:val="0"/>
      </w:pPr>
      <w:r>
        <w:rPr>
          <w:rFonts w:hint="eastAsia" w:ascii="宋体" w:hAnsi="宋体"/>
          <w:b/>
          <w:sz w:val="24"/>
        </w:rPr>
        <w:t xml:space="preserve">2.乙方的权利与义务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（1）根据相关法律法规及本合同的约定，制定关于本项目的实施</w:t>
      </w:r>
      <w:r>
        <w:rPr>
          <w:rFonts w:ascii="宋体" w:hAnsi="宋体"/>
          <w:sz w:val="24"/>
        </w:rPr>
        <w:t xml:space="preserve">方案</w:t>
      </w:r>
      <w:r>
        <w:rPr>
          <w:rFonts w:hint="eastAsia" w:ascii="宋体" w:hAnsi="宋体"/>
          <w:sz w:val="24"/>
        </w:rPr>
        <w:t xml:space="preserve">；自觉接受甲方的检查监督，积极采纳甲方合理化的建议并加以改进。</w:t>
      </w:r>
      <w:r/>
    </w:p>
    <w:p>
      <w:pPr>
        <w:jc w:val="left"/>
        <w:pageBreakBefore w:val="0"/>
        <w:spacing w:line="520" w:lineRule="exact"/>
        <w:rPr>
          <w:rFonts w:ascii="宋体" w:hAnsi="宋体"/>
          <w:sz w:val="24"/>
        </w:rPr>
        <w:outlineLvl w:val="0"/>
      </w:pPr>
      <w:r>
        <w:rPr>
          <w:rFonts w:hint="eastAsia" w:ascii="宋体" w:hAnsi="宋体"/>
          <w:sz w:val="24"/>
        </w:rPr>
        <w:t xml:space="preserve">（2）按照合同要求认真履行职责，同时必须按照确定的人员设岗要求派出相关人员从事其工作，其聘用人员应能满足其从事的工作岗位要求。</w:t>
      </w:r>
      <w:r/>
    </w:p>
    <w:p>
      <w:pPr>
        <w:jc w:val="left"/>
        <w:pageBreakBefore w:val="0"/>
        <w:spacing w:line="520" w:lineRule="exact"/>
        <w:rPr>
          <w:rFonts w:ascii="宋体" w:hAnsi="宋体"/>
          <w:sz w:val="24"/>
        </w:rPr>
        <w:outlineLvl w:val="0"/>
      </w:pPr>
      <w:r>
        <w:rPr>
          <w:rFonts w:hint="eastAsia" w:ascii="宋体" w:hAnsi="宋体"/>
          <w:sz w:val="24"/>
        </w:rPr>
        <w:t xml:space="preserve">（3）乙方及其聘用的员工须遵守甲方的相关规章制度，不得合同履行期间从事与本职工作无关的活动，如发现相关情况，乙方自行承担一切后果。</w:t>
      </w:r>
      <w:r/>
    </w:p>
    <w:p>
      <w:pPr>
        <w:jc w:val="left"/>
        <w:pageBreakBefore w:val="0"/>
        <w:spacing w:line="520" w:lineRule="exact"/>
        <w:rPr>
          <w:rFonts w:ascii="宋体" w:hAnsi="宋体"/>
          <w:sz w:val="24"/>
        </w:rPr>
      </w:pPr>
      <w:r>
        <w:rPr>
          <w:rFonts w:hint="eastAsia" w:ascii="宋体" w:hAnsi="宋体"/>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（5）乙方员工在工作期间未按工作流程、制度操作而造成甲方或第三方人身、财产损失的，由乙方承担全部责任。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（6）招标文件、投标文件方其他权利义务。</w:t>
      </w:r>
      <w:r/>
    </w:p>
    <w:p>
      <w:pPr>
        <w:pageBreakBefore w:val="0"/>
        <w:spacing w:line="52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合同一方不履行合同义务或者履行合同义务不符合约定的，应当承担继续履行、采取补救措施或者赔偿损失等违约责任。</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1.</w:t>
      </w:r>
      <w:r>
        <w:rPr>
          <w:rFonts w:hint="eastAsia" w:ascii="宋体" w:hAnsi="宋体"/>
          <w:sz w:val="24"/>
        </w:rPr>
        <w:t xml:space="preserve">甲方的违约责任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甲方违反合同约定，造成乙方经济损失的，甲方应承担相关损失。</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2.</w:t>
      </w:r>
      <w:r>
        <w:rPr>
          <w:rFonts w:hint="eastAsia" w:ascii="宋体" w:hAnsi="宋体"/>
          <w:sz w:val="24"/>
        </w:rPr>
        <w:t xml:space="preserve">乙方的违约责任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乙方违反合同约定，未能达到约定的项目目标，或出现重大管理失误，甲方有权终止合同；造成甲方经济损失的，乙方应给与甲方经济赔偿，并承担相应的法律责任。</w:t>
      </w:r>
      <w:r/>
    </w:p>
    <w:p>
      <w:pPr>
        <w:jc w:val="left"/>
        <w:pageBreakBefore w:val="0"/>
        <w:spacing w:line="520" w:lineRule="exact"/>
        <w:rPr>
          <w:rFonts w:ascii="宋体" w:hAnsi="宋体"/>
          <w:sz w:val="24"/>
        </w:rPr>
      </w:pPr>
      <w:r>
        <w:rPr>
          <w:rFonts w:hint="eastAsia" w:ascii="宋体" w:hAnsi="宋体"/>
          <w:sz w:val="24"/>
        </w:rPr>
        <w:t xml:space="preserve">（1）乙方不能交付项目标的，或交付项目标的不合格从而影响甲方正常使用的，甲方有权解除合同，乙方向甲方偿付合同总价款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pageBreakBefore w:val="0"/>
        <w:spacing w:line="520" w:lineRule="exact"/>
        <w:widowControl/>
        <w:rPr>
          <w:rFonts w:ascii="宋体" w:hAnsi="宋体"/>
          <w:sz w:val="24"/>
        </w:rPr>
      </w:pPr>
      <w:r>
        <w:rPr>
          <w:rFonts w:hint="eastAsia" w:ascii="宋体" w:hAnsi="宋体"/>
          <w:sz w:val="24"/>
        </w:rPr>
        <w:t xml:space="preserve">（2）</w:t>
      </w:r>
      <w:r>
        <w:rPr>
          <w:rFonts w:hint="eastAsia" w:ascii="宋体" w:hAnsi="宋体"/>
          <w:color w:val="000000"/>
          <w:sz w:val="24"/>
        </w:rPr>
        <w:t xml:space="preserve">乙方逾期交付的，应在交付前与甲方和政府采购管理部门协商，甲方仍需求的，乙方应立即提交并应按照逾期提交技术成果的每天万分之四支付逾期交货违约金，同时承担甲方因此遭致的损失费用。逾期超过约定日期10个工作日不能交付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hint="eastAsia" w:ascii="宋体" w:hAnsi="宋体"/>
          <w:sz w:val="24"/>
        </w:rPr>
        <w:t xml:space="preserve">。</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五</w:t>
      </w:r>
      <w:r>
        <w:rPr>
          <w:rFonts w:hint="eastAsia" w:ascii="宋体" w:hAnsi="宋体"/>
          <w:b/>
          <w:sz w:val="24"/>
        </w:rPr>
        <w:t xml:space="preserve">、不可抗力</w:t>
      </w:r>
      <w:r/>
    </w:p>
    <w:p>
      <w:pPr>
        <w:pageBreakBefore w:val="0"/>
        <w:spacing w:line="520" w:lineRule="exact"/>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六</w:t>
      </w:r>
      <w:r>
        <w:rPr>
          <w:rFonts w:hint="eastAsia" w:ascii="宋体" w:hAnsi="宋体"/>
          <w:b/>
          <w:sz w:val="24"/>
        </w:rPr>
        <w:t xml:space="preserve">、其他事项</w:t>
      </w:r>
      <w:r/>
    </w:p>
    <w:p>
      <w:pPr>
        <w:pageBreakBefore w:val="0"/>
        <w:spacing w:line="520" w:lineRule="exact"/>
        <w:widowControl/>
        <w:rPr>
          <w:rFonts w:ascii="宋体" w:hAnsi="宋体"/>
          <w:sz w:val="24"/>
        </w:rPr>
      </w:pPr>
      <w:r>
        <w:rPr>
          <w:rFonts w:hint="eastAsia" w:ascii="宋体" w:hAnsi="宋体"/>
          <w:sz w:val="24"/>
        </w:rPr>
        <w:t xml:space="preserve">1、按本合同规定应该偿付的违约金、赔偿金、保管保养费和各种经济损失的，应当在明确责任后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七</w:t>
      </w:r>
      <w:r>
        <w:rPr>
          <w:rFonts w:hint="eastAsia" w:ascii="宋体" w:hAnsi="宋体"/>
          <w:b/>
          <w:sz w:val="24"/>
        </w:rPr>
        <w:t xml:space="preserve">、合同争议解决方式</w:t>
      </w:r>
      <w:r/>
    </w:p>
    <w:p>
      <w:pPr>
        <w:pageBreakBefore w:val="0"/>
        <w:spacing w:line="52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八</w:t>
      </w:r>
      <w:r>
        <w:rPr>
          <w:rFonts w:hint="eastAsia" w:ascii="宋体" w:hAnsi="宋体"/>
          <w:b/>
          <w:sz w:val="24"/>
        </w:rPr>
        <w:t xml:space="preserve">、其他</w:t>
      </w:r>
      <w:r/>
    </w:p>
    <w:p>
      <w:pPr>
        <w:pageBreakBefore w:val="0"/>
        <w:spacing w:line="520" w:lineRule="exact"/>
        <w:widowControl/>
        <w:rPr>
          <w:rFonts w:ascii="宋体" w:hAnsi="宋体"/>
          <w:b w:val="0"/>
          <w:bCs/>
          <w:sz w:val="24"/>
        </w:rPr>
      </w:pPr>
      <w:r>
        <w:rPr>
          <w:rFonts w:hint="eastAsia" w:ascii="宋体" w:hAnsi="宋体"/>
          <w:b w:val="0"/>
          <w:bCs/>
          <w:sz w:val="24"/>
        </w:rPr>
        <w:t xml:space="preserve">1、合同执行期内，甲、乙双方均不得随意变更或解除合同。合同如有未尽事宜，须经双方共同协商，做出补充规定，补充规定与合同具有同等效力。</w:t>
      </w:r>
      <w:r/>
    </w:p>
    <w:p>
      <w:pPr>
        <w:pageBreakBefore w:val="0"/>
        <w:spacing w:line="520" w:lineRule="exact"/>
        <w:widowControl/>
        <w:rPr>
          <w:rFonts w:ascii="宋体" w:hAnsi="宋体"/>
          <w:b w:val="0"/>
          <w:bCs/>
          <w:sz w:val="24"/>
        </w:rPr>
      </w:pPr>
      <w:r>
        <w:rPr>
          <w:rFonts w:hint="eastAsia" w:ascii="宋体" w:hAnsi="宋体"/>
          <w:b w:val="0"/>
          <w:bCs/>
          <w:sz w:val="24"/>
        </w:rPr>
        <w:t xml:space="preserve">2、本合同有效期：年月日至年月日（以下单日为准）。</w:t>
      </w:r>
      <w:r/>
    </w:p>
    <w:p>
      <w:pPr>
        <w:pageBreakBefore w:val="0"/>
        <w:spacing w:line="520" w:lineRule="exact"/>
        <w:widowControl/>
        <w:rPr>
          <w:rFonts w:ascii="宋体" w:hAnsi="宋体"/>
          <w:sz w:val="24"/>
        </w:rPr>
      </w:pPr>
      <w:r>
        <w:rPr>
          <w:rFonts w:hint="eastAsia" w:ascii="宋体" w:hAnsi="宋体"/>
          <w:b w:val="0"/>
          <w:bCs/>
          <w:sz w:val="24"/>
        </w:rPr>
        <w:t xml:space="preserve">3、任</w:t>
      </w:r>
      <w:r>
        <w:rPr>
          <w:rFonts w:hint="eastAsia" w:ascii="宋体" w:hAnsi="宋体"/>
          <w:sz w:val="24"/>
        </w:rPr>
        <w:t xml:space="preserve">何一方无权在没有另一方事先书面同意的情况下，向第三方给予、授予和转让本合同所规定的任何权利和义务。</w:t>
      </w:r>
      <w:r/>
    </w:p>
    <w:p>
      <w:pPr>
        <w:pageBreakBefore w:val="0"/>
        <w:spacing w:line="520" w:lineRule="exact"/>
        <w:widowControl/>
        <w:tabs>
          <w:tab w:val="left" w:pos="630" w:leader="none"/>
        </w:tabs>
        <w:rPr>
          <w:rFonts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w:t>
      </w:r>
      <w:r>
        <w:rPr>
          <w:rFonts w:hint="eastAsia" w:ascii="宋体" w:hAnsi="宋体"/>
          <w:sz w:val="24"/>
          <w:lang w:eastAsia="zh-CN"/>
        </w:rPr>
        <w:t xml:space="preserve">盐城市捷之诚工程项目管理有限公司</w:t>
      </w:r>
      <w:r>
        <w:rPr>
          <w:rFonts w:hint="eastAsia" w:ascii="宋体" w:hAnsi="宋体"/>
          <w:sz w:val="24"/>
        </w:rPr>
        <w:t xml:space="preserve">贰份。</w:t>
      </w:r>
      <w:r/>
    </w:p>
    <w:p>
      <w:pPr>
        <w:pStyle w:val="1073"/>
        <w:pageBreakBefore w:val="0"/>
        <w:spacing w:line="520" w:lineRule="exact"/>
        <w:rPr>
          <w:rFonts w:ascii="宋体" w:hAnsi="宋体"/>
          <w:sz w:val="24"/>
          <w:szCs w:val="22"/>
        </w:rPr>
      </w:pPr>
      <w:r>
        <w:rPr>
          <w:rFonts w:hint="eastAsia" w:ascii="宋体" w:hAnsi="宋体"/>
          <w:b/>
          <w:bCs/>
          <w:sz w:val="24"/>
          <w:szCs w:val="22"/>
        </w:rPr>
        <w:t xml:space="preserve">5、</w:t>
      </w:r>
      <w:r>
        <w:rPr>
          <w:rFonts w:hint="eastAsia" w:ascii="宋体" w:hAnsi="宋体"/>
          <w:sz w:val="24"/>
          <w:szCs w:val="22"/>
        </w:rPr>
        <w:t xml:space="preserve">本合同附件包括：招标文件、投标文件及中标通知书。</w:t>
      </w:r>
      <w:r/>
    </w:p>
    <w:p>
      <w:pPr>
        <w:jc w:val="left"/>
        <w:pageBreakBefore w:val="0"/>
        <w:spacing w:line="520" w:lineRule="exact"/>
        <w:rPr>
          <w:rFonts w:ascii="宋体" w:hAnsi="宋体"/>
          <w:b/>
          <w:bCs/>
          <w:sz w:val="24"/>
        </w:rPr>
        <w:outlineLvl w:val="0"/>
      </w:pPr>
      <w:r>
        <w:rPr>
          <w:rFonts w:hint="eastAsia" w:ascii="宋体" w:hAnsi="宋体" w:cs="宋体"/>
          <w:b/>
          <w:sz w:val="24"/>
          <w:lang w:val="en-US" w:eastAsia="zh-CN"/>
        </w:rPr>
        <w:t xml:space="preserve">6</w:t>
      </w:r>
      <w:r>
        <w:rPr>
          <w:rFonts w:hint="eastAsia" w:ascii="宋体" w:hAnsi="宋体" w:cs="宋体"/>
          <w:b/>
          <w:sz w:val="24"/>
        </w:rPr>
        <w:t xml:space="preserve">、</w:t>
      </w:r>
      <w:r>
        <w:rPr>
          <w:rFonts w:ascii="宋体" w:hAnsi="宋体"/>
          <w:b/>
          <w:bCs/>
          <w:sz w:val="24"/>
        </w:rPr>
        <w:t xml:space="preserve">该合同在签订之日起2个工作日内在江苏省政府采购网、盐城市政府采购网上予以公示。</w:t>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pStyle w:val="885"/>
        <w:ind w:firstLine="0"/>
      </w:pPr>
      <w:r/>
      <w:r/>
    </w:p>
    <w:p>
      <w:pPr>
        <w:numPr>
          <w:ilvl w:val="0"/>
          <w:numId w:val="7"/>
        </w:numPr>
        <w:spacing w:line="520" w:lineRule="exact"/>
        <w:rPr>
          <w:b/>
          <w:sz w:val="44"/>
          <w:szCs w:val="44"/>
        </w:rPr>
      </w:pPr>
      <w:r>
        <w:rPr>
          <w:rFonts w:hint="eastAsia"/>
          <w:b/>
          <w:sz w:val="44"/>
          <w:szCs w:val="44"/>
        </w:rPr>
        <w:t xml:space="preserve">投标文件及格式</w:t>
      </w:r>
      <w:r/>
    </w:p>
    <w:p>
      <w:pPr>
        <w:jc w:val="left"/>
        <w:spacing w:line="480" w:lineRule="exact"/>
        <w:rPr>
          <w:rFonts w:ascii="黑体" w:hAnsi="黑体" w:eastAsia="黑体" w:cs="黑体"/>
          <w:b/>
          <w:sz w:val="36"/>
          <w:szCs w:val="36"/>
        </w:rPr>
      </w:pPr>
      <w:r>
        <w:rPr>
          <w:rFonts w:ascii="黑体" w:hAnsi="黑体" w:eastAsia="黑体" w:cs="黑体"/>
          <w:b/>
          <w:sz w:val="36"/>
          <w:szCs w:val="36"/>
        </w:rPr>
      </w:r>
      <w:r/>
    </w:p>
    <w:p>
      <w:pPr>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line="480" w:lineRule="exact"/>
        <w:rPr>
          <w:rFonts w:hint="eastAsia" w:ascii="宋体" w:hAnsi="宋体" w:eastAsia="宋体" w:cs="Segoe UI"/>
          <w:color w:val="000000"/>
          <w:sz w:val="24"/>
          <w:szCs w:val="24"/>
          <w:lang w:val="en-US" w:eastAsia="zh-CN"/>
        </w:rPr>
      </w:pPr>
      <w:r>
        <w:rPr>
          <w:rFonts w:hint="eastAsia" w:ascii="宋体" w:hAnsi="宋体" w:cs="Segoe UI"/>
          <w:color w:val="000000"/>
          <w:sz w:val="24"/>
          <w:szCs w:val="24"/>
        </w:rPr>
        <w:t xml:space="preserve">项目编号：</w:t>
      </w:r>
      <w:r>
        <w:rPr>
          <w:rFonts w:hint="eastAsia" w:ascii="宋体" w:hAnsi="宋体" w:cs="Segoe UI"/>
          <w:color w:val="000000"/>
          <w:sz w:val="24"/>
          <w:szCs w:val="24"/>
          <w:highlight w:val="none"/>
          <w:lang w:eastAsia="zh-CN"/>
        </w:rPr>
        <w:t xml:space="preserve">JSZC-320925-YJZC-G2024-0001</w:t>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货币单位：人民币元</w:t>
      </w:r>
      <w:r/>
    </w:p>
    <w:tbl>
      <w:tblPr>
        <w:tblStyle w:val="884"/>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2409"/>
        <w:gridCol w:w="3961"/>
      </w:tblGrid>
      <w:tr>
        <w:trPr>
          <w:trHeight w:val="720"/>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项目名称</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项目内容</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价（小写）</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eastAsia="宋体" w:cs="Segoe UI"/>
                <w:color w:val="000000"/>
                <w:sz w:val="24"/>
                <w:szCs w:val="24"/>
                <w:lang w:eastAsia="zh-CN"/>
              </w:rPr>
              <w:t xml:space="preserve">建湖生态环境监测站基础监测设备项目</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详见投标文件</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lang w:val="en-US" w:eastAsia="zh-CN"/>
              </w:rPr>
              <w:t xml:space="preserve">            </w:t>
            </w:r>
            <w:r>
              <w:rPr>
                <w:rFonts w:hint="eastAsia" w:ascii="宋体" w:hAnsi="宋体" w:eastAsia="宋体" w:cs="Segoe UI"/>
                <w:color w:val="000000"/>
                <w:sz w:val="24"/>
                <w:szCs w:val="24"/>
              </w:rPr>
              <w:t xml:space="preserve">元</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eastAsia="宋体" w:cs="Segoe UI"/>
                <w:color w:val="000000"/>
                <w:sz w:val="24"/>
                <w:szCs w:val="24"/>
                <w:lang w:val="en-US" w:eastAsia="zh-CN"/>
              </w:rPr>
              <w:t xml:space="preserve">核心产品品牌</w:t>
            </w:r>
            <w:r/>
          </w:p>
        </w:tc>
        <w:tc>
          <w:tcPr>
            <w:gridSpan w:val="2"/>
            <w:tcW w:w="637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rPr>
            </w:pPr>
            <w:r>
              <w:rPr>
                <w:rFonts w:hint="eastAsia" w:ascii="宋体" w:hAnsi="宋体" w:eastAsia="宋体" w:cs="Segoe UI"/>
                <w:color w:val="000000"/>
                <w:sz w:val="24"/>
                <w:szCs w:val="24"/>
              </w:rPr>
            </w:r>
            <w:r/>
          </w:p>
        </w:tc>
      </w:tr>
      <w:tr>
        <w:trPr>
          <w:trHeight w:val="1067"/>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价（大写）：</w:t>
            </w:r>
            <w:r/>
          </w:p>
        </w:tc>
        <w:tc>
          <w:tcPr>
            <w:gridSpan w:val="2"/>
            <w:tcW w:w="6370" w:type="dxa"/>
            <w:vAlign w:val="center"/>
            <w:textDirection w:val="lrTb"/>
            <w:noWrap w:val="false"/>
          </w:tcPr>
          <w:p>
            <w:pPr>
              <w:jc w:val="left"/>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金额大写</w:t>
            </w:r>
            <w:r>
              <w:rPr>
                <w:rFonts w:hint="eastAsia" w:ascii="宋体" w:hAnsi="宋体" w:eastAsia="宋体" w:cs="Segoe UI"/>
                <w:color w:val="000000"/>
                <w:sz w:val="24"/>
                <w:szCs w:val="24"/>
              </w:rPr>
              <w:t xml:space="preserve">：</w:t>
            </w:r>
            <w:r/>
          </w:p>
        </w:tc>
      </w:tr>
    </w:tbl>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投标人公章：      （电子签章）</w:t>
      </w:r>
      <w:r/>
    </w:p>
    <w:p>
      <w:pPr>
        <w:jc w:val="center"/>
        <w:spacing w:line="520" w:lineRule="exact"/>
        <w:rPr>
          <w:rFonts w:ascii="黑体" w:hAnsi="黑体" w:eastAsia="黑体" w:cs="黑体"/>
          <w:b/>
          <w:color w:val="000000"/>
          <w:sz w:val="24"/>
          <w:szCs w:val="24"/>
        </w:rPr>
      </w:pPr>
      <w:r>
        <w:rPr>
          <w:rFonts w:ascii="黑体" w:hAnsi="黑体" w:eastAsia="黑体" w:cs="黑体"/>
          <w:b/>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right"/>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日期</w:t>
      </w:r>
      <w:r>
        <w:rPr>
          <w:rFonts w:ascii="宋体" w:hAnsi="宋体" w:cs="Segoe UI"/>
          <w:color w:val="000000"/>
          <w:sz w:val="24"/>
          <w:szCs w:val="24"/>
        </w:rPr>
        <w:t xml:space="preserve">：</w:t>
      </w:r>
      <w:r>
        <w:rPr>
          <w:rFonts w:hint="eastAsia" w:ascii="宋体" w:hAnsi="宋体" w:cs="Segoe UI"/>
          <w:color w:val="000000"/>
          <w:sz w:val="24"/>
          <w:szCs w:val="24"/>
        </w:rPr>
        <w:t xml:space="preserve"> </w:t>
      </w:r>
      <w:r>
        <w:rPr>
          <w:rFonts w:ascii="宋体" w:hAnsi="宋体" w:cs="Segoe UI"/>
          <w:color w:val="000000"/>
          <w:sz w:val="24"/>
          <w:szCs w:val="24"/>
        </w:rPr>
        <w:t xml:space="preserve">    </w:t>
      </w:r>
      <w:r>
        <w:rPr>
          <w:rFonts w:hint="eastAsia" w:ascii="宋体" w:hAnsi="宋体" w:cs="Segoe UI"/>
          <w:color w:val="000000"/>
          <w:sz w:val="24"/>
          <w:szCs w:val="24"/>
        </w:rPr>
        <w:t xml:space="preserve"> 年    月   日</w:t>
      </w:r>
      <w:r/>
    </w:p>
    <w:p>
      <w:pPr>
        <w:jc w:val="left"/>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hint="default" w:ascii="宋体" w:hAnsi="宋体" w:eastAsia="宋体" w:cs="Segoe UI"/>
          <w:b/>
          <w:bCs/>
          <w:sz w:val="28"/>
          <w:szCs w:val="28"/>
          <w:lang w:val="en-US" w:eastAsia="zh-CN"/>
        </w:rPr>
      </w:pPr>
      <w:r>
        <w:rPr>
          <w:rFonts w:hint="eastAsia" w:ascii="宋体" w:hAnsi="宋体" w:cs="Segoe UI"/>
          <w:b/>
          <w:bCs/>
          <w:sz w:val="28"/>
          <w:szCs w:val="28"/>
          <w:lang w:val="en-US" w:eastAsia="zh-CN"/>
        </w:rPr>
        <w:t xml:space="preserve">              </w:t>
      </w:r>
      <w:r/>
    </w:p>
    <w:p>
      <w:pPr>
        <w:pStyle w:val="1078"/>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1078"/>
        <w:ind w:firstLine="3253"/>
        <w:spacing w:before="120" w:after="120" w:line="440" w:lineRule="exact"/>
        <w:rPr>
          <w:rFonts w:ascii="黑体" w:hAnsi="黑体" w:eastAsia="黑体" w:cs="黑体"/>
          <w:b/>
          <w:sz w:val="36"/>
          <w:szCs w:val="36"/>
        </w:rPr>
      </w:pPr>
      <w:r>
        <w:rPr>
          <w:rFonts w:hint="eastAsia" w:ascii="黑体" w:hAnsi="黑体" w:eastAsia="黑体" w:cs="黑体"/>
          <w:b/>
          <w:sz w:val="36"/>
          <w:szCs w:val="36"/>
        </w:rPr>
        <w:t xml:space="preserve">（二）投标函</w:t>
      </w:r>
      <w:r/>
    </w:p>
    <w:p>
      <w:pPr>
        <w:pStyle w:val="1078"/>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盐城市建湖生态环境局</w:t>
      </w:r>
      <w:r/>
    </w:p>
    <w:p>
      <w:pPr>
        <w:pStyle w:val="1074"/>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lang w:eastAsia="zh-CN"/>
        </w:rPr>
        <w:t xml:space="preserve">建湖生态环境监测站基础监测设备项目</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hint="eastAsia" w:ascii="宋体" w:hAnsi="宋体"/>
          <w:sz w:val="24"/>
          <w:u w:val="single"/>
        </w:rPr>
        <w:t xml:space="preserve">     元</w:t>
      </w:r>
      <w:r>
        <w:rPr>
          <w:rFonts w:hint="eastAsia" w:ascii="宋体" w:hAnsi="宋体"/>
          <w:sz w:val="24"/>
        </w:rPr>
        <w:t xml:space="preserve">，</w:t>
      </w:r>
      <w:r>
        <w:rPr>
          <w:rFonts w:ascii="宋体" w:hAnsi="宋体"/>
          <w:sz w:val="24"/>
        </w:rPr>
        <w:t xml:space="preserve">（小写）￥</w:t>
      </w:r>
      <w:r>
        <w:rPr>
          <w:rFonts w:hint="eastAsia" w:ascii="宋体" w:hAnsi="宋体"/>
          <w:sz w:val="24"/>
          <w:u w:val="single"/>
          <w:lang w:val="en-US" w:eastAsia="zh-CN"/>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cs="宋体"/>
          <w:sz w:val="24"/>
        </w:rPr>
      </w:pPr>
      <w:r>
        <w:rPr>
          <w:rFonts w:hint="eastAsia" w:ascii="宋体" w:hAnsi="宋体" w:cs="宋体"/>
          <w:sz w:val="24"/>
        </w:rPr>
        <w:t xml:space="preserve">2.一旦我方中标，</w:t>
      </w:r>
      <w:r>
        <w:rPr>
          <w:rFonts w:hint="eastAsia" w:ascii="宋体" w:hAnsi="宋体" w:cs="宋体"/>
          <w:sz w:val="24"/>
          <w:highlight w:val="none"/>
        </w:rPr>
        <w:t xml:space="preserve">我方保证自合同签订之日起60日内供货并安装调试完毕。</w:t>
      </w:r>
      <w:r/>
    </w:p>
    <w:p>
      <w:pPr>
        <w:ind w:firstLine="482"/>
        <w:jc w:val="left"/>
        <w:spacing w:line="440" w:lineRule="exact"/>
        <w:widowControl/>
        <w:rPr>
          <w:rFonts w:ascii="宋体" w:hAnsi="宋体" w:cs="Arial"/>
          <w:bCs/>
          <w:sz w:val="24"/>
          <w:szCs w:val="24"/>
        </w:rPr>
      </w:pPr>
      <w:r>
        <w:rPr>
          <w:rFonts w:hint="eastAsia" w:ascii="宋体" w:hAnsi="宋体" w:cs="Arial"/>
          <w:bCs/>
          <w:sz w:val="24"/>
          <w:szCs w:val="24"/>
        </w:rPr>
        <w:t xml:space="preserve">3.我方保证所供货物均达到合格产品</w:t>
      </w:r>
      <w:r>
        <w:rPr>
          <w:rFonts w:hint="eastAsia" w:ascii="宋体" w:hAnsi="宋体" w:cs="Arial"/>
          <w:bCs/>
          <w:sz w:val="24"/>
          <w:szCs w:val="24"/>
          <w:highlight w:val="none"/>
        </w:rPr>
        <w:t xml:space="preserve">，</w:t>
      </w:r>
      <w:r>
        <w:rPr>
          <w:rFonts w:hint="eastAsia" w:ascii="宋体" w:hAnsi="宋体" w:cs="Arial"/>
          <w:bCs/>
          <w:sz w:val="24"/>
          <w:szCs w:val="24"/>
          <w:highlight w:val="none"/>
          <w:u w:val="single"/>
        </w:rPr>
        <w:t xml:space="preserve">质保期为   </w:t>
      </w:r>
      <w:r>
        <w:rPr>
          <w:rFonts w:hint="eastAsia" w:ascii="宋体" w:hAnsi="宋体" w:cs="Arial"/>
          <w:bCs/>
          <w:sz w:val="24"/>
          <w:szCs w:val="24"/>
          <w:highlight w:val="none"/>
          <w:u w:val="single"/>
          <w:lang w:val="en-US" w:eastAsia="zh-CN"/>
        </w:rPr>
        <w:t xml:space="preserve">   </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rPr>
        <w:t xml:space="preserve">。</w:t>
      </w:r>
      <w:r/>
    </w:p>
    <w:p>
      <w:pPr>
        <w:pStyle w:val="1074"/>
        <w:ind w:firstLine="480"/>
        <w:spacing w:line="44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jc w:val="left"/>
        <w:spacing w:line="48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.我方本项目的投标</w:t>
      </w:r>
      <w:r>
        <w:rPr>
          <w:rFonts w:hint="eastAsia" w:ascii="宋体" w:hAnsi="宋体" w:cs="宋体"/>
          <w:b/>
          <w:color w:val="000000"/>
          <w:sz w:val="24"/>
          <w:highlight w:val="none"/>
        </w:rPr>
        <w:t xml:space="preserve">核心产品（</w:t>
      </w:r>
      <w:r>
        <w:rPr>
          <w:rFonts w:hint="eastAsia" w:ascii="宋体" w:hAnsi="宋体" w:eastAsia="宋体" w:cs="宋体"/>
          <w:color w:val="000000"/>
          <w:szCs w:val="21"/>
          <w:highlight w:val="none"/>
          <w:lang w:val="en-US" w:eastAsia="zh-CN"/>
        </w:rPr>
        <w:t xml:space="preserve">★</w:t>
      </w:r>
      <w:r>
        <w:rPr>
          <w:rFonts w:hint="eastAsia" w:ascii="宋体" w:hAnsi="宋体" w:cs="宋体"/>
          <w:b/>
          <w:color w:val="000000"/>
          <w:sz w:val="24"/>
          <w:highlight w:val="none"/>
          <w:lang w:eastAsia="zh-CN"/>
        </w:rPr>
        <w:t xml:space="preserve">化学需氧量全自动分析仪</w:t>
      </w:r>
      <w:r>
        <w:rPr>
          <w:rFonts w:hint="eastAsia" w:ascii="宋体" w:hAnsi="宋体" w:cs="宋体"/>
          <w:b/>
          <w:color w:val="000000"/>
          <w:sz w:val="24"/>
          <w:highlight w:val="none"/>
        </w:rPr>
        <w:t xml:space="preserve">）</w:t>
      </w:r>
      <w:r>
        <w:rPr>
          <w:rFonts w:hint="eastAsia" w:ascii="宋体" w:hAnsi="宋体"/>
          <w:sz w:val="24"/>
        </w:rPr>
        <w:t xml:space="preserve">品牌为</w:t>
      </w:r>
      <w:r>
        <w:rPr>
          <w:rFonts w:hint="eastAsia" w:ascii="宋体" w:hAnsi="宋体"/>
          <w:sz w:val="24"/>
          <w:u w:val="single"/>
          <w:lang w:val="en-US" w:eastAsia="zh-CN"/>
        </w:rPr>
        <w:t xml:space="preserve">           </w:t>
      </w:r>
      <w:r>
        <w:rPr>
          <w:rFonts w:hint="eastAsia" w:ascii="宋体" w:hAnsi="宋体"/>
          <w:sz w:val="24"/>
        </w:rPr>
        <w:t xml:space="preserve"> 。</w:t>
      </w:r>
      <w:r/>
    </w:p>
    <w:p>
      <w:pPr>
        <w:ind w:firstLine="480"/>
        <w:spacing w:line="480" w:lineRule="exact"/>
        <w:rPr>
          <w:rFonts w:ascii="宋体" w:hAnsi="宋体" w:cs="Arial"/>
          <w:bCs/>
          <w:sz w:val="24"/>
        </w:rPr>
      </w:pPr>
      <w:r>
        <w:rPr>
          <w:rFonts w:hint="eastAsia" w:ascii="宋体" w:hAnsi="宋体" w:cs="Arial"/>
          <w:bCs/>
          <w:sz w:val="24"/>
          <w:lang w:val="en-US" w:eastAsia="zh-CN"/>
        </w:rPr>
        <w:t xml:space="preserve">6</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.你方的中标通知书和本承诺书将成为约束双方合同文件的组成部分。</w:t>
      </w:r>
      <w:r/>
    </w:p>
    <w:p>
      <w:pPr>
        <w:pStyle w:val="1078"/>
        <w:ind w:firstLine="480"/>
        <w:spacing w:line="480" w:lineRule="exact"/>
        <w:rPr>
          <w:rFonts w:hAnsi="宋体"/>
          <w:sz w:val="24"/>
        </w:rPr>
      </w:pPr>
      <w:r>
        <w:rPr>
          <w:rFonts w:hAnsi="宋体"/>
          <w:sz w:val="24"/>
        </w:rPr>
      </w:r>
      <w:r/>
    </w:p>
    <w:p>
      <w:pPr>
        <w:pStyle w:val="1078"/>
        <w:ind w:firstLine="480"/>
        <w:spacing w:line="480" w:lineRule="exact"/>
        <w:rPr>
          <w:rFonts w:hAnsi="宋体"/>
          <w:sz w:val="24"/>
        </w:rPr>
      </w:pPr>
      <w:r>
        <w:rPr>
          <w:rFonts w:hint="eastAsia" w:hAnsi="宋体"/>
          <w:sz w:val="24"/>
        </w:rPr>
        <w:t xml:space="preserve">投标单位：(盖章)</w:t>
      </w:r>
      <w:r/>
    </w:p>
    <w:p>
      <w:pPr>
        <w:pStyle w:val="1078"/>
        <w:ind w:firstLine="460"/>
        <w:spacing w:line="480" w:lineRule="exact"/>
        <w:rPr>
          <w:rFonts w:hAnsi="宋体"/>
          <w:sz w:val="24"/>
        </w:rPr>
      </w:pPr>
      <w:r>
        <w:rPr>
          <w:rFonts w:hAnsi="宋体"/>
          <w:sz w:val="24"/>
        </w:rPr>
      </w:r>
      <w:r/>
    </w:p>
    <w:p>
      <w:pPr>
        <w:pStyle w:val="1078"/>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：(盖章或签字)</w:t>
      </w:r>
      <w:r/>
    </w:p>
    <w:p>
      <w:pPr>
        <w:pStyle w:val="1078"/>
        <w:ind w:firstLine="460"/>
        <w:spacing w:line="480" w:lineRule="exact"/>
        <w:rPr>
          <w:rFonts w:hAnsi="宋体"/>
          <w:sz w:val="24"/>
        </w:rPr>
      </w:pPr>
      <w:r>
        <w:rPr>
          <w:rFonts w:hAnsi="宋体"/>
          <w:sz w:val="24"/>
        </w:rPr>
      </w:r>
      <w:r/>
    </w:p>
    <w:p>
      <w:pPr>
        <w:pStyle w:val="1078"/>
        <w:jc w:val="right"/>
        <w:spacing w:line="480" w:lineRule="exact"/>
        <w:rPr>
          <w:sz w:val="24"/>
        </w:rPr>
      </w:pPr>
      <w:r>
        <w:rPr>
          <w:rFonts w:hint="eastAsia"/>
          <w:sz w:val="24"/>
        </w:rPr>
        <w:t xml:space="preserve">日期：      年      月      日</w:t>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78"/>
        <w:ind w:firstLine="3614"/>
        <w:spacing w:before="120" w:after="120" w:line="440" w:lineRule="exact"/>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Arial" w:eastAsia="黑体"/>
          <w:b/>
          <w:sz w:val="36"/>
          <w:szCs w:val="36"/>
        </w:rPr>
      </w:pPr>
      <w:r>
        <w:rPr>
          <w:rFonts w:hint="eastAsia" w:ascii="黑体" w:hAnsi="黑体" w:eastAsia="黑体" w:cs="黑体"/>
          <w:b/>
          <w:sz w:val="36"/>
          <w:szCs w:val="36"/>
        </w:rPr>
        <w:t xml:space="preserve">（三）</w:t>
      </w:r>
      <w:r>
        <w:rPr>
          <w:rFonts w:hint="eastAsia" w:ascii="黑体" w:hAnsi="Arial" w:eastAsia="黑体"/>
          <w:b/>
          <w:sz w:val="36"/>
          <w:szCs w:val="36"/>
        </w:rPr>
        <w:t xml:space="preserve">无</w:t>
      </w:r>
      <w:r>
        <w:rPr>
          <w:rFonts w:ascii="黑体" w:hAnsi="Arial" w:eastAsia="黑体"/>
          <w:b/>
          <w:sz w:val="36"/>
          <w:szCs w:val="36"/>
        </w:rPr>
        <w:t xml:space="preserve">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pStyle w:val="1078"/>
        <w:spacing w:line="600" w:lineRule="exact"/>
        <w:rPr>
          <w:rFonts w:hAnsi="宋体" w:cs="Arial"/>
          <w:b/>
          <w:sz w:val="24"/>
          <w:u w:val="single"/>
        </w:rPr>
      </w:pPr>
      <w:r>
        <w:rPr>
          <w:rFonts w:hint="eastAsia" w:hAnsi="宋体" w:cs="Arial"/>
          <w:b/>
          <w:sz w:val="24"/>
          <w:u w:val="single"/>
        </w:rPr>
        <w:t xml:space="preserve">采购人：</w:t>
      </w:r>
      <w:r>
        <w:rPr>
          <w:rFonts w:hint="eastAsia" w:hAnsi="宋体" w:cs="宋体"/>
          <w:b/>
          <w:bCs/>
          <w:sz w:val="24"/>
          <w:u w:val="single"/>
        </w:rPr>
        <w:t xml:space="preserve">盐城市建湖生态环境局</w:t>
      </w:r>
      <w:r/>
    </w:p>
    <w:p>
      <w:pPr>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lang w:eastAsia="zh-CN"/>
        </w:rPr>
        <w:t xml:space="preserve">建湖生态环境监测站基础监测设备项目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78"/>
        <w:ind w:firstLine="460"/>
        <w:spacing w:line="480" w:lineRule="exact"/>
        <w:rPr>
          <w:rFonts w:hAnsi="宋体" w:cs="Arial"/>
          <w:bCs/>
          <w:sz w:val="24"/>
        </w:rPr>
      </w:pPr>
      <w:r>
        <w:rPr>
          <w:rFonts w:hint="eastAsia" w:hAnsi="宋体" w:cs="Arial"/>
          <w:bCs/>
          <w:sz w:val="24"/>
        </w:rPr>
        <w:t xml:space="preserve">投标单位：(盖章)</w:t>
      </w:r>
      <w:r/>
    </w:p>
    <w:p>
      <w:pPr>
        <w:pStyle w:val="1078"/>
        <w:ind w:firstLine="460"/>
        <w:spacing w:line="480" w:lineRule="exact"/>
        <w:rPr>
          <w:rFonts w:hAnsi="宋体" w:cs="Arial"/>
          <w:bCs/>
          <w:sz w:val="24"/>
        </w:rPr>
      </w:pPr>
      <w:r>
        <w:rPr>
          <w:rFonts w:hAnsi="宋体" w:cs="Arial"/>
          <w:bCs/>
          <w:sz w:val="24"/>
        </w:rPr>
      </w:r>
      <w:r/>
    </w:p>
    <w:p>
      <w:pPr>
        <w:pStyle w:val="1078"/>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78"/>
        <w:ind w:left="5250" w:firstLine="403"/>
        <w:spacing w:line="480" w:lineRule="exact"/>
        <w:rPr>
          <w:rFonts w:hAnsi="宋体"/>
        </w:rPr>
      </w:pPr>
      <w:r>
        <w:rPr>
          <w:rFonts w:hAnsi="宋体"/>
        </w:rPr>
      </w:r>
      <w:r/>
    </w:p>
    <w:p>
      <w:pPr>
        <w:pStyle w:val="1078"/>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（四）</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884"/>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1078"/>
        <w:jc w:val="center"/>
        <w:spacing w:before="120" w:after="120" w:line="440" w:lineRule="exact"/>
        <w:rPr>
          <w:rFonts w:hAnsi="宋体" w:cs="宋体"/>
          <w:b/>
          <w:sz w:val="36"/>
          <w:szCs w:val="36"/>
        </w:rPr>
      </w:pPr>
      <w:r>
        <w:rPr>
          <w:rFonts w:hAnsi="宋体" w:cs="宋体"/>
          <w:b/>
          <w:sz w:val="36"/>
          <w:szCs w:val="36"/>
        </w:rPr>
      </w:r>
      <w:r/>
    </w:p>
    <w:p>
      <w:pPr>
        <w:pStyle w:val="1078"/>
        <w:jc w:val="center"/>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成立时间：年月日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 联系电话： 身份证号：</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日期：年月日</w:t>
      </w:r>
      <w:r/>
    </w:p>
    <w:p>
      <w:pPr>
        <w:pStyle w:val="1078"/>
        <w:spacing w:before="120" w:after="120" w:line="440" w:lineRule="exact"/>
        <w:rPr>
          <w:rFonts w:hAnsi="宋体" w:cs="宋体"/>
          <w:b/>
          <w:sz w:val="36"/>
          <w:szCs w:val="36"/>
        </w:rPr>
      </w:pPr>
      <w:r>
        <w:rPr>
          <w:rFonts w:hAnsi="宋体" w:cs="宋体"/>
          <w:b/>
          <w:sz w:val="36"/>
          <w:szCs w:val="36"/>
        </w:rPr>
      </w:r>
      <w:r/>
    </w:p>
    <w:p>
      <w:pPr>
        <w:pStyle w:val="1078"/>
        <w:spacing w:before="120" w:after="120" w:line="440" w:lineRule="exact"/>
        <w:rPr>
          <w:rFonts w:hAnsi="宋体" w:cs="宋体"/>
          <w:b/>
          <w:sz w:val="36"/>
          <w:szCs w:val="36"/>
        </w:rPr>
      </w:pPr>
      <w:r>
        <w:rPr>
          <w:rFonts w:hAnsi="宋体" w:cs="宋体"/>
          <w:b/>
          <w:sz w:val="36"/>
          <w:szCs w:val="36"/>
        </w:rPr>
      </w:r>
      <w:r/>
    </w:p>
    <w:p>
      <w:pPr>
        <w:pStyle w:val="1078"/>
        <w:ind w:firstLine="2530"/>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884"/>
        <w:tblW w:w="7893" w:type="dxa"/>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（七）公共资源交易投标信用承诺书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before="161" w:after="161" w:line="480" w:lineRule="exact"/>
        <w:rPr>
          <w:rFonts w:ascii="宋体" w:hAnsi="宋体"/>
          <w:bCs/>
          <w:sz w:val="24"/>
        </w:rPr>
      </w:pPr>
      <w:r>
        <w:rPr>
          <w:rFonts w:hint="eastAsia" w:ascii="宋体" w:hAnsi="宋体"/>
          <w:bCs/>
          <w:sz w:val="24"/>
        </w:rPr>
        <w:t xml:space="preserve">法定代表人签名：</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885"/>
        <w:ind w:firstLine="0"/>
      </w:p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（八）建湖县政府采购事前信用承诺书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黑体" w:hAnsi="黑体" w:eastAsia="黑体" w:cs="黑体"/>
          <w:b/>
          <w:sz w:val="36"/>
          <w:szCs w:val="36"/>
        </w:rPr>
      </w:pPr>
      <w:r>
        <w:rPr>
          <w:rFonts w:hint="eastAsia" w:ascii="宋体" w:hAnsi="宋体"/>
          <w:sz w:val="24"/>
          <w:szCs w:val="22"/>
        </w:rPr>
        <w:t xml:space="preserve">年    月    日</w:t>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（九）中小企业声明函（货物）（如有）</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盐城市建湖生态环境局</w:t>
      </w:r>
      <w:r>
        <w:rPr>
          <w:rFonts w:hint="eastAsia" w:ascii="宋体" w:hAnsi="宋体" w:cs="宋体"/>
          <w:sz w:val="24"/>
        </w:rPr>
        <w:t xml:space="preserve">的</w:t>
      </w:r>
      <w:r>
        <w:rPr>
          <w:rFonts w:hint="eastAsia" w:ascii="宋体" w:hAnsi="宋体"/>
          <w:b/>
          <w:bCs/>
          <w:sz w:val="24"/>
          <w:u w:val="single"/>
          <w:lang w:eastAsia="zh-CN"/>
        </w:rPr>
        <w:t xml:space="preserve">建湖生态环境监测站基础监测设备项目</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720"/>
        <w:spacing w:line="780" w:lineRule="exact"/>
        <w:widowControl/>
        <w:rPr>
          <w:rFonts w:hint="eastAsia" w:ascii="宋体" w:hAnsi="宋体" w:cs="宋体"/>
          <w:color w:val="000000"/>
          <w:sz w:val="24"/>
          <w:szCs w:val="24"/>
          <w:highlight w:val="none"/>
        </w:rPr>
      </w:pP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w:t>
      </w:r>
      <w:r>
        <w:rPr>
          <w:rFonts w:hint="eastAsia" w:ascii="宋体" w:hAnsi="宋体" w:cs="宋体"/>
          <w:color w:val="000000"/>
          <w:sz w:val="24"/>
        </w:rPr>
        <w:t xml:space="preserve">制造商为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，从业人员人，</w:t>
      </w:r>
      <w:r>
        <w:rPr>
          <w:rFonts w:hint="eastAsia" w:ascii="宋体" w:hAnsi="宋体" w:cs="宋体"/>
          <w:color w:val="000000"/>
          <w:sz w:val="24"/>
          <w:szCs w:val="22"/>
          <w:u w:val="none"/>
        </w:rPr>
        <w:t xml:space="preserve">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u w:val="none"/>
        </w:rPr>
        <w:t xml:space="preserve">万元</w:t>
      </w:r>
      <w:r>
        <w:rPr>
          <w:rFonts w:hint="eastAsia" w:ascii="宋体" w:hAnsi="宋体" w:cs="宋体"/>
          <w:color w:val="000000"/>
          <w:sz w:val="24"/>
          <w:szCs w:val="22"/>
        </w:rPr>
        <w:t xml:space="preserve">，</w:t>
      </w:r>
      <w:r>
        <w:rPr>
          <w:rFonts w:hint="eastAsia" w:ascii="宋体" w:hAnsi="宋体" w:cs="宋体"/>
          <w:color w:val="000000"/>
          <w:sz w:val="24"/>
          <w:szCs w:val="22"/>
          <w:u w:val="none"/>
        </w:rPr>
        <w:t xml:space="preserve">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u w:val="none"/>
        </w:rPr>
        <w:t xml:space="preserve">万元</w:t>
      </w:r>
      <w:r>
        <w:rPr>
          <w:rFonts w:hint="eastAsia" w:ascii="宋体" w:hAnsi="宋体" w:cs="宋体"/>
          <w:color w:val="000000"/>
          <w:sz w:val="24"/>
          <w:szCs w:val="22"/>
        </w:rPr>
        <w:t xml:space="preserve">，属于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ind w:firstLine="720"/>
        <w:spacing w:line="780" w:lineRule="exact"/>
        <w:widowControl/>
        <w:rPr>
          <w:rFonts w:ascii="宋体" w:hAnsi="宋体" w:cs="宋体"/>
          <w:color w:val="000000"/>
          <w:sz w:val="24"/>
          <w:szCs w:val="24"/>
        </w:rPr>
      </w:pP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企业名称（盖章）：</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spacing w:line="480" w:lineRule="exact"/>
        <w:tabs>
          <w:tab w:val="left" w:pos="180" w:leader="none"/>
        </w:tabs>
        <w:rPr>
          <w:rFonts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ind w:firstLine="643"/>
        <w:spacing w:line="480" w:lineRule="exact"/>
        <w:rPr>
          <w:rFonts w:ascii="宋体" w:hAnsi="宋体" w:cs="宋体"/>
          <w:b/>
          <w:sz w:val="32"/>
          <w:szCs w:val="32"/>
        </w:rPr>
      </w:pPr>
      <w:r>
        <w:rPr>
          <w:rFonts w:ascii="宋体" w:hAnsi="宋体" w:cs="宋体"/>
          <w:b/>
          <w:sz w:val="32"/>
          <w:szCs w:val="32"/>
        </w:rPr>
      </w:r>
      <w:r/>
    </w:p>
    <w:p>
      <w:pPr>
        <w:pStyle w:val="885"/>
        <w:rPr>
          <w:rFonts w:ascii="宋体" w:hAnsi="宋体" w:cs="宋体"/>
          <w:b/>
          <w:sz w:val="32"/>
          <w:szCs w:val="32"/>
        </w:rPr>
      </w:pPr>
      <w:r>
        <w:rPr>
          <w:rFonts w:ascii="宋体" w:hAnsi="宋体" w:cs="宋体"/>
          <w:b/>
          <w:sz w:val="32"/>
          <w:szCs w:val="32"/>
        </w:rPr>
      </w:r>
      <w:r/>
    </w:p>
    <w:p>
      <w:pPr>
        <w:pStyle w:val="885"/>
        <w:rPr>
          <w:rFonts w:ascii="宋体" w:hAnsi="宋体" w:cs="宋体"/>
          <w:b/>
          <w:sz w:val="32"/>
          <w:szCs w:val="32"/>
        </w:rPr>
      </w:pPr>
      <w:r>
        <w:rPr>
          <w:rFonts w:ascii="宋体" w:hAnsi="宋体" w:cs="宋体"/>
          <w:b/>
          <w:sz w:val="32"/>
          <w:szCs w:val="32"/>
        </w:rPr>
      </w:r>
      <w:r/>
    </w:p>
    <w:p>
      <w:pPr>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十</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sz w:val="24"/>
          <w:szCs w:val="24"/>
          <w:u w:val="single"/>
        </w:rPr>
        <w:t xml:space="preserve">盐城市建湖生态环境局</w:t>
      </w:r>
      <w:r>
        <w:rPr>
          <w:rFonts w:hint="eastAsia" w:ascii="宋体" w:hAnsi="宋体" w:cs="宋体"/>
          <w:color w:val="000000"/>
          <w:spacing w:val="6"/>
          <w:sz w:val="24"/>
        </w:rPr>
        <w:t xml:space="preserve">的</w:t>
      </w:r>
      <w:r>
        <w:rPr>
          <w:rFonts w:hint="eastAsia" w:ascii="宋体" w:hAnsi="宋体"/>
          <w:b/>
          <w:bCs/>
          <w:sz w:val="24"/>
          <w:u w:val="single"/>
          <w:lang w:eastAsia="zh-CN"/>
        </w:rPr>
        <w:t xml:space="preserve">建湖生态环境监测站基础监测设备项目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w:t>
      </w: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授权代表亲笔签名： </w:t>
      </w:r>
      <w:r/>
    </w:p>
    <w:p>
      <w:pPr>
        <w:jc w:val="center"/>
        <w:rPr>
          <w:rFonts w:hint="eastAsia" w:ascii="宋体" w:hAnsi="宋体" w:cs="宋体"/>
          <w:color w:val="000000"/>
          <w:spacing w:val="6"/>
          <w:sz w:val="24"/>
        </w:rPr>
      </w:pPr>
      <w:r>
        <w:rPr>
          <w:rFonts w:hint="eastAsia" w:ascii="宋体" w:hAnsi="宋体" w:cs="宋体"/>
          <w:color w:val="000000"/>
          <w:spacing w:val="6"/>
          <w:sz w:val="24"/>
        </w:rPr>
      </w:r>
      <w:r/>
    </w:p>
    <w:p>
      <w:pPr>
        <w:jc w:val="center"/>
        <w:rPr>
          <w:rFonts w:hint="eastAsia" w:ascii="宋体" w:hAnsi="宋体"/>
          <w:b/>
          <w:color w:val="000000"/>
          <w:sz w:val="32"/>
          <w:szCs w:val="32"/>
        </w:rPr>
      </w:pP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日 期：________年____月____日</w:t>
      </w:r>
      <w:r/>
    </w:p>
    <w:p>
      <w:pPr>
        <w:jc w:val="center"/>
        <w:rPr>
          <w:rFonts w:hint="eastAsia" w:ascii="宋体" w:hAnsi="宋体"/>
          <w:b/>
          <w:color w:val="000000"/>
          <w:sz w:val="32"/>
          <w:szCs w:val="32"/>
        </w:rPr>
      </w:pPr>
      <w:r>
        <w:rPr>
          <w:rFonts w:hint="eastAsia" w:ascii="宋体" w:hAnsi="宋体"/>
          <w:b/>
          <w:color w:val="000000"/>
          <w:sz w:val="32"/>
          <w:szCs w:val="32"/>
        </w:rPr>
      </w:r>
      <w:r/>
    </w:p>
    <w:p>
      <w:pPr>
        <w:pStyle w:val="885"/>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32"/>
          <w:szCs w:val="32"/>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）具备履行合同所必需的设备和专业技术能力的声明函</w:t>
      </w:r>
      <w:r/>
    </w:p>
    <w:p>
      <w:pPr>
        <w:pStyle w:val="1069"/>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p>
    <w:p>
      <w:pPr>
        <w:ind w:firstLine="49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1069"/>
        <w:jc w:val="center"/>
        <w:rPr>
          <w:rFonts w:ascii="宋体" w:hAnsi="宋体"/>
          <w:bCs w:val="0"/>
          <w:sz w:val="24"/>
        </w:rPr>
      </w:pPr>
      <w:r>
        <w:rPr>
          <w:rFonts w:ascii="宋体" w:hAnsi="宋体"/>
          <w:bCs w:val="0"/>
          <w:sz w:val="24"/>
        </w:rPr>
      </w:r>
      <w:r/>
    </w:p>
    <w:p>
      <w:pPr>
        <w:pStyle w:val="1069"/>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w:t>
      </w:r>
      <w:r>
        <w:rPr>
          <w:rFonts w:hint="eastAsia" w:ascii="宋体" w:hAnsi="宋体"/>
          <w:bCs w:val="0"/>
          <w:sz w:val="24"/>
        </w:rPr>
        <w:t xml:space="preserve">年</w:t>
      </w:r>
      <w:r>
        <w:rPr>
          <w:rFonts w:hint="eastAsia" w:ascii="宋体" w:hAnsi="宋体"/>
          <w:bCs w:val="0"/>
          <w:sz w:val="24"/>
          <w:u w:val="single"/>
          <w:lang w:val="en-US" w:eastAsia="zh-CN"/>
        </w:rPr>
        <w:t xml:space="preserve">    </w:t>
      </w:r>
      <w:r>
        <w:rPr>
          <w:rFonts w:hint="eastAsia" w:ascii="宋体" w:hAnsi="宋体"/>
          <w:bCs w:val="0"/>
          <w:sz w:val="24"/>
        </w:rPr>
        <w:t xml:space="preserve">月</w:t>
      </w:r>
      <w:r>
        <w:rPr>
          <w:rFonts w:hint="eastAsia" w:ascii="宋体" w:hAnsi="宋体"/>
          <w:bCs w:val="0"/>
          <w:sz w:val="24"/>
          <w:u w:val="single"/>
          <w:lang w:val="en-US" w:eastAsia="zh-CN"/>
        </w:rPr>
        <w:t xml:space="preserve">    </w:t>
      </w:r>
      <w:r>
        <w:rPr>
          <w:rFonts w:hint="eastAsia" w:ascii="宋体" w:hAnsi="宋体"/>
          <w:bCs w:val="0"/>
          <w:sz w:val="24"/>
        </w:rPr>
        <w:t xml:space="preserve">日</w:t>
      </w:r>
      <w:r/>
    </w:p>
    <w:p>
      <w:r/>
      <w:r/>
    </w:p>
    <w:p>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二</w:t>
      </w:r>
      <w:r>
        <w:rPr>
          <w:rFonts w:hint="eastAsia" w:ascii="黑体" w:hAnsi="黑体" w:eastAsia="黑体" w:cs="黑体"/>
          <w:b/>
          <w:sz w:val="36"/>
          <w:szCs w:val="36"/>
        </w:rPr>
        <w:t xml:space="preserve">）清单报价表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rPr>
        <w:t xml:space="preserve">盐城市建湖生态环境局</w:t>
      </w:r>
      <w:r>
        <w:rPr>
          <w:rFonts w:hint="eastAsia" w:ascii="宋体" w:hAnsi="宋体"/>
          <w:sz w:val="24"/>
          <w:szCs w:val="22"/>
          <w:u w:val="single"/>
        </w:rPr>
        <w:t xml:space="preserve">：</w:t>
      </w:r>
      <w:r/>
    </w:p>
    <w:p>
      <w:pPr>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我单位愿意按照招标文件的要求和下面的报价提供所需服务，并保证所提供服务为优质服务。                         单位： 人民币元</w:t>
      </w:r>
      <w:r/>
    </w:p>
    <w:tbl>
      <w:tblPr>
        <w:tblStyle w:val="884"/>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0"/>
        <w:gridCol w:w="1919"/>
        <w:gridCol w:w="2022"/>
        <w:gridCol w:w="595"/>
        <w:gridCol w:w="857"/>
        <w:gridCol w:w="881"/>
        <w:gridCol w:w="970"/>
        <w:gridCol w:w="1666"/>
      </w:tblGrid>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widowControl/>
              <w:rPr>
                <w:b/>
                <w:color w:val="000000"/>
                <w:szCs w:val="21"/>
              </w:rPr>
            </w:pPr>
            <w:r>
              <w:rPr>
                <w:rFonts w:hint="eastAsia"/>
                <w:b/>
                <w:color w:val="000000"/>
                <w:szCs w:val="21"/>
              </w:rPr>
              <w:t xml:space="preserve">品牌</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b/>
                <w:color w:val="000000"/>
                <w:szCs w:val="21"/>
              </w:rPr>
              <w:t xml:space="preserve">及型号</w:t>
            </w:r>
            <w:r/>
          </w:p>
        </w:tc>
      </w:tr>
      <w:tr>
        <w:trPr>
          <w:trHeight w:val="34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gridSpan w:val="7"/>
            <w:tcBorders>
              <w:top w:val="single" w:color="000000" w:sz="4" w:space="0"/>
              <w:left w:val="single" w:color="000000" w:sz="4" w:space="0"/>
              <w:bottom w:val="single" w:color="000000" w:sz="4" w:space="0"/>
              <w:right w:val="single" w:color="000000" w:sz="4" w:space="0"/>
            </w:tcBorders>
            <w:tcW w:w="4744" w:type="pct"/>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现场监测</w:t>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大气综合采样器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烟气采样器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pH计</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溶解氧测定仪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望远镜（测林格曼黑度专用）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紫外烟气分析仪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振动测定仪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高温温度计</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恒温恒湿设备（现场用）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户外供电电源</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372"/>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p>
        </w:tc>
        <w:tc>
          <w:tcPr>
            <w:gridSpan w:val="7"/>
            <w:tcBorders>
              <w:top w:val="single" w:color="000000" w:sz="4" w:space="0"/>
              <w:left w:val="single" w:color="000000" w:sz="4" w:space="0"/>
              <w:bottom w:val="single" w:color="000000" w:sz="4" w:space="0"/>
              <w:right w:val="single" w:color="000000" w:sz="4" w:space="0"/>
            </w:tcBorders>
            <w:tcW w:w="4744" w:type="pct"/>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实验分析</w:t>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分析天平</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纯水制备装置</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悬浮物抽滤装置</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pH计</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溶解氧测定仪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电子天平</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烘箱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马弗炉</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水浴锅</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678"/>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生化培养箱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漩涡混匀器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样品冷藏储存装置</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恒温恒湿称量系统</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r>
      <w:tr>
        <w:trPr>
          <w:trHeight w:val="44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三</w:t>
            </w:r>
            <w:r/>
          </w:p>
        </w:tc>
        <w:tc>
          <w:tcPr>
            <w:gridSpan w:val="7"/>
            <w:tcBorders>
              <w:top w:val="single" w:color="000000" w:sz="4" w:space="0"/>
              <w:left w:val="single" w:color="000000" w:sz="4" w:space="0"/>
              <w:bottom w:val="single" w:color="000000" w:sz="4" w:space="0"/>
              <w:right w:val="single" w:color="000000" w:sz="4" w:space="0"/>
            </w:tcBorders>
            <w:tcW w:w="4744" w:type="pct"/>
            <w:vAlign w:val="center"/>
            <w:textDirection w:val="lrTb"/>
            <w:noWrap w:val="false"/>
          </w:tcPr>
          <w:p>
            <w:pPr>
              <w:jc w:val="left"/>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应急设备及其他仪器</w:t>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标准化水质应急采样装备箱</w:t>
            </w:r>
            <w:r/>
          </w:p>
        </w:tc>
        <w:tc>
          <w:tcPr>
            <w:tcBorders>
              <w:top w:val="single" w:color="000000" w:sz="4" w:space="0"/>
              <w:left w:val="single" w:color="000000" w:sz="4" w:space="0"/>
              <w:bottom w:val="single" w:color="000000" w:sz="4" w:space="0"/>
              <w:right w:val="none" w:color="000000" w:sz="4" w:space="0"/>
            </w:tcBorders>
            <w:tcW w:w="10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标准化大气应急采样装备箱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应急工作箱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应急器材箱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救护装备箱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防护用品箱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便携式发光菌毒性检测仪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便携式大气采样器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连续流动分析仪（氨氮、LAS）</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隔水式培养箱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全自动蒸馏仪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箱式干燥箱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氧化还原电位仪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石油类自动萃取仪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翻转式振荡器</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离子计</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15"/>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高锰酸盐全自动分析仪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化学需氧量全自动分析仪</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土壤干燥箱</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877"/>
        </w:trPr>
        <w:tc>
          <w:tcPr>
            <w:gridSpan w:val="3"/>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合价</w:t>
            </w:r>
            <w:r>
              <w:rPr>
                <w:rFonts w:hint="eastAsia" w:ascii="宋体" w:hAnsi="宋体" w:eastAsia="宋体" w:cs="宋体"/>
                <w:color w:val="000000"/>
                <w:sz w:val="21"/>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spacing w:line="360" w:lineRule="exact"/>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（大写）</w:t>
            </w:r>
            <w:r>
              <w:rPr>
                <w:rFonts w:hint="eastAsia" w:ascii="宋体" w:hAnsi="宋体" w:eastAsia="宋体" w:cs="宋体"/>
                <w:color w:val="000000"/>
                <w:sz w:val="21"/>
                <w:szCs w:val="21"/>
                <w:u w:val="single"/>
              </w:rPr>
              <w:t xml:space="preserve">                                 </w:t>
            </w:r>
            <w:r/>
          </w:p>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rPr>
              <w:t xml:space="preserve">（小写）</w:t>
            </w:r>
            <w:r>
              <w:rPr>
                <w:rFonts w:hint="eastAsia" w:ascii="宋体" w:hAnsi="宋体" w:eastAsia="宋体" w:cs="宋体"/>
                <w:color w:val="000000"/>
                <w:sz w:val="21"/>
                <w:szCs w:val="21"/>
                <w:u w:val="single"/>
              </w:rPr>
              <w:t xml:space="preserve">                                 </w:t>
            </w:r>
            <w:r/>
          </w:p>
        </w:tc>
      </w:tr>
    </w:tbl>
    <w:p>
      <w:pPr>
        <w:ind w:firstLine="472"/>
        <w:keepLines w:val="0"/>
        <w:keepNext w:val="0"/>
        <w:pageBreakBefore w:val="0"/>
        <w:spacing w:line="480" w:lineRule="exact"/>
        <w:widowControl w:val="off"/>
        <w:rPr>
          <w:rFonts w:ascii="宋体" w:hAnsi="宋体"/>
          <w:bCs/>
          <w:sz w:val="24"/>
          <w:highlight w:val="none"/>
        </w:rPr>
      </w:pPr>
      <w:r>
        <w:rPr>
          <w:rFonts w:hint="eastAsia" w:ascii="宋体" w:hAnsi="宋体" w:cs="宋体"/>
          <w:spacing w:val="-2"/>
          <w:sz w:val="24"/>
          <w:highlight w:val="none"/>
        </w:rPr>
        <w:t xml:space="preserve">注：1.</w:t>
      </w:r>
      <w:r>
        <w:rPr>
          <w:rFonts w:hint="eastAsia" w:ascii="宋体" w:hAnsi="宋体"/>
          <w:sz w:val="24"/>
          <w:highlight w:val="none"/>
        </w:rPr>
        <w:t xml:space="preserve">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eastAsia="宋体" w:cs="宋体"/>
          <w:position w:val="2"/>
          <w:sz w:val="24"/>
          <w:highlight w:val="none"/>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rPr>
          <w:rFonts w:hint="eastAsia" w:ascii="宋体" w:hAnsi="宋体"/>
          <w:spacing w:val="6"/>
          <w:sz w:val="24"/>
          <w:szCs w:val="22"/>
          <w:highlight w:val="none"/>
        </w:rPr>
        <w:t xml:space="preserve">。</w:t>
      </w:r>
      <w:r/>
    </w:p>
    <w:p>
      <w:pPr>
        <w:ind w:firstLine="480"/>
        <w:spacing w:line="520" w:lineRule="exact"/>
        <w:tabs>
          <w:tab w:val="left" w:pos="900" w:leader="none"/>
        </w:tabs>
        <w:rPr>
          <w:rFonts w:ascii="宋体" w:hAnsi="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.预算金额：</w:t>
      </w:r>
      <w:r>
        <w:rPr>
          <w:rFonts w:hint="eastAsia" w:ascii="宋体" w:hAnsi="宋体"/>
          <w:sz w:val="24"/>
          <w:highlight w:val="none"/>
          <w:lang w:val="en-US" w:eastAsia="zh-CN"/>
        </w:rPr>
        <w:t xml:space="preserve">359.1</w:t>
      </w:r>
      <w:r>
        <w:rPr>
          <w:rFonts w:hint="eastAsia" w:ascii="宋体" w:hAnsi="宋体" w:cs="Arial"/>
          <w:bCs/>
          <w:sz w:val="24"/>
          <w:szCs w:val="24"/>
          <w:highlight w:val="none"/>
        </w:rPr>
        <w:t xml:space="preserve">万元，高于该预算价的作无效标论处</w:t>
      </w:r>
      <w:r>
        <w:rPr>
          <w:rFonts w:hint="eastAsia" w:ascii="宋体" w:hAnsi="宋体"/>
          <w:sz w:val="24"/>
          <w:highlight w:val="none"/>
        </w:rPr>
        <w:t xml:space="preserve">。</w:t>
      </w:r>
      <w:r/>
    </w:p>
    <w:p>
      <w:pPr>
        <w:ind w:firstLine="472"/>
        <w:spacing w:line="440" w:lineRule="exact"/>
        <w:rPr>
          <w:rFonts w:ascii="宋体" w:hAnsi="宋体" w:cs="宋体"/>
          <w:spacing w:val="-2"/>
          <w:sz w:val="24"/>
        </w:rPr>
      </w:pPr>
      <w:r>
        <w:rPr>
          <w:rFonts w:hint="eastAsia" w:ascii="宋体" w:hAnsi="宋体" w:cs="宋体"/>
          <w:spacing w:val="-2"/>
          <w:sz w:val="24"/>
        </w:rPr>
        <w:t xml:space="preserve">3.各投标人必须使用本报价表且须逐格填写，除规定法定代表人或委托代理人签字处手写外，其余内容均要采用电脑打印。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hint="eastAsia" w:ascii="宋体" w:hAnsi="宋体"/>
          <w:sz w:val="24"/>
        </w:rPr>
        <w:t xml:space="preserve">投标单位：（盖章）</w:t>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ascii="宋体" w:hAnsi="宋体"/>
          <w:sz w:val="24"/>
        </w:rPr>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hint="eastAsia"/>
          <w:sz w:val="24"/>
        </w:rPr>
        <w:t xml:space="preserve">法定代表人或委托代理人</w:t>
      </w:r>
      <w:r>
        <w:rPr>
          <w:rFonts w:hint="eastAsia" w:ascii="宋体" w:hAnsi="宋体"/>
          <w:sz w:val="24"/>
        </w:rPr>
        <w:t xml:space="preserve">：（签字或盖章）</w:t>
      </w:r>
      <w:r/>
    </w:p>
    <w:p>
      <w:pPr>
        <w:jc w:val="right"/>
        <w:spacing w:line="400" w:lineRule="exact"/>
        <w:rPr>
          <w:rFonts w:ascii="宋体" w:hAnsi="宋体"/>
          <w:sz w:val="24"/>
        </w:rPr>
      </w:pPr>
      <w:r>
        <w:rPr>
          <w:rFonts w:ascii="宋体" w:hAnsi="宋体"/>
          <w:sz w:val="24"/>
        </w:rPr>
      </w:r>
      <w:r/>
    </w:p>
    <w:p>
      <w:pPr>
        <w:jc w:val="right"/>
        <w:spacing w:line="400" w:lineRule="exact"/>
        <w:rPr>
          <w:rFonts w:ascii="宋体" w:hAnsi="宋体"/>
          <w:sz w:val="24"/>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 w:val="24"/>
        </w:rPr>
        <w:t xml:space="preserve">______年</w:t>
      </w:r>
      <w:r>
        <w:rPr>
          <w:rFonts w:hint="eastAsia" w:ascii="宋体" w:hAnsi="宋体"/>
          <w:sz w:val="24"/>
          <w:u w:val="single"/>
          <w:lang w:val="en-US" w:eastAsia="zh-CN"/>
        </w:rPr>
        <w:t xml:space="preserve">   </w:t>
      </w:r>
      <w:r>
        <w:rPr>
          <w:rFonts w:hint="eastAsia" w:ascii="宋体" w:hAnsi="宋体"/>
          <w:sz w:val="24"/>
        </w:rPr>
        <w:t xml:space="preserve">月</w:t>
      </w:r>
      <w:r>
        <w:rPr>
          <w:rFonts w:hint="eastAsia" w:ascii="宋体" w:hAnsi="宋体"/>
          <w:sz w:val="24"/>
          <w:u w:val="single"/>
          <w:lang w:val="en-US" w:eastAsia="zh-CN"/>
        </w:rPr>
        <w:t xml:space="preserve">    </w:t>
      </w:r>
      <w:r>
        <w:rPr>
          <w:rFonts w:hint="eastAsia" w:ascii="宋体" w:hAnsi="宋体"/>
          <w:sz w:val="24"/>
        </w:rPr>
        <w:t xml:space="preserve">日</w:t>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）服务承诺函</w:t>
      </w:r>
      <w:r/>
    </w:p>
    <w:tbl>
      <w:tblPr>
        <w:tblStyle w:val="884"/>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40"/>
      </w:tblGrid>
      <w:tr>
        <w:trPr>
          <w:trHeight w:val="410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440" w:type="dxa"/>
            <w:textDirection w:val="lrTb"/>
            <w:noWrap/>
          </w:tcPr>
          <w:p>
            <w:pPr>
              <w:spacing w:line="500" w:lineRule="exact"/>
              <w:rPr>
                <w:rFonts w:ascii="宋体" w:hAnsi="宋体"/>
                <w:sz w:val="24"/>
              </w:rPr>
            </w:pPr>
            <w:r>
              <w:rPr>
                <w:rFonts w:hint="eastAsia" w:ascii="宋体" w:hAnsi="宋体"/>
                <w:sz w:val="24"/>
              </w:rPr>
              <w:t xml:space="preserve">1.各投标人必须严格按照本次招标技术要求进行合理报价并提供服务，如后期出现验收不合格情形视同虚假承诺谋取中标成交，将被列入不良行为记录名单。</w:t>
            </w:r>
            <w:r/>
          </w:p>
          <w:p>
            <w:pPr>
              <w:spacing w:line="500" w:lineRule="exact"/>
              <w:rPr>
                <w:rFonts w:ascii="宋体" w:hAnsi="宋体"/>
                <w:sz w:val="24"/>
              </w:rPr>
            </w:pPr>
            <w:r>
              <w:rPr>
                <w:rFonts w:hint="eastAsia" w:ascii="宋体" w:hAnsi="宋体"/>
                <w:sz w:val="24"/>
              </w:rPr>
              <w:t xml:space="preserve">2.中标单位自行承担服务过程中的安全责任。</w:t>
            </w:r>
            <w:r/>
          </w:p>
          <w:p>
            <w:pPr>
              <w:spacing w:line="500" w:lineRule="exact"/>
              <w:rPr>
                <w:rFonts w:ascii="宋体" w:hAnsi="宋体"/>
                <w:sz w:val="24"/>
              </w:rPr>
            </w:pPr>
            <w:r>
              <w:rPr>
                <w:rFonts w:hint="eastAsia" w:ascii="宋体" w:hAnsi="宋体"/>
                <w:sz w:val="24"/>
              </w:rPr>
              <w:t xml:space="preserve">3.投标人在服务过程中涉及第三方产品知识产权情况，若出现技术、经济或法律上的纠纷，应由中标人全面承担并全权解决，并确保不影响项目的进度。</w:t>
            </w:r>
            <w:r/>
          </w:p>
          <w:p>
            <w:pPr>
              <w:spacing w:line="500" w:lineRule="exact"/>
              <w:rPr>
                <w:rFonts w:hint="eastAsia" w:ascii="宋体" w:hAnsi="宋体"/>
                <w:sz w:val="24"/>
                <w:lang w:val="en-US" w:eastAsia="zh-CN"/>
              </w:rPr>
            </w:pPr>
            <w:r>
              <w:rPr>
                <w:rFonts w:hint="eastAsia" w:ascii="宋体" w:hAnsi="宋体"/>
                <w:sz w:val="24"/>
              </w:rPr>
              <w:t xml:space="preserve">4.本项目须派项目负责人1名，项目组成员</w:t>
            </w:r>
            <w:r>
              <w:rPr>
                <w:rFonts w:hint="eastAsia" w:ascii="宋体" w:hAnsi="宋体"/>
                <w:sz w:val="24"/>
                <w:lang w:eastAsia="zh-CN"/>
              </w:rPr>
              <w:t xml:space="preserve">1名</w:t>
            </w:r>
            <w:r>
              <w:rPr>
                <w:rFonts w:hint="eastAsia" w:ascii="宋体" w:hAnsi="宋体"/>
                <w:sz w:val="24"/>
              </w:rPr>
              <w:t xml:space="preserve">。</w:t>
            </w:r>
            <w:r/>
          </w:p>
          <w:p>
            <w:pPr>
              <w:spacing w:line="500" w:lineRule="exact"/>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中标人所投所有货物须提供</w:t>
            </w:r>
            <w:r>
              <w:rPr>
                <w:rFonts w:hint="eastAsia" w:ascii="宋体" w:hAnsi="宋体"/>
                <w:sz w:val="24"/>
                <w:lang w:val="en-US" w:eastAsia="zh-CN"/>
              </w:rPr>
              <w:t xml:space="preserve">三</w:t>
            </w:r>
            <w:r>
              <w:rPr>
                <w:rFonts w:hint="eastAsia" w:ascii="宋体" w:hAnsi="宋体"/>
                <w:sz w:val="24"/>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sz w:val="24"/>
                <w:lang w:val="en-US" w:eastAsia="zh-CN"/>
              </w:rPr>
              <w:t xml:space="preserve">三年期间聘请第三方的校验机构对所有设备校验的费用均有中标单位承担，所有设备的所有权、资产归监测站所有。</w:t>
            </w:r>
            <w:r/>
          </w:p>
          <w:p>
            <w:pPr>
              <w:spacing w:line="500" w:lineRule="exact"/>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售后服务响应时间：免费质保期内如货物出现质量问题，中标人须立即响应。对于普通故障，修复时间不超过24小时，如不能解决的，中标人需在48小时内免费提供备品备件供采购人使用。</w:t>
            </w:r>
            <w:r/>
          </w:p>
          <w:p>
            <w:pPr>
              <w:spacing w:line="500" w:lineRule="exact"/>
              <w:rPr>
                <w:rFonts w:hint="eastAsia" w:ascii="宋体" w:hAnsi="宋体"/>
                <w:sz w:val="24"/>
                <w:lang w:val="en-US" w:eastAsia="zh-CN"/>
              </w:rPr>
            </w:pPr>
            <w:r>
              <w:rPr>
                <w:rFonts w:hint="eastAsia" w:ascii="宋体" w:hAnsi="宋体"/>
                <w:sz w:val="24"/>
                <w:lang w:val="en-US" w:eastAsia="zh-CN"/>
              </w:rPr>
              <w:t xml:space="preserve">7.所有设备质保期内需配套的售后运维服务，其价格均包含在总价中8.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spacing w:line="500" w:lineRule="exact"/>
              <w:rPr>
                <w:rFonts w:hint="eastAsia" w:ascii="宋体" w:hAnsi="宋体"/>
                <w:sz w:val="24"/>
                <w:lang w:val="en-US" w:eastAsia="zh-CN"/>
              </w:rPr>
            </w:pPr>
            <w:r>
              <w:rPr>
                <w:rFonts w:hint="eastAsia" w:ascii="宋体" w:hAnsi="宋体"/>
                <w:sz w:val="24"/>
                <w:lang w:val="en-US" w:eastAsia="zh-CN"/>
              </w:rPr>
              <w:t xml:space="preserve">9.现场培训能够根据采购人需要，合理安排，使采购人能够全面掌握设备的工作原理，熟练独立操作设备，并能够对设备进行日常维护与保养，简单故障诊断与排除。培训是否达到要求须经招标方确认后方可认可。</w:t>
            </w:r>
            <w:r/>
          </w:p>
          <w:p>
            <w:pPr>
              <w:spacing w:line="500" w:lineRule="exact"/>
              <w:rPr>
                <w:rFonts w:hint="default" w:ascii="宋体" w:hAnsi="宋体"/>
                <w:sz w:val="24"/>
                <w:lang w:val="en-US" w:eastAsia="zh-CN"/>
              </w:rPr>
            </w:pPr>
            <w:r>
              <w:rPr>
                <w:rFonts w:hint="eastAsia" w:ascii="宋体" w:hAnsi="宋体"/>
                <w:sz w:val="24"/>
                <w:lang w:val="en-US" w:eastAsia="zh-CN"/>
              </w:rPr>
              <w:t xml:space="preserve">10.培训费用均包含在总价中。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11.自合同签订之日起60日内供货并安装调试完毕。</w:t>
            </w:r>
            <w:r/>
          </w:p>
          <w:p>
            <w:pPr>
              <w:spacing w:line="500" w:lineRule="exact"/>
              <w:rPr>
                <w:rFonts w:hint="eastAsia" w:ascii="宋体" w:hAnsi="宋体"/>
                <w:sz w:val="24"/>
                <w:lang w:val="en-US" w:eastAsia="zh-CN"/>
              </w:rPr>
            </w:pPr>
            <w:r>
              <w:rPr>
                <w:rFonts w:hint="eastAsia" w:ascii="宋体" w:hAnsi="宋体"/>
                <w:sz w:val="24"/>
                <w:lang w:val="en-US" w:eastAsia="zh-CN"/>
              </w:rPr>
              <w:t xml:space="preserve">12.设备安装、调试结束后，由中标人主动向采购人申请开机、试运行及验收事宜。</w:t>
            </w:r>
            <w:r/>
          </w:p>
          <w:p>
            <w:pPr>
              <w:spacing w:line="500" w:lineRule="exact"/>
              <w:rPr>
                <w:rFonts w:hint="eastAsia" w:ascii="宋体" w:hAnsi="宋体"/>
                <w:sz w:val="24"/>
                <w:lang w:val="en-US" w:eastAsia="zh-CN"/>
              </w:rPr>
            </w:pPr>
            <w:r>
              <w:rPr>
                <w:rFonts w:hint="eastAsia" w:ascii="宋体" w:hAnsi="宋体"/>
                <w:sz w:val="24"/>
                <w:lang w:val="en-US" w:eastAsia="zh-CN"/>
              </w:rPr>
              <w:t xml:space="preserve">13.采购人和相关部门将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spacing w:line="500" w:lineRule="exact"/>
              <w:rPr>
                <w:rFonts w:hint="eastAsia" w:ascii="宋体" w:hAnsi="宋体"/>
                <w:sz w:val="24"/>
                <w:lang w:val="en-US" w:eastAsia="zh-CN"/>
              </w:rPr>
            </w:pPr>
            <w:r>
              <w:rPr>
                <w:rFonts w:hint="eastAsia" w:ascii="宋体" w:hAnsi="宋体"/>
                <w:sz w:val="24"/>
                <w:lang w:val="en-US" w:eastAsia="zh-CN"/>
              </w:rPr>
              <w:t xml:space="preserve">14.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spacing w:line="500" w:lineRule="exact"/>
              <w:rPr>
                <w:rFonts w:hint="eastAsia" w:ascii="宋体" w:hAnsi="宋体"/>
                <w:sz w:val="24"/>
                <w:lang w:val="en-US" w:eastAsia="zh-CN"/>
              </w:rPr>
            </w:pPr>
            <w:r>
              <w:rPr>
                <w:rFonts w:hint="eastAsia" w:ascii="宋体" w:hAnsi="宋体"/>
                <w:sz w:val="24"/>
                <w:lang w:val="en-US" w:eastAsia="zh-CN"/>
              </w:rPr>
              <w:t xml:space="preserve">15.中标人应根据采购人使用单位的技术要求提供相应的软硬件产品。由中标人所提供的设备部件间的连线和插接件均应视为设备内部器件，包含在相应的设备之中。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16.所有货物安装时若需使用特殊的接头、插座、线缆、线槽、电管、线卡、桥架、线盒、软管、特殊安装工具等备件由中标人提供，费用包含在总投标价中。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17.对货物进行全面的验收，对验收中暴露出来的问题，中标人应及时进行整改，最终验收合格后，采购人向中标人签发最终验收证明。</w:t>
            </w:r>
            <w:r/>
          </w:p>
          <w:p>
            <w:pPr>
              <w:spacing w:line="500" w:lineRule="exact"/>
              <w:rPr>
                <w:rFonts w:hint="eastAsia" w:ascii="宋体" w:hAnsi="宋体" w:eastAsia="宋体"/>
                <w:sz w:val="24"/>
                <w:lang w:eastAsia="zh-CN"/>
              </w:rPr>
            </w:pPr>
            <w:r>
              <w:rPr>
                <w:rFonts w:hint="eastAsia" w:ascii="宋体" w:hAnsi="宋体"/>
                <w:sz w:val="24"/>
                <w:lang w:val="en-US" w:eastAsia="zh-CN"/>
              </w:rPr>
              <w:t xml:space="preserve">18.中标人应向采购人提供安装调试过程中的各种文档资料,以便采购人今后能掌握操作和维护方法。</w:t>
            </w:r>
            <w:r/>
          </w:p>
        </w:tc>
      </w:tr>
      <w:tr>
        <w:trPr>
          <w:trHeight w:val="375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440" w:type="dxa"/>
            <w:textDirection w:val="lrTb"/>
            <w:noWrap/>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Ansi="宋体"/>
          <w:b/>
          <w:sz w:val="36"/>
          <w:szCs w:val="36"/>
        </w:rPr>
      </w:pPr>
      <w:r>
        <w:rPr>
          <w:rFonts w:hint="eastAsia"/>
          <w:sz w:val="24"/>
        </w:rPr>
        <w:t xml:space="preserve">投标单位：   （全称并加盖公章）</w:t>
      </w:r>
      <w:r/>
    </w:p>
    <w:p>
      <w:pPr>
        <w:jc w:val="right"/>
        <w:spacing w:line="480" w:lineRule="exact"/>
        <w:rPr>
          <w:rFonts w:ascii="宋体" w:hAnsi="宋体" w:cs="宋体"/>
          <w:b/>
          <w:sz w:val="36"/>
          <w:szCs w:val="36"/>
        </w:rPr>
      </w:pPr>
      <w:r>
        <w:rPr>
          <w:rFonts w:hint="eastAsia"/>
          <w:sz w:val="24"/>
        </w:rPr>
        <w:t xml:space="preserve">年    月    日</w:t>
      </w:r>
      <w:r/>
    </w:p>
    <w:p>
      <w:pPr>
        <w:jc w:val="center"/>
        <w:spacing w:line="480" w:lineRule="exact"/>
        <w:rPr>
          <w:rFonts w:ascii="宋体" w:hAnsi="宋体" w:cs="宋体"/>
          <w:b/>
          <w:sz w:val="36"/>
          <w:szCs w:val="36"/>
        </w:rPr>
      </w:pPr>
      <w:r>
        <w:rPr>
          <w:rFonts w:ascii="宋体" w:hAnsi="宋体" w:cs="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）技术参数响应表</w:t>
      </w:r>
      <w:r/>
    </w:p>
    <w:tbl>
      <w:tblPr>
        <w:tblStyle w:val="884"/>
        <w:tblW w:w="9677"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6"/>
        <w:gridCol w:w="2486"/>
        <w:gridCol w:w="2740"/>
        <w:gridCol w:w="1498"/>
      </w:tblGrid>
      <w:tr>
        <w:trPr>
          <w:trHeight w:val="722"/>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360" w:lineRule="exact"/>
              <w:widowControl/>
              <w:rPr>
                <w:b/>
                <w:bCs/>
                <w:sz w:val="24"/>
                <w:szCs w:val="24"/>
              </w:rPr>
            </w:pPr>
            <w:r>
              <w:rPr>
                <w:rFonts w:hint="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360" w:lineRule="exact"/>
              <w:widowControl/>
              <w:rPr>
                <w:b/>
                <w:bCs/>
                <w:sz w:val="24"/>
                <w:szCs w:val="24"/>
              </w:rPr>
            </w:pPr>
            <w:r>
              <w:rPr>
                <w:rFonts w:hint="eastAsia"/>
                <w:b/>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360" w:lineRule="exact"/>
              <w:widowControl/>
              <w:rPr>
                <w:b/>
                <w:bCs/>
                <w:sz w:val="24"/>
                <w:szCs w:val="24"/>
              </w:rPr>
            </w:pPr>
            <w:r>
              <w:rPr>
                <w:rFonts w:hint="eastAsia"/>
                <w:b/>
                <w:bCs/>
                <w:sz w:val="24"/>
                <w:szCs w:val="24"/>
              </w:rPr>
              <w:t xml:space="preserve">招标文件技术要求</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360" w:lineRule="exact"/>
              <w:widowControl/>
              <w:rPr>
                <w:b/>
                <w:bCs/>
                <w:sz w:val="24"/>
                <w:szCs w:val="24"/>
              </w:rPr>
            </w:pPr>
            <w:r>
              <w:rPr>
                <w:rFonts w:hint="eastAsia"/>
                <w:b/>
                <w:bCs/>
                <w:sz w:val="24"/>
                <w:szCs w:val="24"/>
              </w:rPr>
              <w:t xml:space="preserve">投标技术指标（不得完全复制且逐条对应招标文件技术要求）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360" w:lineRule="exact"/>
              <w:widowControl/>
              <w:rPr>
                <w:b/>
                <w:bCs/>
                <w:sz w:val="24"/>
                <w:szCs w:val="24"/>
              </w:rPr>
            </w:pPr>
            <w:r>
              <w:rPr>
                <w:rFonts w:hint="eastAsia"/>
                <w:b/>
                <w:bCs/>
                <w:sz w:val="24"/>
                <w:szCs w:val="24"/>
              </w:rPr>
              <w:t xml:space="preserve">偏离情况</w:t>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3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bl>
    <w:p>
      <w:pPr>
        <w:spacing w:line="500" w:lineRule="exact"/>
        <w:rPr>
          <w:rFonts w:hint="eastAsia" w:ascii="宋体" w:hAnsi="宋体" w:cs="宋体"/>
          <w:b/>
          <w:bCs/>
          <w:sz w:val="24"/>
        </w:rPr>
      </w:pPr>
      <w:r>
        <w:rPr>
          <w:rFonts w:hint="eastAsia" w:ascii="宋体" w:hAnsi="宋体" w:cs="宋体"/>
          <w:b/>
          <w:bCs/>
          <w:sz w:val="24"/>
        </w:rPr>
        <w:t xml:space="preserve">注：1. 投标人应根据投标服务的指标、对照招标文件要求在“偏离情况”栏注明“正偏离”、“无偏离”或“负偏离”，投标人按照自身实际服务能力填写投标技术参数，所有技术参数必须在此表一一对应并体现，不接受其他形式的投标技术响应说明；未填写技术参数及达不到技术参数要求的根据评分标准作相应处理。</w:t>
      </w:r>
      <w:r/>
    </w:p>
    <w:p>
      <w:pPr>
        <w:numPr>
          <w:ilvl w:val="0"/>
          <w:numId w:val="0"/>
        </w:numPr>
        <w:ind w:left="480"/>
        <w:spacing w:line="500" w:lineRule="exact"/>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投标人如在投标过程中提供虚假材料谋取中标成交的或采取不正当手段诋毁、排挤其他供应商的,将承担相应法律责任。</w:t>
      </w:r>
      <w:r/>
    </w:p>
    <w:p>
      <w:pPr>
        <w:numPr>
          <w:ilvl w:val="0"/>
          <w:numId w:val="0"/>
        </w:numPr>
        <w:ind w:left="480"/>
        <w:spacing w:line="500" w:lineRule="exact"/>
        <w:rPr>
          <w:rFonts w:hint="eastAsia" w:ascii="宋体" w:hAnsi="宋体" w:cs="宋体"/>
          <w:b/>
          <w:bCs/>
          <w:sz w:val="24"/>
        </w:rPr>
      </w:pPr>
      <w:r>
        <w:rPr>
          <w:rFonts w:hint="eastAsia" w:ascii="宋体" w:hAnsi="宋体" w:cs="宋体"/>
          <w:b/>
          <w:bCs/>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ascii="黑体" w:hAnsi="黑体" w:eastAsia="黑体" w:cs="黑体"/>
        </w:rPr>
      </w:pPr>
      <w:r>
        <w:rPr>
          <w:rFonts w:hint="eastAsia" w:ascii="宋体" w:hAnsi="宋体" w:cs="宋体"/>
          <w:sz w:val="24"/>
        </w:rPr>
        <w:t xml:space="preserve">投标单位：   （全称并加盖公章）             </w:t>
      </w:r>
      <w:r/>
    </w:p>
    <w:p>
      <w:pPr>
        <w:pStyle w:val="1069"/>
        <w:rPr>
          <w:rFonts w:ascii="宋体" w:hAnsi="宋体" w:cs="宋体"/>
          <w:sz w:val="24"/>
        </w:rPr>
      </w:pPr>
      <w:r>
        <w:rPr>
          <w:rFonts w:hint="eastAsia" w:ascii="宋体" w:hAnsi="宋体" w:cs="宋体"/>
          <w:sz w:val="24"/>
        </w:rPr>
        <w:t xml:space="preserve">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before="120" w:after="120" w:line="460" w:lineRule="exact"/>
        <w:widowControl/>
        <w:rPr>
          <w:rFonts w:ascii="宋体" w:hAnsi="Courier New"/>
          <w:b/>
          <w:sz w:val="32"/>
          <w:szCs w:val="32"/>
        </w:rPr>
        <w:sectPr>
          <w:headerReference w:type="default" r:id="rId11"/>
          <w:footerReference w:type="default" r:id="rId16"/>
          <w:footnotePr/>
          <w:endnotePr/>
          <w:type w:val="nextPage"/>
          <w:pgSz w:w="11906" w:h="16838" w:orient="portrait"/>
          <w:pgMar w:top="1134" w:right="1219" w:bottom="1134" w:left="1219" w:header="624" w:footer="624" w:gutter="283"/>
          <w:cols w:num="1" w:sep="0" w:space="0" w:equalWidth="1"/>
          <w:docGrid w:linePitch="360"/>
        </w:sectPr>
        <w:outlineLvl w:val="0"/>
      </w:pPr>
      <w:r/>
      <w:bookmarkStart w:id="95" w:name="_Toc153981204"/>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）人员配备一览表</w:t>
      </w:r>
      <w:bookmarkEnd w:id="95"/>
      <w:r/>
      <w:r/>
    </w:p>
    <w:tbl>
      <w:tblPr>
        <w:tblStyle w:val="88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jc w:val="center"/>
              <w:widowControl/>
              <w:rPr>
                <w:rFonts w:ascii="宋体"/>
                <w:sz w:val="24"/>
                <w:szCs w:val="24"/>
              </w:rPr>
            </w:pPr>
            <w:r>
              <w:rPr>
                <w:rFonts w:ascii="宋体" w:hAnsi="宋体"/>
                <w:sz w:val="24"/>
                <w:szCs w:val="24"/>
              </w:rPr>
              <w:t xml:space="preserve">机构</w:t>
            </w:r>
            <w:r/>
          </w:p>
        </w:tc>
        <w:tc>
          <w:tcPr>
            <w:tcW w:w="1116" w:type="dxa"/>
            <w:vAlign w:val="center"/>
            <w:textDirection w:val="lrTb"/>
            <w:noWrap/>
          </w:tcPr>
          <w:p>
            <w:pPr>
              <w:jc w:val="center"/>
              <w:widowControl/>
              <w:rPr>
                <w:rFonts w:ascii="宋体"/>
                <w:sz w:val="24"/>
                <w:szCs w:val="24"/>
              </w:rPr>
            </w:pPr>
            <w:r>
              <w:rPr>
                <w:rFonts w:ascii="宋体" w:hAnsi="宋体"/>
                <w:sz w:val="24"/>
                <w:szCs w:val="24"/>
              </w:rPr>
              <w:t xml:space="preserve">职位</w:t>
            </w:r>
            <w:r/>
          </w:p>
          <w:p>
            <w:pPr>
              <w:jc w:val="center"/>
              <w:widowControl/>
              <w:rPr>
                <w:rFonts w:ascii="宋体"/>
                <w:sz w:val="24"/>
                <w:szCs w:val="24"/>
              </w:rPr>
            </w:pPr>
            <w:r>
              <w:rPr>
                <w:rFonts w:ascii="宋体" w:hAnsi="宋体"/>
                <w:sz w:val="24"/>
                <w:szCs w:val="24"/>
              </w:rPr>
              <w:t xml:space="preserve">名称</w:t>
            </w:r>
            <w:r/>
          </w:p>
        </w:tc>
        <w:tc>
          <w:tcPr>
            <w:tcW w:w="1897" w:type="dxa"/>
            <w:vAlign w:val="center"/>
            <w:textDirection w:val="lrTb"/>
            <w:noWrap/>
          </w:tcPr>
          <w:p>
            <w:pPr>
              <w:jc w:val="center"/>
              <w:widowControl/>
              <w:rPr>
                <w:rFonts w:ascii="宋体" w:hAnsi="宋体"/>
                <w:sz w:val="24"/>
                <w:szCs w:val="24"/>
              </w:rPr>
            </w:pPr>
            <w:r>
              <w:rPr>
                <w:rFonts w:ascii="宋体" w:hAnsi="宋体"/>
                <w:sz w:val="24"/>
                <w:szCs w:val="24"/>
              </w:rPr>
              <w:t xml:space="preserve">姓名</w:t>
            </w:r>
            <w:r/>
          </w:p>
        </w:tc>
        <w:tc>
          <w:tcPr>
            <w:tcW w:w="1625" w:type="dxa"/>
            <w:vAlign w:val="center"/>
            <w:textDirection w:val="lrTb"/>
            <w:noWrap/>
          </w:tcPr>
          <w:p>
            <w:pPr>
              <w:jc w:val="center"/>
              <w:widowControl/>
              <w:rPr>
                <w:rFonts w:ascii="宋体" w:hAnsi="宋体"/>
                <w:sz w:val="24"/>
                <w:szCs w:val="24"/>
              </w:rPr>
            </w:pPr>
            <w:r>
              <w:rPr>
                <w:rFonts w:ascii="宋体" w:hAnsi="宋体"/>
                <w:sz w:val="24"/>
                <w:szCs w:val="24"/>
              </w:rPr>
              <w:t xml:space="preserve">证书名称</w:t>
            </w:r>
            <w:r/>
          </w:p>
        </w:tc>
        <w:tc>
          <w:tcPr>
            <w:tcW w:w="1626" w:type="dxa"/>
            <w:vAlign w:val="center"/>
            <w:textDirection w:val="lrTb"/>
            <w:noWrap/>
          </w:tcPr>
          <w:p>
            <w:pPr>
              <w:jc w:val="center"/>
              <w:widowControl/>
              <w:rPr>
                <w:rFonts w:ascii="宋体" w:hAnsi="宋体"/>
                <w:sz w:val="24"/>
                <w:szCs w:val="24"/>
              </w:rPr>
            </w:pPr>
            <w:r>
              <w:rPr>
                <w:rFonts w:ascii="宋体" w:hAnsi="宋体"/>
                <w:sz w:val="24"/>
                <w:szCs w:val="24"/>
              </w:rPr>
              <w:t xml:space="preserve">专职或兼职</w:t>
            </w:r>
            <w:r/>
          </w:p>
        </w:tc>
        <w:tc>
          <w:tcPr>
            <w:tcW w:w="1757" w:type="dxa"/>
            <w:vAlign w:val="center"/>
            <w:textDirection w:val="lrTb"/>
            <w:noWrap/>
          </w:tcPr>
          <w:p>
            <w:pPr>
              <w:jc w:val="center"/>
              <w:widowControl/>
              <w:rPr>
                <w:rFonts w:ascii="宋体" w:hAnsi="宋体"/>
                <w:sz w:val="24"/>
                <w:szCs w:val="24"/>
              </w:rPr>
            </w:pPr>
            <w:r>
              <w:rPr>
                <w:rFonts w:ascii="宋体" w:hAnsi="宋体"/>
                <w:sz w:val="24"/>
                <w:szCs w:val="24"/>
              </w:rPr>
              <w:t xml:space="preserve">其他情况</w:t>
            </w:r>
            <w:r/>
          </w:p>
        </w:tc>
      </w:tr>
      <w:tr>
        <w:trPr>
          <w:cantSplit/>
          <w:trHeight w:val="984"/>
        </w:trPr>
        <w:tc>
          <w:tcPr>
            <w:tcW w:w="1188" w:type="dxa"/>
            <w:vAlign w:val="center"/>
            <w:vMerge w:val="restart"/>
            <w:textDirection w:val="lrTb"/>
            <w:noWrap/>
          </w:tcPr>
          <w:p>
            <w:pPr>
              <w:jc w:val="center"/>
              <w:widowControl/>
              <w:rPr>
                <w:rFonts w:ascii="宋体"/>
                <w:sz w:val="24"/>
                <w:szCs w:val="24"/>
              </w:rPr>
            </w:pPr>
            <w:r>
              <w:rPr>
                <w:rFonts w:ascii="宋体" w:hAnsi="宋体"/>
                <w:sz w:val="24"/>
                <w:szCs w:val="24"/>
              </w:rPr>
              <w:t xml:space="preserve">投标人项目部人员</w:t>
            </w:r>
            <w:r/>
          </w:p>
        </w:tc>
        <w:tc>
          <w:tcPr>
            <w:tcW w:w="1116" w:type="dxa"/>
            <w:vAlign w:val="center"/>
            <w:textDirection w:val="lrTb"/>
            <w:noWrap/>
          </w:tcPr>
          <w:p>
            <w:pPr>
              <w:jc w:val="center"/>
              <w:rPr>
                <w:rFonts w:ascii="宋体"/>
                <w:sz w:val="24"/>
                <w:szCs w:val="24"/>
              </w:rPr>
            </w:pPr>
            <w:r>
              <w:rPr>
                <w:rFonts w:hint="eastAsia" w:ascii="宋体"/>
                <w:sz w:val="24"/>
                <w:szCs w:val="24"/>
              </w:rPr>
              <w:t xml:space="preserve">项 目</w:t>
            </w:r>
            <w:r/>
          </w:p>
          <w:p>
            <w:pPr>
              <w:jc w:val="center"/>
              <w:rPr>
                <w:rFonts w:ascii="宋体"/>
                <w:sz w:val="24"/>
                <w:szCs w:val="24"/>
              </w:rPr>
            </w:pPr>
            <w:r>
              <w:rPr>
                <w:rFonts w:hint="eastAsia" w:ascii="宋体"/>
                <w:sz w:val="24"/>
                <w:szCs w:val="24"/>
              </w:rPr>
              <w:t xml:space="preserve">负责人</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restart"/>
            <w:textDirection w:val="lrTb"/>
            <w:noWrap/>
          </w:tcPr>
          <w:p>
            <w:pPr>
              <w:jc w:val="center"/>
              <w:widowControl/>
              <w:rPr>
                <w:rFonts w:ascii="宋体"/>
                <w:sz w:val="24"/>
                <w:szCs w:val="24"/>
              </w:rPr>
            </w:pPr>
            <w:r>
              <w:rPr>
                <w:rFonts w:ascii="宋体" w:hAnsi="宋体"/>
                <w:sz w:val="24"/>
                <w:szCs w:val="24"/>
              </w:rPr>
              <w:t xml:space="preserve">项目组</w:t>
            </w:r>
            <w:r/>
          </w:p>
          <w:p>
            <w:pPr>
              <w:jc w:val="center"/>
              <w:rPr>
                <w:rFonts w:ascii="宋体"/>
                <w:sz w:val="24"/>
                <w:szCs w:val="24"/>
              </w:rPr>
            </w:pPr>
            <w:r>
              <w:rPr>
                <w:rFonts w:ascii="宋体" w:hAnsi="宋体"/>
                <w:sz w:val="24"/>
                <w:szCs w:val="24"/>
              </w:rPr>
              <w:t xml:space="preserve">成  员</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bl>
    <w:p>
      <w:pPr>
        <w:jc w:val="left"/>
        <w:spacing w:line="480" w:lineRule="exact"/>
        <w:widowControl/>
        <w:rPr>
          <w:rFonts w:ascii="宋体"/>
          <w:sz w:val="24"/>
          <w:szCs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投标单位：（盖章）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法定代表人（或委托代理人）： （签字或盖章）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rPr>
          <w:rFonts w:ascii="黑体" w:hAnsi="黑体" w:eastAsia="黑体" w:cs="黑体"/>
          <w:b/>
          <w:sz w:val="36"/>
          <w:szCs w:val="36"/>
        </w:rPr>
      </w:pPr>
      <w:r/>
      <w:bookmarkStart w:id="96" w:name="_Toc153981207"/>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）实施方案</w:t>
      </w:r>
      <w:bookmarkEnd w:id="96"/>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134" w:right="1219" w:bottom="1134" w:left="1219" w:header="624" w:footer="624"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DejaVu Math TeX Gyre">
    <w:panose1 w:val="02000503000000000000"/>
  </w:font>
  <w:font w:name="Cambria Math">
    <w:panose1 w:val="02040503050406030204"/>
  </w:font>
  <w:font w:name="新宋体">
    <w:panose1 w:val="0201060903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56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t xml:space="preserve">第 </w:t>
                          </w:r>
                          <w:r>
                            <w:fldChar w:fldCharType="begin"/>
                          </w:r>
                          <w:r>
                            <w:instrText xml:space="preserve"> PAGE  \* MERGEFORMAT </w:instrText>
                          </w:r>
                          <w:r>
                            <w:fldChar w:fldCharType="separate"/>
                          </w:r>
                          <w:r>
                            <w:t xml:space="preserve">82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t xml:space="preserve">第 </w:t>
                    </w:r>
                    <w:r>
                      <w:fldChar w:fldCharType="begin"/>
                    </w:r>
                    <w:r>
                      <w:instrText xml:space="preserve"> PAGE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883"/>
    <w:link w:val="874"/>
    <w:uiPriority w:val="9"/>
    <w:rPr>
      <w:rFonts w:ascii="Arial" w:hAnsi="Arial" w:eastAsia="Arial" w:cs="Arial"/>
      <w:sz w:val="40"/>
      <w:szCs w:val="40"/>
    </w:rPr>
  </w:style>
  <w:style w:type="character" w:styleId="837">
    <w:name w:val="Heading 2 Char"/>
    <w:basedOn w:val="883"/>
    <w:link w:val="875"/>
    <w:uiPriority w:val="9"/>
    <w:rPr>
      <w:rFonts w:ascii="Arial" w:hAnsi="Arial" w:eastAsia="Arial" w:cs="Arial"/>
      <w:sz w:val="34"/>
    </w:rPr>
  </w:style>
  <w:style w:type="character" w:styleId="838">
    <w:name w:val="Heading 3 Char"/>
    <w:basedOn w:val="883"/>
    <w:link w:val="876"/>
    <w:uiPriority w:val="9"/>
    <w:rPr>
      <w:rFonts w:ascii="Arial" w:hAnsi="Arial" w:eastAsia="Arial" w:cs="Arial"/>
      <w:sz w:val="30"/>
      <w:szCs w:val="30"/>
    </w:rPr>
  </w:style>
  <w:style w:type="character" w:styleId="839">
    <w:name w:val="Heading 4 Char"/>
    <w:basedOn w:val="883"/>
    <w:link w:val="877"/>
    <w:uiPriority w:val="9"/>
    <w:rPr>
      <w:rFonts w:ascii="Arial" w:hAnsi="Arial" w:eastAsia="Arial" w:cs="Arial"/>
      <w:b/>
      <w:bCs/>
      <w:sz w:val="26"/>
      <w:szCs w:val="26"/>
    </w:rPr>
  </w:style>
  <w:style w:type="character" w:styleId="840">
    <w:name w:val="Heading 5 Char"/>
    <w:basedOn w:val="883"/>
    <w:link w:val="878"/>
    <w:uiPriority w:val="9"/>
    <w:rPr>
      <w:rFonts w:ascii="Arial" w:hAnsi="Arial" w:eastAsia="Arial" w:cs="Arial"/>
      <w:b/>
      <w:bCs/>
      <w:sz w:val="24"/>
      <w:szCs w:val="24"/>
    </w:rPr>
  </w:style>
  <w:style w:type="character" w:styleId="841">
    <w:name w:val="Heading 6 Char"/>
    <w:basedOn w:val="883"/>
    <w:link w:val="879"/>
    <w:uiPriority w:val="9"/>
    <w:rPr>
      <w:rFonts w:ascii="Arial" w:hAnsi="Arial" w:eastAsia="Arial" w:cs="Arial"/>
      <w:b/>
      <w:bCs/>
      <w:sz w:val="22"/>
      <w:szCs w:val="22"/>
    </w:rPr>
  </w:style>
  <w:style w:type="character" w:styleId="842">
    <w:name w:val="Heading 7 Char"/>
    <w:basedOn w:val="883"/>
    <w:link w:val="880"/>
    <w:uiPriority w:val="9"/>
    <w:rPr>
      <w:rFonts w:ascii="Arial" w:hAnsi="Arial" w:eastAsia="Arial" w:cs="Arial"/>
      <w:b/>
      <w:bCs/>
      <w:i/>
      <w:iCs/>
      <w:sz w:val="22"/>
      <w:szCs w:val="22"/>
    </w:rPr>
  </w:style>
  <w:style w:type="character" w:styleId="843">
    <w:name w:val="Heading 8 Char"/>
    <w:basedOn w:val="883"/>
    <w:link w:val="881"/>
    <w:uiPriority w:val="9"/>
    <w:rPr>
      <w:rFonts w:ascii="Arial" w:hAnsi="Arial" w:eastAsia="Arial" w:cs="Arial"/>
      <w:i/>
      <w:iCs/>
      <w:sz w:val="22"/>
      <w:szCs w:val="22"/>
    </w:rPr>
  </w:style>
  <w:style w:type="character" w:styleId="844">
    <w:name w:val="Heading 9 Char"/>
    <w:basedOn w:val="883"/>
    <w:link w:val="882"/>
    <w:uiPriority w:val="9"/>
    <w:rPr>
      <w:rFonts w:ascii="Arial" w:hAnsi="Arial" w:eastAsia="Arial" w:cs="Arial"/>
      <w:i/>
      <w:iCs/>
      <w:sz w:val="21"/>
      <w:szCs w:val="21"/>
    </w:rPr>
  </w:style>
  <w:style w:type="character" w:styleId="845">
    <w:name w:val="Title Char"/>
    <w:basedOn w:val="883"/>
    <w:link w:val="909"/>
    <w:uiPriority w:val="10"/>
    <w:rPr>
      <w:sz w:val="48"/>
      <w:szCs w:val="48"/>
    </w:rPr>
  </w:style>
  <w:style w:type="character" w:styleId="846">
    <w:name w:val="Subtitle Char"/>
    <w:basedOn w:val="883"/>
    <w:link w:val="902"/>
    <w:uiPriority w:val="11"/>
    <w:rPr>
      <w:sz w:val="24"/>
      <w:szCs w:val="24"/>
    </w:rPr>
  </w:style>
  <w:style w:type="character" w:styleId="847">
    <w:name w:val="Quote Char"/>
    <w:link w:val="933"/>
    <w:uiPriority w:val="29"/>
    <w:rPr>
      <w:i/>
    </w:rPr>
  </w:style>
  <w:style w:type="character" w:styleId="848">
    <w:name w:val="Intense Quote Char"/>
    <w:link w:val="935"/>
    <w:uiPriority w:val="30"/>
    <w:rPr>
      <w:i/>
    </w:rPr>
  </w:style>
  <w:style w:type="character" w:styleId="849">
    <w:name w:val="Header Char"/>
    <w:basedOn w:val="883"/>
    <w:link w:val="899"/>
    <w:uiPriority w:val="99"/>
  </w:style>
  <w:style w:type="character" w:styleId="850">
    <w:name w:val="Caption Char"/>
    <w:basedOn w:val="887"/>
    <w:link w:val="898"/>
    <w:uiPriority w:val="99"/>
  </w:style>
  <w:style w:type="table" w:styleId="85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0">
    <w:name w:val="Footnote Text Char"/>
    <w:link w:val="903"/>
    <w:uiPriority w:val="99"/>
    <w:rPr>
      <w:sz w:val="18"/>
    </w:rPr>
  </w:style>
  <w:style w:type="character" w:styleId="871">
    <w:name w:val="Endnote Text Char"/>
    <w:link w:val="896"/>
    <w:uiPriority w:val="99"/>
    <w:rPr>
      <w:sz w:val="20"/>
    </w:rPr>
  </w:style>
  <w:style w:type="paragraph" w:styleId="872">
    <w:name w:val="TOC Heading"/>
    <w:uiPriority w:val="39"/>
    <w:unhideWhenUsed/>
  </w:style>
  <w:style w:type="paragraph" w:styleId="873" w:default="1">
    <w:name w:val="Normal"/>
    <w:next w:val="885"/>
    <w:uiPriority w:val="0"/>
    <w:qFormat/>
    <w:pPr>
      <w:jc w:val="both"/>
      <w:widowControl w:val="off"/>
    </w:pPr>
    <w:rPr>
      <w:rFonts w:ascii="Times New Roman" w:hAnsi="Times New Roman" w:eastAsia="宋体" w:cs="Times New Roman"/>
      <w:sz w:val="21"/>
      <w:lang w:val="en-US" w:eastAsia="zh-CN" w:bidi="ar-SA"/>
    </w:rPr>
  </w:style>
  <w:style w:type="paragraph" w:styleId="874">
    <w:name w:val="Heading 1"/>
    <w:basedOn w:val="873"/>
    <w:next w:val="873"/>
    <w:link w:val="920"/>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21"/>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22"/>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2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24"/>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2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2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28"/>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886">
    <w:name w:val="toc 7"/>
    <w:basedOn w:val="873"/>
    <w:next w:val="873"/>
    <w:uiPriority w:val="39"/>
    <w:unhideWhenUsed/>
    <w:qFormat/>
    <w:pPr>
      <w:ind w:left="1701"/>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uiPriority w:val="0"/>
    <w:qFormat/>
    <w:pPr>
      <w:jc w:val="left"/>
    </w:pPr>
  </w:style>
  <w:style w:type="paragraph" w:styleId="889">
    <w:name w:val="Body Text"/>
    <w:basedOn w:val="873"/>
    <w:uiPriority w:val="0"/>
    <w:qFormat/>
    <w:pPr>
      <w:spacing w:after="120"/>
    </w:pPr>
  </w:style>
  <w:style w:type="paragraph" w:styleId="890">
    <w:name w:val="Body Text Indent"/>
    <w:basedOn w:val="873"/>
    <w:next w:val="891"/>
    <w:uiPriority w:val="99"/>
    <w:unhideWhenUsed/>
    <w:qFormat/>
    <w:pPr>
      <w:ind w:left="420"/>
      <w:spacing w:after="120"/>
    </w:pPr>
  </w:style>
  <w:style w:type="paragraph" w:styleId="891">
    <w:name w:val="envelope return"/>
    <w:basedOn w:val="873"/>
    <w:uiPriority w:val="0"/>
    <w:qFormat/>
    <w:rPr>
      <w:rFonts w:ascii="Arial" w:hAnsi="Arial" w:eastAsia="宋体" w:cs="Times New Roman"/>
    </w:rPr>
  </w:style>
  <w:style w:type="paragraph" w:styleId="892">
    <w:name w:val="toc 5"/>
    <w:basedOn w:val="873"/>
    <w:next w:val="873"/>
    <w:uiPriority w:val="39"/>
    <w:unhideWhenUsed/>
    <w:qFormat/>
    <w:pPr>
      <w:ind w:left="1134"/>
      <w:spacing w:after="57"/>
    </w:pPr>
  </w:style>
  <w:style w:type="paragraph" w:styleId="893">
    <w:name w:val="toc 3"/>
    <w:basedOn w:val="873"/>
    <w:next w:val="873"/>
    <w:uiPriority w:val="39"/>
    <w:unhideWhenUsed/>
    <w:qFormat/>
    <w:pPr>
      <w:ind w:left="567"/>
      <w:spacing w:after="57"/>
    </w:pPr>
  </w:style>
  <w:style w:type="paragraph" w:styleId="894">
    <w:name w:val="Plain Text"/>
    <w:basedOn w:val="873"/>
    <w:uiPriority w:val="0"/>
    <w:qFormat/>
    <w:rPr>
      <w:rFonts w:ascii="宋体" w:hAnsi="Courier New"/>
    </w:rPr>
  </w:style>
  <w:style w:type="paragraph" w:styleId="895">
    <w:name w:val="toc 8"/>
    <w:basedOn w:val="873"/>
    <w:next w:val="873"/>
    <w:uiPriority w:val="39"/>
    <w:unhideWhenUsed/>
    <w:qFormat/>
    <w:pPr>
      <w:ind w:left="1984"/>
      <w:spacing w:after="57"/>
    </w:pPr>
  </w:style>
  <w:style w:type="paragraph" w:styleId="896">
    <w:name w:val="endnote text"/>
    <w:basedOn w:val="873"/>
    <w:link w:val="1065"/>
    <w:uiPriority w:val="99"/>
    <w:semiHidden/>
    <w:unhideWhenUsed/>
    <w:qFormat/>
    <w:rPr>
      <w:sz w:val="20"/>
    </w:rPr>
  </w:style>
  <w:style w:type="paragraph" w:styleId="897">
    <w:name w:val="Balloon Text"/>
    <w:basedOn w:val="873"/>
    <w:link w:val="1113"/>
    <w:uiPriority w:val="99"/>
    <w:semiHidden/>
    <w:unhideWhenUsed/>
    <w:qFormat/>
    <w:rPr>
      <w:sz w:val="18"/>
      <w:szCs w:val="18"/>
    </w:rPr>
  </w:style>
  <w:style w:type="paragraph" w:styleId="898">
    <w:name w:val="Footer"/>
    <w:basedOn w:val="873"/>
    <w:link w:val="939"/>
    <w:uiPriority w:val="99"/>
    <w:unhideWhenUsed/>
    <w:qFormat/>
    <w:pPr>
      <w:tabs>
        <w:tab w:val="center" w:pos="7143" w:leader="none"/>
        <w:tab w:val="right" w:pos="14287" w:leader="none"/>
      </w:tabs>
    </w:pPr>
  </w:style>
  <w:style w:type="paragraph" w:styleId="899">
    <w:name w:val="Header"/>
    <w:basedOn w:val="873"/>
    <w:link w:val="937"/>
    <w:uiPriority w:val="99"/>
    <w:unhideWhenUsed/>
    <w:qFormat/>
    <w:pPr>
      <w:tabs>
        <w:tab w:val="center" w:pos="7143" w:leader="none"/>
        <w:tab w:val="right" w:pos="14287" w:leader="none"/>
      </w:tabs>
    </w:pPr>
  </w:style>
  <w:style w:type="paragraph" w:styleId="900">
    <w:name w:val="toc 1"/>
    <w:basedOn w:val="873"/>
    <w:next w:val="873"/>
    <w:uiPriority w:val="39"/>
    <w:unhideWhenUsed/>
    <w:qFormat/>
    <w:pPr>
      <w:spacing w:after="57"/>
    </w:pPr>
  </w:style>
  <w:style w:type="paragraph" w:styleId="901">
    <w:name w:val="toc 4"/>
    <w:basedOn w:val="873"/>
    <w:next w:val="873"/>
    <w:uiPriority w:val="39"/>
    <w:unhideWhenUsed/>
    <w:qFormat/>
    <w:pPr>
      <w:ind w:left="850"/>
      <w:spacing w:after="57"/>
    </w:pPr>
  </w:style>
  <w:style w:type="paragraph" w:styleId="902">
    <w:name w:val="Subtitle"/>
    <w:basedOn w:val="873"/>
    <w:next w:val="873"/>
    <w:link w:val="932"/>
    <w:uiPriority w:val="11"/>
    <w:qFormat/>
    <w:pPr>
      <w:spacing w:before="200" w:after="200"/>
    </w:pPr>
    <w:rPr>
      <w:sz w:val="24"/>
      <w:szCs w:val="24"/>
    </w:rPr>
  </w:style>
  <w:style w:type="paragraph" w:styleId="903">
    <w:name w:val="footnote text"/>
    <w:basedOn w:val="873"/>
    <w:link w:val="1064"/>
    <w:uiPriority w:val="99"/>
    <w:semiHidden/>
    <w:unhideWhenUsed/>
    <w:qFormat/>
    <w:pPr>
      <w:spacing w:after="40"/>
    </w:pPr>
    <w:rPr>
      <w:sz w:val="18"/>
    </w:rPr>
  </w:style>
  <w:style w:type="paragraph" w:styleId="904">
    <w:name w:val="toc 6"/>
    <w:basedOn w:val="873"/>
    <w:next w:val="873"/>
    <w:uiPriority w:val="39"/>
    <w:unhideWhenUsed/>
    <w:qFormat/>
    <w:pPr>
      <w:ind w:left="1417"/>
      <w:spacing w:after="57"/>
    </w:pPr>
  </w:style>
  <w:style w:type="paragraph" w:styleId="905">
    <w:name w:val="table of figures"/>
    <w:basedOn w:val="873"/>
    <w:next w:val="873"/>
    <w:uiPriority w:val="99"/>
    <w:unhideWhenUsed/>
    <w:qFormat/>
  </w:style>
  <w:style w:type="paragraph" w:styleId="906">
    <w:name w:val="toc 2"/>
    <w:basedOn w:val="873"/>
    <w:next w:val="873"/>
    <w:uiPriority w:val="39"/>
    <w:unhideWhenUsed/>
    <w:qFormat/>
    <w:pPr>
      <w:ind w:left="283"/>
      <w:spacing w:after="57"/>
    </w:pPr>
  </w:style>
  <w:style w:type="paragraph" w:styleId="907">
    <w:name w:val="toc 9"/>
    <w:basedOn w:val="873"/>
    <w:next w:val="873"/>
    <w:uiPriority w:val="39"/>
    <w:unhideWhenUsed/>
    <w:qFormat/>
    <w:pPr>
      <w:ind w:left="2268"/>
      <w:spacing w:after="57"/>
    </w:pPr>
  </w:style>
  <w:style w:type="paragraph" w:styleId="908">
    <w:name w:val="Normal (Web)"/>
    <w:basedOn w:val="873"/>
    <w:uiPriority w:val="99"/>
    <w:qFormat/>
    <w:pPr>
      <w:jc w:val="left"/>
      <w:spacing w:before="100" w:beforeAutospacing="1" w:after="100" w:afterAutospacing="1"/>
      <w:widowControl/>
    </w:pPr>
    <w:rPr>
      <w:rFonts w:ascii="宋体" w:hAnsi="宋体" w:cs="宋体"/>
      <w:sz w:val="24"/>
      <w:szCs w:val="24"/>
    </w:rPr>
  </w:style>
  <w:style w:type="paragraph" w:styleId="909">
    <w:name w:val="Title"/>
    <w:basedOn w:val="873"/>
    <w:next w:val="873"/>
    <w:link w:val="931"/>
    <w:uiPriority w:val="10"/>
    <w:qFormat/>
    <w:pPr>
      <w:contextualSpacing/>
      <w:spacing w:before="300" w:after="200"/>
    </w:pPr>
    <w:rPr>
      <w:sz w:val="48"/>
      <w:szCs w:val="48"/>
    </w:rPr>
  </w:style>
  <w:style w:type="paragraph" w:styleId="910">
    <w:name w:val="Body Text First Indent"/>
    <w:basedOn w:val="873"/>
    <w:uiPriority w:val="0"/>
    <w:qFormat/>
    <w:pPr>
      <w:ind w:firstLine="420"/>
    </w:pPr>
    <w:rPr>
      <w:szCs w:val="24"/>
    </w:rPr>
  </w:style>
  <w:style w:type="paragraph" w:styleId="911">
    <w:name w:val="Body Text First Indent 2"/>
    <w:basedOn w:val="890"/>
    <w:next w:val="873"/>
    <w:uiPriority w:val="0"/>
    <w:qFormat/>
    <w:pPr>
      <w:ind w:firstLine="420"/>
    </w:pPr>
  </w:style>
  <w:style w:type="table" w:styleId="9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7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next w:val="91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9" w:customStyle="1">
    <w:name w:val="正文 A"/>
    <w:next w:val="918"/>
    <w:uiPriority w:val="0"/>
    <w:qFormat/>
    <w:pPr>
      <w:jc w:val="both"/>
      <w:widowControl w:val="off"/>
    </w:pPr>
    <w:rPr>
      <w:rFonts w:ascii="Calibri" w:hAnsi="Calibri" w:eastAsia="Calibri" w:cs="Calibri"/>
      <w:color w:val="000000"/>
      <w:sz w:val="21"/>
      <w:szCs w:val="21"/>
      <w:lang w:val="en-US" w:eastAsia="zh-CN" w:bidi="ar-SA"/>
    </w:rPr>
  </w:style>
  <w:style w:type="character" w:styleId="920" w:customStyle="1">
    <w:name w:val="标题 1 Char"/>
    <w:link w:val="874"/>
    <w:uiPriority w:val="9"/>
    <w:qFormat/>
    <w:rPr>
      <w:rFonts w:ascii="Arial" w:hAnsi="Arial" w:eastAsia="Arial" w:cs="Arial"/>
      <w:sz w:val="40"/>
      <w:szCs w:val="40"/>
    </w:rPr>
  </w:style>
  <w:style w:type="character" w:styleId="921" w:customStyle="1">
    <w:name w:val="标题 2 Char"/>
    <w:link w:val="875"/>
    <w:uiPriority w:val="9"/>
    <w:qFormat/>
    <w:rPr>
      <w:rFonts w:ascii="Arial" w:hAnsi="Arial" w:eastAsia="Arial" w:cs="Arial"/>
      <w:sz w:val="34"/>
    </w:rPr>
  </w:style>
  <w:style w:type="character" w:styleId="922" w:customStyle="1">
    <w:name w:val="标题 3 Char"/>
    <w:link w:val="876"/>
    <w:uiPriority w:val="9"/>
    <w:qFormat/>
    <w:rPr>
      <w:rFonts w:ascii="Arial" w:hAnsi="Arial" w:eastAsia="Arial" w:cs="Arial"/>
      <w:sz w:val="30"/>
      <w:szCs w:val="30"/>
    </w:rPr>
  </w:style>
  <w:style w:type="character" w:styleId="923" w:customStyle="1">
    <w:name w:val="标题 4 Char"/>
    <w:link w:val="877"/>
    <w:uiPriority w:val="9"/>
    <w:qFormat/>
    <w:rPr>
      <w:rFonts w:ascii="Arial" w:hAnsi="Arial" w:eastAsia="Arial" w:cs="Arial"/>
      <w:b/>
      <w:bCs/>
      <w:sz w:val="26"/>
      <w:szCs w:val="26"/>
    </w:rPr>
  </w:style>
  <w:style w:type="character" w:styleId="924" w:customStyle="1">
    <w:name w:val="标题 5 Char"/>
    <w:link w:val="878"/>
    <w:uiPriority w:val="9"/>
    <w:qFormat/>
    <w:rPr>
      <w:rFonts w:ascii="Arial" w:hAnsi="Arial" w:eastAsia="Arial" w:cs="Arial"/>
      <w:b/>
      <w:bCs/>
      <w:sz w:val="24"/>
      <w:szCs w:val="24"/>
    </w:rPr>
  </w:style>
  <w:style w:type="character" w:styleId="925" w:customStyle="1">
    <w:name w:val="标题 6 Char"/>
    <w:link w:val="879"/>
    <w:uiPriority w:val="9"/>
    <w:qFormat/>
    <w:rPr>
      <w:rFonts w:ascii="Arial" w:hAnsi="Arial" w:eastAsia="Arial" w:cs="Arial"/>
      <w:b/>
      <w:bCs/>
      <w:sz w:val="22"/>
      <w:szCs w:val="22"/>
    </w:rPr>
  </w:style>
  <w:style w:type="character" w:styleId="926" w:customStyle="1">
    <w:name w:val="标题 7 Char"/>
    <w:link w:val="880"/>
    <w:uiPriority w:val="9"/>
    <w:qFormat/>
    <w:rPr>
      <w:rFonts w:ascii="Arial" w:hAnsi="Arial" w:eastAsia="Arial" w:cs="Arial"/>
      <w:b/>
      <w:bCs/>
      <w:i/>
      <w:iCs/>
      <w:sz w:val="22"/>
      <w:szCs w:val="22"/>
    </w:rPr>
  </w:style>
  <w:style w:type="character" w:styleId="927" w:customStyle="1">
    <w:name w:val="标题 8 Char"/>
    <w:link w:val="881"/>
    <w:uiPriority w:val="9"/>
    <w:qFormat/>
    <w:rPr>
      <w:rFonts w:ascii="Arial" w:hAnsi="Arial" w:eastAsia="Arial" w:cs="Arial"/>
      <w:i/>
      <w:iCs/>
      <w:sz w:val="22"/>
      <w:szCs w:val="22"/>
    </w:rPr>
  </w:style>
  <w:style w:type="character" w:styleId="928" w:customStyle="1">
    <w:name w:val="标题 9 Char"/>
    <w:link w:val="882"/>
    <w:uiPriority w:val="9"/>
    <w:qFormat/>
    <w:rPr>
      <w:rFonts w:ascii="Arial" w:hAnsi="Arial" w:eastAsia="Arial" w:cs="Arial"/>
      <w:i/>
      <w:iCs/>
      <w:sz w:val="21"/>
      <w:szCs w:val="21"/>
    </w:rPr>
  </w:style>
  <w:style w:type="paragraph" w:styleId="929">
    <w:name w:val="List Paragraph"/>
    <w:basedOn w:val="873"/>
    <w:uiPriority w:val="34"/>
    <w:qFormat/>
    <w:pPr>
      <w:contextualSpacing/>
      <w:ind w:left="720"/>
    </w:pPr>
  </w:style>
  <w:style w:type="paragraph" w:styleId="930">
    <w:name w:val="No Spacing"/>
    <w:uiPriority w:val="1"/>
    <w:qFormat/>
    <w:rPr>
      <w:rFonts w:ascii="Times New Roman" w:hAnsi="Times New Roman" w:eastAsia="宋体" w:cs="Times New Roman"/>
      <w:lang w:val="en-US" w:eastAsia="zh-CN" w:bidi="ar-SA"/>
    </w:rPr>
  </w:style>
  <w:style w:type="character" w:styleId="931" w:customStyle="1">
    <w:name w:val="标题 Char"/>
    <w:link w:val="909"/>
    <w:uiPriority w:val="10"/>
    <w:qFormat/>
    <w:rPr>
      <w:sz w:val="48"/>
      <w:szCs w:val="48"/>
    </w:rPr>
  </w:style>
  <w:style w:type="character" w:styleId="932" w:customStyle="1">
    <w:name w:val="副标题 Char"/>
    <w:link w:val="902"/>
    <w:uiPriority w:val="11"/>
    <w:qFormat/>
    <w:rPr>
      <w:sz w:val="24"/>
      <w:szCs w:val="24"/>
    </w:rPr>
  </w:style>
  <w:style w:type="paragraph" w:styleId="933">
    <w:name w:val="Quote"/>
    <w:basedOn w:val="873"/>
    <w:next w:val="873"/>
    <w:link w:val="934"/>
    <w:uiPriority w:val="29"/>
    <w:qFormat/>
    <w:pPr>
      <w:ind w:left="720" w:right="720"/>
    </w:pPr>
    <w:rPr>
      <w:i/>
    </w:rPr>
  </w:style>
  <w:style w:type="character" w:styleId="934" w:customStyle="1">
    <w:name w:val="引用 Char"/>
    <w:link w:val="933"/>
    <w:uiPriority w:val="29"/>
    <w:qFormat/>
    <w:rPr>
      <w:i/>
    </w:rPr>
  </w:style>
  <w:style w:type="paragraph" w:styleId="935">
    <w:name w:val="Intense Quote"/>
    <w:basedOn w:val="873"/>
    <w:next w:val="873"/>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Char"/>
    <w:link w:val="935"/>
    <w:uiPriority w:val="30"/>
    <w:qFormat/>
    <w:rPr>
      <w:i/>
    </w:rPr>
  </w:style>
  <w:style w:type="character" w:styleId="937" w:customStyle="1">
    <w:name w:val="页眉 Char1"/>
    <w:link w:val="899"/>
    <w:uiPriority w:val="99"/>
    <w:qFormat/>
  </w:style>
  <w:style w:type="character" w:styleId="938" w:customStyle="1">
    <w:name w:val="Footer Char"/>
    <w:uiPriority w:val="99"/>
    <w:qFormat/>
  </w:style>
  <w:style w:type="character" w:styleId="939" w:customStyle="1">
    <w:name w:val="页脚 Char"/>
    <w:link w:val="898"/>
    <w:uiPriority w:val="99"/>
    <w:qFormat/>
  </w:style>
  <w:style w:type="table" w:styleId="9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脚注文本 Char"/>
    <w:link w:val="903"/>
    <w:uiPriority w:val="99"/>
    <w:qFormat/>
    <w:rPr>
      <w:sz w:val="18"/>
    </w:rPr>
  </w:style>
  <w:style w:type="character" w:styleId="1065" w:customStyle="1">
    <w:name w:val="尾注文本 Char"/>
    <w:link w:val="896"/>
    <w:uiPriority w:val="99"/>
    <w:qFormat/>
    <w:rPr>
      <w:sz w:val="20"/>
    </w:rPr>
  </w:style>
  <w:style w:type="paragraph" w:styleId="1066" w:customStyle="1">
    <w:name w:val="TOC 标题1"/>
    <w:uiPriority w:val="39"/>
    <w:unhideWhenUsed/>
    <w:qFormat/>
    <w:rPr>
      <w:rFonts w:ascii="Times New Roman" w:hAnsi="Times New Roman" w:eastAsia="宋体" w:cs="Times New Roman"/>
      <w:lang w:val="en-US" w:eastAsia="zh-CN" w:bidi="ar-SA"/>
    </w:rPr>
  </w:style>
  <w:style w:type="paragraph" w:styleId="1067" w:customStyle="1">
    <w:name w:val="标题 11"/>
    <w:basedOn w:val="873"/>
    <w:next w:val="873"/>
    <w:uiPriority w:val="9"/>
    <w:qFormat/>
    <w:pPr>
      <w:keepLines/>
      <w:keepNext/>
      <w:spacing w:before="340" w:after="330" w:line="578" w:lineRule="auto"/>
      <w:outlineLvl w:val="0"/>
    </w:pPr>
    <w:rPr>
      <w:b/>
      <w:bCs/>
      <w:sz w:val="44"/>
      <w:szCs w:val="44"/>
    </w:rPr>
  </w:style>
  <w:style w:type="paragraph" w:styleId="1068" w:customStyle="1">
    <w:name w:val="标题 21"/>
    <w:basedOn w:val="873"/>
    <w:next w:val="873"/>
    <w:uiPriority w:val="0"/>
    <w:qFormat/>
    <w:pPr>
      <w:jc w:val="left"/>
      <w:spacing w:beforeAutospacing="1" w:afterAutospacing="1"/>
      <w:widowControl/>
      <w:outlineLvl w:val="1"/>
    </w:pPr>
    <w:rPr>
      <w:rFonts w:hint="eastAsia" w:ascii="宋体" w:hAnsi="宋体"/>
      <w:b/>
      <w:bCs/>
      <w:sz w:val="36"/>
      <w:szCs w:val="36"/>
    </w:rPr>
  </w:style>
  <w:style w:type="paragraph" w:styleId="1069" w:customStyle="1">
    <w:name w:val="标题 311"/>
    <w:basedOn w:val="873"/>
    <w:next w:val="873"/>
    <w:uiPriority w:val="9"/>
    <w:qFormat/>
    <w:pPr>
      <w:keepLines/>
      <w:keepNext/>
      <w:spacing w:before="260" w:after="260" w:line="416" w:lineRule="auto"/>
      <w:outlineLvl w:val="2"/>
    </w:pPr>
    <w:rPr>
      <w:b/>
      <w:bCs/>
      <w:sz w:val="32"/>
      <w:szCs w:val="32"/>
    </w:rPr>
  </w:style>
  <w:style w:type="character" w:styleId="1070" w:customStyle="1">
    <w:name w:val="默认段落字体1"/>
    <w:uiPriority w:val="1"/>
    <w:unhideWhenUsed/>
    <w:qFormat/>
  </w:style>
  <w:style w:type="table" w:styleId="1071" w:customStyle="1">
    <w:name w:val="普通表格1"/>
    <w:uiPriority w:val="99"/>
    <w:unhideWhenUsed/>
    <w:qFormat/>
    <w:tblPr>
      <w:tblCellMar>
        <w:left w:w="0" w:type="dxa"/>
        <w:top w:w="0" w:type="dxa"/>
        <w:right w:w="0" w:type="dxa"/>
        <w:bottom w:w="0" w:type="dxa"/>
      </w:tblCellMar>
    </w:tblPr>
  </w:style>
  <w:style w:type="paragraph" w:styleId="1072" w:customStyle="1">
    <w:name w:val="正文首行缩进11"/>
    <w:basedOn w:val="1073"/>
    <w:next w:val="873"/>
    <w:uiPriority w:val="0"/>
    <w:qFormat/>
    <w:pPr>
      <w:ind w:firstLine="420"/>
    </w:pPr>
  </w:style>
  <w:style w:type="paragraph" w:styleId="1073" w:customStyle="1">
    <w:name w:val="正文文本11"/>
    <w:basedOn w:val="873"/>
    <w:next w:val="873"/>
    <w:uiPriority w:val="0"/>
    <w:qFormat/>
    <w:rPr>
      <w:rFonts w:ascii="Tahoma" w:hAnsi="Tahoma"/>
      <w:szCs w:val="24"/>
    </w:rPr>
  </w:style>
  <w:style w:type="paragraph" w:styleId="1074" w:customStyle="1">
    <w:name w:val="正文缩进1"/>
    <w:basedOn w:val="873"/>
    <w:uiPriority w:val="0"/>
    <w:qFormat/>
    <w:pPr>
      <w:ind w:firstLine="420"/>
    </w:pPr>
    <w:rPr>
      <w:szCs w:val="24"/>
    </w:rPr>
  </w:style>
  <w:style w:type="paragraph" w:styleId="1075" w:customStyle="1">
    <w:name w:val="批注文字1"/>
    <w:basedOn w:val="873"/>
    <w:uiPriority w:val="0"/>
    <w:qFormat/>
    <w:pPr>
      <w:jc w:val="left"/>
    </w:pPr>
  </w:style>
  <w:style w:type="paragraph" w:styleId="1076" w:customStyle="1">
    <w:name w:val="正文文本缩进1"/>
    <w:basedOn w:val="873"/>
    <w:next w:val="1077"/>
    <w:uiPriority w:val="0"/>
    <w:qFormat/>
    <w:pPr>
      <w:ind w:firstLine="480"/>
      <w:tabs>
        <w:tab w:val="left" w:pos="180" w:leader="none"/>
      </w:tabs>
    </w:pPr>
    <w:rPr>
      <w:rFonts w:ascii="Tahoma" w:hAnsi="Tahoma"/>
      <w:sz w:val="24"/>
    </w:rPr>
  </w:style>
  <w:style w:type="paragraph" w:styleId="1077" w:customStyle="1">
    <w:name w:val="寄信人地址1"/>
    <w:basedOn w:val="873"/>
    <w:uiPriority w:val="0"/>
    <w:qFormat/>
    <w:rPr>
      <w:rFonts w:ascii="Arial" w:hAnsi="Arial"/>
    </w:rPr>
  </w:style>
  <w:style w:type="paragraph" w:styleId="1078" w:customStyle="1">
    <w:name w:val="纯文本1"/>
    <w:basedOn w:val="873"/>
    <w:next w:val="873"/>
    <w:uiPriority w:val="0"/>
    <w:qFormat/>
    <w:rPr>
      <w:rFonts w:ascii="宋体" w:hAnsi="Courier New"/>
    </w:rPr>
  </w:style>
  <w:style w:type="paragraph" w:styleId="1079" w:customStyle="1">
    <w:name w:val="批注框文本1"/>
    <w:basedOn w:val="873"/>
    <w:link w:val="1080"/>
    <w:uiPriority w:val="0"/>
    <w:qFormat/>
    <w:rPr>
      <w:sz w:val="18"/>
      <w:szCs w:val="18"/>
    </w:rPr>
  </w:style>
  <w:style w:type="character" w:styleId="1080" w:customStyle="1">
    <w:name w:val="批注框文本 Char"/>
    <w:link w:val="1079"/>
    <w:uiPriority w:val="0"/>
    <w:qFormat/>
    <w:rPr>
      <w:sz w:val="18"/>
      <w:szCs w:val="18"/>
    </w:rPr>
  </w:style>
  <w:style w:type="paragraph" w:styleId="1081" w:customStyle="1">
    <w:name w:val="页脚1"/>
    <w:basedOn w:val="873"/>
    <w:uiPriority w:val="99"/>
    <w:unhideWhenUsed/>
    <w:qFormat/>
    <w:pPr>
      <w:jc w:val="left"/>
      <w:tabs>
        <w:tab w:val="center" w:pos="4153" w:leader="none"/>
        <w:tab w:val="right" w:pos="8306" w:leader="none"/>
      </w:tabs>
    </w:pPr>
    <w:rPr>
      <w:sz w:val="18"/>
      <w:szCs w:val="18"/>
    </w:rPr>
  </w:style>
  <w:style w:type="paragraph" w:styleId="1082" w:customStyle="1">
    <w:name w:val="页眉1"/>
    <w:basedOn w:val="873"/>
    <w:link w:val="1083"/>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页眉 Char"/>
    <w:link w:val="1082"/>
    <w:uiPriority w:val="0"/>
    <w:qFormat/>
    <w:rPr>
      <w:rFonts w:ascii="Times New Roman" w:hAnsi="Times New Roman" w:eastAsia="宋体" w:cs="Times New Roman"/>
      <w:sz w:val="18"/>
      <w:szCs w:val="18"/>
    </w:rPr>
  </w:style>
  <w:style w:type="paragraph" w:styleId="1084" w:customStyle="1">
    <w:name w:val="目录 41"/>
    <w:basedOn w:val="873"/>
    <w:next w:val="873"/>
    <w:uiPriority w:val="99"/>
    <w:unhideWhenUsed/>
    <w:qFormat/>
    <w:pPr>
      <w:ind w:left="1260"/>
    </w:pPr>
    <w:rPr>
      <w:szCs w:val="24"/>
    </w:rPr>
  </w:style>
  <w:style w:type="paragraph" w:styleId="1085" w:customStyle="1">
    <w:name w:val="正文文本缩进 31"/>
    <w:basedOn w:val="873"/>
    <w:uiPriority w:val="0"/>
    <w:qFormat/>
    <w:pPr>
      <w:ind w:firstLine="480"/>
      <w:spacing w:line="400" w:lineRule="exact"/>
    </w:pPr>
    <w:rPr>
      <w:sz w:val="24"/>
    </w:rPr>
  </w:style>
  <w:style w:type="paragraph" w:styleId="1086" w:customStyle="1">
    <w:name w:val="普通(网站)1"/>
    <w:basedOn w:val="873"/>
    <w:next w:val="1084"/>
    <w:uiPriority w:val="99"/>
    <w:qFormat/>
    <w:pPr>
      <w:jc w:val="left"/>
      <w:spacing w:before="100" w:beforeAutospacing="1" w:after="100" w:afterAutospacing="1"/>
      <w:widowControl/>
    </w:pPr>
    <w:rPr>
      <w:sz w:val="24"/>
      <w:szCs w:val="24"/>
    </w:rPr>
  </w:style>
  <w:style w:type="paragraph" w:styleId="1087" w:customStyle="1">
    <w:name w:val="正文首行缩进 21"/>
    <w:basedOn w:val="1076"/>
    <w:uiPriority w:val="0"/>
    <w:qFormat/>
    <w:pPr>
      <w:ind w:left="420" w:firstLine="420"/>
    </w:pPr>
    <w:rPr>
      <w:rFonts w:ascii="Times New Roman" w:hAnsi="Times New Roman"/>
      <w:szCs w:val="24"/>
    </w:rPr>
  </w:style>
  <w:style w:type="table" w:styleId="1088" w:customStyle="1">
    <w:name w:val="网格型1"/>
    <w:basedOn w:val="1071"/>
    <w:uiPriority w:val="99"/>
    <w:qFormat/>
    <w:rPr>
      <w:rFonts w:ascii="Calibri" w:hAnsi="Calibri"/>
    </w:rPr>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
    <w:uiPriority w:val="0"/>
    <w:qFormat/>
    <w:rPr>
      <w:rFonts w:ascii="Times New Roman" w:hAnsi="Times New Roman" w:eastAsia="宋体" w:cs="Times New Roman"/>
    </w:rPr>
  </w:style>
  <w:style w:type="character" w:styleId="1091" w:customStyle="1">
    <w:name w:val="超链接1"/>
    <w:uiPriority w:val="0"/>
    <w:qFormat/>
    <w:rPr>
      <w:color w:val="0000ff"/>
      <w:u w:val="single"/>
    </w:rPr>
  </w:style>
  <w:style w:type="paragraph" w:styleId="1092" w:customStyle="1">
    <w:name w:val="标题 31"/>
    <w:basedOn w:val="873"/>
    <w:next w:val="873"/>
    <w:uiPriority w:val="9"/>
    <w:qFormat/>
    <w:pPr>
      <w:keepLines/>
      <w:keepNext/>
      <w:spacing w:before="260" w:after="260" w:line="416" w:lineRule="auto"/>
      <w:outlineLvl w:val="2"/>
    </w:pPr>
    <w:rPr>
      <w:rFonts w:ascii="Calibri" w:hAnsi="Calibri"/>
      <w:b/>
      <w:bCs/>
      <w:sz w:val="32"/>
      <w:szCs w:val="32"/>
    </w:rPr>
  </w:style>
  <w:style w:type="paragraph" w:styleId="1093" w:customStyle="1">
    <w:name w:val="正文1"/>
    <w:basedOn w:val="873"/>
    <w:uiPriority w:val="0"/>
    <w:qFormat/>
    <w:pPr>
      <w:ind w:right="-167"/>
      <w:spacing w:line="440" w:lineRule="exact"/>
      <w:widowControl/>
    </w:pPr>
    <w:rPr>
      <w:b/>
    </w:rPr>
  </w:style>
  <w:style w:type="paragraph" w:styleId="1094" w:customStyle="1">
    <w:name w:val="Default"/>
    <w:next w:val="1095"/>
    <w:uiPriority w:val="0"/>
    <w:qFormat/>
    <w:pPr>
      <w:widowControl w:val="off"/>
    </w:pPr>
    <w:rPr>
      <w:rFonts w:ascii="宋体" w:hAnsi="Times New Roman" w:eastAsia="宋体" w:cs="Times New Roman"/>
      <w:color w:val="000000"/>
      <w:sz w:val="24"/>
      <w:szCs w:val="24"/>
      <w:lang w:val="en-US" w:eastAsia="zh-CN" w:bidi="ar-SA"/>
    </w:rPr>
  </w:style>
  <w:style w:type="paragraph" w:styleId="1095" w:customStyle="1">
    <w:name w:val="TOC 71"/>
    <w:next w:val="873"/>
    <w:uiPriority w:val="0"/>
    <w:qFormat/>
    <w:pPr>
      <w:ind w:left="2550"/>
      <w:jc w:val="both"/>
    </w:pPr>
    <w:rPr>
      <w:rFonts w:ascii="Times New Roman" w:hAnsi="Times New Roman" w:eastAsia="宋体" w:cs="Times New Roman"/>
      <w:sz w:val="21"/>
      <w:szCs w:val="22"/>
      <w:lang w:val="en-US" w:eastAsia="zh-CN" w:bidi="ar-SA"/>
    </w:rPr>
  </w:style>
  <w:style w:type="paragraph" w:styleId="1096" w:customStyle="1">
    <w:name w:val="列出段落1"/>
    <w:basedOn w:val="873"/>
    <w:uiPriority w:val="34"/>
    <w:qFormat/>
    <w:pPr>
      <w:ind w:firstLine="420"/>
    </w:pPr>
  </w:style>
  <w:style w:type="paragraph" w:styleId="1097" w:customStyle="1">
    <w:name w:val="msolistparagraph"/>
    <w:basedOn w:val="873"/>
    <w:uiPriority w:val="0"/>
    <w:qFormat/>
    <w:pPr>
      <w:ind w:firstLine="420"/>
    </w:pPr>
    <w:rPr>
      <w:rFonts w:ascii="Calibri" w:hAnsi="Calibri"/>
    </w:rPr>
  </w:style>
  <w:style w:type="paragraph" w:styleId="1098" w:customStyle="1">
    <w:name w:val="179"/>
    <w:basedOn w:val="873"/>
    <w:uiPriority w:val="0"/>
    <w:qFormat/>
    <w:pPr>
      <w:ind w:firstLine="420"/>
      <w:widowControl/>
    </w:pPr>
    <w:rPr>
      <w:rFonts w:ascii="Calibri" w:hAnsi="Calibri"/>
    </w:rPr>
  </w:style>
  <w:style w:type="character" w:styleId="1099" w:customStyle="1">
    <w:name w:val="NormalCharacter1"/>
    <w:uiPriority w:val="0"/>
    <w:semiHidden/>
    <w:qFormat/>
  </w:style>
  <w:style w:type="paragraph" w:styleId="1100" w:customStyle="1">
    <w:name w:val="Heading21"/>
    <w:basedOn w:val="873"/>
    <w:next w:val="873"/>
    <w:uiPriority w:val="0"/>
    <w:qFormat/>
    <w:pPr>
      <w:keepLines/>
      <w:keepNext/>
      <w:spacing w:before="260" w:after="260" w:line="412" w:lineRule="auto"/>
      <w:widowControl/>
    </w:pPr>
    <w:rPr>
      <w:rFonts w:ascii="Arial" w:hAnsi="Arial" w:eastAsia="黑体"/>
      <w:sz w:val="32"/>
      <w:szCs w:val="32"/>
    </w:rPr>
  </w:style>
  <w:style w:type="table" w:styleId="1101" w:customStyle="1">
    <w:name w:val="无格式表格 11"/>
    <w:uiPriority w:val="41"/>
    <w:qFormat/>
    <w:tblPr>
      <w:tblCellMar>
        <w:left w:w="0" w:type="dxa"/>
        <w:top w:w="0" w:type="dxa"/>
        <w:right w:w="0" w:type="dxa"/>
        <w:bottom w:w="0" w:type="dxa"/>
      </w:tblCellMar>
    </w:tblPr>
  </w:style>
  <w:style w:type="paragraph" w:styleId="1102" w:customStyle="1">
    <w:name w:val="列表段落1"/>
    <w:basedOn w:val="873"/>
    <w:uiPriority w:val="34"/>
    <w:qFormat/>
    <w:pPr>
      <w:ind w:firstLine="420"/>
    </w:pPr>
    <w:rPr>
      <w:szCs w:val="21"/>
    </w:rPr>
  </w:style>
  <w:style w:type="paragraph" w:styleId="1103" w:customStyle="1">
    <w:name w:val="表格文字"/>
    <w:basedOn w:val="873"/>
    <w:next w:val="1073"/>
    <w:uiPriority w:val="0"/>
    <w:qFormat/>
    <w:pPr>
      <w:jc w:val="left"/>
      <w:spacing w:before="25" w:after="25"/>
    </w:pPr>
    <w:rPr>
      <w:bCs/>
      <w:spacing w:val="10"/>
      <w:sz w:val="24"/>
    </w:rPr>
  </w:style>
  <w:style w:type="paragraph" w:styleId="1104" w:customStyle="1">
    <w:name w:val="列出段落11"/>
    <w:basedOn w:val="873"/>
    <w:uiPriority w:val="0"/>
    <w:qFormat/>
    <w:pPr>
      <w:ind w:firstLine="420"/>
    </w:pPr>
  </w:style>
  <w:style w:type="paragraph" w:styleId="1105" w:customStyle="1">
    <w:name w:val="正文首行缩进1"/>
    <w:basedOn w:val="1106"/>
    <w:next w:val="873"/>
    <w:uiPriority w:val="0"/>
    <w:qFormat/>
    <w:pPr>
      <w:ind w:firstLine="420"/>
    </w:pPr>
  </w:style>
  <w:style w:type="paragraph" w:styleId="1106" w:customStyle="1">
    <w:name w:val="正文文本1"/>
    <w:basedOn w:val="873"/>
    <w:next w:val="873"/>
    <w:uiPriority w:val="0"/>
    <w:qFormat/>
    <w:rPr>
      <w:rFonts w:ascii="Tahoma" w:hAnsi="Tahoma"/>
      <w:szCs w:val="24"/>
    </w:rPr>
  </w:style>
  <w:style w:type="paragraph" w:styleId="1107" w:customStyle="1">
    <w:name w:val="Table Text"/>
    <w:basedOn w:val="873"/>
    <w:uiPriority w:val="0"/>
    <w:semiHidden/>
    <w:qFormat/>
    <w:pPr>
      <w:jc w:val="left"/>
      <w:widowControl/>
    </w:pPr>
    <w:rPr>
      <w:rFonts w:ascii="宋体" w:hAnsi="宋体" w:cs="宋体"/>
      <w:color w:val="000000"/>
      <w:sz w:val="20"/>
      <w:lang w:eastAsia="en-US"/>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彩色列表1"/>
    <w:basedOn w:val="873"/>
    <w:uiPriority w:val="0"/>
    <w:qFormat/>
    <w:pPr>
      <w:ind w:firstLine="420"/>
    </w:pPr>
    <w:rPr>
      <w:rFonts w:ascii="Calibri" w:hAnsi="Calibri" w:eastAsia="Calibri"/>
    </w:rPr>
  </w:style>
  <w:style w:type="paragraph" w:styleId="1110" w:customStyle="1">
    <w:name w:val="正文文本12"/>
    <w:basedOn w:val="873"/>
    <w:uiPriority w:val="0"/>
    <w:qFormat/>
    <w:pPr>
      <w:spacing w:after="120"/>
    </w:pPr>
    <w:rPr>
      <w:sz w:val="15"/>
    </w:rPr>
  </w:style>
  <w:style w:type="paragraph" w:styleId="1111" w:customStyle="1">
    <w:name w:val="正文11"/>
    <w:next w:val="1112"/>
    <w:uiPriority w:val="0"/>
    <w:qFormat/>
    <w:pPr>
      <w:jc w:val="both"/>
      <w:widowControl w:val="off"/>
    </w:pPr>
    <w:rPr>
      <w:rFonts w:hint="eastAsia" w:ascii="宋体" w:hAnsi="宋体" w:eastAsia="宋体" w:cs="宋体"/>
      <w:color w:val="000000"/>
      <w:sz w:val="22"/>
      <w:szCs w:val="22"/>
      <w:lang w:val="en-US" w:eastAsia="zh-CN" w:bidi="ar-SA"/>
    </w:rPr>
  </w:style>
  <w:style w:type="paragraph" w:styleId="1112" w:customStyle="1">
    <w:name w:val="目录 11"/>
    <w:basedOn w:val="1111"/>
    <w:next w:val="1111"/>
    <w:uiPriority w:val="0"/>
    <w:qFormat/>
    <w:pPr>
      <w:spacing w:line="360" w:lineRule="auto"/>
      <w:tabs>
        <w:tab w:val="right" w:pos="9060" w:leader="dot"/>
      </w:tabs>
    </w:pPr>
    <w:rPr>
      <w:sz w:val="24"/>
      <w:szCs w:val="24"/>
    </w:rPr>
  </w:style>
  <w:style w:type="character" w:styleId="1113" w:customStyle="1">
    <w:name w:val="批注框文本 Char1"/>
    <w:basedOn w:val="883"/>
    <w:link w:val="897"/>
    <w:uiPriority w:val="99"/>
    <w:semiHidden/>
    <w:qFormat/>
    <w:rPr>
      <w:sz w:val="18"/>
      <w:szCs w:val="18"/>
    </w:rPr>
  </w:style>
  <w:style w:type="character" w:styleId="1114" w:customStyle="1">
    <w:name w:val="font01"/>
    <w:basedOn w:val="883"/>
    <w:uiPriority w:val="0"/>
    <w:qFormat/>
    <w:rPr>
      <w:rFonts w:hint="default" w:ascii="Tahoma" w:hAnsi="Tahoma" w:eastAsia="Tahoma" w:cs="Tahoma"/>
      <w:color w:val="000000"/>
      <w:sz w:val="22"/>
      <w:szCs w:val="22"/>
      <w:u w:val="none"/>
    </w:rPr>
  </w:style>
  <w:style w:type="character" w:styleId="1115" w:customStyle="1">
    <w:name w:val="font11"/>
    <w:basedOn w:val="883"/>
    <w:uiPriority w:val="0"/>
    <w:qFormat/>
    <w:rPr>
      <w:rFonts w:hint="eastAsia" w:ascii="宋体" w:hAnsi="宋体" w:eastAsia="宋体" w:cs="宋体"/>
      <w:color w:val="000000"/>
      <w:sz w:val="22"/>
      <w:szCs w:val="22"/>
      <w:u w:val="none"/>
    </w:rPr>
  </w:style>
  <w:style w:type="paragraph" w:styleId="1116" w:customStyle="1">
    <w:name w:val="首行缩进"/>
    <w:basedOn w:val="873"/>
    <w:uiPriority w:val="0"/>
    <w:qFormat/>
    <w:pPr>
      <w:ind w:firstLine="480"/>
      <w:jc w:val="left"/>
      <w:spacing w:line="360" w:lineRule="auto"/>
    </w:pPr>
    <w:rPr>
      <w:rFonts w:ascii="宋体" w:hAnsi="宋体"/>
      <w:sz w:val="24"/>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盐城市捷之诚工程项目管理有限公司</cp:lastModifiedBy>
  <cp:revision>97</cp:revision>
  <dcterms:created xsi:type="dcterms:W3CDTF">2024-03-07T08:57:00Z</dcterms:created>
  <dcterms:modified xsi:type="dcterms:W3CDTF">2024-12-09T07:19:40Z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89B7881F19CD48729CE4CFA982F4F7E6_13</vt:lpwstr>
  </property>
</Properties>
</file>