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rPr>
          <w:rFonts w:hint="eastAsia" w:ascii="仿宋" w:hAnsi="仿宋" w:eastAsia="仿宋" w:cs="仿宋"/>
        </w:rPr>
      </w:pPr>
      <w:r>
        <w:rPr>
          <w:rFonts w:hint="eastAsia" w:ascii="仿宋" w:hAnsi="仿宋" w:eastAsia="仿宋" w:cs="仿宋"/>
        </w:rPr>
      </w:r>
      <w:r/>
    </w:p>
    <w:p>
      <w:pPr>
        <w:ind w:firstLine="0"/>
        <w:jc w:val="center"/>
        <w:rPr>
          <w:rFonts w:hint="eastAsia" w:ascii="仿宋" w:hAnsi="仿宋" w:eastAsia="仿宋" w:cs="仿宋"/>
          <w:b/>
          <w:bCs/>
          <w:sz w:val="84"/>
          <w:szCs w:val="84"/>
        </w:rPr>
      </w:pPr>
      <w:r>
        <w:rPr>
          <w:rFonts w:hint="eastAsia" w:ascii="仿宋" w:hAnsi="仿宋" w:eastAsia="仿宋" w:cs="仿宋"/>
          <w:b/>
          <w:bCs/>
          <w:sz w:val="84"/>
          <w:szCs w:val="84"/>
        </w:rPr>
        <w:t xml:space="preserve">招　标　文　件</w:t>
      </w:r>
      <w:r/>
    </w:p>
    <w:p>
      <w:pPr>
        <w:rPr>
          <w:rFonts w:hint="eastAsia" w:ascii="仿宋" w:hAnsi="仿宋" w:eastAsia="仿宋" w:cs="仿宋"/>
        </w:rPr>
      </w:pPr>
      <w:r>
        <w:rPr>
          <w:rFonts w:hint="eastAsia" w:ascii="仿宋" w:hAnsi="仿宋" w:eastAsia="仿宋" w:cs="仿宋"/>
        </w:rPr>
      </w:r>
      <w:r/>
    </w:p>
    <w:p>
      <w:pPr>
        <w:ind w:firstLine="0"/>
        <w:jc w:val="center"/>
        <w:rPr>
          <w:rFonts w:hint="eastAsia" w:ascii="仿宋" w:hAnsi="仿宋" w:eastAsia="仿宋" w:cs="仿宋"/>
          <w:sz w:val="30"/>
          <w:szCs w:val="30"/>
        </w:rPr>
      </w:pPr>
      <w:r>
        <w:rPr>
          <w:rFonts w:hint="eastAsia" w:ascii="仿宋" w:hAnsi="仿宋" w:eastAsia="仿宋" w:cs="仿宋"/>
          <w:sz w:val="30"/>
          <w:szCs w:val="30"/>
        </w:rPr>
        <w:t xml:space="preserve">项目名称：通州区2024年教育信息化</w:t>
      </w:r>
      <w:r>
        <w:rPr>
          <w:rFonts w:hint="eastAsia" w:ascii="仿宋" w:hAnsi="仿宋" w:eastAsia="仿宋" w:cs="仿宋"/>
          <w:sz w:val="30"/>
          <w:szCs w:val="30"/>
          <w:lang w:eastAsia="zh-CN"/>
        </w:rPr>
        <w:t xml:space="preserve">多媒体采购与安装</w:t>
      </w:r>
      <w:r>
        <w:rPr>
          <w:rFonts w:hint="eastAsia" w:ascii="仿宋" w:hAnsi="仿宋" w:eastAsia="仿宋" w:cs="仿宋"/>
          <w:sz w:val="30"/>
          <w:szCs w:val="30"/>
        </w:rPr>
        <w:t xml:space="preserve">项目</w:t>
      </w:r>
      <w:r/>
    </w:p>
    <w:p>
      <w:pPr>
        <w:ind w:firstLine="640"/>
        <w:jc w:val="center"/>
        <w:rPr>
          <w:rFonts w:hint="eastAsia" w:ascii="仿宋" w:hAnsi="仿宋" w:eastAsia="仿宋" w:cs="仿宋"/>
          <w:sz w:val="32"/>
          <w:szCs w:val="32"/>
        </w:rPr>
      </w:pPr>
      <w:r>
        <w:rPr>
          <w:rFonts w:hint="eastAsia" w:ascii="仿宋" w:hAnsi="仿宋" w:eastAsia="仿宋" w:cs="仿宋"/>
          <w:sz w:val="32"/>
          <w:szCs w:val="32"/>
        </w:rPr>
      </w:r>
      <w:r/>
    </w:p>
    <w:p>
      <w:pPr>
        <w:ind w:firstLine="2706"/>
        <w:rPr>
          <w:rFonts w:hint="eastAsia" w:ascii="仿宋" w:hAnsi="仿宋" w:eastAsia="仿宋" w:cs="仿宋"/>
          <w:sz w:val="30"/>
          <w:szCs w:val="30"/>
          <w:u w:val="single"/>
        </w:rPr>
      </w:pPr>
      <w:r>
        <w:rPr>
          <w:rFonts w:hint="eastAsia" w:ascii="仿宋" w:hAnsi="仿宋" w:eastAsia="仿宋" w:cs="仿宋"/>
          <w:sz w:val="30"/>
          <w:szCs w:val="30"/>
        </w:rPr>
        <w:t xml:space="preserve">项目编号：</w:t>
      </w:r>
      <w:r>
        <w:rPr>
          <w:rFonts w:ascii="Segoe UI" w:hAnsi="Segoe UI" w:eastAsia="Segoe UI" w:cs="Segoe UI"/>
          <w:i w:val="0"/>
          <w:iCs w:val="0"/>
          <w:caps w:val="0"/>
          <w:spacing w:val="0"/>
          <w:sz w:val="21"/>
          <w:szCs w:val="21"/>
          <w:shd w:val="clear" w:color="auto" w:fill="ffffff"/>
        </w:rPr>
        <w:t xml:space="preserve">JSZC-320612-JZCG-G2024-0040</w:t>
      </w:r>
      <w:r/>
    </w:p>
    <w:p>
      <w:pPr>
        <w:pStyle w:val="1018"/>
        <w:ind w:firstLine="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mc:AlternateContent>
          <mc:Choice Requires="wpg">
            <w:drawing>
              <wp:inline xmlns:wp="http://schemas.openxmlformats.org/drawingml/2006/wordprocessingDrawing" distT="0" distB="0" distL="0" distR="0">
                <wp:extent cx="2334260" cy="1789430"/>
                <wp:effectExtent l="0" t="0" r="8890" b="1270"/>
                <wp:docPr id="5"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2334260" cy="178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8pt;height:140.9pt;mso-wrap-distance-left:0.0pt;mso-wrap-distance-top:0.0pt;mso-wrap-distance-right:0.0pt;mso-wrap-distance-bottom:0.0pt;" stroked="f">
                <v:path textboxrect="0,0,0,0"/>
                <v:imagedata r:id="rId17" o:title=""/>
              </v:shape>
            </w:pict>
          </mc:Fallback>
        </mc:AlternateContent>
      </w:r>
      <w:r/>
    </w:p>
    <w:p>
      <w:pPr>
        <w:rPr>
          <w:rFonts w:hint="eastAsia" w:ascii="仿宋" w:hAnsi="仿宋" w:eastAsia="仿宋" w:cs="仿宋"/>
        </w:rPr>
      </w:pPr>
      <w:r>
        <w:rPr>
          <w:rFonts w:hint="eastAsia" w:ascii="仿宋" w:hAnsi="仿宋" w:eastAsia="仿宋" w:cs="仿宋"/>
        </w:rPr>
      </w:r>
      <w:r/>
    </w:p>
    <w:p>
      <w:pPr>
        <w:pStyle w:val="1020"/>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spacing w:line="500" w:lineRule="exact"/>
        <w:rPr>
          <w:rFonts w:hint="eastAsia" w:ascii="仿宋" w:hAnsi="仿宋" w:eastAsia="仿宋" w:cs="仿宋"/>
          <w:b/>
          <w:spacing w:val="20"/>
          <w:sz w:val="44"/>
        </w:rPr>
      </w:pPr>
      <w:r>
        <w:rPr>
          <w:rFonts w:hint="eastAsia" w:ascii="仿宋" w:hAnsi="仿宋" w:eastAsia="仿宋" w:cs="仿宋"/>
          <w:b/>
          <w:spacing w:val="20"/>
          <w:sz w:val="44"/>
        </w:rPr>
        <w:t xml:space="preserve">（南通市通州区公共资源交易中心）印制</w:t>
      </w:r>
      <w:r/>
    </w:p>
    <w:p>
      <w:pPr>
        <w:pStyle w:val="1022"/>
        <w:ind w:firstLine="0"/>
        <w:jc w:val="center"/>
        <w:rPr>
          <w:rFonts w:hint="eastAsia" w:ascii="仿宋" w:hAnsi="仿宋" w:eastAsia="仿宋" w:cs="仿宋"/>
          <w:b/>
          <w:bCs/>
          <w:sz w:val="32"/>
        </w:rPr>
      </w:pPr>
      <w:r>
        <w:rPr>
          <w:rFonts w:hint="eastAsia" w:ascii="仿宋" w:hAnsi="仿宋" w:eastAsia="仿宋" w:cs="仿宋"/>
          <w:b/>
          <w:bCs/>
          <w:color w:val="ff0000"/>
          <w:sz w:val="32"/>
        </w:rPr>
        <w:t xml:space="preserve">　</w:t>
      </w:r>
      <w:r>
        <w:rPr>
          <w:rFonts w:hint="eastAsia" w:ascii="仿宋" w:hAnsi="仿宋" w:eastAsia="仿宋" w:cs="仿宋"/>
          <w:b/>
          <w:bCs/>
          <w:sz w:val="32"/>
        </w:rPr>
        <w:t xml:space="preserve">年　　月</w:t>
      </w:r>
      <w:r>
        <w:rPr>
          <w:rFonts w:hint="eastAsia" w:ascii="仿宋" w:hAnsi="仿宋" w:eastAsia="仿宋" w:cs="仿宋"/>
          <w:b/>
          <w:bCs/>
          <w:color w:val="ff0000"/>
          <w:sz w:val="32"/>
        </w:rPr>
        <w:t xml:space="preserve">　　</w:t>
      </w:r>
      <w:r>
        <w:rPr>
          <w:rFonts w:hint="eastAsia" w:ascii="仿宋" w:hAnsi="仿宋" w:eastAsia="仿宋" w:cs="仿宋"/>
          <w:b/>
          <w:bCs/>
          <w:sz w:val="32"/>
        </w:rPr>
        <w:t xml:space="preserve">日</w:t>
      </w:r>
      <w:r/>
    </w:p>
    <w:p>
      <w:pPr>
        <w:ind w:left="-158"/>
        <w:rPr>
          <w:rFonts w:hint="eastAsia" w:ascii="仿宋" w:hAnsi="仿宋" w:eastAsia="仿宋" w:cs="仿宋"/>
          <w:b/>
          <w:sz w:val="26"/>
          <w:szCs w:val="28"/>
          <w:u w:val="single"/>
        </w:rPr>
      </w:pPr>
      <w:r>
        <w:rPr>
          <w:rFonts w:hint="eastAsia" w:ascii="仿宋" w:hAnsi="仿宋" w:eastAsia="仿宋" w:cs="仿宋"/>
          <w:b/>
          <w:sz w:val="26"/>
          <w:szCs w:val="28"/>
          <w:u w:val="single"/>
        </w:rPr>
        <w:t xml:space="preserve">                                                                    </w:t>
      </w:r>
      <w:r/>
    </w:p>
    <w:p>
      <w:pPr>
        <w:ind w:left="-158" w:firstLine="321"/>
        <w:rPr>
          <w:rFonts w:hint="eastAsia" w:ascii="仿宋" w:hAnsi="仿宋" w:eastAsia="仿宋" w:cs="仿宋"/>
          <w:sz w:val="32"/>
          <w:szCs w:val="32"/>
        </w:rPr>
      </w:pPr>
      <w:r>
        <w:rPr>
          <w:rFonts w:hint="eastAsia" w:ascii="仿宋" w:hAnsi="仿宋" w:eastAsia="仿宋" w:cs="仿宋"/>
          <w:b/>
          <w:sz w:val="32"/>
          <w:szCs w:val="32"/>
        </w:rPr>
        <w:t xml:space="preserve">地址:</w:t>
      </w:r>
      <w:r>
        <w:rPr>
          <w:rFonts w:hint="eastAsia" w:ascii="仿宋" w:hAnsi="仿宋" w:eastAsia="仿宋" w:cs="仿宋"/>
          <w:sz w:val="32"/>
          <w:szCs w:val="32"/>
        </w:rPr>
        <w:t xml:space="preserve"> 南通市通州区碧华路197号       </w:t>
      </w:r>
      <w:r>
        <w:rPr>
          <w:rFonts w:hint="eastAsia" w:ascii="仿宋" w:hAnsi="仿宋" w:eastAsia="仿宋" w:cs="仿宋"/>
          <w:b/>
          <w:sz w:val="32"/>
          <w:szCs w:val="32"/>
        </w:rPr>
        <w:t xml:space="preserve">邮政编码：</w:t>
      </w:r>
      <w:r>
        <w:rPr>
          <w:rFonts w:hint="eastAsia" w:ascii="仿宋" w:hAnsi="仿宋" w:eastAsia="仿宋" w:cs="仿宋"/>
          <w:sz w:val="32"/>
          <w:szCs w:val="32"/>
        </w:rPr>
        <w:t xml:space="preserve">226300   </w:t>
      </w:r>
      <w:r/>
    </w:p>
    <w:p>
      <w:pPr>
        <w:pStyle w:val="1022"/>
        <w:ind w:firstLine="0"/>
        <w:jc w:val="center"/>
        <w:rPr>
          <w:rFonts w:hint="eastAsia" w:ascii="仿宋" w:hAnsi="仿宋" w:eastAsia="仿宋" w:cs="仿宋"/>
          <w:sz w:val="36"/>
          <w:szCs w:val="36"/>
        </w:rPr>
      </w:pPr>
      <w:r>
        <w:rPr>
          <w:rFonts w:hint="eastAsia" w:ascii="仿宋" w:hAnsi="仿宋" w:eastAsia="仿宋" w:cs="仿宋"/>
          <w:sz w:val="36"/>
          <w:szCs w:val="36"/>
        </w:rPr>
      </w:r>
      <w:r/>
    </w:p>
    <w:p>
      <w:pPr>
        <w:pStyle w:val="1022"/>
        <w:ind w:firstLine="0"/>
        <w:jc w:val="center"/>
        <w:rPr>
          <w:rFonts w:hint="eastAsia" w:ascii="仿宋" w:hAnsi="仿宋" w:eastAsia="仿宋" w:cs="仿宋"/>
          <w:sz w:val="36"/>
          <w:szCs w:val="36"/>
        </w:rPr>
      </w:pPr>
      <w:r>
        <w:rPr>
          <w:rFonts w:hint="eastAsia" w:ascii="仿宋" w:hAnsi="仿宋" w:eastAsia="仿宋" w:cs="仿宋"/>
          <w:sz w:val="36"/>
          <w:szCs w:val="36"/>
        </w:rPr>
        <w:t xml:space="preserve">招标文件备案表</w:t>
      </w:r>
      <w:r/>
    </w:p>
    <w:tbl>
      <w:tblPr>
        <w:tblStyle w:val="999"/>
        <w:tblW w:w="8548" w:type="dxa"/>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招标代理：(盖章)</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编制人：</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日  期：2024年   月    日</w:t>
            </w:r>
            <w:r/>
          </w:p>
        </w:tc>
      </w:tr>
      <w:tr>
        <w:trPr>
          <w:trHeight w:val="670"/>
        </w:trPr>
        <w:tc>
          <w:tcPr>
            <w:tcW w:w="8548" w:type="dxa"/>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采购人：(盖章)                </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审阅人（签字）：</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日 期：2024年   月    日</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tc>
      </w:tr>
    </w:tbl>
    <w:p>
      <w:pPr>
        <w:pStyle w:val="994"/>
        <w:numPr>
          <w:ilvl w:val="0"/>
          <w:numId w:val="1"/>
        </w:numPr>
        <w:ind w:firstLine="0"/>
        <w:jc w:val="center"/>
        <w:pageBreakBefore/>
        <w:rPr>
          <w:rFonts w:hint="eastAsia" w:ascii="仿宋" w:hAnsi="仿宋" w:eastAsia="仿宋" w:cs="仿宋"/>
        </w:rPr>
      </w:pPr>
      <w:r>
        <w:rPr>
          <w:rFonts w:hint="eastAsia" w:ascii="仿宋" w:hAnsi="仿宋" w:eastAsia="仿宋" w:cs="仿宋"/>
        </w:rPr>
        <w:t xml:space="preserve"> 投标邀请</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受[南通市通州区教育技术中心]的委托，</w:t>
      </w:r>
      <w:r>
        <w:rPr>
          <w:rFonts w:hint="eastAsia" w:ascii="仿宋" w:hAnsi="仿宋" w:eastAsia="仿宋" w:cs="仿宋"/>
          <w:sz w:val="28"/>
          <w:szCs w:val="28"/>
          <w:lang w:eastAsia="zh-CN"/>
        </w:rPr>
        <w:t xml:space="preserve">南通市通州区公共资源交易中心</w:t>
      </w:r>
      <w:r>
        <w:rPr>
          <w:rFonts w:hint="eastAsia" w:ascii="仿宋" w:hAnsi="仿宋" w:eastAsia="仿宋" w:cs="仿宋"/>
          <w:sz w:val="28"/>
          <w:szCs w:val="28"/>
        </w:rPr>
        <w:t xml:space="preserve">就</w:t>
      </w:r>
      <w:r>
        <w:rPr>
          <w:rFonts w:hint="eastAsia" w:ascii="仿宋" w:hAnsi="仿宋" w:eastAsia="仿宋" w:cs="仿宋"/>
          <w:sz w:val="30"/>
          <w:szCs w:val="30"/>
        </w:rPr>
        <w:t xml:space="preserve">通州区2024年教育信息化</w:t>
      </w:r>
      <w:r>
        <w:rPr>
          <w:rFonts w:hint="eastAsia" w:ascii="仿宋" w:hAnsi="仿宋" w:eastAsia="仿宋" w:cs="仿宋"/>
          <w:sz w:val="30"/>
          <w:szCs w:val="30"/>
          <w:lang w:eastAsia="zh-CN"/>
        </w:rPr>
        <w:t xml:space="preserve">多媒体采购与安装</w:t>
      </w:r>
      <w:r>
        <w:rPr>
          <w:rFonts w:hint="eastAsia" w:ascii="仿宋" w:hAnsi="仿宋" w:eastAsia="仿宋" w:cs="仿宋"/>
          <w:sz w:val="30"/>
          <w:szCs w:val="30"/>
        </w:rPr>
        <w:t xml:space="preserve">项目</w:t>
      </w:r>
      <w:r>
        <w:rPr>
          <w:rFonts w:hint="eastAsia" w:ascii="仿宋" w:hAnsi="仿宋" w:eastAsia="仿宋" w:cs="仿宋"/>
          <w:sz w:val="28"/>
          <w:szCs w:val="28"/>
        </w:rPr>
        <w:t xml:space="preserve">(项目编号：</w:t>
      </w:r>
      <w:r>
        <w:rPr>
          <w:rFonts w:ascii="Segoe UI" w:hAnsi="Segoe UI" w:eastAsia="Segoe UI" w:cs="Segoe UI"/>
          <w:i w:val="0"/>
          <w:iCs w:val="0"/>
          <w:caps w:val="0"/>
          <w:spacing w:val="0"/>
          <w:sz w:val="21"/>
          <w:szCs w:val="21"/>
          <w:shd w:val="clear" w:color="auto" w:fill="ffffff"/>
        </w:rPr>
        <w:t xml:space="preserve">JSZC-320612-JZCG-G2024-0040</w:t>
      </w:r>
      <w:r>
        <w:rPr>
          <w:rFonts w:hint="eastAsia" w:ascii="仿宋" w:hAnsi="仿宋" w:eastAsia="仿宋" w:cs="仿宋"/>
          <w:sz w:val="28"/>
          <w:szCs w:val="28"/>
        </w:rPr>
        <w:t xml:space="preserve">)进行公开招标采购，欢迎符合条件的供应商投标。</w:t>
      </w:r>
      <w:r/>
    </w:p>
    <w:p>
      <w:pPr>
        <w:ind w:firstLine="560"/>
        <w:rPr>
          <w:rFonts w:hint="eastAsia"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bookmarkStart w:id="0" w:name="_Toc28359002"/>
      <w:r/>
      <w:bookmarkStart w:id="1" w:name="_Toc38985263"/>
      <w:r/>
      <w:bookmarkStart w:id="2" w:name="_Toc28359079"/>
      <w:r/>
      <w:bookmarkStart w:id="3" w:name="_Toc35393790"/>
      <w:r/>
      <w:bookmarkStart w:id="4" w:name="_Toc35393621"/>
      <w:r/>
      <w:bookmarkStart w:id="5" w:name="_Hlk24379207"/>
      <w:r>
        <w:rPr>
          <w:rFonts w:hint="eastAsia" w:ascii="仿宋" w:hAnsi="仿宋" w:eastAsia="仿宋" w:cs="仿宋"/>
          <w:color w:val="000000"/>
          <w:sz w:val="28"/>
          <w:szCs w:val="28"/>
        </w:rPr>
        <w:t xml:space="preserve">项目概况</w:t>
      </w:r>
      <w:r/>
    </w:p>
    <w:p>
      <w:pPr>
        <w:ind w:firstLine="560"/>
        <w:rPr>
          <w:rFonts w:hint="eastAsia"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u w:val="single"/>
        </w:rPr>
        <w:t xml:space="preserve">通州区2024年教育信息化</w:t>
      </w:r>
      <w:r>
        <w:rPr>
          <w:rFonts w:hint="eastAsia" w:ascii="仿宋" w:hAnsi="仿宋" w:eastAsia="仿宋" w:cs="仿宋"/>
          <w:color w:val="000000"/>
          <w:sz w:val="28"/>
          <w:szCs w:val="28"/>
          <w:u w:val="single"/>
          <w:lang w:eastAsia="zh-CN"/>
        </w:rPr>
        <w:t xml:space="preserve">多媒体采购与安装</w:t>
      </w:r>
      <w:r>
        <w:rPr>
          <w:rFonts w:hint="eastAsia" w:ascii="仿宋" w:hAnsi="仿宋" w:eastAsia="仿宋" w:cs="仿宋"/>
          <w:color w:val="000000"/>
          <w:sz w:val="28"/>
          <w:szCs w:val="28"/>
          <w:u w:val="single"/>
        </w:rPr>
        <w:t xml:space="preserve">项目</w:t>
      </w:r>
      <w:r>
        <w:rPr>
          <w:rFonts w:hint="eastAsia" w:ascii="仿宋" w:hAnsi="仿宋" w:eastAsia="仿宋" w:cs="仿宋"/>
          <w:color w:val="000000"/>
          <w:sz w:val="28"/>
          <w:szCs w:val="28"/>
        </w:rPr>
        <w:t xml:space="preserve">的潜在投标人可在</w:t>
      </w:r>
      <w:r>
        <w:rPr>
          <w:rFonts w:hint="eastAsia" w:ascii="仿宋" w:hAnsi="仿宋" w:eastAsia="仿宋" w:cs="仿宋"/>
          <w:color w:val="000000"/>
          <w:sz w:val="28"/>
          <w:szCs w:val="28"/>
          <w:u w:val="single"/>
        </w:rPr>
        <w:t xml:space="preserve">“江苏政府采购网”自行免费下载</w:t>
      </w:r>
      <w:r>
        <w:rPr>
          <w:rFonts w:hint="eastAsia" w:ascii="仿宋" w:hAnsi="仿宋" w:eastAsia="仿宋" w:cs="仿宋"/>
          <w:color w:val="000000"/>
          <w:sz w:val="28"/>
          <w:szCs w:val="28"/>
        </w:rPr>
        <w:t xml:space="preserve">招标文件，并于</w:t>
      </w:r>
      <w:r>
        <w:rPr>
          <w:rFonts w:hint="eastAsia" w:ascii="仿宋" w:hAnsi="仿宋" w:eastAsia="仿宋" w:cs="仿宋"/>
          <w:color w:val="000000"/>
          <w:sz w:val="28"/>
          <w:szCs w:val="28"/>
          <w:u w:val="single"/>
        </w:rPr>
        <w:t xml:space="preserve">2024</w:t>
      </w:r>
      <w:r>
        <w:rPr>
          <w:rFonts w:hint="eastAsia" w:ascii="仿宋" w:hAnsi="仿宋" w:eastAsia="仿宋" w:cs="仿宋"/>
          <w:bCs/>
          <w:color w:val="000000"/>
          <w:sz w:val="28"/>
          <w:szCs w:val="28"/>
          <w:u w:val="single"/>
        </w:rPr>
        <w:t xml:space="preserve">年</w:t>
      </w:r>
      <w:r>
        <w:rPr>
          <w:rFonts w:hint="eastAsia" w:ascii="仿宋" w:hAnsi="仿宋" w:eastAsia="仿宋" w:cs="仿宋"/>
          <w:bCs/>
          <w:color w:val="000000"/>
          <w:sz w:val="28"/>
          <w:szCs w:val="28"/>
          <w:u w:val="single"/>
          <w:lang w:val="en-US" w:eastAsia="zh-CN"/>
        </w:rPr>
        <w:t xml:space="preserve">7</w:t>
      </w:r>
      <w:r>
        <w:rPr>
          <w:rFonts w:hint="eastAsia" w:ascii="仿宋" w:hAnsi="仿宋" w:eastAsia="仿宋" w:cs="仿宋"/>
          <w:bCs/>
          <w:color w:val="000000"/>
          <w:sz w:val="28"/>
          <w:szCs w:val="28"/>
          <w:u w:val="single"/>
        </w:rPr>
        <w:t xml:space="preserve">月 </w:t>
      </w:r>
      <w:r>
        <w:rPr>
          <w:rFonts w:hint="eastAsia" w:ascii="仿宋" w:hAnsi="仿宋" w:eastAsia="仿宋" w:cs="仿宋"/>
          <w:bCs/>
          <w:color w:val="000000"/>
          <w:sz w:val="28"/>
          <w:szCs w:val="28"/>
          <w:u w:val="single"/>
          <w:lang w:val="en-US" w:eastAsia="zh-CN"/>
        </w:rPr>
        <w:t xml:space="preserve">30</w:t>
      </w:r>
      <w:r>
        <w:rPr>
          <w:rFonts w:hint="eastAsia" w:ascii="仿宋" w:hAnsi="仿宋" w:eastAsia="仿宋" w:cs="仿宋"/>
          <w:bCs/>
          <w:color w:val="000000"/>
          <w:sz w:val="28"/>
          <w:szCs w:val="28"/>
          <w:u w:val="single"/>
        </w:rPr>
        <w:t xml:space="preserve"> 日 </w:t>
      </w:r>
      <w:r>
        <w:rPr>
          <w:rFonts w:hint="eastAsia" w:ascii="仿宋" w:hAnsi="仿宋" w:eastAsia="仿宋" w:cs="仿宋"/>
          <w:bCs/>
          <w:color w:val="000000"/>
          <w:sz w:val="28"/>
          <w:szCs w:val="28"/>
          <w:u w:val="single"/>
          <w:lang w:val="en-US" w:eastAsia="zh-CN"/>
        </w:rPr>
        <w:t xml:space="preserve">9</w:t>
      </w:r>
      <w:r>
        <w:rPr>
          <w:rFonts w:hint="eastAsia" w:ascii="仿宋" w:hAnsi="仿宋" w:eastAsia="仿宋" w:cs="仿宋"/>
          <w:bCs/>
          <w:color w:val="000000"/>
          <w:sz w:val="28"/>
          <w:szCs w:val="28"/>
          <w:u w:val="single"/>
        </w:rPr>
        <w:t xml:space="preserve"> 点 </w:t>
      </w:r>
      <w:r>
        <w:rPr>
          <w:rFonts w:hint="eastAsia" w:ascii="仿宋" w:hAnsi="仿宋" w:eastAsia="仿宋" w:cs="仿宋"/>
          <w:bCs/>
          <w:color w:val="000000"/>
          <w:sz w:val="28"/>
          <w:szCs w:val="28"/>
          <w:u w:val="single"/>
          <w:lang w:val="en-US" w:eastAsia="zh-CN"/>
        </w:rPr>
        <w:t xml:space="preserve">30</w:t>
      </w:r>
      <w:r>
        <w:rPr>
          <w:rFonts w:hint="eastAsia" w:ascii="仿宋" w:hAnsi="仿宋" w:eastAsia="仿宋" w:cs="仿宋"/>
          <w:bCs/>
          <w:color w:val="000000"/>
          <w:sz w:val="28"/>
          <w:szCs w:val="28"/>
          <w:u w:val="single"/>
        </w:rPr>
        <w:t xml:space="preserve"> 分（</w:t>
      </w:r>
      <w:r>
        <w:rPr>
          <w:rFonts w:hint="eastAsia" w:ascii="仿宋" w:hAnsi="仿宋" w:eastAsia="仿宋" w:cs="仿宋"/>
          <w:bCs/>
          <w:color w:val="000000"/>
          <w:sz w:val="28"/>
          <w:szCs w:val="28"/>
        </w:rPr>
        <w:t xml:space="preserve">北京时间）前递交投标文件</w:t>
      </w:r>
      <w:r>
        <w:rPr>
          <w:rFonts w:hint="eastAsia" w:ascii="仿宋" w:hAnsi="仿宋" w:eastAsia="仿宋" w:cs="仿宋"/>
          <w:color w:val="000000"/>
          <w:sz w:val="28"/>
          <w:szCs w:val="28"/>
        </w:rPr>
        <w:t xml:space="preserve">。</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一、项目基本情况</w:t>
      </w:r>
      <w:bookmarkEnd w:id="0"/>
      <w:r/>
      <w:bookmarkEnd w:id="1"/>
      <w:r/>
      <w:bookmarkEnd w:id="2"/>
      <w:r/>
      <w:bookmarkEnd w:id="3"/>
      <w:r/>
      <w:bookmarkEnd w:id="4"/>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1.项目编号：</w:t>
      </w:r>
      <w:r>
        <w:rPr>
          <w:rFonts w:ascii="Segoe UI" w:hAnsi="Segoe UI" w:eastAsia="Segoe UI" w:cs="Segoe UI"/>
          <w:i w:val="0"/>
          <w:iCs w:val="0"/>
          <w:caps w:val="0"/>
          <w:spacing w:val="0"/>
          <w:sz w:val="21"/>
          <w:szCs w:val="21"/>
          <w:shd w:val="clear" w:color="auto" w:fill="ffffff"/>
        </w:rPr>
        <w:t xml:space="preserve">JSZC-320612-JZCG-G2024-0040</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2.项目名称：</w:t>
      </w:r>
      <w:bookmarkEnd w:id="5"/>
      <w:r>
        <w:rPr>
          <w:rFonts w:hint="eastAsia" w:ascii="仿宋" w:hAnsi="仿宋" w:eastAsia="仿宋" w:cs="仿宋"/>
          <w:color w:val="000000"/>
          <w:sz w:val="28"/>
          <w:szCs w:val="28"/>
          <w:u w:val="single"/>
        </w:rPr>
        <w:t xml:space="preserve">通州区2024年教育信息化</w:t>
      </w:r>
      <w:r>
        <w:rPr>
          <w:rFonts w:hint="eastAsia" w:ascii="仿宋" w:hAnsi="仿宋" w:eastAsia="仿宋" w:cs="仿宋"/>
          <w:color w:val="000000"/>
          <w:sz w:val="28"/>
          <w:szCs w:val="28"/>
          <w:u w:val="single"/>
          <w:lang w:eastAsia="zh-CN"/>
        </w:rPr>
        <w:t xml:space="preserve">多媒体采购与安装</w:t>
      </w:r>
      <w:r>
        <w:rPr>
          <w:rFonts w:hint="eastAsia" w:ascii="仿宋" w:hAnsi="仿宋" w:eastAsia="仿宋" w:cs="仿宋"/>
          <w:color w:val="000000"/>
          <w:sz w:val="28"/>
          <w:szCs w:val="28"/>
          <w:u w:val="single"/>
        </w:rPr>
        <w:t xml:space="preserve">项目</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rPr>
        <w:t xml:space="preserve">3.预算金额：</w:t>
      </w:r>
      <w:r>
        <w:rPr>
          <w:rFonts w:hint="eastAsia" w:ascii="仿宋" w:hAnsi="仿宋" w:eastAsia="仿宋" w:cs="仿宋"/>
          <w:sz w:val="28"/>
          <w:szCs w:val="28"/>
          <w:u w:val="single"/>
          <w:lang w:val="en-US" w:eastAsia="zh-CN"/>
        </w:rPr>
        <w:t xml:space="preserve">299.2</w:t>
      </w:r>
      <w:r>
        <w:rPr>
          <w:rFonts w:hint="eastAsia" w:ascii="仿宋" w:hAnsi="仿宋" w:eastAsia="仿宋" w:cs="仿宋"/>
          <w:sz w:val="28"/>
          <w:szCs w:val="28"/>
        </w:rPr>
        <w:t xml:space="preserve">万元。</w:t>
      </w:r>
      <w:r>
        <w:rPr>
          <w:rFonts w:hint="eastAsia" w:ascii="仿宋" w:hAnsi="仿宋" w:eastAsia="仿宋" w:cs="仿宋"/>
          <w:sz w:val="28"/>
          <w:szCs w:val="28"/>
          <w:lang w:eastAsia="zh-CN"/>
        </w:rPr>
        <w:t xml:space="preserve">其中</w:t>
      </w:r>
      <w:r>
        <w:rPr>
          <w:rFonts w:hint="eastAsia" w:ascii="仿宋" w:hAnsi="仿宋" w:eastAsia="仿宋" w:cs="仿宋"/>
          <w:sz w:val="28"/>
          <w:szCs w:val="28"/>
          <w:lang w:val="en-US" w:eastAsia="zh-CN"/>
        </w:rPr>
        <w:t xml:space="preserve">24年</w:t>
      </w:r>
      <w:r>
        <w:rPr>
          <w:rFonts w:hint="eastAsia" w:ascii="仿宋" w:hAnsi="仿宋" w:eastAsia="仿宋" w:cs="仿宋"/>
          <w:sz w:val="28"/>
          <w:szCs w:val="28"/>
          <w:lang w:eastAsia="zh-CN"/>
        </w:rPr>
        <w:t xml:space="preserve">教育信息化多媒体</w:t>
      </w:r>
      <w:r>
        <w:rPr>
          <w:rFonts w:hint="eastAsia" w:ascii="仿宋" w:hAnsi="仿宋" w:eastAsia="仿宋" w:cs="仿宋"/>
          <w:sz w:val="28"/>
          <w:szCs w:val="28"/>
          <w:lang w:val="en-US" w:eastAsia="zh-CN"/>
        </w:rPr>
        <w:t xml:space="preserve">147套；滨江学校25套；实验中学15套。</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4.本项目设定最高限价，最高限价为</w:t>
      </w:r>
      <w:r>
        <w:rPr>
          <w:rFonts w:hint="eastAsia" w:ascii="仿宋" w:hAnsi="仿宋" w:eastAsia="仿宋" w:cs="仿宋"/>
          <w:sz w:val="28"/>
          <w:szCs w:val="28"/>
          <w:lang w:val="en-US" w:eastAsia="zh-CN"/>
        </w:rPr>
        <w:t xml:space="preserve">280.5</w:t>
      </w:r>
      <w:r>
        <w:rPr>
          <w:rFonts w:hint="eastAsia" w:ascii="仿宋" w:hAnsi="仿宋" w:eastAsia="仿宋" w:cs="仿宋"/>
          <w:sz w:val="28"/>
          <w:szCs w:val="28"/>
        </w:rPr>
        <w:t xml:space="preserve">万元。</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5.本项目</w:t>
      </w:r>
      <w:r>
        <w:rPr>
          <w:rFonts w:hint="eastAsia" w:ascii="仿宋" w:hAnsi="仿宋" w:eastAsia="仿宋" w:cs="仿宋"/>
          <w:sz w:val="28"/>
          <w:szCs w:val="28"/>
          <w:lang w:eastAsia="zh-CN"/>
        </w:rPr>
        <w:t xml:space="preserve">质保</w:t>
      </w:r>
      <w:r>
        <w:rPr>
          <w:rFonts w:hint="eastAsia" w:ascii="仿宋" w:hAnsi="仿宋" w:eastAsia="仿宋" w:cs="仿宋"/>
          <w:sz w:val="28"/>
          <w:szCs w:val="28"/>
        </w:rPr>
        <w:t xml:space="preserve">期：自</w:t>
      </w:r>
      <w:r>
        <w:rPr>
          <w:rFonts w:hint="eastAsia" w:ascii="仿宋" w:hAnsi="仿宋" w:eastAsia="仿宋" w:cs="仿宋"/>
          <w:sz w:val="28"/>
          <w:szCs w:val="28"/>
          <w:lang w:eastAsia="zh-CN"/>
        </w:rPr>
        <w:t xml:space="preserve">验收合格</w:t>
      </w:r>
      <w:r>
        <w:rPr>
          <w:rFonts w:hint="eastAsia" w:ascii="仿宋" w:hAnsi="仿宋" w:eastAsia="仿宋" w:cs="仿宋"/>
          <w:sz w:val="28"/>
          <w:szCs w:val="28"/>
        </w:rPr>
        <w:t xml:space="preserve">之日起三年</w:t>
      </w:r>
      <w:r>
        <w:rPr>
          <w:rFonts w:hint="eastAsia" w:ascii="仿宋" w:hAnsi="仿宋" w:eastAsia="仿宋" w:cs="仿宋"/>
          <w:sz w:val="28"/>
          <w:szCs w:val="28"/>
          <w:lang w:eastAsia="zh-CN"/>
        </w:rPr>
        <w:t xml:space="preserve">。</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6.采购需求：详见本招标文件第四章。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7.合同履行期限：</w:t>
      </w:r>
      <w:r>
        <w:rPr>
          <w:rFonts w:hint="eastAsia" w:ascii="仿宋" w:hAnsi="仿宋" w:eastAsia="仿宋" w:cs="仿宋"/>
          <w:sz w:val="28"/>
          <w:szCs w:val="28"/>
          <w:lang w:val="en-US" w:eastAsia="zh-CN"/>
        </w:rPr>
        <w:t xml:space="preserve">8月3</w:t>
      </w:r>
      <w:r>
        <w:rPr>
          <w:rFonts w:hint="eastAsia" w:ascii="仿宋" w:hAnsi="仿宋" w:eastAsia="仿宋" w:cs="仿宋"/>
          <w:sz w:val="28"/>
          <w:szCs w:val="28"/>
        </w:rPr>
        <w:t xml:space="preserve">0日</w:t>
      </w:r>
      <w:r>
        <w:rPr>
          <w:rFonts w:hint="eastAsia" w:ascii="仿宋" w:hAnsi="仿宋" w:eastAsia="仿宋" w:cs="仿宋"/>
          <w:sz w:val="28"/>
          <w:szCs w:val="28"/>
          <w:lang w:eastAsia="zh-CN"/>
        </w:rPr>
        <w:t xml:space="preserve">前</w:t>
      </w:r>
      <w:r>
        <w:rPr>
          <w:rFonts w:hint="eastAsia" w:ascii="仿宋" w:hAnsi="仿宋" w:eastAsia="仿宋" w:cs="仿宋"/>
          <w:sz w:val="28"/>
          <w:szCs w:val="28"/>
        </w:rPr>
        <w:t xml:space="preserve">完成项目整体交付。</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8.项目类型：货物。</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9.所属行业：工业。</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10.本项目不接受联合体投标，不接受投标人选用进口产品参与投标。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11.本项目核心产品：</w:t>
      </w:r>
      <w:bookmarkStart w:id="6" w:name="_Toc28359080"/>
      <w:r/>
      <w:bookmarkStart w:id="7" w:name="_Toc35393622"/>
      <w:r/>
      <w:bookmarkStart w:id="8" w:name="_Toc38985264"/>
      <w:r/>
      <w:bookmarkStart w:id="9" w:name="_Toc28359003"/>
      <w:r/>
      <w:bookmarkStart w:id="10" w:name="_Toc35393791"/>
      <w:r>
        <w:rPr>
          <w:rFonts w:hint="eastAsia" w:ascii="仿宋" w:hAnsi="仿宋" w:eastAsia="仿宋" w:cs="仿宋"/>
          <w:sz w:val="28"/>
          <w:szCs w:val="28"/>
          <w:u w:val="single"/>
        </w:rPr>
        <w:t xml:space="preserve">智慧黑板</w:t>
      </w:r>
      <w:r>
        <w:rPr>
          <w:rFonts w:hint="eastAsia" w:ascii="仿宋" w:hAnsi="仿宋" w:eastAsia="仿宋" w:cs="仿宋"/>
          <w:color w:val="000000"/>
          <w:sz w:val="28"/>
          <w:szCs w:val="28"/>
          <w:u w:val="single"/>
        </w:rPr>
        <w:t xml:space="preserve">。</w:t>
      </w:r>
      <w:r/>
    </w:p>
    <w:p>
      <w:pPr>
        <w:pStyle w:val="1021"/>
        <w:ind w:left="63" w:right="63" w:firstLine="560"/>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二、投标人资格要求：</w:t>
      </w:r>
      <w:bookmarkEnd w:id="6"/>
      <w:r/>
      <w:bookmarkEnd w:id="7"/>
      <w:r/>
      <w:bookmarkEnd w:id="8"/>
      <w:r/>
      <w:bookmarkEnd w:id="9"/>
      <w:r/>
      <w:bookmarkEnd w:id="10"/>
      <w:r/>
      <w:r/>
    </w:p>
    <w:p>
      <w:pPr>
        <w:ind w:firstLine="560"/>
        <w:rPr>
          <w:rFonts w:hint="eastAsia" w:ascii="仿宋" w:hAnsi="仿宋" w:eastAsia="仿宋" w:cs="仿宋"/>
          <w:sz w:val="28"/>
          <w:szCs w:val="28"/>
        </w:rPr>
      </w:pPr>
      <w:r/>
      <w:bookmarkStart w:id="11" w:name="_Toc35393792"/>
      <w:r/>
      <w:bookmarkStart w:id="12" w:name="_Toc38985265"/>
      <w:r/>
      <w:bookmarkStart w:id="13" w:name="_Toc28359081"/>
      <w:r/>
      <w:bookmarkStart w:id="14" w:name="_Toc35393623"/>
      <w:r/>
      <w:bookmarkStart w:id="15" w:name="_Toc28359004"/>
      <w:r>
        <w:rPr>
          <w:rFonts w:hint="eastAsia" w:ascii="仿宋" w:hAnsi="仿宋" w:eastAsia="仿宋" w:cs="仿宋"/>
          <w:sz w:val="28"/>
          <w:szCs w:val="28"/>
        </w:rPr>
        <w:t xml:space="preserve">1、具有独立订立并履行合同的能力。</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2、未处于被责令停业、投标资格被取消或者财产被接管、冻结和破产状态。</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3、企业没有因骗取中标或者严重违约以及发生重大工程质量、安全生产事故等违法违规问题，被有关部门暂停投标资格并在暂停期内的。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投标人具有有效的营业执照（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5、与招标人存在利害关系可能影响招标公正性的单位，不得参加投标，单位负责人为同一人或存在控股、管理关系的不同单位，不得参加同一项目投标，否则，相关投标均无效。</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6、本次招标不接受联合体投标。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7、符合相关法律、法规规定的其他要求。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三、获取招标文件</w:t>
      </w:r>
      <w:bookmarkEnd w:id="11"/>
      <w:r/>
      <w:bookmarkEnd w:id="12"/>
      <w:r/>
      <w:bookmarkEnd w:id="13"/>
      <w:r/>
      <w:bookmarkEnd w:id="14"/>
      <w:r/>
      <w:bookmarkEnd w:id="15"/>
      <w:r/>
      <w:r/>
    </w:p>
    <w:p>
      <w:pPr>
        <w:ind w:firstLine="560"/>
        <w:rPr>
          <w:rFonts w:hint="eastAsia" w:ascii="仿宋" w:hAnsi="仿宋" w:eastAsia="仿宋" w:cs="仿宋"/>
          <w:sz w:val="28"/>
          <w:szCs w:val="28"/>
        </w:rPr>
      </w:pPr>
      <w:r/>
      <w:bookmarkStart w:id="16" w:name="_Toc28359082"/>
      <w:r/>
      <w:bookmarkStart w:id="17" w:name="_Toc28359005"/>
      <w:r/>
      <w:bookmarkStart w:id="18" w:name="_Toc35393793"/>
      <w:r/>
      <w:bookmarkStart w:id="19" w:name="_Toc38985266"/>
      <w:r/>
      <w:bookmarkStart w:id="20" w:name="_Toc35393624"/>
      <w:r>
        <w:rPr>
          <w:rFonts w:hint="eastAsia" w:ascii="仿宋" w:hAnsi="仿宋" w:eastAsia="仿宋" w:cs="仿宋"/>
          <w:sz w:val="28"/>
          <w:szCs w:val="28"/>
        </w:rPr>
        <w:t xml:space="preserve">1.时间：自招标文件公告发布之日起5个工作日。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2.获取方式：</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地点：江苏政府采购网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获取方式：本项目采用网上注册登记方式。</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2.1潜在供应商访问电子招标响应交易平台的网络地址和方法：</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2.2潜在供应商访问“苏采云”系统的网络地址和方法：“苏采云”系统的网址：http://jszfcg.jsczt.cn/。</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2.3“CA数字证书”的获取：</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供应商需办理CA锁，“苏采云”系统目前仅支持国信CA，省内各地区办理的用于“苏采云”平台的国信CA全省通用。南通地区“CA数字证书”的办理：南通市政务中心四楼，电话：18951314963。</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2.4采购文件（后缀名为“.kedt”）、供应商操作手册及政府采购客户端工具可通过“苏采云”系统--已报名项目--报名详情页面内相应链接进行下载。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2.5采购人或采购代理机构将数据电文形式的采购文件加载至“苏采云”系统，供潜在供应商下载或者查阅。</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2.6请潜在供应商提前安装相应的控件（详见《（苏采云）供应商操作手册》）并使用谷歌浏览器登录“苏采云”系统参与不见面开评标。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四、提交投标文件</w:t>
      </w:r>
      <w:bookmarkEnd w:id="16"/>
      <w:r/>
      <w:bookmarkEnd w:id="17"/>
      <w:r>
        <w:rPr>
          <w:rFonts w:hint="eastAsia" w:ascii="仿宋" w:hAnsi="仿宋" w:eastAsia="仿宋" w:cs="仿宋"/>
          <w:sz w:val="28"/>
          <w:szCs w:val="28"/>
        </w:rPr>
        <w:t xml:space="preserve">截止时间、开标时间和地点</w:t>
      </w:r>
      <w:bookmarkEnd w:id="18"/>
      <w:r/>
      <w:bookmarkEnd w:id="19"/>
      <w:r/>
      <w:bookmarkEnd w:id="20"/>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1.时间：2024年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7</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30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9</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30</w:t>
      </w:r>
      <w:bookmarkStart w:id="170" w:name="_GoBack"/>
      <w:r/>
      <w:bookmarkEnd w:id="170"/>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分（北京时间）。</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2.地点：“苏采云”政府采购交易系统网上开标大厅。</w:t>
      </w:r>
      <w:r/>
    </w:p>
    <w:p>
      <w:pPr>
        <w:ind w:firstLine="560"/>
        <w:rPr>
          <w:rFonts w:hint="eastAsia" w:ascii="仿宋" w:hAnsi="仿宋" w:eastAsia="仿宋" w:cs="仿宋"/>
          <w:sz w:val="28"/>
          <w:szCs w:val="28"/>
        </w:rPr>
      </w:pPr>
      <w:r/>
      <w:bookmarkStart w:id="21" w:name="_Toc38985267"/>
      <w:r/>
      <w:bookmarkStart w:id="22" w:name="_Toc28359084"/>
      <w:r/>
      <w:bookmarkStart w:id="23" w:name="_Toc28359007"/>
      <w:r/>
      <w:bookmarkStart w:id="24" w:name="_Toc35393625"/>
      <w:r/>
      <w:bookmarkStart w:id="25" w:name="_Toc35393794"/>
      <w:r>
        <w:rPr>
          <w:rFonts w:hint="eastAsia" w:ascii="仿宋" w:hAnsi="仿宋" w:eastAsia="仿宋" w:cs="仿宋"/>
          <w:sz w:val="28"/>
          <w:szCs w:val="28"/>
        </w:rPr>
        <w:t xml:space="preserve">五、公告期限</w:t>
      </w:r>
      <w:bookmarkEnd w:id="21"/>
      <w:r/>
      <w:bookmarkEnd w:id="22"/>
      <w:r/>
      <w:bookmarkEnd w:id="23"/>
      <w:r/>
      <w:bookmarkEnd w:id="24"/>
      <w:r/>
      <w:bookmarkEnd w:id="25"/>
      <w:r/>
      <w:r/>
    </w:p>
    <w:p>
      <w:pPr>
        <w:ind w:firstLine="560"/>
        <w:rPr>
          <w:rFonts w:hint="eastAsia" w:ascii="仿宋" w:hAnsi="仿宋" w:eastAsia="仿宋" w:cs="仿宋"/>
          <w:sz w:val="28"/>
          <w:szCs w:val="28"/>
        </w:rPr>
      </w:pPr>
      <w:r/>
      <w:bookmarkStart w:id="26" w:name="_Toc35393795"/>
      <w:r/>
      <w:bookmarkStart w:id="27" w:name="_Toc38985268"/>
      <w:r/>
      <w:bookmarkStart w:id="28" w:name="_Toc35393626"/>
      <w:r>
        <w:rPr>
          <w:rFonts w:hint="eastAsia" w:ascii="仿宋" w:hAnsi="仿宋" w:eastAsia="仿宋" w:cs="仿宋"/>
          <w:sz w:val="28"/>
          <w:szCs w:val="28"/>
        </w:rPr>
        <w:t xml:space="preserve">招标文件公告期限为自本公告发布之日起5个工作日。</w:t>
      </w:r>
      <w:bookmarkEnd w:id="26"/>
      <w:r/>
      <w:bookmarkEnd w:id="27"/>
      <w:r/>
      <w:bookmarkEnd w:id="28"/>
      <w:r/>
      <w:r/>
    </w:p>
    <w:p>
      <w:pPr>
        <w:ind w:firstLine="560"/>
        <w:rPr>
          <w:rFonts w:hint="eastAsia" w:ascii="仿宋" w:hAnsi="仿宋" w:eastAsia="仿宋" w:cs="仿宋"/>
          <w:sz w:val="28"/>
          <w:szCs w:val="28"/>
        </w:rPr>
      </w:pPr>
      <w:r/>
      <w:bookmarkStart w:id="29" w:name="_Toc28359008"/>
      <w:r/>
      <w:bookmarkStart w:id="30" w:name="_Toc38985269"/>
      <w:r/>
      <w:bookmarkStart w:id="31" w:name="_Toc28359085"/>
      <w:r/>
      <w:bookmarkStart w:id="32" w:name="_Toc35393796"/>
      <w:r/>
      <w:bookmarkStart w:id="33" w:name="_Toc35393627"/>
      <w:r>
        <w:rPr>
          <w:rFonts w:hint="eastAsia" w:ascii="仿宋" w:hAnsi="仿宋" w:eastAsia="仿宋" w:cs="仿宋"/>
          <w:sz w:val="28"/>
          <w:szCs w:val="28"/>
        </w:rPr>
        <w:t xml:space="preserve">六、其他补充事宜</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本次招标不收取投标保证金。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六、本次招标联系方式</w:t>
      </w:r>
      <w:bookmarkEnd w:id="29"/>
      <w:r/>
      <w:bookmarkEnd w:id="30"/>
      <w:r/>
      <w:bookmarkEnd w:id="31"/>
      <w:r/>
      <w:bookmarkEnd w:id="32"/>
      <w:r/>
      <w:bookmarkEnd w:id="33"/>
      <w:r/>
      <w:r/>
    </w:p>
    <w:p>
      <w:pPr>
        <w:ind w:firstLine="560"/>
        <w:rPr>
          <w:rFonts w:hint="eastAsia" w:ascii="仿宋" w:hAnsi="仿宋" w:eastAsia="仿宋" w:cs="仿宋"/>
          <w:sz w:val="28"/>
          <w:szCs w:val="28"/>
        </w:rPr>
      </w:pPr>
      <w:r/>
      <w:bookmarkStart w:id="34" w:name="_Toc28359087"/>
      <w:r/>
      <w:bookmarkStart w:id="35" w:name="_Toc28359010"/>
      <w:r>
        <w:rPr>
          <w:rFonts w:hint="eastAsia" w:ascii="仿宋" w:hAnsi="仿宋" w:eastAsia="仿宋" w:cs="仿宋"/>
          <w:sz w:val="28"/>
          <w:szCs w:val="28"/>
        </w:rPr>
        <w:t xml:space="preserve">1.采购人信息</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采购人：南通市通州区教育技术中心</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地址：南通市通州区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联系人：张先生</w:t>
      </w:r>
      <w:r/>
    </w:p>
    <w:p>
      <w:pPr>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联系电话：0513-8060998</w:t>
      </w:r>
      <w:r>
        <w:rPr>
          <w:rFonts w:hint="eastAsia" w:ascii="仿宋" w:hAnsi="仿宋" w:eastAsia="仿宋" w:cs="仿宋"/>
          <w:sz w:val="28"/>
          <w:szCs w:val="28"/>
          <w:lang w:val="en-US" w:eastAsia="zh-CN"/>
        </w:rPr>
        <w:t xml:space="preserve">0</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2.采购代理机构信息</w:t>
      </w:r>
      <w:r/>
    </w:p>
    <w:p>
      <w:pPr>
        <w:ind w:firstLine="560"/>
        <w:rPr>
          <w:rFonts w:hint="eastAsia" w:ascii="仿宋" w:hAnsi="仿宋" w:eastAsia="仿宋" w:cs="仿宋"/>
          <w:sz w:val="28"/>
          <w:szCs w:val="28"/>
          <w:lang w:eastAsia="zh-CN"/>
        </w:rPr>
      </w:pPr>
      <w:r>
        <w:rPr>
          <w:rFonts w:hint="eastAsia" w:ascii="仿宋" w:hAnsi="仿宋" w:eastAsia="仿宋" w:cs="仿宋"/>
          <w:sz w:val="28"/>
          <w:szCs w:val="28"/>
        </w:rPr>
        <w:t xml:space="preserve">采购代理机构：</w:t>
      </w:r>
      <w:r>
        <w:rPr>
          <w:rFonts w:hint="eastAsia" w:ascii="仿宋" w:hAnsi="仿宋" w:eastAsia="仿宋" w:cs="仿宋"/>
          <w:sz w:val="28"/>
          <w:szCs w:val="28"/>
          <w:lang w:eastAsia="zh-CN"/>
        </w:rPr>
        <w:t xml:space="preserve">南通市通州区公共资源交易中心</w:t>
      </w:r>
      <w:bookmarkEnd w:id="34"/>
      <w:r/>
      <w:bookmarkEnd w:id="35"/>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地址：南通市通州区碧华路197号</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联系方式：潘先生　0513-86519938　</w:t>
      </w:r>
      <w:r/>
    </w:p>
    <w:p>
      <w:pPr>
        <w:ind w:firstLine="560"/>
        <w:jc w:val="lef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交易系统软件维护人员：0519-86722801、0519-86722806</w:t>
      </w:r>
      <w:r/>
    </w:p>
    <w:p>
      <w:pPr>
        <w:pStyle w:val="1000"/>
        <w:rPr>
          <w:rFonts w:hint="eastAsia" w:ascii="仿宋" w:hAnsi="仿宋" w:eastAsia="仿宋" w:cs="仿宋"/>
        </w:rPr>
      </w:pPr>
      <w:r>
        <w:rPr>
          <w:rFonts w:hint="eastAsia" w:ascii="仿宋" w:hAnsi="仿宋" w:eastAsia="仿宋" w:cs="仿宋"/>
          <w:color w:val="auto"/>
          <w:sz w:val="28"/>
          <w:szCs w:val="28"/>
          <w:lang w:val="en-US" w:eastAsia="zh-CN"/>
        </w:rPr>
        <w:t xml:space="preserve">七、落实政府采购政策需满足的资格要求：本项目非专门面向中小企业采购。</w:t>
      </w:r>
      <w:r/>
    </w:p>
    <w:p>
      <w:pPr>
        <w:pStyle w:val="994"/>
        <w:numPr>
          <w:ilvl w:val="0"/>
          <w:numId w:val="1"/>
        </w:numPr>
        <w:ind w:firstLine="0"/>
        <w:jc w:val="center"/>
        <w:pageBreakBefore/>
        <w:rPr>
          <w:rFonts w:hint="eastAsia" w:ascii="仿宋" w:hAnsi="仿宋" w:eastAsia="仿宋" w:cs="仿宋"/>
        </w:rPr>
      </w:pPr>
      <w:r>
        <w:rPr>
          <w:rFonts w:hint="eastAsia" w:ascii="仿宋" w:hAnsi="仿宋" w:eastAsia="仿宋" w:cs="仿宋"/>
        </w:rPr>
        <w:t xml:space="preserve"> 投标人须知</w:t>
      </w:r>
      <w:r/>
    </w:p>
    <w:p>
      <w:pPr>
        <w:ind w:firstLine="0"/>
        <w:jc w:val="left"/>
        <w:rPr>
          <w:rFonts w:hint="eastAsia" w:ascii="仿宋" w:hAnsi="仿宋" w:eastAsia="仿宋" w:cs="仿宋"/>
          <w:sz w:val="36"/>
          <w:szCs w:val="36"/>
        </w:rPr>
      </w:pPr>
      <w:r/>
      <w:bookmarkStart w:id="36" w:name="_Toc120614214"/>
      <w:r/>
      <w:bookmarkStart w:id="37" w:name="_Toc20823275"/>
      <w:r/>
      <w:bookmarkStart w:id="38" w:name="_Toc513029203"/>
      <w:r/>
      <w:bookmarkStart w:id="39" w:name="_Toc16938519"/>
      <w:r>
        <w:rPr>
          <w:rFonts w:hint="eastAsia" w:ascii="仿宋" w:hAnsi="仿宋" w:eastAsia="仿宋" w:cs="仿宋"/>
          <w:sz w:val="36"/>
          <w:szCs w:val="36"/>
        </w:rPr>
        <w:t xml:space="preserve">一、总则</w:t>
      </w:r>
      <w:bookmarkEnd w:id="36"/>
      <w:r/>
      <w:bookmarkEnd w:id="37"/>
      <w:r/>
      <w:bookmarkEnd w:id="38"/>
      <w:r/>
      <w:bookmarkEnd w:id="39"/>
      <w:r/>
      <w:r/>
    </w:p>
    <w:p>
      <w:pPr>
        <w:ind w:firstLine="561"/>
        <w:rPr>
          <w:rFonts w:hint="eastAsia" w:ascii="仿宋" w:hAnsi="仿宋" w:eastAsia="仿宋" w:cs="仿宋"/>
          <w:sz w:val="28"/>
          <w:szCs w:val="28"/>
        </w:rPr>
      </w:pPr>
      <w:r/>
      <w:bookmarkStart w:id="40" w:name="_Hlt16619475"/>
      <w:r/>
      <w:bookmarkEnd w:id="40"/>
      <w:r/>
      <w:bookmarkStart w:id="41" w:name="_Toc458694821"/>
      <w:r/>
      <w:bookmarkStart w:id="42" w:name="_Toc20823276"/>
      <w:r/>
      <w:bookmarkStart w:id="43" w:name="_Toc16938520"/>
      <w:r/>
      <w:bookmarkStart w:id="44" w:name="_Toc513029204"/>
      <w:r>
        <w:rPr>
          <w:rFonts w:hint="eastAsia" w:ascii="仿宋" w:hAnsi="仿宋" w:eastAsia="仿宋" w:cs="仿宋"/>
          <w:sz w:val="28"/>
          <w:szCs w:val="28"/>
        </w:rPr>
        <w:t xml:space="preserve">1</w:t>
      </w:r>
      <w:bookmarkEnd w:id="41"/>
      <w:r>
        <w:rPr>
          <w:rFonts w:hint="eastAsia" w:ascii="仿宋" w:hAnsi="仿宋" w:eastAsia="仿宋" w:cs="仿宋"/>
          <w:sz w:val="28"/>
          <w:szCs w:val="28"/>
        </w:rPr>
        <w:t xml:space="preserve">、招标方式</w:t>
      </w:r>
      <w:bookmarkEnd w:id="42"/>
      <w:r/>
      <w:bookmarkEnd w:id="43"/>
      <w:r/>
      <w:bookmarkEnd w:id="44"/>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1.1 本次招标采取公开招标方式，本招标文件仅适用于招标公告中所述项目。</w:t>
      </w:r>
      <w:r/>
    </w:p>
    <w:p>
      <w:pPr>
        <w:ind w:firstLine="561"/>
        <w:rPr>
          <w:rFonts w:hint="eastAsia" w:ascii="仿宋" w:hAnsi="仿宋" w:eastAsia="仿宋" w:cs="仿宋"/>
          <w:sz w:val="28"/>
          <w:szCs w:val="28"/>
        </w:rPr>
      </w:pPr>
      <w:r/>
      <w:bookmarkStart w:id="45" w:name="_Toc20823277"/>
      <w:r/>
      <w:bookmarkStart w:id="46" w:name="_Toc16938521"/>
      <w:r/>
      <w:bookmarkStart w:id="47" w:name="_Toc513029205"/>
      <w:r>
        <w:rPr>
          <w:rFonts w:hint="eastAsia" w:ascii="仿宋" w:hAnsi="仿宋" w:eastAsia="仿宋" w:cs="仿宋"/>
          <w:sz w:val="28"/>
          <w:szCs w:val="28"/>
        </w:rPr>
        <w:t xml:space="preserve">2、合格的投标人</w:t>
      </w:r>
      <w:bookmarkEnd w:id="45"/>
      <w:r/>
      <w:bookmarkEnd w:id="46"/>
      <w:r/>
      <w:bookmarkEnd w:id="47"/>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2.1满足招标公告中供应商的资格要求的规定。</w:t>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2.2 满足本文件实质性要求和条件的规定。</w:t>
      </w:r>
      <w:r/>
    </w:p>
    <w:p>
      <w:pPr>
        <w:ind w:firstLine="561"/>
        <w:rPr>
          <w:rFonts w:hint="eastAsia" w:ascii="仿宋" w:hAnsi="仿宋" w:eastAsia="仿宋" w:cs="仿宋"/>
          <w:sz w:val="28"/>
          <w:szCs w:val="28"/>
        </w:rPr>
      </w:pPr>
      <w:r/>
      <w:bookmarkStart w:id="48" w:name="_Toc513029206"/>
      <w:r/>
      <w:bookmarkStart w:id="49" w:name="_Toc16938522"/>
      <w:r/>
      <w:bookmarkStart w:id="50" w:name="_Toc20823278"/>
      <w:r>
        <w:rPr>
          <w:rFonts w:hint="eastAsia" w:ascii="仿宋" w:hAnsi="仿宋" w:eastAsia="仿宋" w:cs="仿宋"/>
          <w:sz w:val="28"/>
          <w:szCs w:val="28"/>
        </w:rPr>
        <w:t xml:space="preserve">3、适用法律</w:t>
      </w:r>
      <w:bookmarkEnd w:id="48"/>
      <w:r/>
      <w:bookmarkEnd w:id="49"/>
      <w:r/>
      <w:bookmarkEnd w:id="50"/>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3.1 本次招标及由此产生的合同受中华人民共和国有关的法律法规制约和保护。</w:t>
      </w:r>
      <w:r/>
    </w:p>
    <w:p>
      <w:pPr>
        <w:ind w:firstLine="561"/>
        <w:rPr>
          <w:rFonts w:hint="eastAsia" w:ascii="仿宋" w:hAnsi="仿宋" w:eastAsia="仿宋" w:cs="仿宋"/>
          <w:sz w:val="28"/>
          <w:szCs w:val="28"/>
        </w:rPr>
      </w:pPr>
      <w:r/>
      <w:bookmarkStart w:id="51" w:name="_Toc513029207"/>
      <w:r/>
      <w:bookmarkStart w:id="52" w:name="_Toc462564067"/>
      <w:r/>
      <w:bookmarkStart w:id="53" w:name="_Toc20823279"/>
      <w:r/>
      <w:bookmarkStart w:id="54" w:name="_Toc16938523"/>
      <w:r>
        <w:rPr>
          <w:rFonts w:hint="eastAsia" w:ascii="仿宋" w:hAnsi="仿宋" w:eastAsia="仿宋" w:cs="仿宋"/>
          <w:sz w:val="28"/>
          <w:szCs w:val="28"/>
        </w:rPr>
        <w:t xml:space="preserve">4、投标费用</w:t>
      </w:r>
      <w:bookmarkEnd w:id="51"/>
      <w:r/>
      <w:bookmarkEnd w:id="52"/>
      <w:r/>
      <w:bookmarkEnd w:id="53"/>
      <w:r/>
      <w:bookmarkEnd w:id="54"/>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4.1 投标人应自行承担所有与参加投标有关的费用，无论投标过程中的做法和结果如何，</w:t>
      </w:r>
      <w:r>
        <w:rPr>
          <w:rFonts w:hint="eastAsia" w:ascii="仿宋" w:hAnsi="仿宋" w:eastAsia="仿宋" w:cs="仿宋"/>
          <w:sz w:val="28"/>
          <w:szCs w:val="28"/>
          <w:lang w:eastAsia="zh-CN"/>
        </w:rPr>
        <w:t xml:space="preserve">南通市通州区公共资源交易中心</w:t>
      </w:r>
      <w:r>
        <w:rPr>
          <w:rFonts w:hint="eastAsia" w:ascii="仿宋" w:hAnsi="仿宋" w:eastAsia="仿宋" w:cs="仿宋"/>
          <w:sz w:val="28"/>
          <w:szCs w:val="28"/>
        </w:rPr>
        <w:t xml:space="preserve">（以下简称采购代理机构）在任何情况下均无义务和责任承担这些费用。</w:t>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4.2本次招标采购代理机构和采购人不收取标书工本费、南通市通州区公共资源交易中心不收取中标服务费。</w:t>
      </w:r>
      <w:r/>
    </w:p>
    <w:p>
      <w:pPr>
        <w:pStyle w:val="1004"/>
        <w:ind w:left="0" w:firstLine="560"/>
        <w:rPr>
          <w:rFonts w:hint="eastAsia" w:ascii="仿宋" w:hAnsi="仿宋" w:eastAsia="仿宋" w:cs="仿宋"/>
        </w:rPr>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lang w:val="en-US" w:eastAsia="zh-CN"/>
        </w:rPr>
        <w:t xml:space="preserve">所有的设备需录入通州区教育装备管理工作平台，并在设备上粘贴二维码，所有费用均包含在报价中。</w:t>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5、招标文件的约束力</w:t>
      </w:r>
      <w:r/>
    </w:p>
    <w:p>
      <w:pPr>
        <w:ind w:firstLine="561"/>
        <w:rPr>
          <w:rFonts w:hint="eastAsia" w:ascii="仿宋" w:hAnsi="仿宋" w:eastAsia="仿宋" w:cs="仿宋"/>
          <w:sz w:val="28"/>
          <w:szCs w:val="28"/>
        </w:rPr>
      </w:pPr>
      <w:r>
        <w:rPr>
          <w:rFonts w:hint="eastAsia" w:ascii="仿宋" w:hAnsi="仿宋" w:eastAsia="仿宋" w:cs="仿宋"/>
          <w:sz w:val="28"/>
          <w:szCs w:val="28"/>
        </w:rPr>
        <w:t xml:space="preserve">5.1 投标人一旦参加本项目采购活动，即被认为接受了本招标文件的规定和约束。</w:t>
      </w:r>
      <w:r/>
    </w:p>
    <w:p>
      <w:pPr>
        <w:ind w:firstLine="0"/>
        <w:rPr>
          <w:rFonts w:hint="eastAsia" w:ascii="仿宋" w:hAnsi="仿宋" w:eastAsia="仿宋" w:cs="仿宋"/>
          <w:sz w:val="36"/>
          <w:szCs w:val="36"/>
        </w:rPr>
      </w:pPr>
      <w:r/>
      <w:bookmarkStart w:id="55" w:name="_Toc20823281"/>
      <w:r/>
      <w:bookmarkStart w:id="56" w:name="_Toc16938525"/>
      <w:r/>
      <w:bookmarkStart w:id="57" w:name="_Toc513029209"/>
      <w:r/>
      <w:bookmarkStart w:id="58" w:name="_Toc120614215"/>
      <w:r>
        <w:rPr>
          <w:rFonts w:hint="eastAsia" w:ascii="仿宋" w:hAnsi="仿宋" w:eastAsia="仿宋" w:cs="仿宋"/>
          <w:sz w:val="36"/>
          <w:szCs w:val="36"/>
        </w:rPr>
        <w:t xml:space="preserve">二、招标文件</w:t>
      </w:r>
      <w:bookmarkEnd w:id="55"/>
      <w:r/>
      <w:bookmarkEnd w:id="56"/>
      <w:r/>
      <w:bookmarkEnd w:id="57"/>
      <w:r/>
      <w:bookmarkEnd w:id="58"/>
      <w:r/>
      <w:r/>
    </w:p>
    <w:p>
      <w:pPr>
        <w:ind w:firstLine="560"/>
        <w:rPr>
          <w:rFonts w:hint="eastAsia" w:ascii="仿宋" w:hAnsi="仿宋" w:eastAsia="仿宋" w:cs="仿宋"/>
          <w:sz w:val="28"/>
          <w:szCs w:val="28"/>
        </w:rPr>
      </w:pPr>
      <w:r/>
      <w:bookmarkStart w:id="59" w:name="_Toc20823282"/>
      <w:r/>
      <w:bookmarkStart w:id="60" w:name="_Toc16938526"/>
      <w:r/>
      <w:bookmarkStart w:id="61" w:name="_Toc513029210"/>
      <w:r>
        <w:rPr>
          <w:rFonts w:hint="eastAsia" w:ascii="仿宋" w:hAnsi="仿宋" w:eastAsia="仿宋" w:cs="仿宋"/>
          <w:sz w:val="28"/>
          <w:szCs w:val="28"/>
        </w:rPr>
        <w:t xml:space="preserve">6、招标文件构成</w:t>
      </w:r>
      <w:bookmarkEnd w:id="59"/>
      <w:r/>
      <w:bookmarkEnd w:id="60"/>
      <w:r/>
      <w:bookmarkEnd w:id="61"/>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6.1 招标文件由以下部分组成</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（1）投标邀请</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（2）投标人须知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（3）合同文本</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（4）采购需求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（5）评标方法与评标标准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（6）投标文件格式</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请仔细检查招标文件是否齐全，如有缺漏请立即与采购代理机构联系解决。</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仿宋" w:hAnsi="仿宋" w:eastAsia="仿宋" w:cs="仿宋"/>
          <w:sz w:val="28"/>
          <w:szCs w:val="28"/>
        </w:rPr>
      </w:pPr>
      <w:r/>
      <w:bookmarkStart w:id="62" w:name="_Toc513029211"/>
      <w:r/>
      <w:bookmarkStart w:id="63" w:name="_Toc16938527"/>
      <w:r/>
      <w:bookmarkStart w:id="64" w:name="_Toc462564070"/>
      <w:r/>
      <w:bookmarkStart w:id="65" w:name="_Toc20823283"/>
      <w:r>
        <w:rPr>
          <w:rFonts w:hint="eastAsia" w:ascii="仿宋" w:hAnsi="仿宋" w:eastAsia="仿宋" w:cs="仿宋"/>
          <w:sz w:val="28"/>
          <w:szCs w:val="28"/>
        </w:rPr>
        <w:t xml:space="preserve">7、招标文件的澄清</w:t>
      </w:r>
      <w:bookmarkEnd w:id="62"/>
      <w:r/>
      <w:bookmarkEnd w:id="63"/>
      <w:r/>
      <w:bookmarkEnd w:id="64"/>
      <w:r/>
      <w:bookmarkEnd w:id="65"/>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7.1 任何要求对招标文件进行澄清的投标人，应在投标截止期十日前按招标公告中的通讯地址，以书面形式通知采购代理机构。</w:t>
      </w:r>
      <w:r/>
    </w:p>
    <w:p>
      <w:pPr>
        <w:ind w:firstLine="560"/>
        <w:rPr>
          <w:rFonts w:hint="eastAsia" w:ascii="仿宋" w:hAnsi="仿宋" w:eastAsia="仿宋" w:cs="仿宋"/>
          <w:sz w:val="28"/>
          <w:szCs w:val="28"/>
        </w:rPr>
      </w:pPr>
      <w:r/>
      <w:bookmarkStart w:id="66" w:name="_Toc20823284"/>
      <w:r/>
      <w:bookmarkStart w:id="67" w:name="_Toc462564071"/>
      <w:r/>
      <w:bookmarkStart w:id="68" w:name="_Toc513029212"/>
      <w:r/>
      <w:bookmarkStart w:id="69" w:name="_Toc16938528"/>
      <w:r>
        <w:rPr>
          <w:rFonts w:hint="eastAsia" w:ascii="仿宋" w:hAnsi="仿宋" w:eastAsia="仿宋" w:cs="仿宋"/>
          <w:sz w:val="28"/>
          <w:szCs w:val="28"/>
        </w:rPr>
        <w:t xml:space="preserve">8、招标文件的修改</w:t>
      </w:r>
      <w:bookmarkEnd w:id="66"/>
      <w:r/>
      <w:bookmarkEnd w:id="67"/>
      <w:r/>
      <w:bookmarkEnd w:id="68"/>
      <w:r/>
      <w:bookmarkEnd w:id="69"/>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8.1 在投标截止时间前，采购代理机构可以对招标文件进行修改。</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8.2 采购代理机构有权按照法定的要求推迟投标截止日期和开标日期。</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8.3 招标文件的修改将在江苏政府采购网公布，补充文件将作为招标文件的组成部分，并对投标人具有约束力。</w:t>
      </w:r>
      <w:r/>
    </w:p>
    <w:p>
      <w:pPr>
        <w:ind w:firstLine="0"/>
        <w:rPr>
          <w:rFonts w:hint="eastAsia" w:ascii="仿宋" w:hAnsi="仿宋" w:eastAsia="仿宋" w:cs="仿宋"/>
          <w:sz w:val="36"/>
          <w:szCs w:val="36"/>
        </w:rPr>
      </w:pPr>
      <w:r/>
      <w:bookmarkStart w:id="70" w:name="_Toc20823285"/>
      <w:r/>
      <w:bookmarkStart w:id="71" w:name="_Toc513029213"/>
      <w:r/>
      <w:bookmarkStart w:id="72" w:name="_Toc462564072"/>
      <w:r/>
      <w:bookmarkStart w:id="73" w:name="_Toc120614216"/>
      <w:r/>
      <w:bookmarkStart w:id="74" w:name="_Toc16938529"/>
      <w:r>
        <w:rPr>
          <w:rFonts w:hint="eastAsia" w:ascii="仿宋" w:hAnsi="仿宋" w:eastAsia="仿宋" w:cs="仿宋"/>
          <w:sz w:val="36"/>
          <w:szCs w:val="36"/>
        </w:rPr>
        <w:t xml:space="preserve">三、投标文件的编制</w:t>
      </w:r>
      <w:bookmarkEnd w:id="70"/>
      <w:r/>
      <w:bookmarkEnd w:id="71"/>
      <w:r/>
      <w:bookmarkEnd w:id="72"/>
      <w:r/>
      <w:bookmarkEnd w:id="73"/>
      <w:r/>
      <w:bookmarkEnd w:id="74"/>
      <w:r/>
      <w:r/>
    </w:p>
    <w:p>
      <w:pPr>
        <w:ind w:firstLine="560"/>
        <w:rPr>
          <w:rFonts w:hint="eastAsia" w:ascii="仿宋" w:hAnsi="仿宋" w:eastAsia="仿宋" w:cs="仿宋"/>
          <w:sz w:val="28"/>
          <w:szCs w:val="28"/>
        </w:rPr>
      </w:pPr>
      <w:r/>
      <w:bookmarkStart w:id="75" w:name="_Toc462564073"/>
      <w:r/>
      <w:bookmarkStart w:id="76" w:name="_Toc20823286"/>
      <w:r/>
      <w:bookmarkStart w:id="77" w:name="_Toc513029214"/>
      <w:r/>
      <w:bookmarkStart w:id="78" w:name="_Toc16938530"/>
      <w:r>
        <w:rPr>
          <w:rFonts w:hint="eastAsia" w:ascii="仿宋" w:hAnsi="仿宋" w:eastAsia="仿宋" w:cs="仿宋"/>
          <w:sz w:val="28"/>
          <w:szCs w:val="28"/>
        </w:rPr>
        <w:t xml:space="preserve">9、投标文件的语言及度量衡单位</w:t>
      </w:r>
      <w:bookmarkEnd w:id="75"/>
      <w:r/>
      <w:bookmarkEnd w:id="76"/>
      <w:r/>
      <w:bookmarkEnd w:id="77"/>
      <w:r/>
      <w:bookmarkEnd w:id="78"/>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9.1 投标人提交的投标文件以及投标人与采购代理机构就有关投标的所有来往通知、函件和文件均应使用简体中文。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9.2 除技术性能另有规定外，投标文件所使用的度量衡单位，均须采用国家法定计量单位。</w:t>
      </w:r>
      <w:r/>
    </w:p>
    <w:p>
      <w:pPr>
        <w:ind w:firstLine="560"/>
        <w:rPr>
          <w:rFonts w:hint="eastAsia" w:ascii="仿宋" w:hAnsi="仿宋" w:eastAsia="仿宋" w:cs="仿宋"/>
          <w:sz w:val="28"/>
          <w:szCs w:val="28"/>
        </w:rPr>
      </w:pPr>
      <w:r/>
      <w:bookmarkStart w:id="79" w:name="_Toc20823287"/>
      <w:r/>
      <w:bookmarkStart w:id="80" w:name="_Toc513029215"/>
      <w:r/>
      <w:bookmarkStart w:id="81" w:name="_Toc16938531"/>
      <w:r/>
      <w:bookmarkStart w:id="82" w:name="_Toc462564074"/>
      <w:r>
        <w:rPr>
          <w:rFonts w:hint="eastAsia" w:ascii="仿宋" w:hAnsi="仿宋" w:eastAsia="仿宋" w:cs="仿宋"/>
          <w:sz w:val="28"/>
          <w:szCs w:val="28"/>
        </w:rPr>
        <w:t xml:space="preserve">10、投标文件构成</w:t>
      </w:r>
      <w:bookmarkEnd w:id="79"/>
      <w:r/>
      <w:bookmarkEnd w:id="80"/>
      <w:r/>
      <w:bookmarkEnd w:id="81"/>
      <w:r/>
      <w:bookmarkEnd w:id="82"/>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10.2 如标书制作工具中格式和内容与“江苏政府采购网”发布的招标文件不一致，请以“江苏政府采购网”发布的招标文件为准。</w:t>
      </w:r>
      <w:r/>
    </w:p>
    <w:p>
      <w:pPr>
        <w:ind w:firstLine="560"/>
        <w:rPr>
          <w:rFonts w:hint="eastAsia" w:ascii="仿宋" w:hAnsi="仿宋" w:eastAsia="仿宋" w:cs="仿宋"/>
          <w:sz w:val="28"/>
          <w:szCs w:val="28"/>
        </w:rPr>
      </w:pPr>
      <w:r/>
      <w:bookmarkStart w:id="83" w:name="_Hlt26668975"/>
      <w:r/>
      <w:bookmarkEnd w:id="83"/>
      <w:r/>
      <w:bookmarkStart w:id="84" w:name="_Hlt26670360"/>
      <w:r/>
      <w:bookmarkEnd w:id="84"/>
      <w:r/>
      <w:bookmarkStart w:id="85" w:name="_Hlt26954838"/>
      <w:r/>
      <w:bookmarkEnd w:id="85"/>
      <w:r/>
      <w:bookmarkStart w:id="86" w:name="_Toc14577354"/>
      <w:r/>
      <w:bookmarkStart w:id="87" w:name="_Toc513029219"/>
      <w:r/>
      <w:bookmarkStart w:id="88" w:name="_Toc14577357"/>
      <w:r/>
      <w:bookmarkStart w:id="89" w:name="_Toc49090507"/>
      <w:r/>
      <w:bookmarkStart w:id="90" w:name="_Toc49090509"/>
      <w:r/>
      <w:bookmarkStart w:id="91" w:name="_Toc513029216"/>
      <w:r/>
      <w:bookmarkStart w:id="92" w:name="_Toc14577355"/>
      <w:r/>
      <w:bookmarkStart w:id="93" w:name="_Toc49090508"/>
      <w:r>
        <w:rPr>
          <w:rFonts w:hint="eastAsia" w:ascii="仿宋" w:hAnsi="仿宋" w:eastAsia="仿宋" w:cs="仿宋"/>
          <w:sz w:val="28"/>
          <w:szCs w:val="28"/>
        </w:rPr>
        <w:t xml:space="preserve">11、证明投标人及投标标的符合招标文件规定的文件</w:t>
      </w:r>
      <w:bookmarkEnd w:id="86"/>
      <w:r/>
      <w:bookmarkEnd w:id="87"/>
      <w:r/>
      <w:bookmarkEnd w:id="88"/>
      <w:r/>
      <w:bookmarkEnd w:id="89"/>
      <w:r/>
      <w:bookmarkEnd w:id="90"/>
      <w:r/>
      <w:bookmarkEnd w:id="91"/>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11.1 投标人应按照招标文件要求提交证明文件，证明其及投标标的符合招标文件规定。</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11.2招标文件对证明文件无明确形式要求的，证明文件可以以文字资料、图纸和数据等形式提交。</w:t>
      </w:r>
      <w:bookmarkEnd w:id="92"/>
      <w:r/>
      <w:bookmarkEnd w:id="93"/>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12、投标分项报价表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12.1 投标人应按照招标文件规定格式填报投标分项报价表。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12.2投标货币。投标文件中的单价和总价无特殊规定的采用人民币报价，以元为单位标注。招标文件中另有规定的按规定执行。</w:t>
      </w:r>
      <w:r/>
    </w:p>
    <w:p>
      <w:pPr>
        <w:ind w:firstLine="560"/>
        <w:rPr>
          <w:rFonts w:hint="eastAsia" w:ascii="仿宋" w:hAnsi="仿宋" w:eastAsia="仿宋" w:cs="仿宋"/>
          <w:sz w:val="28"/>
          <w:szCs w:val="28"/>
        </w:rPr>
      </w:pPr>
      <w:r/>
      <w:bookmarkStart w:id="94" w:name="_Hlt26670482"/>
      <w:r/>
      <w:bookmarkEnd w:id="94"/>
      <w:r/>
      <w:bookmarkStart w:id="95" w:name="_Hlt26670486"/>
      <w:r/>
      <w:bookmarkEnd w:id="95"/>
      <w:r/>
      <w:bookmarkStart w:id="96" w:name="_Hlt26954731"/>
      <w:r/>
      <w:bookmarkEnd w:id="96"/>
      <w:r/>
      <w:bookmarkStart w:id="97" w:name="_Hlt26954846"/>
      <w:r/>
      <w:bookmarkEnd w:id="97"/>
      <w:r/>
      <w:bookmarkStart w:id="98" w:name="_Hlt26954848"/>
      <w:r/>
      <w:bookmarkEnd w:id="98"/>
      <w:r>
        <w:rPr>
          <w:rFonts w:hint="eastAsia" w:ascii="仿宋" w:hAnsi="仿宋" w:eastAsia="仿宋" w:cs="仿宋"/>
          <w:sz w:val="28"/>
          <w:szCs w:val="28"/>
        </w:rPr>
        <w:t xml:space="preserve">13、技术要求响应及偏离表、商务要求响应及偏离表</w:t>
      </w:r>
      <w:r/>
    </w:p>
    <w:p>
      <w:pPr>
        <w:ind w:firstLine="560"/>
        <w:rPr>
          <w:rFonts w:hint="eastAsia" w:ascii="仿宋" w:hAnsi="仿宋" w:eastAsia="仿宋" w:cs="仿宋"/>
          <w:sz w:val="28"/>
          <w:szCs w:val="28"/>
          <w:lang w:val="zh-CN"/>
        </w:rPr>
      </w:pPr>
      <w:r>
        <w:rPr>
          <w:rFonts w:hint="eastAsia" w:ascii="仿宋" w:hAnsi="仿宋" w:eastAsia="仿宋" w:cs="仿宋"/>
          <w:sz w:val="28"/>
          <w:szCs w:val="28"/>
          <w:lang w:val="zh-CN"/>
        </w:rPr>
        <w:t xml:space="preserve">13.1 投标人需对招标文件中的技术要求与商务要求逐项作出响应或偏离，并说明原因。</w:t>
      </w:r>
      <w:r/>
    </w:p>
    <w:p>
      <w:pPr>
        <w:ind w:firstLine="560"/>
        <w:rPr>
          <w:rFonts w:hint="eastAsia" w:ascii="仿宋" w:hAnsi="仿宋" w:eastAsia="仿宋" w:cs="仿宋"/>
          <w:sz w:val="28"/>
          <w:szCs w:val="28"/>
          <w:lang w:val="zh-CN"/>
        </w:rPr>
      </w:pPr>
      <w:r>
        <w:rPr>
          <w:rFonts w:hint="eastAsia" w:ascii="仿宋" w:hAnsi="仿宋" w:eastAsia="仿宋" w:cs="仿宋"/>
          <w:sz w:val="28"/>
          <w:szCs w:val="28"/>
          <w:lang w:val="zh-CN"/>
        </w:rPr>
        <w:t xml:space="preserve">13.2 投标人可在投标文件中提供认为需要的其他技术文件或说明。</w:t>
      </w:r>
      <w:r/>
    </w:p>
    <w:p>
      <w:pPr>
        <w:ind w:firstLine="560"/>
        <w:rPr>
          <w:rFonts w:hint="eastAsia" w:ascii="仿宋" w:hAnsi="仿宋" w:eastAsia="仿宋" w:cs="仿宋"/>
          <w:sz w:val="28"/>
          <w:szCs w:val="28"/>
        </w:rPr>
      </w:pPr>
      <w:r/>
      <w:bookmarkStart w:id="99" w:name="_Toc49090510"/>
      <w:r/>
      <w:bookmarkStart w:id="100" w:name="_Toc14577359"/>
      <w:r>
        <w:rPr>
          <w:rFonts w:hint="eastAsia" w:ascii="仿宋" w:hAnsi="仿宋" w:eastAsia="仿宋" w:cs="仿宋"/>
          <w:sz w:val="28"/>
          <w:szCs w:val="28"/>
        </w:rPr>
        <w:t xml:space="preserve">14、投标函和开标一览表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99"/>
      <w:r/>
      <w:bookmarkEnd w:id="100"/>
      <w:r/>
      <w:r/>
    </w:p>
    <w:p>
      <w:pPr>
        <w:ind w:firstLine="560"/>
        <w:rPr>
          <w:rFonts w:hint="eastAsia" w:ascii="仿宋" w:hAnsi="仿宋" w:eastAsia="仿宋" w:cs="仿宋"/>
          <w:sz w:val="28"/>
          <w:szCs w:val="28"/>
        </w:rPr>
      </w:pPr>
      <w:r/>
      <w:bookmarkStart w:id="101" w:name="_Toc49090511"/>
      <w:r/>
      <w:bookmarkStart w:id="102" w:name="_Toc14577360"/>
      <w:r>
        <w:rPr>
          <w:rFonts w:hint="eastAsia" w:ascii="仿宋" w:hAnsi="仿宋" w:eastAsia="仿宋" w:cs="仿宋"/>
          <w:sz w:val="28"/>
          <w:szCs w:val="28"/>
        </w:rPr>
        <w:t xml:space="preserve">15、投标有效期</w:t>
      </w:r>
      <w:bookmarkEnd w:id="101"/>
      <w:r/>
      <w:bookmarkEnd w:id="102"/>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15.1投标有效期为采购代理机构规定的开标之日后六十（60）天。投标有效期比规定短的将被视为未实质性响应招标文件而予以拒绝。</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16、投标有效期的延长</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0"/>
        <w:rPr>
          <w:rFonts w:hint="eastAsia" w:ascii="仿宋" w:hAnsi="仿宋" w:eastAsia="仿宋" w:cs="仿宋"/>
          <w:sz w:val="36"/>
          <w:szCs w:val="36"/>
        </w:rPr>
      </w:pPr>
      <w:r/>
      <w:bookmarkStart w:id="103" w:name="_Hlt26954852"/>
      <w:r/>
      <w:bookmarkEnd w:id="103"/>
      <w:r/>
      <w:bookmarkStart w:id="104" w:name="_Hlt26954739"/>
      <w:r/>
      <w:bookmarkEnd w:id="104"/>
      <w:r/>
      <w:bookmarkStart w:id="105" w:name="_Toc513029224"/>
      <w:r/>
      <w:bookmarkStart w:id="106" w:name="_Toc16938540"/>
      <w:r/>
      <w:bookmarkStart w:id="107" w:name="_Toc20823296"/>
      <w:r/>
      <w:bookmarkStart w:id="108" w:name="_Toc120614217"/>
      <w:r>
        <w:rPr>
          <w:rFonts w:hint="eastAsia" w:ascii="仿宋" w:hAnsi="仿宋" w:eastAsia="仿宋" w:cs="仿宋"/>
          <w:sz w:val="36"/>
          <w:szCs w:val="36"/>
        </w:rPr>
        <w:t xml:space="preserve">四、投标文件的递交</w:t>
      </w:r>
      <w:bookmarkEnd w:id="105"/>
      <w:r/>
      <w:bookmarkEnd w:id="106"/>
      <w:r/>
      <w:bookmarkEnd w:id="107"/>
      <w:r/>
      <w:bookmarkEnd w:id="108"/>
      <w:r/>
      <w:r/>
    </w:p>
    <w:p>
      <w:pPr>
        <w:ind w:firstLine="560"/>
        <w:rPr>
          <w:rFonts w:hint="eastAsia" w:ascii="仿宋" w:hAnsi="仿宋" w:eastAsia="仿宋" w:cs="仿宋"/>
          <w:sz w:val="28"/>
          <w:szCs w:val="28"/>
        </w:rPr>
      </w:pPr>
      <w:r/>
      <w:bookmarkStart w:id="109" w:name="_Toc20823297"/>
      <w:r/>
      <w:bookmarkStart w:id="110" w:name="_Toc462564084"/>
      <w:r/>
      <w:bookmarkStart w:id="111" w:name="_Toc513029225"/>
      <w:r/>
      <w:bookmarkStart w:id="112" w:name="_Toc16938541"/>
      <w:r>
        <w:rPr>
          <w:rFonts w:hint="eastAsia" w:ascii="仿宋" w:hAnsi="仿宋" w:eastAsia="仿宋" w:cs="仿宋"/>
          <w:sz w:val="28"/>
          <w:szCs w:val="28"/>
        </w:rPr>
        <w:t xml:space="preserve">17、电子投标文件</w:t>
      </w:r>
      <w:bookmarkEnd w:id="109"/>
      <w:r/>
      <w:bookmarkEnd w:id="110"/>
      <w:r/>
      <w:bookmarkEnd w:id="111"/>
      <w:r/>
      <w:bookmarkEnd w:id="112"/>
      <w:r>
        <w:rPr>
          <w:rFonts w:hint="eastAsia" w:ascii="仿宋" w:hAnsi="仿宋" w:eastAsia="仿宋" w:cs="仿宋"/>
          <w:sz w:val="28"/>
          <w:szCs w:val="28"/>
        </w:rPr>
        <w:t xml:space="preserve">的递交</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17.1投标人应当按照《操作手册》规定，在投标截止时间前制作并上传电子投标文件。</w:t>
      </w:r>
      <w:bookmarkStart w:id="113" w:name="_Toc16938542"/>
      <w:r/>
      <w:bookmarkStart w:id="114" w:name="_Toc20823298"/>
      <w:r/>
      <w:bookmarkStart w:id="115" w:name="_Toc513029226"/>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18、投标截止日期</w:t>
      </w:r>
      <w:bookmarkEnd w:id="113"/>
      <w:r/>
      <w:bookmarkEnd w:id="114"/>
      <w:r/>
      <w:bookmarkEnd w:id="115"/>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18.1 投标人上传电子投标文件的时间不得迟于招标公告中规定的投标截止时间。</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hint="eastAsia" w:ascii="仿宋" w:hAnsi="仿宋" w:eastAsia="仿宋" w:cs="仿宋"/>
          <w:sz w:val="28"/>
          <w:szCs w:val="28"/>
        </w:rPr>
      </w:pPr>
      <w:r/>
      <w:bookmarkStart w:id="116" w:name="_Toc16938543"/>
      <w:r/>
      <w:bookmarkStart w:id="117" w:name="_Toc20823299"/>
      <w:r/>
      <w:bookmarkStart w:id="118" w:name="_Toc513029227"/>
      <w:r>
        <w:rPr>
          <w:rFonts w:hint="eastAsia" w:ascii="仿宋" w:hAnsi="仿宋" w:eastAsia="仿宋" w:cs="仿宋"/>
          <w:sz w:val="28"/>
          <w:szCs w:val="28"/>
        </w:rPr>
        <w:t xml:space="preserve">19、投标文件</w:t>
      </w:r>
      <w:bookmarkEnd w:id="116"/>
      <w:r/>
      <w:bookmarkEnd w:id="117"/>
      <w:r/>
      <w:bookmarkEnd w:id="118"/>
      <w:r>
        <w:rPr>
          <w:rFonts w:hint="eastAsia" w:ascii="仿宋" w:hAnsi="仿宋" w:eastAsia="仿宋" w:cs="仿宋"/>
          <w:sz w:val="28"/>
          <w:szCs w:val="28"/>
        </w:rPr>
        <w:t xml:space="preserve">的拒收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19.1 采购代理机构拒绝接收在其规定的投标截止时间后上传的任何投标文件。</w:t>
      </w:r>
      <w:r/>
    </w:p>
    <w:p>
      <w:pPr>
        <w:ind w:firstLine="560"/>
        <w:rPr>
          <w:rFonts w:hint="eastAsia" w:ascii="仿宋" w:hAnsi="仿宋" w:eastAsia="仿宋" w:cs="仿宋"/>
          <w:sz w:val="28"/>
          <w:szCs w:val="28"/>
        </w:rPr>
      </w:pPr>
      <w:r/>
      <w:bookmarkStart w:id="119" w:name="_Toc16938544"/>
      <w:r/>
      <w:bookmarkStart w:id="120" w:name="_Toc513029228"/>
      <w:r/>
      <w:bookmarkStart w:id="121" w:name="_Toc20823300"/>
      <w:r>
        <w:rPr>
          <w:rFonts w:hint="eastAsia" w:ascii="仿宋" w:hAnsi="仿宋" w:eastAsia="仿宋" w:cs="仿宋"/>
          <w:sz w:val="28"/>
          <w:szCs w:val="28"/>
        </w:rPr>
        <w:t xml:space="preserve">20、投标文件的撤回和修改</w:t>
      </w:r>
      <w:bookmarkEnd w:id="119"/>
      <w:r/>
      <w:bookmarkEnd w:id="120"/>
      <w:r/>
      <w:bookmarkEnd w:id="121"/>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20.1 投标文件的撤回</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20.1.1 电子投标文件的撤回</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投标人可在投标截止时间前，撤回其电子投标文件，具体操作方法见《操作手册》。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20.1.2 投标人撤回电子投标文件，则认为其不再参与本项目投标活动。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20.2 投标文件的修改</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20.2.1投标人可在投标截止时间前，对其电子投标文件进行修改，具体操作方法见《操作手册》。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20.2.2 在投标截止时间之后，投标人不得对其电子投标文件作任何修改。</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20.3 在投标截止时间至招标文件中规定的投标有效期满之间的这段时间内，投标人不得撤回其投标。</w:t>
      </w:r>
      <w:r/>
    </w:p>
    <w:p>
      <w:pPr>
        <w:ind w:firstLine="0"/>
        <w:rPr>
          <w:rFonts w:hint="eastAsia" w:ascii="仿宋" w:hAnsi="仿宋" w:eastAsia="仿宋" w:cs="仿宋"/>
          <w:sz w:val="36"/>
          <w:szCs w:val="36"/>
        </w:rPr>
      </w:pPr>
      <w:r/>
      <w:bookmarkStart w:id="122" w:name="_Toc120614218"/>
      <w:r/>
      <w:bookmarkStart w:id="123" w:name="_Toc20823301"/>
      <w:r/>
      <w:bookmarkStart w:id="124" w:name="_Toc513029229"/>
      <w:r/>
      <w:bookmarkStart w:id="125" w:name="_Toc16938545"/>
      <w:r>
        <w:rPr>
          <w:rFonts w:hint="eastAsia" w:ascii="仿宋" w:hAnsi="仿宋" w:eastAsia="仿宋" w:cs="仿宋"/>
          <w:sz w:val="36"/>
          <w:szCs w:val="36"/>
        </w:rPr>
        <w:t xml:space="preserve">五、开标与评标</w:t>
      </w:r>
      <w:bookmarkEnd w:id="122"/>
      <w:r/>
      <w:bookmarkEnd w:id="123"/>
      <w:r/>
      <w:bookmarkEnd w:id="124"/>
      <w:r/>
      <w:bookmarkEnd w:id="125"/>
      <w:r/>
      <w:r/>
    </w:p>
    <w:p>
      <w:pPr>
        <w:ind w:firstLine="560"/>
        <w:rPr>
          <w:rFonts w:hint="eastAsia" w:ascii="仿宋" w:hAnsi="仿宋" w:eastAsia="仿宋" w:cs="仿宋"/>
          <w:sz w:val="28"/>
          <w:szCs w:val="28"/>
        </w:rPr>
      </w:pPr>
      <w:r/>
      <w:bookmarkStart w:id="126" w:name="_Toc16938546"/>
      <w:r/>
      <w:bookmarkStart w:id="127" w:name="_Toc513029230"/>
      <w:r/>
      <w:bookmarkStart w:id="128" w:name="_Toc20823302"/>
      <w:r>
        <w:rPr>
          <w:rFonts w:hint="eastAsia" w:ascii="仿宋" w:hAnsi="仿宋" w:eastAsia="仿宋" w:cs="仿宋"/>
          <w:sz w:val="28"/>
          <w:szCs w:val="28"/>
        </w:rPr>
        <w:t xml:space="preserve">21、开标</w:t>
      </w:r>
      <w:bookmarkEnd w:id="126"/>
      <w:r/>
      <w:bookmarkEnd w:id="127"/>
      <w:r/>
      <w:bookmarkEnd w:id="128"/>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21.2开标仪式由采购代理机构组织。苏采云系统将自动对项目进行开标，并宣布各投标人名称和投标价格。</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21.3投标人在开标过程中涉及到的投标文件解密、开标结果确认等工作，应按照《操作手册》规定执行。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仿宋" w:hAnsi="仿宋" w:eastAsia="仿宋" w:cs="仿宋"/>
          <w:sz w:val="28"/>
          <w:szCs w:val="28"/>
        </w:rPr>
      </w:pPr>
      <w:r/>
      <w:bookmarkStart w:id="129" w:name="_Toc513029231"/>
      <w:r/>
      <w:bookmarkStart w:id="130" w:name="_Toc20823303"/>
      <w:r/>
      <w:bookmarkStart w:id="131" w:name="_Toc16938547"/>
      <w:r>
        <w:rPr>
          <w:rFonts w:hint="eastAsia" w:ascii="仿宋" w:hAnsi="仿宋" w:eastAsia="仿宋" w:cs="仿宋"/>
          <w:sz w:val="28"/>
          <w:szCs w:val="28"/>
        </w:rPr>
        <w:t xml:space="preserve">22、评标委员会</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22.1 开标后，采购代理机构将立即组织评标委员会（以下简称评委会）进行评标。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22.2 评委会由采购人代表和有关技术、经济等方面的专家组成，且人员构成符合政府采购有关规定。</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22.3评委会独立工作，负责评审所有投标文件并确定中标侯选人。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23．评标过程的保密与公正</w:t>
      </w:r>
      <w:bookmarkEnd w:id="129"/>
      <w:r/>
      <w:bookmarkEnd w:id="130"/>
      <w:r/>
      <w:bookmarkEnd w:id="131"/>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23.1凡是与审查、澄清、评价和比较投标的有关资料以及授标建议等，采购人、评委、采购代理机构均不得向投标人或与评标无关的其他人员透露。</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23.2在评标过程中，投标人不得以任何行为影响评标过程，否则其投标文件将被作为无效投标文件。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23.3 采购代理机构和评标委员会不向未中标的投标人解释未中标原因，也不公布评标过程中的相关细节。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23.4 采用综合评分法的项目，未中标的投标人可于中标结果公告期限届满之日起通过苏采云系统查看自己的评审得分及排序情况。</w:t>
      </w:r>
      <w:r/>
    </w:p>
    <w:p>
      <w:pPr>
        <w:ind w:firstLine="560"/>
        <w:rPr>
          <w:rFonts w:hint="eastAsia" w:ascii="仿宋" w:hAnsi="仿宋" w:eastAsia="仿宋" w:cs="仿宋"/>
          <w:sz w:val="28"/>
          <w:szCs w:val="28"/>
        </w:rPr>
      </w:pPr>
      <w:r/>
      <w:bookmarkStart w:id="132" w:name="_Toc20823304"/>
      <w:r/>
      <w:bookmarkStart w:id="133" w:name="_Toc513029232"/>
      <w:r/>
      <w:bookmarkStart w:id="134" w:name="_Toc16938548"/>
      <w:r>
        <w:rPr>
          <w:rFonts w:hint="eastAsia" w:ascii="仿宋" w:hAnsi="仿宋" w:eastAsia="仿宋" w:cs="仿宋"/>
          <w:sz w:val="28"/>
          <w:szCs w:val="28"/>
        </w:rPr>
        <w:t xml:space="preserve">24．投标文件的澄清</w:t>
      </w:r>
      <w:bookmarkEnd w:id="132"/>
      <w:r/>
      <w:bookmarkEnd w:id="133"/>
      <w:r/>
      <w:bookmarkEnd w:id="134"/>
      <w:r/>
      <w:r/>
    </w:p>
    <w:p>
      <w:pPr>
        <w:ind w:firstLine="560"/>
        <w:rPr>
          <w:rFonts w:hint="eastAsia" w:ascii="仿宋" w:hAnsi="仿宋" w:eastAsia="仿宋" w:cs="仿宋"/>
          <w:sz w:val="28"/>
          <w:szCs w:val="28"/>
        </w:rPr>
      </w:pPr>
      <w:r/>
      <w:bookmarkStart w:id="135" w:name="_Toc16938549"/>
      <w:r/>
      <w:bookmarkStart w:id="136" w:name="_Toc513029233"/>
      <w:r/>
      <w:bookmarkStart w:id="137" w:name="_Toc20823305"/>
      <w:r>
        <w:rPr>
          <w:rFonts w:hint="eastAsia" w:ascii="仿宋" w:hAnsi="仿宋" w:eastAsia="仿宋" w:cs="仿宋"/>
          <w:sz w:val="28"/>
          <w:szCs w:val="28"/>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评标委员会并非对每个投标人都做澄清要求。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24.3 接到评委会澄清、说明和补正要求的投标人如未按规定做出澄清、说明和补正，其风险由投标人自行承担。</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25、对投标文件的初审</w:t>
      </w:r>
      <w:bookmarkEnd w:id="135"/>
      <w:r/>
      <w:bookmarkEnd w:id="136"/>
      <w:r/>
      <w:bookmarkEnd w:id="137"/>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25.1投标文件初审分为资格审查和符合性审查。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采购人在进行资格性审查的同时，将在“信用中国”网站（www.creditchina.gov.cn）查询投标人的信用记录，以确定投标人是否具备投标资格,查询结果留存并归档。</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25.4评委会将对确定为实质性响应的投标进行进一步审核，看其是否有计算上或累加上的算术错误，修正错误的原则如下：</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（4）总价金额与按单价汇总金额不一致的，以单价金额计算结果为准。同时出现两种以上错误的，按照前款规定的顺序修正。</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hint="eastAsia" w:ascii="仿宋" w:hAnsi="仿宋" w:eastAsia="仿宋" w:cs="仿宋"/>
          <w:sz w:val="28"/>
          <w:szCs w:val="28"/>
        </w:rPr>
      </w:pPr>
      <w:r/>
      <w:bookmarkStart w:id="138" w:name="_Toc20823306"/>
      <w:r/>
      <w:bookmarkStart w:id="139" w:name="_Toc513029234"/>
      <w:r/>
      <w:bookmarkStart w:id="140" w:name="_Toc16938550"/>
      <w:r>
        <w:rPr>
          <w:rFonts w:hint="eastAsia" w:ascii="仿宋" w:hAnsi="仿宋" w:eastAsia="仿宋" w:cs="仿宋"/>
          <w:sz w:val="28"/>
          <w:szCs w:val="28"/>
        </w:rPr>
        <w:t xml:space="preserve">25.6投标人在开、评标全过程中应保持通讯畅通，及时登录苏采云系统查阅、答复相关信息，并安排专人与交易中心及评标委员会联系。</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w:t>
      </w:r>
      <w:bookmarkEnd w:id="138"/>
      <w:r/>
      <w:bookmarkEnd w:id="139"/>
      <w:r/>
      <w:bookmarkEnd w:id="140"/>
      <w:r>
        <w:rPr>
          <w:rFonts w:hint="eastAsia" w:ascii="仿宋" w:hAnsi="仿宋" w:eastAsia="仿宋" w:cs="仿宋"/>
          <w:sz w:val="28"/>
          <w:szCs w:val="28"/>
        </w:rPr>
        <w:t xml:space="preserve">无效投标条款和废标条款</w:t>
      </w:r>
      <w:r/>
    </w:p>
    <w:p>
      <w:pPr>
        <w:ind w:firstLine="560"/>
        <w:rPr>
          <w:rFonts w:hint="eastAsia" w:ascii="仿宋" w:hAnsi="仿宋" w:eastAsia="仿宋" w:cs="仿宋"/>
          <w:sz w:val="28"/>
          <w:szCs w:val="28"/>
        </w:rPr>
      </w:pPr>
      <w:r/>
      <w:bookmarkStart w:id="141" w:name="_Toc16938551"/>
      <w:r/>
      <w:bookmarkStart w:id="142" w:name="_Toc20823307"/>
      <w:r/>
      <w:bookmarkStart w:id="143" w:name="_Toc513029235"/>
      <w:r>
        <w:rPr>
          <w:rFonts w:hint="eastAsia" w:ascii="仿宋" w:hAnsi="仿宋" w:eastAsia="仿宋" w:cs="仿宋"/>
          <w:sz w:val="28"/>
          <w:szCs w:val="28"/>
        </w:rPr>
        <w:t xml:space="preserve">26.1无效投标条款</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26.1.1 投标人在苏采云系统规定的时间内未成功解密电子投标文件的。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26.1.2 投标人未按照招标文件要求上传电子投标文件的。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26.1.3同一投标人提交两个（含两个）以上不同的投标报价的。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26.1.4投标人不具备招标文件中规定资格要求的。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26.1.5投标人的报价超过了采购预算或最高限价的。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26.1.6未通过符合性审查的。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26.1.7不符合招标文件中规定的实质性要求和条件的（本招标文件中斜体且有下划线部分为实质性要求和条件）。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26.1.9 投标文件含有采购人不能接受的附加条件的。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26.1.12 投标文件未按照招标文件要求加盖CA电子公章的。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26.1.13其他法律、法规及本招标文件规定的属无效投标的情形。</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26.2废标条款</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26.2.1符合专业条件的供应商或者对招标文件作实质响应的供应商不足三家的。27.2.2出现影响采购公正的违法、违规行为的。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26.2.3因重大变故，采购任务取消的。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26.2.4评标委员会认定招标文件存在歧义、重大缺陷导致评审工作无法进行。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26.2.5 因苏采云系统系统故障原因造成开标不成功的。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26.3 投标截止时间结束后参加投标的供应商不足三家的处理：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26.3.1如出现投标截止时间结束后参加投标的供应商或者在评标期间对招标文件做出实质响应的供应商不足三家情况，按政府采购相关规定执行。</w:t>
      </w:r>
      <w:r/>
    </w:p>
    <w:p>
      <w:pPr>
        <w:ind w:firstLine="0"/>
        <w:rPr>
          <w:rFonts w:hint="eastAsia" w:ascii="仿宋" w:hAnsi="仿宋" w:eastAsia="仿宋" w:cs="仿宋"/>
          <w:sz w:val="36"/>
          <w:szCs w:val="36"/>
        </w:rPr>
      </w:pPr>
      <w:r/>
      <w:bookmarkStart w:id="144" w:name="_Toc120614219"/>
      <w:r>
        <w:rPr>
          <w:rFonts w:hint="eastAsia" w:ascii="仿宋" w:hAnsi="仿宋" w:eastAsia="仿宋" w:cs="仿宋"/>
          <w:sz w:val="36"/>
          <w:szCs w:val="36"/>
        </w:rPr>
        <w:t xml:space="preserve">六、</w:t>
      </w:r>
      <w:bookmarkEnd w:id="141"/>
      <w:r/>
      <w:bookmarkEnd w:id="142"/>
      <w:r/>
      <w:bookmarkEnd w:id="143"/>
      <w:r>
        <w:rPr>
          <w:rFonts w:hint="eastAsia" w:ascii="仿宋" w:hAnsi="仿宋" w:eastAsia="仿宋" w:cs="仿宋"/>
          <w:sz w:val="36"/>
          <w:szCs w:val="36"/>
        </w:rPr>
        <w:t xml:space="preserve">定标</w:t>
      </w:r>
      <w:bookmarkEnd w:id="144"/>
      <w:r/>
      <w:r/>
    </w:p>
    <w:p>
      <w:pPr>
        <w:ind w:firstLine="560"/>
        <w:rPr>
          <w:rFonts w:hint="eastAsia" w:ascii="仿宋" w:hAnsi="仿宋" w:eastAsia="仿宋" w:cs="仿宋"/>
          <w:sz w:val="28"/>
          <w:szCs w:val="28"/>
        </w:rPr>
      </w:pPr>
      <w:r/>
      <w:bookmarkStart w:id="145" w:name="_Toc513029238"/>
      <w:r/>
      <w:bookmarkStart w:id="146" w:name="_Toc20823310"/>
      <w:r/>
      <w:bookmarkStart w:id="147" w:name="_Toc16938554"/>
      <w:r>
        <w:rPr>
          <w:rFonts w:hint="eastAsia" w:ascii="仿宋" w:hAnsi="仿宋" w:eastAsia="仿宋" w:cs="仿宋"/>
          <w:sz w:val="28"/>
          <w:szCs w:val="28"/>
        </w:rPr>
        <w:t xml:space="preserve">27、</w:t>
      </w:r>
      <w:bookmarkEnd w:id="145"/>
      <w:r>
        <w:rPr>
          <w:rFonts w:hint="eastAsia" w:ascii="仿宋" w:hAnsi="仿宋" w:eastAsia="仿宋" w:cs="仿宋"/>
          <w:sz w:val="28"/>
          <w:szCs w:val="28"/>
        </w:rPr>
        <w:t xml:space="preserve">确定</w:t>
      </w:r>
      <w:bookmarkEnd w:id="146"/>
      <w:r/>
      <w:bookmarkEnd w:id="147"/>
      <w:r>
        <w:rPr>
          <w:rFonts w:hint="eastAsia" w:ascii="仿宋" w:hAnsi="仿宋" w:eastAsia="仿宋" w:cs="仿宋"/>
          <w:sz w:val="28"/>
          <w:szCs w:val="28"/>
        </w:rPr>
        <w:t xml:space="preserve">中标单位</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27.1中标候选人的选取原则和数量见招标文件第五章规定。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27.2 采购人应根据评委会推荐的中标候选人确定中标人。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27.3 采购代理机构将在“江苏政府采购网”发布中标公告，公告期限为1个工作日。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27.4  若有充分证据证明，中标人出现下列情况之一的，一经查实，将被取消中标资格：</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27.4.1提供虚假材料谋取中标的。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27.4.2向采购人、采购代理机构行贿或者提供其他不正当利益的。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27.4.3属于本文件规定的无效条件，但在评标过程中又未被评委会发现的。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27.4.4与采购人或者其他供应商恶意串通的。</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27.4.5采取不正当手段诋毁、排挤其他供应商的。</w:t>
      </w:r>
      <w:r/>
    </w:p>
    <w:p>
      <w:pPr>
        <w:ind w:firstLine="560"/>
        <w:rPr>
          <w:rFonts w:hint="eastAsia" w:ascii="仿宋" w:hAnsi="仿宋" w:eastAsia="仿宋" w:cs="仿宋"/>
          <w:sz w:val="28"/>
          <w:szCs w:val="28"/>
        </w:rPr>
      </w:pPr>
      <w:r/>
      <w:bookmarkStart w:id="148" w:name="_Toc200451960"/>
      <w:r>
        <w:rPr>
          <w:rFonts w:hint="eastAsia" w:ascii="仿宋" w:hAnsi="仿宋" w:eastAsia="仿宋" w:cs="仿宋"/>
          <w:sz w:val="28"/>
          <w:szCs w:val="28"/>
        </w:rPr>
        <w:t xml:space="preserve">27.5. 有下列情形之一的，视为投标人串通投标，投标无效：</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27.5.1不同投标人的投标文件由同一单位或者个人编制；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27.5.2不同投标人委托同一单位或者个人办理投标事宜；</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27.5.3 不同投标人的投标文件载明的项目管理成员或者联系人员为同一人；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27.5.4不同投标人的投标文件异常一致或者投标报价呈规律性差异；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28、质疑处理</w:t>
      </w:r>
      <w:bookmarkEnd w:id="148"/>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28.1 提出质疑的供应商应当是参与所质疑项目采购活动的供应商。潜在供应商依法获取其可质疑的采购文件的，可以对采购文件提出质疑。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28.2.1对可以质疑的采购文件提出质疑的，为收到采购文件之日或者采购文件公告期限届满之日；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28.2.2对采购过程提出质疑的，为各采购程序环节结束之日；</w:t>
      </w:r>
      <w:r>
        <w:rPr>
          <w:rFonts w:hint="eastAsia" w:ascii="仿宋" w:hAnsi="仿宋" w:eastAsia="仿宋" w:cs="仿宋"/>
          <w:sz w:val="28"/>
          <w:szCs w:val="28"/>
        </w:rPr>
        <w:br w:type="textWrapping" w:clear="all"/>
      </w:r>
      <w:r>
        <w:rPr>
          <w:rFonts w:hint="eastAsia" w:ascii="仿宋" w:hAnsi="仿宋" w:eastAsia="仿宋" w:cs="仿宋"/>
          <w:sz w:val="28"/>
          <w:szCs w:val="28"/>
        </w:rPr>
        <w:t xml:space="preserve">　　28.2.3对中标或者成交结果提出质疑的，为中标或者成交结果公告期限届满之日。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采购人及采购代理机构只接收以纸质原件形式送达的质疑,建议供应商尽量通过邮寄方式提交质疑（采购人和采购代理机构不接受未填写快递运单的快件）。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采购人质疑接收人及联系方式见招标文件第一章。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28.5 以下情形的质疑不予受理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28.5.1 内容不符合《政府采购质疑和投诉办法》第十二条规定的质疑。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28.5.2 超出政府采购法定期限的质疑。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28.5.3 以传真、电子邮件等方式递交的非原件形式的质疑。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28.5.4 未参加投标活动的供应商或在投标活动中自身权益未受到损害的供应商所提出的质疑。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28.5.5供应商组成联合体参加投标，联合体中任何一方或多方未按要求签字、盖章、加盖公章的质疑。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29、中标通知书</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rPr>
          <w:rFonts w:hint="eastAsia" w:ascii="仿宋" w:hAnsi="仿宋" w:eastAsia="仿宋" w:cs="仿宋"/>
          <w:sz w:val="36"/>
          <w:szCs w:val="36"/>
        </w:rPr>
      </w:pPr>
      <w:r/>
      <w:bookmarkStart w:id="149" w:name="_Toc20823308"/>
      <w:r/>
      <w:bookmarkStart w:id="150" w:name="_Toc120614220"/>
      <w:r/>
      <w:bookmarkStart w:id="151" w:name="_Toc513029236"/>
      <w:r/>
      <w:bookmarkStart w:id="152" w:name="_Toc16938552"/>
      <w:r>
        <w:rPr>
          <w:rFonts w:hint="eastAsia" w:ascii="仿宋" w:hAnsi="仿宋" w:eastAsia="仿宋" w:cs="仿宋"/>
          <w:sz w:val="36"/>
          <w:szCs w:val="36"/>
        </w:rPr>
        <w:t xml:space="preserve">七、授予合同</w:t>
      </w:r>
      <w:bookmarkEnd w:id="149"/>
      <w:r/>
      <w:bookmarkEnd w:id="150"/>
      <w:r/>
      <w:bookmarkEnd w:id="151"/>
      <w:r/>
      <w:bookmarkEnd w:id="152"/>
      <w:r/>
      <w:r/>
    </w:p>
    <w:p>
      <w:pPr>
        <w:ind w:firstLine="560"/>
        <w:rPr>
          <w:rFonts w:hint="eastAsia" w:ascii="仿宋" w:hAnsi="仿宋" w:eastAsia="仿宋" w:cs="仿宋"/>
          <w:sz w:val="28"/>
          <w:szCs w:val="28"/>
        </w:rPr>
      </w:pPr>
      <w:r/>
      <w:bookmarkStart w:id="153" w:name="_Toc16938553"/>
      <w:r/>
      <w:bookmarkStart w:id="154" w:name="_Toc20823309"/>
      <w:r/>
      <w:bookmarkStart w:id="155" w:name="_Toc513029237"/>
      <w:r>
        <w:rPr>
          <w:rFonts w:hint="eastAsia" w:ascii="仿宋" w:hAnsi="仿宋" w:eastAsia="仿宋" w:cs="仿宋"/>
          <w:sz w:val="28"/>
          <w:szCs w:val="28"/>
        </w:rPr>
        <w:t xml:space="preserve">30. 签订合同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30.l中标人应当在中标通知书发出之日起三十日内，按照招标文件确定的事项与采购人签订政府采购合同。</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30.2 招标文件、中标人的投标文件及招标过程中有关澄清、承诺文件均应作为合同附件。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31、</w:t>
      </w:r>
      <w:bookmarkEnd w:id="153"/>
      <w:r/>
      <w:bookmarkEnd w:id="154"/>
      <w:r/>
      <w:bookmarkEnd w:id="155"/>
      <w:r>
        <w:rPr>
          <w:rFonts w:hint="eastAsia" w:ascii="仿宋" w:hAnsi="仿宋" w:eastAsia="仿宋" w:cs="仿宋"/>
          <w:sz w:val="28"/>
          <w:szCs w:val="28"/>
        </w:rPr>
        <w:t xml:space="preserve">货物（包含与货物相关的服务）的追加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32、政府采购履约资金扶持政策</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中标人可凭政府采购合同办理融资贷款，详情请见江苏政府采购网“政采贷”专栏。</w:t>
      </w:r>
      <w:r/>
    </w:p>
    <w:p>
      <w:pPr>
        <w:pStyle w:val="994"/>
        <w:numPr>
          <w:ilvl w:val="0"/>
          <w:numId w:val="1"/>
        </w:numPr>
        <w:ind w:firstLine="0"/>
        <w:jc w:val="center"/>
        <w:pageBreakBefore/>
        <w:rPr>
          <w:rFonts w:hint="eastAsia" w:ascii="仿宋" w:hAnsi="仿宋" w:eastAsia="仿宋" w:cs="仿宋"/>
        </w:rPr>
      </w:pPr>
      <w:r>
        <w:rPr>
          <w:rFonts w:hint="eastAsia" w:ascii="仿宋" w:hAnsi="仿宋" w:eastAsia="仿宋" w:cs="仿宋"/>
        </w:rPr>
        <w:t xml:space="preserve"> 合同文本</w:t>
      </w:r>
      <w:r/>
    </w:p>
    <w:p>
      <w:pPr>
        <w:ind w:firstLine="640"/>
        <w:jc w:val="center"/>
        <w:rPr>
          <w:rFonts w:hint="eastAsia" w:ascii="仿宋" w:hAnsi="仿宋" w:eastAsia="仿宋" w:cs="仿宋"/>
          <w:sz w:val="32"/>
          <w:szCs w:val="32"/>
        </w:rPr>
      </w:pPr>
      <w:r>
        <w:rPr>
          <w:rFonts w:hint="eastAsia" w:ascii="仿宋" w:hAnsi="仿宋" w:eastAsia="仿宋" w:cs="仿宋"/>
          <w:sz w:val="32"/>
          <w:szCs w:val="32"/>
        </w:rPr>
        <w:t xml:space="preserve">政府采购合同</w:t>
      </w:r>
      <w:r/>
    </w:p>
    <w:p>
      <w:pPr>
        <w:pStyle w:val="1023"/>
        <w:ind w:firstLine="480"/>
        <w:rPr>
          <w:rFonts w:hint="eastAsia" w:ascii="仿宋" w:hAnsi="仿宋" w:eastAsia="仿宋" w:cs="仿宋"/>
        </w:rPr>
      </w:pPr>
      <w:r>
        <w:rPr>
          <w:rFonts w:hint="eastAsia" w:ascii="仿宋" w:hAnsi="仿宋" w:eastAsia="仿宋" w:cs="仿宋"/>
        </w:rPr>
      </w:r>
      <w:r/>
    </w:p>
    <w:p>
      <w:pPr>
        <w:pStyle w:val="1023"/>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24"/>
        <w:ind w:firstLine="560"/>
        <w:rPr>
          <w:rFonts w:hint="eastAsia" w:ascii="仿宋" w:hAnsi="仿宋" w:eastAsia="仿宋" w:cs="仿宋"/>
        </w:rPr>
      </w:pPr>
      <w:r>
        <w:rPr>
          <w:rFonts w:hint="eastAsia" w:ascii="仿宋" w:hAnsi="仿宋" w:eastAsia="仿宋" w:cs="仿宋"/>
        </w:rPr>
        <w:t xml:space="preserve">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30"/>
          <w:szCs w:val="30"/>
        </w:rPr>
        <w:t xml:space="preserve">通州区2024年教育信息化</w:t>
      </w:r>
      <w:r>
        <w:rPr>
          <w:rFonts w:hint="eastAsia" w:ascii="仿宋" w:hAnsi="仿宋" w:eastAsia="仿宋" w:cs="仿宋"/>
          <w:sz w:val="30"/>
          <w:szCs w:val="30"/>
          <w:lang w:eastAsia="zh-CN"/>
        </w:rPr>
        <w:t xml:space="preserve">多媒体采购与安装</w:t>
      </w:r>
      <w:r>
        <w:rPr>
          <w:rFonts w:hint="eastAsia" w:ascii="仿宋" w:hAnsi="仿宋" w:eastAsia="仿宋" w:cs="仿宋"/>
          <w:sz w:val="30"/>
          <w:szCs w:val="30"/>
        </w:rPr>
        <w:t xml:space="preserve">项目</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pStyle w:val="1021"/>
        <w:ind w:left="63" w:right="63" w:firstLine="560"/>
        <w:rPr>
          <w:rFonts w:hint="eastAsia" w:ascii="仿宋" w:hAnsi="仿宋" w:eastAsia="仿宋" w:cs="仿宋"/>
          <w:sz w:val="28"/>
          <w:szCs w:val="28"/>
        </w:rPr>
      </w:pPr>
      <w:r>
        <w:rPr>
          <w:rFonts w:hint="eastAsia" w:ascii="仿宋" w:hAnsi="仿宋" w:eastAsia="仿宋" w:cs="仿宋"/>
          <w:sz w:val="28"/>
          <w:szCs w:val="28"/>
        </w:rPr>
      </w:r>
      <w:r/>
    </w:p>
    <w:p>
      <w:pPr>
        <w:pStyle w:val="1021"/>
        <w:ind w:left="63" w:right="63"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u w:val="single"/>
        </w:rPr>
      </w:pPr>
      <w:r>
        <w:rPr>
          <w:rFonts w:hint="eastAsia" w:ascii="仿宋" w:hAnsi="仿宋" w:eastAsia="仿宋" w:cs="仿宋"/>
          <w:sz w:val="28"/>
          <w:szCs w:val="28"/>
        </w:rPr>
        <w:t xml:space="preserve">甲方：</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乙方：</w:t>
      </w:r>
      <w:r/>
    </w:p>
    <w:p>
      <w:pPr>
        <w:pStyle w:val="1019"/>
        <w:rPr>
          <w:rFonts w:hint="eastAsia" w:ascii="仿宋" w:hAnsi="仿宋" w:eastAsia="仿宋" w:cs="仿宋"/>
        </w:rPr>
      </w:pPr>
      <w:r>
        <w:rPr>
          <w:rFonts w:hint="eastAsia" w:ascii="仿宋" w:hAnsi="仿宋" w:eastAsia="仿宋" w:cs="仿宋"/>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u w:val="single"/>
        </w:rPr>
      </w:pPr>
      <w:r>
        <w:rPr>
          <w:rFonts w:hint="eastAsia" w:ascii="仿宋" w:hAnsi="仿宋" w:eastAsia="仿宋" w:cs="仿宋"/>
          <w:sz w:val="28"/>
          <w:szCs w:val="28"/>
        </w:rPr>
        <w:t xml:space="preserve">签订地：</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u w:val="single"/>
        </w:rPr>
      </w:pPr>
      <w:r>
        <w:rPr>
          <w:rFonts w:hint="eastAsia" w:ascii="仿宋" w:hAnsi="仿宋" w:eastAsia="仿宋" w:cs="仿宋"/>
          <w:sz w:val="28"/>
          <w:szCs w:val="28"/>
        </w:rPr>
        <w:t xml:space="preserve">签订日期：      年    月    日</w:t>
      </w:r>
      <w:r/>
    </w:p>
    <w:p>
      <w:pPr>
        <w:pStyle w:val="1007"/>
        <w:ind w:firstLine="884"/>
        <w:jc w:val="center"/>
        <w:rPr>
          <w:rFonts w:hint="eastAsia" w:ascii="仿宋" w:hAnsi="仿宋" w:eastAsia="仿宋" w:cs="仿宋"/>
          <w:b/>
          <w:bCs/>
          <w:spacing w:val="-20"/>
          <w:sz w:val="48"/>
          <w:szCs w:val="48"/>
        </w:rPr>
      </w:pPr>
      <w:r>
        <w:rPr>
          <w:rFonts w:hint="eastAsia" w:ascii="仿宋" w:hAnsi="仿宋" w:eastAsia="仿宋" w:cs="仿宋"/>
          <w:lang w:val="zh-CN"/>
        </w:rPr>
        <w:br w:type="page" w:clear="all"/>
      </w:r>
      <w:r>
        <w:rPr>
          <w:rFonts w:hint="eastAsia" w:ascii="仿宋" w:hAnsi="仿宋" w:eastAsia="仿宋" w:cs="仿宋"/>
        </w:rPr>
        <w:t xml:space="preserve"> </w:t>
      </w:r>
      <w:r/>
    </w:p>
    <w:p>
      <w:pPr>
        <w:pStyle w:val="1007"/>
        <w:ind w:firstLine="884"/>
        <w:jc w:val="center"/>
        <w:rPr>
          <w:rFonts w:hint="eastAsia" w:ascii="仿宋" w:hAnsi="仿宋" w:eastAsia="仿宋" w:cs="仿宋"/>
          <w:b/>
          <w:bCs/>
          <w:spacing w:val="-20"/>
          <w:sz w:val="48"/>
          <w:szCs w:val="48"/>
        </w:rPr>
      </w:pPr>
      <w:r>
        <w:rPr>
          <w:rFonts w:hint="eastAsia" w:ascii="仿宋" w:hAnsi="仿宋" w:eastAsia="仿宋" w:cs="仿宋"/>
          <w:b/>
          <w:bCs/>
          <w:spacing w:val="-20"/>
          <w:sz w:val="48"/>
          <w:szCs w:val="48"/>
        </w:rPr>
        <w:t xml:space="preserve">政府采购货物买卖合同</w:t>
      </w:r>
      <w:r/>
    </w:p>
    <w:p>
      <w:pPr>
        <w:pStyle w:val="1007"/>
        <w:ind w:firstLine="884"/>
        <w:jc w:val="center"/>
        <w:rPr>
          <w:rFonts w:hint="eastAsia" w:ascii="仿宋" w:hAnsi="仿宋" w:eastAsia="仿宋" w:cs="仿宋"/>
          <w:b/>
          <w:bCs/>
          <w:spacing w:val="-20"/>
          <w:sz w:val="48"/>
          <w:szCs w:val="48"/>
        </w:rPr>
      </w:pPr>
      <w:r>
        <w:rPr>
          <w:rFonts w:hint="eastAsia" w:ascii="仿宋" w:hAnsi="仿宋" w:eastAsia="仿宋" w:cs="仿宋"/>
          <w:b/>
          <w:bCs/>
          <w:spacing w:val="-20"/>
          <w:sz w:val="48"/>
          <w:szCs w:val="48"/>
        </w:rPr>
        <w:t xml:space="preserve">（试行）</w:t>
      </w:r>
      <w:r/>
    </w:p>
    <w:p>
      <w:pPr>
        <w:ind w:firstLine="723"/>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ind w:firstLine="723"/>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ind w:firstLine="723"/>
        <w:rPr>
          <w:rFonts w:hint="eastAsia" w:ascii="仿宋" w:hAnsi="仿宋" w:eastAsia="仿宋" w:cs="仿宋"/>
          <w:b/>
          <w:bCs/>
          <w:spacing w:val="-20"/>
          <w:sz w:val="40"/>
          <w:szCs w:val="40"/>
        </w:rPr>
      </w:pPr>
      <w:r>
        <w:rPr>
          <w:rFonts w:hint="eastAsia" w:ascii="仿宋" w:hAnsi="仿宋" w:eastAsia="仿宋" w:cs="仿宋"/>
          <w:b/>
          <w:bCs/>
          <w:spacing w:val="-20"/>
          <w:sz w:val="40"/>
          <w:szCs w:val="40"/>
        </w:rPr>
      </w:r>
      <w:r/>
    </w:p>
    <w:p>
      <w:pPr>
        <w:ind w:left="420" w:firstLine="640"/>
        <w:rPr>
          <w:rFonts w:hint="eastAsia" w:ascii="仿宋" w:hAnsi="仿宋" w:eastAsia="仿宋" w:cs="仿宋"/>
          <w:sz w:val="32"/>
          <w:szCs w:val="32"/>
        </w:rPr>
      </w:pPr>
      <w:r>
        <w:rPr>
          <w:rFonts w:hint="eastAsia" w:ascii="仿宋" w:hAnsi="仿宋" w:eastAsia="仿宋" w:cs="仿宋"/>
          <w:sz w:val="32"/>
          <w:szCs w:val="32"/>
        </w:rPr>
        <w:t xml:space="preserve">项目名称：</w:t>
      </w:r>
      <w:r>
        <w:rPr>
          <w:rFonts w:hint="eastAsia" w:ascii="仿宋" w:hAnsi="仿宋" w:eastAsia="仿宋" w:cs="仿宋"/>
          <w:sz w:val="32"/>
          <w:szCs w:val="32"/>
          <w:u w:val="single"/>
        </w:rPr>
        <w:t xml:space="preserve">                             </w:t>
      </w:r>
      <w:r/>
    </w:p>
    <w:p>
      <w:pPr>
        <w:ind w:left="420" w:firstLine="640"/>
        <w:rPr>
          <w:rFonts w:hint="eastAsia" w:ascii="仿宋" w:hAnsi="仿宋" w:eastAsia="仿宋" w:cs="仿宋"/>
          <w:sz w:val="32"/>
          <w:szCs w:val="32"/>
          <w:u w:val="single"/>
        </w:rPr>
      </w:pPr>
      <w:r>
        <w:rPr>
          <w:rFonts w:hint="eastAsia" w:ascii="仿宋" w:hAnsi="仿宋" w:eastAsia="仿宋" w:cs="仿宋"/>
          <w:sz w:val="32"/>
          <w:szCs w:val="32"/>
        </w:rPr>
        <w:t xml:space="preserve">合同编号：</w:t>
      </w:r>
      <w:r>
        <w:rPr>
          <w:rFonts w:hint="eastAsia" w:ascii="仿宋" w:hAnsi="仿宋" w:eastAsia="仿宋" w:cs="仿宋"/>
          <w:sz w:val="32"/>
          <w:szCs w:val="32"/>
          <w:u w:val="single"/>
        </w:rPr>
        <w:t xml:space="preserve">                             </w:t>
      </w:r>
      <w:r/>
    </w:p>
    <w:p>
      <w:pPr>
        <w:ind w:left="420" w:firstLine="640"/>
        <w:rPr>
          <w:rFonts w:hint="eastAsia" w:ascii="仿宋" w:hAnsi="仿宋" w:eastAsia="仿宋" w:cs="仿宋"/>
          <w:sz w:val="32"/>
          <w:szCs w:val="32"/>
        </w:rPr>
      </w:pPr>
      <w:r>
        <w:rPr>
          <w:rFonts w:hint="eastAsia" w:ascii="仿宋" w:hAnsi="仿宋" w:eastAsia="仿宋" w:cs="仿宋"/>
          <w:sz w:val="32"/>
          <w:szCs w:val="32"/>
        </w:rPr>
        <w:t xml:space="preserve">甲    方：</w:t>
      </w:r>
      <w:r>
        <w:rPr>
          <w:rFonts w:hint="eastAsia" w:ascii="仿宋" w:hAnsi="仿宋" w:eastAsia="仿宋" w:cs="仿宋"/>
          <w:sz w:val="32"/>
          <w:szCs w:val="32"/>
          <w:u w:val="single"/>
        </w:rPr>
        <w:t xml:space="preserve">                             </w:t>
      </w:r>
      <w:r/>
    </w:p>
    <w:p>
      <w:pPr>
        <w:ind w:left="420" w:firstLine="640"/>
        <w:rPr>
          <w:rFonts w:hint="eastAsia" w:ascii="仿宋" w:hAnsi="仿宋" w:eastAsia="仿宋" w:cs="仿宋"/>
          <w:sz w:val="32"/>
          <w:szCs w:val="32"/>
          <w:u w:val="single"/>
        </w:rPr>
      </w:pPr>
      <w:r>
        <w:rPr>
          <w:rFonts w:hint="eastAsia" w:ascii="仿宋" w:hAnsi="仿宋" w:eastAsia="仿宋" w:cs="仿宋"/>
          <w:sz w:val="32"/>
          <w:szCs w:val="32"/>
        </w:rPr>
        <w:t xml:space="preserve">乙    方：</w:t>
      </w:r>
      <w:r>
        <w:rPr>
          <w:rFonts w:hint="eastAsia" w:ascii="仿宋" w:hAnsi="仿宋" w:eastAsia="仿宋" w:cs="仿宋"/>
          <w:sz w:val="32"/>
          <w:szCs w:val="32"/>
          <w:u w:val="single"/>
        </w:rPr>
        <w:t xml:space="preserve">                             </w:t>
      </w:r>
      <w:r/>
    </w:p>
    <w:p>
      <w:pPr>
        <w:ind w:left="420" w:firstLine="640"/>
        <w:rPr>
          <w:rFonts w:hint="eastAsia" w:ascii="仿宋" w:hAnsi="仿宋" w:eastAsia="仿宋" w:cs="仿宋"/>
          <w:sz w:val="32"/>
          <w:szCs w:val="32"/>
        </w:rPr>
      </w:pPr>
      <w:r>
        <w:rPr>
          <w:rFonts w:hint="eastAsia" w:ascii="仿宋" w:hAnsi="仿宋" w:eastAsia="仿宋" w:cs="仿宋"/>
          <w:sz w:val="32"/>
          <w:szCs w:val="32"/>
        </w:rPr>
        <w:t xml:space="preserve">签订时间：</w:t>
      </w:r>
      <w:r>
        <w:rPr>
          <w:rFonts w:hint="eastAsia" w:ascii="仿宋" w:hAnsi="仿宋" w:eastAsia="仿宋" w:cs="仿宋"/>
          <w:sz w:val="32"/>
          <w:szCs w:val="32"/>
          <w:u w:val="single"/>
        </w:rPr>
        <w:t xml:space="preserve">                             </w:t>
      </w:r>
      <w:r/>
    </w:p>
    <w:p>
      <w:pPr>
        <w:rPr>
          <w:rFonts w:hint="eastAsia" w:ascii="仿宋" w:hAnsi="仿宋" w:eastAsia="仿宋" w:cs="仿宋"/>
        </w:rPr>
      </w:pPr>
      <w:r>
        <w:rPr>
          <w:rFonts w:hint="eastAsia" w:ascii="仿宋" w:hAnsi="仿宋" w:eastAsia="仿宋" w:cs="仿宋"/>
        </w:rPr>
      </w:r>
      <w:r/>
    </w:p>
    <w:p>
      <w:pPr>
        <w:ind w:firstLine="880"/>
        <w:rPr>
          <w:rFonts w:hint="eastAsia" w:ascii="仿宋" w:hAnsi="仿宋" w:eastAsia="仿宋" w:cs="仿宋"/>
          <w:sz w:val="44"/>
          <w:szCs w:val="44"/>
        </w:rPr>
      </w:pPr>
      <w:r>
        <w:rPr>
          <w:rFonts w:hint="eastAsia" w:ascii="仿宋" w:hAnsi="仿宋" w:eastAsia="仿宋" w:cs="仿宋"/>
          <w:sz w:val="44"/>
          <w:szCs w:val="44"/>
        </w:rPr>
        <w:br w:type="page" w:clear="all"/>
      </w:r>
      <w:r/>
    </w:p>
    <w:p>
      <w:pPr>
        <w:ind w:firstLine="880"/>
        <w:rPr>
          <w:rFonts w:hint="eastAsia" w:ascii="仿宋" w:hAnsi="仿宋" w:eastAsia="仿宋" w:cs="仿宋"/>
          <w:sz w:val="44"/>
          <w:szCs w:val="44"/>
        </w:rPr>
      </w:pPr>
      <w:r>
        <w:rPr>
          <w:rFonts w:hint="eastAsia" w:ascii="仿宋" w:hAnsi="仿宋" w:eastAsia="仿宋" w:cs="仿宋"/>
          <w:sz w:val="44"/>
          <w:szCs w:val="44"/>
        </w:rPr>
      </w:r>
      <w:r/>
    </w:p>
    <w:p>
      <w:pPr>
        <w:ind w:firstLine="880"/>
        <w:rPr>
          <w:rFonts w:hint="eastAsia" w:ascii="仿宋" w:hAnsi="仿宋" w:eastAsia="仿宋" w:cs="仿宋"/>
          <w:sz w:val="44"/>
          <w:szCs w:val="44"/>
        </w:rPr>
      </w:pPr>
      <w:r>
        <w:rPr>
          <w:rFonts w:hint="eastAsia" w:ascii="仿宋" w:hAnsi="仿宋" w:eastAsia="仿宋" w:cs="仿宋"/>
          <w:sz w:val="44"/>
          <w:szCs w:val="44"/>
        </w:rPr>
      </w:r>
      <w:r/>
    </w:p>
    <w:p>
      <w:pPr>
        <w:ind w:firstLine="880"/>
        <w:jc w:val="center"/>
        <w:rPr>
          <w:rFonts w:hint="eastAsia" w:ascii="仿宋" w:hAnsi="仿宋" w:eastAsia="仿宋" w:cs="仿宋"/>
          <w:sz w:val="44"/>
          <w:szCs w:val="44"/>
        </w:rPr>
      </w:pPr>
      <w:r>
        <w:rPr>
          <w:rFonts w:hint="eastAsia" w:ascii="仿宋" w:hAnsi="仿宋" w:eastAsia="仿宋" w:cs="仿宋"/>
          <w:sz w:val="44"/>
          <w:szCs w:val="44"/>
        </w:rPr>
        <w:t xml:space="preserve">使 用 说 明</w:t>
      </w:r>
      <w:r/>
    </w:p>
    <w:p>
      <w:pPr>
        <w:ind w:firstLine="640"/>
        <w:rPr>
          <w:rFonts w:hint="eastAsia" w:ascii="仿宋" w:hAnsi="仿宋" w:eastAsia="仿宋" w:cs="仿宋"/>
          <w:sz w:val="32"/>
          <w:szCs w:val="32"/>
        </w:rPr>
      </w:pPr>
      <w:r>
        <w:rPr>
          <w:rFonts w:hint="eastAsia" w:ascii="仿宋" w:hAnsi="仿宋" w:eastAsia="仿宋" w:cs="仿宋"/>
          <w:sz w:val="32"/>
          <w:szCs w:val="32"/>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1.本合同标准文本适用于购买现成货物的采购项目，不包括需要供应商定制开发、创新研发的货物采购项目。</w:t>
      </w:r>
      <w:r/>
    </w:p>
    <w:p>
      <w:pPr>
        <w:ind w:firstLine="0"/>
        <w:rPr>
          <w:rFonts w:hint="eastAsia" w:ascii="仿宋" w:hAnsi="仿宋" w:eastAsia="仿宋" w:cs="仿宋"/>
          <w:sz w:val="24"/>
          <w:szCs w:val="24"/>
        </w:rPr>
      </w:pPr>
      <w:r>
        <w:rPr>
          <w:rFonts w:hint="eastAsia" w:ascii="仿宋" w:hAnsi="仿宋" w:eastAsia="仿宋" w:cs="仿宋"/>
          <w:sz w:val="24"/>
          <w:szCs w:val="24"/>
        </w:rPr>
        <w:t xml:space="preserve">   2.本合同标准文本为政府采购货物买卖合同编制提供参考，可以结合采购项目具体情况，对文本作必要的调整修订后使用。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3.本合同标准文本各条款中，如涉及填写多家供应商、制造商，多种采购标的、分包主要内容等信息的，可根据采购项目具体情况添加信息项。</w:t>
      </w:r>
      <w:r/>
    </w:p>
    <w:p>
      <w:pPr>
        <w:ind w:firstLine="480"/>
        <w:rPr>
          <w:rFonts w:hint="eastAsia" w:ascii="仿宋" w:hAnsi="仿宋" w:eastAsia="仿宋" w:cs="仿宋"/>
          <w:sz w:val="24"/>
          <w:szCs w:val="24"/>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4"/>
          <w:szCs w:val="24"/>
        </w:rPr>
      </w:r>
      <w:r/>
    </w:p>
    <w:p>
      <w:pPr>
        <w:pStyle w:val="995"/>
        <w:ind w:firstLine="560"/>
        <w:jc w:val="center"/>
        <w:spacing w:line="400" w:lineRule="exact"/>
        <w:rPr>
          <w:rFonts w:hint="eastAsia" w:ascii="仿宋" w:hAnsi="仿宋" w:eastAsia="仿宋" w:cs="仿宋"/>
          <w:sz w:val="28"/>
          <w:szCs w:val="28"/>
        </w:rPr>
      </w:pPr>
      <w:r/>
      <w:bookmarkStart w:id="156" w:name="_Toc22209"/>
      <w:r>
        <w:rPr>
          <w:rFonts w:hint="eastAsia" w:ascii="仿宋" w:hAnsi="仿宋" w:eastAsia="仿宋" w:cs="仿宋"/>
          <w:sz w:val="28"/>
          <w:szCs w:val="28"/>
        </w:rPr>
        <w:t xml:space="preserve">第一节 政府采购合同协议书</w:t>
      </w:r>
      <w:bookmarkEnd w:id="156"/>
      <w:r/>
      <w:r/>
    </w:p>
    <w:p>
      <w:pPr>
        <w:spacing w:line="400" w:lineRule="exact"/>
        <w:rPr>
          <w:rFonts w:hint="eastAsia" w:ascii="仿宋" w:hAnsi="仿宋" w:eastAsia="仿宋" w:cs="仿宋"/>
          <w:szCs w:val="21"/>
        </w:rPr>
      </w:pPr>
      <w:r>
        <w:rPr>
          <w:rFonts w:hint="eastAsia" w:ascii="仿宋" w:hAnsi="仿宋" w:eastAsia="仿宋" w:cs="仿宋"/>
          <w:szCs w:val="21"/>
        </w:rPr>
        <w:t xml:space="preserve">甲方（全称）：</w:t>
      </w:r>
      <w:r>
        <w:rPr>
          <w:rFonts w:hint="eastAsia" w:ascii="仿宋" w:hAnsi="仿宋" w:eastAsia="仿宋" w:cs="仿宋"/>
          <w:szCs w:val="21"/>
          <w:u w:val="single"/>
        </w:rPr>
        <w:t xml:space="preserve">                        </w:t>
      </w:r>
      <w:r>
        <w:rPr>
          <w:rFonts w:hint="eastAsia" w:ascii="仿宋" w:hAnsi="仿宋" w:eastAsia="仿宋" w:cs="仿宋"/>
          <w:szCs w:val="21"/>
        </w:rPr>
        <w:t xml:space="preserve">（采购人、受采购人委托签订合同的单位或采购</w:t>
      </w:r>
      <w:r>
        <w:rPr>
          <w:rFonts w:hint="eastAsia" w:ascii="仿宋" w:hAnsi="仿宋" w:eastAsia="仿宋" w:cs="仿宋"/>
          <w:szCs w:val="21"/>
        </w:rPr>
        <w:tab/>
      </w:r>
      <w:r>
        <w:rPr>
          <w:rFonts w:hint="eastAsia" w:ascii="仿宋" w:hAnsi="仿宋" w:eastAsia="仿宋" w:cs="仿宋"/>
          <w:szCs w:val="21"/>
        </w:rPr>
        <w:t xml:space="preserve">                                   文件约定的合同甲方）</w:t>
      </w:r>
      <w:r/>
    </w:p>
    <w:p>
      <w:pPr>
        <w:spacing w:line="400" w:lineRule="exact"/>
        <w:rPr>
          <w:rFonts w:hint="eastAsia" w:ascii="仿宋" w:hAnsi="仿宋" w:eastAsia="仿宋" w:cs="仿宋"/>
          <w:szCs w:val="21"/>
        </w:rPr>
      </w:pPr>
      <w:r>
        <w:rPr>
          <w:rFonts w:hint="eastAsia" w:ascii="仿宋" w:hAnsi="仿宋" w:eastAsia="仿宋" w:cs="仿宋"/>
          <w:szCs w:val="21"/>
        </w:rPr>
        <w:t xml:space="preserve">乙方1（全称）：</w:t>
      </w:r>
      <w:r>
        <w:rPr>
          <w:rFonts w:hint="eastAsia" w:ascii="仿宋" w:hAnsi="仿宋" w:eastAsia="仿宋" w:cs="仿宋"/>
          <w:szCs w:val="21"/>
          <w:u w:val="single"/>
        </w:rPr>
        <w:t xml:space="preserve">                       </w:t>
      </w:r>
      <w:r>
        <w:rPr>
          <w:rFonts w:hint="eastAsia" w:ascii="仿宋" w:hAnsi="仿宋" w:eastAsia="仿宋" w:cs="仿宋"/>
          <w:szCs w:val="21"/>
        </w:rPr>
        <w:t xml:space="preserve">（供应商）</w:t>
      </w:r>
      <w:r/>
    </w:p>
    <w:p>
      <w:pPr>
        <w:pStyle w:val="1001"/>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1001"/>
        <w:numPr>
          <w:ilvl w:val="0"/>
          <w:numId w:val="3"/>
        </w:numPr>
        <w:ind w:firstLine="42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采购项目名称：</w:t>
      </w:r>
      <w:r>
        <w:rPr>
          <w:rFonts w:hint="eastAsia" w:ascii="仿宋" w:hAnsi="仿宋" w:eastAsia="仿宋" w:cs="仿宋"/>
          <w:sz w:val="21"/>
          <w:szCs w:val="21"/>
          <w:u w:val="single"/>
        </w:rPr>
        <w:t xml:space="preserve">                                          </w:t>
      </w:r>
      <w:r/>
    </w:p>
    <w:p>
      <w:pPr>
        <w:pStyle w:val="1001"/>
        <w:ind w:firstLine="0"/>
        <w:spacing w:line="400" w:lineRule="exact"/>
        <w:tabs>
          <w:tab w:val="left" w:pos="999" w:leader="none"/>
        </w:tabs>
        <w:rPr>
          <w:rFonts w:hint="eastAsia" w:ascii="仿宋" w:hAnsi="仿宋" w:eastAsia="仿宋" w:cs="仿宋"/>
          <w:sz w:val="21"/>
          <w:szCs w:val="21"/>
        </w:rPr>
      </w:pPr>
      <w:r>
        <w:rPr>
          <w:rFonts w:hint="eastAsia" w:ascii="仿宋" w:hAnsi="仿宋" w:eastAsia="仿宋" w:cs="仿宋"/>
          <w:sz w:val="21"/>
          <w:szCs w:val="21"/>
        </w:rPr>
        <w:t xml:space="preserve">         采购项目编号：</w:t>
      </w:r>
      <w:r>
        <w:rPr>
          <w:rFonts w:hint="eastAsia" w:ascii="仿宋" w:hAnsi="仿宋" w:eastAsia="仿宋" w:cs="仿宋"/>
          <w:sz w:val="21"/>
          <w:szCs w:val="21"/>
          <w:u w:val="single"/>
        </w:rPr>
        <w:t xml:space="preserve">                                          </w:t>
      </w:r>
      <w:r/>
    </w:p>
    <w:p>
      <w:pPr>
        <w:pStyle w:val="1001"/>
        <w:ind w:firstLine="420"/>
        <w:spacing w:line="400" w:lineRule="exact"/>
        <w:rPr>
          <w:rFonts w:hint="eastAsia" w:ascii="仿宋" w:hAnsi="仿宋" w:eastAsia="仿宋" w:cs="仿宋"/>
          <w:szCs w:val="21"/>
        </w:rPr>
      </w:pPr>
      <w:r>
        <w:rPr>
          <w:rFonts w:hint="eastAsia" w:ascii="仿宋" w:hAnsi="仿宋" w:eastAsia="仿宋" w:cs="仿宋"/>
          <w:sz w:val="21"/>
          <w:szCs w:val="21"/>
        </w:rPr>
        <w:t xml:space="preserve">（2）采购计划编号：</w:t>
      </w:r>
      <w:r>
        <w:rPr>
          <w:rFonts w:hint="eastAsia" w:ascii="仿宋" w:hAnsi="仿宋" w:eastAsia="仿宋" w:cs="仿宋"/>
          <w:sz w:val="21"/>
          <w:szCs w:val="21"/>
          <w:u w:val="single"/>
        </w:rPr>
        <w:t xml:space="preserve">                                   </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spacing w:line="400" w:lineRule="exact"/>
        <w:rPr>
          <w:rFonts w:hint="eastAsia" w:ascii="仿宋" w:hAnsi="仿宋" w:eastAsia="仿宋" w:cs="仿宋"/>
          <w:szCs w:val="21"/>
        </w:rPr>
      </w:pPr>
      <w:r>
        <w:rPr>
          <w:rFonts w:hint="eastAsia" w:ascii="仿宋" w:hAnsi="仿宋" w:eastAsia="仿宋" w:cs="仿宋"/>
          <w:szCs w:val="21"/>
        </w:rPr>
        <w:t xml:space="preserve">     采购标的及数量（台/套</w:t>
      </w:r>
      <w:r>
        <w:rPr>
          <w:rFonts w:hint="eastAsia" w:ascii="仿宋" w:hAnsi="仿宋" w:eastAsia="仿宋" w:cs="仿宋"/>
          <w:szCs w:val="21"/>
          <w:lang w:val="en"/>
        </w:rPr>
        <w:t xml:space="preserve">/个/架/组等</w:t>
      </w:r>
      <w:r>
        <w:rPr>
          <w:rFonts w:hint="eastAsia" w:ascii="仿宋" w:hAnsi="仿宋" w:eastAsia="仿宋" w:cs="仿宋"/>
          <w:szCs w:val="21"/>
        </w:rPr>
        <w:t xml:space="preserve">）：</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spacing w:line="400" w:lineRule="exact"/>
        <w:rPr>
          <w:rFonts w:hint="eastAsia" w:ascii="仿宋" w:hAnsi="仿宋" w:eastAsia="仿宋" w:cs="仿宋"/>
          <w:szCs w:val="21"/>
          <w:lang w:val="en"/>
        </w:rPr>
      </w:pP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rPr>
          <w:rFonts w:hint="eastAsia" w:ascii="仿宋" w:hAnsi="仿宋" w:eastAsia="仿宋" w:cs="仿宋"/>
          <w:szCs w:val="21"/>
          <w:lang w:val="en"/>
        </w:rPr>
        <w:t xml:space="preserve">     </w:t>
      </w:r>
      <w:r>
        <w:rPr>
          <w:rFonts w:hint="eastAsia" w:ascii="仿宋" w:hAnsi="仿宋" w:eastAsia="仿宋" w:cs="仿宋"/>
          <w:szCs w:val="21"/>
        </w:rPr>
        <w:t xml:space="preserve">规格型号：</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p>
    <w:p>
      <w:pPr>
        <w:ind w:firstLine="945"/>
        <w:spacing w:line="400" w:lineRule="exact"/>
        <w:rPr>
          <w:rFonts w:hint="eastAsia" w:ascii="仿宋" w:hAnsi="仿宋" w:eastAsia="仿宋" w:cs="仿宋"/>
          <w:szCs w:val="21"/>
          <w:u w:val="single"/>
        </w:rPr>
      </w:pPr>
      <w:r>
        <w:rPr>
          <w:rFonts w:hint="eastAsia" w:ascii="仿宋" w:hAnsi="仿宋" w:eastAsia="仿宋" w:cs="仿宋"/>
          <w:szCs w:val="21"/>
        </w:rPr>
        <w:t xml:space="preserve">采购标的的技术要求、商务要求具体见附件。</w:t>
      </w:r>
      <w:r/>
    </w:p>
    <w:p>
      <w:pPr>
        <w:ind w:firstLine="945"/>
        <w:spacing w:line="400" w:lineRule="exact"/>
        <w:rPr>
          <w:rFonts w:hint="eastAsia" w:ascii="仿宋" w:hAnsi="仿宋" w:eastAsia="仿宋" w:cs="仿宋"/>
          <w:szCs w:val="21"/>
        </w:rPr>
      </w:pPr>
      <w:r>
        <w:rPr>
          <w:rFonts w:hint="eastAsia" w:ascii="仿宋" w:hAnsi="仿宋" w:eastAsia="仿宋" w:cs="仿宋"/>
          <w:szCs w:val="21"/>
        </w:rPr>
        <w:t xml:space="preserve">①涉及信息类产品，请填写该产品关键部件的品牌、型号：</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标的名称：</w:t>
      </w:r>
      <w:r>
        <w:rPr>
          <w:rFonts w:hint="eastAsia" w:ascii="仿宋" w:hAnsi="仿宋" w:eastAsia="仿宋" w:cs="仿宋"/>
          <w:szCs w:val="21"/>
          <w:u w:val="single"/>
        </w:rPr>
        <w:t xml:space="preserve">      </w:t>
      </w:r>
      <w:r>
        <w:rPr>
          <w:rFonts w:hint="eastAsia" w:ascii="仿宋" w:hAnsi="仿宋" w:eastAsia="仿宋" w:cs="仿宋"/>
          <w:szCs w:val="21"/>
          <w:u w:val="single"/>
          <w:lang w:val="en"/>
        </w:rPr>
        <w:t xml:space="preserve">               </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关键部件：</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pStyle w:val="1036"/>
        <w:ind w:firstLine="42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t xml:space="preserve">关键部件</w:t>
      </w:r>
      <w:r>
        <w:rPr>
          <w:rFonts w:hint="eastAsia" w:ascii="仿宋" w:hAnsi="仿宋" w:eastAsia="仿宋" w:cs="仿宋"/>
          <w:sz w:val="21"/>
        </w:rPr>
        <w:t xml:space="preserve">：</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036"/>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p>
    <w:p>
      <w:pPr>
        <w:pStyle w:val="1036"/>
        <w:ind w:firstLine="0"/>
        <w:rPr>
          <w:rFonts w:hint="eastAsia"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6"/>
        <w:ind w:firstLine="0"/>
        <w:rPr>
          <w:rFonts w:hint="eastAsia" w:ascii="仿宋" w:hAnsi="仿宋" w:eastAsia="仿宋" w:cs="仿宋"/>
          <w:sz w:val="21"/>
        </w:rPr>
      </w:pPr>
      <w:r>
        <w:rPr>
          <w:rFonts w:hint="eastAsia" w:ascii="仿宋" w:hAnsi="仿宋" w:eastAsia="仿宋" w:cs="仿宋"/>
          <w:sz w:val="21"/>
        </w:rPr>
        <w:t xml:space="preserve">         ②涉及车辆采购，请填写是否属于新能源汽车：</w:t>
      </w:r>
      <w:r/>
    </w:p>
    <w:p>
      <w:pPr>
        <w:pStyle w:val="1036"/>
        <w:ind w:firstLine="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036"/>
        <w:ind w:firstLine="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pStyle w:val="1036"/>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val="en"/>
        </w:rPr>
        <w:t xml:space="preserve">4</w:t>
      </w:r>
      <w:r>
        <w:rPr>
          <w:rFonts w:hint="eastAsia" w:ascii="仿宋" w:hAnsi="仿宋" w:eastAsia="仿宋" w:cs="仿宋"/>
          <w:sz w:val="21"/>
        </w:rPr>
        <w:t xml:space="preserve">）政府采购组织形式：</w:t>
      </w:r>
      <w:r>
        <w:rPr>
          <w:rFonts w:ascii="Wingdings" w:hAnsi="Wingdings" w:eastAsia="Wingdings" w:cs="Wingdings"/>
          <w:sz w:val="21"/>
        </w:rPr>
        <w:t xml:space="preserve">¨</w:t>
      </w:r>
      <w:r>
        <w:rPr>
          <w:rFonts w:hint="eastAsia" w:ascii="仿宋" w:hAnsi="仿宋" w:eastAsia="仿宋" w:cs="仿宋"/>
          <w:sz w:val="21"/>
        </w:rPr>
        <w:t xml:space="preserve">政府集中采购  </w:t>
      </w:r>
      <w:r>
        <w:rPr>
          <w:rFonts w:ascii="Wingdings" w:hAnsi="Wingdings" w:eastAsia="Wingdings" w:cs="Wingdings"/>
          <w:sz w:val="21"/>
        </w:rPr>
        <w:t xml:space="preserve">þ</w:t>
      </w:r>
      <w:r>
        <w:rPr>
          <w:rFonts w:hint="eastAsia" w:ascii="仿宋" w:hAnsi="仿宋" w:eastAsia="仿宋" w:cs="仿宋"/>
          <w:sz w:val="21"/>
        </w:rPr>
        <w:t xml:space="preserve">部门集中采购  </w:t>
      </w:r>
      <w:r>
        <w:rPr>
          <w:rFonts w:hint="eastAsia" w:ascii="仿宋" w:hAnsi="仿宋" w:eastAsia="仿宋" w:cs="仿宋"/>
          <w:iCs/>
          <w:lang w:eastAsia="zh-CN"/>
        </w:rPr>
        <w:t xml:space="preserve">□</w:t>
      </w:r>
      <w:r>
        <w:rPr>
          <w:rFonts w:hint="eastAsia" w:ascii="仿宋" w:hAnsi="仿宋" w:eastAsia="仿宋" w:cs="仿宋"/>
          <w:sz w:val="21"/>
        </w:rPr>
        <w:t xml:space="preserve">分散采购  </w:t>
      </w:r>
      <w:r>
        <w:rPr>
          <w:rFonts w:ascii="Wingdings" w:hAnsi="Wingdings" w:eastAsia="Wingdings" w:cs="Wingdings"/>
          <w:sz w:val="21"/>
        </w:rPr>
        <w:t xml:space="preserve">¨</w:t>
      </w:r>
      <w:r>
        <w:rPr>
          <w:rFonts w:hint="eastAsia" w:ascii="仿宋" w:hAnsi="仿宋" w:eastAsia="仿宋" w:cs="仿宋"/>
          <w:sz w:val="21"/>
        </w:rPr>
        <w:t xml:space="preserve">限额以下采购。</w:t>
      </w:r>
      <w:r/>
    </w:p>
    <w:p>
      <w:pPr>
        <w:pStyle w:val="1036"/>
        <w:ind w:firstLine="420"/>
        <w:rPr>
          <w:rFonts w:hint="eastAsia" w:ascii="仿宋" w:hAnsi="仿宋" w:eastAsia="仿宋" w:cs="仿宋"/>
          <w:sz w:val="21"/>
        </w:rPr>
      </w:pPr>
      <w:r>
        <w:rPr>
          <w:rFonts w:hint="eastAsia" w:ascii="仿宋" w:hAnsi="仿宋" w:eastAsia="仿宋" w:cs="仿宋"/>
          <w:sz w:val="21"/>
        </w:rPr>
        <w:t xml:space="preserve">（</w:t>
      </w:r>
      <w:r>
        <w:rPr>
          <w:rFonts w:hint="eastAsia" w:ascii="仿宋" w:hAnsi="仿宋" w:eastAsia="仿宋" w:cs="仿宋"/>
          <w:sz w:val="21"/>
          <w:lang w:val="en"/>
        </w:rPr>
        <w:t xml:space="preserve">5</w:t>
      </w:r>
      <w:r>
        <w:rPr>
          <w:rFonts w:hint="eastAsia" w:ascii="仿宋" w:hAnsi="仿宋" w:eastAsia="仿宋" w:cs="仿宋"/>
          <w:sz w:val="21"/>
        </w:rPr>
        <w:t xml:space="preserve">）政府采购方式：</w:t>
      </w:r>
      <w:r>
        <w:rPr>
          <w:rFonts w:hint="eastAsia" w:ascii="仿宋" w:hAnsi="仿宋" w:eastAsia="仿宋" w:cs="仿宋"/>
          <w:iCs/>
        </w:rPr>
        <w:t xml:space="preserve">☑</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036"/>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036"/>
        <w:ind w:firstLine="420"/>
        <w:rPr>
          <w:rFonts w:hint="eastAsia" w:ascii="仿宋" w:hAnsi="仿宋" w:eastAsia="仿宋" w:cs="仿宋"/>
          <w:sz w:val="21"/>
        </w:rPr>
      </w:pPr>
      <w:r>
        <w:rPr>
          <w:rFonts w:hint="eastAsia" w:ascii="仿宋" w:hAnsi="仿宋" w:eastAsia="仿宋" w:cs="仿宋"/>
          <w:sz w:val="21"/>
        </w:rPr>
        <w:t xml:space="preserve">（注：在框架协议采购的第二阶段，可选择使用该合同文本）</w:t>
      </w:r>
      <w:r/>
    </w:p>
    <w:p>
      <w:pPr>
        <w:pStyle w:val="1036"/>
        <w:ind w:firstLine="220"/>
        <w:rPr>
          <w:rFonts w:hint="eastAsia" w:ascii="仿宋" w:hAnsi="仿宋" w:eastAsia="仿宋" w:cs="仿宋"/>
          <w:sz w:val="21"/>
        </w:rPr>
      </w:pPr>
      <w:r>
        <w:rPr>
          <w:rFonts w:hint="eastAsia" w:ascii="仿宋" w:hAnsi="仿宋" w:eastAsia="仿宋" w:cs="仿宋"/>
        </w:rPr>
        <w:t xml:space="preserve"> （</w:t>
      </w:r>
      <w:r>
        <w:rPr>
          <w:rFonts w:hint="eastAsia" w:ascii="仿宋" w:hAnsi="仿宋" w:eastAsia="仿宋" w:cs="仿宋"/>
          <w:lang w:val="en"/>
        </w:rPr>
        <w:t xml:space="preserve">6</w:t>
      </w:r>
      <w:r>
        <w:rPr>
          <w:rFonts w:hint="eastAsia" w:ascii="仿宋" w:hAnsi="仿宋" w:eastAsia="仿宋" w:cs="仿宋"/>
        </w:rPr>
        <w:t xml:space="preserve">）</w:t>
      </w:r>
      <w:r>
        <w:rPr>
          <w:rFonts w:hint="eastAsia" w:ascii="仿宋" w:hAnsi="仿宋" w:eastAsia="仿宋" w:cs="仿宋"/>
          <w:sz w:val="21"/>
        </w:rPr>
        <w:t xml:space="preserve">中标（成交）采购标的制造商是否为中小企业：</w:t>
      </w:r>
      <w:r>
        <w:rPr>
          <w:rFonts w:ascii="Wingdings" w:hAnsi="Wingdings" w:eastAsia="Wingdings" w:cs="Wingdings"/>
          <w:sz w:val="21"/>
        </w:rPr>
        <w:t xml:space="preserve">¨</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ind w:firstLine="0"/>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0"/>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0"/>
        <w:spacing w:line="400" w:lineRule="exact"/>
        <w:rPr>
          <w:rFonts w:hint="eastAsia" w:ascii="仿宋" w:hAnsi="仿宋" w:eastAsia="仿宋" w:cs="仿宋"/>
          <w:iCs/>
          <w:szCs w:val="21"/>
        </w:rPr>
      </w:pPr>
      <w:r>
        <w:rPr>
          <w:rFonts w:hint="eastAsia" w:ascii="仿宋" w:hAnsi="仿宋" w:eastAsia="仿宋" w:cs="仿宋"/>
        </w:rPr>
        <w:t xml:space="preserve">         中标（成交）采购标的制造商是否为残疾人福利性单位：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0"/>
        <w:spacing w:line="400" w:lineRule="exact"/>
        <w:rPr>
          <w:rFonts w:hint="eastAsia" w:ascii="仿宋" w:hAnsi="仿宋" w:eastAsia="仿宋" w:cs="仿宋"/>
        </w:rPr>
      </w:pPr>
      <w:r>
        <w:rPr>
          <w:rFonts w:hint="eastAsia" w:ascii="仿宋" w:hAnsi="仿宋" w:eastAsia="仿宋" w:cs="仿宋"/>
        </w:rPr>
        <w:t xml:space="preserve">         中标（成交）采购标的制造商是否为监狱企业：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lang w:val="en"/>
        </w:rPr>
        <w:t xml:space="preserve">7</w:t>
      </w:r>
      <w:r>
        <w:rPr>
          <w:rFonts w:hint="eastAsia" w:ascii="仿宋" w:hAnsi="仿宋" w:eastAsia="仿宋" w:cs="仿宋"/>
          <w:szCs w:val="21"/>
        </w:rPr>
        <w:t xml:space="preserve">）合同是否分包：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☑否</w:t>
      </w:r>
      <w:r/>
    </w:p>
    <w:p>
      <w:p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分包主要内容：</w:t>
      </w:r>
      <w:r>
        <w:rPr>
          <w:rFonts w:hint="eastAsia" w:ascii="仿宋" w:hAnsi="仿宋" w:eastAsia="仿宋" w:cs="仿宋"/>
          <w:szCs w:val="21"/>
          <w:u w:val="single"/>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分包供应商/制造商名称（如供应商和制造商不同，请分别填写）：</w:t>
      </w:r>
      <w:r/>
    </w:p>
    <w:p>
      <w:p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hint="eastAsia" w:ascii="仿宋" w:hAnsi="仿宋" w:eastAsia="仿宋" w:cs="仿宋"/>
          <w:szCs w:val="21"/>
          <w:u w:val="single"/>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分包供应商/制造商类型（如果供应商和制造商不同，只填写制造商类型）：</w:t>
      </w:r>
      <w:r/>
    </w:p>
    <w:p>
      <w:pPr>
        <w:ind w:firstLine="840"/>
        <w:spacing w:line="400" w:lineRule="exact"/>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大型企业  </w:t>
      </w:r>
      <w:r>
        <w:rPr>
          <w:rFonts w:ascii="Wingdings" w:hAnsi="Wingdings" w:eastAsia="Wingdings" w:cs="Wingdings"/>
          <w:iCs/>
          <w:szCs w:val="21"/>
        </w:rPr>
        <w:t xml:space="preserve">¨</w:t>
      </w:r>
      <w:r>
        <w:rPr>
          <w:rFonts w:hint="eastAsia" w:ascii="仿宋" w:hAnsi="仿宋" w:eastAsia="仿宋" w:cs="仿宋"/>
          <w:iCs/>
          <w:szCs w:val="21"/>
        </w:rPr>
        <w:t xml:space="preserve">中型企业  </w:t>
      </w:r>
      <w:r>
        <w:rPr>
          <w:rFonts w:ascii="Wingdings" w:hAnsi="Wingdings" w:eastAsia="Wingdings" w:cs="Wingdings"/>
          <w:iCs/>
          <w:szCs w:val="21"/>
        </w:rPr>
        <w:t xml:space="preserve">¨</w:t>
      </w:r>
      <w:r>
        <w:rPr>
          <w:rFonts w:hint="eastAsia" w:ascii="仿宋" w:hAnsi="仿宋" w:eastAsia="仿宋" w:cs="仿宋"/>
          <w:iCs/>
          <w:szCs w:val="21"/>
        </w:rPr>
        <w:t xml:space="preserve">小微型企业  </w:t>
      </w:r>
      <w:r/>
    </w:p>
    <w:p>
      <w:pPr>
        <w:ind w:firstLine="840"/>
        <w:spacing w:line="400" w:lineRule="exact"/>
        <w:rPr>
          <w:rFonts w:hint="eastAsia" w:ascii="仿宋" w:hAnsi="仿宋" w:eastAsia="仿宋" w:cs="仿宋"/>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残疾人福利性单位 </w:t>
      </w:r>
      <w:r>
        <w:rPr>
          <w:rFonts w:ascii="Wingdings" w:hAnsi="Wingdings" w:eastAsia="Wingdings" w:cs="Wingdings"/>
          <w:iCs/>
          <w:szCs w:val="21"/>
        </w:rPr>
        <w:t xml:space="preserve">¨</w:t>
      </w:r>
      <w:r>
        <w:rPr>
          <w:rFonts w:hint="eastAsia" w:ascii="仿宋" w:hAnsi="仿宋" w:eastAsia="仿宋" w:cs="仿宋"/>
          <w:iCs/>
          <w:szCs w:val="21"/>
        </w:rPr>
        <w:t xml:space="preserve">监狱企业 </w:t>
      </w:r>
      <w:r>
        <w:rPr>
          <w:rFonts w:ascii="Wingdings" w:hAnsi="Wingdings" w:eastAsia="Wingdings" w:cs="Wingdings"/>
          <w:iCs/>
          <w:szCs w:val="21"/>
        </w:rPr>
        <w:t xml:space="preserve">¨</w:t>
      </w:r>
      <w:r>
        <w:rPr>
          <w:rFonts w:hint="eastAsia" w:ascii="仿宋" w:hAnsi="仿宋" w:eastAsia="仿宋" w:cs="仿宋"/>
          <w:iCs/>
          <w:szCs w:val="21"/>
        </w:rPr>
        <w:t xml:space="preserve">其他</w:t>
      </w:r>
      <w:r/>
    </w:p>
    <w:p>
      <w:pPr>
        <w:ind w:firstLine="0"/>
        <w:spacing w:line="400" w:lineRule="exact"/>
        <w:rPr>
          <w:rFonts w:hint="eastAsia" w:ascii="仿宋" w:hAnsi="仿宋" w:eastAsia="仿宋" w:cs="仿宋"/>
          <w:iCs/>
          <w:szCs w:val="21"/>
        </w:rPr>
      </w:pPr>
      <w:r>
        <w:rPr>
          <w:rFonts w:hint="eastAsia" w:ascii="仿宋" w:hAnsi="仿宋" w:eastAsia="仿宋" w:cs="仿宋"/>
          <w:szCs w:val="21"/>
        </w:rPr>
        <w:t xml:space="preserve">    （</w:t>
      </w:r>
      <w:r>
        <w:rPr>
          <w:rFonts w:hint="eastAsia" w:ascii="仿宋" w:hAnsi="仿宋" w:eastAsia="仿宋" w:cs="仿宋"/>
          <w:szCs w:val="21"/>
          <w:lang w:val="en"/>
        </w:rPr>
        <w:t xml:space="preserve">8</w:t>
      </w:r>
      <w:r>
        <w:rPr>
          <w:rFonts w:hint="eastAsia" w:ascii="仿宋" w:hAnsi="仿宋" w:eastAsia="仿宋" w:cs="仿宋"/>
          <w:szCs w:val="21"/>
        </w:rPr>
        <w:t xml:space="preserve">）中标（成交）供应商是否为外商投资企业：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pStyle w:val="1036"/>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spacing w:line="400" w:lineRule="exact"/>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lang w:val="en"/>
        </w:rPr>
        <w:t xml:space="preserve">9</w:t>
      </w:r>
      <w:r>
        <w:rPr>
          <w:rFonts w:hint="eastAsia" w:ascii="仿宋" w:hAnsi="仿宋" w:eastAsia="仿宋" w:cs="仿宋"/>
          <w:szCs w:val="21"/>
        </w:rPr>
        <w:t xml:space="preserve">）是否涉及进口产品：</w:t>
      </w:r>
      <w:r/>
    </w:p>
    <w:p>
      <w:p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ind w:firstLine="0"/>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w:t>
      </w:r>
      <w:r>
        <w:rPr>
          <w:rFonts w:hint="eastAsia" w:ascii="仿宋" w:hAnsi="仿宋" w:eastAsia="仿宋" w:cs="仿宋"/>
          <w:szCs w:val="21"/>
          <w:lang w:val="en"/>
        </w:rPr>
        <w:t xml:space="preserve">0</w:t>
      </w:r>
      <w:r>
        <w:rPr>
          <w:rFonts w:hint="eastAsia" w:ascii="仿宋" w:hAnsi="仿宋" w:eastAsia="仿宋" w:cs="仿宋"/>
          <w:szCs w:val="21"/>
        </w:rPr>
        <w:t xml:space="preserve">）是否涉及节能产品：</w:t>
      </w:r>
      <w:r/>
    </w:p>
    <w:p>
      <w:pPr>
        <w:ind w:firstLine="0"/>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ind w:firstLine="0"/>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ind w:firstLine="0"/>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ind w:firstLine="0"/>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ind w:firstLine="0"/>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ind w:firstLine="0"/>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ind w:firstLine="0"/>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036"/>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t xml:space="preserve">是否涉及绿色产品： </w:t>
      </w:r>
      <w:r/>
    </w:p>
    <w:p>
      <w:pPr>
        <w:pStyle w:val="1036"/>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ind w:firstLine="0"/>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036"/>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ind w:firstLine="0"/>
        <w:spacing w:line="400" w:lineRule="exact"/>
        <w:rPr>
          <w:rFonts w:hint="eastAsia" w:ascii="仿宋" w:hAnsi="仿宋" w:eastAsia="仿宋" w:cs="仿宋"/>
          <w:szCs w:val="21"/>
        </w:rPr>
      </w:pPr>
      <w:r>
        <w:rPr>
          <w:rFonts w:hint="eastAsia" w:ascii="仿宋" w:hAnsi="仿宋" w:eastAsia="仿宋" w:cs="仿宋"/>
          <w:szCs w:val="21"/>
        </w:rPr>
        <w:t xml:space="preserve">    （1</w:t>
      </w:r>
      <w:r>
        <w:rPr>
          <w:rFonts w:hint="eastAsia" w:ascii="仿宋" w:hAnsi="仿宋" w:eastAsia="仿宋" w:cs="仿宋"/>
          <w:szCs w:val="21"/>
          <w:lang w:val="en"/>
        </w:rPr>
        <w:t xml:space="preserve">1</w:t>
      </w:r>
      <w:r>
        <w:rPr>
          <w:rFonts w:hint="eastAsia" w:ascii="仿宋" w:hAnsi="仿宋" w:eastAsia="仿宋" w:cs="仿宋"/>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仿宋" w:hAnsi="仿宋" w:eastAsia="仿宋" w:cs="仿宋"/>
          <w:szCs w:val="21"/>
        </w:rPr>
      </w:pPr>
      <w:r>
        <w:rPr>
          <w:rFonts w:hint="eastAsia" w:ascii="仿宋" w:hAnsi="仿宋" w:eastAsia="仿宋" w:cs="仿宋"/>
          <w:iCs/>
          <w:szCs w:val="21"/>
        </w:rPr>
        <w:t xml:space="preserve">☑</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ind w:firstLine="0"/>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ind w:firstLine="0"/>
        <w:spacing w:line="400" w:lineRule="exact"/>
        <w:rPr>
          <w:rFonts w:hint="eastAsia" w:ascii="仿宋" w:hAnsi="仿宋" w:eastAsia="仿宋" w:cs="仿宋"/>
          <w:szCs w:val="21"/>
        </w:rPr>
      </w:pPr>
      <w:r>
        <w:rPr>
          <w:rFonts w:hint="eastAsia" w:ascii="仿宋" w:hAnsi="仿宋" w:eastAsia="仿宋" w:cs="仿宋"/>
          <w:szCs w:val="21"/>
        </w:rPr>
        <w:t xml:space="preserve">         分包金额（如有）小写：</w:t>
      </w:r>
      <w:r>
        <w:rPr>
          <w:rFonts w:hint="eastAsia" w:ascii="仿宋" w:hAnsi="仿宋" w:eastAsia="仿宋" w:cs="仿宋"/>
          <w:szCs w:val="21"/>
          <w:u w:val="single"/>
        </w:rPr>
        <w:t xml:space="preserve">                   </w:t>
      </w:r>
      <w:r/>
    </w:p>
    <w:p>
      <w:pPr>
        <w:ind w:firstLine="0"/>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ind w:firstLine="0"/>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ind w:firstLine="0"/>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033"/>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spacing w:line="400" w:lineRule="exact"/>
        <w:rPr>
          <w:rFonts w:hint="eastAsia" w:ascii="仿宋" w:hAnsi="仿宋" w:eastAsia="仿宋" w:cs="仿宋"/>
          <w:szCs w:val="21"/>
          <w:u w:val="single"/>
        </w:rPr>
      </w:pPr>
      <w:r>
        <w:rPr>
          <w:rFonts w:hint="eastAsia" w:ascii="仿宋" w:hAnsi="仿宋" w:eastAsia="仿宋" w:cs="仿宋"/>
          <w:iCs/>
          <w:szCs w:val="21"/>
        </w:rPr>
        <w:t xml:space="preserve">☑</w:t>
      </w:r>
      <w:r>
        <w:rPr>
          <w:rFonts w:hint="eastAsia" w:ascii="仿宋" w:hAnsi="仿宋" w:eastAsia="仿宋" w:cs="仿宋"/>
          <w:szCs w:val="21"/>
        </w:rPr>
        <w:t xml:space="preserve">分期付款：</w:t>
      </w:r>
      <w:r>
        <w:rPr>
          <w:rFonts w:hint="eastAsia" w:ascii="仿宋" w:hAnsi="仿宋" w:eastAsia="仿宋" w:cs="仿宋"/>
          <w:szCs w:val="21"/>
          <w:u w:val="single"/>
        </w:rPr>
        <w:t xml:space="preserve">验收合格后付</w:t>
      </w:r>
      <w:r>
        <w:rPr>
          <w:rFonts w:hint="eastAsia" w:ascii="仿宋" w:hAnsi="仿宋" w:eastAsia="仿宋" w:cs="仿宋"/>
          <w:szCs w:val="21"/>
          <w:u w:val="single"/>
          <w:lang w:val="en-US" w:eastAsia="zh-CN"/>
        </w:rPr>
        <w:t xml:space="preserve">8</w:t>
      </w:r>
      <w:r>
        <w:rPr>
          <w:rFonts w:hint="eastAsia" w:ascii="仿宋" w:hAnsi="仿宋" w:eastAsia="仿宋" w:cs="仿宋"/>
          <w:szCs w:val="21"/>
          <w:u w:val="single"/>
        </w:rPr>
        <w:t xml:space="preserve">0%的货款，余款在验收合格三年后一次性付清</w:t>
      </w:r>
      <w:r>
        <w:rPr>
          <w:rFonts w:hint="eastAsia" w:ascii="仿宋" w:hAnsi="仿宋" w:eastAsia="仿宋" w:cs="仿宋"/>
          <w:b/>
          <w:bCs/>
          <w:szCs w:val="21"/>
          <w:u w:val="single"/>
        </w:rPr>
        <w:t xml:space="preserve">。</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成本补偿：</w:t>
      </w:r>
      <w:r>
        <w:rPr>
          <w:rFonts w:hint="eastAsia" w:ascii="仿宋" w:hAnsi="仿宋" w:eastAsia="仿宋" w:cs="仿宋"/>
          <w:szCs w:val="21"/>
          <w:u w:val="single"/>
        </w:rPr>
        <w:t xml:space="preserve">      （应明确按照成本补偿方式的支付方式和支付条件）   </w:t>
      </w:r>
      <w:r/>
    </w:p>
    <w:p>
      <w:pPr>
        <w:ind w:firstLine="630"/>
        <w:spacing w:line="400" w:lineRule="exact"/>
        <w:rPr>
          <w:rFonts w:hint="eastAsia" w:ascii="仿宋" w:hAnsi="仿宋" w:eastAsia="仿宋" w:cs="仿宋"/>
          <w:szCs w:val="21"/>
        </w:rPr>
      </w:pPr>
      <w:r>
        <w:rPr>
          <w:rFonts w:ascii="Wingdings" w:hAnsi="Wingdings" w:eastAsia="Wingdings" w:cs="Wingdings"/>
          <w:szCs w:val="21"/>
        </w:rPr>
        <w:t xml:space="preserve">¨</w:t>
      </w:r>
      <w:r>
        <w:rPr>
          <w:rFonts w:hint="eastAsia" w:ascii="仿宋" w:hAnsi="仿宋" w:eastAsia="仿宋" w:cs="仿宋"/>
          <w:szCs w:val="21"/>
        </w:rPr>
        <w:t xml:space="preserve">绩效激励：</w:t>
      </w:r>
      <w:r>
        <w:rPr>
          <w:rFonts w:hint="eastAsia" w:ascii="仿宋" w:hAnsi="仿宋" w:eastAsia="仿宋" w:cs="仿宋"/>
          <w:szCs w:val="21"/>
          <w:u w:val="single"/>
        </w:rPr>
        <w:t xml:space="preserve">      （应明确按照绩效激励方式的支付方式和支付条件）   </w:t>
      </w:r>
      <w:r/>
    </w:p>
    <w:p>
      <w:pPr>
        <w:numPr>
          <w:ilvl w:val="0"/>
          <w:numId w:val="2"/>
        </w:numPr>
        <w:ind w:firstLine="422"/>
        <w:spacing w:line="400" w:lineRule="exact"/>
        <w:rPr>
          <w:rFonts w:hint="eastAsia" w:ascii="仿宋" w:hAnsi="仿宋" w:eastAsia="仿宋" w:cs="仿宋"/>
          <w:b/>
          <w:szCs w:val="21"/>
          <w:u w:val="single"/>
        </w:rPr>
      </w:pPr>
      <w:r>
        <w:rPr>
          <w:rFonts w:hint="eastAsia" w:ascii="仿宋" w:hAnsi="仿宋" w:eastAsia="仿宋" w:cs="仿宋"/>
          <w:b/>
          <w:szCs w:val="21"/>
        </w:rPr>
        <w:t xml:space="preserve">合同履行</w:t>
      </w:r>
      <w:r/>
    </w:p>
    <w:p>
      <w:pPr>
        <w:spacing w:line="400" w:lineRule="exact"/>
        <w:rPr>
          <w:rFonts w:hint="eastAsia" w:ascii="仿宋" w:hAnsi="仿宋" w:eastAsia="仿宋" w:cs="仿宋"/>
          <w:szCs w:val="21"/>
        </w:rPr>
      </w:pPr>
      <w:r>
        <w:rPr>
          <w:rFonts w:hint="eastAsia" w:ascii="仿宋" w:hAnsi="仿宋" w:eastAsia="仿宋" w:cs="仿宋"/>
          <w:szCs w:val="21"/>
        </w:rPr>
        <w:t xml:space="preserve">（1）起始日期：</w:t>
      </w:r>
      <w:r>
        <w:rPr>
          <w:rFonts w:hint="eastAsia" w:ascii="仿宋" w:hAnsi="仿宋" w:eastAsia="仿宋" w:cs="仿宋"/>
          <w:szCs w:val="21"/>
          <w:u w:val="single"/>
        </w:rPr>
        <w:t xml:space="preserve"> 2024</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日，完成日期：</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（2）履约地点</w:t>
      </w:r>
      <w:r>
        <w:rPr>
          <w:rFonts w:hint="eastAsia" w:ascii="仿宋" w:hAnsi="仿宋" w:eastAsia="仿宋" w:cs="仿宋"/>
          <w:bCs/>
          <w:szCs w:val="21"/>
        </w:rPr>
        <w:t xml:space="preserve">：</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rPr>
      </w:pPr>
      <w:r>
        <w:rPr>
          <w:rFonts w:hint="eastAsia" w:ascii="仿宋" w:hAnsi="仿宋" w:eastAsia="仿宋" w:cs="仿宋"/>
          <w:bCs/>
          <w:szCs w:val="21"/>
        </w:rPr>
        <w:t xml:space="preserve">（3）履约担保：</w:t>
      </w:r>
      <w:r>
        <w:rPr>
          <w:rFonts w:hint="eastAsia" w:ascii="仿宋" w:hAnsi="仿宋" w:eastAsia="仿宋" w:cs="仿宋"/>
        </w:rPr>
        <w:t xml:space="preserve">是否收取履约保证金：</w:t>
      </w:r>
      <w:r>
        <w:rPr>
          <w:rFonts w:ascii="Wingdings" w:hAnsi="Wingdings" w:eastAsia="Wingdings" w:cs="Wingdings"/>
          <w:szCs w:val="21"/>
        </w:rPr>
        <w:t xml:space="preserve">¨</w:t>
      </w:r>
      <w:r>
        <w:rPr>
          <w:rFonts w:hint="eastAsia" w:ascii="仿宋" w:hAnsi="仿宋" w:eastAsia="仿宋" w:cs="仿宋"/>
          <w:szCs w:val="21"/>
        </w:rPr>
        <w:t xml:space="preserve">是    </w:t>
      </w:r>
      <w:r>
        <w:rPr>
          <w:rFonts w:hint="eastAsia" w:ascii="仿宋" w:hAnsi="仿宋" w:eastAsia="仿宋" w:cs="仿宋"/>
          <w:iCs/>
          <w:szCs w:val="21"/>
        </w:rPr>
        <w:t xml:space="preserve">☑</w:t>
      </w:r>
      <w:r>
        <w:rPr>
          <w:rFonts w:hint="eastAsia" w:ascii="仿宋" w:hAnsi="仿宋" w:eastAsia="仿宋" w:cs="仿宋"/>
          <w:szCs w:val="21"/>
        </w:rPr>
        <w:t xml:space="preserve">否</w:t>
      </w:r>
      <w:r/>
    </w:p>
    <w:p>
      <w:pPr>
        <w:pStyle w:val="1036"/>
        <w:rPr>
          <w:rFonts w:hint="eastAsia" w:ascii="仿宋" w:hAnsi="仿宋" w:eastAsia="仿宋" w:cs="仿宋"/>
          <w:sz w:val="21"/>
        </w:rPr>
      </w:pPr>
      <w:r>
        <w:rPr>
          <w:rFonts w:hint="eastAsia" w:ascii="仿宋" w:hAnsi="仿宋" w:eastAsia="仿宋" w:cs="仿宋"/>
          <w:bCs/>
        </w:rPr>
        <w:t xml:space="preserve">  </w:t>
      </w:r>
      <w:r>
        <w:rPr>
          <w:rFonts w:hint="eastAsia" w:ascii="仿宋" w:hAnsi="仿宋" w:eastAsia="仿宋" w:cs="仿宋"/>
          <w:sz w:val="21"/>
        </w:rPr>
        <w:t xml:space="preserve">  收取履约保证金形式：</w:t>
      </w:r>
      <w:r>
        <w:rPr>
          <w:rFonts w:hint="eastAsia" w:ascii="仿宋" w:hAnsi="仿宋" w:eastAsia="仿宋" w:cs="仿宋"/>
          <w:bCs/>
          <w:sz w:val="21"/>
          <w:u w:val="single"/>
        </w:rPr>
        <w:t xml:space="preserve">                            </w:t>
      </w:r>
      <w:r/>
    </w:p>
    <w:p>
      <w:pPr>
        <w:pStyle w:val="1036"/>
        <w:ind w:firstLine="420"/>
        <w:rPr>
          <w:rFonts w:hint="eastAsia" w:ascii="仿宋" w:hAnsi="仿宋" w:eastAsia="仿宋" w:cs="仿宋"/>
          <w:sz w:val="21"/>
        </w:rPr>
      </w:pPr>
      <w:r>
        <w:rPr>
          <w:rFonts w:hint="eastAsia" w:ascii="仿宋" w:hAnsi="仿宋" w:eastAsia="仿宋" w:cs="仿宋"/>
          <w:sz w:val="21"/>
        </w:rPr>
        <w:t xml:space="preserve">    收取履约保证金金额：</w:t>
      </w:r>
      <w:r>
        <w:rPr>
          <w:rFonts w:hint="eastAsia" w:ascii="仿宋" w:hAnsi="仿宋" w:eastAsia="仿宋" w:cs="仿宋"/>
          <w:bCs/>
          <w:sz w:val="21"/>
          <w:u w:val="single"/>
        </w:rPr>
        <w:t xml:space="preserve">                            </w:t>
      </w:r>
      <w:r/>
    </w:p>
    <w:p>
      <w:pPr>
        <w:spacing w:line="400" w:lineRule="exact"/>
        <w:rPr>
          <w:rFonts w:hint="eastAsia" w:ascii="仿宋" w:hAnsi="仿宋" w:eastAsia="仿宋" w:cs="仿宋"/>
        </w:rPr>
      </w:pPr>
      <w:r>
        <w:rPr>
          <w:rFonts w:hint="eastAsia" w:ascii="仿宋" w:hAnsi="仿宋" w:eastAsia="仿宋" w:cs="仿宋"/>
          <w:bCs/>
          <w:szCs w:val="21"/>
        </w:rPr>
        <w:t xml:space="preserve">    履约担保期限：</w:t>
      </w:r>
      <w:r>
        <w:rPr>
          <w:rFonts w:hint="eastAsia" w:ascii="仿宋" w:hAnsi="仿宋" w:eastAsia="仿宋" w:cs="仿宋"/>
          <w:bCs/>
          <w:szCs w:val="21"/>
          <w:u w:val="single"/>
        </w:rPr>
        <w:t xml:space="preserve">                                  </w:t>
      </w:r>
      <w:r/>
    </w:p>
    <w:p>
      <w:pPr>
        <w:spacing w:line="400" w:lineRule="exact"/>
        <w:rPr>
          <w:rFonts w:hint="eastAsia" w:ascii="仿宋" w:hAnsi="仿宋" w:eastAsia="仿宋" w:cs="仿宋"/>
          <w:bCs/>
          <w:szCs w:val="21"/>
        </w:rPr>
      </w:pPr>
      <w:r>
        <w:rPr>
          <w:rFonts w:hint="eastAsia" w:ascii="仿宋" w:hAnsi="仿宋" w:eastAsia="仿宋" w:cs="仿宋"/>
          <w:bCs/>
          <w:szCs w:val="21"/>
        </w:rPr>
        <w:t xml:space="preserve">（4）分期履行要求：</w:t>
      </w:r>
      <w:r>
        <w:rPr>
          <w:rFonts w:hint="eastAsia" w:ascii="仿宋" w:hAnsi="仿宋" w:eastAsia="仿宋" w:cs="仿宋"/>
          <w:bCs/>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bCs/>
          <w:szCs w:val="21"/>
        </w:rPr>
        <w:t xml:space="preserve">（5）风险处置措施和替代方案：</w:t>
      </w:r>
      <w:r>
        <w:rPr>
          <w:rFonts w:hint="eastAsia" w:ascii="仿宋" w:hAnsi="仿宋" w:eastAsia="仿宋" w:cs="仿宋"/>
          <w:szCs w:val="21"/>
          <w:u w:val="single"/>
        </w:rPr>
        <w:t xml:space="preserve">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合同验收</w:t>
      </w:r>
      <w:r/>
    </w:p>
    <w:p>
      <w:pPr>
        <w:numPr>
          <w:ilvl w:val="0"/>
          <w:numId w:val="4"/>
        </w:numPr>
        <w:spacing w:line="400" w:lineRule="exact"/>
        <w:rPr>
          <w:rFonts w:hint="eastAsia" w:ascii="仿宋" w:hAnsi="仿宋" w:eastAsia="仿宋" w:cs="仿宋"/>
          <w:bCs/>
          <w:szCs w:val="21"/>
        </w:rPr>
      </w:pPr>
      <w:r>
        <w:rPr>
          <w:rFonts w:hint="eastAsia" w:ascii="仿宋" w:hAnsi="仿宋" w:eastAsia="仿宋" w:cs="仿宋"/>
          <w:bCs/>
          <w:szCs w:val="21"/>
        </w:rPr>
        <w:t xml:space="preserve">验收组织方式：</w:t>
      </w:r>
      <w:r>
        <w:rPr>
          <w:rFonts w:ascii="Wingdings" w:hAnsi="Wingdings" w:eastAsia="Wingdings" w:cs="Wingdings"/>
          <w:szCs w:val="21"/>
        </w:rPr>
        <w:t xml:space="preserve">¨</w:t>
      </w:r>
      <w:r>
        <w:rPr>
          <w:rFonts w:hint="eastAsia" w:ascii="仿宋" w:hAnsi="仿宋" w:eastAsia="仿宋" w:cs="仿宋"/>
          <w:bCs/>
          <w:szCs w:val="21"/>
        </w:rPr>
        <w:t xml:space="preserve">自行组织 </w:t>
      </w:r>
      <w:r>
        <w:rPr>
          <w:rFonts w:ascii="Wingdings" w:hAnsi="Wingdings" w:eastAsia="Wingdings" w:cs="Wingdings"/>
          <w:szCs w:val="21"/>
        </w:rPr>
        <w:t xml:space="preserve">¨</w:t>
      </w:r>
      <w:r>
        <w:rPr>
          <w:rFonts w:hint="eastAsia" w:ascii="仿宋" w:hAnsi="仿宋" w:eastAsia="仿宋" w:cs="仿宋"/>
          <w:bCs/>
          <w:szCs w:val="21"/>
        </w:rPr>
        <w:t xml:space="preserve">委托第三方组织</w:t>
      </w:r>
      <w:r/>
    </w:p>
    <w:p>
      <w:pPr>
        <w:ind w:firstLine="0"/>
        <w:spacing w:line="400" w:lineRule="exact"/>
        <w:rPr>
          <w:rFonts w:hint="eastAsia" w:ascii="仿宋" w:hAnsi="仿宋" w:eastAsia="仿宋" w:cs="仿宋"/>
          <w:bCs/>
          <w:szCs w:val="21"/>
        </w:rPr>
      </w:pPr>
      <w:r>
        <w:rPr>
          <w:rFonts w:hint="eastAsia" w:ascii="仿宋" w:hAnsi="仿宋" w:eastAsia="仿宋" w:cs="仿宋"/>
          <w:bCs/>
          <w:szCs w:val="21"/>
        </w:rPr>
        <w:t xml:space="preserve">         验收主体：</w:t>
      </w:r>
      <w:r>
        <w:rPr>
          <w:rFonts w:hint="eastAsia" w:ascii="仿宋" w:hAnsi="仿宋" w:eastAsia="仿宋" w:cs="仿宋"/>
          <w:bCs/>
          <w:szCs w:val="21"/>
          <w:u w:val="single"/>
        </w:rPr>
        <w:t xml:space="preserve">                  </w:t>
      </w:r>
      <w:r/>
    </w:p>
    <w:p>
      <w:pPr>
        <w:ind w:firstLine="0"/>
        <w:spacing w:line="400" w:lineRule="exact"/>
        <w:rPr>
          <w:rFonts w:hint="eastAsia" w:ascii="仿宋" w:hAnsi="仿宋" w:eastAsia="仿宋" w:cs="仿宋"/>
          <w:bCs/>
          <w:szCs w:val="21"/>
        </w:rPr>
      </w:pPr>
      <w:r>
        <w:rPr>
          <w:rFonts w:hint="eastAsia" w:ascii="仿宋" w:hAnsi="仿宋" w:eastAsia="仿宋" w:cs="仿宋"/>
          <w:bCs/>
          <w:szCs w:val="21"/>
        </w:rPr>
        <w:t xml:space="preserve">        是否邀请本项目的其他供应商参加验收：</w:t>
      </w:r>
      <w:r>
        <w:rPr>
          <w:rFonts w:ascii="Wingdings" w:hAnsi="Wingdings" w:eastAsia="Wingdings" w:cs="Wingdings"/>
          <w:szCs w:val="21"/>
        </w:rPr>
        <w:t xml:space="preserve">¨</w:t>
      </w:r>
      <w:r>
        <w:rPr>
          <w:rFonts w:hint="eastAsia" w:ascii="仿宋" w:hAnsi="仿宋" w:eastAsia="仿宋" w:cs="仿宋"/>
          <w:bCs/>
          <w:szCs w:val="21"/>
        </w:rPr>
        <w:t xml:space="preserve">是  </w:t>
      </w:r>
      <w:r>
        <w:rPr>
          <w:rFonts w:ascii="Wingdings" w:hAnsi="Wingdings" w:eastAsia="Wingdings" w:cs="Wingdings"/>
          <w:szCs w:val="21"/>
        </w:rPr>
        <w:t xml:space="preserve">¨</w:t>
      </w:r>
      <w:r>
        <w:rPr>
          <w:rFonts w:hint="eastAsia" w:ascii="仿宋" w:hAnsi="仿宋" w:eastAsia="仿宋" w:cs="仿宋"/>
          <w:bCs/>
          <w:szCs w:val="21"/>
        </w:rPr>
        <w:t xml:space="preserve">否</w:t>
      </w:r>
      <w:r/>
    </w:p>
    <w:p>
      <w:pPr>
        <w:ind w:firstLine="840"/>
        <w:spacing w:line="400" w:lineRule="exact"/>
        <w:rPr>
          <w:rFonts w:hint="eastAsia" w:ascii="仿宋" w:hAnsi="仿宋" w:eastAsia="仿宋" w:cs="仿宋"/>
          <w:bCs/>
          <w:szCs w:val="21"/>
        </w:rPr>
      </w:pPr>
      <w:r>
        <w:rPr>
          <w:rFonts w:hint="eastAsia" w:ascii="仿宋" w:hAnsi="仿宋" w:eastAsia="仿宋" w:cs="仿宋"/>
          <w:bCs/>
          <w:szCs w:val="21"/>
        </w:rPr>
        <w:t xml:space="preserve">是否邀请专家参加验收：</w:t>
      </w:r>
      <w:r>
        <w:rPr>
          <w:rFonts w:ascii="Wingdings" w:hAnsi="Wingdings" w:eastAsia="Wingdings" w:cs="Wingdings"/>
          <w:szCs w:val="21"/>
        </w:rPr>
        <w:t xml:space="preserve">¨</w:t>
      </w:r>
      <w:r>
        <w:rPr>
          <w:rFonts w:hint="eastAsia" w:ascii="仿宋" w:hAnsi="仿宋" w:eastAsia="仿宋" w:cs="仿宋"/>
          <w:bCs/>
          <w:szCs w:val="21"/>
        </w:rPr>
        <w:t xml:space="preserve">是  </w:t>
      </w:r>
      <w:r>
        <w:rPr>
          <w:rFonts w:ascii="Wingdings" w:hAnsi="Wingdings" w:eastAsia="Wingdings" w:cs="Wingdings"/>
          <w:szCs w:val="21"/>
        </w:rPr>
        <w:t xml:space="preserve">¨</w:t>
      </w:r>
      <w:r>
        <w:rPr>
          <w:rFonts w:hint="eastAsia" w:ascii="仿宋" w:hAnsi="仿宋" w:eastAsia="仿宋" w:cs="仿宋"/>
          <w:bCs/>
          <w:szCs w:val="21"/>
        </w:rPr>
        <w:t xml:space="preserve">否</w:t>
      </w:r>
      <w:r/>
    </w:p>
    <w:p>
      <w:pPr>
        <w:ind w:firstLine="840"/>
        <w:spacing w:line="400" w:lineRule="exact"/>
        <w:rPr>
          <w:rFonts w:hint="eastAsia" w:ascii="仿宋" w:hAnsi="仿宋" w:eastAsia="仿宋" w:cs="仿宋"/>
          <w:bCs/>
          <w:szCs w:val="21"/>
        </w:rPr>
      </w:pPr>
      <w:r>
        <w:rPr>
          <w:rFonts w:hint="eastAsia" w:ascii="仿宋" w:hAnsi="仿宋" w:eastAsia="仿宋" w:cs="仿宋"/>
          <w:bCs/>
          <w:szCs w:val="21"/>
        </w:rPr>
        <w:t xml:space="preserve">是否邀请服务对象参加验收：</w:t>
      </w:r>
      <w:r>
        <w:rPr>
          <w:rFonts w:ascii="Wingdings" w:hAnsi="Wingdings" w:eastAsia="Wingdings" w:cs="Wingdings"/>
          <w:szCs w:val="21"/>
        </w:rPr>
        <w:t xml:space="preserve">¨</w:t>
      </w:r>
      <w:r>
        <w:rPr>
          <w:rFonts w:hint="eastAsia" w:ascii="仿宋" w:hAnsi="仿宋" w:eastAsia="仿宋" w:cs="仿宋"/>
          <w:bCs/>
          <w:szCs w:val="21"/>
        </w:rPr>
        <w:t xml:space="preserve">是  </w:t>
      </w:r>
      <w:r>
        <w:rPr>
          <w:rFonts w:ascii="Wingdings" w:hAnsi="Wingdings" w:eastAsia="Wingdings" w:cs="Wingdings"/>
          <w:szCs w:val="21"/>
        </w:rPr>
        <w:t xml:space="preserve">¨</w:t>
      </w:r>
      <w:r>
        <w:rPr>
          <w:rFonts w:hint="eastAsia" w:ascii="仿宋" w:hAnsi="仿宋" w:eastAsia="仿宋" w:cs="仿宋"/>
          <w:bCs/>
          <w:szCs w:val="21"/>
        </w:rPr>
        <w:t xml:space="preserve">否</w:t>
      </w:r>
      <w:r/>
    </w:p>
    <w:p>
      <w:pPr>
        <w:ind w:firstLine="840"/>
        <w:spacing w:line="400" w:lineRule="exact"/>
        <w:rPr>
          <w:rFonts w:hint="eastAsia" w:ascii="仿宋" w:hAnsi="仿宋" w:eastAsia="仿宋" w:cs="仿宋"/>
          <w:bCs/>
          <w:szCs w:val="21"/>
        </w:rPr>
      </w:pPr>
      <w:r>
        <w:rPr>
          <w:rFonts w:hint="eastAsia" w:ascii="仿宋" w:hAnsi="仿宋" w:eastAsia="仿宋" w:cs="仿宋"/>
          <w:bCs/>
          <w:szCs w:val="21"/>
        </w:rPr>
        <w:t xml:space="preserve">是否邀请第三方检测机构参加验收：</w:t>
      </w:r>
      <w:r>
        <w:rPr>
          <w:rFonts w:ascii="Wingdings" w:hAnsi="Wingdings" w:eastAsia="Wingdings" w:cs="Wingdings"/>
          <w:szCs w:val="21"/>
        </w:rPr>
        <w:t xml:space="preserve">¨</w:t>
      </w:r>
      <w:r>
        <w:rPr>
          <w:rFonts w:hint="eastAsia" w:ascii="仿宋" w:hAnsi="仿宋" w:eastAsia="仿宋" w:cs="仿宋"/>
          <w:bCs/>
          <w:szCs w:val="21"/>
        </w:rPr>
        <w:t xml:space="preserve">是  </w:t>
      </w:r>
      <w:r>
        <w:rPr>
          <w:rFonts w:ascii="Wingdings" w:hAnsi="Wingdings" w:eastAsia="Wingdings" w:cs="Wingdings"/>
          <w:szCs w:val="21"/>
        </w:rPr>
        <w:t xml:space="preserve">¨</w:t>
      </w:r>
      <w:r>
        <w:rPr>
          <w:rFonts w:hint="eastAsia" w:ascii="仿宋" w:hAnsi="仿宋" w:eastAsia="仿宋" w:cs="仿宋"/>
          <w:bCs/>
          <w:szCs w:val="21"/>
        </w:rPr>
        <w:t xml:space="preserve">否</w:t>
      </w:r>
      <w:r/>
    </w:p>
    <w:p>
      <w:pPr>
        <w:ind w:firstLine="840"/>
        <w:spacing w:line="400" w:lineRule="exact"/>
        <w:rPr>
          <w:rFonts w:hint="eastAsia" w:ascii="仿宋" w:hAnsi="仿宋" w:eastAsia="仿宋" w:cs="仿宋"/>
          <w:bCs/>
          <w:szCs w:val="21"/>
        </w:rPr>
      </w:pPr>
      <w:r>
        <w:rPr>
          <w:rFonts w:hint="eastAsia" w:ascii="仿宋" w:hAnsi="仿宋" w:eastAsia="仿宋" w:cs="仿宋"/>
          <w:bCs/>
          <w:szCs w:val="21"/>
        </w:rPr>
        <w:t xml:space="preserve">是否进行抽查检测：</w:t>
      </w:r>
      <w:r>
        <w:rPr>
          <w:rFonts w:ascii="Wingdings" w:hAnsi="Wingdings" w:eastAsia="Wingdings" w:cs="Wingdings"/>
          <w:szCs w:val="21"/>
        </w:rPr>
        <w:t xml:space="preserve">¨</w:t>
      </w:r>
      <w:r>
        <w:rPr>
          <w:rFonts w:hint="eastAsia" w:ascii="仿宋" w:hAnsi="仿宋" w:eastAsia="仿宋" w:cs="仿宋"/>
          <w:bCs/>
          <w:szCs w:val="21"/>
        </w:rPr>
        <w:t xml:space="preserve">是，抽查比例：</w:t>
      </w:r>
      <w:r>
        <w:rPr>
          <w:rFonts w:hint="eastAsia" w:ascii="仿宋" w:hAnsi="仿宋" w:eastAsia="仿宋" w:cs="仿宋"/>
          <w:bCs/>
          <w:szCs w:val="21"/>
          <w:u w:val="single"/>
        </w:rPr>
        <w:t xml:space="preserve">        </w:t>
      </w:r>
      <w:r>
        <w:rPr>
          <w:rFonts w:hint="eastAsia" w:ascii="仿宋" w:hAnsi="仿宋" w:eastAsia="仿宋" w:cs="仿宋"/>
          <w:bCs/>
          <w:szCs w:val="21"/>
        </w:rPr>
        <w:t xml:space="preserve"> </w:t>
      </w:r>
      <w:r>
        <w:rPr>
          <w:rFonts w:ascii="Wingdings" w:hAnsi="Wingdings" w:eastAsia="Wingdings" w:cs="Wingdings"/>
          <w:szCs w:val="21"/>
        </w:rPr>
        <w:t xml:space="preserve">¨</w:t>
      </w:r>
      <w:r>
        <w:rPr>
          <w:rFonts w:hint="eastAsia" w:ascii="仿宋" w:hAnsi="仿宋" w:eastAsia="仿宋" w:cs="仿宋"/>
          <w:bCs/>
          <w:szCs w:val="21"/>
        </w:rPr>
        <w:t xml:space="preserve">否</w:t>
      </w:r>
      <w:r/>
    </w:p>
    <w:p>
      <w:pPr>
        <w:ind w:firstLine="840"/>
        <w:spacing w:line="400" w:lineRule="exact"/>
        <w:rPr>
          <w:rFonts w:hint="eastAsia" w:ascii="仿宋" w:hAnsi="仿宋" w:eastAsia="仿宋" w:cs="仿宋"/>
          <w:bCs/>
          <w:szCs w:val="21"/>
          <w:u w:val="single"/>
        </w:rPr>
      </w:pPr>
      <w:r>
        <w:rPr>
          <w:rFonts w:hint="eastAsia" w:ascii="仿宋" w:hAnsi="仿宋" w:eastAsia="仿宋" w:cs="仿宋"/>
          <w:bCs/>
          <w:szCs w:val="21"/>
        </w:rPr>
        <w:t xml:space="preserve">是否存在破坏性检测：</w:t>
      </w:r>
      <w:r>
        <w:rPr>
          <w:rFonts w:ascii="Wingdings" w:hAnsi="Wingdings" w:eastAsia="Wingdings" w:cs="Wingdings"/>
          <w:szCs w:val="21"/>
        </w:rPr>
        <w:t xml:space="preserve">¨</w:t>
      </w:r>
      <w:r>
        <w:rPr>
          <w:rFonts w:hint="eastAsia" w:ascii="仿宋" w:hAnsi="仿宋" w:eastAsia="仿宋" w:cs="仿宋"/>
          <w:bCs/>
          <w:szCs w:val="21"/>
        </w:rPr>
        <w:t xml:space="preserve">是，</w:t>
      </w:r>
      <w:r>
        <w:rPr>
          <w:rFonts w:hint="eastAsia" w:ascii="仿宋" w:hAnsi="仿宋" w:eastAsia="仿宋" w:cs="仿宋"/>
          <w:bCs/>
          <w:szCs w:val="21"/>
          <w:u w:val="single"/>
        </w:rPr>
        <w:t xml:space="preserve">（应明确对被破坏的检测产品的处理方式）</w:t>
      </w:r>
      <w:r/>
    </w:p>
    <w:p>
      <w:pPr>
        <w:ind w:firstLine="840"/>
        <w:spacing w:line="400" w:lineRule="exact"/>
        <w:rPr>
          <w:rFonts w:hint="eastAsia" w:ascii="仿宋" w:hAnsi="仿宋" w:eastAsia="仿宋" w:cs="仿宋"/>
          <w:bCs/>
          <w:szCs w:val="21"/>
        </w:rPr>
      </w:pPr>
      <w:r>
        <w:rPr>
          <w:rFonts w:hint="eastAsia" w:ascii="仿宋" w:hAnsi="仿宋" w:eastAsia="仿宋" w:cs="仿宋"/>
          <w:bCs/>
          <w:szCs w:val="21"/>
        </w:rPr>
        <w:t xml:space="preserve">                    </w:t>
      </w:r>
      <w:r>
        <w:rPr>
          <w:rFonts w:ascii="Wingdings" w:hAnsi="Wingdings" w:eastAsia="Wingdings" w:cs="Wingdings"/>
          <w:szCs w:val="21"/>
        </w:rPr>
        <w:t xml:space="preserve">¨</w:t>
      </w:r>
      <w:r>
        <w:rPr>
          <w:rFonts w:hint="eastAsia" w:ascii="仿宋" w:hAnsi="仿宋" w:eastAsia="仿宋" w:cs="仿宋"/>
          <w:bCs/>
          <w:szCs w:val="21"/>
        </w:rPr>
        <w:t xml:space="preserve">否</w:t>
      </w:r>
      <w:r/>
    </w:p>
    <w:p>
      <w:pPr>
        <w:ind w:firstLine="840"/>
        <w:spacing w:line="400" w:lineRule="exact"/>
        <w:rPr>
          <w:rFonts w:hint="eastAsia" w:ascii="仿宋" w:hAnsi="仿宋" w:eastAsia="仿宋" w:cs="仿宋"/>
          <w:bCs/>
          <w:szCs w:val="21"/>
          <w:u w:val="single"/>
        </w:rPr>
      </w:pPr>
      <w:r>
        <w:rPr>
          <w:rFonts w:hint="eastAsia" w:ascii="仿宋" w:hAnsi="仿宋" w:eastAsia="仿宋" w:cs="仿宋"/>
          <w:bCs/>
          <w:szCs w:val="21"/>
        </w:rPr>
        <w:t xml:space="preserve">验收组织的其他事项：</w:t>
      </w:r>
      <w:r>
        <w:rPr>
          <w:rFonts w:hint="eastAsia" w:ascii="仿宋" w:hAnsi="仿宋" w:eastAsia="仿宋" w:cs="仿宋"/>
          <w:bCs/>
          <w:szCs w:val="21"/>
          <w:u w:val="single"/>
        </w:rPr>
        <w:t xml:space="preserve">                </w:t>
      </w:r>
      <w:r/>
    </w:p>
    <w:p>
      <w:pPr>
        <w:spacing w:line="400" w:lineRule="exact"/>
        <w:rPr>
          <w:rFonts w:hint="eastAsia" w:ascii="仿宋" w:hAnsi="仿宋" w:eastAsia="仿宋" w:cs="仿宋"/>
          <w:bCs/>
          <w:szCs w:val="21"/>
          <w:u w:val="single"/>
        </w:rPr>
      </w:pPr>
      <w:r>
        <w:rPr>
          <w:rFonts w:hint="eastAsia" w:ascii="仿宋" w:hAnsi="仿宋" w:eastAsia="仿宋" w:cs="仿宋"/>
          <w:bCs/>
          <w:szCs w:val="21"/>
        </w:rPr>
        <w:t xml:space="preserve">（2）履约验收时间：</w:t>
      </w:r>
      <w:r>
        <w:rPr>
          <w:rFonts w:hint="eastAsia" w:ascii="仿宋" w:hAnsi="仿宋" w:eastAsia="仿宋" w:cs="仿宋"/>
          <w:bCs/>
          <w:szCs w:val="21"/>
          <w:u w:val="single"/>
        </w:rPr>
        <w:t xml:space="preserve">（计划于何时验收/供应商提出验收申请之日起7日内组织验收） </w:t>
      </w:r>
      <w:r/>
    </w:p>
    <w:p>
      <w:pPr>
        <w:spacing w:line="400" w:lineRule="exact"/>
        <w:rPr>
          <w:rFonts w:hint="eastAsia" w:ascii="仿宋" w:hAnsi="仿宋" w:eastAsia="仿宋" w:cs="仿宋"/>
          <w:bCs/>
          <w:szCs w:val="21"/>
        </w:rPr>
      </w:pPr>
      <w:r>
        <w:rPr>
          <w:rFonts w:hint="eastAsia" w:ascii="仿宋" w:hAnsi="仿宋" w:eastAsia="仿宋" w:cs="仿宋"/>
          <w:bCs/>
          <w:szCs w:val="21"/>
        </w:rPr>
        <w:t xml:space="preserve">（3）履约验收方式：</w:t>
      </w:r>
      <w:r>
        <w:rPr>
          <w:rFonts w:hint="eastAsia" w:ascii="仿宋" w:hAnsi="仿宋" w:eastAsia="仿宋" w:cs="仿宋"/>
          <w:iCs/>
          <w:szCs w:val="21"/>
        </w:rPr>
        <w:t xml:space="preserve">☑</w:t>
      </w:r>
      <w:r>
        <w:rPr>
          <w:rFonts w:hint="eastAsia" w:ascii="仿宋" w:hAnsi="仿宋" w:eastAsia="仿宋" w:cs="仿宋"/>
          <w:bCs/>
          <w:szCs w:val="21"/>
        </w:rPr>
        <w:t xml:space="preserve">一次性验收         </w:t>
      </w:r>
      <w:r/>
    </w:p>
    <w:p>
      <w:pPr>
        <w:ind w:firstLine="0"/>
        <w:spacing w:line="400" w:lineRule="exact"/>
        <w:rPr>
          <w:rFonts w:hint="eastAsia" w:ascii="仿宋" w:hAnsi="仿宋" w:eastAsia="仿宋" w:cs="仿宋"/>
          <w:bCs/>
          <w:szCs w:val="21"/>
        </w:rPr>
      </w:pPr>
      <w:r>
        <w:rPr>
          <w:rFonts w:hint="eastAsia" w:ascii="仿宋" w:hAnsi="仿宋" w:eastAsia="仿宋" w:cs="仿宋"/>
          <w:bCs/>
          <w:szCs w:val="21"/>
        </w:rPr>
        <w:t xml:space="preserve">                       </w:t>
      </w:r>
      <w:r>
        <w:rPr>
          <w:rFonts w:ascii="Wingdings" w:hAnsi="Wingdings" w:eastAsia="Wingdings" w:cs="Wingdings"/>
          <w:szCs w:val="21"/>
        </w:rPr>
        <w:t xml:space="preserve">¨</w:t>
      </w:r>
      <w:r>
        <w:rPr>
          <w:rFonts w:hint="eastAsia" w:ascii="仿宋" w:hAnsi="仿宋" w:eastAsia="仿宋" w:cs="仿宋"/>
          <w:bCs/>
          <w:szCs w:val="21"/>
        </w:rPr>
        <w:t xml:space="preserve">分期/分项验收：</w:t>
      </w:r>
      <w:r>
        <w:rPr>
          <w:rFonts w:hint="eastAsia" w:ascii="仿宋" w:hAnsi="仿宋" w:eastAsia="仿宋" w:cs="仿宋"/>
          <w:bCs/>
          <w:szCs w:val="21"/>
          <w:u w:val="single"/>
        </w:rPr>
        <w:t xml:space="preserve"> （应明确分期</w:t>
      </w:r>
      <w:r>
        <w:rPr>
          <w:rFonts w:hint="eastAsia" w:ascii="仿宋" w:hAnsi="仿宋" w:eastAsia="仿宋" w:cs="仿宋"/>
          <w:bCs/>
          <w:szCs w:val="21"/>
          <w:u w:val="single"/>
          <w:lang w:val="en"/>
        </w:rPr>
        <w:t xml:space="preserve">/分项验收的工作安排</w:t>
      </w:r>
      <w:r>
        <w:rPr>
          <w:rFonts w:hint="eastAsia" w:ascii="仿宋" w:hAnsi="仿宋" w:eastAsia="仿宋" w:cs="仿宋"/>
          <w:bCs/>
          <w:szCs w:val="21"/>
          <w:u w:val="single"/>
        </w:rPr>
        <w:t xml:space="preserve">）  </w:t>
      </w:r>
      <w:r/>
    </w:p>
    <w:p>
      <w:pPr>
        <w:spacing w:line="400" w:lineRule="exact"/>
        <w:rPr>
          <w:rFonts w:hint="eastAsia" w:ascii="仿宋" w:hAnsi="仿宋" w:eastAsia="仿宋" w:cs="仿宋"/>
          <w:bCs/>
          <w:szCs w:val="21"/>
        </w:rPr>
      </w:pPr>
      <w:r>
        <w:rPr>
          <w:rFonts w:hint="eastAsia" w:ascii="仿宋" w:hAnsi="仿宋" w:eastAsia="仿宋" w:cs="仿宋"/>
          <w:bCs/>
          <w:szCs w:val="21"/>
        </w:rPr>
        <w:t xml:space="preserve">（4）履约验收程序：</w:t>
      </w:r>
      <w:r>
        <w:rPr>
          <w:rFonts w:hint="eastAsia" w:ascii="仿宋" w:hAnsi="仿宋" w:eastAsia="仿宋" w:cs="仿宋"/>
          <w:bCs/>
          <w:szCs w:val="21"/>
          <w:u w:val="single"/>
        </w:rPr>
        <w:t xml:space="preserve">                                         </w:t>
      </w:r>
      <w:r/>
    </w:p>
    <w:p>
      <w:pPr>
        <w:spacing w:line="400" w:lineRule="exact"/>
        <w:rPr>
          <w:rFonts w:hint="eastAsia" w:ascii="仿宋" w:hAnsi="仿宋" w:eastAsia="仿宋" w:cs="仿宋"/>
          <w:bCs/>
          <w:szCs w:val="21"/>
          <w:u w:val="single"/>
        </w:rPr>
      </w:pPr>
      <w:r>
        <w:rPr>
          <w:rFonts w:hint="eastAsia" w:ascii="仿宋" w:hAnsi="仿宋" w:eastAsia="仿宋" w:cs="仿宋"/>
          <w:bCs/>
          <w:szCs w:val="21"/>
        </w:rPr>
        <w:t xml:space="preserve">（5）履约验收的内容：</w:t>
      </w:r>
      <w:r>
        <w:rPr>
          <w:rFonts w:hint="eastAsia" w:ascii="仿宋" w:hAnsi="仿宋" w:eastAsia="仿宋" w:cs="仿宋"/>
          <w:bCs/>
          <w:szCs w:val="21"/>
          <w:u w:val="single"/>
        </w:rPr>
        <w:t xml:space="preserve"> （应当包括每一项技术和商务要求的履约情况，特别是落实政府采购扶持中小企业，支持绿色发展和乡村振兴等政策情况）                                      </w:t>
      </w:r>
      <w:r/>
    </w:p>
    <w:p>
      <w:pPr>
        <w:spacing w:line="400" w:lineRule="exact"/>
        <w:rPr>
          <w:rFonts w:hint="eastAsia" w:ascii="仿宋" w:hAnsi="仿宋" w:eastAsia="仿宋" w:cs="仿宋"/>
          <w:bCs/>
          <w:szCs w:val="21"/>
          <w:u w:val="single"/>
        </w:rPr>
      </w:pPr>
      <w:r>
        <w:rPr>
          <w:rFonts w:hint="eastAsia" w:ascii="仿宋" w:hAnsi="仿宋" w:eastAsia="仿宋" w:cs="仿宋"/>
          <w:bCs/>
          <w:szCs w:val="21"/>
        </w:rPr>
        <w:t xml:space="preserve">（6）履约验收标准：</w:t>
      </w:r>
      <w:r>
        <w:rPr>
          <w:rFonts w:hint="eastAsia" w:ascii="仿宋" w:hAnsi="仿宋" w:eastAsia="仿宋" w:cs="仿宋"/>
          <w:bCs/>
          <w:szCs w:val="21"/>
          <w:u w:val="single"/>
        </w:rPr>
        <w:t xml:space="preserve">                                         </w:t>
      </w:r>
      <w:r/>
    </w:p>
    <w:p>
      <w:pPr>
        <w:pStyle w:val="1036"/>
        <w:ind w:firstLine="420"/>
        <w:rPr>
          <w:rFonts w:hint="eastAsia" w:ascii="仿宋" w:hAnsi="仿宋" w:eastAsia="仿宋" w:cs="仿宋"/>
          <w:sz w:val="21"/>
        </w:rPr>
      </w:pPr>
      <w:r>
        <w:rPr>
          <w:rFonts w:hint="eastAsia" w:ascii="仿宋" w:hAnsi="仿宋" w:eastAsia="仿宋" w:cs="仿宋"/>
          <w:bCs/>
          <w:sz w:val="21"/>
        </w:rPr>
        <w:t xml:space="preserve">（7）是否以采购活动中供应商提供的样品作为参考：</w:t>
      </w:r>
      <w:r>
        <w:rPr>
          <w:rFonts w:ascii="Wingdings" w:hAnsi="Wingdings" w:eastAsia="Wingdings" w:cs="Wingdings"/>
          <w:sz w:val="21"/>
        </w:rPr>
        <w:t xml:space="preserve">¨</w:t>
      </w:r>
      <w:r>
        <w:rPr>
          <w:rFonts w:hint="eastAsia" w:ascii="仿宋" w:hAnsi="仿宋" w:eastAsia="仿宋" w:cs="仿宋"/>
          <w:bCs/>
          <w:sz w:val="21"/>
        </w:rPr>
        <w:t xml:space="preserve">是  </w:t>
      </w:r>
      <w:r>
        <w:rPr>
          <w:rFonts w:hint="eastAsia" w:ascii="仿宋" w:hAnsi="仿宋" w:eastAsia="仿宋" w:cs="仿宋"/>
          <w:iCs/>
        </w:rPr>
        <w:t xml:space="preserve">☑</w:t>
      </w:r>
      <w:r>
        <w:rPr>
          <w:rFonts w:hint="eastAsia" w:ascii="仿宋" w:hAnsi="仿宋" w:eastAsia="仿宋" w:cs="仿宋"/>
          <w:bCs/>
          <w:sz w:val="21"/>
        </w:rPr>
        <w:t xml:space="preserve">否</w:t>
      </w:r>
      <w:r/>
    </w:p>
    <w:p>
      <w:pPr>
        <w:spacing w:line="400" w:lineRule="exact"/>
        <w:rPr>
          <w:rFonts w:hint="eastAsia" w:ascii="仿宋" w:hAnsi="仿宋" w:eastAsia="仿宋" w:cs="仿宋"/>
          <w:bCs/>
          <w:szCs w:val="21"/>
          <w:u w:val="single"/>
        </w:rPr>
      </w:pPr>
      <w:r>
        <w:rPr>
          <w:rFonts w:hint="eastAsia" w:ascii="仿宋" w:hAnsi="仿宋" w:eastAsia="仿宋" w:cs="仿宋"/>
          <w:bCs/>
          <w:szCs w:val="21"/>
        </w:rPr>
        <w:t xml:space="preserve">（8）履约验收其他事项：</w:t>
      </w:r>
      <w:r>
        <w:rPr>
          <w:rFonts w:hint="eastAsia" w:ascii="仿宋" w:hAnsi="仿宋" w:eastAsia="仿宋" w:cs="仿宋"/>
          <w:bCs/>
          <w:szCs w:val="21"/>
          <w:u w:val="single"/>
        </w:rPr>
        <w:t xml:space="preserve">      （产权过户登记等）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组成合同的文件</w:t>
      </w:r>
      <w:r/>
    </w:p>
    <w:p>
      <w:pPr>
        <w:spacing w:line="400" w:lineRule="exact"/>
        <w:rPr>
          <w:rFonts w:hint="eastAsia" w:ascii="仿宋" w:hAnsi="仿宋" w:eastAsia="仿宋" w:cs="仿宋"/>
          <w:szCs w:val="21"/>
        </w:rPr>
      </w:pPr>
      <w:r>
        <w:rPr>
          <w:rFonts w:hint="eastAsia" w:ascii="仿宋" w:hAnsi="仿宋" w:eastAsia="仿宋" w:cs="仿宋"/>
          <w:szCs w:val="21"/>
        </w:rPr>
        <w:t xml:space="preserve">本协议书与下列文件一起构成合同文件，如下述文件之间有任何抵触、矛盾或歧义，应按以下顺序解释：</w:t>
      </w:r>
      <w:r/>
    </w:p>
    <w:p>
      <w:pPr>
        <w:spacing w:line="400" w:lineRule="exact"/>
        <w:rPr>
          <w:rFonts w:hint="eastAsia" w:ascii="仿宋" w:hAnsi="仿宋" w:eastAsia="仿宋" w:cs="仿宋"/>
          <w:szCs w:val="21"/>
        </w:rPr>
      </w:pPr>
      <w:r>
        <w:rPr>
          <w:rFonts w:hint="eastAsia" w:ascii="仿宋" w:hAnsi="仿宋" w:eastAsia="仿宋" w:cs="仿宋"/>
          <w:szCs w:val="21"/>
        </w:rPr>
        <w:t xml:space="preserve">（1）政府采购合同协议书及其变更、补充协议</w:t>
      </w:r>
      <w:r/>
    </w:p>
    <w:p>
      <w:pPr>
        <w:spacing w:line="400" w:lineRule="exact"/>
        <w:rPr>
          <w:rFonts w:hint="eastAsia" w:ascii="仿宋" w:hAnsi="仿宋" w:eastAsia="仿宋" w:cs="仿宋"/>
          <w:szCs w:val="21"/>
        </w:rPr>
      </w:pPr>
      <w:r>
        <w:rPr>
          <w:rFonts w:hint="eastAsia" w:ascii="仿宋" w:hAnsi="仿宋" w:eastAsia="仿宋" w:cs="仿宋"/>
          <w:szCs w:val="21"/>
        </w:rPr>
        <w:t xml:space="preserve">（2）政府采购合同专用条款</w:t>
      </w:r>
      <w:r/>
    </w:p>
    <w:p>
      <w:pPr>
        <w:spacing w:line="400" w:lineRule="exact"/>
        <w:rPr>
          <w:rFonts w:hint="eastAsia" w:ascii="仿宋" w:hAnsi="仿宋" w:eastAsia="仿宋" w:cs="仿宋"/>
          <w:szCs w:val="21"/>
        </w:rPr>
      </w:pPr>
      <w:r>
        <w:rPr>
          <w:rFonts w:hint="eastAsia" w:ascii="仿宋" w:hAnsi="仿宋" w:eastAsia="仿宋" w:cs="仿宋"/>
          <w:szCs w:val="21"/>
        </w:rPr>
        <w:t xml:space="preserve">（3）政府采购合同通用条款</w:t>
      </w:r>
      <w:r/>
    </w:p>
    <w:p>
      <w:pPr>
        <w:spacing w:line="400" w:lineRule="exact"/>
        <w:rPr>
          <w:rFonts w:hint="eastAsia" w:ascii="仿宋" w:hAnsi="仿宋" w:eastAsia="仿宋" w:cs="仿宋"/>
          <w:szCs w:val="21"/>
        </w:rPr>
      </w:pPr>
      <w:r>
        <w:rPr>
          <w:rFonts w:hint="eastAsia" w:ascii="仿宋" w:hAnsi="仿宋" w:eastAsia="仿宋" w:cs="仿宋"/>
          <w:szCs w:val="21"/>
        </w:rPr>
        <w:t xml:space="preserve">（4）中标（成交）通知书</w:t>
      </w:r>
      <w:r/>
    </w:p>
    <w:p>
      <w:pPr>
        <w:spacing w:line="400" w:lineRule="exact"/>
        <w:rPr>
          <w:rFonts w:hint="eastAsia" w:ascii="仿宋" w:hAnsi="仿宋" w:eastAsia="仿宋" w:cs="仿宋"/>
          <w:szCs w:val="21"/>
        </w:rPr>
      </w:pPr>
      <w:r>
        <w:rPr>
          <w:rFonts w:hint="eastAsia" w:ascii="仿宋" w:hAnsi="仿宋" w:eastAsia="仿宋" w:cs="仿宋"/>
          <w:szCs w:val="21"/>
        </w:rPr>
        <w:t xml:space="preserve">（5）投标（响应）文件</w:t>
      </w:r>
      <w:r/>
    </w:p>
    <w:p>
      <w:pPr>
        <w:spacing w:line="400" w:lineRule="exact"/>
        <w:rPr>
          <w:rFonts w:hint="eastAsia" w:ascii="仿宋" w:hAnsi="仿宋" w:eastAsia="仿宋" w:cs="仿宋"/>
          <w:szCs w:val="21"/>
        </w:rPr>
      </w:pPr>
      <w:r>
        <w:rPr>
          <w:rFonts w:hint="eastAsia" w:ascii="仿宋" w:hAnsi="仿宋" w:eastAsia="仿宋" w:cs="仿宋"/>
          <w:szCs w:val="21"/>
        </w:rPr>
        <w:t xml:space="preserve">（6）采购文件</w:t>
      </w:r>
      <w:r/>
    </w:p>
    <w:p>
      <w:pPr>
        <w:spacing w:line="400" w:lineRule="exact"/>
        <w:rPr>
          <w:rFonts w:hint="eastAsia" w:ascii="仿宋" w:hAnsi="仿宋" w:eastAsia="仿宋" w:cs="仿宋"/>
          <w:szCs w:val="21"/>
        </w:rPr>
      </w:pPr>
      <w:r>
        <w:rPr>
          <w:rFonts w:hint="eastAsia" w:ascii="仿宋" w:hAnsi="仿宋" w:eastAsia="仿宋" w:cs="仿宋"/>
          <w:szCs w:val="21"/>
        </w:rPr>
        <w:t xml:space="preserve">（7）有关技术文件，图纸</w:t>
      </w:r>
      <w:r/>
    </w:p>
    <w:p>
      <w:pPr>
        <w:pStyle w:val="1036"/>
        <w:ind w:firstLine="420"/>
        <w:rPr>
          <w:rFonts w:hint="eastAsia" w:ascii="仿宋" w:hAnsi="仿宋" w:eastAsia="仿宋" w:cs="仿宋"/>
          <w:sz w:val="21"/>
        </w:rPr>
      </w:pPr>
      <w:r>
        <w:rPr>
          <w:rFonts w:hint="eastAsia" w:ascii="仿宋" w:hAnsi="仿宋" w:eastAsia="仿宋" w:cs="仿宋"/>
          <w:sz w:val="21"/>
        </w:rPr>
        <w:t xml:space="preserve">（8）</w:t>
      </w:r>
      <w:r>
        <w:rPr>
          <w:rFonts w:hint="eastAsia" w:ascii="仿宋" w:hAnsi="仿宋" w:eastAsia="仿宋" w:cs="仿宋"/>
          <w:sz w:val="21"/>
        </w:rPr>
        <w:t xml:space="preserve">国家法律、行政法规和规章制度规定或合同约定的作为合同组成部分的其他文件</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合同生效</w:t>
      </w:r>
      <w:r/>
    </w:p>
    <w:p>
      <w:pPr>
        <w:spacing w:line="400" w:lineRule="exact"/>
        <w:rPr>
          <w:rFonts w:hint="eastAsia" w:ascii="仿宋" w:hAnsi="仿宋" w:eastAsia="仿宋" w:cs="仿宋"/>
          <w:szCs w:val="21"/>
        </w:rPr>
      </w:pPr>
      <w:r>
        <w:rPr>
          <w:rFonts w:hint="eastAsia" w:ascii="仿宋" w:hAnsi="仿宋" w:eastAsia="仿宋" w:cs="仿宋"/>
          <w:szCs w:val="21"/>
        </w:rPr>
        <w:t xml:space="preserve">本合同自</w:t>
      </w:r>
      <w:r>
        <w:rPr>
          <w:rFonts w:hint="eastAsia" w:ascii="仿宋" w:hAnsi="仿宋" w:eastAsia="仿宋" w:cs="仿宋"/>
          <w:szCs w:val="21"/>
          <w:u w:val="single"/>
        </w:rPr>
        <w:t xml:space="preserve">                             </w:t>
      </w:r>
      <w:r>
        <w:rPr>
          <w:rFonts w:hint="eastAsia" w:ascii="仿宋" w:hAnsi="仿宋" w:eastAsia="仿宋" w:cs="仿宋"/>
          <w:szCs w:val="21"/>
        </w:rPr>
        <w:t xml:space="preserve">生效。</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合同份数</w:t>
      </w:r>
      <w:r/>
    </w:p>
    <w:p>
      <w:pPr>
        <w:spacing w:line="400" w:lineRule="exact"/>
        <w:rPr>
          <w:rFonts w:hint="eastAsia" w:ascii="仿宋" w:hAnsi="仿宋" w:eastAsia="仿宋" w:cs="仿宋"/>
          <w:szCs w:val="21"/>
        </w:rPr>
      </w:pPr>
      <w:r>
        <w:rPr>
          <w:rFonts w:hint="eastAsia" w:ascii="仿宋" w:hAnsi="仿宋" w:eastAsia="仿宋" w:cs="仿宋"/>
          <w:szCs w:val="21"/>
        </w:rPr>
        <w:t xml:space="preserve">本合同一式</w:t>
      </w:r>
      <w:r>
        <w:rPr>
          <w:rFonts w:hint="eastAsia" w:ascii="仿宋" w:hAnsi="仿宋" w:eastAsia="仿宋" w:cs="仿宋"/>
          <w:szCs w:val="21"/>
          <w:u w:val="single"/>
        </w:rPr>
        <w:t xml:space="preserve">    </w:t>
      </w:r>
      <w:r>
        <w:rPr>
          <w:rFonts w:hint="eastAsia" w:ascii="仿宋" w:hAnsi="仿宋" w:eastAsia="仿宋" w:cs="仿宋"/>
          <w:szCs w:val="21"/>
        </w:rPr>
        <w:t xml:space="preserve">份，甲方执</w:t>
      </w:r>
      <w:r>
        <w:rPr>
          <w:rFonts w:hint="eastAsia" w:ascii="仿宋" w:hAnsi="仿宋" w:eastAsia="仿宋" w:cs="仿宋"/>
          <w:szCs w:val="21"/>
          <w:u w:val="single"/>
        </w:rPr>
        <w:t xml:space="preserve">    </w:t>
      </w:r>
      <w:r>
        <w:rPr>
          <w:rFonts w:hint="eastAsia" w:ascii="仿宋" w:hAnsi="仿宋" w:eastAsia="仿宋" w:cs="仿宋"/>
          <w:szCs w:val="21"/>
        </w:rPr>
        <w:t xml:space="preserve">份，乙方执</w:t>
      </w:r>
      <w:r>
        <w:rPr>
          <w:rFonts w:hint="eastAsia" w:ascii="仿宋" w:hAnsi="仿宋" w:eastAsia="仿宋" w:cs="仿宋"/>
          <w:szCs w:val="21"/>
          <w:u w:val="single"/>
        </w:rPr>
        <w:t xml:space="preserve">    </w:t>
      </w:r>
      <w:r>
        <w:rPr>
          <w:rFonts w:hint="eastAsia" w:ascii="仿宋" w:hAnsi="仿宋" w:eastAsia="仿宋" w:cs="仿宋"/>
          <w:szCs w:val="21"/>
        </w:rPr>
        <w:t xml:space="preserve">份，均具有同等法律效力。</w:t>
      </w:r>
      <w:r/>
    </w:p>
    <w:p>
      <w:pPr>
        <w:spacing w:line="400" w:lineRule="exact"/>
        <w:rPr>
          <w:rFonts w:hint="eastAsia" w:ascii="仿宋" w:hAnsi="仿宋" w:eastAsia="仿宋" w:cs="仿宋"/>
          <w:szCs w:val="21"/>
        </w:rPr>
      </w:pPr>
      <w:r>
        <w:rPr>
          <w:rFonts w:hint="eastAsia" w:ascii="仿宋" w:hAnsi="仿宋" w:eastAsia="仿宋" w:cs="仿宋"/>
          <w:szCs w:val="21"/>
        </w:rPr>
        <w:t xml:space="preserve">合同订立时间：</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p>
      <w:pPr>
        <w:spacing w:line="400" w:lineRule="exact"/>
        <w:rPr>
          <w:rFonts w:hint="eastAsia" w:ascii="仿宋" w:hAnsi="仿宋" w:eastAsia="仿宋" w:cs="仿宋"/>
          <w:szCs w:val="21"/>
        </w:rPr>
      </w:pPr>
      <w:r>
        <w:rPr>
          <w:rFonts w:hint="eastAsia" w:ascii="仿宋" w:hAnsi="仿宋" w:eastAsia="仿宋" w:cs="仿宋"/>
          <w:szCs w:val="21"/>
        </w:rPr>
        <w:t xml:space="preserve">合同订立地点：</w:t>
      </w:r>
      <w:r>
        <w:rPr>
          <w:rFonts w:hint="eastAsia" w:ascii="仿宋" w:hAnsi="仿宋" w:eastAsia="仿宋" w:cs="仿宋"/>
          <w:szCs w:val="21"/>
          <w:u w:val="single"/>
        </w:rPr>
        <w:t xml:space="preserve">                           </w:t>
      </w:r>
      <w:r/>
    </w:p>
    <w:p>
      <w:pPr>
        <w:spacing w:line="400" w:lineRule="exact"/>
        <w:rPr>
          <w:rFonts w:hint="eastAsia" w:ascii="仿宋" w:hAnsi="仿宋" w:eastAsia="仿宋" w:cs="仿宋"/>
        </w:rPr>
      </w:pPr>
      <w:r>
        <w:rPr>
          <w:rFonts w:hint="eastAsia" w:ascii="仿宋" w:hAnsi="仿宋" w:eastAsia="仿宋" w:cs="仿宋"/>
          <w:szCs w:val="21"/>
        </w:rPr>
        <w:t xml:space="preserve">附件：具体标的及其技术要求和商务要求、联合协议、分包意向协议等。</w:t>
      </w:r>
      <w:r/>
    </w:p>
    <w:p>
      <w:pPr>
        <w:pStyle w:val="1033"/>
        <w:spacing w:line="400" w:lineRule="exact"/>
        <w:rPr>
          <w:rFonts w:hint="eastAsia" w:ascii="仿宋" w:hAnsi="仿宋" w:eastAsia="仿宋" w:cs="仿宋"/>
        </w:rPr>
      </w:pPr>
      <w:r>
        <w:rPr>
          <w:rFonts w:hint="eastAsia" w:ascii="仿宋" w:hAnsi="仿宋" w:eastAsia="仿宋" w:cs="仿宋"/>
        </w:rPr>
      </w:r>
      <w:r/>
    </w:p>
    <w:p>
      <w:pPr>
        <w:pStyle w:val="1033"/>
        <w:spacing w:line="400" w:lineRule="exact"/>
        <w:rPr>
          <w:rFonts w:hint="eastAsia" w:ascii="仿宋" w:hAnsi="仿宋" w:eastAsia="仿宋" w:cs="仿宋"/>
        </w:rPr>
      </w:pPr>
      <w:r>
        <w:rPr>
          <w:rFonts w:hint="eastAsia" w:ascii="仿宋" w:hAnsi="仿宋" w:eastAsia="仿宋" w:cs="仿宋"/>
        </w:rPr>
        <w:t xml:space="preserve">   </w:t>
      </w:r>
      <w:r/>
    </w:p>
    <w:p>
      <w:pPr>
        <w:rPr>
          <w:rFonts w:hint="eastAsia" w:ascii="仿宋" w:hAnsi="仿宋" w:eastAsia="仿宋" w:cs="仿宋"/>
        </w:rPr>
      </w:pPr>
      <w:r>
        <w:rPr>
          <w:rFonts w:hint="eastAsia" w:ascii="仿宋" w:hAnsi="仿宋" w:eastAsia="仿宋" w:cs="仿宋"/>
        </w:rPr>
        <w:br w:type="page" w:clear="all"/>
      </w:r>
      <w:r/>
    </w:p>
    <w:p>
      <w:pPr>
        <w:pStyle w:val="1033"/>
        <w:rPr>
          <w:rFonts w:hint="eastAsia" w:ascii="仿宋" w:hAnsi="仿宋" w:eastAsia="仿宋" w:cs="仿宋"/>
        </w:rPr>
      </w:pPr>
      <w:r>
        <w:rPr>
          <w:rFonts w:hint="eastAsia" w:ascii="仿宋" w:hAnsi="仿宋" w:eastAsia="仿宋" w:cs="仿宋"/>
        </w:rPr>
      </w:r>
      <w:r/>
    </w:p>
    <w:tbl>
      <w:tblPr>
        <w:tblStyle w:val="999"/>
        <w:tblW w:w="8398"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eastAsia" w:ascii="仿宋" w:hAnsi="仿宋" w:eastAsia="仿宋" w:cs="仿宋"/>
              </w:rPr>
            </w:pPr>
            <w:r>
              <w:rPr>
                <w:rFonts w:hint="eastAsia" w:ascii="仿宋" w:hAnsi="仿宋" w:eastAsia="仿宋" w:cs="仿宋"/>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eastAsia" w:ascii="仿宋" w:hAnsi="仿宋" w:eastAsia="仿宋" w:cs="仿宋"/>
              </w:rPr>
            </w:pPr>
            <w:r>
              <w:rPr>
                <w:rFonts w:hint="eastAsia" w:ascii="仿宋" w:hAnsi="仿宋" w:eastAsia="仿宋" w:cs="仿宋"/>
                <w:szCs w:val="21"/>
              </w:rPr>
              <w:t xml:space="preserve">乙方（供应商）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单位名称（公章或合同章）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法定代表人</w:t>
            </w:r>
            <w:r/>
          </w:p>
          <w:p>
            <w:pPr>
              <w:ind w:firstLine="100"/>
              <w:jc w:val="center"/>
              <w:spacing w:line="300" w:lineRule="exact"/>
              <w:rPr>
                <w:rFonts w:hint="eastAsia" w:ascii="仿宋" w:hAnsi="仿宋" w:eastAsia="仿宋" w:cs="仿宋"/>
                <w:szCs w:val="21"/>
              </w:rPr>
            </w:pPr>
            <w:r>
              <w:rPr>
                <w:rFonts w:hint="eastAsia" w:ascii="仿宋" w:hAnsi="仿宋" w:eastAsia="仿宋" w:cs="仿宋"/>
                <w:szCs w:val="21"/>
              </w:rPr>
              <w:t xml:space="preserve">或其委托代理人（签章）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法定代表人</w:t>
            </w:r>
            <w:r/>
          </w:p>
          <w:p>
            <w:pPr>
              <w:jc w:val="center"/>
              <w:spacing w:line="300" w:lineRule="exact"/>
              <w:rPr>
                <w:rFonts w:hint="eastAsia" w:ascii="仿宋" w:hAnsi="仿宋" w:eastAsia="仿宋" w:cs="仿宋"/>
                <w:szCs w:val="21"/>
              </w:rPr>
            </w:pPr>
            <w:r>
              <w:rPr>
                <w:rFonts w:hint="eastAsia" w:ascii="仿宋" w:hAnsi="仿宋" w:eastAsia="仿宋" w:cs="仿宋"/>
                <w:szCs w:val="21"/>
              </w:rPr>
              <w:t xml:space="preserve">或其委托代理人（签章）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eastAsia" w:ascii="仿宋" w:hAnsi="仿宋" w:eastAsia="仿宋" w:cs="仿宋"/>
                <w:szCs w:val="21"/>
              </w:rPr>
            </w:pPr>
            <w:r>
              <w:rPr>
                <w:rFonts w:hint="eastAsia" w:ascii="仿宋" w:hAnsi="仿宋" w:eastAsia="仿宋" w:cs="仿宋"/>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ind w:firstLine="500"/>
              <w:jc w:val="center"/>
              <w:spacing w:line="300" w:lineRule="exact"/>
              <w:rPr>
                <w:rFonts w:hint="eastAsia" w:ascii="仿宋" w:hAnsi="仿宋" w:eastAsia="仿宋" w:cs="仿宋"/>
                <w:spacing w:val="20"/>
                <w:szCs w:val="21"/>
              </w:rPr>
            </w:pPr>
            <w:r>
              <w:rPr>
                <w:rFonts w:hint="eastAsia" w:ascii="仿宋" w:hAnsi="仿宋" w:eastAsia="仿宋" w:cs="仿宋"/>
                <w:spacing w:val="20"/>
                <w:szCs w:val="21"/>
              </w:rPr>
            </w:r>
            <w:r/>
          </w:p>
        </w:tc>
      </w:tr>
      <w:tr>
        <w:trPr>
          <w:trHeight w:val="586"/>
        </w:trPr>
        <w:tc>
          <w:tcPr>
            <w:gridSpan w:val="4"/>
            <w:tcBorders>
              <w:top w:val="single" w:color="auto" w:sz="2" w:space="0"/>
            </w:tcBorders>
            <w:tcW w:w="8398" w:type="dxa"/>
            <w:vAlign w:val="center"/>
            <w:textDirection w:val="lrTb"/>
            <w:noWrap w:val="false"/>
          </w:tcPr>
          <w:p>
            <w:pPr>
              <w:pStyle w:val="1001"/>
              <w:ind w:firstLine="420"/>
              <w:jc w:val="left"/>
              <w:spacing w:before="145"/>
              <w:rPr>
                <w:rFonts w:hint="eastAsia" w:ascii="仿宋" w:hAnsi="仿宋" w:eastAsia="仿宋" w:cs="仿宋"/>
                <w:spacing w:val="20"/>
                <w:szCs w:val="21"/>
              </w:rPr>
            </w:pPr>
            <w:r>
              <w:rPr>
                <w:rFonts w:hint="eastAsia" w:ascii="仿宋" w:hAnsi="仿宋" w:eastAsia="仿宋" w:cs="仿宋"/>
                <w:sz w:val="21"/>
                <w:szCs w:val="21"/>
              </w:rPr>
              <w:t xml:space="preserve">注：涉及联合体或其他合同主体的信息应按上表格式加列。</w:t>
            </w:r>
            <w:r/>
          </w:p>
        </w:tc>
      </w:tr>
    </w:tbl>
    <w:p>
      <w:pPr>
        <w:pStyle w:val="995"/>
        <w:jc w:val="center"/>
        <w:spacing w:before="145"/>
        <w:rPr>
          <w:rFonts w:hint="eastAsia" w:ascii="仿宋" w:hAnsi="仿宋" w:eastAsia="仿宋" w:cs="仿宋"/>
          <w:sz w:val="28"/>
          <w:szCs w:val="28"/>
        </w:rPr>
      </w:pPr>
      <w:r>
        <w:rPr>
          <w:rFonts w:hint="eastAsia" w:ascii="仿宋" w:hAnsi="仿宋" w:eastAsia="仿宋" w:cs="仿宋"/>
          <w:sz w:val="21"/>
          <w:szCs w:val="21"/>
          <w:u w:val="single"/>
        </w:rPr>
        <w:br w:type="page" w:clear="all"/>
      </w:r>
      <w:bookmarkStart w:id="157" w:name="_Toc27624"/>
      <w:r>
        <w:rPr>
          <w:rFonts w:hint="eastAsia" w:ascii="仿宋" w:hAnsi="仿宋" w:eastAsia="仿宋" w:cs="仿宋"/>
          <w:sz w:val="28"/>
          <w:szCs w:val="28"/>
        </w:rPr>
        <w:t xml:space="preserve">第二节 政府采购合同通用条款</w:t>
      </w:r>
      <w:bookmarkEnd w:id="157"/>
      <w:r/>
      <w:r/>
    </w:p>
    <w:p>
      <w:pPr>
        <w:ind w:firstLine="482"/>
        <w:jc w:val="left"/>
        <w:spacing w:line="400" w:lineRule="exact"/>
        <w:tabs>
          <w:tab w:val="left" w:pos="8820" w:leader="none"/>
          <w:tab w:val="left" w:pos="9345" w:leader="none"/>
          <w:tab w:val="left" w:pos="9765" w:leader="none"/>
        </w:tabs>
        <w:rPr>
          <w:rFonts w:hint="eastAsia" w:ascii="仿宋" w:hAnsi="仿宋" w:eastAsia="仿宋" w:cs="仿宋"/>
          <w:b/>
          <w:bCs/>
          <w:sz w:val="24"/>
        </w:rPr>
      </w:pPr>
      <w:r>
        <w:rPr>
          <w:rFonts w:hint="eastAsia" w:ascii="仿宋" w:hAnsi="仿宋" w:eastAsia="仿宋" w:cs="仿宋"/>
          <w:b/>
          <w:sz w:val="24"/>
        </w:rPr>
        <w:t xml:space="preserve">1. </w:t>
      </w:r>
      <w:r>
        <w:rPr>
          <w:rFonts w:hint="eastAsia" w:ascii="仿宋" w:hAnsi="仿宋" w:eastAsia="仿宋" w:cs="仿宋"/>
          <w:b/>
          <w:bCs/>
          <w:sz w:val="24"/>
        </w:rPr>
        <w:t xml:space="preserve">定义</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1.1合同当事人</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（3）其他合同主体是指除采购人和供应商以外，</w:t>
      </w:r>
      <w:r>
        <w:rPr>
          <w:rFonts w:hint="eastAsia" w:ascii="仿宋" w:hAnsi="仿宋" w:eastAsia="仿宋" w:cs="仿宋"/>
          <w:bCs/>
          <w:szCs w:val="21"/>
        </w:rPr>
        <w:t xml:space="preserve">依法参与合同缔结或履行，享有权利、承担义务的合同当事人</w:t>
      </w:r>
      <w:r>
        <w:rPr>
          <w:rFonts w:hint="eastAsia" w:ascii="仿宋" w:hAnsi="仿宋" w:eastAsia="仿宋" w:cs="仿宋"/>
          <w:szCs w:val="21"/>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szCs w:val="21"/>
        </w:rPr>
      </w:pPr>
      <w:r>
        <w:rPr>
          <w:rFonts w:hint="eastAsia" w:ascii="仿宋" w:hAnsi="仿宋" w:eastAsia="仿宋" w:cs="仿宋"/>
          <w:szCs w:val="21"/>
        </w:rPr>
        <w:t xml:space="preserve">1.2本合同下列术语应解释为：</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（1）“合同”系指</w:t>
      </w:r>
      <w:r>
        <w:rPr>
          <w:rFonts w:hint="eastAsia" w:ascii="仿宋" w:hAnsi="仿宋" w:eastAsia="仿宋" w:cs="仿宋"/>
          <w:bCs/>
          <w:szCs w:val="21"/>
        </w:rPr>
        <w:t xml:space="preserve">合同当事人意思表示达成一致的任何协议，包括签署的</w:t>
      </w:r>
      <w:r>
        <w:rPr>
          <w:rFonts w:hint="eastAsia" w:ascii="仿宋" w:hAnsi="仿宋" w:eastAsia="仿宋" w:cs="仿宋"/>
          <w:szCs w:val="21"/>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szCs w:val="21"/>
        </w:rPr>
        <w:t xml:space="preserve">国家法律、行政法规和规章制度规定或合同约定的作为合同组成部分的其他文件</w:t>
      </w:r>
      <w:r>
        <w:rPr>
          <w:rFonts w:hint="eastAsia" w:ascii="仿宋" w:hAnsi="仿宋" w:eastAsia="仿宋" w:cs="仿宋"/>
          <w:szCs w:val="21"/>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szCs w:val="21"/>
        </w:rPr>
      </w:pPr>
      <w:r>
        <w:rPr>
          <w:rFonts w:hint="eastAsia" w:ascii="仿宋" w:hAnsi="仿宋" w:eastAsia="仿宋" w:cs="仿宋"/>
          <w:szCs w:val="21"/>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仿宋" w:hAnsi="仿宋" w:eastAsia="仿宋" w:cs="仿宋"/>
          <w:szCs w:val="21"/>
        </w:rPr>
      </w:pPr>
      <w:r>
        <w:rPr>
          <w:rFonts w:hint="eastAsia" w:ascii="仿宋" w:hAnsi="仿宋" w:eastAsia="仿宋" w:cs="仿宋"/>
          <w:szCs w:val="21"/>
        </w:rPr>
        <w:t xml:space="preserve">（3）“货物”系指乙方根据本合同规定须向甲方提供的各种形态和种类的物品，包括原材料、设备、产品（包括软件）及相关的其备品备件、工具、手册及</w:t>
      </w:r>
      <w:r>
        <w:rPr>
          <w:rFonts w:hint="eastAsia" w:ascii="仿宋" w:hAnsi="仿宋" w:eastAsia="仿宋" w:cs="仿宋"/>
          <w:szCs w:val="21"/>
          <w:lang w:val="en"/>
        </w:rPr>
        <w:t xml:space="preserve">其他</w:t>
      </w:r>
      <w:r>
        <w:rPr>
          <w:rFonts w:hint="eastAsia" w:ascii="仿宋" w:hAnsi="仿宋" w:eastAsia="仿宋" w:cs="仿宋"/>
          <w:szCs w:val="21"/>
        </w:rPr>
        <w:t xml:space="preserve">技术资料和材料等。</w:t>
      </w:r>
      <w:r/>
    </w:p>
    <w:p>
      <w:pPr>
        <w:jc w:val="left"/>
        <w:spacing w:line="400" w:lineRule="exact"/>
        <w:rPr>
          <w:rFonts w:hint="eastAsia" w:ascii="仿宋" w:hAnsi="仿宋" w:eastAsia="仿宋" w:cs="仿宋"/>
          <w:szCs w:val="21"/>
          <w:highlight w:val="yellow"/>
        </w:rPr>
      </w:pPr>
      <w:r>
        <w:rPr>
          <w:rFonts w:hint="eastAsia" w:ascii="仿宋" w:hAnsi="仿宋" w:eastAsia="仿宋" w:cs="仿宋"/>
          <w:szCs w:val="21"/>
        </w:rPr>
        <w:t xml:space="preserve">（4）“相关服务”系指根据合同规定，乙方应提供的与货物有关的技术、管理和</w:t>
      </w:r>
      <w:r>
        <w:rPr>
          <w:rFonts w:hint="eastAsia" w:ascii="仿宋" w:hAnsi="仿宋" w:eastAsia="仿宋" w:cs="仿宋"/>
          <w:szCs w:val="21"/>
          <w:lang w:val="en"/>
        </w:rPr>
        <w:t xml:space="preserve">其他</w:t>
      </w:r>
      <w:r>
        <w:rPr>
          <w:rFonts w:hint="eastAsia" w:ascii="仿宋" w:hAnsi="仿宋" w:eastAsia="仿宋" w:cs="仿宋"/>
          <w:szCs w:val="21"/>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szCs w:val="21"/>
          <w:lang w:val="en"/>
        </w:rPr>
        <w:t xml:space="preserve">其他</w:t>
      </w:r>
      <w:r>
        <w:rPr>
          <w:rFonts w:hint="eastAsia" w:ascii="仿宋" w:hAnsi="仿宋" w:eastAsia="仿宋" w:cs="仿宋"/>
          <w:szCs w:val="21"/>
        </w:rPr>
        <w:t xml:space="preserve">义务。</w:t>
      </w:r>
      <w:r/>
    </w:p>
    <w:p>
      <w:pPr>
        <w:jc w:val="left"/>
        <w:spacing w:line="400" w:lineRule="exact"/>
        <w:rPr>
          <w:rFonts w:hint="eastAsia" w:ascii="仿宋" w:hAnsi="仿宋" w:eastAsia="仿宋" w:cs="仿宋"/>
          <w:szCs w:val="21"/>
          <w:highlight w:val="yellow"/>
        </w:rPr>
      </w:pPr>
      <w:r>
        <w:rPr>
          <w:rFonts w:hint="eastAsia" w:ascii="仿宋" w:hAnsi="仿宋" w:eastAsia="仿宋" w:cs="仿宋"/>
          <w:szCs w:val="21"/>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仿宋" w:hAnsi="仿宋" w:eastAsia="仿宋" w:cs="仿宋"/>
          <w:szCs w:val="21"/>
        </w:rPr>
      </w:pPr>
      <w:r>
        <w:rPr>
          <w:rFonts w:hint="eastAsia" w:ascii="仿宋" w:hAnsi="仿宋" w:eastAsia="仿宋" w:cs="仿宋"/>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w:t>
      </w:r>
      <w:r/>
    </w:p>
    <w:p>
      <w:pPr>
        <w:jc w:val="left"/>
        <w:spacing w:line="400" w:lineRule="exact"/>
        <w:tabs>
          <w:tab w:val="left" w:pos="570" w:leader="none"/>
          <w:tab w:val="left" w:pos="9240" w:leader="none"/>
          <w:tab w:val="left" w:pos="9555" w:leader="none"/>
        </w:tabs>
        <w:rPr>
          <w:rFonts w:hint="eastAsia" w:ascii="仿宋" w:hAnsi="仿宋" w:eastAsia="仿宋" w:cs="仿宋"/>
          <w:szCs w:val="21"/>
        </w:rPr>
      </w:pPr>
      <w:r>
        <w:rPr>
          <w:rFonts w:hint="eastAsia" w:ascii="仿宋" w:hAnsi="仿宋" w:eastAsia="仿宋" w:cs="仿宋"/>
          <w:szCs w:val="21"/>
        </w:rPr>
        <w:t xml:space="preserve">（7）其他术语解释，见【</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w:t>
      </w:r>
      <w:r/>
    </w:p>
    <w:p>
      <w:pPr>
        <w:numPr>
          <w:ilvl w:val="0"/>
          <w:numId w:val="5"/>
        </w:numPr>
        <w:ind w:firstLine="482"/>
        <w:jc w:val="left"/>
        <w:spacing w:line="400" w:lineRule="exact"/>
        <w:rPr>
          <w:rFonts w:hint="eastAsia" w:ascii="仿宋" w:hAnsi="仿宋" w:eastAsia="仿宋" w:cs="仿宋"/>
          <w:b/>
          <w:bCs/>
          <w:sz w:val="24"/>
        </w:rPr>
      </w:pPr>
      <w:r>
        <w:rPr>
          <w:rFonts w:hint="eastAsia" w:ascii="仿宋" w:hAnsi="仿宋" w:eastAsia="仿宋" w:cs="仿宋"/>
          <w:b/>
          <w:sz w:val="24"/>
        </w:rPr>
        <w:t xml:space="preserve">合同标的及金额</w:t>
      </w:r>
      <w:r/>
    </w:p>
    <w:p>
      <w:pPr>
        <w:jc w:val="left"/>
        <w:spacing w:line="400" w:lineRule="exact"/>
        <w:rPr>
          <w:rFonts w:hint="eastAsia" w:ascii="仿宋" w:hAnsi="仿宋" w:eastAsia="仿宋" w:cs="仿宋"/>
          <w:b/>
          <w:bCs/>
          <w:i/>
          <w:iCs/>
          <w:szCs w:val="21"/>
        </w:rPr>
      </w:pPr>
      <w:r>
        <w:rPr>
          <w:rFonts w:hint="eastAsia" w:ascii="仿宋" w:hAnsi="仿宋" w:eastAsia="仿宋" w:cs="仿宋"/>
          <w:szCs w:val="21"/>
        </w:rPr>
        <w:t xml:space="preserve">2.1 合同标的及金额应与中标（成交）结果一致。乙方为履行本合同而发生的所有费用均应包含在合同价款中，甲方不再另行支付</w:t>
      </w:r>
      <w:r>
        <w:rPr>
          <w:rFonts w:hint="eastAsia" w:ascii="仿宋" w:hAnsi="仿宋" w:eastAsia="仿宋" w:cs="仿宋"/>
          <w:szCs w:val="21"/>
          <w:lang w:val="en"/>
        </w:rPr>
        <w:t xml:space="preserve">其他</w:t>
      </w:r>
      <w:r>
        <w:rPr>
          <w:rFonts w:hint="eastAsia" w:ascii="仿宋" w:hAnsi="仿宋" w:eastAsia="仿宋" w:cs="仿宋"/>
          <w:szCs w:val="21"/>
        </w:rPr>
        <w:t xml:space="preserve">任何费用。</w:t>
      </w:r>
      <w:r/>
    </w:p>
    <w:p>
      <w:pPr>
        <w:ind w:firstLine="482"/>
        <w:jc w:val="left"/>
        <w:spacing w:line="400" w:lineRule="exact"/>
        <w:rPr>
          <w:rFonts w:hint="eastAsia" w:ascii="仿宋" w:hAnsi="仿宋" w:eastAsia="仿宋" w:cs="仿宋"/>
          <w:b/>
          <w:sz w:val="24"/>
        </w:rPr>
      </w:pPr>
      <w:r>
        <w:rPr>
          <w:rFonts w:hint="eastAsia" w:ascii="仿宋" w:hAnsi="仿宋" w:eastAsia="仿宋" w:cs="仿宋"/>
          <w:b/>
          <w:sz w:val="24"/>
        </w:rPr>
        <w:t xml:space="preserve">3. 履行合同的时间、地点和方式</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3.1 乙方应当在约定的时间、地点，按照约定方式履行合同。</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4. 甲方的权利和义务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4.3 甲方有权要求乙方对缺陷部分予以修复，并按合同约定享有货物保修及其他合同约定的权利。</w:t>
      </w:r>
      <w:r/>
    </w:p>
    <w:p>
      <w:pPr>
        <w:spacing w:line="400" w:lineRule="exact"/>
        <w:rPr>
          <w:rFonts w:hint="eastAsia" w:ascii="仿宋" w:hAnsi="仿宋" w:eastAsia="仿宋" w:cs="仿宋"/>
        </w:rPr>
      </w:pPr>
      <w:r>
        <w:rPr>
          <w:rFonts w:hint="eastAsia" w:ascii="仿宋" w:hAnsi="仿宋" w:eastAsia="仿宋" w:cs="仿宋"/>
          <w:szCs w:val="21"/>
        </w:rPr>
        <w:t xml:space="preserve">4.4 甲方应当按照合同约定及时对交付的货物进行验收，未在</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约定的期限内对乙方履约提出任何异议或者向乙方作出任何说明的，视为验收通过。</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4.5 甲方应当根据合同约定及时向乙方支付合同价款，不得以内部人员变更、履行内部付款流程等为由，拒绝或迟延支付。</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4.6 国家法律法规规定及</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约定应由甲方承担的其他义务和责任。</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5. 乙方的权利和义务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5.1 签署合同后，乙方应确定项目负责人（或项目联系人），负责与本合同有关的事务。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07"/>
        <w:ind w:firstLine="369"/>
        <w:spacing w:line="400" w:lineRule="exact"/>
        <w:rPr>
          <w:rFonts w:hint="eastAsia" w:ascii="仿宋" w:hAnsi="仿宋" w:eastAsia="仿宋" w:cs="仿宋"/>
          <w:sz w:val="21"/>
          <w:szCs w:val="21"/>
        </w:rPr>
      </w:pPr>
      <w:r>
        <w:rPr>
          <w:rFonts w:hint="eastAsia" w:ascii="仿宋" w:hAnsi="仿宋" w:eastAsia="仿宋" w:cs="仿宋"/>
          <w:sz w:val="21"/>
          <w:szCs w:val="21"/>
        </w:rPr>
        <w:t xml:space="preserve">5.3乙方有权根据合同约定向甲方收取合同价款。</w:t>
      </w:r>
      <w:r/>
    </w:p>
    <w:p>
      <w:pPr>
        <w:pStyle w:val="1007"/>
        <w:ind w:firstLine="369"/>
        <w:spacing w:line="400" w:lineRule="exact"/>
        <w:rPr>
          <w:rFonts w:hint="eastAsia" w:ascii="仿宋" w:hAnsi="仿宋" w:eastAsia="仿宋" w:cs="仿宋"/>
          <w:sz w:val="21"/>
          <w:szCs w:val="21"/>
        </w:rPr>
      </w:pPr>
      <w:r>
        <w:rPr>
          <w:rFonts w:hint="eastAsia" w:ascii="仿宋" w:hAnsi="仿宋" w:eastAsia="仿宋" w:cs="仿宋"/>
          <w:sz w:val="21"/>
          <w:szCs w:val="21"/>
        </w:rPr>
        <w:t xml:space="preserve">5.4国家法律法规规定及</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约定应由乙方承担的其他义务和责任。</w:t>
      </w:r>
      <w:r/>
    </w:p>
    <w:p>
      <w:pPr>
        <w:numPr>
          <w:ilvl w:val="0"/>
          <w:numId w:val="6"/>
        </w:num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合同履行</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6.1 甲乙双方应当按照</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约定顺序履行合同义务；如果没有先后顺序的，应当同时履行。</w:t>
      </w:r>
      <w:r/>
    </w:p>
    <w:p>
      <w:pPr>
        <w:jc w:val="left"/>
        <w:spacing w:line="400" w:lineRule="exact"/>
        <w:rPr>
          <w:rFonts w:hint="eastAsia" w:ascii="仿宋" w:hAnsi="仿宋" w:eastAsia="仿宋" w:cs="仿宋"/>
        </w:rPr>
      </w:pPr>
      <w:r>
        <w:rPr>
          <w:rFonts w:hint="eastAsia" w:ascii="仿宋" w:hAnsi="仿宋" w:eastAsia="仿宋" w:cs="仿宋"/>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7. 货物包装、运输、保险和交付要求</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7.1 本合同</w:t>
      </w:r>
      <w:r>
        <w:rPr>
          <w:rFonts w:hint="eastAsia" w:ascii="仿宋" w:hAnsi="仿宋" w:eastAsia="仿宋" w:cs="仿宋"/>
          <w:bCs/>
          <w:szCs w:val="21"/>
        </w:rPr>
        <w:t xml:space="preserve">涉及商品包装、快递包装的，</w:t>
      </w:r>
      <w:r>
        <w:rPr>
          <w:rFonts w:hint="eastAsia" w:ascii="仿宋" w:hAnsi="仿宋" w:eastAsia="仿宋" w:cs="仿宋"/>
          <w:szCs w:val="21"/>
        </w:rPr>
        <w:t xml:space="preserve">除</w:t>
      </w:r>
      <w:r>
        <w:rPr>
          <w:rFonts w:hint="eastAsia" w:ascii="仿宋" w:hAnsi="仿宋" w:eastAsia="仿宋" w:cs="仿宋"/>
          <w:b/>
          <w:szCs w:val="21"/>
        </w:rPr>
        <w:t xml:space="preserve">【政府采购合同专用条款】</w:t>
      </w:r>
      <w:r>
        <w:rPr>
          <w:rFonts w:hint="eastAsia" w:ascii="仿宋" w:hAnsi="仿宋" w:eastAsia="仿宋" w:cs="仿宋"/>
          <w:bCs/>
          <w:szCs w:val="21"/>
        </w:rPr>
        <w:t xml:space="preserve">另有约定外，</w:t>
      </w:r>
      <w:r>
        <w:rPr>
          <w:rFonts w:hint="eastAsia" w:ascii="仿宋" w:hAnsi="仿宋" w:eastAsia="仿宋" w:cs="仿宋"/>
          <w:szCs w:val="21"/>
        </w:rPr>
        <w:t xml:space="preserve">包装应适应远距离运输、防潮、防震、防锈和防野蛮装卸等要求，确保货物安全无损地运抵</w:t>
      </w:r>
      <w:r>
        <w:rPr>
          <w:rFonts w:hint="eastAsia" w:ascii="仿宋" w:hAnsi="仿宋" w:eastAsia="仿宋" w:cs="仿宋"/>
          <w:b/>
          <w:szCs w:val="21"/>
        </w:rPr>
        <w:t xml:space="preserve">【政府采购合同专用条款】</w:t>
      </w:r>
      <w:r>
        <w:rPr>
          <w:rFonts w:hint="eastAsia" w:ascii="仿宋" w:hAnsi="仿宋" w:eastAsia="仿宋" w:cs="仿宋"/>
          <w:bCs/>
          <w:szCs w:val="21"/>
        </w:rPr>
        <w:t xml:space="preserve">约定的</w:t>
      </w:r>
      <w:r>
        <w:rPr>
          <w:rFonts w:hint="eastAsia" w:ascii="仿宋" w:hAnsi="仿宋" w:eastAsia="仿宋" w:cs="仿宋"/>
          <w:szCs w:val="21"/>
        </w:rPr>
        <w:t xml:space="preserve">指定现场。</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7.2 除</w:t>
      </w:r>
      <w:r>
        <w:rPr>
          <w:rFonts w:hint="eastAsia" w:ascii="仿宋" w:hAnsi="仿宋" w:eastAsia="仿宋" w:cs="仿宋"/>
          <w:b/>
          <w:szCs w:val="21"/>
        </w:rPr>
        <w:t xml:space="preserve">【政府采购合同专用条款】</w:t>
      </w:r>
      <w:r>
        <w:rPr>
          <w:rFonts w:hint="eastAsia" w:ascii="仿宋" w:hAnsi="仿宋" w:eastAsia="仿宋" w:cs="仿宋"/>
          <w:bCs/>
          <w:szCs w:val="21"/>
        </w:rPr>
        <w:t xml:space="preserve">另有约定外，</w:t>
      </w:r>
      <w:r>
        <w:rPr>
          <w:rFonts w:hint="eastAsia" w:ascii="仿宋" w:hAnsi="仿宋" w:eastAsia="仿宋" w:cs="仿宋"/>
          <w:szCs w:val="21"/>
        </w:rPr>
        <w:t xml:space="preserve">乙方负责办理将货物运抵本合同规定的交货地点，并装卸、交付至甲方的一切运输事项，相关费用应包含在合同价款中。</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7.3 货物保险要求按</w:t>
      </w:r>
      <w:r>
        <w:rPr>
          <w:rFonts w:hint="eastAsia" w:ascii="仿宋" w:hAnsi="仿宋" w:eastAsia="仿宋" w:cs="仿宋"/>
          <w:b/>
          <w:szCs w:val="21"/>
        </w:rPr>
        <w:t xml:space="preserve">【政府采购合同专用条款】</w:t>
      </w:r>
      <w:r>
        <w:rPr>
          <w:rFonts w:hint="eastAsia" w:ascii="仿宋" w:hAnsi="仿宋" w:eastAsia="仿宋" w:cs="仿宋"/>
          <w:bCs/>
          <w:szCs w:val="21"/>
        </w:rPr>
        <w:t xml:space="preserve">规定执行</w:t>
      </w:r>
      <w:r>
        <w:rPr>
          <w:rFonts w:hint="eastAsia" w:ascii="仿宋" w:hAnsi="仿宋" w:eastAsia="仿宋" w:cs="仿宋"/>
          <w:szCs w:val="21"/>
        </w:rPr>
        <w:t xml:space="preserve">。</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7.5 乙方在运输到达之前应提前通知甲方，并提示货物运输装卸的注意事项，甲方配合乙方做好货物的接收工作。</w:t>
      </w:r>
      <w:r/>
    </w:p>
    <w:p>
      <w:pPr>
        <w:pStyle w:val="1036"/>
        <w:ind w:firstLine="420"/>
        <w:rPr>
          <w:rFonts w:hint="eastAsia" w:ascii="仿宋" w:hAnsi="仿宋" w:eastAsia="仿宋" w:cs="仿宋"/>
          <w:sz w:val="21"/>
        </w:rPr>
      </w:pPr>
      <w:r>
        <w:rPr>
          <w:rFonts w:hint="eastAsia" w:ascii="仿宋" w:hAnsi="仿宋" w:eastAsia="仿宋" w:cs="仿宋"/>
          <w:sz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仿宋" w:hAnsi="仿宋" w:eastAsia="仿宋" w:cs="仿宋"/>
          <w:b/>
          <w:sz w:val="24"/>
        </w:rPr>
      </w:pPr>
      <w:r>
        <w:rPr>
          <w:rFonts w:hint="eastAsia" w:ascii="仿宋" w:hAnsi="仿宋" w:eastAsia="仿宋" w:cs="仿宋"/>
          <w:b/>
          <w:sz w:val="24"/>
        </w:rPr>
        <w:t xml:space="preserve">8. 质量标准和保证</w:t>
      </w:r>
      <w:r/>
    </w:p>
    <w:p>
      <w:pPr>
        <w:pStyle w:val="1009"/>
        <w:jc w:val="left"/>
        <w:spacing w:line="400" w:lineRule="exact"/>
        <w:rPr>
          <w:rFonts w:hint="eastAsia" w:ascii="仿宋" w:hAnsi="仿宋" w:eastAsia="仿宋" w:cs="仿宋"/>
          <w:b/>
        </w:rPr>
      </w:pPr>
      <w:r>
        <w:rPr>
          <w:rFonts w:hint="eastAsia" w:ascii="仿宋" w:hAnsi="仿宋" w:eastAsia="仿宋" w:cs="仿宋"/>
        </w:rPr>
        <w:t xml:space="preserve">8.1 质量标准</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9"/>
        <w:jc w:val="left"/>
        <w:spacing w:line="400" w:lineRule="exact"/>
        <w:rPr>
          <w:rFonts w:hint="eastAsia" w:ascii="仿宋" w:hAnsi="仿宋" w:eastAsia="仿宋" w:cs="仿宋"/>
        </w:rPr>
      </w:pPr>
      <w:r>
        <w:rPr>
          <w:rFonts w:hint="eastAsia" w:ascii="仿宋" w:hAnsi="仿宋" w:eastAsia="仿宋" w:cs="仿宋"/>
        </w:rPr>
        <w:t xml:space="preserve">（2）采用中华人民共和国法定计量单位。</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（3）乙方所提供的货物应符合国家有关安全、环保、卫生的规定。</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8.2 保证</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Cs w:val="21"/>
        </w:rPr>
        <w:t xml:space="preserve">【政府采购合同专用条款】</w:t>
      </w:r>
      <w:r>
        <w:rPr>
          <w:rFonts w:hint="eastAsia" w:ascii="仿宋" w:hAnsi="仿宋" w:eastAsia="仿宋" w:cs="仿宋"/>
          <w:szCs w:val="21"/>
        </w:rPr>
        <w:t xml:space="preserve">规定或乙方书面承诺（两者以较长的为准）的质量保证期内，本保证保持有效。</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（2）在质量保证期内所发现的缺陷，甲方应尽快以书面形式通知乙方。</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（3）乙方收到通知后，应在</w:t>
      </w:r>
      <w:r>
        <w:rPr>
          <w:rFonts w:hint="eastAsia" w:ascii="仿宋" w:hAnsi="仿宋" w:eastAsia="仿宋" w:cs="仿宋"/>
          <w:b/>
          <w:szCs w:val="21"/>
        </w:rPr>
        <w:t xml:space="preserve">【政府采购合同专用条款】</w:t>
      </w:r>
      <w:r>
        <w:rPr>
          <w:rFonts w:hint="eastAsia" w:ascii="仿宋" w:hAnsi="仿宋" w:eastAsia="仿宋" w:cs="仿宋"/>
          <w:szCs w:val="21"/>
        </w:rPr>
        <w:t xml:space="preserve">规定的响应时间内以合理的速度免费维修或更换有缺陷的货物或部件。</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仿宋" w:hAnsi="仿宋" w:eastAsia="仿宋" w:cs="仿宋"/>
        </w:rPr>
      </w:pPr>
      <w:r>
        <w:rPr>
          <w:rFonts w:hint="eastAsia" w:ascii="仿宋" w:hAnsi="仿宋" w:eastAsia="仿宋" w:cs="仿宋"/>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9. 权利瑕疵担保</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9.1 乙方保证对其出售的货物享有合法的权利。</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9.2 </w:t>
      </w:r>
      <w:r>
        <w:rPr>
          <w:rFonts w:hint="eastAsia" w:ascii="仿宋" w:hAnsi="仿宋" w:eastAsia="仿宋" w:cs="仿宋"/>
          <w:szCs w:val="15"/>
        </w:rPr>
        <w:t xml:space="preserve">乙方保证在交付的货物上不存在抵押权等担保物权。</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9.3 如甲方使用上述货物构成对第三人侵权的，则由乙方承担全部责任。</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10. 知识产权保护</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10.1 乙方对其所销售的货物应当享有知识产权或经权利人合法授权，保证没有侵犯任何第三人的知识产权等权利。</w:t>
      </w:r>
      <w:bookmarkStart w:id="158" w:name="_Hlk163047038"/>
      <w:r>
        <w:rPr>
          <w:rFonts w:hint="eastAsia" w:ascii="仿宋" w:hAnsi="仿宋" w:eastAsia="仿宋" w:cs="仿宋"/>
          <w:szCs w:val="15"/>
        </w:rPr>
        <w:t xml:space="preserve">因违反前述约定对第三人构成侵权的，应当由乙方向第三人承担法律责任；甲方依法向第三人赔偿后，有权向乙方追偿。甲方有其他损失的，乙方应当赔偿</w:t>
      </w:r>
      <w:bookmarkEnd w:id="158"/>
      <w:r>
        <w:rPr>
          <w:rFonts w:hint="eastAsia" w:ascii="仿宋" w:hAnsi="仿宋" w:eastAsia="仿宋" w:cs="仿宋"/>
          <w:szCs w:val="21"/>
        </w:rPr>
        <w:t xml:space="preserve">。</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11. 保密义务</w:t>
      </w:r>
      <w:r/>
    </w:p>
    <w:p>
      <w:pPr>
        <w:jc w:val="left"/>
        <w:spacing w:line="400" w:lineRule="exact"/>
        <w:rPr>
          <w:rFonts w:hint="eastAsia" w:ascii="仿宋" w:hAnsi="仿宋" w:eastAsia="仿宋" w:cs="仿宋"/>
          <w:szCs w:val="15"/>
        </w:rPr>
      </w:pPr>
      <w:r>
        <w:rPr>
          <w:rFonts w:hint="eastAsia" w:ascii="仿宋" w:hAnsi="仿宋" w:eastAsia="仿宋" w:cs="仿宋"/>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Cs w:val="15"/>
        </w:rPr>
        <w:t xml:space="preserve">【政府采购合同专用条款】</w:t>
      </w:r>
      <w:r>
        <w:rPr>
          <w:rFonts w:hint="eastAsia" w:ascii="仿宋" w:hAnsi="仿宋" w:eastAsia="仿宋" w:cs="仿宋"/>
          <w:szCs w:val="15"/>
        </w:rPr>
        <w:t xml:space="preserve">中约定。</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12. 合同价款支付</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12.1 合同价款支付按照国库集中支付制度及财政管理相关规定执行。</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szCs w:val="21"/>
        </w:rPr>
        <w:t xml:space="preserve">【政府采购合同专用条款】</w:t>
      </w:r>
      <w:r>
        <w:rPr>
          <w:rFonts w:hint="eastAsia" w:ascii="仿宋" w:hAnsi="仿宋" w:eastAsia="仿宋" w:cs="仿宋"/>
          <w:szCs w:val="21"/>
        </w:rPr>
        <w:t xml:space="preserve">中约定。</w:t>
      </w:r>
      <w:r/>
    </w:p>
    <w:p>
      <w:pPr>
        <w:pStyle w:val="1007"/>
        <w:ind w:firstLine="482"/>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13. 履约保证金</w:t>
      </w:r>
      <w:r/>
    </w:p>
    <w:p>
      <w:pPr>
        <w:spacing w:line="400" w:lineRule="exact"/>
        <w:rPr>
          <w:rFonts w:hint="eastAsia" w:ascii="仿宋" w:hAnsi="仿宋" w:eastAsia="仿宋" w:cs="仿宋"/>
        </w:rPr>
      </w:pPr>
      <w:r>
        <w:rPr>
          <w:rFonts w:hint="eastAsia" w:ascii="仿宋" w:hAnsi="仿宋" w:eastAsia="仿宋" w:cs="仿宋"/>
          <w:szCs w:val="21"/>
          <w:lang w:eastAsia="zh-CN"/>
        </w:rPr>
        <w:t xml:space="preserve">本项目不收取履约保证金</w:t>
      </w:r>
      <w:r>
        <w:rPr>
          <w:rFonts w:hint="eastAsia" w:ascii="仿宋" w:hAnsi="仿宋" w:eastAsia="仿宋" w:cs="仿宋"/>
          <w:szCs w:val="21"/>
        </w:rPr>
        <w:t xml:space="preserve">。</w:t>
      </w:r>
      <w:r/>
    </w:p>
    <w:p>
      <w:pPr>
        <w:ind w:firstLine="482"/>
        <w:jc w:val="left"/>
        <w:spacing w:line="400" w:lineRule="exact"/>
        <w:rPr>
          <w:rFonts w:hint="eastAsia" w:ascii="仿宋" w:hAnsi="仿宋" w:eastAsia="仿宋" w:cs="仿宋"/>
          <w:b/>
          <w:sz w:val="24"/>
        </w:rPr>
      </w:pPr>
      <w:r>
        <w:rPr>
          <w:rFonts w:hint="eastAsia" w:ascii="仿宋" w:hAnsi="仿宋" w:eastAsia="仿宋" w:cs="仿宋"/>
          <w:b/>
          <w:bCs/>
          <w:sz w:val="24"/>
        </w:rPr>
        <w:t xml:space="preserve">14. </w:t>
      </w:r>
      <w:r>
        <w:rPr>
          <w:rFonts w:hint="eastAsia" w:ascii="仿宋" w:hAnsi="仿宋" w:eastAsia="仿宋" w:cs="仿宋"/>
          <w:b/>
          <w:sz w:val="24"/>
        </w:rPr>
        <w:t xml:space="preserve">售后服务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14.1 除项目不涉及或采购活动中明确约定无须承担外，乙方还应提供下列服务：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（1）货物的现场移动、安装、调试、启动监督及技术支持；</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（2）提供货物组装和维修所需的专用工具和辅助材料；</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（3）在</w:t>
      </w:r>
      <w:r>
        <w:rPr>
          <w:rFonts w:hint="eastAsia" w:ascii="仿宋" w:hAnsi="仿宋" w:eastAsia="仿宋" w:cs="仿宋"/>
          <w:b/>
          <w:bCs/>
          <w:szCs w:val="15"/>
        </w:rPr>
        <w:t xml:space="preserve">【政府采购合同专用条款】</w:t>
      </w:r>
      <w:r>
        <w:rPr>
          <w:rFonts w:hint="eastAsia" w:ascii="仿宋" w:hAnsi="仿宋" w:eastAsia="仿宋" w:cs="仿宋"/>
          <w:szCs w:val="21"/>
        </w:rPr>
        <w:t xml:space="preserve">约定的期限内对所有的货物实施运行监督、维修，但前提条件是该服务并不能免除乙方在质量保证期内所承担的义务；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（4）在制造商所在地或指定现场就货物的安装、启动、运营、维护、废弃处置等对甲方操作人员进行培训</w:t>
      </w:r>
      <w:r>
        <w:rPr>
          <w:rFonts w:hint="eastAsia" w:ascii="仿宋" w:hAnsi="仿宋" w:eastAsia="仿宋" w:cs="仿宋"/>
          <w:szCs w:val="15"/>
        </w:rPr>
        <w:t xml:space="preserve">；</w:t>
      </w:r>
      <w:r/>
    </w:p>
    <w:p>
      <w:pPr>
        <w:pStyle w:val="1036"/>
        <w:ind w:firstLine="420"/>
        <w:rPr>
          <w:rFonts w:hint="eastAsia" w:ascii="仿宋" w:hAnsi="仿宋" w:eastAsia="仿宋" w:cs="仿宋"/>
          <w:sz w:val="21"/>
        </w:rPr>
      </w:pPr>
      <w:r>
        <w:rPr>
          <w:rFonts w:hint="eastAsia" w:ascii="仿宋" w:hAnsi="仿宋" w:eastAsia="仿宋" w:cs="仿宋"/>
          <w:sz w:val="21"/>
        </w:rPr>
        <w:t xml:space="preserve">（5）依照法律、行政法规的规定或者按照</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约定，货物在有效使用年限届满后应予回收的，乙方负有自行或者委托第三人对货物予以回收的义务；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（6）</w:t>
      </w:r>
      <w:r>
        <w:rPr>
          <w:rFonts w:hint="eastAsia" w:ascii="仿宋" w:hAnsi="仿宋" w:eastAsia="仿宋" w:cs="仿宋"/>
          <w:b/>
          <w:szCs w:val="21"/>
        </w:rPr>
        <w:t xml:space="preserve">【政府采购合同专用条款】</w:t>
      </w:r>
      <w:r>
        <w:rPr>
          <w:rFonts w:hint="eastAsia" w:ascii="仿宋" w:hAnsi="仿宋" w:eastAsia="仿宋" w:cs="仿宋"/>
          <w:szCs w:val="21"/>
        </w:rPr>
        <w:t xml:space="preserve">规定由乙方提供的其他服务。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14.2 乙方提供的售后服务的费用已包含在合同价款中，甲方不再另行支付。</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15. 违约责任</w:t>
      </w:r>
      <w:r/>
    </w:p>
    <w:p>
      <w:pPr>
        <w:jc w:val="left"/>
        <w:spacing w:line="400" w:lineRule="exact"/>
        <w:rPr>
          <w:rFonts w:hint="eastAsia" w:ascii="仿宋" w:hAnsi="仿宋" w:eastAsia="仿宋" w:cs="仿宋"/>
          <w:bCs/>
          <w:szCs w:val="21"/>
        </w:rPr>
      </w:pPr>
      <w:r>
        <w:rPr>
          <w:rFonts w:hint="eastAsia" w:ascii="仿宋" w:hAnsi="仿宋" w:eastAsia="仿宋" w:cs="仿宋"/>
          <w:bCs/>
          <w:szCs w:val="21"/>
        </w:rPr>
        <w:t xml:space="preserve">15.1质量瑕疵的违约责任</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乙方提供的产品不符合合同约定的质量标准或存在产品质量缺陷，甲方有权要求乙方根据</w:t>
      </w:r>
      <w:r>
        <w:rPr>
          <w:rFonts w:hint="eastAsia" w:ascii="仿宋" w:hAnsi="仿宋" w:eastAsia="仿宋" w:cs="仿宋"/>
          <w:b/>
          <w:szCs w:val="21"/>
        </w:rPr>
        <w:t xml:space="preserve">【政府采购合同专用条款】</w:t>
      </w:r>
      <w:r>
        <w:rPr>
          <w:rFonts w:hint="eastAsia" w:ascii="仿宋" w:hAnsi="仿宋" w:eastAsia="仿宋" w:cs="仿宋"/>
          <w:bCs/>
          <w:szCs w:val="21"/>
        </w:rPr>
        <w:t xml:space="preserve">要求</w:t>
      </w:r>
      <w:r>
        <w:rPr>
          <w:rFonts w:hint="eastAsia" w:ascii="仿宋" w:hAnsi="仿宋" w:eastAsia="仿宋" w:cs="仿宋"/>
          <w:szCs w:val="21"/>
        </w:rPr>
        <w:t xml:space="preserve">及时修理、重作、更换，并承担由此给甲方造成的损失。</w:t>
      </w:r>
      <w:r/>
    </w:p>
    <w:p>
      <w:pPr>
        <w:jc w:val="left"/>
        <w:spacing w:line="400" w:lineRule="exact"/>
        <w:rPr>
          <w:rFonts w:hint="eastAsia" w:ascii="仿宋" w:hAnsi="仿宋" w:eastAsia="仿宋" w:cs="仿宋"/>
          <w:bCs/>
          <w:szCs w:val="21"/>
        </w:rPr>
      </w:pPr>
      <w:r>
        <w:rPr>
          <w:rFonts w:hint="eastAsia" w:ascii="仿宋" w:hAnsi="仿宋" w:eastAsia="仿宋" w:cs="仿宋"/>
          <w:bCs/>
          <w:szCs w:val="21"/>
        </w:rPr>
        <w:t xml:space="preserve">15.2 迟延交货的违约责任</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Cs w:val="21"/>
        </w:rPr>
        <w:t xml:space="preserve">【政府采购合同专用条款】</w:t>
      </w:r>
      <w:r>
        <w:rPr>
          <w:rFonts w:hint="eastAsia" w:ascii="仿宋" w:hAnsi="仿宋" w:eastAsia="仿宋" w:cs="仿宋"/>
          <w:szCs w:val="21"/>
        </w:rPr>
        <w:t xml:space="preserve">规定执行。如果涉及公共利益，且赔偿金额无法弥补公共利益损失，甲方可要求继续履行或者采取其他补救措施。</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15.3 迟延支付的违约责任</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甲方存在迟延支付乙方合同款项的，应当承担</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规定的逾期付款利息。</w:t>
      </w:r>
      <w:r/>
    </w:p>
    <w:p>
      <w:pPr>
        <w:jc w:val="left"/>
        <w:spacing w:line="400" w:lineRule="exact"/>
        <w:rPr>
          <w:rFonts w:hint="eastAsia" w:ascii="仿宋" w:hAnsi="仿宋" w:eastAsia="仿宋" w:cs="仿宋"/>
          <w:szCs w:val="21"/>
        </w:rPr>
      </w:pPr>
      <w:r>
        <w:rPr>
          <w:rFonts w:hint="eastAsia" w:ascii="仿宋" w:hAnsi="仿宋" w:eastAsia="仿宋" w:cs="仿宋"/>
          <w:bCs/>
          <w:szCs w:val="21"/>
        </w:rPr>
        <w:t xml:space="preserve">15.4其他违约责任根据项目实际需要按</w:t>
      </w:r>
      <w:r>
        <w:rPr>
          <w:rFonts w:hint="eastAsia" w:ascii="仿宋" w:hAnsi="仿宋" w:eastAsia="仿宋" w:cs="仿宋"/>
          <w:b/>
          <w:bCs/>
          <w:szCs w:val="21"/>
        </w:rPr>
        <w:t xml:space="preserve">【政府采购合同专用条款】</w:t>
      </w:r>
      <w:r>
        <w:rPr>
          <w:rFonts w:hint="eastAsia" w:ascii="仿宋" w:hAnsi="仿宋" w:eastAsia="仿宋" w:cs="仿宋"/>
          <w:szCs w:val="21"/>
        </w:rPr>
        <w:t xml:space="preserve">规定执行。</w:t>
      </w:r>
      <w:r/>
    </w:p>
    <w:p>
      <w:pPr>
        <w:numPr>
          <w:ilvl w:val="0"/>
          <w:numId w:val="7"/>
        </w:numPr>
        <w:ind w:firstLine="482"/>
        <w:jc w:val="left"/>
        <w:spacing w:line="400" w:lineRule="exact"/>
        <w:rPr>
          <w:rFonts w:hint="eastAsia" w:ascii="仿宋" w:hAnsi="仿宋" w:eastAsia="仿宋" w:cs="仿宋"/>
          <w:b/>
          <w:sz w:val="24"/>
        </w:rPr>
      </w:pPr>
      <w:r>
        <w:rPr>
          <w:rFonts w:hint="eastAsia" w:ascii="仿宋" w:hAnsi="仿宋" w:eastAsia="仿宋" w:cs="仿宋"/>
          <w:b/>
          <w:sz w:val="24"/>
        </w:rPr>
        <w:t xml:space="preserve">合同变更、中止与终止</w:t>
      </w:r>
      <w:r/>
    </w:p>
    <w:p>
      <w:pPr>
        <w:ind w:firstLine="0"/>
        <w:jc w:val="left"/>
        <w:spacing w:line="400" w:lineRule="exact"/>
        <w:rPr>
          <w:rFonts w:hint="eastAsia" w:ascii="仿宋" w:hAnsi="仿宋" w:eastAsia="仿宋" w:cs="仿宋"/>
          <w:szCs w:val="21"/>
        </w:rPr>
      </w:pPr>
      <w:r>
        <w:rPr>
          <w:rFonts w:hint="eastAsia" w:ascii="仿宋" w:hAnsi="仿宋" w:eastAsia="仿宋" w:cs="仿宋"/>
          <w:szCs w:val="21"/>
        </w:rPr>
        <w:t xml:space="preserve">    16.1合同的变更</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16.2合同的中止</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（1）合同履行过程中因供应商就采购文件、采购过程或结果提起投诉的，甲方认为有必要的，可以中止合同的履行。</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仿宋" w:hAnsi="仿宋" w:eastAsia="仿宋" w:cs="仿宋"/>
        </w:rPr>
      </w:pPr>
      <w:r>
        <w:rPr>
          <w:rFonts w:hint="eastAsia" w:ascii="仿宋" w:hAnsi="仿宋" w:eastAsia="仿宋" w:cs="仿宋"/>
          <w:szCs w:val="21"/>
        </w:rPr>
        <w:t xml:space="preserve">（4）甲方不得以行政区划调整、政府换届、机构或者职能调整以及相关责任人更替为由中止合同。</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16.3合同的终止</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（1）合同因有效期限届满而终止；</w:t>
      </w:r>
      <w:r/>
    </w:p>
    <w:p>
      <w:pPr>
        <w:spacing w:line="400" w:lineRule="exact"/>
        <w:rPr>
          <w:rFonts w:hint="eastAsia" w:ascii="仿宋" w:hAnsi="仿宋" w:eastAsia="仿宋" w:cs="仿宋"/>
          <w:szCs w:val="21"/>
        </w:rPr>
      </w:pPr>
      <w:r>
        <w:rPr>
          <w:rFonts w:hint="eastAsia" w:ascii="仿宋" w:hAnsi="仿宋" w:eastAsia="仿宋" w:cs="仿宋"/>
          <w:szCs w:val="21"/>
        </w:rPr>
        <w:t xml:space="preserve">（2）乙方未按合同约定履行，构成根本性违约的，甲方有权终止合同，并追究乙方的违约责任。</w:t>
      </w:r>
      <w:r/>
    </w:p>
    <w:p>
      <w:pPr>
        <w:pStyle w:val="1036"/>
        <w:rPr>
          <w:rFonts w:hint="eastAsia" w:ascii="仿宋" w:hAnsi="仿宋" w:eastAsia="仿宋" w:cs="仿宋"/>
        </w:rPr>
      </w:pPr>
      <w:r>
        <w:rPr>
          <w:rFonts w:hint="eastAsia" w:ascii="仿宋" w:hAnsi="仿宋" w:eastAsia="仿宋" w:cs="仿宋"/>
        </w:rPr>
        <w:t xml:space="preserve">16.4 </w:t>
      </w:r>
      <w:r>
        <w:rPr>
          <w:rFonts w:hint="eastAsia" w:ascii="仿宋" w:hAnsi="仿宋" w:eastAsia="仿宋" w:cs="仿宋"/>
          <w:sz w:val="21"/>
        </w:rPr>
        <w:t xml:space="preserve">涉及国家利益、社会公共利益的情形</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17. 合同分包</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17.1 乙方不得将合同转包给其他供应商。涉及合同分包的，乙方应根据采购文件和投标（响应）文件规定进行合同分包。</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18. 不可抗力</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18.1 不可抗力是指合同双方不能预见、不能避免且不能克服的客观情况。</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19. 解决争议的方法</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19.2 选择仲裁的，应在</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中明确仲裁机构及仲裁地；通过诉讼方式解决的，可以在</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中进一步约定选择与争议有实际联系的地点的人民法院管辖，但管辖法院的约定不得违反级别管辖和专属管辖的规定。</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19.3 如甲乙双方有争议的事项不影响合同其他部分的履行，在争议解决期间，合同其他部分应当继续履行。</w:t>
      </w:r>
      <w:r/>
    </w:p>
    <w:p>
      <w:pPr>
        <w:ind w:firstLine="482"/>
        <w:jc w:val="left"/>
        <w:spacing w:line="400" w:lineRule="exact"/>
        <w:rPr>
          <w:rFonts w:hint="eastAsia" w:ascii="仿宋" w:hAnsi="仿宋" w:eastAsia="仿宋" w:cs="仿宋"/>
          <w:sz w:val="24"/>
        </w:rPr>
      </w:pPr>
      <w:r>
        <w:rPr>
          <w:rFonts w:hint="eastAsia" w:ascii="仿宋" w:hAnsi="仿宋" w:eastAsia="仿宋" w:cs="仿宋"/>
          <w:b/>
          <w:sz w:val="24"/>
        </w:rPr>
        <w:t xml:space="preserve">20. 政府采购政策</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20.1 </w:t>
      </w:r>
      <w:r>
        <w:rPr>
          <w:rFonts w:hint="eastAsia" w:ascii="仿宋" w:hAnsi="仿宋" w:eastAsia="仿宋" w:cs="仿宋"/>
          <w:lang w:val="en-GB"/>
        </w:rPr>
        <w:t xml:space="preserve">本合同应当按照规定执行政府采购政策。</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20.2 本合同依法执行政府采购政策的方式和内容，属于合同履约验收的范围。</w:t>
      </w:r>
      <w:r>
        <w:rPr>
          <w:rFonts w:hint="eastAsia" w:ascii="仿宋" w:hAnsi="仿宋" w:eastAsia="仿宋" w:cs="仿宋"/>
        </w:rPr>
        <w:t xml:space="preserve">甲乙双方</w:t>
      </w:r>
      <w:r>
        <w:rPr>
          <w:rFonts w:hint="eastAsia" w:ascii="仿宋" w:hAnsi="仿宋" w:eastAsia="仿宋" w:cs="仿宋"/>
          <w:lang w:val="en-GB"/>
        </w:rPr>
        <w:t xml:space="preserve">未按规定要求执行政府采购政策造成损失的</w:t>
      </w:r>
      <w:r>
        <w:rPr>
          <w:rFonts w:hint="eastAsia" w:ascii="仿宋" w:hAnsi="仿宋" w:eastAsia="仿宋" w:cs="仿宋"/>
          <w:szCs w:val="21"/>
        </w:rPr>
        <w:t xml:space="preserve">，有过错的一方应当承担赔偿责任，双方都有过错的，各自承担相应的责任。</w:t>
      </w:r>
      <w:r/>
    </w:p>
    <w:p>
      <w:pPr>
        <w:pStyle w:val="1007"/>
        <w:spacing w:line="400" w:lineRule="exact"/>
        <w:rPr>
          <w:rFonts w:hint="eastAsia" w:ascii="仿宋" w:hAnsi="仿宋" w:eastAsia="仿宋" w:cs="仿宋"/>
          <w:sz w:val="21"/>
          <w:szCs w:val="21"/>
        </w:rPr>
      </w:pPr>
      <w:r>
        <w:rPr>
          <w:rFonts w:hint="eastAsia" w:ascii="仿宋" w:hAnsi="仿宋" w:eastAsia="仿宋" w:cs="仿宋"/>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仿宋" w:hAnsi="仿宋" w:eastAsia="仿宋" w:cs="仿宋"/>
          <w:b/>
          <w:sz w:val="24"/>
        </w:rPr>
      </w:pPr>
      <w:r>
        <w:rPr>
          <w:rFonts w:hint="eastAsia" w:ascii="仿宋" w:hAnsi="仿宋" w:eastAsia="仿宋" w:cs="仿宋"/>
          <w:b/>
          <w:sz w:val="24"/>
        </w:rPr>
        <w:t xml:space="preserve">21. 法律适用</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21.1 本合同的订立、生效、解释、履行及与本合同有关的争议解决，均适用法律、行政法规。</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仿宋" w:hAnsi="仿宋" w:eastAsia="仿宋" w:cs="仿宋"/>
          <w:b/>
          <w:sz w:val="24"/>
        </w:rPr>
      </w:pPr>
      <w:r>
        <w:rPr>
          <w:rFonts w:hint="eastAsia" w:ascii="仿宋" w:hAnsi="仿宋" w:eastAsia="仿宋" w:cs="仿宋"/>
          <w:b/>
          <w:sz w:val="24"/>
        </w:rPr>
        <w:t xml:space="preserve">22. 通知</w:t>
      </w:r>
      <w:r/>
    </w:p>
    <w:p>
      <w:pPr>
        <w:pStyle w:val="1036"/>
        <w:ind w:firstLine="420"/>
        <w:jc w:val="both"/>
        <w:rPr>
          <w:rFonts w:hint="eastAsia" w:ascii="仿宋" w:hAnsi="仿宋" w:eastAsia="仿宋" w:cs="仿宋"/>
          <w:sz w:val="21"/>
        </w:rPr>
      </w:pPr>
      <w:r>
        <w:rPr>
          <w:rFonts w:hint="eastAsia" w:ascii="仿宋" w:hAnsi="仿宋" w:eastAsia="仿宋" w:cs="仿宋"/>
          <w:sz w:val="21"/>
        </w:rPr>
        <w:t xml:space="preserve">22.1 本合同任何一方向对方发出的通知、信件、数据电文等，应当发送至本合同第一部分《政府采购合同协议书》所约定的通讯地址、联系人、联系电话或电子邮箱。</w:t>
      </w:r>
      <w:r/>
    </w:p>
    <w:p>
      <w:pPr>
        <w:pStyle w:val="1036"/>
        <w:ind w:firstLine="0"/>
        <w:jc w:val="both"/>
        <w:rPr>
          <w:rFonts w:hint="eastAsia" w:ascii="仿宋" w:hAnsi="仿宋" w:eastAsia="仿宋" w:cs="仿宋"/>
          <w:sz w:val="21"/>
        </w:rPr>
      </w:pPr>
      <w:r>
        <w:rPr>
          <w:rFonts w:hint="eastAsia" w:ascii="仿宋" w:hAnsi="仿宋" w:eastAsia="仿宋" w:cs="仿宋"/>
          <w:sz w:val="21"/>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22.3本合同一方给另一方的通知均应采用书面形式，传真或快递送到本合同中规定的对方的地址和办理签收手续。</w:t>
      </w:r>
      <w:r/>
    </w:p>
    <w:p>
      <w:pPr>
        <w:jc w:val="left"/>
        <w:spacing w:line="400" w:lineRule="exact"/>
        <w:rPr>
          <w:rFonts w:hint="eastAsia" w:ascii="仿宋" w:hAnsi="仿宋" w:eastAsia="仿宋" w:cs="仿宋"/>
          <w:szCs w:val="21"/>
        </w:rPr>
      </w:pPr>
      <w:r>
        <w:rPr>
          <w:rFonts w:hint="eastAsia" w:ascii="仿宋" w:hAnsi="仿宋" w:eastAsia="仿宋" w:cs="仿宋"/>
          <w:szCs w:val="21"/>
        </w:rPr>
        <w:t xml:space="preserve">22.4通知以送达之日或通知书中规定的生效之日起生效，两者中以较迟之日为准。</w:t>
      </w:r>
      <w:r/>
    </w:p>
    <w:p>
      <w:pPr>
        <w:numPr>
          <w:ilvl w:val="0"/>
          <w:numId w:val="8"/>
        </w:numPr>
        <w:ind w:firstLine="482"/>
        <w:jc w:val="left"/>
        <w:spacing w:line="400" w:lineRule="exact"/>
        <w:rPr>
          <w:rFonts w:hint="eastAsia" w:ascii="仿宋" w:hAnsi="仿宋" w:eastAsia="仿宋" w:cs="仿宋"/>
          <w:b/>
          <w:bCs/>
          <w:sz w:val="24"/>
        </w:rPr>
      </w:pPr>
      <w:r>
        <w:rPr>
          <w:rFonts w:hint="eastAsia" w:ascii="仿宋" w:hAnsi="仿宋" w:eastAsia="仿宋" w:cs="仿宋"/>
          <w:b/>
          <w:bCs/>
          <w:sz w:val="24"/>
        </w:rPr>
        <w:t xml:space="preserve">合同未尽事项</w:t>
      </w:r>
      <w:r/>
    </w:p>
    <w:p>
      <w:pPr>
        <w:jc w:val="left"/>
        <w:spacing w:line="400" w:lineRule="exact"/>
        <w:rPr>
          <w:rFonts w:hint="eastAsia" w:ascii="仿宋" w:hAnsi="仿宋" w:eastAsia="仿宋" w:cs="仿宋"/>
          <w:bCs/>
          <w:szCs w:val="21"/>
        </w:rPr>
      </w:pPr>
      <w:r>
        <w:rPr>
          <w:rFonts w:hint="eastAsia" w:ascii="仿宋" w:hAnsi="仿宋" w:eastAsia="仿宋" w:cs="仿宋"/>
          <w:bCs/>
          <w:szCs w:val="21"/>
        </w:rPr>
        <w:t xml:space="preserve">23.1合同未尽事项见</w:t>
      </w:r>
      <w:r>
        <w:rPr>
          <w:rFonts w:hint="eastAsia" w:ascii="仿宋" w:hAnsi="仿宋" w:eastAsia="仿宋" w:cs="仿宋"/>
          <w:b/>
          <w:szCs w:val="21"/>
        </w:rPr>
        <w:t xml:space="preserve">【政府采购合同专用条款】</w:t>
      </w:r>
      <w:r>
        <w:rPr>
          <w:rFonts w:hint="eastAsia" w:ascii="仿宋" w:hAnsi="仿宋" w:eastAsia="仿宋" w:cs="仿宋"/>
          <w:bCs/>
          <w:szCs w:val="21"/>
        </w:rPr>
        <w:t xml:space="preserve">。</w:t>
      </w:r>
      <w:r/>
    </w:p>
    <w:p>
      <w:pPr>
        <w:ind w:firstLine="0"/>
        <w:jc w:val="left"/>
        <w:spacing w:line="400" w:lineRule="exact"/>
        <w:rPr>
          <w:rFonts w:hint="eastAsia" w:ascii="仿宋" w:hAnsi="仿宋" w:eastAsia="仿宋" w:cs="仿宋"/>
          <w:sz w:val="28"/>
          <w:szCs w:val="28"/>
        </w:rPr>
      </w:pPr>
      <w:r>
        <w:rPr>
          <w:rFonts w:hint="eastAsia" w:ascii="仿宋" w:hAnsi="仿宋" w:eastAsia="仿宋" w:cs="仿宋"/>
          <w:bCs/>
          <w:szCs w:val="21"/>
        </w:rPr>
        <w:t xml:space="preserve">    23.2 合同附件与合同正文具有同等的法律效力。</w:t>
      </w:r>
      <w:bookmarkStart w:id="159" w:name="_Toc20313"/>
      <w:r/>
      <w:r/>
    </w:p>
    <w:p>
      <w:pPr>
        <w:ind w:firstLine="560"/>
        <w:jc w:val="center"/>
        <w:rPr>
          <w:rFonts w:hint="eastAsia" w:ascii="仿宋" w:hAnsi="仿宋" w:eastAsia="仿宋" w:cs="仿宋"/>
          <w:sz w:val="28"/>
          <w:szCs w:val="28"/>
        </w:rPr>
      </w:pPr>
      <w:r>
        <w:rPr>
          <w:rFonts w:hint="eastAsia" w:ascii="仿宋" w:hAnsi="仿宋" w:eastAsia="仿宋" w:cs="仿宋"/>
          <w:sz w:val="28"/>
          <w:szCs w:val="28"/>
        </w:rPr>
        <w:br w:type="page" w:clear="all"/>
      </w:r>
      <w:bookmarkEnd w:id="159"/>
      <w:r/>
      <w:r/>
    </w:p>
    <w:p>
      <w:pPr>
        <w:ind w:firstLine="560"/>
        <w:jc w:val="center"/>
        <w:keepLines/>
        <w:keepNext/>
        <w:rPr>
          <w:rFonts w:hint="eastAsia" w:ascii="仿宋" w:hAnsi="仿宋" w:eastAsia="仿宋" w:cs="仿宋"/>
          <w:sz w:val="28"/>
          <w:szCs w:val="28"/>
        </w:rPr>
        <w:outlineLvl w:val="1"/>
      </w:pPr>
      <w:r>
        <w:rPr>
          <w:rFonts w:hint="eastAsia" w:ascii="仿宋" w:hAnsi="仿宋" w:eastAsia="仿宋" w:cs="仿宋"/>
          <w:sz w:val="28"/>
          <w:szCs w:val="28"/>
        </w:rPr>
        <w:t xml:space="preserve">第三节 政府采购合同专用条款</w:t>
      </w:r>
      <w:r/>
    </w:p>
    <w:tbl>
      <w:tblPr>
        <w:tblStyle w:val="999"/>
        <w:tblW w:w="898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第1.2（6）项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联合体具体要求</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r>
        <w:trPr>
          <w:trHeight w:val="604"/>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第1.2（7）项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其他术语解释</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第4.4款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履约验收中甲方提出异议或作出说明的期限</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如有质量异议,乙方应在接到甲方异议的7天内做出书面答复,逾期则视为乙方同意甲方提出的异议和处理意见</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第4.6款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约定甲方承担的其他义务和责任</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（1）尊重乙方的正当合法权益，按照合同约定的条件，按时支付款项；</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（2）接收货物的义务；</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（3）根据合同约定的标准和时间，验收货物的义务；</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（4）如发生验收不通过，返厂维修、退货时，有相关退货及重新验收的义务；</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（5）遵守政府采购的各项法律法规和规章制度。</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第5.4款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约定乙方承担的其他义务和责任</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1.质量保证</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1.1乙方应保证合同项下所供货物是全新的、未使用过的。乙方进一步保证，合同项下提供的全部货物没有设计、材料或工艺上的缺陷。</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1.2上述保证在货物验收合格交付甲方使用之日起的质量保证期内有效，在质保期内乙方免费提供货物正常使用情况下发生故障的维修服务。</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1.4对质保期内的故障报修，如乙方未能做到上款的服务承诺，甲方可采取必要的补救措施，但其风险和费用由乙方承担，甲方根据合同规定对乙方行使的其它权力不受影响。由于乙方的保证服务不到位，质保期的到期时间将顺延。</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1.5保期内因用户使用、管理不当所造成的损失由甲方承担，乙方提供有偿服务。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第6.1款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履行合同义务的顺序</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按照国家法律法规要求执行</w:t>
            </w:r>
            <w:r/>
          </w:p>
        </w:tc>
      </w:tr>
      <w:tr>
        <w:trPr>
          <w:trHeight w:val="667"/>
        </w:trPr>
        <w:tc>
          <w:tcPr>
            <w:tcW w:w="1607" w:type="dxa"/>
            <w:vAlign w:val="center"/>
            <w:vMerge w:val="restart"/>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第7.1款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包装特殊要求</w:t>
            </w:r>
            <w:r/>
          </w:p>
        </w:tc>
        <w:tc>
          <w:tcPr>
            <w:tcW w:w="5638"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商品包装环保要求：应当按《关于印发〈商品包装政府采购需求标准（试行）〉、〈快递包装政府采购需求标准（试行）〉的通知》（财办库〔2020〕123号）文件执行。</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（1）商品包装层数不得超过3层，空隙率不大于 40%；</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（2）商品包装尽可能使用单一材质的包装材料，如因功能需求必需使用不同材质，不同材质间应便于分离；</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（3）商品包装中铅、汞、镉、六价铬的总含量应不大于100mg/kg；</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（4）商品包装印刷使用的油墨中挥发性有机化合物(VOCs)含量应不大于 5%（以重量计）；</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（5）塑料材质商品包装上呈现的印刷颜色不得超过6 色；</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（6）纸质商品包装应使用75%以上的可再生纤维原料生产；</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（7）木质商品包装的原料应来源于可持续性森林。</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快递包装环保要求：</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（1）快递包装中重金属（铅、汞、镉、六价铬）总量应不大于 100mg/kg；</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（2）快递包装印刷使用的油墨中不应添加邻苯二甲酸酯，其挥发性有机化合物(VOCs)含量应不大于5%（以重量计）；</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（3）快递包装中使用纸基材的包装材料，纸基材中的有机氯的含量应不大于 150 mg/kg；</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（5）快递中使用的塑料包装袋不得使用聚氯乙烯作为原料，且原料应为单一材质制成，生物分解率大于60%；</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（6）快递中使用的充气类填充物不得使用聚氯乙烯作为 原料，且原料为单一材质制成，生物分解率大于60%；</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（7）快递中使用的集装袋应为单一材质制成，其重复使用次数应不小于 80 次；</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（8）快递中应使用幅宽不大于45mm 的生物降解胶带；</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（9）快递包装中不得使用溶剂型胶粘剂；</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（11）快递应使用电子面单；</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（12）直接使用商品包装作为快递包装的商品，其商品包装满足《商品包装政府采购需求标准（试行）》即可；</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（13）快递包装产品质量和封装方式应符合相关国家或行业标准技术指标要求。</w:t>
            </w:r>
            <w:r/>
          </w:p>
          <w:p>
            <w:pPr>
              <w:ind w:firstLine="0"/>
              <w:spacing w:line="240" w:lineRule="auto"/>
              <w:rPr>
                <w:rFonts w:hint="eastAsia" w:ascii="仿宋" w:hAnsi="仿宋" w:eastAsia="仿宋" w:cs="仿宋"/>
                <w:szCs w:val="21"/>
              </w:rPr>
            </w:pPr>
            <w:r>
              <w:rPr>
                <w:rFonts w:hint="eastAsia" w:ascii="仿宋" w:hAnsi="仿宋" w:eastAsia="仿宋" w:cs="仿宋"/>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指定现场</w:t>
            </w:r>
            <w:r/>
          </w:p>
        </w:tc>
        <w:tc>
          <w:tcPr>
            <w:tcW w:w="5638"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按照甲方要求</w:t>
            </w:r>
            <w:r/>
          </w:p>
        </w:tc>
      </w:tr>
      <w:tr>
        <w:trPr>
          <w:trHeight w:val="772"/>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第7.2款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运输特殊要求</w:t>
            </w:r>
            <w:r/>
          </w:p>
        </w:tc>
        <w:tc>
          <w:tcPr>
            <w:tcW w:w="5638"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运费已包含在合同价内。</w:t>
            </w:r>
            <w:r/>
          </w:p>
        </w:tc>
      </w:tr>
      <w:tr>
        <w:trPr>
          <w:trHeight w:val="667"/>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第7.3款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保险要求</w:t>
            </w:r>
            <w:r/>
          </w:p>
        </w:tc>
        <w:tc>
          <w:tcPr>
            <w:tcW w:w="5638"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乙方应为派往甲方服务安装的人员投保人身险，保险费用均由乙方负责。如在发生安全事故，均有乙方负责承担，甲方不承担连带责任。</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第8.2（1）项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质量保证期</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验收合格之日起3年</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第8.2（3）项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货物质量缺陷</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响应时间</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（1）投标人具有良好的信誉，售后服务及时到位。</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（2）供方免费送货上门、安装调试、人员培训。</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（3）供应商应具备完善售后服务体系，在南通地区有办事处及有固定的维护人员并有能力及时处理所有可能发生的故障。</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（4）售后响应速度为12小时内登门服务。24小时内修复，24小时不能修复的须免费提供备用设备至修复。提供培训及售后服务计划方案。</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（5）超出保修期后，仍需提供维护服务，并承诺只收取成本费。</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 w:val="22"/>
                <w:szCs w:val="21"/>
              </w:rPr>
            </w:pPr>
            <w:r>
              <w:rPr>
                <w:rFonts w:hint="eastAsia" w:ascii="仿宋" w:hAnsi="仿宋" w:eastAsia="仿宋" w:cs="仿宋"/>
                <w:sz w:val="22"/>
                <w:szCs w:val="21"/>
              </w:rPr>
              <w:t xml:space="preserve">第11.1款</w:t>
            </w:r>
            <w:r/>
          </w:p>
        </w:tc>
        <w:tc>
          <w:tcPr>
            <w:tcW w:w="1742"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其他应当保密的信息</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乙方应保证，甲方在中华人民共和国使用该货物或货物的任何一部份时，免受第三方提出的侵犯其专利权、商标权或其他知识产权的起诉。如发生此类纠纷，由乙方承担一切责任。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第12.2款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合同价款支付时间</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验收合格后付</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0%的货款,余款在验收合格三年后一次性付清。</w:t>
            </w:r>
            <w:r/>
          </w:p>
        </w:tc>
      </w:tr>
      <w:tr>
        <w:trPr>
          <w:trHeight w:val="697"/>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第13.2款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履约保证金不予退还的情形</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第13.3款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履约保证金退还时间及逾期退还的违约金</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第14.1（3）项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运行监督、维修期限</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r>
        <w:trPr>
          <w:trHeight w:val="784"/>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第14.1（5）项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货物回收的约定</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第14.1（6）项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乙方提供的其他服务</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应甲方要求，乙方应提供下列服务的一项或各项，所有服务费用已包含在合同总价中。</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1.安装</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1.1乙方必须向甲方提供合同货物所需的材料及技术资料以及组装/维修所需工具。</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1.2乙方已对甲方现场进行详细考察，完全了解现场的状况及环境要求，并承诺不因上述原因对甲方索赔。</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第15.1款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修理、重作、更换相关具体规定</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1、乙方同意甲方退货，乙方承担由此发生的一切损失和费用，包括利息、银行手续费、运费、保险费、检验费、仓储费、装卸费以及为保管、维护和退回被拒收货物所发生的其它必要费用。</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第15.2（2）项</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迟延交货赔偿费</w:t>
            </w:r>
            <w:r/>
          </w:p>
        </w:tc>
        <w:tc>
          <w:tcPr>
            <w:tcW w:w="5638" w:type="dxa"/>
            <w:vAlign w:val="center"/>
            <w:textDirection w:val="lrTb"/>
            <w:noWrap w:val="false"/>
          </w:tcPr>
          <w:p>
            <w:pPr>
              <w:ind w:firstLine="0"/>
              <w:jc w:val="left"/>
              <w:spacing w:line="240" w:lineRule="auto"/>
              <w:rPr>
                <w:rFonts w:hint="eastAsia" w:ascii="仿宋" w:hAnsi="仿宋" w:eastAsia="仿宋" w:cs="仿宋"/>
                <w:szCs w:val="21"/>
                <w:u w:val="single"/>
              </w:rPr>
            </w:pPr>
            <w:r>
              <w:rPr>
                <w:rFonts w:hint="eastAsia" w:ascii="仿宋" w:hAnsi="仿宋" w:eastAsia="仿宋" w:cs="仿宋"/>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第15.3款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逾期付款利息</w:t>
            </w:r>
            <w:r/>
          </w:p>
        </w:tc>
        <w:tc>
          <w:tcPr>
            <w:tcW w:w="5638" w:type="dxa"/>
            <w:vAlign w:val="center"/>
            <w:textDirection w:val="lrTb"/>
            <w:noWrap w:val="false"/>
          </w:tcPr>
          <w:p>
            <w:pPr>
              <w:ind w:firstLine="0"/>
              <w:jc w:val="left"/>
              <w:spacing w:line="240" w:lineRule="auto"/>
              <w:rPr>
                <w:rFonts w:hint="eastAsia" w:ascii="仿宋" w:hAnsi="仿宋" w:eastAsia="仿宋" w:cs="仿宋"/>
                <w:szCs w:val="21"/>
                <w:u w:val="single"/>
              </w:rPr>
            </w:pPr>
            <w:r>
              <w:rPr>
                <w:rFonts w:hint="eastAsia" w:ascii="仿宋" w:hAnsi="仿宋" w:eastAsia="仿宋" w:cs="仿宋"/>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其他违约责任</w:t>
            </w:r>
            <w:r/>
          </w:p>
        </w:tc>
        <w:tc>
          <w:tcPr>
            <w:tcBorders>
              <w:left w:val="single" w:color="auto" w:sz="2" w:space="0"/>
              <w:bottom w:val="single" w:color="auto" w:sz="2" w:space="0"/>
            </w:tcBorders>
            <w:tcW w:w="5638" w:type="dxa"/>
            <w:vAlign w:val="center"/>
            <w:textDirection w:val="lrTb"/>
            <w:noWrap w:val="false"/>
          </w:tcPr>
          <w:p>
            <w:pPr>
              <w:ind w:firstLine="0"/>
              <w:jc w:val="left"/>
              <w:spacing w:line="240" w:lineRule="auto"/>
              <w:rPr>
                <w:rFonts w:hint="eastAsia" w:ascii="仿宋" w:hAnsi="仿宋" w:eastAsia="仿宋" w:cs="仿宋"/>
                <w:szCs w:val="21"/>
                <w:u w:val="single"/>
              </w:rPr>
            </w:pPr>
            <w:r>
              <w:rPr>
                <w:rFonts w:hint="eastAsia" w:ascii="仿宋" w:hAnsi="仿宋" w:eastAsia="仿宋" w:cs="仿宋"/>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解决争议的方法</w:t>
            </w:r>
            <w:r/>
          </w:p>
        </w:tc>
        <w:tc>
          <w:tcPr>
            <w:tcBorders>
              <w:top w:val="single" w:color="auto" w:sz="2" w:space="0"/>
              <w:left w:val="single" w:color="auto" w:sz="2" w:space="0"/>
            </w:tcBorders>
            <w:tcW w:w="5638" w:type="dxa"/>
            <w:vAlign w:val="center"/>
            <w:textDirection w:val="lrTb"/>
            <w:noWrap w:val="false"/>
          </w:tcPr>
          <w:p>
            <w:pPr>
              <w:ind w:firstLine="0"/>
              <w:jc w:val="left"/>
              <w:spacing w:line="240" w:lineRule="auto"/>
              <w:rPr>
                <w:rFonts w:hint="eastAsia" w:ascii="仿宋" w:hAnsi="仿宋" w:eastAsia="仿宋" w:cs="仿宋"/>
                <w:iCs/>
                <w:szCs w:val="21"/>
              </w:rPr>
            </w:pPr>
            <w:r>
              <w:rPr>
                <w:rFonts w:hint="eastAsia" w:ascii="仿宋" w:hAnsi="仿宋" w:eastAsia="仿宋" w:cs="仿宋"/>
                <w:iCs/>
                <w:szCs w:val="21"/>
              </w:rPr>
              <w:t xml:space="preserve">因本合同及合同有关事项发生的争议，按下列第</w:t>
            </w:r>
            <w:r>
              <w:rPr>
                <w:rFonts w:hint="eastAsia" w:ascii="仿宋" w:hAnsi="仿宋" w:eastAsia="仿宋" w:cs="仿宋"/>
                <w:iCs/>
                <w:szCs w:val="21"/>
                <w:u w:val="single"/>
              </w:rPr>
              <w:t xml:space="preserve">   </w:t>
            </w:r>
            <w:r>
              <w:rPr>
                <w:rFonts w:hint="eastAsia" w:ascii="仿宋" w:hAnsi="仿宋" w:eastAsia="仿宋" w:cs="仿宋"/>
                <w:iCs/>
                <w:szCs w:val="21"/>
              </w:rPr>
              <w:t xml:space="preserve">种方式解决：</w:t>
            </w:r>
            <w:r/>
          </w:p>
          <w:p>
            <w:pPr>
              <w:ind w:firstLine="0"/>
              <w:jc w:val="left"/>
              <w:spacing w:line="240" w:lineRule="auto"/>
              <w:rPr>
                <w:rFonts w:hint="eastAsia" w:ascii="仿宋" w:hAnsi="仿宋" w:eastAsia="仿宋" w:cs="仿宋"/>
                <w:iCs/>
                <w:szCs w:val="21"/>
              </w:rPr>
            </w:pPr>
            <w:r>
              <w:rPr>
                <w:rFonts w:hint="eastAsia" w:ascii="仿宋" w:hAnsi="仿宋" w:eastAsia="仿宋" w:cs="仿宋"/>
                <w:iCs/>
                <w:szCs w:val="21"/>
              </w:rPr>
              <w:t xml:space="preserve">（1）向</w:t>
            </w:r>
            <w:r>
              <w:rPr>
                <w:rFonts w:hint="eastAsia" w:ascii="仿宋" w:hAnsi="仿宋" w:eastAsia="仿宋" w:cs="仿宋"/>
                <w:iCs/>
                <w:szCs w:val="21"/>
                <w:u w:val="single"/>
              </w:rPr>
              <w:t xml:space="preserve">南通市</w:t>
            </w:r>
            <w:r>
              <w:rPr>
                <w:rFonts w:hint="eastAsia" w:ascii="仿宋" w:hAnsi="仿宋" w:eastAsia="仿宋" w:cs="仿宋"/>
                <w:iCs/>
                <w:szCs w:val="21"/>
              </w:rPr>
              <w:t xml:space="preserve">仲裁委员会申请仲裁，仲裁地点为</w:t>
            </w:r>
            <w:r>
              <w:rPr>
                <w:rFonts w:hint="eastAsia" w:ascii="仿宋" w:hAnsi="仿宋" w:eastAsia="仿宋" w:cs="仿宋"/>
                <w:iCs/>
                <w:szCs w:val="21"/>
                <w:u w:val="single"/>
              </w:rPr>
              <w:t xml:space="preserve">           </w:t>
            </w:r>
            <w:r>
              <w:rPr>
                <w:rFonts w:hint="eastAsia" w:ascii="仿宋" w:hAnsi="仿宋" w:eastAsia="仿宋" w:cs="仿宋"/>
                <w:iCs/>
                <w:szCs w:val="21"/>
              </w:rPr>
              <w:t xml:space="preserve">；</w:t>
            </w:r>
            <w:r/>
          </w:p>
          <w:p>
            <w:pPr>
              <w:ind w:firstLine="0"/>
              <w:jc w:val="left"/>
              <w:spacing w:line="240" w:lineRule="auto"/>
              <w:rPr>
                <w:rFonts w:hint="eastAsia" w:ascii="仿宋" w:hAnsi="仿宋" w:eastAsia="仿宋" w:cs="仿宋"/>
                <w:szCs w:val="21"/>
                <w:u w:val="single"/>
              </w:rPr>
            </w:pPr>
            <w:r>
              <w:rPr>
                <w:rFonts w:hint="eastAsia" w:ascii="仿宋" w:hAnsi="仿宋" w:eastAsia="仿宋" w:cs="仿宋"/>
                <w:iCs/>
                <w:szCs w:val="21"/>
              </w:rPr>
              <w:t xml:space="preserve">（2）向</w:t>
            </w:r>
            <w:r>
              <w:rPr>
                <w:rFonts w:hint="eastAsia" w:ascii="仿宋" w:hAnsi="仿宋" w:eastAsia="仿宋" w:cs="仿宋"/>
                <w:iCs/>
                <w:szCs w:val="21"/>
                <w:u w:val="single"/>
              </w:rPr>
              <w:t xml:space="preserve">通州区</w:t>
            </w:r>
            <w:r>
              <w:rPr>
                <w:rFonts w:hint="eastAsia" w:ascii="仿宋" w:hAnsi="仿宋" w:eastAsia="仿宋" w:cs="仿宋"/>
                <w:iCs/>
                <w:szCs w:val="21"/>
              </w:rPr>
              <w:t xml:space="preserve">人民法院起诉。</w:t>
            </w:r>
            <w:r/>
          </w:p>
        </w:tc>
      </w:tr>
      <w:tr>
        <w:trPr>
          <w:trHeight w:val="770"/>
        </w:trPr>
        <w:tc>
          <w:tcPr>
            <w:tcW w:w="1607" w:type="dxa"/>
            <w:vAlign w:val="center"/>
            <w:textDirection w:val="lrTb"/>
            <w:noWrap w:val="false"/>
          </w:tcPr>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第二节</w:t>
            </w:r>
            <w:r/>
          </w:p>
          <w:p>
            <w:pPr>
              <w:ind w:firstLine="0"/>
              <w:jc w:val="center"/>
              <w:spacing w:line="240" w:lineRule="auto"/>
              <w:rPr>
                <w:rFonts w:hint="eastAsia" w:ascii="仿宋" w:hAnsi="仿宋" w:eastAsia="仿宋" w:cs="仿宋"/>
                <w:szCs w:val="21"/>
              </w:rPr>
            </w:pPr>
            <w:r>
              <w:rPr>
                <w:rFonts w:hint="eastAsia" w:ascii="仿宋" w:hAnsi="仿宋" w:eastAsia="仿宋" w:cs="仿宋"/>
                <w:szCs w:val="21"/>
              </w:rPr>
              <w:t xml:space="preserve">第23.1款</w:t>
            </w:r>
            <w:r/>
          </w:p>
        </w:tc>
        <w:tc>
          <w:tcPr>
            <w:tcW w:w="1742"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bCs/>
                <w:szCs w:val="21"/>
              </w:rPr>
              <w:t xml:space="preserve">其他专用条款</w:t>
            </w:r>
            <w:r/>
          </w:p>
        </w:tc>
        <w:tc>
          <w:tcPr>
            <w:tcW w:w="5638" w:type="dxa"/>
            <w:vAlign w:val="center"/>
            <w:textDirection w:val="lrTb"/>
            <w:noWrap w:val="false"/>
          </w:tcPr>
          <w:p>
            <w:pPr>
              <w:ind w:firstLine="0"/>
              <w:jc w:val="left"/>
              <w:spacing w:line="240" w:lineRule="auto"/>
              <w:rPr>
                <w:rFonts w:hint="eastAsia" w:ascii="仿宋" w:hAnsi="仿宋" w:eastAsia="仿宋" w:cs="仿宋"/>
                <w:szCs w:val="21"/>
              </w:rPr>
            </w:pPr>
            <w:r>
              <w:rPr>
                <w:rFonts w:hint="eastAsia" w:ascii="仿宋" w:hAnsi="仿宋" w:eastAsia="仿宋" w:cs="仿宋"/>
                <w:szCs w:val="21"/>
              </w:rPr>
              <w:t xml:space="preserve">/</w:t>
            </w:r>
            <w:r/>
          </w:p>
        </w:tc>
      </w:tr>
    </w:tbl>
    <w:p>
      <w:pPr>
        <w:ind w:firstLine="482"/>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widowControl/>
        <w:rPr>
          <w:rFonts w:hint="eastAsia" w:ascii="仿宋" w:hAnsi="仿宋" w:eastAsia="仿宋" w:cs="仿宋"/>
          <w:b/>
          <w:bCs/>
          <w:sz w:val="24"/>
          <w:szCs w:val="24"/>
        </w:rPr>
      </w:pPr>
      <w:r>
        <w:rPr>
          <w:rFonts w:hint="eastAsia" w:ascii="仿宋" w:hAnsi="仿宋" w:eastAsia="仿宋" w:cs="仿宋"/>
          <w:b/>
          <w:sz w:val="24"/>
          <w:szCs w:val="24"/>
        </w:rPr>
        <w:t xml:space="preserve">发包人保留对合同修改和完善的权利。</w:t>
      </w:r>
      <w:r/>
    </w:p>
    <w:p>
      <w:pPr>
        <w:ind w:firstLine="720"/>
        <w:rPr>
          <w:rFonts w:hint="eastAsia" w:ascii="仿宋" w:hAnsi="仿宋" w:eastAsia="仿宋" w:cs="仿宋"/>
          <w:sz w:val="36"/>
          <w:szCs w:val="36"/>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仿宋" w:hAnsi="仿宋" w:eastAsia="仿宋" w:cs="仿宋"/>
          <w:sz w:val="36"/>
          <w:szCs w:val="36"/>
        </w:rPr>
      </w:r>
      <w:r/>
    </w:p>
    <w:p>
      <w:pPr>
        <w:pStyle w:val="994"/>
        <w:numPr>
          <w:ilvl w:val="0"/>
          <w:numId w:val="1"/>
        </w:numPr>
        <w:ind w:firstLine="0"/>
        <w:jc w:val="center"/>
        <w:pageBreakBefore/>
        <w:rPr>
          <w:rFonts w:hint="eastAsia" w:ascii="仿宋" w:hAnsi="仿宋" w:eastAsia="仿宋" w:cs="仿宋"/>
        </w:rPr>
      </w:pPr>
      <w:r>
        <w:rPr>
          <w:rFonts w:hint="eastAsia" w:ascii="仿宋" w:hAnsi="仿宋" w:eastAsia="仿宋" w:cs="仿宋"/>
        </w:rPr>
        <w:t xml:space="preserve"> 项目需求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995"/>
        <w:ind w:firstLine="0"/>
        <w:spacing w:before="120" w:after="120"/>
        <w:rPr>
          <w:rFonts w:hint="eastAsia" w:ascii="仿宋" w:hAnsi="仿宋" w:eastAsia="仿宋" w:cs="仿宋"/>
          <w:sz w:val="28"/>
          <w:szCs w:val="28"/>
        </w:rPr>
      </w:pPr>
      <w:r>
        <w:rPr>
          <w:rFonts w:hint="eastAsia" w:ascii="仿宋" w:hAnsi="仿宋" w:eastAsia="仿宋" w:cs="仿宋"/>
          <w:sz w:val="28"/>
          <w:szCs w:val="28"/>
        </w:rPr>
        <w:t xml:space="preserve">（一）需求清单</w:t>
      </w:r>
      <w:r/>
    </w:p>
    <w:tbl>
      <w:tblPr>
        <w:tblStyle w:val="999"/>
        <w:tblW w:w="906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2740"/>
        <w:gridCol w:w="3820"/>
        <w:gridCol w:w="960"/>
        <w:gridCol w:w="960"/>
      </w:tblGrid>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序号</w:t>
            </w:r>
            <w:r/>
          </w:p>
        </w:tc>
        <w:tc>
          <w:tcPr>
            <w:shd w:val="clear" w:color="auto" w:fill="auto"/>
            <w:tcW w:w="2740" w:type="dxa"/>
            <w:vAlign w:val="center"/>
            <w:textDirection w:val="lrTb"/>
            <w:noWrap w:val="false"/>
          </w:tcPr>
          <w:p>
            <w:pPr>
              <w:ind w:firstLine="0"/>
              <w:jc w:val="center"/>
              <w:spacing w:line="24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名称</w:t>
            </w:r>
            <w:r/>
          </w:p>
        </w:tc>
        <w:tc>
          <w:tcPr>
            <w:shd w:val="clear" w:color="auto" w:fill="auto"/>
            <w:tcW w:w="3820" w:type="dxa"/>
            <w:vAlign w:val="center"/>
            <w:textDirection w:val="lrTb"/>
            <w:noWrap w:val="false"/>
          </w:tcPr>
          <w:p>
            <w:pPr>
              <w:ind w:firstLine="0"/>
              <w:jc w:val="center"/>
              <w:spacing w:line="24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规格要求</w:t>
            </w:r>
            <w:r/>
          </w:p>
        </w:tc>
        <w:tc>
          <w:tcPr>
            <w:shd w:val="clear" w:color="auto" w:fill="auto"/>
            <w:tcW w:w="960" w:type="dxa"/>
            <w:vAlign w:val="center"/>
            <w:textDirection w:val="lrTb"/>
            <w:noWrap w:val="false"/>
          </w:tcPr>
          <w:p>
            <w:pPr>
              <w:ind w:firstLine="0"/>
              <w:jc w:val="center"/>
              <w:spacing w:line="24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数量</w:t>
            </w:r>
            <w:r/>
          </w:p>
        </w:tc>
        <w:tc>
          <w:tcPr>
            <w:shd w:val="clear" w:color="auto" w:fill="auto"/>
            <w:tcW w:w="960" w:type="dxa"/>
            <w:vAlign w:val="center"/>
            <w:textDirection w:val="lrTb"/>
            <w:noWrap w:val="false"/>
          </w:tcPr>
          <w:p>
            <w:pPr>
              <w:ind w:firstLine="0"/>
              <w:jc w:val="center"/>
              <w:spacing w:line="24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单位</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智慧黑板</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172</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套</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一体机</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15</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3</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教学设备运维管理系统</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187</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套</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智能笔</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187</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5</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高清壁挂视频展台</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187</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台</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互动授课系统</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172</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套</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POE交换机</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172</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台</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8</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多媒体讲台</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详见技术参数与功能要求</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172</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台</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9</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辅材</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线缆、管材等配套安装材料。</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187</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套</w:t>
            </w:r>
            <w:r/>
          </w:p>
        </w:tc>
      </w:tr>
      <w:tr>
        <w:trPr>
          <w:trHeight w:val="402"/>
        </w:trPr>
        <w:tc>
          <w:tcPr>
            <w:shd w:val="clear" w:color="auto" w:fill="auto"/>
            <w:tcW w:w="580" w:type="dxa"/>
            <w:vAlign w:val="center"/>
            <w:textDirection w:val="lrTb"/>
            <w:noWrap w:val="false"/>
          </w:tcPr>
          <w:p>
            <w:pPr>
              <w:ind w:firstLine="0"/>
              <w:jc w:val="center"/>
              <w:spacing w:line="24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shd w:val="clear" w:color="auto" w:fill="auto"/>
            <w:tcW w:w="2740" w:type="dxa"/>
            <w:vAlign w:val="center"/>
            <w:textDirection w:val="lrTb"/>
            <w:noWrap w:val="false"/>
          </w:tcPr>
          <w:p>
            <w:pPr>
              <w:ind w:firstLine="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施工集成</w:t>
            </w:r>
            <w:r/>
          </w:p>
        </w:tc>
        <w:tc>
          <w:tcPr>
            <w:shd w:val="clear" w:color="auto" w:fill="auto"/>
            <w:tcW w:w="3820" w:type="dxa"/>
            <w:vAlign w:val="center"/>
            <w:textDirection w:val="lrTb"/>
            <w:noWrap w:val="false"/>
          </w:tcPr>
          <w:p>
            <w:pPr>
              <w:ind w:firstLine="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系统集成调试等。</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187</w:t>
            </w:r>
            <w:r/>
          </w:p>
        </w:tc>
        <w:tc>
          <w:tcPr>
            <w:shd w:val="clear" w:color="auto" w:fill="auto"/>
            <w:tcW w:w="960" w:type="dxa"/>
            <w:vAlign w:val="center"/>
            <w:textDirection w:val="lrTb"/>
            <w:noWrap w:val="false"/>
          </w:tcPr>
          <w:p>
            <w:pPr>
              <w:ind w:firstLine="0"/>
              <w:jc w:val="center"/>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套</w:t>
            </w:r>
            <w:r/>
          </w:p>
        </w:tc>
      </w:tr>
    </w:tbl>
    <w:p>
      <w:pPr>
        <w:pStyle w:val="1004"/>
        <w:rPr>
          <w:rFonts w:hint="eastAsia" w:ascii="仿宋" w:hAnsi="仿宋" w:eastAsia="仿宋" w:cs="仿宋"/>
        </w:rPr>
      </w:pPr>
      <w:r>
        <w:rPr>
          <w:rFonts w:hint="eastAsia" w:ascii="仿宋" w:hAnsi="仿宋" w:eastAsia="仿宋" w:cs="仿宋"/>
        </w:rPr>
      </w:r>
      <w:r/>
    </w:p>
    <w:p>
      <w:pPr>
        <w:pStyle w:val="995"/>
        <w:ind w:firstLine="0"/>
        <w:spacing w:before="120" w:after="120"/>
        <w:rPr>
          <w:rFonts w:hint="eastAsia" w:ascii="仿宋" w:hAnsi="仿宋" w:eastAsia="仿宋" w:cs="仿宋"/>
          <w:sz w:val="28"/>
          <w:szCs w:val="28"/>
        </w:rPr>
      </w:pPr>
      <w:r>
        <w:rPr>
          <w:rFonts w:hint="eastAsia" w:ascii="仿宋" w:hAnsi="仿宋" w:eastAsia="仿宋" w:cs="仿宋"/>
          <w:sz w:val="28"/>
          <w:szCs w:val="28"/>
        </w:rPr>
        <w:t xml:space="preserve">（二）技术参数与功能要求</w:t>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智慧黑板</w:t>
      </w:r>
      <w:r/>
    </w:p>
    <w:p>
      <w:pPr>
        <w:pStyle w:val="1004"/>
        <w:rPr>
          <w:rFonts w:hint="eastAsia" w:ascii="仿宋" w:hAnsi="仿宋" w:eastAsia="仿宋" w:cs="仿宋"/>
        </w:rPr>
      </w:pPr>
      <w:r>
        <w:rPr>
          <w:rFonts w:hint="eastAsia" w:ascii="仿宋" w:hAnsi="仿宋" w:eastAsia="仿宋" w:cs="仿宋"/>
        </w:rPr>
        <w:t xml:space="preserve">（一）整机设计：</w:t>
      </w:r>
      <w:r/>
    </w:p>
    <w:p>
      <w:pPr>
        <w:pStyle w:val="1004"/>
        <w:rPr>
          <w:rFonts w:hint="eastAsia" w:ascii="仿宋" w:hAnsi="仿宋" w:eastAsia="仿宋" w:cs="仿宋"/>
        </w:rPr>
      </w:pPr>
      <w:r>
        <w:rPr>
          <w:rFonts w:hint="eastAsia" w:ascii="仿宋" w:hAnsi="仿宋" w:eastAsia="仿宋" w:cs="仿宋"/>
        </w:rPr>
        <w:t xml:space="preserve">1.★智慧黑板外观尺寸：宽≥4200mm，高≥1200mm，厚≤120mm；整机屏幕尺寸≥86英寸。（提供CNAS及CMA认证的检测机构出具的检测报告扫描件并加盖公章）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2.屏幕采用超高清LED液晶显示屏，显示比例16:9，分辨率3840×2160；屏幕表面采用全物理钢化玻璃，支持防眩光功能，玻璃表面硬度≥9H。</w:t>
      </w:r>
      <w:r/>
    </w:p>
    <w:p>
      <w:pPr>
        <w:pStyle w:val="1004"/>
        <w:rPr>
          <w:rFonts w:hint="eastAsia" w:ascii="仿宋" w:hAnsi="仿宋" w:eastAsia="仿宋" w:cs="仿宋"/>
        </w:rPr>
      </w:pPr>
      <w:r>
        <w:rPr>
          <w:rFonts w:hint="eastAsia" w:ascii="仿宋" w:hAnsi="仿宋" w:eastAsia="仿宋" w:cs="仿宋"/>
        </w:rPr>
        <w:t xml:space="preserve">3.嵌入式系统版本不低于Android 13，内存≥2GB，存储空间≥8GB。（提供CNAS及CMA认证的检测机构出具的检测报告扫描件并加盖公章）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4.整机支持≥5个自定义前置按键，至少实现“设置”、“音量-”，“音量+”，“录屏”，“护眼”等功能，可通过自定义设置实现前置面板功能按键一键启用任一全局小工具、快捷开关。</w:t>
      </w:r>
      <w:r/>
    </w:p>
    <w:p>
      <w:pPr>
        <w:pStyle w:val="1004"/>
        <w:rPr>
          <w:rFonts w:hint="eastAsia" w:ascii="仿宋" w:hAnsi="仿宋" w:eastAsia="仿宋" w:cs="仿宋"/>
        </w:rPr>
      </w:pPr>
      <w:r>
        <w:rPr>
          <w:rFonts w:hint="eastAsia" w:ascii="仿宋" w:hAnsi="仿宋" w:eastAsia="仿宋" w:cs="仿宋"/>
        </w:rPr>
        <w:t xml:space="preserve">5.整机内置2.2声道扬声器，位于设备上边框，顶置朝前发声，至少具备前朝向10W高音扬声器2个，上朝向20W中低音扬声器2个，额定总功率≥60W。（提供CNAS及CMA认证的检测机构出具的检测报告扫描件并加盖公章）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6.整机内置非独立外扩展的8阵列麦克风，拾音角度≥180°，可用于对教室环境音频进行采集，拾音距离≥12m。</w:t>
      </w:r>
      <w:r/>
    </w:p>
    <w:p>
      <w:pPr>
        <w:pStyle w:val="1004"/>
        <w:rPr>
          <w:rFonts w:hint="eastAsia" w:ascii="仿宋" w:hAnsi="仿宋" w:eastAsia="仿宋" w:cs="仿宋"/>
        </w:rPr>
      </w:pPr>
      <w:r>
        <w:rPr>
          <w:rFonts w:hint="eastAsia" w:ascii="仿宋" w:hAnsi="仿宋" w:eastAsia="仿宋" w:cs="仿宋"/>
        </w:rPr>
        <w:t xml:space="preserve">7.整机上边框内置非独立式摄像头，视场角≥140度且水平视场角≥135度，可拍摄≥1600万像素的照片，支持画面畸变矫正功能。（提供CNAS及CMA认证的检测机构出具的检测报告扫描件并加盖公章）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8.整机摄像头支持人脸识别、清点人数、随机抽人；识别所有学生，显示标记，随机抽选，同时显示标记不少于60人，支持距离摄像头位置≥10米距离的AI识别人脸。</w:t>
      </w:r>
      <w:r/>
    </w:p>
    <w:p>
      <w:pPr>
        <w:pStyle w:val="1004"/>
        <w:rPr>
          <w:rFonts w:hint="eastAsia" w:ascii="仿宋" w:hAnsi="仿宋" w:eastAsia="仿宋" w:cs="仿宋"/>
        </w:rPr>
      </w:pPr>
      <w:r>
        <w:rPr>
          <w:rFonts w:hint="eastAsia" w:ascii="仿宋" w:hAnsi="仿宋" w:eastAsia="仿宋" w:cs="仿宋"/>
        </w:rPr>
        <w:t xml:space="preserve">9.★采用红外触控方式，支持40点或以上触控。（提供CNAS及CMA认证的检测机构出具的检测报告扫描件并加盖公章）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10.★整机支持提笔书写，在Windows系统下可实现无需点击任意功能入口，当检测到触控笔笔尖接触屏幕时，自动进入书写模式。（提供CNAS及CMA认证的检测机构出具的检测报告扫描件并加盖公章）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11.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p>
    <w:p>
      <w:pPr>
        <w:pStyle w:val="1004"/>
        <w:rPr>
          <w:rFonts w:hint="eastAsia" w:ascii="仿宋" w:hAnsi="仿宋" w:eastAsia="仿宋" w:cs="仿宋"/>
        </w:rPr>
      </w:pPr>
      <w:r>
        <w:rPr>
          <w:rFonts w:hint="eastAsia" w:ascii="仿宋" w:hAnsi="仿宋" w:eastAsia="仿宋" w:cs="仿宋"/>
        </w:rPr>
        <w:t xml:space="preserve">12.整机全通道支持纸质护眼模式，可实现画面纹理的实时调整；支持纸质纹理：牛皮纸、素描纸、宣纸、水彩纸、水纹纸；支持透明度调节；支持色温调节。</w:t>
      </w:r>
      <w:r/>
    </w:p>
    <w:p>
      <w:pPr>
        <w:pStyle w:val="1004"/>
        <w:rPr>
          <w:rFonts w:hint="eastAsia" w:ascii="仿宋" w:hAnsi="仿宋" w:eastAsia="仿宋" w:cs="仿宋"/>
        </w:rPr>
      </w:pPr>
      <w:r>
        <w:rPr>
          <w:rFonts w:hint="eastAsia" w:ascii="仿宋" w:hAnsi="仿宋" w:eastAsia="仿宋" w:cs="仿宋"/>
        </w:rPr>
        <w:t xml:space="preserve">13.整机支持色彩空间可选，包含标准模式和sRGB模式，在sRGB模式下可做到高色准△E≤1。（提供CNAS及CMA认证的检测机构出具的检测报告扫描件并加盖公章）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14.整机支持蓝牙Bluetooth 5.4标准；Wi-Fi制式支持IEEE 802.11 a/b/g/n/ac/ax；内置双WiFi6无线网卡，Wi-Fi及AP热点支持频段2.4GHz/5GHz。（提供CNAS及CMA认证的检测机构出具的检测报告扫描件并加盖公章）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15.★整机Windows通道支持文件传输应用，支持通过扫码、wifi直联、超声三种方式与手机进行连接，实现文件传输功能。（提供CNAS及CMA认证的检测机构出具的检测报告扫描件并加盖公章）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16.整机设备教学桌面的教师登录账号后，可自动获取并在桌面显示最近使用的教学课件，点击课件可直接进入授课模式；并支持查看所有个人教学课件资源。</w:t>
      </w:r>
      <w:r/>
    </w:p>
    <w:p>
      <w:pPr>
        <w:pStyle w:val="1004"/>
        <w:rPr>
          <w:rFonts w:hint="eastAsia" w:ascii="仿宋" w:hAnsi="仿宋" w:eastAsia="仿宋" w:cs="仿宋"/>
        </w:rPr>
      </w:pPr>
      <w:r>
        <w:rPr>
          <w:rFonts w:hint="eastAsia" w:ascii="仿宋" w:hAnsi="仿宋" w:eastAsia="仿宋" w:cs="仿宋"/>
        </w:rPr>
        <w:t xml:space="preserve">（二）插拔式电脑模块：</w:t>
      </w:r>
      <w:r/>
    </w:p>
    <w:p>
      <w:pPr>
        <w:pStyle w:val="1004"/>
        <w:rPr>
          <w:rFonts w:hint="eastAsia" w:ascii="仿宋" w:hAnsi="仿宋" w:eastAsia="仿宋" w:cs="仿宋"/>
        </w:rPr>
      </w:pPr>
      <w:r>
        <w:rPr>
          <w:rFonts w:hint="eastAsia" w:ascii="仿宋" w:hAnsi="仿宋" w:eastAsia="仿宋" w:cs="仿宋"/>
        </w:rPr>
        <w:t xml:space="preserve">1.电脑模块CPU要求：</w:t>
      </w:r>
      <w:r>
        <w:rPr>
          <w:rFonts w:hint="eastAsia" w:ascii="仿宋" w:hAnsi="仿宋" w:eastAsia="仿宋" w:cs="仿宋"/>
          <w:lang w:eastAsia="zh-CN"/>
        </w:rPr>
        <w:t xml:space="preserve">主频≥</w:t>
      </w:r>
      <w:r>
        <w:rPr>
          <w:rFonts w:hint="eastAsia" w:ascii="仿宋" w:hAnsi="仿宋" w:eastAsia="仿宋" w:cs="仿宋"/>
          <w:lang w:val="en-US" w:eastAsia="zh-CN"/>
        </w:rPr>
        <w:t xml:space="preserve">2</w:t>
      </w:r>
      <w:r>
        <w:rPr>
          <w:rFonts w:hint="eastAsia" w:ascii="仿宋" w:hAnsi="仿宋" w:eastAsia="仿宋" w:cs="仿宋"/>
          <w:lang w:eastAsia="zh-CN"/>
        </w:rPr>
        <w:t xml:space="preserve">.0GHz，不低于</w:t>
      </w:r>
      <w:r>
        <w:rPr>
          <w:rFonts w:hint="eastAsia" w:ascii="仿宋" w:hAnsi="仿宋" w:eastAsia="仿宋" w:cs="仿宋"/>
          <w:lang w:val="en-US" w:eastAsia="zh-CN"/>
        </w:rPr>
        <w:t xml:space="preserve">8</w:t>
      </w:r>
      <w:r>
        <w:rPr>
          <w:rFonts w:hint="eastAsia" w:ascii="仿宋" w:hAnsi="仿宋" w:eastAsia="仿宋" w:cs="仿宋"/>
          <w:lang w:eastAsia="zh-CN"/>
        </w:rPr>
        <w:t xml:space="preserve">核心</w:t>
      </w:r>
      <w:r>
        <w:rPr>
          <w:rFonts w:hint="eastAsia" w:ascii="仿宋" w:hAnsi="仿宋" w:eastAsia="仿宋" w:cs="仿宋"/>
          <w:lang w:val="en-US" w:eastAsia="zh-CN"/>
        </w:rPr>
        <w:t xml:space="preserve">12</w:t>
      </w:r>
      <w:r>
        <w:rPr>
          <w:rFonts w:hint="eastAsia" w:ascii="仿宋" w:hAnsi="仿宋" w:eastAsia="仿宋" w:cs="仿宋"/>
          <w:lang w:eastAsia="zh-CN"/>
        </w:rPr>
        <w:t xml:space="preserve">线程</w:t>
      </w:r>
      <w:r>
        <w:rPr>
          <w:rFonts w:hint="eastAsia" w:ascii="仿宋" w:hAnsi="仿宋" w:eastAsia="仿宋" w:cs="仿宋"/>
        </w:rPr>
        <w:t xml:space="preserve">；内存：8G DDR4或以上配置；硬盘：256G固态硬盘或以上配置。</w:t>
      </w:r>
      <w:r/>
    </w:p>
    <w:p>
      <w:pPr>
        <w:pStyle w:val="1004"/>
        <w:rPr>
          <w:rFonts w:hint="eastAsia" w:ascii="仿宋" w:hAnsi="仿宋" w:eastAsia="仿宋" w:cs="仿宋"/>
        </w:rPr>
      </w:pPr>
      <w:r>
        <w:rPr>
          <w:rFonts w:hint="eastAsia" w:ascii="仿宋" w:hAnsi="仿宋" w:eastAsia="仿宋" w:cs="仿宋"/>
        </w:rPr>
        <w:t xml:space="preserve">2.★PC模块可抽拉式插入整机，可实现无单独接线的插拔，采用按压式卡扣，无需工具就可快速拆卸电脑模块。（提供CNAS及CMA认证的检测机构出具的检测报告扫描件并加盖公章）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3.PC模块和整机的连接采用万兆级接口，传输速率≥10Gbps。</w:t>
      </w:r>
      <w:r/>
    </w:p>
    <w:p>
      <w:pPr>
        <w:pStyle w:val="1004"/>
        <w:rPr>
          <w:rFonts w:hint="eastAsia" w:ascii="仿宋" w:hAnsi="仿宋" w:eastAsia="仿宋" w:cs="仿宋"/>
        </w:rPr>
      </w:pPr>
      <w:r>
        <w:rPr>
          <w:rFonts w:hint="eastAsia" w:ascii="仿宋" w:hAnsi="仿宋" w:eastAsia="仿宋" w:cs="仿宋"/>
        </w:rPr>
        <w:t xml:space="preserve">（三）教学软件</w:t>
      </w:r>
      <w:r/>
    </w:p>
    <w:p>
      <w:pPr>
        <w:pStyle w:val="1004"/>
        <w:rPr>
          <w:rFonts w:hint="eastAsia" w:ascii="仿宋" w:hAnsi="仿宋" w:eastAsia="仿宋" w:cs="仿宋"/>
        </w:rPr>
      </w:pPr>
      <w:r>
        <w:rPr>
          <w:rFonts w:hint="eastAsia" w:ascii="仿宋" w:hAnsi="仿宋" w:eastAsia="仿宋" w:cs="仿宋"/>
        </w:rPr>
        <w:t xml:space="preserve">1.备授课功能</w:t>
      </w:r>
      <w:r/>
    </w:p>
    <w:p>
      <w:pPr>
        <w:pStyle w:val="1004"/>
        <w:rPr>
          <w:rFonts w:hint="eastAsia" w:ascii="仿宋" w:hAnsi="仿宋" w:eastAsia="仿宋" w:cs="仿宋"/>
        </w:rPr>
      </w:pPr>
      <w:r>
        <w:rPr>
          <w:rFonts w:hint="eastAsia" w:ascii="仿宋" w:hAnsi="仿宋" w:eastAsia="仿宋" w:cs="仿宋"/>
        </w:rPr>
        <w:t xml:space="preserve">(1)★为教师提供可扩展的云存储空间≥100T。（提供CNAS及CMA认证的检测机构出具的检测报告扫描件并加盖公章）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(2)支持分组管理云课件，用户可自定义分组名称，并根据需要将课件分类管理。</w:t>
      </w:r>
      <w:r/>
    </w:p>
    <w:p>
      <w:pPr>
        <w:pStyle w:val="1004"/>
        <w:rPr>
          <w:rFonts w:hint="eastAsia" w:ascii="仿宋" w:hAnsi="仿宋" w:eastAsia="仿宋" w:cs="仿宋"/>
        </w:rPr>
      </w:pPr>
      <w:r>
        <w:rPr>
          <w:rFonts w:hint="eastAsia" w:ascii="仿宋" w:hAnsi="仿宋" w:eastAsia="仿宋" w:cs="仿宋"/>
        </w:rPr>
        <w:t xml:space="preserve">(3)支持点对点分享云课件，用户可在软件中直接将课件发送给其它用户，同时也可以在软件中直接接收并打开其它用户分享的课件。</w:t>
      </w:r>
      <w:r/>
    </w:p>
    <w:p>
      <w:pPr>
        <w:pStyle w:val="1004"/>
        <w:rPr>
          <w:rFonts w:hint="eastAsia" w:ascii="仿宋" w:hAnsi="仿宋" w:eastAsia="仿宋" w:cs="仿宋"/>
        </w:rPr>
      </w:pPr>
      <w:r>
        <w:rPr>
          <w:rFonts w:hint="eastAsia" w:ascii="仿宋" w:hAnsi="仿宋" w:eastAsia="仿宋" w:cs="仿宋"/>
        </w:rPr>
        <w:t xml:space="preserve">(4)支持多人在选择书写工具的状态下同时书写和擦除，互不影响，方便不同学生在屏幕上同时书写。</w:t>
      </w:r>
      <w:r/>
    </w:p>
    <w:p>
      <w:pPr>
        <w:pStyle w:val="1004"/>
        <w:rPr>
          <w:rFonts w:hint="eastAsia" w:ascii="仿宋" w:hAnsi="仿宋" w:eastAsia="仿宋" w:cs="仿宋"/>
        </w:rPr>
      </w:pPr>
      <w:r>
        <w:rPr>
          <w:rFonts w:hint="eastAsia" w:ascii="仿宋" w:hAnsi="仿宋" w:eastAsia="仿宋" w:cs="仿宋"/>
        </w:rPr>
        <w:t xml:space="preserve">(5)支持创建互动分类游戏，系统需提供不少于10种游戏模板，直接选择并输入相应内容即可轻松生成互动分类游戏，提升课堂趣味性。</w:t>
      </w:r>
      <w:r/>
    </w:p>
    <w:p>
      <w:pPr>
        <w:pStyle w:val="1004"/>
        <w:rPr>
          <w:rFonts w:hint="eastAsia" w:ascii="仿宋" w:hAnsi="仿宋" w:eastAsia="仿宋" w:cs="仿宋"/>
        </w:rPr>
      </w:pPr>
      <w:r>
        <w:rPr>
          <w:rFonts w:hint="eastAsia" w:ascii="仿宋" w:hAnsi="仿宋" w:eastAsia="仿宋" w:cs="仿宋"/>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pStyle w:val="1004"/>
        <w:rPr>
          <w:rFonts w:hint="eastAsia" w:ascii="仿宋" w:hAnsi="仿宋" w:eastAsia="仿宋" w:cs="仿宋"/>
        </w:rPr>
      </w:pPr>
      <w:r>
        <w:rPr>
          <w:rFonts w:hint="eastAsia" w:ascii="仿宋" w:hAnsi="仿宋" w:eastAsia="仿宋" w:cs="仿宋"/>
        </w:rPr>
        <w:t xml:space="preserve">(7)支持任意对象自定义路径动画设置，可绘制任意的移动轨迹并让对象沿着轨迹路径进行移动，可单独设置该动画通过翻页或单击对象本身进行触发。</w:t>
      </w:r>
      <w:r/>
    </w:p>
    <w:p>
      <w:pPr>
        <w:pStyle w:val="1004"/>
        <w:rPr>
          <w:rFonts w:hint="eastAsia" w:ascii="仿宋" w:hAnsi="仿宋" w:eastAsia="仿宋" w:cs="仿宋"/>
        </w:rPr>
      </w:pPr>
      <w:r>
        <w:rPr>
          <w:rFonts w:hint="eastAsia" w:ascii="仿宋" w:hAnsi="仿宋" w:eastAsia="仿宋" w:cs="仿宋"/>
        </w:rPr>
        <w:t xml:space="preserve">(8)提供不少于30个物理及化学三维实验视频，覆盖常用经典教学实验。</w:t>
      </w:r>
      <w:r/>
    </w:p>
    <w:p>
      <w:pPr>
        <w:pStyle w:val="1004"/>
        <w:rPr>
          <w:rFonts w:hint="eastAsia" w:ascii="仿宋" w:hAnsi="仿宋" w:eastAsia="仿宋" w:cs="仿宋"/>
        </w:rPr>
      </w:pPr>
      <w:r>
        <w:rPr>
          <w:rFonts w:hint="eastAsia" w:ascii="仿宋" w:hAnsi="仿宋" w:eastAsia="仿宋" w:cs="仿宋"/>
        </w:rPr>
        <w:t xml:space="preserve">(9)提供备课场景中搜索课件库课件资源，涵盖15w+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2.微课功能</w:t>
      </w:r>
      <w:r/>
    </w:p>
    <w:p>
      <w:pPr>
        <w:pStyle w:val="1004"/>
        <w:rPr>
          <w:rFonts w:hint="eastAsia" w:ascii="仿宋" w:hAnsi="仿宋" w:eastAsia="仿宋" w:cs="仿宋"/>
        </w:rPr>
      </w:pPr>
      <w:r>
        <w:rPr>
          <w:rFonts w:hint="eastAsia" w:ascii="仿宋" w:hAnsi="仿宋" w:eastAsia="仿宋" w:cs="仿宋"/>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p>
    <w:p>
      <w:pPr>
        <w:pStyle w:val="1004"/>
        <w:rPr>
          <w:rFonts w:hint="eastAsia" w:ascii="仿宋" w:hAnsi="仿宋" w:eastAsia="仿宋" w:cs="仿宋"/>
        </w:rPr>
      </w:pPr>
      <w:r>
        <w:rPr>
          <w:rFonts w:hint="eastAsia" w:ascii="仿宋" w:hAnsi="仿宋" w:eastAsia="仿宋" w:cs="仿宋"/>
        </w:rPr>
        <w:t xml:space="preserve">(2)支持选择云端课件录制、本地文件录制、模板录制三种模式，录制的微课内容存储于云端，本地文件录制模式支持不少3种文件格式，模板录制模式提供至少5种模板类型。</w:t>
      </w:r>
      <w:r/>
    </w:p>
    <w:p>
      <w:pPr>
        <w:pStyle w:val="1004"/>
        <w:rPr>
          <w:rFonts w:hint="eastAsia" w:ascii="仿宋" w:hAnsi="仿宋" w:eastAsia="仿宋" w:cs="仿宋"/>
        </w:rPr>
      </w:pPr>
      <w:r>
        <w:rPr>
          <w:rFonts w:hint="eastAsia" w:ascii="仿宋" w:hAnsi="仿宋" w:eastAsia="仿宋" w:cs="仿宋"/>
        </w:rPr>
        <w:t xml:space="preserve">(3)支持回收微课的观看结果，辅助教师分析学情。支持查看微课整体数据，包括：观看次数、观看人数、点赞次数、完课率、平均观看时长等信息。</w:t>
      </w:r>
      <w:r/>
    </w:p>
    <w:p>
      <w:pPr>
        <w:pStyle w:val="1004"/>
        <w:rPr>
          <w:rFonts w:hint="eastAsia" w:ascii="仿宋" w:hAnsi="仿宋" w:eastAsia="仿宋" w:cs="仿宋"/>
        </w:rPr>
      </w:pPr>
      <w:r>
        <w:rPr>
          <w:rFonts w:hint="eastAsia" w:ascii="仿宋" w:hAnsi="仿宋" w:eastAsia="仿宋" w:cs="仿宋"/>
        </w:rPr>
        <w:t xml:space="preserve">(4)支持查看每个观看者的详细观看结果，包括：学生姓名、观看时长、观看次数、互动参与度、答题正确率等信息。</w:t>
      </w:r>
      <w:r/>
    </w:p>
    <w:p>
      <w:pPr>
        <w:pStyle w:val="1004"/>
        <w:rPr>
          <w:rFonts w:hint="eastAsia" w:ascii="仿宋" w:hAnsi="仿宋" w:eastAsia="仿宋" w:cs="仿宋"/>
        </w:rPr>
      </w:pPr>
      <w:r>
        <w:rPr>
          <w:rFonts w:hint="eastAsia" w:ascii="仿宋" w:hAnsi="仿宋" w:eastAsia="仿宋" w:cs="仿宋"/>
        </w:rPr>
        <w:t xml:space="preserve">3.集体备课</w:t>
      </w:r>
      <w:r/>
    </w:p>
    <w:p>
      <w:pPr>
        <w:pStyle w:val="1004"/>
        <w:rPr>
          <w:rFonts w:hint="eastAsia" w:ascii="仿宋" w:hAnsi="仿宋" w:eastAsia="仿宋" w:cs="仿宋"/>
        </w:rPr>
      </w:pPr>
      <w:r>
        <w:rPr>
          <w:rFonts w:hint="eastAsia" w:ascii="仿宋" w:hAnsi="仿宋" w:eastAsia="仿宋" w:cs="仿宋"/>
        </w:rPr>
        <w:t xml:space="preserve">(1)★可对集备中多稿的课件/教案进行内容的横向对比，支持批注研讨过程数据对比回溯。（提供CNAS及CMA认证的检测机构出具的检测报告扫描件并加盖公章）</w:t>
      </w:r>
      <w:r/>
    </w:p>
    <w:p>
      <w:pPr>
        <w:pStyle w:val="1005"/>
        <w:ind w:left="0" w:firstLine="0"/>
        <w:jc w:val="left"/>
        <w:rPr>
          <w:rFonts w:hint="eastAsia" w:ascii="仿宋" w:hAnsi="仿宋" w:eastAsia="仿宋" w:cs="仿宋"/>
          <w:lang w:val="en-US" w:eastAsia="zh-CN"/>
        </w:rPr>
      </w:pPr>
      <w:r>
        <w:rPr>
          <w:rFonts w:hint="eastAsia" w:ascii="仿宋" w:hAnsi="仿宋" w:eastAsia="仿宋" w:cs="仿宋"/>
          <w:lang w:val="en-US" w:eastAsia="zh-CN"/>
        </w:rPr>
      </w:r>
      <w:r/>
    </w:p>
    <w:p>
      <w:pPr>
        <w:pStyle w:val="996"/>
        <w:ind w:firstLine="0"/>
        <w:spacing w:before="0" w:after="0"/>
        <w:rPr>
          <w:rFonts w:hint="eastAsia" w:ascii="仿宋" w:hAnsi="仿宋" w:eastAsia="仿宋" w:cs="仿宋"/>
          <w:sz w:val="24"/>
          <w:szCs w:val="28"/>
          <w:lang w:val="en-US" w:eastAsia="zh-CN"/>
        </w:rPr>
      </w:pPr>
      <w:r>
        <w:rPr>
          <w:rFonts w:hint="eastAsia" w:ascii="仿宋" w:hAnsi="仿宋" w:eastAsia="仿宋" w:cs="仿宋"/>
          <w:sz w:val="24"/>
          <w:szCs w:val="28"/>
          <w:lang w:val="en-US" w:eastAsia="zh-CN"/>
        </w:rPr>
        <w:t xml:space="preserve">一体机</w:t>
      </w:r>
      <w:r/>
    </w:p>
    <w:p>
      <w:pPr>
        <w:pStyle w:val="1004"/>
        <w:numPr>
          <w:ilvl w:val="0"/>
          <w:numId w:val="0"/>
        </w:numPr>
        <w:ind w:firstLine="420"/>
        <w:rPr>
          <w:rFonts w:hint="eastAsia" w:ascii="仿宋" w:hAnsi="仿宋" w:eastAsia="仿宋" w:cs="仿宋"/>
          <w:lang w:val="en-US" w:eastAsia="zh-CN"/>
        </w:rPr>
      </w:pPr>
      <w:r>
        <w:rPr>
          <w:rFonts w:hint="eastAsia" w:ascii="仿宋" w:hAnsi="仿宋" w:eastAsia="仿宋" w:cs="仿宋"/>
          <w:lang w:val="en-US" w:eastAsia="zh-CN"/>
        </w:rPr>
        <w:t xml:space="preserve">1.★整机屏幕采用≥75英寸超高清LED 液晶显示屏，屏幕支持3840*2160分辨率，支持4K@60Hz显示；</w:t>
      </w:r>
      <w:r/>
    </w:p>
    <w:p>
      <w:pPr>
        <w:pStyle w:val="1004"/>
        <w:numPr>
          <w:ilvl w:val="0"/>
          <w:numId w:val="0"/>
        </w:numPr>
        <w:ind w:firstLine="420"/>
        <w:rPr>
          <w:rFonts w:hint="eastAsia" w:ascii="仿宋" w:hAnsi="仿宋" w:eastAsia="仿宋" w:cs="仿宋"/>
          <w:lang w:val="en-US" w:eastAsia="zh-CN"/>
        </w:rPr>
      </w:pPr>
      <w:r>
        <w:rPr>
          <w:rFonts w:hint="eastAsia" w:ascii="仿宋" w:hAnsi="仿宋" w:eastAsia="仿宋" w:cs="仿宋"/>
          <w:lang w:val="en-US" w:eastAsia="zh-CN"/>
        </w:rPr>
        <w:t xml:space="preserve">2.嵌入式系统版本不低于Android 11，内存≥2GB，存储空间≥8GB；</w:t>
      </w:r>
      <w:r/>
    </w:p>
    <w:p>
      <w:pPr>
        <w:pStyle w:val="1004"/>
        <w:numPr>
          <w:ilvl w:val="0"/>
          <w:numId w:val="0"/>
        </w:numPr>
        <w:ind w:firstLine="420"/>
        <w:rPr>
          <w:rFonts w:hint="eastAsia" w:ascii="仿宋" w:hAnsi="仿宋" w:eastAsia="仿宋" w:cs="仿宋"/>
        </w:rPr>
      </w:pPr>
      <w:r>
        <w:rPr>
          <w:rFonts w:hint="eastAsia" w:ascii="仿宋" w:hAnsi="仿宋" w:eastAsia="仿宋" w:cs="仿宋"/>
          <w:lang w:val="en-US" w:eastAsia="zh-CN"/>
        </w:rPr>
        <w:t xml:space="preserve">3.</w:t>
      </w:r>
      <w:r>
        <w:rPr>
          <w:rFonts w:hint="eastAsia" w:ascii="仿宋" w:hAnsi="仿宋" w:eastAsia="仿宋" w:cs="仿宋"/>
        </w:rPr>
        <w:t xml:space="preserve">电脑模块CPU要求：</w:t>
      </w:r>
      <w:r>
        <w:rPr>
          <w:rFonts w:hint="eastAsia" w:ascii="仿宋" w:hAnsi="仿宋" w:eastAsia="仿宋" w:cs="仿宋"/>
          <w:lang w:eastAsia="zh-CN"/>
        </w:rPr>
        <w:t xml:space="preserve">主频≥</w:t>
      </w:r>
      <w:r>
        <w:rPr>
          <w:rFonts w:hint="eastAsia" w:ascii="仿宋" w:hAnsi="仿宋" w:eastAsia="仿宋" w:cs="仿宋"/>
          <w:lang w:val="en-US" w:eastAsia="zh-CN"/>
        </w:rPr>
        <w:t xml:space="preserve">2</w:t>
      </w:r>
      <w:r>
        <w:rPr>
          <w:rFonts w:hint="eastAsia" w:ascii="仿宋" w:hAnsi="仿宋" w:eastAsia="仿宋" w:cs="仿宋"/>
          <w:lang w:eastAsia="zh-CN"/>
        </w:rPr>
        <w:t xml:space="preserve">.0GHz，不低于</w:t>
      </w:r>
      <w:r>
        <w:rPr>
          <w:rFonts w:hint="eastAsia" w:ascii="仿宋" w:hAnsi="仿宋" w:eastAsia="仿宋" w:cs="仿宋"/>
          <w:lang w:val="en-US" w:eastAsia="zh-CN"/>
        </w:rPr>
        <w:t xml:space="preserve">8</w:t>
      </w:r>
      <w:r>
        <w:rPr>
          <w:rFonts w:hint="eastAsia" w:ascii="仿宋" w:hAnsi="仿宋" w:eastAsia="仿宋" w:cs="仿宋"/>
          <w:lang w:eastAsia="zh-CN"/>
        </w:rPr>
        <w:t xml:space="preserve">核心</w:t>
      </w:r>
      <w:r>
        <w:rPr>
          <w:rFonts w:hint="eastAsia" w:ascii="仿宋" w:hAnsi="仿宋" w:eastAsia="仿宋" w:cs="仿宋"/>
          <w:lang w:val="en-US" w:eastAsia="zh-CN"/>
        </w:rPr>
        <w:t xml:space="preserve">12</w:t>
      </w:r>
      <w:r>
        <w:rPr>
          <w:rFonts w:hint="eastAsia" w:ascii="仿宋" w:hAnsi="仿宋" w:eastAsia="仿宋" w:cs="仿宋"/>
          <w:lang w:eastAsia="zh-CN"/>
        </w:rPr>
        <w:t xml:space="preserve">线程</w:t>
      </w:r>
      <w:r>
        <w:rPr>
          <w:rFonts w:hint="eastAsia" w:ascii="仿宋" w:hAnsi="仿宋" w:eastAsia="仿宋" w:cs="仿宋"/>
        </w:rPr>
        <w:t xml:space="preserve">；内存：8G DDR4或以上配置；硬盘：256G固态硬盘或以上配置。</w:t>
      </w:r>
      <w:r/>
    </w:p>
    <w:p>
      <w:pPr>
        <w:pStyle w:val="1004"/>
        <w:numPr>
          <w:ilvl w:val="0"/>
          <w:numId w:val="0"/>
        </w:numPr>
        <w:ind w:firstLine="420"/>
        <w:rPr>
          <w:rFonts w:hint="eastAsia" w:ascii="仿宋" w:hAnsi="仿宋" w:eastAsia="仿宋" w:cs="仿宋"/>
          <w:lang w:eastAsia="zh-CN"/>
        </w:rPr>
      </w:pPr>
      <w:r>
        <w:rPr>
          <w:rFonts w:hint="eastAsia" w:ascii="仿宋" w:hAnsi="仿宋" w:eastAsia="仿宋" w:cs="仿宋"/>
          <w:lang w:val="en-US" w:eastAsia="zh-CN"/>
        </w:rPr>
        <w:t xml:space="preserve">4.</w:t>
      </w:r>
      <w:r>
        <w:rPr>
          <w:rFonts w:hint="eastAsia" w:ascii="仿宋" w:hAnsi="仿宋" w:eastAsia="仿宋" w:cs="仿宋"/>
        </w:rPr>
        <w:t xml:space="preserve">备授课功能</w:t>
      </w:r>
      <w:r>
        <w:rPr>
          <w:rFonts w:hint="eastAsia" w:ascii="仿宋" w:hAnsi="仿宋" w:eastAsia="仿宋" w:cs="仿宋"/>
          <w:lang w:eastAsia="zh-CN"/>
        </w:rPr>
        <w:t xml:space="preserve">同上。</w:t>
      </w:r>
      <w:r/>
    </w:p>
    <w:p>
      <w:pPr>
        <w:pStyle w:val="1004"/>
        <w:numPr>
          <w:ilvl w:val="0"/>
          <w:numId w:val="0"/>
        </w:numPr>
        <w:ind w:firstLine="420"/>
        <w:rPr>
          <w:rFonts w:hint="eastAsia" w:ascii="仿宋" w:hAnsi="仿宋" w:eastAsia="仿宋" w:cs="仿宋"/>
          <w:lang w:val="en-US" w:eastAsia="zh-CN"/>
        </w:rPr>
      </w:pPr>
      <w:r>
        <w:rPr>
          <w:rFonts w:hint="eastAsia" w:ascii="仿宋" w:hAnsi="仿宋" w:eastAsia="仿宋" w:cs="仿宋"/>
          <w:lang w:val="en-US" w:eastAsia="zh-CN"/>
        </w:rPr>
        <w:t xml:space="preserve">5.幼教资源涵盖健康、语言、社会、科学、艺术等五个领域。系统提供的主题课程，支持电子书、课程动画，并具有快乐互动、教学目标、教学计划、导入活动、活动延伸、游戏王国、遮屏等拓展功能。</w:t>
      </w:r>
      <w:r/>
    </w:p>
    <w:p>
      <w:pPr>
        <w:pStyle w:val="1004"/>
        <w:numPr>
          <w:ilvl w:val="0"/>
          <w:numId w:val="0"/>
        </w:numPr>
        <w:ind w:firstLine="420"/>
        <w:rPr>
          <w:rFonts w:hint="eastAsia" w:ascii="仿宋" w:hAnsi="仿宋" w:eastAsia="仿宋" w:cs="仿宋"/>
          <w:lang w:val="en-US" w:eastAsia="zh-CN"/>
        </w:rPr>
      </w:pPr>
      <w:r>
        <w:rPr>
          <w:rFonts w:hint="eastAsia" w:ascii="仿宋" w:hAnsi="仿宋" w:eastAsia="仿宋" w:cs="仿宋"/>
          <w:lang w:val="en-US" w:eastAsia="zh-CN"/>
        </w:rPr>
        <w:t xml:space="preserve">6.绘本库根据大中小班、分类主题进行分别管理。每本绘本分为5大模块，“导入”、“解读”、“回顾”、“活动”和“家园共育”，其中“活动”库每本有18+个游戏活动将各领域教育融合其中，并配套了所需的电子教学资源，满足老师的教学需求。</w:t>
      </w:r>
      <w:r/>
    </w:p>
    <w:p>
      <w:pPr>
        <w:pStyle w:val="1004"/>
        <w:numPr>
          <w:ilvl w:val="0"/>
          <w:numId w:val="0"/>
        </w:numPr>
        <w:ind w:firstLine="420"/>
        <w:rPr>
          <w:rFonts w:hint="eastAsia" w:ascii="仿宋" w:hAnsi="仿宋" w:eastAsia="仿宋" w:cs="仿宋"/>
          <w:lang w:val="en-US" w:eastAsia="zh-CN"/>
        </w:rPr>
      </w:pPr>
      <w:r>
        <w:rPr>
          <w:rFonts w:hint="eastAsia" w:ascii="仿宋" w:hAnsi="仿宋" w:eastAsia="仿宋" w:cs="仿宋"/>
          <w:lang w:val="en-US" w:eastAsia="zh-CN"/>
        </w:rPr>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教学设备运维管理系统</w:t>
      </w:r>
      <w:r/>
    </w:p>
    <w:p>
      <w:pPr>
        <w:pStyle w:val="1004"/>
        <w:rPr>
          <w:rFonts w:hint="eastAsia" w:ascii="仿宋" w:hAnsi="仿宋" w:eastAsia="仿宋" w:cs="仿宋"/>
        </w:rPr>
      </w:pPr>
      <w:r>
        <w:rPr>
          <w:rFonts w:hint="eastAsia" w:ascii="仿宋" w:hAnsi="仿宋" w:eastAsia="仿宋" w:cs="仿宋"/>
        </w:rPr>
        <w:t xml:space="preserve">（一）基础服务</w:t>
      </w:r>
      <w:r/>
    </w:p>
    <w:p>
      <w:pPr>
        <w:pStyle w:val="1004"/>
        <w:rPr>
          <w:rFonts w:hint="eastAsia" w:ascii="仿宋" w:hAnsi="仿宋" w:eastAsia="仿宋" w:cs="仿宋"/>
        </w:rPr>
      </w:pPr>
      <w:r>
        <w:rPr>
          <w:rFonts w:hint="eastAsia" w:ascii="仿宋" w:hAnsi="仿宋" w:eastAsia="仿宋" w:cs="仿宋"/>
        </w:rPr>
        <w:t xml:space="preserve">1.设计架构：系统采用模块化的架构设计B/S架构，通过浏览器打开即可使用教师空间中的各项功能模块，微信扫码登录/账号密码登录完成鉴权。</w:t>
      </w:r>
      <w:r/>
    </w:p>
    <w:p>
      <w:pPr>
        <w:pStyle w:val="1004"/>
        <w:rPr>
          <w:rFonts w:hint="eastAsia" w:ascii="仿宋" w:hAnsi="仿宋" w:eastAsia="仿宋" w:cs="仿宋"/>
        </w:rPr>
      </w:pPr>
      <w:r>
        <w:rPr>
          <w:rFonts w:hint="eastAsia" w:ascii="仿宋" w:hAnsi="仿宋" w:eastAsia="仿宋" w:cs="仿宋"/>
        </w:rPr>
        <w:t xml:space="preserve">2.登录认证：基于Web浏览器，提供用户统一登录认证功能，包括：手机号码注册、登录、忘记密码、扫码登录、账号管理功能。</w:t>
      </w:r>
      <w:r/>
    </w:p>
    <w:p>
      <w:pPr>
        <w:pStyle w:val="1004"/>
        <w:rPr>
          <w:rFonts w:hint="eastAsia" w:ascii="仿宋" w:hAnsi="仿宋" w:eastAsia="仿宋" w:cs="仿宋"/>
        </w:rPr>
      </w:pPr>
      <w:r>
        <w:rPr>
          <w:rFonts w:hint="eastAsia" w:ascii="仿宋" w:hAnsi="仿宋" w:eastAsia="仿宋" w:cs="仿宋"/>
        </w:rPr>
        <w:t xml:space="preserve">3.★模块化设计：为满足学校教学管理的需求，教学平台采用一体化设计，集教学与管理模块于一体，包括教学教研、综合育人、校园安全、设备管理、应用工具、以及基础信息模块，满足用户一站式教学教研管理体验。（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4.通知中心：支持聚合平台所有通知消息，方便用户统一查看，处理来自各个应用的通知。</w:t>
      </w:r>
      <w:r/>
    </w:p>
    <w:p>
      <w:pPr>
        <w:pStyle w:val="1004"/>
        <w:rPr>
          <w:rFonts w:hint="eastAsia" w:ascii="仿宋" w:hAnsi="仿宋" w:eastAsia="仿宋" w:cs="仿宋"/>
        </w:rPr>
      </w:pPr>
      <w:r>
        <w:rPr>
          <w:rFonts w:hint="eastAsia" w:ascii="仿宋" w:hAnsi="仿宋" w:eastAsia="仿宋" w:cs="仿宋"/>
        </w:rPr>
        <w:t xml:space="preserve">5.代办中心：支持通过代办中心处理老师待处理的工作，处理完毕的代办事项会消失在代办中心。</w:t>
      </w:r>
      <w:r/>
    </w:p>
    <w:p>
      <w:pPr>
        <w:pStyle w:val="1004"/>
        <w:rPr>
          <w:rFonts w:hint="eastAsia" w:ascii="仿宋" w:hAnsi="仿宋" w:eastAsia="仿宋" w:cs="仿宋"/>
        </w:rPr>
      </w:pPr>
      <w:r>
        <w:rPr>
          <w:rFonts w:hint="eastAsia" w:ascii="仿宋" w:hAnsi="仿宋" w:eastAsia="仿宋" w:cs="仿宋"/>
        </w:rPr>
        <w:t xml:space="preserve">6.新闻公告：支持查看来自信发系统的消息公告，点击以弹窗的形式展示文字，图片，视频等公告消息。</w:t>
      </w:r>
      <w:r/>
    </w:p>
    <w:p>
      <w:pPr>
        <w:pStyle w:val="1004"/>
        <w:rPr>
          <w:rFonts w:hint="eastAsia" w:ascii="仿宋" w:hAnsi="仿宋" w:eastAsia="仿宋" w:cs="仿宋"/>
        </w:rPr>
      </w:pPr>
      <w:r>
        <w:rPr>
          <w:rFonts w:hint="eastAsia" w:ascii="仿宋" w:hAnsi="仿宋" w:eastAsia="仿宋" w:cs="仿宋"/>
        </w:rPr>
        <w:t xml:space="preserve">7.★首页工作台配置：针对不同的客户诉求，提供个性化工作台自定义功能，在工作台配置页面，可通过拖拉拽可视化配置组件的方式，完成个性化工作台的配置；工作台可配置组件数量不小于20个；支持给每个工作台配置不同的使用角色，对应的角色才能看到对应的工作台；同时工作台支持启用和停用管理。（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8.★角色权限：支持学校自定义角色组，针对角色可设置功能权限；支持自定义角色的管理范围。（提供CNAS及CMA认证的检测机构出具的检测报告扫描件并加盖公章）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9.系统管理员:提供组织管理员管理功能，包括：管理员添加、移除和转移，同时支持设置管理员的管理权限，包括：组织管理，系统管理员管理，角色权限，工作台配置，应用管理，区域语言和操作日志。</w:t>
      </w:r>
      <w:r/>
    </w:p>
    <w:p>
      <w:pPr>
        <w:pStyle w:val="1004"/>
        <w:rPr>
          <w:rFonts w:hint="eastAsia" w:ascii="仿宋" w:hAnsi="仿宋" w:eastAsia="仿宋" w:cs="仿宋"/>
        </w:rPr>
      </w:pPr>
      <w:r>
        <w:rPr>
          <w:rFonts w:hint="eastAsia" w:ascii="仿宋" w:hAnsi="仿宋" w:eastAsia="仿宋" w:cs="仿宋"/>
        </w:rPr>
        <w:t xml:space="preserve">10.应用管理:提供应用中心应用管理功能，包括：应用安装、应用卸载。</w:t>
      </w:r>
      <w:r/>
    </w:p>
    <w:p>
      <w:pPr>
        <w:pStyle w:val="1004"/>
        <w:rPr>
          <w:rFonts w:hint="eastAsia" w:ascii="仿宋" w:hAnsi="仿宋" w:eastAsia="仿宋" w:cs="仿宋"/>
        </w:rPr>
      </w:pPr>
      <w:r>
        <w:rPr>
          <w:rFonts w:hint="eastAsia" w:ascii="仿宋" w:hAnsi="仿宋" w:eastAsia="仿宋" w:cs="仿宋"/>
        </w:rPr>
        <w:t xml:space="preserve">11.操作日志:提供统一的日志查询管理功能，包括：按照人员、时间查询操作记录。</w:t>
      </w:r>
      <w:r/>
    </w:p>
    <w:p>
      <w:pPr>
        <w:pStyle w:val="1004"/>
        <w:rPr>
          <w:rFonts w:hint="eastAsia" w:ascii="仿宋" w:hAnsi="仿宋" w:eastAsia="仿宋" w:cs="仿宋"/>
        </w:rPr>
      </w:pPr>
      <w:r>
        <w:rPr>
          <w:rFonts w:hint="eastAsia" w:ascii="仿宋" w:hAnsi="仿宋" w:eastAsia="仿宋" w:cs="仿宋"/>
        </w:rPr>
        <w:t xml:space="preserve">（二）信息管理</w:t>
      </w:r>
      <w:r/>
    </w:p>
    <w:p>
      <w:pPr>
        <w:pStyle w:val="1004"/>
        <w:rPr>
          <w:rFonts w:hint="eastAsia" w:ascii="仿宋" w:hAnsi="仿宋" w:eastAsia="仿宋" w:cs="仿宋"/>
        </w:rPr>
      </w:pPr>
      <w:r>
        <w:rPr>
          <w:rFonts w:hint="eastAsia" w:ascii="仿宋" w:hAnsi="仿宋" w:eastAsia="仿宋" w:cs="仿宋"/>
        </w:rPr>
        <w:t xml:space="preserve">1.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p>
    <w:p>
      <w:pPr>
        <w:pStyle w:val="1004"/>
        <w:rPr>
          <w:rFonts w:hint="eastAsia" w:ascii="仿宋" w:hAnsi="仿宋" w:eastAsia="仿宋" w:cs="仿宋"/>
        </w:rPr>
      </w:pPr>
      <w:r>
        <w:rPr>
          <w:rFonts w:hint="eastAsia" w:ascii="仿宋" w:hAnsi="仿宋" w:eastAsia="仿宋" w:cs="仿宋"/>
        </w:rPr>
        <w:t xml:space="preserve">2.场地管理：支持添加建筑物，并且在建筑物下面手动添加或者批量导入场地，场地信息包括：名称，楼层，容纳人数，面积，班级，类别，照片；支持设置场地是否支持预约，以及选择可预约的时间。</w:t>
      </w:r>
      <w:r/>
    </w:p>
    <w:p>
      <w:pPr>
        <w:pStyle w:val="1004"/>
        <w:rPr>
          <w:rFonts w:hint="eastAsia" w:ascii="仿宋" w:hAnsi="仿宋" w:eastAsia="仿宋" w:cs="仿宋"/>
        </w:rPr>
      </w:pPr>
      <w:r>
        <w:rPr>
          <w:rFonts w:hint="eastAsia" w:ascii="仿宋" w:hAnsi="仿宋" w:eastAsia="仿宋" w:cs="仿宋"/>
        </w:rPr>
        <w:t xml:space="preserve">3.班级学生：支持手动或者批量添加行政班组织架构，支持创建不少于4级目录；支持批量导入学生信息，包括学号，姓名，联系方式，家长信息。</w:t>
      </w:r>
      <w:r/>
    </w:p>
    <w:p>
      <w:pPr>
        <w:pStyle w:val="1004"/>
        <w:rPr>
          <w:rFonts w:hint="eastAsia" w:ascii="仿宋" w:hAnsi="仿宋" w:eastAsia="仿宋" w:cs="仿宋"/>
        </w:rPr>
      </w:pPr>
      <w:r>
        <w:rPr>
          <w:rFonts w:hint="eastAsia" w:ascii="仿宋" w:hAnsi="仿宋" w:eastAsia="仿宋" w:cs="仿宋"/>
        </w:rPr>
        <w:t xml:space="preserve">4.课表管理：支持创建排课计划，支持设置排课计划名称，开始日期，结束日期，课表结构；支持对排课计划启用，编辑，停用，调课；支持通过表格导入排课计划。</w:t>
      </w:r>
      <w:r/>
    </w:p>
    <w:p>
      <w:pPr>
        <w:pStyle w:val="1004"/>
        <w:rPr>
          <w:rFonts w:hint="eastAsia" w:ascii="仿宋" w:hAnsi="仿宋" w:eastAsia="仿宋" w:cs="仿宋"/>
        </w:rPr>
      </w:pPr>
      <w:r>
        <w:rPr>
          <w:rFonts w:hint="eastAsia" w:ascii="仿宋" w:hAnsi="仿宋" w:eastAsia="仿宋" w:cs="仿宋"/>
        </w:rPr>
        <w:t xml:space="preserve">5.校园通行证：支持批量导入校园通行证信息，包括：一卡通，智能校徽，智能手环，人脸识别库。</w:t>
      </w:r>
      <w:r/>
    </w:p>
    <w:p>
      <w:pPr>
        <w:pStyle w:val="1004"/>
        <w:rPr>
          <w:rFonts w:hint="eastAsia" w:ascii="仿宋" w:hAnsi="仿宋" w:eastAsia="仿宋" w:cs="仿宋"/>
        </w:rPr>
      </w:pPr>
      <w:r>
        <w:rPr>
          <w:rFonts w:hint="eastAsia" w:ascii="仿宋" w:hAnsi="仿宋" w:eastAsia="仿宋" w:cs="仿宋"/>
        </w:rPr>
        <w:t xml:space="preserve">（三）集控功能</w:t>
      </w:r>
      <w:r/>
    </w:p>
    <w:p>
      <w:pPr>
        <w:pStyle w:val="1004"/>
        <w:rPr>
          <w:rFonts w:hint="eastAsia" w:ascii="仿宋" w:hAnsi="仿宋" w:eastAsia="仿宋" w:cs="仿宋"/>
        </w:rPr>
      </w:pPr>
      <w:r>
        <w:rPr>
          <w:rFonts w:hint="eastAsia" w:ascii="仿宋" w:hAnsi="仿宋" w:eastAsia="仿宋" w:cs="仿宋"/>
        </w:rPr>
        <w:t xml:space="preserve">1.批量关联：支持通过设备辅助管理软件，在单台班班通设备关联学校代码后，自动发现并关联同网段下其他班班通设备。</w:t>
      </w:r>
      <w:r/>
    </w:p>
    <w:p>
      <w:pPr>
        <w:pStyle w:val="1004"/>
        <w:rPr>
          <w:rFonts w:hint="eastAsia" w:ascii="仿宋" w:hAnsi="仿宋" w:eastAsia="仿宋" w:cs="仿宋"/>
        </w:rPr>
      </w:pPr>
      <w:r>
        <w:rPr>
          <w:rFonts w:hint="eastAsia" w:ascii="仿宋" w:hAnsi="仿宋" w:eastAsia="仿宋" w:cs="仿宋"/>
        </w:rPr>
        <w:t xml:space="preserve">2.登录方式多样性：支持账号/密码、手机扫码登录。扫码登录：用户首次登录时绑定微信用户ID与账号的对应关系，之后即可通过微信扫一扫安全登录。</w:t>
      </w:r>
      <w:r/>
    </w:p>
    <w:p>
      <w:pPr>
        <w:pStyle w:val="1004"/>
        <w:rPr>
          <w:rFonts w:hint="eastAsia" w:ascii="仿宋" w:hAnsi="仿宋" w:eastAsia="仿宋" w:cs="仿宋"/>
        </w:rPr>
      </w:pPr>
      <w:r>
        <w:rPr>
          <w:rFonts w:hint="eastAsia" w:ascii="仿宋" w:hAnsi="仿宋" w:eastAsia="仿宋" w:cs="仿宋"/>
        </w:rPr>
        <w:t xml:space="preserve">3.权限管理：支持学校高级管理员添加多位管理员协同管理，并支持为普通管理员分配不同权限，权限支持按系统功能菜单分配、按管理设备分配方式。并支持转让高级管理员给其他管理员。</w:t>
      </w:r>
      <w:r/>
    </w:p>
    <w:p>
      <w:pPr>
        <w:pStyle w:val="1004"/>
        <w:rPr>
          <w:rFonts w:hint="eastAsia" w:ascii="仿宋" w:hAnsi="仿宋" w:eastAsia="仿宋" w:cs="仿宋"/>
        </w:rPr>
      </w:pPr>
      <w:r>
        <w:rPr>
          <w:rFonts w:hint="eastAsia" w:ascii="仿宋" w:hAnsi="仿宋" w:eastAsia="仿宋" w:cs="仿宋"/>
        </w:rPr>
        <w:t xml:space="preserve">4.多场景锁屏：支持一键下课锁屏、开机自动锁屏、无网络时验证身份解锁。</w:t>
      </w:r>
      <w:r/>
    </w:p>
    <w:p>
      <w:pPr>
        <w:pStyle w:val="1004"/>
        <w:rPr>
          <w:rFonts w:hint="eastAsia" w:ascii="仿宋" w:hAnsi="仿宋" w:eastAsia="仿宋" w:cs="仿宋"/>
        </w:rPr>
      </w:pPr>
      <w:r>
        <w:rPr>
          <w:rFonts w:hint="eastAsia" w:ascii="仿宋" w:hAnsi="仿宋" w:eastAsia="仿宋" w:cs="仿宋"/>
        </w:rPr>
        <w:t xml:space="preserve">5.大文件传输：支持同时上传多个大于50MB的文件，并可批量发送至多台设备。</w:t>
      </w:r>
      <w:r/>
    </w:p>
    <w:p>
      <w:pPr>
        <w:pStyle w:val="1004"/>
        <w:rPr>
          <w:rFonts w:hint="eastAsia" w:ascii="仿宋" w:hAnsi="仿宋" w:eastAsia="仿宋" w:cs="仿宋"/>
        </w:rPr>
      </w:pPr>
      <w:r>
        <w:rPr>
          <w:rFonts w:hint="eastAsia" w:ascii="仿宋" w:hAnsi="仿宋" w:eastAsia="仿宋" w:cs="仿宋"/>
        </w:rPr>
        <w:t xml:space="preserve">6.循环指令：支持设置即时、定时、循环模式的关机、重启、打铃、锁屏/解锁指令。其中打铃指令支持上传自定义铃声、设置播放时长；</w:t>
      </w:r>
      <w:r/>
    </w:p>
    <w:p>
      <w:pPr>
        <w:pStyle w:val="1004"/>
        <w:rPr>
          <w:rFonts w:hint="eastAsia" w:ascii="仿宋" w:hAnsi="仿宋" w:eastAsia="仿宋" w:cs="仿宋"/>
        </w:rPr>
      </w:pPr>
      <w:r>
        <w:rPr>
          <w:rFonts w:hint="eastAsia" w:ascii="仿宋" w:hAnsi="仿宋" w:eastAsia="仿宋" w:cs="仿宋"/>
        </w:rPr>
        <w:t xml:space="preserve">7.消息通知：支持发送提醒类通知、全剧弹窗类紧急通知、桌面常驻类公告通知。支持设置常用通知消息模版，便于快捷发布。</w:t>
      </w:r>
      <w:r/>
    </w:p>
    <w:p>
      <w:pPr>
        <w:pStyle w:val="1004"/>
        <w:rPr>
          <w:rFonts w:hint="eastAsia" w:ascii="仿宋" w:hAnsi="仿宋" w:eastAsia="仿宋" w:cs="仿宋"/>
        </w:rPr>
      </w:pPr>
      <w:r>
        <w:rPr>
          <w:rFonts w:hint="eastAsia" w:ascii="仿宋" w:hAnsi="仿宋" w:eastAsia="仿宋" w:cs="仿宋"/>
        </w:rPr>
        <w:t xml:space="preserve">8.远程控制：支持远程实时控制设备，可监测设备当前运行界面，并远程操作设备界面，适用于远程维护和修复设备软件问题。</w:t>
      </w:r>
      <w:r/>
    </w:p>
    <w:p>
      <w:pPr>
        <w:pStyle w:val="1004"/>
        <w:rPr>
          <w:rFonts w:hint="eastAsia" w:ascii="仿宋" w:hAnsi="仿宋" w:eastAsia="仿宋" w:cs="仿宋"/>
        </w:rPr>
      </w:pPr>
      <w:r>
        <w:rPr>
          <w:rFonts w:hint="eastAsia" w:ascii="仿宋" w:hAnsi="仿宋" w:eastAsia="仿宋" w:cs="仿宋"/>
        </w:rPr>
        <w:t xml:space="preserve">9.倒计日：支持支持设置倒计日，用于重大教学安排的提醒，并可定向远程开启/关闭指定设备的倒计日功能。</w:t>
      </w:r>
      <w:r/>
    </w:p>
    <w:p>
      <w:pPr>
        <w:pStyle w:val="1004"/>
        <w:rPr>
          <w:rFonts w:hint="eastAsia" w:ascii="仿宋" w:hAnsi="仿宋" w:eastAsia="仿宋" w:cs="仿宋"/>
        </w:rPr>
      </w:pPr>
      <w:r>
        <w:rPr>
          <w:rFonts w:hint="eastAsia" w:ascii="仿宋" w:hAnsi="仿宋" w:eastAsia="仿宋" w:cs="仿宋"/>
        </w:rPr>
        <w:t xml:space="preserve">10.指令管理：支持查看和撤销待执行指令；支持查看已执行指令情况、指令执行实时状态；支持查看设备操作日志，精确记录设备每次解锁方式、解锁时间、解锁人信息，便于管理员了解设备是否存在违规使用，规范管理。</w:t>
      </w:r>
      <w:r/>
    </w:p>
    <w:p>
      <w:pPr>
        <w:pStyle w:val="1004"/>
        <w:rPr>
          <w:rFonts w:hint="eastAsia" w:ascii="仿宋" w:hAnsi="仿宋" w:eastAsia="仿宋" w:cs="仿宋"/>
        </w:rPr>
      </w:pPr>
      <w:r>
        <w:rPr>
          <w:rFonts w:hint="eastAsia" w:ascii="仿宋" w:hAnsi="仿宋" w:eastAsia="仿宋" w:cs="仿宋"/>
        </w:rPr>
        <w:t xml:space="preserve">11.★领导视窗：支持同时查看≥8个教室的实时摄像头画面、设备屏幕画面；并支持在一个显示界面同时查看单个教室内所有屏幕、所有摄像头的实时画面，以及所有麦克风的声音，完整还原课堂全貌。单台设备巡视时，发现有违规违纪行为时，可远程发消息、发语音直接干预，也可记录备注，事后教育。（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12.★智慧管控：支持设备长时间无人使用时，自动进入屏保、锁屏、息屏、关机状态，保护显示器，延长班班通使用寿命。（提供CNAS及CMA认证的检测机构出具的检测报告扫描件并加盖公章）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13.软件静默安装：支持用户自主上传官方正版软件，经过人工封装软件后，批量将软件发送至班班通设备安装，整个安装过程完全无感，不影响正常教学。（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14.★弹窗AI拦截：支持一键开启全校班班通设备的不良弹窗AI拦截过滤能力，设备辅助管理软件实时监测弹出窗口，当有窗口弹出时，会自动使用“不良弹窗AI模型”判断，判断为不良弹窗时，自动拦截该窗口，以保证课堂教学稳定进行。（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15.还原功能：支持远程批量设置设备的还原状态；支持实时监测设备还原点存在的风险，并提供对应解决方案。</w:t>
      </w:r>
      <w:r/>
    </w:p>
    <w:p>
      <w:pPr>
        <w:pStyle w:val="1004"/>
        <w:rPr>
          <w:rFonts w:hint="eastAsia" w:ascii="仿宋" w:hAnsi="仿宋" w:eastAsia="仿宋" w:cs="仿宋"/>
        </w:rPr>
      </w:pPr>
      <w:r>
        <w:rPr>
          <w:rFonts w:hint="eastAsia" w:ascii="仿宋" w:hAnsi="仿宋" w:eastAsia="仿宋" w:cs="仿宋"/>
        </w:rPr>
        <w:t xml:space="preserve">16.音视频直播：支持6位老师同时向不同设备发起直播，直播方式包含纯桌面直播、视频直播、音频直播、桌面+视频直播方式。</w:t>
      </w:r>
      <w:r/>
    </w:p>
    <w:p>
      <w:pPr>
        <w:pStyle w:val="1005"/>
        <w:ind w:firstLine="560"/>
        <w:rPr>
          <w:rFonts w:hint="eastAsia" w:ascii="仿宋" w:hAnsi="仿宋" w:eastAsia="仿宋" w:cs="仿宋"/>
        </w:rPr>
      </w:pPr>
      <w:r>
        <w:rPr>
          <w:rFonts w:hint="eastAsia" w:ascii="仿宋" w:hAnsi="仿宋" w:eastAsia="仿宋" w:cs="仿宋"/>
        </w:rPr>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智能笔</w:t>
      </w:r>
      <w:r/>
    </w:p>
    <w:p>
      <w:pPr>
        <w:pStyle w:val="1004"/>
        <w:rPr>
          <w:rFonts w:hint="eastAsia" w:ascii="仿宋" w:hAnsi="仿宋" w:eastAsia="仿宋" w:cs="仿宋"/>
        </w:rPr>
      </w:pPr>
      <w:r>
        <w:rPr>
          <w:rFonts w:hint="eastAsia" w:ascii="仿宋" w:hAnsi="仿宋" w:eastAsia="仿宋" w:cs="仿宋"/>
        </w:rPr>
        <w:t xml:space="preserve">1.外观：笔身造型采用圆润一体化笔型设计，表面采用手感漆工艺便于握持；</w:t>
      </w:r>
      <w:r/>
    </w:p>
    <w:p>
      <w:pPr>
        <w:pStyle w:val="1004"/>
        <w:rPr>
          <w:rFonts w:hint="eastAsia" w:ascii="仿宋" w:hAnsi="仿宋" w:eastAsia="仿宋" w:cs="仿宋"/>
        </w:rPr>
      </w:pPr>
      <w:r>
        <w:rPr>
          <w:rFonts w:hint="eastAsia" w:ascii="仿宋" w:hAnsi="仿宋" w:eastAsia="仿宋" w:cs="仿宋"/>
        </w:rPr>
        <w:t xml:space="preserve">2.笔身配置不少于五个按键，具备上下翻页，智能语音，远程聚光灯/放大，书写颜色切换，兼顾触摸书写以及远程操控的握持姿态；</w:t>
      </w:r>
      <w:r/>
    </w:p>
    <w:p>
      <w:pPr>
        <w:pStyle w:val="1004"/>
        <w:rPr>
          <w:rFonts w:hint="eastAsia" w:ascii="仿宋" w:hAnsi="仿宋" w:eastAsia="仿宋" w:cs="仿宋"/>
        </w:rPr>
      </w:pPr>
      <w:r>
        <w:rPr>
          <w:rFonts w:hint="eastAsia" w:ascii="仿宋" w:hAnsi="仿宋" w:eastAsia="仿宋" w:cs="仿宋"/>
        </w:rPr>
        <w:t xml:space="preserve">3.笔头：采用锥型笔尖设计，直径≤3mm；同时支持电容，红外触控设备书写，书写最小精度2mm；</w:t>
      </w:r>
      <w:r/>
    </w:p>
    <w:p>
      <w:pPr>
        <w:pStyle w:val="1004"/>
        <w:rPr>
          <w:rFonts w:hint="eastAsia" w:ascii="仿宋" w:hAnsi="仿宋" w:eastAsia="仿宋" w:cs="仿宋"/>
        </w:rPr>
      </w:pPr>
      <w:r>
        <w:rPr>
          <w:rFonts w:hint="eastAsia" w:ascii="仿宋" w:hAnsi="仿宋" w:eastAsia="仿宋" w:cs="仿宋"/>
        </w:rPr>
        <w:t xml:space="preserve">4.翻页按键：短按上下翻页按键，可实现白板软件/ppt/pdf等文档上下翻页；长按上下翻页按键3s，可实现ppt播放/退出；</w:t>
      </w:r>
      <w:r/>
    </w:p>
    <w:p>
      <w:pPr>
        <w:pStyle w:val="1004"/>
        <w:rPr>
          <w:rFonts w:hint="eastAsia" w:ascii="仿宋" w:hAnsi="仿宋" w:eastAsia="仿宋" w:cs="仿宋"/>
        </w:rPr>
      </w:pPr>
      <w:r>
        <w:rPr>
          <w:rFonts w:hint="eastAsia" w:ascii="仿宋" w:hAnsi="仿宋" w:eastAsia="仿宋" w:cs="仿宋"/>
        </w:rPr>
        <w:t xml:space="preserve">5.语音：内置麦克风，支持按键唤醒语音识别功能，避免杂音造成误唤醒；</w:t>
      </w:r>
      <w:r/>
    </w:p>
    <w:p>
      <w:pPr>
        <w:pStyle w:val="1004"/>
        <w:rPr>
          <w:rFonts w:hint="eastAsia" w:ascii="仿宋" w:hAnsi="仿宋" w:eastAsia="仿宋" w:cs="仿宋"/>
        </w:rPr>
      </w:pPr>
      <w:r>
        <w:rPr>
          <w:rFonts w:hint="eastAsia" w:ascii="仿宋" w:hAnsi="仿宋" w:eastAsia="仿宋" w:cs="仿宋"/>
        </w:rPr>
        <w:t xml:space="preserve">6.批注：支持按键调起批注功能，可通过按键实现批注颜色切换，长按按键可实现橡皮擦功能；</w:t>
      </w:r>
      <w:r/>
    </w:p>
    <w:p>
      <w:pPr>
        <w:pStyle w:val="1004"/>
        <w:rPr>
          <w:rFonts w:hint="eastAsia" w:ascii="仿宋" w:hAnsi="仿宋" w:eastAsia="仿宋" w:cs="仿宋"/>
        </w:rPr>
      </w:pPr>
      <w:r>
        <w:rPr>
          <w:rFonts w:hint="eastAsia" w:ascii="仿宋" w:hAnsi="仿宋" w:eastAsia="仿宋" w:cs="仿宋"/>
        </w:rPr>
        <w:t xml:space="preserve">7.无线：为保障用户在不同场景使用智能笔，支持无线dongle及蓝牙两种连接方式，支持蓝牙5.1协议；</w:t>
      </w:r>
      <w:r/>
    </w:p>
    <w:p>
      <w:pPr>
        <w:pStyle w:val="1004"/>
        <w:rPr>
          <w:rFonts w:hint="eastAsia" w:ascii="仿宋" w:hAnsi="仿宋" w:eastAsia="仿宋" w:cs="仿宋"/>
        </w:rPr>
      </w:pPr>
      <w:r>
        <w:rPr>
          <w:rFonts w:hint="eastAsia" w:ascii="仿宋" w:hAnsi="仿宋" w:eastAsia="仿宋" w:cs="仿宋"/>
        </w:rPr>
        <w:t xml:space="preserve">8.充电：内置锂电池，支持type-c充电，待机时间≥60h，连续书写时间≥8h，从无电到满电的充电时长≤1小时。</w:t>
      </w:r>
      <w:r/>
    </w:p>
    <w:p>
      <w:pPr>
        <w:pStyle w:val="1005"/>
        <w:ind w:firstLine="560"/>
        <w:rPr>
          <w:rFonts w:hint="eastAsia" w:ascii="仿宋" w:hAnsi="仿宋" w:eastAsia="仿宋" w:cs="仿宋"/>
        </w:rPr>
      </w:pPr>
      <w:r>
        <w:rPr>
          <w:rFonts w:hint="eastAsia" w:ascii="仿宋" w:hAnsi="仿宋" w:eastAsia="仿宋" w:cs="仿宋"/>
        </w:rPr>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高清壁挂视频展台</w:t>
      </w:r>
      <w:r/>
    </w:p>
    <w:p>
      <w:pPr>
        <w:pStyle w:val="1004"/>
        <w:rPr>
          <w:rFonts w:hint="eastAsia" w:ascii="仿宋" w:hAnsi="仿宋" w:eastAsia="仿宋" w:cs="仿宋"/>
        </w:rPr>
      </w:pPr>
      <w:r>
        <w:rPr>
          <w:rFonts w:hint="eastAsia" w:ascii="仿宋" w:hAnsi="仿宋" w:eastAsia="仿宋" w:cs="仿宋"/>
        </w:rPr>
        <w:t xml:space="preserve">（一）硬件参数</w:t>
      </w:r>
      <w:r/>
    </w:p>
    <w:p>
      <w:pPr>
        <w:pStyle w:val="1004"/>
        <w:rPr>
          <w:rFonts w:hint="eastAsia" w:ascii="仿宋" w:hAnsi="仿宋" w:eastAsia="仿宋" w:cs="仿宋"/>
        </w:rPr>
      </w:pPr>
      <w:r>
        <w:rPr>
          <w:rFonts w:hint="eastAsia" w:ascii="仿宋" w:hAnsi="仿宋" w:eastAsia="仿宋" w:cs="仿宋"/>
        </w:rPr>
        <w:t xml:space="preserve">1.★采用≥800万像素摄像头，A4大小拍摄幅面，1080P动态视频预览达到30帧/秒。（提供CNAS及CMA认证的检测机构出具的检测报告扫描件并加盖公章）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2.整机采用圆弧式设计，无锐角；同时托板采用磁吸吸附式机构，防止托板打落，方便打开及固定，避免机械式锁具故障率高的问题。（提供CNAS及CMA认证的检测机构出具的检测报告扫描件并加盖公章）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3.展示托板正上方具备LED补光灯，保证展示区域的亮度及展示效果，补光灯开关采用触摸按键设计，同时可通过交互智能平板中的软件直接控制开关；（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（二）软件功能</w:t>
      </w:r>
      <w:r/>
    </w:p>
    <w:p>
      <w:pPr>
        <w:pStyle w:val="1004"/>
        <w:rPr>
          <w:rFonts w:hint="eastAsia" w:ascii="仿宋" w:hAnsi="仿宋" w:eastAsia="仿宋" w:cs="仿宋"/>
        </w:rPr>
      </w:pPr>
      <w:r>
        <w:rPr>
          <w:rFonts w:hint="eastAsia" w:ascii="仿宋" w:hAnsi="仿宋" w:eastAsia="仿宋" w:cs="仿宋"/>
        </w:rPr>
        <w:t xml:space="preserve">1.支持展台成像画面实时批注，预设多种笔划粗细及颜色供选择，且支持对展台成像画面联同批注内容进行同步缩放、移动。（提供CNAS及CMA认证的检测机构出具的检测报告扫描件并加盖公章）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2.支持展台画面拍照截图并进行多图预览，可对任一图片进行全屏显示。</w:t>
      </w:r>
      <w:r/>
    </w:p>
    <w:p>
      <w:pPr>
        <w:pStyle w:val="1004"/>
        <w:rPr>
          <w:rFonts w:hint="eastAsia" w:ascii="仿宋" w:hAnsi="仿宋" w:eastAsia="仿宋" w:cs="仿宋"/>
        </w:rPr>
      </w:pPr>
      <w:r>
        <w:rPr>
          <w:rFonts w:hint="eastAsia" w:ascii="仿宋" w:hAnsi="仿宋" w:eastAsia="仿宋" w:cs="仿宋"/>
        </w:rPr>
        <w:t xml:space="preserve">3.老师可在一体机或电脑上选择延时拍照功能，支持5秒或10秒延时模式，预留充足时间以便调整拍摄内容。</w:t>
      </w:r>
      <w:r/>
    </w:p>
    <w:p>
      <w:pPr>
        <w:pStyle w:val="1004"/>
        <w:rPr>
          <w:rFonts w:hint="eastAsia" w:ascii="仿宋" w:hAnsi="仿宋" w:eastAsia="仿宋" w:cs="仿宋"/>
        </w:rPr>
      </w:pPr>
      <w:r>
        <w:rPr>
          <w:rFonts w:hint="eastAsia" w:ascii="仿宋" w:hAnsi="仿宋" w:eastAsia="仿宋" w:cs="仿宋"/>
        </w:rPr>
        <w:t xml:space="preserve">4.可选择图像、文本或动态三种情景模式，适应不同展示内容</w:t>
      </w:r>
      <w:r/>
    </w:p>
    <w:p>
      <w:pPr>
        <w:pStyle w:val="1004"/>
        <w:rPr>
          <w:rFonts w:hint="eastAsia" w:ascii="仿宋" w:hAnsi="仿宋" w:eastAsia="仿宋" w:cs="仿宋"/>
        </w:rPr>
      </w:pPr>
      <w:r>
        <w:rPr>
          <w:rFonts w:hint="eastAsia" w:ascii="仿宋" w:hAnsi="仿宋" w:eastAsia="仿宋" w:cs="仿宋"/>
        </w:rPr>
        <w:t xml:space="preserve">5.具备图像增强功能，可自动裁剪背景并增强文字显示，使文档画面更清晰</w:t>
      </w:r>
      <w:r/>
    </w:p>
    <w:p>
      <w:pPr>
        <w:pStyle w:val="1004"/>
        <w:rPr>
          <w:rFonts w:hint="eastAsia" w:ascii="仿宋" w:hAnsi="仿宋" w:eastAsia="仿宋" w:cs="仿宋"/>
        </w:rPr>
      </w:pPr>
      <w:r>
        <w:rPr>
          <w:rFonts w:hint="eastAsia" w:ascii="仿宋" w:hAnsi="仿宋" w:eastAsia="仿宋" w:cs="仿宋"/>
        </w:rPr>
        <w:t xml:space="preserve">6.★具有故障自动检测功能：在调用展台却无法出现镜头采集画面信号时，可自动出现检测链接，并给出导致性原因（如硬件连接、摄像头占用、配套软件版本等问题）。（提供CNAS及CMA认证的检测机构出具的检测报告扫描件并加盖公章）</w:t>
      </w:r>
      <w:r/>
    </w:p>
    <w:p>
      <w:pPr>
        <w:pStyle w:val="1005"/>
        <w:ind w:firstLine="560"/>
        <w:rPr>
          <w:rFonts w:hint="eastAsia" w:ascii="仿宋" w:hAnsi="仿宋" w:eastAsia="仿宋" w:cs="仿宋"/>
        </w:rPr>
      </w:pPr>
      <w:r>
        <w:rPr>
          <w:rFonts w:hint="eastAsia" w:ascii="仿宋" w:hAnsi="仿宋" w:eastAsia="仿宋" w:cs="仿宋"/>
        </w:rPr>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互动授课系统</w:t>
      </w:r>
      <w:r/>
    </w:p>
    <w:p>
      <w:pPr>
        <w:pStyle w:val="1004"/>
        <w:rPr>
          <w:rFonts w:hint="eastAsia" w:ascii="仿宋" w:hAnsi="仿宋" w:eastAsia="仿宋" w:cs="仿宋"/>
        </w:rPr>
      </w:pPr>
      <w:r>
        <w:rPr>
          <w:rFonts w:hint="eastAsia" w:ascii="仿宋" w:hAnsi="仿宋" w:eastAsia="仿宋" w:cs="仿宋"/>
        </w:rPr>
        <w:t xml:space="preserve">（一）教师摄像机</w:t>
      </w:r>
      <w:r/>
    </w:p>
    <w:p>
      <w:pPr>
        <w:pStyle w:val="1004"/>
        <w:rPr>
          <w:rFonts w:hint="eastAsia" w:ascii="仿宋" w:hAnsi="仿宋" w:eastAsia="仿宋" w:cs="仿宋"/>
        </w:rPr>
      </w:pPr>
      <w:r>
        <w:rPr>
          <w:rFonts w:hint="eastAsia" w:ascii="仿宋" w:hAnsi="仿宋" w:eastAsia="仿宋" w:cs="仿宋"/>
        </w:rPr>
        <w:t xml:space="preserve">1.采用全景特写双镜头，全景镜头水平视场角≥40°，特写镜头水平视场角≥20°。</w:t>
      </w:r>
      <w:r/>
    </w:p>
    <w:p>
      <w:pPr>
        <w:pStyle w:val="1004"/>
        <w:rPr>
          <w:rFonts w:hint="eastAsia" w:ascii="仿宋" w:hAnsi="仿宋" w:eastAsia="仿宋" w:cs="仿宋"/>
        </w:rPr>
      </w:pPr>
      <w:r>
        <w:rPr>
          <w:rFonts w:hint="eastAsia" w:ascii="仿宋" w:hAnsi="仿宋" w:eastAsia="仿宋" w:cs="仿宋"/>
        </w:rPr>
        <w:t xml:space="preserve">2.摄像机采用一体化集成设计，支持4K超高清，可提供3840×2160图像分辨率同时向下兼容。</w:t>
      </w:r>
      <w:r/>
    </w:p>
    <w:p>
      <w:pPr>
        <w:pStyle w:val="1004"/>
        <w:rPr>
          <w:rFonts w:hint="eastAsia" w:ascii="仿宋" w:hAnsi="仿宋" w:eastAsia="仿宋" w:cs="仿宋"/>
        </w:rPr>
      </w:pPr>
      <w:r>
        <w:rPr>
          <w:rFonts w:hint="eastAsia" w:ascii="仿宋" w:hAnsi="仿宋" w:eastAsia="仿宋" w:cs="仿宋"/>
        </w:rPr>
        <w:t xml:space="preserve">3.内置图像识别跟踪算法，搭配隐藏式云台，保证清晰度的同时，也减小对课堂的干扰。</w:t>
      </w:r>
      <w:r/>
    </w:p>
    <w:p>
      <w:pPr>
        <w:pStyle w:val="1004"/>
        <w:rPr>
          <w:rFonts w:hint="eastAsia" w:ascii="仿宋" w:hAnsi="仿宋" w:eastAsia="仿宋" w:cs="仿宋"/>
        </w:rPr>
      </w:pPr>
      <w:r>
        <w:rPr>
          <w:rFonts w:hint="eastAsia" w:ascii="仿宋" w:hAnsi="仿宋" w:eastAsia="仿宋" w:cs="仿宋"/>
        </w:rPr>
        <w:t xml:space="preserve">4.为保证拍摄画面效果，采用低畸变设计，全景畸变≤±1%，特写畸变≤±1%。（提供CNAS及CMA认证的检测机构出具的检测报告扫描件并加盖公章）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5.摄像机接口支持RJ45接口≥1路，Type-C接口≥1路，Line in接口≥1路。</w:t>
      </w:r>
      <w:r/>
    </w:p>
    <w:p>
      <w:pPr>
        <w:pStyle w:val="1004"/>
        <w:rPr>
          <w:rFonts w:hint="eastAsia" w:ascii="仿宋" w:hAnsi="仿宋" w:eastAsia="仿宋" w:cs="仿宋"/>
        </w:rPr>
      </w:pPr>
      <w:r>
        <w:rPr>
          <w:rFonts w:hint="eastAsia" w:ascii="仿宋" w:hAnsi="仿宋" w:eastAsia="仿宋" w:cs="仿宋"/>
        </w:rPr>
        <w:t xml:space="preserve">6.支持POE有线网络供电，只需要1路网线，即可实现供电及信号传输，支持同时输出特写和全景等多路画面。</w:t>
      </w:r>
      <w:r/>
    </w:p>
    <w:p>
      <w:pPr>
        <w:pStyle w:val="1004"/>
        <w:rPr>
          <w:rFonts w:hint="eastAsia" w:ascii="仿宋" w:hAnsi="仿宋" w:eastAsia="仿宋" w:cs="仿宋"/>
        </w:rPr>
      </w:pPr>
      <w:r>
        <w:rPr>
          <w:rFonts w:hint="eastAsia" w:ascii="仿宋" w:hAnsi="仿宋" w:eastAsia="仿宋" w:cs="仿宋"/>
        </w:rPr>
        <w:t xml:space="preserve">7.传感器尺寸 CMOS ≥ 1/2.8英寸。</w:t>
      </w:r>
      <w:r/>
    </w:p>
    <w:p>
      <w:pPr>
        <w:pStyle w:val="1004"/>
        <w:rPr>
          <w:rFonts w:hint="eastAsia" w:ascii="仿宋" w:hAnsi="仿宋" w:eastAsia="仿宋" w:cs="仿宋"/>
        </w:rPr>
      </w:pPr>
      <w:r>
        <w:rPr>
          <w:rFonts w:hint="eastAsia" w:ascii="仿宋" w:hAnsi="仿宋" w:eastAsia="仿宋" w:cs="仿宋"/>
        </w:rPr>
        <w:t xml:space="preserve">8.全景图像传感器有效像素≥400万，特写图像传感器有效像素≥800万。</w:t>
      </w:r>
      <w:r/>
    </w:p>
    <w:p>
      <w:pPr>
        <w:pStyle w:val="1004"/>
        <w:rPr>
          <w:rFonts w:hint="eastAsia" w:ascii="仿宋" w:hAnsi="仿宋" w:eastAsia="仿宋" w:cs="仿宋"/>
        </w:rPr>
      </w:pPr>
      <w:r>
        <w:rPr>
          <w:rFonts w:hint="eastAsia" w:ascii="仿宋" w:hAnsi="仿宋" w:eastAsia="仿宋" w:cs="仿宋"/>
        </w:rPr>
        <w:t xml:space="preserve">9.摄像机采用逐行扫描方式 。</w:t>
      </w:r>
      <w:r/>
    </w:p>
    <w:p>
      <w:pPr>
        <w:pStyle w:val="1004"/>
        <w:rPr>
          <w:rFonts w:hint="eastAsia" w:ascii="仿宋" w:hAnsi="仿宋" w:eastAsia="仿宋" w:cs="仿宋"/>
        </w:rPr>
      </w:pPr>
      <w:r>
        <w:rPr>
          <w:rFonts w:hint="eastAsia" w:ascii="仿宋" w:hAnsi="仿宋" w:eastAsia="仿宋" w:cs="仿宋"/>
        </w:rPr>
        <w:t xml:space="preserve">10.摄像机最低照度：0.5 Lux@（F2.0, AGC ON） 。</w:t>
      </w:r>
      <w:r/>
    </w:p>
    <w:p>
      <w:pPr>
        <w:pStyle w:val="1004"/>
        <w:rPr>
          <w:rFonts w:hint="eastAsia" w:ascii="仿宋" w:hAnsi="仿宋" w:eastAsia="仿宋" w:cs="仿宋"/>
        </w:rPr>
      </w:pPr>
      <w:r>
        <w:rPr>
          <w:rFonts w:hint="eastAsia" w:ascii="仿宋" w:hAnsi="仿宋" w:eastAsia="仿宋" w:cs="仿宋"/>
        </w:rPr>
        <w:t xml:space="preserve">11.摄像机电子快门：1/30s ~ 1/10000s。</w:t>
      </w:r>
      <w:r/>
    </w:p>
    <w:p>
      <w:pPr>
        <w:pStyle w:val="1004"/>
        <w:rPr>
          <w:rFonts w:hint="eastAsia" w:ascii="仿宋" w:hAnsi="仿宋" w:eastAsia="仿宋" w:cs="仿宋"/>
        </w:rPr>
      </w:pPr>
      <w:r>
        <w:rPr>
          <w:rFonts w:hint="eastAsia" w:ascii="仿宋" w:hAnsi="仿宋" w:eastAsia="仿宋" w:cs="仿宋"/>
        </w:rPr>
        <w:t xml:space="preserve">12.支持自动白平衡。</w:t>
      </w:r>
      <w:r/>
    </w:p>
    <w:p>
      <w:pPr>
        <w:pStyle w:val="1004"/>
        <w:rPr>
          <w:rFonts w:hint="eastAsia" w:ascii="仿宋" w:hAnsi="仿宋" w:eastAsia="仿宋" w:cs="仿宋"/>
        </w:rPr>
      </w:pPr>
      <w:r>
        <w:rPr>
          <w:rFonts w:hint="eastAsia" w:ascii="仿宋" w:hAnsi="仿宋" w:eastAsia="仿宋" w:cs="仿宋"/>
        </w:rPr>
        <w:t xml:space="preserve">13.支持2D&amp;3D数字降噪，信噪比≥55dB。</w:t>
      </w:r>
      <w:r/>
    </w:p>
    <w:p>
      <w:pPr>
        <w:pStyle w:val="1004"/>
        <w:rPr>
          <w:rFonts w:hint="eastAsia" w:ascii="仿宋" w:hAnsi="仿宋" w:eastAsia="仿宋" w:cs="仿宋"/>
        </w:rPr>
      </w:pPr>
      <w:r>
        <w:rPr>
          <w:rFonts w:hint="eastAsia" w:ascii="仿宋" w:hAnsi="仿宋" w:eastAsia="仿宋" w:cs="仿宋"/>
        </w:rPr>
        <w:t xml:space="preserve">14.支持H.264、H.265、MJPEG视频编码格式。</w:t>
      </w:r>
      <w:r/>
    </w:p>
    <w:p>
      <w:pPr>
        <w:pStyle w:val="1004"/>
        <w:rPr>
          <w:rFonts w:hint="eastAsia" w:ascii="仿宋" w:hAnsi="仿宋" w:eastAsia="仿宋" w:cs="仿宋"/>
        </w:rPr>
      </w:pPr>
      <w:r>
        <w:rPr>
          <w:rFonts w:hint="eastAsia" w:ascii="仿宋" w:hAnsi="仿宋" w:eastAsia="仿宋" w:cs="仿宋"/>
        </w:rPr>
        <w:t xml:space="preserve">15.支持USB音视频信号输出，可以同时支持UVC和UAC协议，通过主机TypeC接口可以实现图像和声音同步输出，兼容主流视频会议软件。（提供CNAS及CMA认证的检测机构出具的检测报告扫描件并加盖公章）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（二）全向麦克风</w:t>
      </w:r>
      <w:r/>
    </w:p>
    <w:p>
      <w:pPr>
        <w:pStyle w:val="1004"/>
        <w:rPr>
          <w:rFonts w:hint="eastAsia" w:ascii="仿宋" w:hAnsi="仿宋" w:eastAsia="仿宋" w:cs="仿宋"/>
        </w:rPr>
      </w:pPr>
      <w:r>
        <w:rPr>
          <w:rFonts w:hint="eastAsia" w:ascii="仿宋" w:hAnsi="仿宋" w:eastAsia="仿宋" w:cs="仿宋"/>
        </w:rPr>
        <w:t xml:space="preserve">1.麦克风采用≥4核的国产音频芯片。</w:t>
      </w:r>
      <w:r/>
    </w:p>
    <w:p>
      <w:pPr>
        <w:pStyle w:val="1004"/>
        <w:rPr>
          <w:rFonts w:hint="eastAsia" w:ascii="仿宋" w:hAnsi="仿宋" w:eastAsia="仿宋" w:cs="仿宋"/>
        </w:rPr>
      </w:pPr>
      <w:r>
        <w:rPr>
          <w:rFonts w:hint="eastAsia" w:ascii="仿宋" w:hAnsi="仿宋" w:eastAsia="仿宋" w:cs="仿宋"/>
        </w:rPr>
        <w:t xml:space="preserve">2.麦克风频率响应范围不低于50Hz~16KHz，拾音半径≥8m，信噪比≥68dB，声压级≥130dBSPL，10%THD@1 KHz。</w:t>
      </w:r>
      <w:r/>
    </w:p>
    <w:p>
      <w:pPr>
        <w:pStyle w:val="1004"/>
        <w:rPr>
          <w:rFonts w:hint="eastAsia" w:ascii="仿宋" w:hAnsi="仿宋" w:eastAsia="仿宋" w:cs="仿宋"/>
        </w:rPr>
      </w:pPr>
      <w:r>
        <w:rPr>
          <w:rFonts w:hint="eastAsia" w:ascii="仿宋" w:hAnsi="仿宋" w:eastAsia="仿宋" w:cs="仿宋"/>
        </w:rPr>
        <w:t xml:space="preserve">3.麦克风无需额外适配器供电，能够通过网线实现麦克风供电、音频信号传输、参数调整。</w:t>
      </w:r>
      <w:r/>
    </w:p>
    <w:p>
      <w:pPr>
        <w:pStyle w:val="1004"/>
        <w:rPr>
          <w:rFonts w:hint="eastAsia" w:ascii="仿宋" w:hAnsi="仿宋" w:eastAsia="仿宋" w:cs="仿宋"/>
        </w:rPr>
      </w:pPr>
      <w:r>
        <w:rPr>
          <w:rFonts w:hint="eastAsia" w:ascii="仿宋" w:hAnsi="仿宋" w:eastAsia="仿宋" w:cs="仿宋"/>
        </w:rPr>
        <w:t xml:space="preserve">4.麦克风具备≥1个状态指示灯，可显示麦克风工作状态，蓝灯表示工作状态正常，红灯表示无法正常拾音。</w:t>
      </w:r>
      <w:r/>
    </w:p>
    <w:p>
      <w:pPr>
        <w:pStyle w:val="1004"/>
        <w:rPr>
          <w:rFonts w:hint="eastAsia" w:ascii="仿宋" w:hAnsi="仿宋" w:eastAsia="仿宋" w:cs="仿宋"/>
        </w:rPr>
      </w:pPr>
      <w:r>
        <w:rPr>
          <w:rFonts w:hint="eastAsia" w:ascii="仿宋" w:hAnsi="仿宋" w:eastAsia="仿宋" w:cs="仿宋"/>
        </w:rPr>
        <w:t xml:space="preserve">5.麦克风支持≥2个数字音频接口，支持盲插。（提供CNAS及CMA认证的检测机构出具的检测报告扫描件并加盖公章）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6.麦克风内置≥8个传感器单元。</w:t>
      </w:r>
      <w:r/>
    </w:p>
    <w:p>
      <w:pPr>
        <w:pStyle w:val="1004"/>
        <w:rPr>
          <w:rFonts w:hint="eastAsia" w:ascii="仿宋" w:hAnsi="仿宋" w:eastAsia="仿宋" w:cs="仿宋"/>
        </w:rPr>
      </w:pPr>
      <w:r>
        <w:rPr>
          <w:rFonts w:hint="eastAsia" w:ascii="仿宋" w:hAnsi="仿宋" w:eastAsia="仿宋" w:cs="仿宋"/>
        </w:rPr>
        <w:t xml:space="preserve">7.麦克风支持降噪、回声抵消、混响抑制、自动增益控制、多麦融合多种音频算法。</w:t>
      </w:r>
      <w:r/>
    </w:p>
    <w:p>
      <w:pPr>
        <w:pStyle w:val="1004"/>
        <w:rPr>
          <w:rFonts w:hint="eastAsia" w:ascii="仿宋" w:hAnsi="仿宋" w:eastAsia="仿宋" w:cs="仿宋"/>
        </w:rPr>
      </w:pPr>
      <w:r>
        <w:rPr>
          <w:rFonts w:hint="eastAsia" w:ascii="仿宋" w:hAnsi="仿宋" w:eastAsia="仿宋" w:cs="仿宋"/>
        </w:rPr>
        <w:t xml:space="preserve">8.麦克风支持数字音频传输。</w:t>
      </w:r>
      <w:r/>
    </w:p>
    <w:p>
      <w:pPr>
        <w:pStyle w:val="1004"/>
        <w:rPr>
          <w:rFonts w:hint="eastAsia" w:ascii="仿宋" w:hAnsi="仿宋" w:eastAsia="仿宋" w:cs="仿宋"/>
        </w:rPr>
      </w:pPr>
      <w:r>
        <w:rPr>
          <w:rFonts w:hint="eastAsia" w:ascii="仿宋" w:hAnsi="仿宋" w:eastAsia="仿宋" w:cs="仿宋"/>
        </w:rPr>
        <w:t xml:space="preserve">9.★支持≥6个阵列麦克风级联，通过一根网线接入主机，可实现麦克风的供电、音频信号传输、音频参数设置。（提供CNAS及CMA认证的检测机构出具的检测报告扫描件并加盖公章）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10.★支持无线音频接入，通过内置模块就可以完成无线音频采集，支持同时≥2个无线麦克风接入，支持两种对频模式。（提供CNAS及CMA认证的检测机构出具的检测报告扫描件并加盖公章）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（三）远程互动软件</w:t>
      </w:r>
      <w:r/>
    </w:p>
    <w:p>
      <w:pPr>
        <w:pStyle w:val="1004"/>
        <w:rPr>
          <w:rFonts w:hint="eastAsia" w:ascii="仿宋" w:hAnsi="仿宋" w:eastAsia="仿宋" w:cs="仿宋"/>
        </w:rPr>
      </w:pPr>
      <w:r>
        <w:rPr>
          <w:rFonts w:hint="eastAsia" w:ascii="仿宋" w:hAnsi="仿宋" w:eastAsia="仿宋" w:cs="仿宋"/>
        </w:rPr>
        <w:t xml:space="preserve">1.支持微信扫码登录，无需输入帐号密码即可实现登录，用户可便捷、快速进入课堂。</w:t>
      </w:r>
      <w:r/>
    </w:p>
    <w:p>
      <w:pPr>
        <w:pStyle w:val="1004"/>
        <w:rPr>
          <w:rFonts w:hint="eastAsia" w:ascii="仿宋" w:hAnsi="仿宋" w:eastAsia="仿宋" w:cs="仿宋"/>
        </w:rPr>
      </w:pPr>
      <w:r>
        <w:rPr>
          <w:rFonts w:hint="eastAsia" w:ascii="仿宋" w:hAnsi="仿宋" w:eastAsia="仿宋" w:cs="仿宋"/>
        </w:rPr>
        <w:t xml:space="preserve">2.支持显示预约的活动信息，包括直播活动、互动课堂、网络教研的活动类型、活动名称、活动时间、活动状态及对应授课老师。</w:t>
      </w:r>
      <w:r/>
    </w:p>
    <w:p>
      <w:pPr>
        <w:pStyle w:val="1004"/>
        <w:rPr>
          <w:rFonts w:hint="eastAsia" w:ascii="仿宋" w:hAnsi="仿宋" w:eastAsia="仿宋" w:cs="仿宋"/>
        </w:rPr>
      </w:pPr>
      <w:r>
        <w:rPr>
          <w:rFonts w:hint="eastAsia" w:ascii="仿宋" w:hAnsi="仿宋" w:eastAsia="仿宋" w:cs="仿宋"/>
        </w:rPr>
        <w:t xml:space="preserve">3.支持授课过程中，授课老师可远程控制听课成员的导播画面，可选择听课成员的教师画面、学生画面、电脑画面作为视频画面。</w:t>
      </w:r>
      <w:r/>
    </w:p>
    <w:p>
      <w:pPr>
        <w:pStyle w:val="1004"/>
        <w:rPr>
          <w:rFonts w:hint="eastAsia" w:ascii="仿宋" w:hAnsi="仿宋" w:eastAsia="仿宋" w:cs="仿宋"/>
        </w:rPr>
      </w:pPr>
      <w:r>
        <w:rPr>
          <w:rFonts w:hint="eastAsia" w:ascii="仿宋" w:hAnsi="仿宋" w:eastAsia="仿宋" w:cs="仿宋"/>
        </w:rPr>
        <w:t xml:space="preserve">4.支持直接创建公网直播，即时生成直播二维码，无需通过平台进行提前预约。</w:t>
      </w:r>
      <w:r/>
    </w:p>
    <w:p>
      <w:pPr>
        <w:pStyle w:val="1004"/>
        <w:rPr>
          <w:rFonts w:hint="eastAsia" w:ascii="仿宋" w:hAnsi="仿宋" w:eastAsia="仿宋" w:cs="仿宋"/>
        </w:rPr>
      </w:pPr>
      <w:r>
        <w:rPr>
          <w:rFonts w:hint="eastAsia" w:ascii="仿宋" w:hAnsi="仿宋" w:eastAsia="仿宋" w:cs="仿宋"/>
        </w:rPr>
        <w:t xml:space="preserve">5.★可查看参与互动的教室网络连接情况，了解彼此的设备网络环境，房间内所有成员都能查看到每个上台成员的网络情况，支持由低到高至少4档位的信号展示。（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6.支持美颜功能，对本地摄像头画面进行美颜处理，并显示对应的实时画面，方便教师查看美颜效果；支持对比控制，显示无美颜和美颜后的画面效果；至少支持自定义8个美颜项目。（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7.支持无绿幕虚拟抠像功能，方便教师更换画面背景，突出人物；对本地摄像头画面进行虚拟背景处理，并显示对应的实时画面，方便教师查看虚拟背景效果；支持对比控制，显示无虚拟背景和虚拟背景后的画面效果；支持背景虚化和更换背景；提供不少于3个默认背景图；支持添加本地图片设置为背景图。（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8.在互动课堂与网络教研时，支持不少于3种角色实时切换。主持人可将课中任一成员设置为授课老师、学生。（提供CNAS及CMA认证的检测机构出具的检测报告扫描件并加盖公章）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9.支持控制学生批注权限，避免学生乱涂乱画影响课堂秩序。支持根据设备类型，智能授予批注权限，使用大屏设备的将学生自动获得批注权限。</w:t>
      </w:r>
      <w:r/>
    </w:p>
    <w:p>
      <w:pPr>
        <w:pStyle w:val="1004"/>
        <w:rPr>
          <w:rFonts w:hint="eastAsia" w:ascii="仿宋" w:hAnsi="仿宋" w:eastAsia="仿宋" w:cs="仿宋"/>
        </w:rPr>
      </w:pPr>
      <w:r>
        <w:rPr>
          <w:rFonts w:hint="eastAsia" w:ascii="仿宋" w:hAnsi="仿宋" w:eastAsia="仿宋" w:cs="仿宋"/>
        </w:rPr>
        <w:t xml:space="preserve">10.主持人可以控制锁定房间，保证课堂安全，避免陌生人加入影响课堂。锁定后听课成员无法通过房间号、拨号、连接等形式申请加入房间，授课老师无法邀请他人加入，仅主持人可以邀请他人加入房间。</w:t>
      </w:r>
      <w:r/>
    </w:p>
    <w:p>
      <w:pPr>
        <w:pStyle w:val="1004"/>
        <w:rPr>
          <w:rFonts w:hint="eastAsia" w:ascii="仿宋" w:hAnsi="仿宋" w:eastAsia="仿宋" w:cs="仿宋"/>
        </w:rPr>
      </w:pPr>
      <w:r>
        <w:rPr>
          <w:rFonts w:hint="eastAsia" w:ascii="仿宋" w:hAnsi="仿宋" w:eastAsia="仿宋" w:cs="仿宋"/>
        </w:rPr>
        <w:t xml:space="preserve">11.支持用户在线打开云课件列表，无需下载至本地，即可在线打开云课件进行展示及讲授。</w:t>
      </w:r>
      <w:r/>
    </w:p>
    <w:p>
      <w:pPr>
        <w:pStyle w:val="1004"/>
        <w:rPr>
          <w:rFonts w:hint="eastAsia" w:ascii="仿宋" w:hAnsi="仿宋" w:eastAsia="仿宋" w:cs="仿宋"/>
        </w:rPr>
      </w:pPr>
      <w:r>
        <w:rPr>
          <w:rFonts w:hint="eastAsia" w:ascii="仿宋" w:hAnsi="仿宋" w:eastAsia="仿宋" w:cs="仿宋"/>
        </w:rPr>
        <w:t xml:space="preserve">12.★支持用户在云课件中进行远程同步课堂活动，异地教室的学生可同时在大屏上参与活动，实现2个教室的学生同台参与知识趣味活动，双方可相互看到对方操作。支持至少6种类型、70个模板的课堂活动。（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13.支持生成拍照上传二维码，使用手机微信扫码后，可直接拍照或选择手机相册的照片，实时上传至授课端，听课端同步显示照片内容。支持授权授课老师与听课成员的对照片进行拖动、放大、批注操作。（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14.画板同步：授课过程中支持用户调起画板工具，提供不少于4种书写工具和14种基础颜色；提供调色板功能，可选择任意基础颜色进行混合产生新的颜色；画板工具中所有功能均可在授课老师以及各听课成员端同步操作，且可同时独立调色。（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15.支持互动课堂中可对本地班级、听课班级中表现好的班级发送点评奖励，每堂课可统计各班点评总分，并在课上一键展示最高得分的班级进行表扬。（提供CNAS及CMA认证的检测机构出具的检测报告扫描件并加盖公章）</w:t>
      </w:r>
      <w:r/>
    </w:p>
    <w:p>
      <w:pPr>
        <w:pStyle w:val="1004"/>
        <w:rPr>
          <w:rFonts w:hint="eastAsia" w:ascii="仿宋" w:hAnsi="仿宋" w:eastAsia="仿宋" w:cs="仿宋"/>
        </w:rPr>
      </w:pPr>
      <w:r>
        <w:rPr>
          <w:rFonts w:hint="eastAsia" w:ascii="仿宋" w:hAnsi="仿宋" w:eastAsia="仿宋" w:cs="仿宋"/>
        </w:rPr>
        <w:t xml:space="preserve">16.在活动中，支持讨论功能，所有成员都可在讨论区发送文字信息，提升课堂参与度。讨论区可轻松收起、展开，避免消息过度打扰。</w:t>
      </w:r>
      <w:r/>
    </w:p>
    <w:p>
      <w:pPr>
        <w:pStyle w:val="1004"/>
        <w:rPr>
          <w:rFonts w:hint="eastAsia" w:ascii="仿宋" w:hAnsi="仿宋" w:eastAsia="仿宋" w:cs="仿宋"/>
        </w:rPr>
      </w:pPr>
      <w:r>
        <w:rPr>
          <w:rFonts w:hint="eastAsia" w:ascii="仿宋" w:hAnsi="仿宋" w:eastAsia="仿宋" w:cs="仿宋"/>
        </w:rPr>
        <w:t xml:space="preserve">17.支持主持人开启桌面共享，将电脑画面、摄像头画面分别传输到听课成员，实现双流互动模式；听课成员可同时观看2路画面的内容。</w:t>
      </w:r>
      <w:r/>
    </w:p>
    <w:p>
      <w:pPr>
        <w:pStyle w:val="1004"/>
        <w:rPr>
          <w:rFonts w:hint="eastAsia" w:ascii="仿宋" w:hAnsi="仿宋" w:eastAsia="仿宋" w:cs="仿宋"/>
        </w:rPr>
      </w:pPr>
      <w:r>
        <w:rPr>
          <w:rFonts w:hint="eastAsia" w:ascii="仿宋" w:hAnsi="仿宋" w:eastAsia="仿宋" w:cs="仿宋"/>
        </w:rPr>
        <w:t xml:space="preserve">18.支持调整互动直播布局功能，至少支持2种布局方式，并支持听课成员发言时自动放大画面功能。</w:t>
      </w:r>
      <w:r/>
    </w:p>
    <w:p>
      <w:pPr>
        <w:pStyle w:val="1005"/>
        <w:ind w:firstLine="560"/>
        <w:rPr>
          <w:rFonts w:hint="eastAsia" w:ascii="仿宋" w:hAnsi="仿宋" w:eastAsia="仿宋" w:cs="仿宋"/>
        </w:rPr>
      </w:pPr>
      <w:r>
        <w:rPr>
          <w:rFonts w:hint="eastAsia" w:ascii="仿宋" w:hAnsi="仿宋" w:eastAsia="仿宋" w:cs="仿宋"/>
        </w:rPr>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POE交换机</w:t>
      </w:r>
      <w:r/>
    </w:p>
    <w:p>
      <w:pPr>
        <w:pStyle w:val="1004"/>
        <w:rPr>
          <w:rFonts w:hint="eastAsia" w:ascii="仿宋" w:hAnsi="仿宋" w:eastAsia="仿宋" w:cs="仿宋"/>
        </w:rPr>
      </w:pPr>
      <w:r>
        <w:rPr>
          <w:rFonts w:hint="eastAsia" w:ascii="仿宋" w:hAnsi="仿宋" w:eastAsia="仿宋" w:cs="仿宋"/>
        </w:rPr>
        <w:t xml:space="preserve">1.POE网口≥4个，总端口≥5个，采用无风扇设计。</w:t>
      </w:r>
      <w:r/>
    </w:p>
    <w:p>
      <w:pPr>
        <w:pStyle w:val="1004"/>
        <w:rPr>
          <w:rFonts w:hint="eastAsia" w:ascii="仿宋" w:hAnsi="仿宋" w:eastAsia="仿宋" w:cs="仿宋"/>
        </w:rPr>
      </w:pPr>
      <w:r>
        <w:rPr>
          <w:rFonts w:hint="eastAsia" w:ascii="仿宋" w:hAnsi="仿宋" w:eastAsia="仿宋" w:cs="仿宋"/>
        </w:rPr>
        <w:t xml:space="preserve">2.单口功率≥30W，整机功率≥55W，支持智能功率管理，避免超限运行。</w:t>
      </w:r>
      <w:r/>
    </w:p>
    <w:p>
      <w:pPr>
        <w:pStyle w:val="1004"/>
        <w:rPr>
          <w:rFonts w:hint="eastAsia" w:ascii="仿宋" w:hAnsi="仿宋" w:eastAsia="仿宋" w:cs="仿宋"/>
        </w:rPr>
      </w:pPr>
      <w:r>
        <w:rPr>
          <w:rFonts w:hint="eastAsia" w:ascii="仿宋" w:hAnsi="仿宋" w:eastAsia="仿宋" w:cs="仿宋"/>
        </w:rPr>
        <w:t xml:space="preserve">3.端口速率：千兆。</w:t>
      </w:r>
      <w:r/>
    </w:p>
    <w:p>
      <w:pPr>
        <w:pStyle w:val="1005"/>
        <w:ind w:firstLine="560"/>
        <w:rPr>
          <w:rFonts w:hint="eastAsia" w:ascii="仿宋" w:hAnsi="仿宋" w:eastAsia="仿宋" w:cs="仿宋"/>
        </w:rPr>
      </w:pPr>
      <w:r>
        <w:rPr>
          <w:rFonts w:hint="eastAsia" w:ascii="仿宋" w:hAnsi="仿宋" w:eastAsia="仿宋" w:cs="仿宋"/>
        </w:rPr>
      </w:r>
      <w:r/>
    </w:p>
    <w:p>
      <w:pPr>
        <w:pStyle w:val="996"/>
        <w:ind w:firstLine="0"/>
        <w:spacing w:before="0" w:after="0"/>
        <w:rPr>
          <w:rFonts w:hint="eastAsia" w:ascii="仿宋" w:hAnsi="仿宋" w:eastAsia="仿宋" w:cs="仿宋"/>
          <w:sz w:val="24"/>
          <w:szCs w:val="28"/>
        </w:rPr>
      </w:pPr>
      <w:r>
        <w:rPr>
          <w:rFonts w:hint="eastAsia" w:ascii="仿宋" w:hAnsi="仿宋" w:eastAsia="仿宋" w:cs="仿宋"/>
          <w:sz w:val="24"/>
          <w:szCs w:val="28"/>
        </w:rPr>
        <w:t xml:space="preserve">多媒体讲台</w:t>
      </w:r>
      <w:r/>
    </w:p>
    <w:p>
      <w:pPr>
        <w:pStyle w:val="1004"/>
        <w:rPr>
          <w:rFonts w:hint="eastAsia" w:ascii="仿宋" w:hAnsi="仿宋" w:eastAsia="仿宋" w:cs="仿宋"/>
        </w:rPr>
      </w:pPr>
      <w:r>
        <w:rPr>
          <w:rFonts w:hint="eastAsia" w:ascii="仿宋" w:hAnsi="仿宋" w:eastAsia="仿宋" w:cs="仿宋"/>
        </w:rPr>
        <w:t xml:space="preserve">1、整体设计符合人机工程学；木扶手悬空设计，扶靠舒适。</w:t>
      </w:r>
      <w:r/>
    </w:p>
    <w:p>
      <w:pPr>
        <w:pStyle w:val="1004"/>
        <w:rPr>
          <w:rFonts w:hint="eastAsia" w:ascii="仿宋" w:hAnsi="仿宋" w:eastAsia="仿宋" w:cs="仿宋"/>
        </w:rPr>
      </w:pPr>
      <w:r>
        <w:rPr>
          <w:rFonts w:hint="eastAsia" w:ascii="仿宋" w:hAnsi="仿宋" w:eastAsia="仿宋" w:cs="仿宋"/>
        </w:rPr>
        <w:t xml:space="preserve">2、整体采用分体式结构，规格为长770mm、宽565mm、高930mm。</w:t>
      </w:r>
      <w:r/>
    </w:p>
    <w:p>
      <w:pPr>
        <w:pStyle w:val="1004"/>
        <w:rPr>
          <w:rFonts w:hint="eastAsia" w:ascii="仿宋" w:hAnsi="仿宋" w:eastAsia="仿宋" w:cs="仿宋"/>
        </w:rPr>
      </w:pPr>
      <w:r>
        <w:rPr>
          <w:rFonts w:hint="eastAsia" w:ascii="仿宋" w:hAnsi="仿宋" w:eastAsia="仿宋" w:cs="仿宋"/>
        </w:rPr>
        <w:t xml:space="preserve">3、多媒体讲台整体采用1.0mm优质冷轧钢板，无接缝，边缘及拐角均采用圆弧设计，确保学生安全，耐冲击性强，防盗性能优越。符合国标GB/T 3325-2008检验标准。</w:t>
      </w:r>
      <w:r/>
    </w:p>
    <w:p>
      <w:pPr>
        <w:pStyle w:val="1004"/>
        <w:rPr>
          <w:rFonts w:hint="eastAsia" w:ascii="仿宋" w:hAnsi="仿宋" w:eastAsia="仿宋" w:cs="仿宋"/>
        </w:rPr>
      </w:pPr>
      <w:r>
        <w:rPr>
          <w:rFonts w:hint="eastAsia" w:ascii="仿宋" w:hAnsi="仿宋" w:eastAsia="仿宋" w:cs="仿宋"/>
        </w:rPr>
        <w:t xml:space="preserve">4、颜色选用木纹色与哑光灰白色，表面经脱脂磷化工艺处理后选用优质塑粉静电喷涂而成，耐腐蚀性强，有效保护学生视力，美观耐用，通过GB/T3325-2017标准检测。</w:t>
      </w:r>
      <w:r/>
    </w:p>
    <w:p>
      <w:pPr>
        <w:pStyle w:val="1004"/>
        <w:rPr>
          <w:rFonts w:hint="eastAsia" w:ascii="仿宋" w:hAnsi="仿宋" w:eastAsia="仿宋" w:cs="仿宋"/>
        </w:rPr>
      </w:pPr>
      <w:r>
        <w:rPr>
          <w:rFonts w:hint="eastAsia" w:ascii="仿宋" w:hAnsi="仿宋" w:eastAsia="仿宋" w:cs="仿宋"/>
        </w:rPr>
        <w:t xml:space="preserve">5、桌面通过GB/T10357.1-2013主桌面垂直静载荷试验和桌面垂直冲击试验。</w:t>
      </w:r>
      <w:r/>
    </w:p>
    <w:p>
      <w:pPr>
        <w:pStyle w:val="1004"/>
        <w:rPr>
          <w:rFonts w:hint="eastAsia" w:ascii="仿宋" w:hAnsi="仿宋" w:eastAsia="仿宋" w:cs="仿宋"/>
        </w:rPr>
      </w:pPr>
      <w:r>
        <w:rPr>
          <w:rFonts w:hint="eastAsia" w:ascii="仿宋" w:hAnsi="仿宋" w:eastAsia="仿宋" w:cs="仿宋"/>
        </w:rPr>
        <w:t xml:space="preserve">6、所有布线孔均采用绝缘品装置隔离电源线，安全可靠。</w:t>
      </w:r>
      <w:r/>
    </w:p>
    <w:p>
      <w:pPr>
        <w:pStyle w:val="1004"/>
        <w:rPr>
          <w:rFonts w:hint="eastAsia" w:ascii="仿宋" w:hAnsi="仿宋" w:eastAsia="仿宋" w:cs="仿宋"/>
        </w:rPr>
      </w:pPr>
      <w:r>
        <w:rPr>
          <w:rFonts w:hint="eastAsia" w:ascii="仿宋" w:hAnsi="仿宋" w:eastAsia="仿宋" w:cs="仿宋"/>
        </w:rPr>
        <w:t xml:space="preserve">7、全部的加工件均采用模具成型，先进的工装夹具、配合全自动焊接工艺，保障尺寸精度及各部件一致性。</w:t>
      </w:r>
      <w:r/>
    </w:p>
    <w:p>
      <w:pPr>
        <w:pStyle w:val="1005"/>
        <w:ind w:firstLine="560"/>
        <w:rPr>
          <w:rFonts w:hint="eastAsia" w:ascii="仿宋" w:hAnsi="仿宋" w:eastAsia="仿宋" w:cs="仿宋"/>
        </w:rPr>
      </w:pPr>
      <w:r>
        <w:rPr>
          <w:rFonts w:hint="eastAsia" w:ascii="仿宋" w:hAnsi="仿宋" w:eastAsia="仿宋" w:cs="仿宋"/>
        </w:rPr>
      </w:r>
      <w:r/>
    </w:p>
    <w:p>
      <w:pPr>
        <w:pStyle w:val="995"/>
        <w:ind w:firstLine="0"/>
        <w:spacing w:before="120" w:after="120"/>
        <w:rPr>
          <w:rFonts w:hint="eastAsia" w:ascii="仿宋" w:hAnsi="仿宋" w:eastAsia="仿宋" w:cs="仿宋"/>
          <w:sz w:val="28"/>
          <w:szCs w:val="28"/>
        </w:rPr>
      </w:pPr>
      <w:r>
        <w:rPr>
          <w:rFonts w:hint="eastAsia" w:ascii="仿宋" w:hAnsi="仿宋" w:eastAsia="仿宋" w:cs="仿宋"/>
          <w:sz w:val="28"/>
          <w:szCs w:val="28"/>
        </w:rPr>
        <w:t xml:space="preserve">（三）商务要求</w:t>
      </w:r>
      <w:r/>
    </w:p>
    <w:p>
      <w:pPr>
        <w:ind w:firstLine="422"/>
        <w:rPr>
          <w:rFonts w:hint="eastAsia" w:ascii="仿宋" w:hAnsi="仿宋" w:eastAsia="仿宋" w:cs="仿宋"/>
          <w:b/>
          <w:szCs w:val="21"/>
        </w:rPr>
      </w:pPr>
      <w:r>
        <w:rPr>
          <w:rFonts w:hint="eastAsia" w:ascii="仿宋" w:hAnsi="仿宋" w:eastAsia="仿宋" w:cs="仿宋"/>
          <w:b/>
          <w:szCs w:val="21"/>
        </w:rPr>
        <w:t xml:space="preserve">说明：带“★”指标项为实质性条款，如出现负偏离，将被视为未实质性满足招标文件要求作投标无效处理。</w:t>
      </w:r>
      <w:r/>
    </w:p>
    <w:tbl>
      <w:tblPr>
        <w:tblStyle w:val="999"/>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55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目录</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商务需求</w:t>
            </w:r>
            <w:r/>
          </w:p>
        </w:tc>
      </w:tr>
      <w:tr>
        <w:trPr>
          <w:trHeight w:val="572"/>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1</w:t>
            </w:r>
            <w:r/>
          </w:p>
        </w:tc>
        <w:tc>
          <w:tcPr>
            <w:tcBorders>
              <w:top w:val="single" w:color="auto" w:sz="4" w:space="0"/>
              <w:left w:val="single" w:color="auto" w:sz="4" w:space="0"/>
              <w:bottom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交货地点与交货期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1.1交货地点：南通市通州区各相关学校</w:t>
            </w:r>
            <w:r/>
          </w:p>
        </w:tc>
      </w:tr>
      <w:tr>
        <w:trPr>
          <w:trHeight w:val="553"/>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1.2</w:t>
            </w:r>
            <w:r>
              <w:rPr>
                <w:rFonts w:hint="eastAsia" w:ascii="仿宋" w:hAnsi="仿宋" w:eastAsia="仿宋" w:cs="仿宋"/>
                <w:bCs/>
                <w:szCs w:val="21"/>
                <w:lang w:val="zh-CN"/>
              </w:rPr>
              <w:t xml:space="preserve">交货期：</w:t>
            </w:r>
            <w:r>
              <w:rPr>
                <w:rFonts w:hint="eastAsia" w:ascii="仿宋" w:hAnsi="仿宋" w:eastAsia="仿宋" w:cs="仿宋"/>
                <w:bCs/>
                <w:szCs w:val="21"/>
                <w:lang w:val="en-US" w:eastAsia="zh-CN"/>
              </w:rPr>
              <w:t xml:space="preserve">8月3</w:t>
            </w:r>
            <w:r>
              <w:rPr>
                <w:rFonts w:hint="eastAsia" w:ascii="仿宋" w:hAnsi="仿宋" w:eastAsia="仿宋" w:cs="仿宋"/>
                <w:bCs/>
                <w:szCs w:val="21"/>
                <w:lang w:val="zh-CN"/>
              </w:rPr>
              <w:t xml:space="preserve">0日</w:t>
            </w:r>
            <w:r>
              <w:rPr>
                <w:rFonts w:hint="eastAsia" w:ascii="仿宋" w:hAnsi="仿宋" w:eastAsia="仿宋" w:cs="仿宋"/>
                <w:bCs/>
                <w:szCs w:val="21"/>
                <w:lang w:val="zh-CN" w:eastAsia="zh-CN"/>
              </w:rPr>
              <w:t xml:space="preserve">前</w:t>
            </w:r>
            <w:r>
              <w:rPr>
                <w:rFonts w:hint="eastAsia" w:ascii="仿宋" w:hAnsi="仿宋" w:eastAsia="仿宋" w:cs="仿宋"/>
                <w:bCs/>
                <w:szCs w:val="21"/>
                <w:lang w:val="zh-CN"/>
              </w:rPr>
              <w:t xml:space="preserve">完成项目整体交付。</w:t>
            </w:r>
            <w:r/>
          </w:p>
        </w:tc>
      </w:tr>
      <w:tr>
        <w:trPr>
          <w:trHeight w:val="706"/>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2</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佐证材料</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2.1技术参数与功能要求中要求提供的证明材料在投标文件中必须提供，未按要求提供的视为负偏离。</w:t>
            </w:r>
            <w:r/>
          </w:p>
        </w:tc>
      </w:tr>
      <w:tr>
        <w:trPr>
          <w:trHeight w:val="1362"/>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bottom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2.2投标人标书内响应的功能参数以及提供的所有证明材料必须真实可靠，中标后3日内须提供投标文件中全部证明材料扫描件(包含检测报告、对接证明函等）并加盖</w:t>
            </w:r>
            <w:r>
              <w:rPr>
                <w:rFonts w:hint="eastAsia" w:ascii="仿宋" w:hAnsi="仿宋" w:eastAsia="仿宋" w:cs="仿宋"/>
                <w:bCs/>
                <w:szCs w:val="21"/>
                <w:lang w:eastAsia="zh-CN"/>
              </w:rPr>
              <w:t xml:space="preserve">厂家</w:t>
            </w:r>
            <w:r>
              <w:rPr>
                <w:rFonts w:hint="eastAsia" w:ascii="仿宋" w:hAnsi="仿宋" w:eastAsia="仿宋" w:cs="仿宋"/>
                <w:bCs/>
                <w:szCs w:val="21"/>
              </w:rPr>
              <w:t xml:space="preserve">公章件（原件）。未能在规定时间内提供上述相关原件的，作无效投标处理，同时列入政府采购违法失信行为记录名单，如有违法行为的须承担相应法律责任。</w:t>
            </w:r>
            <w:r/>
          </w:p>
        </w:tc>
      </w:tr>
      <w:tr>
        <w:trPr>
          <w:trHeight w:val="73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3</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对接承诺</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bCs/>
                <w:szCs w:val="21"/>
              </w:rPr>
            </w:pPr>
            <w:r>
              <w:rPr>
                <w:rFonts w:hint="eastAsia" w:ascii="仿宋" w:hAnsi="仿宋" w:eastAsia="仿宋" w:cs="仿宋"/>
                <w:bCs/>
                <w:szCs w:val="21"/>
              </w:rPr>
              <w:t xml:space="preserve">所投智慧黑板能够接受现有通州区教育局教学设备运维管理系统的统一管理，须提供证明函。</w:t>
            </w:r>
            <w:r/>
          </w:p>
        </w:tc>
      </w:tr>
      <w:tr>
        <w:trPr>
          <w:trHeight w:val="704"/>
        </w:trPr>
        <w:tc>
          <w:tcPr>
            <w:tcBorders>
              <w:top w:val="single" w:color="auto" w:sz="4" w:space="0"/>
              <w:left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4</w:t>
            </w:r>
            <w:r/>
          </w:p>
        </w:tc>
        <w:tc>
          <w:tcPr>
            <w:tcBorders>
              <w:top w:val="single" w:color="auto" w:sz="4" w:space="0"/>
              <w:left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质保期</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自验收合格之日起，三年。</w:t>
            </w:r>
            <w:r/>
          </w:p>
        </w:tc>
      </w:tr>
      <w:tr>
        <w:trPr>
          <w:trHeight w:val="70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5</w:t>
            </w:r>
            <w:r/>
          </w:p>
        </w:tc>
        <w:tc>
          <w:tcPr>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付款方式</w:t>
            </w:r>
            <w:r/>
          </w:p>
        </w:tc>
        <w:tc>
          <w:tcPr>
            <w:tcBorders>
              <w:top w:val="single" w:color="auto" w:sz="4" w:space="0"/>
              <w:left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验收合格后付</w:t>
            </w:r>
            <w:r>
              <w:rPr>
                <w:rFonts w:hint="eastAsia" w:ascii="仿宋" w:hAnsi="仿宋" w:eastAsia="仿宋" w:cs="仿宋"/>
                <w:szCs w:val="21"/>
                <w:lang w:val="en-US" w:eastAsia="zh-CN"/>
              </w:rPr>
              <w:t xml:space="preserve">8</w:t>
            </w:r>
            <w:r>
              <w:rPr>
                <w:rFonts w:hint="eastAsia" w:ascii="仿宋" w:hAnsi="仿宋" w:eastAsia="仿宋" w:cs="仿宋"/>
                <w:szCs w:val="21"/>
              </w:rPr>
              <w:t xml:space="preserve">0%的货款，余款在验收合格三年后一次性付清。</w:t>
            </w:r>
            <w:r/>
          </w:p>
        </w:tc>
      </w:tr>
      <w:tr>
        <w:trPr>
          <w:trHeight w:val="555"/>
        </w:trPr>
        <w:tc>
          <w:tcPr>
            <w:tcBorders>
              <w:top w:val="single" w:color="auto" w:sz="4" w:space="0"/>
              <w:left w:val="single" w:color="auto" w:sz="4" w:space="0"/>
              <w:right w:val="single" w:color="auto" w:sz="4" w:space="0"/>
            </w:tcBorders>
            <w:tcW w:w="747" w:type="dxa"/>
            <w:vAlign w:val="center"/>
            <w:vMerge w:val="restart"/>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t xml:space="preserve">6</w:t>
            </w:r>
            <w:r/>
          </w:p>
        </w:tc>
        <w:tc>
          <w:tcPr>
            <w:tcBorders>
              <w:top w:val="single" w:color="auto" w:sz="4" w:space="0"/>
              <w:left w:val="single" w:color="auto" w:sz="4" w:space="0"/>
              <w:right w:val="single" w:color="auto" w:sz="4" w:space="0"/>
            </w:tcBorders>
            <w:tcW w:w="1982" w:type="dxa"/>
            <w:vAlign w:val="center"/>
            <w:vMerge w:val="restart"/>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Cs/>
                <w:szCs w:val="21"/>
              </w:rPr>
              <w:t xml:space="preserve">★</w:t>
            </w:r>
            <w:r>
              <w:rPr>
                <w:rFonts w:hint="eastAsia" w:ascii="仿宋" w:hAnsi="仿宋" w:eastAsia="仿宋" w:cs="仿宋"/>
                <w:b/>
                <w:szCs w:val="21"/>
              </w:rPr>
              <w:t xml:space="preserve">关于售后服务和培训</w:t>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lang w:val="zh-CN"/>
              </w:rPr>
              <w:t xml:space="preserve">6.1投标人具有良好的信誉，售后服务及时到位。</w:t>
            </w:r>
            <w:r/>
          </w:p>
        </w:tc>
      </w:tr>
      <w:tr>
        <w:trPr>
          <w:trHeight w:val="551"/>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rPr>
              <w:t xml:space="preserve">6.2</w:t>
            </w:r>
            <w:r>
              <w:rPr>
                <w:rFonts w:hint="eastAsia" w:ascii="仿宋" w:hAnsi="仿宋" w:eastAsia="仿宋" w:cs="仿宋"/>
                <w:szCs w:val="21"/>
                <w:lang w:val="zh-CN"/>
              </w:rPr>
              <w:t xml:space="preserve">供方免费送货上门、安装调试、人员培训。</w:t>
            </w:r>
            <w:r/>
          </w:p>
        </w:tc>
      </w:tr>
      <w:tr>
        <w:trPr>
          <w:trHeight w:val="698"/>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rPr>
              <w:t xml:space="preserve">6.3</w:t>
            </w:r>
            <w:r>
              <w:rPr>
                <w:rFonts w:hint="eastAsia" w:ascii="仿宋" w:hAnsi="仿宋" w:eastAsia="仿宋" w:cs="仿宋"/>
                <w:szCs w:val="21"/>
                <w:lang w:val="zh-CN"/>
              </w:rPr>
              <w:t xml:space="preserve">供应商应具备完善售后服务体系，在南通地区有办事处及有固定的维护人员并有能力及时处理所有可能发生的故障。</w:t>
            </w:r>
            <w:r/>
          </w:p>
        </w:tc>
      </w:tr>
      <w:tr>
        <w:trPr>
          <w:trHeight w:val="992"/>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rPr>
            </w:pPr>
            <w:r>
              <w:rPr>
                <w:rFonts w:hint="eastAsia" w:ascii="仿宋" w:hAnsi="仿宋" w:eastAsia="仿宋" w:cs="仿宋"/>
                <w:szCs w:val="21"/>
              </w:rPr>
              <w:t xml:space="preserve">6.4售后响应速度为12小时内登门服务。24小时内修复，24小时不能修复的须免费提供备用设备至修复。提供培训及售后服务计划方案。</w:t>
            </w:r>
            <w:r/>
          </w:p>
        </w:tc>
      </w:tr>
      <w:tr>
        <w:trPr>
          <w:trHeight w:val="553"/>
        </w:trPr>
        <w:tc>
          <w:tcPr>
            <w:tcBorders>
              <w:left w:val="single" w:color="auto" w:sz="4" w:space="0"/>
              <w:right w:val="single" w:color="auto" w:sz="4" w:space="0"/>
            </w:tcBorders>
            <w:tcW w:w="747" w:type="dxa"/>
            <w:vAlign w:val="center"/>
            <w:vMerge w:val="continue"/>
            <w:textDirection w:val="lrTb"/>
            <w:noWrap w:val="false"/>
          </w:tcPr>
          <w:p>
            <w:pPr>
              <w:ind w:firstLine="0"/>
              <w:jc w:val="center"/>
              <w:spacing w:line="240" w:lineRule="auto"/>
              <w:rPr>
                <w:rFonts w:hint="eastAsia" w:ascii="仿宋" w:hAnsi="仿宋" w:eastAsia="仿宋" w:cs="仿宋"/>
                <w:b/>
                <w:szCs w:val="21"/>
              </w:rPr>
            </w:pPr>
            <w:r>
              <w:rPr>
                <w:rFonts w:hint="eastAsia" w:ascii="仿宋" w:hAnsi="仿宋" w:eastAsia="仿宋" w:cs="仿宋"/>
                <w:b/>
                <w:szCs w:val="21"/>
              </w:rPr>
            </w:r>
            <w:r/>
          </w:p>
        </w:tc>
        <w:tc>
          <w:tcPr>
            <w:tcBorders>
              <w:left w:val="single" w:color="auto" w:sz="4" w:space="0"/>
              <w:right w:val="single" w:color="auto" w:sz="4" w:space="0"/>
            </w:tcBorders>
            <w:tcW w:w="1982" w:type="dxa"/>
            <w:vAlign w:val="center"/>
            <w:vMerge w:val="continue"/>
            <w:textDirection w:val="lrTb"/>
            <w:noWrap w:val="false"/>
          </w:tcPr>
          <w:p>
            <w:pPr>
              <w:ind w:firstLine="0"/>
              <w:spacing w:line="240" w:lineRule="auto"/>
              <w:rPr>
                <w:rFonts w:hint="eastAsia" w:ascii="仿宋" w:hAnsi="仿宋" w:eastAsia="仿宋" w:cs="仿宋"/>
                <w:b/>
                <w:szCs w:val="21"/>
              </w:rPr>
            </w:pPr>
            <w:r>
              <w:rPr>
                <w:rFonts w:hint="eastAsia" w:ascii="仿宋" w:hAnsi="仿宋" w:eastAsia="仿宋" w:cs="仿宋"/>
                <w:b/>
                <w:szCs w:val="21"/>
              </w:rPr>
            </w:r>
            <w:r/>
          </w:p>
        </w:tc>
        <w:tc>
          <w:tcPr>
            <w:tcBorders>
              <w:top w:val="single" w:color="auto" w:sz="4" w:space="0"/>
              <w:left w:val="single" w:color="auto" w:sz="4" w:space="0"/>
              <w:bottom w:val="single" w:color="auto" w:sz="4" w:space="0"/>
              <w:right w:val="single" w:color="auto" w:sz="4" w:space="0"/>
            </w:tcBorders>
            <w:tcW w:w="6566" w:type="dxa"/>
            <w:vAlign w:val="center"/>
            <w:textDirection w:val="lrTb"/>
            <w:noWrap w:val="false"/>
          </w:tcPr>
          <w:p>
            <w:pPr>
              <w:ind w:firstLine="0"/>
              <w:spacing w:line="240" w:lineRule="auto"/>
              <w:rPr>
                <w:rFonts w:hint="eastAsia" w:ascii="仿宋" w:hAnsi="仿宋" w:eastAsia="仿宋" w:cs="仿宋"/>
                <w:szCs w:val="21"/>
                <w:lang w:val="zh-CN"/>
              </w:rPr>
            </w:pPr>
            <w:r>
              <w:rPr>
                <w:rFonts w:hint="eastAsia" w:ascii="仿宋" w:hAnsi="仿宋" w:eastAsia="仿宋" w:cs="仿宋"/>
                <w:szCs w:val="21"/>
                <w:lang w:val="zh-CN"/>
              </w:rPr>
              <w:t xml:space="preserve">6.5超出保修期后，仍需提供维护服务，并承诺只收取成本费。</w:t>
            </w:r>
            <w:r/>
          </w:p>
        </w:tc>
      </w:tr>
    </w:tbl>
    <w:p>
      <w:pPr>
        <w:pStyle w:val="994"/>
        <w:numPr>
          <w:ilvl w:val="0"/>
          <w:numId w:val="1"/>
        </w:numPr>
        <w:ind w:firstLine="0"/>
        <w:jc w:val="center"/>
        <w:pageBreakBefore/>
        <w:rPr>
          <w:rFonts w:hint="eastAsia" w:ascii="仿宋" w:hAnsi="仿宋" w:eastAsia="仿宋" w:cs="仿宋"/>
        </w:rPr>
      </w:pPr>
      <w:r>
        <w:rPr>
          <w:rFonts w:hint="eastAsia" w:ascii="仿宋" w:hAnsi="仿宋" w:eastAsia="仿宋" w:cs="仿宋"/>
        </w:rPr>
        <w:t xml:space="preserve"> 评标方法与评标标准</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一、政府采购政策功能落实</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1、小微型企业价格扣除</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（1）本项目对小型和微型企业产品给予10%的扣除价格，用扣除后的价格参与评审。</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（2）供应商需按照采购文件的要求提供相应的《中小企业声明函》。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（3）企业标准请参照《关于印发中小企业划型标准规定的通知》（工信部联企业[2011]300号）文件规定自行填写。</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2、残疾人福利单位价格扣除</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（1）本项目对残疾人福利性单位视同小型、微型企业，给予10%。</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（2）残疾人福利单位需按照采购文件的要求提供《残疾人福利性单位声明函》。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（3）残疾人福利单位标准请参照《关于促进残疾人就业政府采购政策的通知》（财库〔2017〕141号）。</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3、监狱和戒毒企业价格扣除</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（1）本项目对监狱和戒毒企业（简称监狱企业）视同小型、微型企业，给予10%。</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（3）监狱企业标准请参照《关于政府采购支持监狱企业发展有关问题的通知》（财库[2014]68号）。</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4、残疾人福利单位、监狱企业属于小型、微型企业的，不重复享受政策。</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二、商务技术标、报价标评分标准</w:t>
      </w:r>
      <w:r/>
    </w:p>
    <w:p>
      <w:pPr>
        <w:ind w:firstLine="482"/>
        <w:rPr>
          <w:rFonts w:hint="eastAsia" w:ascii="仿宋" w:hAnsi="仿宋" w:eastAsia="仿宋" w:cs="仿宋"/>
          <w:b/>
          <w:bCs/>
          <w:sz w:val="24"/>
        </w:rPr>
      </w:pPr>
      <w:r>
        <w:rPr>
          <w:rFonts w:hint="eastAsia" w:ascii="仿宋" w:hAnsi="仿宋" w:eastAsia="仿宋" w:cs="仿宋"/>
          <w:b/>
          <w:bCs/>
          <w:sz w:val="24"/>
        </w:rPr>
        <w:t xml:space="preserve">商务技术标评审，共</w:t>
      </w:r>
      <w:r>
        <w:rPr>
          <w:rFonts w:hint="eastAsia" w:ascii="仿宋" w:hAnsi="仿宋" w:eastAsia="仿宋" w:cs="仿宋"/>
          <w:b/>
          <w:bCs/>
          <w:sz w:val="24"/>
          <w:lang w:val="en-US" w:eastAsia="zh-CN"/>
        </w:rPr>
        <w:t xml:space="preserve">7</w:t>
      </w:r>
      <w:r>
        <w:rPr>
          <w:rFonts w:hint="eastAsia" w:ascii="仿宋" w:hAnsi="仿宋" w:eastAsia="仿宋" w:cs="仿宋"/>
          <w:b/>
          <w:bCs/>
          <w:sz w:val="24"/>
        </w:rPr>
        <w:t xml:space="preserve">0分</w:t>
      </w:r>
      <w:r/>
    </w:p>
    <w:tbl>
      <w:tblPr>
        <w:tblStyle w:val="999"/>
        <w:tblpPr w:horzAnchor="page" w:tblpX="1444" w:vertAnchor="text" w:tblpY="671" w:leftFromText="180" w:topFromText="0" w:rightFromText="180" w:bottomFromText="0"/>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1062"/>
        <w:gridCol w:w="6536"/>
        <w:gridCol w:w="815"/>
      </w:tblGrid>
      <w:tr>
        <w:trPr>
          <w:trHeight w:val="548"/>
        </w:trPr>
        <w:tc>
          <w:tcPr>
            <w:tcMar>
              <w:left w:w="15" w:type="dxa"/>
              <w:top w:w="15" w:type="dxa"/>
              <w:right w:w="15" w:type="dxa"/>
              <w:bottom w:w="0" w:type="dxa"/>
            </w:tcMar>
            <w:tcW w:w="709" w:type="dxa"/>
            <w:vAlign w:val="center"/>
            <w:textDirection w:val="lrTb"/>
            <w:noWrap w:val="false"/>
          </w:tcPr>
          <w:p>
            <w:pPr>
              <w:ind w:firstLine="0"/>
              <w:jc w:val="center"/>
              <w:spacing w:line="240" w:lineRule="auto"/>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Mar>
              <w:left w:w="15" w:type="dxa"/>
              <w:top w:w="15" w:type="dxa"/>
              <w:right w:w="15" w:type="dxa"/>
              <w:bottom w:w="0" w:type="dxa"/>
            </w:tcMar>
            <w:tcW w:w="1062" w:type="dxa"/>
            <w:vAlign w:val="center"/>
            <w:textDirection w:val="lrTb"/>
            <w:noWrap w:val="false"/>
          </w:tcPr>
          <w:p>
            <w:pPr>
              <w:ind w:firstLine="0"/>
              <w:jc w:val="center"/>
              <w:spacing w:line="240" w:lineRule="auto"/>
              <w:rPr>
                <w:rFonts w:hint="eastAsia" w:ascii="仿宋" w:hAnsi="仿宋" w:eastAsia="仿宋" w:cs="仿宋"/>
                <w:b/>
                <w:sz w:val="24"/>
                <w:szCs w:val="24"/>
              </w:rPr>
            </w:pPr>
            <w:r>
              <w:rPr>
                <w:rFonts w:hint="eastAsia" w:ascii="仿宋" w:hAnsi="仿宋" w:eastAsia="仿宋" w:cs="仿宋"/>
                <w:b/>
                <w:sz w:val="24"/>
                <w:szCs w:val="24"/>
              </w:rPr>
              <w:t xml:space="preserve">评审因素</w:t>
            </w:r>
            <w:r/>
          </w:p>
        </w:tc>
        <w:tc>
          <w:tcPr>
            <w:tcMar>
              <w:left w:w="15" w:type="dxa"/>
              <w:top w:w="15" w:type="dxa"/>
              <w:right w:w="15" w:type="dxa"/>
              <w:bottom w:w="0" w:type="dxa"/>
            </w:tcMar>
            <w:tcW w:w="6536" w:type="dxa"/>
            <w:vAlign w:val="center"/>
            <w:textDirection w:val="lrTb"/>
            <w:noWrap w:val="false"/>
          </w:tcPr>
          <w:p>
            <w:pPr>
              <w:ind w:firstLine="0"/>
              <w:jc w:val="center"/>
              <w:spacing w:line="240" w:lineRule="auto"/>
              <w:rPr>
                <w:rFonts w:hint="eastAsia" w:ascii="仿宋" w:hAnsi="仿宋" w:eastAsia="仿宋" w:cs="仿宋"/>
                <w:b/>
                <w:sz w:val="24"/>
                <w:szCs w:val="24"/>
              </w:rPr>
            </w:pPr>
            <w:r>
              <w:rPr>
                <w:rFonts w:hint="eastAsia" w:ascii="仿宋" w:hAnsi="仿宋" w:eastAsia="仿宋" w:cs="仿宋"/>
                <w:b/>
                <w:sz w:val="24"/>
                <w:szCs w:val="24"/>
              </w:rPr>
              <w:t xml:space="preserve">评分标准说明</w:t>
            </w:r>
            <w:r/>
          </w:p>
        </w:tc>
        <w:tc>
          <w:tcPr>
            <w:tcMar>
              <w:left w:w="15" w:type="dxa"/>
              <w:top w:w="15" w:type="dxa"/>
              <w:right w:w="15" w:type="dxa"/>
              <w:bottom w:w="0" w:type="dxa"/>
            </w:tcMar>
            <w:tcW w:w="815" w:type="dxa"/>
            <w:vAlign w:val="center"/>
            <w:textDirection w:val="lrTb"/>
            <w:noWrap w:val="false"/>
          </w:tcPr>
          <w:p>
            <w:pPr>
              <w:ind w:firstLine="0"/>
              <w:jc w:val="center"/>
              <w:spacing w:line="240" w:lineRule="auto"/>
              <w:rPr>
                <w:rFonts w:hint="eastAsia" w:ascii="仿宋" w:hAnsi="仿宋" w:eastAsia="仿宋" w:cs="仿宋"/>
                <w:b/>
                <w:sz w:val="24"/>
                <w:szCs w:val="24"/>
              </w:rPr>
            </w:pPr>
            <w:r>
              <w:rPr>
                <w:rFonts w:hint="eastAsia" w:ascii="仿宋" w:hAnsi="仿宋" w:eastAsia="仿宋" w:cs="仿宋"/>
                <w:b/>
                <w:sz w:val="24"/>
                <w:szCs w:val="24"/>
              </w:rPr>
              <w:t xml:space="preserve">分值</w:t>
            </w:r>
            <w:r/>
          </w:p>
        </w:tc>
      </w:tr>
      <w:tr>
        <w:trPr>
          <w:trHeight w:val="90"/>
        </w:trPr>
        <w:tc>
          <w:tcPr>
            <w:tcBorders>
              <w:bottom w:val="single" w:color="auto" w:sz="4" w:space="0"/>
            </w:tcBorders>
            <w:tcMar>
              <w:left w:w="15" w:type="dxa"/>
              <w:top w:w="15" w:type="dxa"/>
              <w:right w:w="15" w:type="dxa"/>
              <w:bottom w:w="0" w:type="dxa"/>
            </w:tcMar>
            <w:tcW w:w="709"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bottom w:val="single" w:color="auto" w:sz="4" w:space="0"/>
            </w:tcBorders>
            <w:tcMar>
              <w:left w:w="15" w:type="dxa"/>
              <w:top w:w="15" w:type="dxa"/>
              <w:right w:w="15" w:type="dxa"/>
              <w:bottom w:w="0" w:type="dxa"/>
            </w:tcMar>
            <w:tcW w:w="1062" w:type="dxa"/>
            <w:vAlign w:val="center"/>
            <w:textDirection w:val="lrTb"/>
            <w:noWrap w:val="false"/>
          </w:tcPr>
          <w:p>
            <w:pPr>
              <w:ind w:left="105" w:right="105"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功能与参数响应</w:t>
            </w:r>
            <w:r/>
          </w:p>
        </w:tc>
        <w:tc>
          <w:tcPr>
            <w:tcBorders>
              <w:bottom w:val="single" w:color="auto" w:sz="4" w:space="0"/>
            </w:tcBorders>
            <w:tcMar>
              <w:left w:w="15" w:type="dxa"/>
              <w:top w:w="15" w:type="dxa"/>
              <w:right w:w="15" w:type="dxa"/>
              <w:bottom w:w="0" w:type="dxa"/>
            </w:tcMar>
            <w:tcW w:w="6536" w:type="dxa"/>
            <w:vAlign w:val="center"/>
            <w:textDirection w:val="lrTb"/>
            <w:noWrap w:val="false"/>
          </w:tcPr>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根据项目需求及技术参数要求中所明确的所有产品的性能、技术参数与招标文件的适合性打分。</w:t>
            </w:r>
            <w:r/>
          </w:p>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投标文件须具有详细的技术参数配置及功能描述（需按要求提供证明材料）。加★项参数不接受负偏离。需提供证明材料的每有一项不满足扣 1 分，其他参数每有一项不满足扣0.5 分，累计扣分，扣完本项分值为止。技术指标完全满足招标文件要求的得满分。</w:t>
            </w:r>
            <w:r/>
          </w:p>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注：未按要求提供相关证明材料的视作负偏离。</w:t>
            </w:r>
            <w:r/>
          </w:p>
        </w:tc>
        <w:tc>
          <w:tcPr>
            <w:tcBorders>
              <w:bottom w:val="single" w:color="auto" w:sz="4" w:space="0"/>
            </w:tcBorders>
            <w:tcMar>
              <w:left w:w="15" w:type="dxa"/>
              <w:top w:w="15" w:type="dxa"/>
              <w:right w:w="15" w:type="dxa"/>
              <w:bottom w:w="0" w:type="dxa"/>
            </w:tcMar>
            <w:tcW w:w="815"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33</w:t>
            </w:r>
            <w:r/>
          </w:p>
        </w:tc>
      </w:tr>
      <w:tr>
        <w:trPr>
          <w:trHeight w:val="465"/>
        </w:trPr>
        <w:tc>
          <w:tcPr>
            <w:tcBorders>
              <w:bottom w:val="single" w:color="auto" w:sz="4" w:space="0"/>
            </w:tcBorders>
            <w:tcMar>
              <w:left w:w="15" w:type="dxa"/>
              <w:top w:w="15" w:type="dxa"/>
              <w:right w:w="15" w:type="dxa"/>
              <w:bottom w:w="0" w:type="dxa"/>
            </w:tcMar>
            <w:tcW w:w="709"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bottom w:val="single" w:color="auto" w:sz="4" w:space="0"/>
            </w:tcBorders>
            <w:tcMar>
              <w:left w:w="15" w:type="dxa"/>
              <w:top w:w="15" w:type="dxa"/>
              <w:right w:w="15" w:type="dxa"/>
              <w:bottom w:w="0" w:type="dxa"/>
            </w:tcMar>
            <w:tcW w:w="1062" w:type="dxa"/>
            <w:vAlign w:val="center"/>
            <w:textDirection w:val="lrTb"/>
            <w:noWrap w:val="false"/>
          </w:tcPr>
          <w:p>
            <w:pPr>
              <w:ind w:left="105" w:right="105"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产品成熟度与性能评价</w:t>
            </w:r>
            <w:r/>
          </w:p>
        </w:tc>
        <w:tc>
          <w:tcPr>
            <w:tcBorders>
              <w:bottom w:val="single" w:color="auto" w:sz="4" w:space="0"/>
            </w:tcBorders>
            <w:tcMar>
              <w:left w:w="15" w:type="dxa"/>
              <w:top w:w="15" w:type="dxa"/>
              <w:right w:w="15" w:type="dxa"/>
              <w:bottom w:w="0" w:type="dxa"/>
            </w:tcMar>
            <w:tcW w:w="6536" w:type="dxa"/>
            <w:vAlign w:val="center"/>
            <w:textDirection w:val="lrTb"/>
            <w:noWrap w:val="false"/>
          </w:tcPr>
          <w:p>
            <w:pPr>
              <w:ind w:left="105" w:right="105" w:firstLine="422"/>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一、</w:t>
            </w:r>
            <w:r>
              <w:rPr>
                <w:rFonts w:hint="eastAsia" w:ascii="仿宋" w:hAnsi="仿宋" w:eastAsia="仿宋" w:cs="仿宋"/>
                <w:b/>
                <w:sz w:val="24"/>
                <w:szCs w:val="24"/>
              </w:rPr>
              <w:t xml:space="preserve">产品成熟度保证</w:t>
            </w:r>
            <w:r>
              <w:rPr>
                <w:rFonts w:hint="eastAsia" w:ascii="仿宋" w:hAnsi="仿宋" w:eastAsia="仿宋" w:cs="仿宋"/>
                <w:b/>
                <w:bCs/>
                <w:sz w:val="24"/>
                <w:szCs w:val="24"/>
              </w:rPr>
              <w:t xml:space="preserve">（9分）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1.为保证学生视力健康，所投智慧黑板通过视觉舒适度（VICO）认证A+ 级或以上标准。提供中国标准化研究院出具的检测报告或认证证书扫描件并加盖投标人公章得2分，否则不得分。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2.所投智慧黑板厂商重视信息安全并通过信息安全服务资质认证，认证范围为信息系统安全集成服务、信息系统安全运维服务、信息安全应急处理服务，每提供一份认证证书扫描件并加盖投标人公章得1分，满分3分，且需提供官网查询结果截图（注明查询地址），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3.所投智慧黑板厂商具有完善的培训计划及培训教材，能提供国家版权局出具的正版培训教材作品登记证书和培训教材封面扫描件并加盖投标人公章得2分，否则不得分。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4.所投教学设备运维管理系统符合国家《信息安全等级保护管理办法》的有关规定，能提供公安系统出具的证明文件。系统备案的信息安全等级达到三级及以上得2分，二级得1分，一级得0.5分。需提供证明文件扫描件并加盖投标人公章，否则不得分。</w:t>
            </w:r>
            <w:r/>
          </w:p>
          <w:p>
            <w:pPr>
              <w:ind w:left="105" w:right="105" w:firstLine="422"/>
              <w:spacing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二、产品性能优异（13分）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1.所投智慧黑板支持发出超声波信号，智能手机通过麦克风接收后，智能手机与整机无需在同一局域网内，可实现配对，一键投屏，用户无需手动输入投屏码或扫码获取投屏码。提供CNAS或CMA认证的检测机构出具的检测报告扫描件得2分，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2.所投智慧黑板自带地震预警功能，支持在地震预警页面中获取位置，可以手动进行位置校准。支持在地震预警页面中选择提醒阈值。支持在地震预警界面中开启和关闭地震预警服务。提供CNAS或CMA认证的检测机构出具的检测报告扫描件得2分，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3.所投智慧黑板软件集体备课性能优异，支持以下功能：</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1）发起集备：支持选择教案、课件资源上传发起集备研讨，支持设置多重访问权限，通过手机号搜索即可邀请外校老师，可用于跨校教研场景。</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2）稿件编辑：完成本次研讨后，主备人可直接进入编辑页面编辑课件/教案，发布新稿件后，备课组进入下一轮打磨更新稿件后会给参备老师实时同步教研动态。</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3）生成集备报告：支持生成集备报告，报告生成后，参备人可查看具体报告内容和下载集备报告。报告内包含集备信息、数据统计、研讨记录的具体内容。</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提供CNAS及CMA认证的检测机构出具的检测报告扫描件并加盖投标人公章证明，每符合一项得1分，否则不得分。满分3分。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4.所投教学设备运维管理系统支持远程向已保护的设备发送指令、安装软件、传输大文件，设备接收到后会立即执行，并在设备正常关机时触发穿透动作，穿透完成后，设备即可永久性使用已安装软件、已传输文件、执行已接收指令，且穿透过程中无需人为解冻。提供CNAS或CMA认证的检测机构出具的检测报告扫描件得2分，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5.所投高清壁挂视频展台支持将书本上的二维码放入扫描框内即可自动扫描，并进入系统浏览器获取二维码的链接内容，帮助老师快速获取电子教学资源。提供CNAS或CMA认证的检测机构出具的检测报告扫描件得2分，否则不得分。</w:t>
            </w:r>
            <w:r/>
          </w:p>
          <w:p>
            <w:pPr>
              <w:ind w:left="105" w:right="105"/>
              <w:spacing w:line="240" w:lineRule="auto"/>
              <w:rPr>
                <w:rFonts w:hint="eastAsia" w:ascii="仿宋" w:hAnsi="仿宋" w:eastAsia="仿宋" w:cs="仿宋"/>
                <w:bCs/>
                <w:sz w:val="24"/>
                <w:szCs w:val="24"/>
              </w:rPr>
            </w:pPr>
            <w:r>
              <w:rPr>
                <w:rFonts w:hint="eastAsia" w:ascii="仿宋" w:hAnsi="仿宋" w:eastAsia="仿宋" w:cs="仿宋"/>
                <w:bCs/>
                <w:sz w:val="24"/>
                <w:szCs w:val="24"/>
              </w:rPr>
              <w:t xml:space="preserve">6.所投互动授课系统支持用户在云课件中进行远程班级竞赛，异地教室的学生可独立在大屏上进行知识竞赛活动，支持不少于4个教室的学生同时参与竞赛，支持至少3种类型的班级竞赛。提供CNAS或CMA认证的检测机构出具的检测报告扫描件得2分，否则不得分。</w:t>
            </w:r>
            <w:r/>
          </w:p>
        </w:tc>
        <w:tc>
          <w:tcPr>
            <w:tcBorders>
              <w:bottom w:val="single" w:color="auto" w:sz="4" w:space="0"/>
            </w:tcBorders>
            <w:tcMar>
              <w:left w:w="15" w:type="dxa"/>
              <w:top w:w="15" w:type="dxa"/>
              <w:right w:w="15" w:type="dxa"/>
              <w:bottom w:w="0" w:type="dxa"/>
            </w:tcMar>
            <w:tcW w:w="815"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22</w:t>
            </w:r>
            <w:r/>
          </w:p>
        </w:tc>
      </w:tr>
      <w:tr>
        <w:trPr>
          <w:trHeight w:val="465"/>
        </w:trPr>
        <w:tc>
          <w:tcPr>
            <w:tcBorders>
              <w:bottom w:val="single" w:color="auto" w:sz="4" w:space="0"/>
            </w:tcBorders>
            <w:tcMar>
              <w:left w:w="15" w:type="dxa"/>
              <w:top w:w="15" w:type="dxa"/>
              <w:right w:w="15" w:type="dxa"/>
              <w:bottom w:w="0" w:type="dxa"/>
            </w:tcMar>
            <w:tcW w:w="709"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bottom w:val="single" w:color="auto" w:sz="4" w:space="0"/>
            </w:tcBorders>
            <w:tcMar>
              <w:left w:w="15" w:type="dxa"/>
              <w:top w:w="15" w:type="dxa"/>
              <w:right w:w="15" w:type="dxa"/>
              <w:bottom w:w="0" w:type="dxa"/>
            </w:tcMar>
            <w:tcW w:w="1062" w:type="dxa"/>
            <w:vAlign w:val="center"/>
            <w:textDirection w:val="lrTb"/>
            <w:noWrap w:val="false"/>
          </w:tcPr>
          <w:p>
            <w:pPr>
              <w:ind w:left="105" w:right="105"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项目实施方案评价</w:t>
            </w:r>
            <w:r/>
          </w:p>
        </w:tc>
        <w:tc>
          <w:tcPr>
            <w:tcBorders>
              <w:bottom w:val="single" w:color="auto" w:sz="4" w:space="0"/>
            </w:tcBorders>
            <w:tcMar>
              <w:left w:w="15" w:type="dxa"/>
              <w:top w:w="15" w:type="dxa"/>
              <w:right w:w="15" w:type="dxa"/>
              <w:bottom w:w="0" w:type="dxa"/>
            </w:tcMar>
            <w:tcW w:w="6536" w:type="dxa"/>
            <w:vAlign w:val="center"/>
            <w:textDirection w:val="lrTb"/>
            <w:noWrap w:val="false"/>
          </w:tcPr>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1.项目管理班子人员配备齐全、配备合理，实施技术人员有一定的资历和技术水平，满足采购实际需求得2分，较合理</w:t>
            </w:r>
            <w:r>
              <w:rPr>
                <w:rFonts w:hint="eastAsia" w:ascii="仿宋" w:hAnsi="仿宋" w:eastAsia="仿宋" w:cs="仿宋"/>
                <w:sz w:val="24"/>
                <w:szCs w:val="24"/>
                <w:lang w:val="en-US" w:eastAsia="zh-CN"/>
              </w:rPr>
              <w:t xml:space="preserve">基本满足本项目需求的</w:t>
            </w:r>
            <w:r>
              <w:rPr>
                <w:rFonts w:hint="eastAsia" w:ascii="仿宋" w:hAnsi="仿宋" w:eastAsia="仿宋" w:cs="仿宋"/>
                <w:sz w:val="24"/>
                <w:szCs w:val="24"/>
              </w:rPr>
              <w:t xml:space="preserve">得1分，未提供不得分。</w:t>
            </w:r>
            <w:r/>
          </w:p>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2.有健全的质量保证体系，质量保证措施，合理可行、具有针对性得4分，较合理</w:t>
            </w:r>
            <w:r>
              <w:rPr>
                <w:rFonts w:hint="eastAsia" w:ascii="仿宋" w:hAnsi="仿宋" w:eastAsia="仿宋" w:cs="仿宋"/>
                <w:sz w:val="24"/>
                <w:szCs w:val="24"/>
                <w:lang w:val="en-US" w:eastAsia="zh-CN"/>
              </w:rPr>
              <w:t xml:space="preserve">基本满足本项目需求的</w:t>
            </w:r>
            <w:r>
              <w:rPr>
                <w:rFonts w:hint="eastAsia" w:ascii="仿宋" w:hAnsi="仿宋" w:eastAsia="仿宋" w:cs="仿宋"/>
                <w:sz w:val="24"/>
                <w:szCs w:val="24"/>
              </w:rPr>
              <w:t xml:space="preserve">得2分，未提供不得分。</w:t>
            </w:r>
            <w:r/>
          </w:p>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3.有明确、合理的系统集成施工进度计划和工期保证措施、环境保护措施及安全文明施工措施，合理可行、具有针对性得4分，较合理</w:t>
            </w:r>
            <w:r>
              <w:rPr>
                <w:rFonts w:hint="eastAsia" w:ascii="仿宋" w:hAnsi="仿宋" w:eastAsia="仿宋" w:cs="仿宋"/>
                <w:sz w:val="24"/>
                <w:szCs w:val="24"/>
                <w:lang w:val="en-US" w:eastAsia="zh-CN"/>
              </w:rPr>
              <w:t xml:space="preserve">基本满足本项目需求的</w:t>
            </w:r>
            <w:r>
              <w:rPr>
                <w:rFonts w:hint="eastAsia" w:ascii="仿宋" w:hAnsi="仿宋" w:eastAsia="仿宋" w:cs="仿宋"/>
                <w:sz w:val="24"/>
                <w:szCs w:val="24"/>
              </w:rPr>
              <w:t xml:space="preserve">得2分，未提供不得分。</w:t>
            </w:r>
            <w:r/>
          </w:p>
        </w:tc>
        <w:tc>
          <w:tcPr>
            <w:tcBorders>
              <w:bottom w:val="single" w:color="auto" w:sz="4" w:space="0"/>
            </w:tcBorders>
            <w:tcMar>
              <w:left w:w="15" w:type="dxa"/>
              <w:top w:w="15" w:type="dxa"/>
              <w:right w:w="15" w:type="dxa"/>
              <w:bottom w:w="0" w:type="dxa"/>
            </w:tcMar>
            <w:tcW w:w="815"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465"/>
        </w:trPr>
        <w:tc>
          <w:tcPr>
            <w:tcBorders>
              <w:bottom w:val="single" w:color="auto" w:sz="4" w:space="0"/>
            </w:tcBorders>
            <w:tcMar>
              <w:left w:w="15" w:type="dxa"/>
              <w:top w:w="15" w:type="dxa"/>
              <w:right w:w="15" w:type="dxa"/>
              <w:bottom w:w="0" w:type="dxa"/>
            </w:tcMar>
            <w:tcW w:w="709"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bottom w:val="single" w:color="auto" w:sz="4" w:space="0"/>
            </w:tcBorders>
            <w:tcMar>
              <w:left w:w="15" w:type="dxa"/>
              <w:top w:w="15" w:type="dxa"/>
              <w:right w:w="15" w:type="dxa"/>
              <w:bottom w:w="0" w:type="dxa"/>
            </w:tcMar>
            <w:tcW w:w="1062" w:type="dxa"/>
            <w:vAlign w:val="center"/>
            <w:textDirection w:val="lrTb"/>
            <w:noWrap w:val="false"/>
          </w:tcPr>
          <w:p>
            <w:pPr>
              <w:ind w:left="105" w:right="105" w:firstLine="0"/>
              <w:spacing w:line="240" w:lineRule="auto"/>
              <w:rPr>
                <w:rFonts w:hint="eastAsia" w:ascii="仿宋" w:hAnsi="仿宋" w:eastAsia="仿宋" w:cs="仿宋"/>
                <w:sz w:val="24"/>
                <w:szCs w:val="24"/>
              </w:rPr>
            </w:pPr>
            <w:r>
              <w:rPr>
                <w:rFonts w:hint="eastAsia" w:ascii="仿宋" w:hAnsi="仿宋" w:eastAsia="仿宋" w:cs="仿宋"/>
                <w:sz w:val="24"/>
                <w:szCs w:val="24"/>
              </w:rPr>
              <w:t xml:space="preserve">售后服务与培训能力评价</w:t>
            </w:r>
            <w:r/>
          </w:p>
        </w:tc>
        <w:tc>
          <w:tcPr>
            <w:tcBorders>
              <w:bottom w:val="single" w:color="auto" w:sz="4" w:space="0"/>
            </w:tcBorders>
            <w:tcMar>
              <w:left w:w="15" w:type="dxa"/>
              <w:top w:w="15" w:type="dxa"/>
              <w:right w:w="15" w:type="dxa"/>
              <w:bottom w:w="0" w:type="dxa"/>
            </w:tcMar>
            <w:tcW w:w="6536" w:type="dxa"/>
            <w:vAlign w:val="center"/>
            <w:textDirection w:val="lrTb"/>
            <w:noWrap w:val="false"/>
          </w:tcPr>
          <w:p>
            <w:pPr>
              <w:ind w:left="105" w:right="105"/>
              <w:spacing w:line="240" w:lineRule="auto"/>
              <w:rPr>
                <w:rFonts w:hint="eastAsia" w:ascii="仿宋" w:hAnsi="仿宋" w:eastAsia="仿宋" w:cs="仿宋"/>
                <w:sz w:val="24"/>
                <w:szCs w:val="24"/>
              </w:rPr>
            </w:pPr>
            <w:r>
              <w:rPr>
                <w:rFonts w:hint="eastAsia" w:ascii="仿宋" w:hAnsi="仿宋" w:eastAsia="仿宋" w:cs="仿宋"/>
                <w:sz w:val="24"/>
                <w:szCs w:val="24"/>
              </w:rPr>
              <w:t xml:space="preserve">评委根据投标人承诺的维保响应时间、具体的保障措施、专业维护队伍的完备和管理情况、详细的维修维护方案、培训方案等进行评审，承诺全面完善、科学合理、针对性强、可操作性强、内容详细的得5分；承诺较完善、针对性尚可、可操作性尚可的得3分；有涉及但不全面的得1分，未提供不得分。</w:t>
            </w:r>
            <w:r/>
          </w:p>
        </w:tc>
        <w:tc>
          <w:tcPr>
            <w:tcBorders>
              <w:bottom w:val="single" w:color="auto" w:sz="4" w:space="0"/>
            </w:tcBorders>
            <w:tcMar>
              <w:left w:w="15" w:type="dxa"/>
              <w:top w:w="15" w:type="dxa"/>
              <w:right w:w="15" w:type="dxa"/>
              <w:bottom w:w="0" w:type="dxa"/>
            </w:tcMar>
            <w:tcW w:w="815" w:type="dxa"/>
            <w:vAlign w:val="center"/>
            <w:textDirection w:val="lrTb"/>
            <w:noWrap w:val="false"/>
          </w:tcPr>
          <w:p>
            <w:pPr>
              <w:ind w:firstLine="0"/>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5</w:t>
            </w:r>
            <w:r/>
          </w:p>
        </w:tc>
      </w:tr>
    </w:tbl>
    <w:p>
      <w:pPr>
        <w:pStyle w:val="1022"/>
        <w:ind w:firstLine="0"/>
        <w:jc w:val="center"/>
        <w:spacing w:before="0" w:after="0" w:line="240" w:lineRule="auto"/>
        <w:rPr>
          <w:rFonts w:hint="eastAsia" w:ascii="仿宋" w:hAnsi="仿宋" w:eastAsia="仿宋" w:cs="仿宋"/>
          <w:b w:val="0"/>
          <w:bCs/>
          <w:sz w:val="22"/>
          <w:szCs w:val="22"/>
          <w:lang w:val="en-US" w:eastAsia="zh-CN"/>
        </w:rPr>
      </w:pPr>
      <w:r>
        <w:rPr>
          <w:rFonts w:hint="eastAsia" w:ascii="仿宋" w:hAnsi="仿宋" w:eastAsia="仿宋" w:cs="仿宋"/>
          <w:b w:val="0"/>
          <w:bCs/>
          <w:sz w:val="22"/>
          <w:szCs w:val="22"/>
          <w:lang w:val="en-US" w:eastAsia="zh-CN"/>
        </w:rPr>
      </w:r>
      <w:r/>
    </w:p>
    <w:p>
      <w:pPr>
        <w:ind w:firstLine="480"/>
        <w:rPr>
          <w:rFonts w:hint="eastAsia" w:ascii="仿宋" w:hAnsi="仿宋" w:eastAsia="仿宋" w:cs="仿宋"/>
          <w:b/>
          <w:bCs/>
          <w:sz w:val="24"/>
          <w:szCs w:val="24"/>
        </w:rPr>
      </w:pPr>
      <w:r>
        <w:rPr>
          <w:rFonts w:hint="eastAsia" w:ascii="仿宋" w:hAnsi="仿宋" w:eastAsia="仿宋" w:cs="仿宋"/>
          <w:sz w:val="24"/>
          <w:szCs w:val="24"/>
        </w:rPr>
        <w:t xml:space="preserve">（4）报价标评审标准（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0分）</w:t>
      </w:r>
      <w:r/>
    </w:p>
    <w:p>
      <w:pPr>
        <w:ind w:firstLine="0"/>
        <w:rPr>
          <w:rFonts w:hint="eastAsia" w:ascii="仿宋" w:hAnsi="仿宋" w:eastAsia="仿宋" w:cs="仿宋"/>
        </w:rPr>
      </w:pPr>
      <w:r>
        <w:rPr>
          <w:rFonts w:hint="eastAsia" w:ascii="仿宋" w:hAnsi="仿宋" w:eastAsia="仿宋" w:cs="仿宋"/>
          <w:sz w:val="24"/>
        </w:rPr>
        <w:t xml:space="preserve">价标分的评审标准为：即满足招标文件要求且投标价格最低的投标报价为评标基准价，其价格分（即报价标分）为满分</w:t>
      </w:r>
      <w:r>
        <w:rPr>
          <w:rFonts w:hint="eastAsia" w:ascii="仿宋" w:hAnsi="仿宋" w:eastAsia="仿宋" w:cs="仿宋"/>
          <w:sz w:val="24"/>
          <w:lang w:val="en-US" w:eastAsia="zh-CN"/>
        </w:rPr>
        <w:t xml:space="preserve">3</w:t>
      </w:r>
      <w:r>
        <w:rPr>
          <w:rFonts w:hint="eastAsia" w:ascii="仿宋" w:hAnsi="仿宋" w:eastAsia="仿宋" w:cs="仿宋"/>
          <w:sz w:val="24"/>
        </w:rPr>
        <w:t xml:space="preserve">0分。其他投标人的价格分统一按照下列公式计算：投标报价得分=（评标基准价/投标报价）*价格权重（</w:t>
      </w:r>
      <w:r>
        <w:rPr>
          <w:rFonts w:hint="eastAsia" w:ascii="仿宋" w:hAnsi="仿宋" w:eastAsia="仿宋" w:cs="仿宋"/>
          <w:sz w:val="24"/>
          <w:lang w:val="en-US" w:eastAsia="zh-CN"/>
        </w:rPr>
        <w:t xml:space="preserve">3</w:t>
      </w:r>
      <w:r>
        <w:rPr>
          <w:rFonts w:hint="eastAsia" w:ascii="仿宋" w:hAnsi="仿宋" w:eastAsia="仿宋" w:cs="仿宋"/>
          <w:sz w:val="24"/>
        </w:rPr>
        <w:t xml:space="preserve">0%）*100。</w:t>
      </w:r>
      <w:r/>
    </w:p>
    <w:p>
      <w:pPr>
        <w:ind w:firstLine="0"/>
        <w:rPr>
          <w:rFonts w:hint="eastAsia" w:ascii="仿宋" w:hAnsi="仿宋" w:eastAsia="仿宋" w:cs="仿宋"/>
        </w:rPr>
      </w:pPr>
      <w:r>
        <w:rPr>
          <w:rFonts w:hint="eastAsia" w:ascii="仿宋" w:hAnsi="仿宋" w:eastAsia="仿宋" w:cs="仿宋"/>
        </w:rPr>
      </w:r>
      <w:r/>
    </w:p>
    <w:p>
      <w:pPr>
        <w:pStyle w:val="994"/>
        <w:numPr>
          <w:ilvl w:val="0"/>
          <w:numId w:val="1"/>
        </w:numPr>
        <w:ind w:firstLine="0"/>
        <w:jc w:val="center"/>
        <w:pageBreakBefore/>
        <w:rPr>
          <w:rFonts w:hint="eastAsia" w:ascii="仿宋" w:hAnsi="仿宋" w:eastAsia="仿宋" w:cs="仿宋"/>
        </w:rPr>
      </w:pPr>
      <w:r>
        <w:rPr>
          <w:rFonts w:hint="eastAsia" w:ascii="仿宋" w:hAnsi="仿宋" w:eastAsia="仿宋" w:cs="仿宋"/>
        </w:rPr>
        <w:t xml:space="preserve"> 投标文件格式</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firstLine="960"/>
        <w:jc w:val="center"/>
        <w:rPr>
          <w:rFonts w:hint="eastAsia" w:ascii="仿宋" w:hAnsi="仿宋" w:eastAsia="仿宋" w:cs="仿宋"/>
          <w:sz w:val="48"/>
          <w:szCs w:val="48"/>
        </w:rPr>
      </w:pPr>
      <w:r>
        <w:rPr>
          <w:rFonts w:hint="eastAsia" w:ascii="仿宋" w:hAnsi="仿宋" w:eastAsia="仿宋" w:cs="仿宋"/>
          <w:sz w:val="48"/>
          <w:szCs w:val="48"/>
        </w:rPr>
        <w:t xml:space="preserve">投  标  文  件</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20"/>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20"/>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20"/>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21"/>
        <w:ind w:left="63" w:right="63"/>
        <w:rPr>
          <w:rFonts w:hint="eastAsia" w:ascii="仿宋" w:hAnsi="仿宋" w:eastAsia="仿宋" w:cs="仿宋"/>
        </w:rPr>
      </w:pPr>
      <w:r>
        <w:rPr>
          <w:rFonts w:hint="eastAsia" w:ascii="仿宋" w:hAnsi="仿宋" w:eastAsia="仿宋" w:cs="仿宋"/>
        </w:rPr>
      </w:r>
      <w:r/>
    </w:p>
    <w:p>
      <w:pPr>
        <w:pStyle w:val="1021"/>
        <w:ind w:left="63" w:right="63"/>
        <w:rPr>
          <w:rFonts w:hint="eastAsia" w:ascii="仿宋" w:hAnsi="仿宋" w:eastAsia="仿宋" w:cs="仿宋"/>
        </w:rPr>
      </w:pPr>
      <w:r>
        <w:rPr>
          <w:rFonts w:hint="eastAsia" w:ascii="仿宋" w:hAnsi="仿宋" w:eastAsia="仿宋" w:cs="仿宋"/>
        </w:rPr>
      </w:r>
      <w:r/>
    </w:p>
    <w:p>
      <w:pPr>
        <w:pStyle w:val="1021"/>
        <w:ind w:left="63" w:right="63"/>
        <w:rPr>
          <w:rFonts w:hint="eastAsia" w:ascii="仿宋" w:hAnsi="仿宋" w:eastAsia="仿宋" w:cs="仿宋"/>
        </w:rPr>
      </w:pPr>
      <w:r>
        <w:rPr>
          <w:rFonts w:hint="eastAsia" w:ascii="仿宋" w:hAnsi="仿宋" w:eastAsia="仿宋" w:cs="仿宋"/>
        </w:rPr>
      </w:r>
      <w:r/>
    </w:p>
    <w:p>
      <w:pPr>
        <w:pStyle w:val="1021"/>
        <w:ind w:left="63" w:right="63"/>
        <w:rPr>
          <w:rFonts w:hint="eastAsia" w:ascii="仿宋" w:hAnsi="仿宋" w:eastAsia="仿宋" w:cs="仿宋"/>
        </w:rPr>
      </w:pPr>
      <w:r>
        <w:rPr>
          <w:rFonts w:hint="eastAsia" w:ascii="仿宋" w:hAnsi="仿宋" w:eastAsia="仿宋" w:cs="仿宋"/>
        </w:rPr>
      </w:r>
      <w:r/>
    </w:p>
    <w:p>
      <w:pPr>
        <w:pStyle w:val="1021"/>
        <w:ind w:left="63" w:right="63"/>
        <w:rPr>
          <w:rFonts w:hint="eastAsia" w:ascii="仿宋" w:hAnsi="仿宋" w:eastAsia="仿宋" w:cs="仿宋"/>
        </w:rPr>
      </w:pPr>
      <w:r>
        <w:rPr>
          <w:rFonts w:hint="eastAsia" w:ascii="仿宋" w:hAnsi="仿宋" w:eastAsia="仿宋" w:cs="仿宋"/>
        </w:rPr>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项 目 名 称：               </w:t>
      </w:r>
      <w:r/>
    </w:p>
    <w:p>
      <w:pPr>
        <w:ind w:firstLine="1600"/>
        <w:rPr>
          <w:rFonts w:hint="eastAsia" w:ascii="仿宋" w:hAnsi="仿宋" w:eastAsia="仿宋" w:cs="仿宋"/>
          <w:sz w:val="32"/>
          <w:szCs w:val="32"/>
        </w:rPr>
      </w:pPr>
      <w:r>
        <w:rPr>
          <w:rFonts w:hint="eastAsia" w:ascii="仿宋" w:hAnsi="仿宋" w:eastAsia="仿宋" w:cs="仿宋"/>
          <w:sz w:val="32"/>
          <w:szCs w:val="32"/>
        </w:rPr>
        <w:t xml:space="preserve">项 目 编 号：               </w:t>
      </w:r>
      <w:r/>
    </w:p>
    <w:p>
      <w:pPr>
        <w:ind w:firstLine="640"/>
        <w:rPr>
          <w:rFonts w:hint="eastAsia" w:ascii="仿宋" w:hAnsi="仿宋" w:eastAsia="仿宋" w:cs="仿宋"/>
          <w:sz w:val="32"/>
          <w:szCs w:val="32"/>
          <w:u w:val="single"/>
        </w:rPr>
      </w:pPr>
      <w:r>
        <w:rPr>
          <w:rFonts w:hint="eastAsia" w:ascii="仿宋" w:hAnsi="仿宋" w:eastAsia="仿宋" w:cs="仿宋"/>
          <w:sz w:val="32"/>
          <w:szCs w:val="32"/>
        </w:rPr>
        <w:t xml:space="preserve">      投标人名称 ：</w:t>
      </w:r>
      <w:r>
        <w:rPr>
          <w:rFonts w:hint="eastAsia" w:ascii="仿宋" w:hAnsi="仿宋" w:eastAsia="仿宋" w:cs="仿宋"/>
          <w:sz w:val="32"/>
          <w:szCs w:val="32"/>
          <w:u w:val="single"/>
        </w:rPr>
        <w:t xml:space="preserve">（加盖CA电子公章）</w:t>
      </w:r>
      <w:r/>
    </w:p>
    <w:p>
      <w:pPr>
        <w:ind w:firstLine="640"/>
        <w:rPr>
          <w:rFonts w:hint="eastAsia" w:ascii="仿宋" w:hAnsi="仿宋" w:eastAsia="仿宋" w:cs="仿宋"/>
          <w:sz w:val="32"/>
          <w:szCs w:val="32"/>
          <w:u w:val="single"/>
        </w:rPr>
      </w:pPr>
      <w:r>
        <w:rPr>
          <w:rFonts w:hint="eastAsia" w:ascii="仿宋" w:hAnsi="仿宋" w:eastAsia="仿宋" w:cs="仿宋"/>
          <w:sz w:val="32"/>
          <w:szCs w:val="32"/>
        </w:rPr>
        <w:t xml:space="preserve">      日      期 ：</w:t>
      </w:r>
      <w:r>
        <w:rPr>
          <w:rFonts w:hint="eastAsia" w:ascii="仿宋" w:hAnsi="仿宋" w:eastAsia="仿宋" w:cs="仿宋"/>
          <w:sz w:val="32"/>
          <w:szCs w:val="32"/>
          <w:u w:val="single"/>
        </w:rPr>
        <w:t xml:space="preserve">               </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firstLine="720"/>
        <w:rPr>
          <w:rFonts w:hint="eastAsia" w:ascii="仿宋" w:hAnsi="仿宋" w:eastAsia="仿宋" w:cs="仿宋"/>
          <w:sz w:val="28"/>
          <w:szCs w:val="28"/>
        </w:rPr>
      </w:pPr>
      <w:r>
        <w:rPr>
          <w:rFonts w:hint="eastAsia" w:ascii="仿宋" w:hAnsi="仿宋" w:eastAsia="仿宋" w:cs="仿宋"/>
          <w:sz w:val="36"/>
          <w:szCs w:val="21"/>
          <w:u w:val="single"/>
        </w:rPr>
        <w:br w:type="page" w:clear="all"/>
      </w:r>
      <w:r>
        <w:rPr>
          <w:rFonts w:hint="eastAsia" w:ascii="仿宋" w:hAnsi="仿宋" w:eastAsia="仿宋" w:cs="仿宋"/>
          <w:sz w:val="28"/>
          <w:szCs w:val="28"/>
        </w:rPr>
        <w:t xml:space="preserve">投标文件组成</w:t>
      </w:r>
      <w:r/>
    </w:p>
    <w:p>
      <w:pPr>
        <w:ind w:firstLine="560"/>
        <w:rPr>
          <w:rFonts w:hint="eastAsia" w:ascii="仿宋" w:hAnsi="仿宋" w:eastAsia="仿宋" w:cs="仿宋"/>
          <w:b/>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开标一览表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资格审查材料</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2.法定代表人（负责人）身份证明书及法定代表人（负责人）身份证复印件；</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3.法定代表人（负责人）授权委托书及授权委托人身份证复印件（如有授权）；</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4.投标人为授权委托人缴纳的2023年12月至2024年5月的社保证明（复印件加盖公章）（如有授权）；</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5.企业营业执照副本（复印件加盖公章）；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6.投标人符合《政府采购法》第二十二条规定条件的声明函；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7.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8.其它招标公告资格要求中应当提供相应的佐证材料。</w:t>
      </w:r>
      <w:r/>
    </w:p>
    <w:p>
      <w:pPr>
        <w:ind w:firstLine="560"/>
        <w:rPr>
          <w:rFonts w:hint="eastAsia" w:ascii="仿宋" w:hAnsi="仿宋" w:eastAsia="仿宋" w:cs="仿宋"/>
          <w:sz w:val="28"/>
          <w:szCs w:val="28"/>
          <w:lang w:val="zh-CN"/>
        </w:rPr>
      </w:pPr>
      <w:r>
        <w:rPr>
          <w:rFonts w:hint="eastAsia" w:ascii="仿宋" w:hAnsi="仿宋" w:eastAsia="仿宋" w:cs="仿宋"/>
          <w:sz w:val="28"/>
          <w:szCs w:val="28"/>
          <w:lang w:val="zh-CN"/>
        </w:rPr>
        <w:t xml:space="preserve">符合性条件材料</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9.投标函；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10.投标分项报价表；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11.技术要求响应及偏离表；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12.商务要求响应及偏离表。</w:t>
      </w:r>
      <w:r/>
    </w:p>
    <w:p>
      <w:pPr>
        <w:ind w:firstLine="560"/>
        <w:rPr>
          <w:rFonts w:hint="eastAsia" w:ascii="仿宋" w:hAnsi="仿宋" w:eastAsia="仿宋" w:cs="仿宋"/>
          <w:sz w:val="28"/>
          <w:szCs w:val="28"/>
          <w:lang w:val="zh-CN"/>
        </w:rPr>
      </w:pPr>
      <w:r>
        <w:rPr>
          <w:rFonts w:hint="eastAsia" w:ascii="仿宋" w:hAnsi="仿宋" w:eastAsia="仿宋" w:cs="仿宋"/>
          <w:sz w:val="28"/>
          <w:szCs w:val="28"/>
          <w:lang w:val="zh-CN"/>
        </w:rPr>
        <w:t xml:space="preserve">商务技术文件材料</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13.投标人根据招标文件打分项，提交的材料。</w:t>
      </w:r>
      <w:r/>
    </w:p>
    <w:p>
      <w:pPr>
        <w:ind w:firstLine="560"/>
        <w:rPr>
          <w:rFonts w:hint="eastAsia" w:ascii="仿宋" w:hAnsi="仿宋" w:eastAsia="仿宋" w:cs="仿宋"/>
          <w:sz w:val="28"/>
          <w:szCs w:val="28"/>
          <w:lang w:val="zh-CN"/>
        </w:rPr>
      </w:pPr>
      <w:r>
        <w:rPr>
          <w:rFonts w:hint="eastAsia" w:ascii="仿宋" w:hAnsi="仿宋" w:eastAsia="仿宋" w:cs="仿宋"/>
          <w:sz w:val="28"/>
          <w:szCs w:val="28"/>
          <w:lang w:val="zh-CN"/>
        </w:rPr>
        <w:t xml:space="preserve">报价折扣证明材料</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14.中小企业声明函；</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15.残疾人福利性单位声明函。</w:t>
      </w:r>
      <w:r/>
    </w:p>
    <w:p>
      <w:pPr>
        <w:ind w:firstLine="0"/>
        <w:rPr>
          <w:rFonts w:hint="eastAsia" w:ascii="仿宋" w:hAnsi="仿宋" w:eastAsia="仿宋" w:cs="仿宋"/>
          <w:sz w:val="28"/>
          <w:szCs w:val="28"/>
        </w:rPr>
      </w:pPr>
      <w:r>
        <w:rPr>
          <w:rFonts w:hint="eastAsia" w:ascii="仿宋" w:hAnsi="仿宋" w:eastAsia="仿宋" w:cs="仿宋"/>
          <w:sz w:val="28"/>
          <w:szCs w:val="28"/>
        </w:rPr>
        <w:t xml:space="preserve">备注：本招标文件中要求加盖CA电子签章的地方，仅需加盖牵头单位的CA电子签章。</w:t>
      </w:r>
      <w:r/>
    </w:p>
    <w:p>
      <w:pPr>
        <w:ind w:firstLine="560"/>
        <w:jc w:val="left"/>
        <w:rPr>
          <w:rFonts w:hint="eastAsia" w:ascii="仿宋" w:hAnsi="仿宋" w:eastAsia="仿宋" w:cs="仿宋"/>
          <w:b/>
          <w:bCs/>
          <w:color w:val="000000"/>
          <w:sz w:val="24"/>
          <w:szCs w:val="21"/>
        </w:rPr>
      </w:pPr>
      <w:r>
        <w:rPr>
          <w:rFonts w:hint="eastAsia" w:ascii="仿宋" w:hAnsi="仿宋" w:eastAsia="仿宋" w:cs="仿宋"/>
          <w:b/>
          <w:bCs/>
          <w:color w:val="000000"/>
          <w:sz w:val="36"/>
          <w:szCs w:val="36"/>
        </w:rPr>
        <w:t xml:space="preserve">格式附件如下：</w:t>
      </w:r>
      <w:r/>
    </w:p>
    <w:p>
      <w:pPr>
        <w:rPr>
          <w:rFonts w:hint="eastAsia" w:ascii="仿宋" w:hAnsi="仿宋" w:eastAsia="仿宋" w:cs="仿宋"/>
        </w:rPr>
      </w:pPr>
      <w:r>
        <w:rPr>
          <w:rFonts w:hint="eastAsia" w:ascii="仿宋" w:hAnsi="仿宋" w:eastAsia="仿宋" w:cs="仿宋"/>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开标一览表</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投标人全称（加盖CA电子签章）：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项目名称：</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项目编号：                                   </w:t>
      </w:r>
      <w:r/>
    </w:p>
    <w:tbl>
      <w:tblPr>
        <w:tblStyle w:val="999"/>
        <w:tblW w:w="90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                      投标总报价</w:t>
            </w:r>
            <w:r/>
          </w:p>
        </w:tc>
      </w:tr>
      <w:tr>
        <w:trPr>
          <w:cantSplit/>
          <w:trHeight w:val="612"/>
        </w:trPr>
        <w:tc>
          <w:tcPr>
            <w:tcW w:w="9089" w:type="dxa"/>
            <w:vAlign w:val="center"/>
            <w:textDirection w:val="lrTb"/>
            <w:noWrap w:val="false"/>
          </w:tcPr>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元/年（人民币：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元/年）</w:t>
            </w:r>
            <w:r/>
          </w:p>
        </w:tc>
      </w:tr>
    </w:tbl>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20"/>
        <w:ind w:firstLine="480"/>
        <w:rPr>
          <w:rFonts w:hint="eastAsia" w:ascii="仿宋" w:hAnsi="仿宋" w:eastAsia="仿宋" w:cs="仿宋"/>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r>
      <w:r/>
    </w:p>
    <w:p>
      <w:pPr>
        <w:jc w:val="center"/>
        <w:rPr>
          <w:rFonts w:hint="eastAsia" w:ascii="仿宋" w:hAnsi="仿宋" w:eastAsia="仿宋" w:cs="仿宋"/>
          <w:bCs/>
          <w:sz w:val="36"/>
          <w:szCs w:val="36"/>
        </w:rPr>
      </w:pPr>
      <w:r>
        <w:rPr>
          <w:rFonts w:hint="eastAsia" w:ascii="仿宋" w:hAnsi="仿宋" w:eastAsia="仿宋" w:cs="仿宋"/>
          <w:bCs/>
          <w:sz w:val="36"/>
          <w:szCs w:val="36"/>
        </w:rPr>
        <w:t xml:space="preserve">法定代表人资格证明书</w:t>
      </w:r>
      <w:r/>
    </w:p>
    <w:p>
      <w:pPr>
        <w:jc w:val="center"/>
        <w:rPr>
          <w:rFonts w:hint="eastAsia" w:ascii="仿宋" w:hAnsi="仿宋" w:eastAsia="仿宋" w:cs="仿宋"/>
          <w:bCs/>
          <w:sz w:val="44"/>
          <w:szCs w:val="24"/>
        </w:rPr>
      </w:pPr>
      <w:r>
        <w:rPr>
          <w:rFonts w:hint="eastAsia" w:ascii="仿宋" w:hAnsi="仿宋" w:eastAsia="仿宋" w:cs="仿宋"/>
          <w:bCs/>
          <w:sz w:val="44"/>
          <w:szCs w:val="24"/>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480"/>
        <w:rPr>
          <w:rFonts w:hint="eastAsia" w:ascii="仿宋" w:hAnsi="仿宋" w:eastAsia="仿宋" w:cs="仿宋"/>
          <w:sz w:val="24"/>
          <w:szCs w:val="24"/>
        </w:rPr>
      </w:pPr>
      <w:r>
        <w:rPr>
          <w:rFonts w:hint="eastAsia" w:ascii="仿宋" w:hAnsi="仿宋" w:eastAsia="仿宋" w:cs="仿宋"/>
          <w:sz w:val="24"/>
          <w:szCs w:val="24"/>
          <w:u w:val="single"/>
        </w:rPr>
        <w:t xml:space="preserve">（法定代表人姓名）</w:t>
      </w: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（投标人全称）</w:t>
      </w:r>
      <w:r>
        <w:rPr>
          <w:rFonts w:hint="eastAsia" w:ascii="仿宋" w:hAnsi="仿宋" w:eastAsia="仿宋" w:cs="仿宋"/>
          <w:sz w:val="24"/>
          <w:szCs w:val="24"/>
        </w:rPr>
        <w:t xml:space="preserve">的法定代表人。</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特此证明</w:t>
      </w:r>
      <w:r/>
    </w:p>
    <w:p>
      <w:pPr>
        <w:rPr>
          <w:rFonts w:hint="eastAsia" w:ascii="仿宋" w:hAnsi="仿宋" w:eastAsia="仿宋" w:cs="仿宋"/>
          <w:sz w:val="24"/>
          <w:szCs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5" o:spid="_x0000_s5" o:spt="202" type="#_x0000_t202" style="position:absolute;z-index:251659264;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4445" t="4445" r="21590" b="1270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6" o:spid="_x0000_s6"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firstLine="4200"/>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t xml:space="preserve">投标人全称：（盖章）</w:t>
      </w:r>
      <w:r/>
    </w:p>
    <w:p>
      <w:pPr>
        <w:jc w:val="left"/>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t xml:space="preserve">2024年  月  日</w:t>
      </w:r>
      <w:r/>
    </w:p>
    <w:p>
      <w:pPr>
        <w:ind w:firstLine="5980"/>
        <w:jc w:val="left"/>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Cs/>
          <w:sz w:val="44"/>
          <w:szCs w:val="44"/>
        </w:rPr>
      </w:pPr>
      <w:r>
        <w:rPr>
          <w:rFonts w:hint="eastAsia" w:ascii="仿宋" w:hAnsi="仿宋" w:eastAsia="仿宋" w:cs="仿宋"/>
          <w:szCs w:val="28"/>
        </w:rPr>
        <w:br w:type="page" w:clear="all"/>
      </w:r>
      <w:r/>
    </w:p>
    <w:p>
      <w:pPr>
        <w:jc w:val="center"/>
        <w:rPr>
          <w:rFonts w:hint="eastAsia" w:ascii="仿宋" w:hAnsi="仿宋" w:eastAsia="仿宋" w:cs="仿宋"/>
          <w:bCs/>
          <w:sz w:val="36"/>
          <w:szCs w:val="36"/>
        </w:rPr>
      </w:pPr>
      <w:r>
        <w:rPr>
          <w:rFonts w:hint="eastAsia" w:ascii="仿宋" w:hAnsi="仿宋" w:eastAsia="仿宋" w:cs="仿宋"/>
          <w:bCs/>
          <w:sz w:val="36"/>
          <w:szCs w:val="36"/>
        </w:rPr>
        <w:t xml:space="preserve">法定代表人授权书</w:t>
      </w:r>
      <w:r/>
    </w:p>
    <w:p>
      <w:pPr>
        <w:spacing w:line="560" w:lineRule="exact"/>
        <w:rPr>
          <w:rFonts w:hint="eastAsia" w:ascii="仿宋" w:hAnsi="仿宋" w:eastAsia="仿宋" w:cs="仿宋"/>
          <w:sz w:val="28"/>
          <w:szCs w:val="28"/>
        </w:rPr>
      </w:pPr>
      <w:r>
        <w:rPr>
          <w:rFonts w:hint="eastAsia" w:ascii="仿宋" w:hAnsi="仿宋" w:eastAsia="仿宋" w:cs="仿宋"/>
          <w:sz w:val="28"/>
          <w:szCs w:val="28"/>
        </w:rPr>
      </w:r>
      <w:r/>
    </w:p>
    <w:p>
      <w:pPr>
        <w:spacing w:line="600" w:lineRule="exact"/>
        <w:rPr>
          <w:rFonts w:hint="eastAsia" w:ascii="仿宋" w:hAnsi="仿宋" w:eastAsia="仿宋" w:cs="仿宋"/>
          <w:sz w:val="24"/>
          <w:szCs w:val="24"/>
        </w:rPr>
      </w:pPr>
      <w:r>
        <w:rPr>
          <w:rFonts w:hint="eastAsia" w:ascii="仿宋" w:hAnsi="仿宋" w:eastAsia="仿宋" w:cs="仿宋"/>
          <w:sz w:val="24"/>
          <w:szCs w:val="24"/>
        </w:rPr>
        <w:t xml:space="preserve">（采购人名称）：</w:t>
      </w:r>
      <w:r/>
    </w:p>
    <w:p>
      <w:pPr>
        <w:ind w:firstLine="511"/>
        <w:spacing w:line="600" w:lineRule="exact"/>
        <w:rPr>
          <w:rFonts w:hint="eastAsia" w:ascii="仿宋" w:hAnsi="仿宋" w:eastAsia="仿宋" w:cs="仿宋"/>
          <w:sz w:val="24"/>
          <w:szCs w:val="24"/>
        </w:rPr>
      </w:pPr>
      <w:r>
        <w:rPr>
          <w:rFonts w:hint="eastAsia" w:ascii="仿宋" w:hAnsi="仿宋" w:eastAsia="仿宋" w:cs="仿宋"/>
          <w:sz w:val="24"/>
          <w:szCs w:val="24"/>
          <w:u w:val="single"/>
        </w:rPr>
        <w:t xml:space="preserve">（投标人全称）</w:t>
      </w: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（姓名、职务）</w:t>
      </w:r>
      <w:r>
        <w:rPr>
          <w:rFonts w:hint="eastAsia" w:ascii="仿宋" w:hAnsi="仿宋" w:eastAsia="仿宋" w:cs="仿宋"/>
          <w:sz w:val="24"/>
          <w:szCs w:val="24"/>
        </w:rPr>
        <w:t xml:space="preserve">授权</w:t>
      </w:r>
      <w:r>
        <w:rPr>
          <w:rFonts w:hint="eastAsia" w:ascii="仿宋" w:hAnsi="仿宋" w:eastAsia="仿宋" w:cs="仿宋"/>
          <w:sz w:val="24"/>
          <w:szCs w:val="24"/>
          <w:u w:val="single"/>
        </w:rPr>
        <w:t xml:space="preserve">（授权代表姓名、职务）</w:t>
      </w:r>
      <w:r>
        <w:rPr>
          <w:rFonts w:hint="eastAsia" w:ascii="仿宋" w:hAnsi="仿宋" w:eastAsia="仿宋" w:cs="仿宋"/>
          <w:sz w:val="24"/>
          <w:szCs w:val="24"/>
        </w:rPr>
        <w:t xml:space="preserve">为全权代表，参加贵单位组织的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采购活动，全权处理采购活动中的一切事宜。</w:t>
      </w:r>
      <w:r/>
    </w:p>
    <w:p>
      <w:pPr>
        <w:ind w:firstLine="60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left="-2" w:firstLine="3512"/>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投标人全称：（盖章）</w:t>
      </w:r>
      <w:r/>
    </w:p>
    <w:p>
      <w:pPr>
        <w:ind w:left="2967" w:hanging="3393"/>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left="5875" w:hanging="2786"/>
        <w:spacing w:line="560" w:lineRule="exact"/>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jc w:val="center"/>
        <w:rPr>
          <w:rFonts w:hint="eastAsia" w:ascii="仿宋" w:hAnsi="仿宋" w:eastAsia="仿宋" w:cs="仿宋"/>
          <w:sz w:val="24"/>
          <w:szCs w:val="24"/>
        </w:rPr>
      </w:pPr>
      <w:r>
        <w:rPr>
          <w:rFonts w:hint="eastAsia" w:ascii="仿宋" w:hAnsi="仿宋" w:eastAsia="仿宋" w:cs="仿宋"/>
          <w:sz w:val="24"/>
          <w:szCs w:val="24"/>
        </w:rPr>
        <w:t xml:space="preserve">2024年  月  日</w:t>
      </w:r>
      <w:r/>
    </w:p>
    <w:p>
      <w:pPr>
        <w:ind w:left="2967" w:hanging="3393"/>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附：</w:t>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t xml:space="preserve">授权代表姓名：</w:t>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t xml:space="preserve">职务：                电话：</w:t>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t xml:space="preserve">传真：                邮编：</w:t>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t xml:space="preserve">通讯地址：</w:t>
      </w:r>
      <w:r/>
    </w:p>
    <w:p>
      <w:pPr>
        <w:ind w:firstLine="573"/>
        <w:spacing w:line="560" w:lineRule="exact"/>
        <w:rPr>
          <w:rFonts w:hint="eastAsia" w:ascii="仿宋" w:hAnsi="仿宋" w:eastAsia="仿宋" w:cs="仿宋"/>
          <w:sz w:val="24"/>
          <w:szCs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2875915</wp:posOffset>
                </wp:positionH>
                <wp:positionV relativeFrom="paragraph">
                  <wp:posOffset>119380</wp:posOffset>
                </wp:positionV>
                <wp:extent cx="2240915" cy="1125855"/>
                <wp:effectExtent l="4445" t="4445" r="21590" b="1270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anchorCtr="0" upright="1"/>
                    </wps:wsp>
                  </a:graphicData>
                </a:graphic>
              </wp:anchor>
            </w:drawing>
          </mc:Choice>
          <mc:Fallback>
            <w:pict>
              <v:shape id="shape 7" o:spid="_x0000_s7" o:spt="202" type="#_x0000_t202" style="position:absolute;z-index:25166131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388620</wp:posOffset>
                </wp:positionH>
                <wp:positionV relativeFrom="paragraph">
                  <wp:posOffset>117475</wp:posOffset>
                </wp:positionV>
                <wp:extent cx="2240915" cy="1125855"/>
                <wp:effectExtent l="4445" t="4445" r="21590" b="1270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a:effectLst/>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anchorCtr="0" upright="1"/>
                    </wps:wsp>
                  </a:graphicData>
                </a:graphic>
              </wp:anchor>
            </w:drawing>
          </mc:Choice>
          <mc:Fallback>
            <w:pict>
              <v:shape id="shape 8" o:spid="_x0000_s8" o:spt="202" type="#_x0000_t202" style="position:absolute;z-index:251662336;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573"/>
        <w:spacing w:line="560" w:lineRule="exact"/>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rPr>
      </w:pPr>
      <w:r>
        <w:rPr>
          <w:rFonts w:hint="eastAsia" w:ascii="仿宋" w:hAnsi="仿宋" w:eastAsia="仿宋" w:cs="仿宋"/>
          <w:sz w:val="28"/>
        </w:rPr>
        <w:br w:type="page" w:clear="all"/>
      </w:r>
      <w:r/>
    </w:p>
    <w:p>
      <w:pPr>
        <w:ind w:firstLine="720"/>
        <w:jc w:val="center"/>
        <w:rPr>
          <w:rFonts w:hint="eastAsia" w:ascii="仿宋" w:hAnsi="仿宋" w:eastAsia="仿宋" w:cs="仿宋"/>
          <w:sz w:val="44"/>
          <w:szCs w:val="44"/>
        </w:rPr>
      </w:pPr>
      <w:r>
        <w:rPr>
          <w:rFonts w:hint="eastAsia" w:ascii="仿宋" w:hAnsi="仿宋" w:eastAsia="仿宋" w:cs="仿宋"/>
          <w:sz w:val="36"/>
          <w:szCs w:val="36"/>
        </w:rPr>
        <w:t xml:space="preserve">投标人符合《政府采购法》第二十二条规定条件的声明函</w:t>
      </w:r>
      <w:r>
        <w:rPr>
          <w:rFonts w:hint="eastAsia" w:ascii="仿宋" w:hAnsi="仿宋" w:eastAsia="仿宋" w:cs="仿宋"/>
          <w:sz w:val="44"/>
          <w:szCs w:val="44"/>
        </w:rPr>
        <w:t xml:space="preserve">  </w:t>
      </w:r>
      <w:r/>
    </w:p>
    <w:p>
      <w:pPr>
        <w:ind w:firstLine="560"/>
        <w:rPr>
          <w:rFonts w:hint="eastAsia" w:ascii="仿宋" w:hAnsi="仿宋" w:eastAsia="仿宋" w:cs="仿宋"/>
          <w:b/>
          <w:sz w:val="28"/>
          <w:szCs w:val="28"/>
        </w:rPr>
      </w:pPr>
      <w:r>
        <w:rPr>
          <w:rFonts w:hint="eastAsia" w:ascii="仿宋" w:hAnsi="仿宋" w:eastAsia="仿宋" w:cs="仿宋"/>
          <w:sz w:val="28"/>
          <w:szCs w:val="28"/>
        </w:rPr>
        <w:t xml:space="preserve">我单位参加</w:t>
      </w:r>
      <w:r>
        <w:rPr>
          <w:rFonts w:hint="eastAsia" w:ascii="仿宋" w:hAnsi="仿宋" w:eastAsia="仿宋" w:cs="仿宋"/>
          <w:sz w:val="28"/>
          <w:szCs w:val="28"/>
          <w:u w:val="single"/>
        </w:rPr>
        <w:t xml:space="preserve">________________ _</w:t>
      </w: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_______ __________</w:t>
      </w:r>
      <w:r>
        <w:rPr>
          <w:rFonts w:hint="eastAsia" w:ascii="仿宋" w:hAnsi="仿宋" w:eastAsia="仿宋" w:cs="仿宋"/>
          <w:sz w:val="28"/>
          <w:szCs w:val="28"/>
        </w:rPr>
        <w:t xml:space="preserve">（项目编号）投标活动。针对《中华人民共和国政府采购法》第二十二条规定做出如下声明：</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1.我单位具有独立承担民事责任的能力；</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ind w:firstLine="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承诺人名称（加盖CA电子签章）：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u w:val="single"/>
        </w:rPr>
        <w:t xml:space="preserve">______</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center"/>
        <w:rPr>
          <w:rFonts w:hint="eastAsia" w:ascii="仿宋" w:hAnsi="仿宋" w:eastAsia="仿宋" w:cs="仿宋"/>
          <w:sz w:val="28"/>
          <w:szCs w:val="28"/>
        </w:rPr>
      </w:pPr>
      <w:r>
        <w:rPr>
          <w:rFonts w:hint="eastAsia" w:ascii="仿宋" w:hAnsi="仿宋" w:eastAsia="仿宋" w:cs="仿宋"/>
        </w:rPr>
        <w:br w:type="page" w:clear="all"/>
      </w:r>
      <w:r>
        <w:rPr>
          <w:rFonts w:hint="eastAsia" w:ascii="仿宋" w:hAnsi="仿宋" w:eastAsia="仿宋" w:cs="仿宋"/>
          <w:sz w:val="28"/>
          <w:szCs w:val="28"/>
        </w:rPr>
        <w:t xml:space="preserve">法人或者其他组织的营业执照等证明文件</w:t>
      </w:r>
      <w:r/>
    </w:p>
    <w:p>
      <w:pPr>
        <w:pStyle w:val="1020"/>
        <w:ind w:firstLine="560"/>
        <w:jc w:val="center"/>
        <w:rPr>
          <w:rFonts w:hint="eastAsia" w:ascii="仿宋" w:hAnsi="仿宋" w:eastAsia="仿宋" w:cs="仿宋"/>
          <w:sz w:val="28"/>
          <w:szCs w:val="28"/>
        </w:rPr>
      </w:pPr>
      <w:r>
        <w:rPr>
          <w:rFonts w:hint="eastAsia" w:ascii="仿宋" w:hAnsi="仿宋" w:eastAsia="仿宋" w:cs="仿宋"/>
          <w:sz w:val="28"/>
          <w:szCs w:val="28"/>
        </w:rPr>
        <w:t xml:space="preserve">（扫描件）</w:t>
      </w:r>
      <w:r/>
    </w:p>
    <w:p>
      <w:pPr>
        <w:pStyle w:val="1020"/>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jc w:val="center"/>
        <w:rPr>
          <w:rFonts w:hint="eastAsia" w:ascii="仿宋" w:hAnsi="仿宋" w:eastAsia="仿宋" w:cs="仿宋"/>
          <w:sz w:val="28"/>
          <w:szCs w:val="28"/>
        </w:rPr>
      </w:pPr>
      <w:r>
        <w:rPr>
          <w:rFonts w:hint="eastAsia" w:ascii="仿宋" w:hAnsi="仿宋" w:eastAsia="仿宋" w:cs="仿宋"/>
          <w:sz w:val="28"/>
          <w:szCs w:val="28"/>
        </w:rPr>
        <w:t xml:space="preserve">法人授权书</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本授权书声明：____________（投标人名称）授权___________（被授权人的姓名）为我方就JSZC-</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号项目采购活动的合法代理人，以本单位名义全权处理一切与该项目采购有关的事务。</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本授权书于______年____月____日起生效，特此声明。</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被授权人身份证号码：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被授权人联系电话：（手机）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授权单位名称：（加盖CA电子公章）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单位地址：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日期：                                         </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jc w:val="center"/>
        <w:rPr>
          <w:rFonts w:hint="eastAsia" w:ascii="仿宋" w:hAnsi="仿宋" w:eastAsia="仿宋" w:cs="仿宋"/>
          <w:i/>
          <w:sz w:val="28"/>
          <w:szCs w:val="28"/>
          <w:u w:val="single"/>
        </w:rPr>
      </w:pPr>
      <w:r>
        <w:rPr>
          <w:rFonts w:hint="eastAsia" w:ascii="仿宋" w:hAnsi="仿宋" w:eastAsia="仿宋" w:cs="仿宋"/>
          <w:i/>
          <w:sz w:val="28"/>
          <w:szCs w:val="28"/>
          <w:u w:val="single"/>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jc w:val="center"/>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依法缴纳税收和社会保障资金的相关材料</w:t>
      </w:r>
      <w:r/>
    </w:p>
    <w:p>
      <w:pPr>
        <w:ind w:firstLine="560"/>
        <w:rPr>
          <w:rFonts w:hint="eastAsia" w:ascii="仿宋" w:hAnsi="仿宋" w:eastAsia="仿宋" w:cs="仿宋"/>
          <w:sz w:val="28"/>
          <w:szCs w:val="28"/>
        </w:rPr>
      </w:pPr>
      <w:r/>
      <w:bookmarkStart w:id="160" w:name="_Toc120614284"/>
      <w:r>
        <w:rPr>
          <w:rFonts w:hint="eastAsia" w:ascii="仿宋" w:hAnsi="仿宋" w:eastAsia="仿宋" w:cs="仿宋"/>
          <w:sz w:val="28"/>
          <w:szCs w:val="28"/>
        </w:rPr>
        <w:t xml:space="preserve">提供提交依法缴纳税收及缴纳社会保障资金的证明材料。投标人依法享受缓缴、免缴税收、社会保障资金的提供证明材料。</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ind w:firstLine="560"/>
        <w:jc w:val="center"/>
        <w:rPr>
          <w:rFonts w:hint="eastAsia" w:ascii="仿宋" w:hAnsi="仿宋" w:eastAsia="仿宋" w:cs="仿宋"/>
          <w:sz w:val="28"/>
          <w:szCs w:val="28"/>
        </w:rPr>
      </w:pPr>
      <w:r>
        <w:rPr>
          <w:rFonts w:hint="eastAsia" w:ascii="仿宋" w:hAnsi="仿宋" w:eastAsia="仿宋" w:cs="仿宋"/>
          <w:sz w:val="28"/>
          <w:szCs w:val="28"/>
        </w:rPr>
        <w:t xml:space="preserve">具备履行合同所必需的设备和专业技术能力的书面声明</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我单位郑重声明：贵方组织的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（项目名称），我单位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（具备/不具备）履行合同所必需的设备和专业技术能力。                                     </w:t>
      </w:r>
      <w:r/>
    </w:p>
    <w:p>
      <w:pPr>
        <w:pStyle w:val="1025"/>
        <w:ind w:firstLine="560"/>
        <w:rPr>
          <w:rFonts w:hint="eastAsia" w:ascii="仿宋" w:hAnsi="仿宋" w:eastAsia="仿宋" w:cs="仿宋"/>
          <w:sz w:val="28"/>
          <w:szCs w:val="28"/>
        </w:rPr>
      </w:pPr>
      <w:r>
        <w:rPr>
          <w:rFonts w:hint="eastAsia" w:ascii="仿宋" w:hAnsi="仿宋" w:eastAsia="仿宋" w:cs="仿宋"/>
          <w:sz w:val="28"/>
          <w:szCs w:val="28"/>
        </w:rPr>
      </w:r>
      <w:r/>
    </w:p>
    <w:p>
      <w:pPr>
        <w:ind w:firstLine="560"/>
        <w:jc w:val="center"/>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参加政府采购活动前 3 年内在经营活动中没有重大违法记录的书面声明</w:t>
      </w:r>
      <w:r/>
    </w:p>
    <w:p>
      <w:pPr>
        <w:ind w:firstLine="562"/>
        <w:rPr>
          <w:rFonts w:hint="eastAsia" w:ascii="仿宋" w:hAnsi="仿宋" w:eastAsia="仿宋" w:cs="仿宋"/>
          <w:sz w:val="28"/>
          <w:szCs w:val="28"/>
        </w:rPr>
      </w:pPr>
      <w:r>
        <w:rPr>
          <w:rFonts w:hint="eastAsia" w:ascii="仿宋" w:hAnsi="仿宋" w:eastAsia="仿宋" w:cs="仿宋"/>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仿宋" w:hAnsi="仿宋" w:eastAsia="仿宋" w:cs="仿宋"/>
        </w:rPr>
      </w:pPr>
      <w:r>
        <w:rPr>
          <w:rFonts w:hint="eastAsia" w:ascii="仿宋" w:hAnsi="仿宋" w:eastAsia="仿宋" w:cs="仿宋"/>
        </w:rPr>
      </w:r>
      <w:r/>
    </w:p>
    <w:p>
      <w:pPr>
        <w:pStyle w:val="1020"/>
        <w:ind w:firstLine="48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sz w:val="44"/>
          <w:szCs w:val="44"/>
        </w:rPr>
        <w:t xml:space="preserve">投标函</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致：</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号招标文件，正式授权下述签字人______(姓名)代表我方______________（投标人的名称），全权处理本次项目投标的有关事宜。</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1.按招标文件规定的各项要求，向买方提供所需服务（包含与服务相关的货物）。</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2.我们完全理解贵方不一定将合同授予最低报价的投标人。</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3.我们已详细审核全部招标文件及其有效补充文件，我们知道必须放弃提出含糊不清或误解问题的权利。</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6.一旦我方中标,我方将根据招标文件的规定，严格履行合同的责任和义务,并保证在招标文件规定的时间完成项目，交付买方验收、使用。</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邮          编：</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电          话：</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传          真：</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投标人开户行：</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账          号： </w:t>
      </w:r>
      <w:r/>
    </w:p>
    <w:p>
      <w:pPr>
        <w:pStyle w:val="1022"/>
        <w:ind w:firstLine="560"/>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p>
    <w:p>
      <w:pPr>
        <w:jc w:val="center"/>
        <w:pageBreakBefore w:val="0"/>
        <w:spacing w:line="360" w:lineRule="auto"/>
        <w:rPr>
          <w:rFonts w:hint="eastAsia" w:ascii="仿宋" w:hAnsi="仿宋" w:eastAsia="仿宋" w:cs="仿宋"/>
          <w:b w:val="0"/>
          <w:bCs/>
          <w:color w:val="auto"/>
          <w:sz w:val="36"/>
          <w:szCs w:val="36"/>
          <w:highlight w:val="none"/>
          <w:lang w:bidi="zh-CN"/>
        </w:rPr>
        <w:outlineLvl w:val="0"/>
      </w:pPr>
      <w:r>
        <w:rPr>
          <w:rFonts w:hint="eastAsia" w:ascii="仿宋" w:hAnsi="仿宋" w:eastAsia="仿宋" w:cs="仿宋"/>
          <w:b/>
          <w:color w:val="000000"/>
          <w:sz w:val="30"/>
          <w:szCs w:val="30"/>
        </w:rPr>
        <w:br w:type="page" w:clear="all"/>
      </w:r>
      <w:r>
        <w:rPr>
          <w:rFonts w:hint="eastAsia" w:ascii="仿宋" w:hAnsi="仿宋" w:eastAsia="仿宋" w:cs="仿宋"/>
          <w:b w:val="0"/>
          <w:bCs/>
          <w:color w:val="auto"/>
          <w:sz w:val="36"/>
          <w:szCs w:val="36"/>
          <w:highlight w:val="none"/>
          <w:lang w:bidi="zh-CN"/>
        </w:rPr>
        <w:t xml:space="preserve">中小企业声明函（货物）</w:t>
      </w:r>
      <w:r/>
    </w:p>
    <w:p>
      <w:pPr>
        <w:ind w:firstLine="480"/>
        <w:keepLines w:val="0"/>
        <w:keepNext w:val="0"/>
        <w:pageBreakBefore w:val="0"/>
        <w:spacing w:line="500" w:lineRule="exact"/>
        <w:widowControl w:val="off"/>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b w:val="0"/>
          <w:bCs/>
          <w:color w:val="auto"/>
          <w:sz w:val="28"/>
          <w:szCs w:val="28"/>
          <w:highlight w:val="none"/>
          <w:u w:val="single"/>
          <w:lang w:bidi="zh-CN"/>
        </w:rPr>
        <w:t xml:space="preserve">（单位名称）</w:t>
      </w:r>
      <w:r>
        <w:rPr>
          <w:rFonts w:hint="eastAsia" w:ascii="仿宋" w:hAnsi="仿宋" w:eastAsia="仿宋" w:cs="仿宋"/>
          <w:b w:val="0"/>
          <w:bCs/>
          <w:color w:val="auto"/>
          <w:sz w:val="28"/>
          <w:szCs w:val="28"/>
          <w:highlight w:val="none"/>
          <w:lang w:bidi="zh-CN"/>
        </w:rPr>
        <w:t xml:space="preserve">的</w:t>
      </w:r>
      <w:r>
        <w:rPr>
          <w:rFonts w:hint="eastAsia" w:ascii="仿宋" w:hAnsi="仿宋" w:eastAsia="仿宋" w:cs="仿宋"/>
          <w:b w:val="0"/>
          <w:bCs/>
          <w:color w:val="auto"/>
          <w:sz w:val="28"/>
          <w:szCs w:val="28"/>
          <w:highlight w:val="none"/>
          <w:u w:val="single"/>
          <w:lang w:bidi="zh-CN"/>
        </w:rPr>
        <w:t xml:space="preserve">（项目名称）</w:t>
      </w:r>
      <w:r>
        <w:rPr>
          <w:rFonts w:hint="eastAsia" w:ascii="仿宋" w:hAnsi="仿宋" w:eastAsia="仿宋" w:cs="仿宋"/>
          <w:b w:val="0"/>
          <w:bCs/>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keepLines w:val="0"/>
        <w:keepNext w:val="0"/>
        <w:pageBreakBefore w:val="0"/>
        <w:spacing w:line="500" w:lineRule="exact"/>
        <w:widowControl w:val="off"/>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1.</w:t>
      </w:r>
      <w:r>
        <w:rPr>
          <w:rFonts w:hint="eastAsia" w:ascii="仿宋" w:hAnsi="仿宋" w:eastAsia="仿宋" w:cs="仿宋"/>
          <w:b w:val="0"/>
          <w:bCs/>
          <w:color w:val="auto"/>
          <w:sz w:val="28"/>
          <w:szCs w:val="28"/>
          <w:highlight w:val="none"/>
          <w:u w:val="single"/>
          <w:lang w:bidi="zh-CN"/>
        </w:rPr>
        <w:t xml:space="preserve"> （标的名称）</w:t>
      </w:r>
      <w:r>
        <w:rPr>
          <w:rFonts w:hint="eastAsia" w:ascii="仿宋" w:hAnsi="仿宋" w:eastAsia="仿宋" w:cs="仿宋"/>
          <w:b w:val="0"/>
          <w:bCs/>
          <w:color w:val="auto"/>
          <w:sz w:val="28"/>
          <w:szCs w:val="28"/>
          <w:highlight w:val="none"/>
          <w:lang w:bidi="zh-CN"/>
        </w:rPr>
        <w:t xml:space="preserve"> ，属于</w:t>
      </w:r>
      <w:r>
        <w:rPr>
          <w:rFonts w:hint="eastAsia" w:ascii="仿宋" w:hAnsi="仿宋" w:eastAsia="仿宋" w:cs="仿宋"/>
          <w:b w:val="0"/>
          <w:bCs/>
          <w:color w:val="auto"/>
          <w:sz w:val="28"/>
          <w:szCs w:val="28"/>
          <w:highlight w:val="none"/>
          <w:u w:val="single"/>
          <w:lang w:bidi="zh-CN"/>
        </w:rPr>
        <w:t xml:space="preserve">（采购文件中明确的所属行业）</w:t>
      </w:r>
      <w:r>
        <w:rPr>
          <w:rFonts w:hint="eastAsia" w:ascii="仿宋" w:hAnsi="仿宋" w:eastAsia="仿宋" w:cs="仿宋"/>
          <w:b w:val="0"/>
          <w:bCs/>
          <w:color w:val="auto"/>
          <w:sz w:val="28"/>
          <w:szCs w:val="28"/>
          <w:highlight w:val="none"/>
          <w:lang w:bidi="zh-CN"/>
        </w:rPr>
        <w:t xml:space="preserve">行业；制造商为</w:t>
      </w:r>
      <w:r>
        <w:rPr>
          <w:rFonts w:hint="eastAsia" w:ascii="仿宋" w:hAnsi="仿宋" w:eastAsia="仿宋" w:cs="仿宋"/>
          <w:b w:val="0"/>
          <w:bCs/>
          <w:color w:val="auto"/>
          <w:sz w:val="28"/>
          <w:szCs w:val="28"/>
          <w:highlight w:val="none"/>
          <w:u w:val="single"/>
          <w:lang w:bidi="zh-CN"/>
        </w:rPr>
        <w:t xml:space="preserve">（企业名称）</w:t>
      </w:r>
      <w:r>
        <w:rPr>
          <w:rFonts w:hint="eastAsia" w:ascii="仿宋" w:hAnsi="仿宋" w:eastAsia="仿宋" w:cs="仿宋"/>
          <w:b w:val="0"/>
          <w:bCs/>
          <w:color w:val="auto"/>
          <w:sz w:val="28"/>
          <w:szCs w:val="28"/>
          <w:highlight w:val="none"/>
          <w:lang w:bidi="zh-CN"/>
        </w:rPr>
        <w:t xml:space="preserve">，从业人员</w:t>
      </w:r>
      <w:r>
        <w:rPr>
          <w:rFonts w:hint="eastAsia" w:ascii="仿宋" w:hAnsi="仿宋" w:eastAsia="仿宋" w:cs="仿宋"/>
          <w:b w:val="0"/>
          <w:bCs/>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ab/>
      </w:r>
      <w:r>
        <w:rPr>
          <w:rFonts w:hint="eastAsia" w:ascii="仿宋" w:hAnsi="仿宋" w:eastAsia="仿宋" w:cs="仿宋"/>
          <w:b w:val="0"/>
          <w:bCs/>
          <w:color w:val="auto"/>
          <w:sz w:val="28"/>
          <w:szCs w:val="28"/>
          <w:highlight w:val="none"/>
          <w:lang w:bidi="zh-CN"/>
        </w:rPr>
        <w:t xml:space="preserve">人，营业收入为</w:t>
      </w:r>
      <w:r>
        <w:rPr>
          <w:rFonts w:hint="eastAsia" w:ascii="仿宋" w:hAnsi="仿宋" w:eastAsia="仿宋" w:cs="仿宋"/>
          <w:b w:val="0"/>
          <w:bCs/>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ab/>
      </w:r>
      <w:r>
        <w:rPr>
          <w:rFonts w:hint="eastAsia" w:ascii="仿宋" w:hAnsi="仿宋" w:eastAsia="仿宋" w:cs="仿宋"/>
          <w:b w:val="0"/>
          <w:bCs/>
          <w:color w:val="auto"/>
          <w:sz w:val="28"/>
          <w:szCs w:val="28"/>
          <w:highlight w:val="none"/>
          <w:lang w:bidi="zh-CN"/>
        </w:rPr>
        <w:t xml:space="preserve">万元，资产总额为</w:t>
      </w:r>
      <w:r>
        <w:rPr>
          <w:rFonts w:hint="eastAsia" w:ascii="仿宋" w:hAnsi="仿宋" w:eastAsia="仿宋" w:cs="仿宋"/>
          <w:b w:val="0"/>
          <w:bCs/>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ab/>
      </w:r>
      <w:r>
        <w:rPr>
          <w:rFonts w:hint="eastAsia" w:ascii="仿宋" w:hAnsi="仿宋" w:eastAsia="仿宋" w:cs="仿宋"/>
          <w:b w:val="0"/>
          <w:bCs/>
          <w:color w:val="auto"/>
          <w:sz w:val="28"/>
          <w:szCs w:val="28"/>
          <w:highlight w:val="none"/>
          <w:lang w:bidi="zh-CN"/>
        </w:rPr>
        <w:t xml:space="preserve">万元，属于</w:t>
      </w:r>
      <w:r>
        <w:rPr>
          <w:rFonts w:hint="eastAsia" w:ascii="仿宋" w:hAnsi="仿宋" w:eastAsia="仿宋" w:cs="仿宋"/>
          <w:b w:val="0"/>
          <w:bCs/>
          <w:color w:val="auto"/>
          <w:sz w:val="28"/>
          <w:szCs w:val="28"/>
          <w:highlight w:val="none"/>
          <w:u w:val="single"/>
          <w:lang w:bidi="zh-CN"/>
        </w:rPr>
        <w:t xml:space="preserve">（中型企业、小型企业、微型企业）</w:t>
      </w:r>
      <w:r>
        <w:rPr>
          <w:rFonts w:hint="eastAsia" w:ascii="仿宋" w:hAnsi="仿宋" w:eastAsia="仿宋" w:cs="仿宋"/>
          <w:b w:val="0"/>
          <w:bCs/>
          <w:color w:val="auto"/>
          <w:sz w:val="28"/>
          <w:szCs w:val="28"/>
          <w:highlight w:val="none"/>
          <w:lang w:bidi="zh-CN"/>
        </w:rPr>
        <w:t xml:space="preserve">；</w:t>
      </w:r>
      <w:r/>
    </w:p>
    <w:p>
      <w:pPr>
        <w:keepLines w:val="0"/>
        <w:keepNext w:val="0"/>
        <w:pageBreakBefore w:val="0"/>
        <w:spacing w:line="500" w:lineRule="exact"/>
        <w:widowControl w:val="off"/>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2.</w:t>
      </w:r>
      <w:r>
        <w:rPr>
          <w:rFonts w:hint="eastAsia" w:ascii="仿宋" w:hAnsi="仿宋" w:eastAsia="仿宋" w:cs="仿宋"/>
          <w:b w:val="0"/>
          <w:bCs/>
          <w:i/>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 xml:space="preserve">（标的名称） </w:t>
      </w:r>
      <w:r>
        <w:rPr>
          <w:rFonts w:hint="eastAsia" w:ascii="仿宋" w:hAnsi="仿宋" w:eastAsia="仿宋" w:cs="仿宋"/>
          <w:b w:val="0"/>
          <w:bCs/>
          <w:color w:val="auto"/>
          <w:sz w:val="28"/>
          <w:szCs w:val="28"/>
          <w:highlight w:val="none"/>
          <w:lang w:bidi="zh-CN"/>
        </w:rPr>
        <w:t xml:space="preserve">，属于</w:t>
      </w:r>
      <w:r>
        <w:rPr>
          <w:rFonts w:hint="eastAsia" w:ascii="仿宋" w:hAnsi="仿宋" w:eastAsia="仿宋" w:cs="仿宋"/>
          <w:b w:val="0"/>
          <w:bCs/>
          <w:color w:val="auto"/>
          <w:sz w:val="28"/>
          <w:szCs w:val="28"/>
          <w:highlight w:val="none"/>
          <w:u w:val="single"/>
          <w:lang w:bidi="zh-CN"/>
        </w:rPr>
        <w:t xml:space="preserve">（采购文件中明确的所属行业）</w:t>
      </w:r>
      <w:r>
        <w:rPr>
          <w:rFonts w:hint="eastAsia" w:ascii="仿宋" w:hAnsi="仿宋" w:eastAsia="仿宋" w:cs="仿宋"/>
          <w:b w:val="0"/>
          <w:bCs/>
          <w:color w:val="auto"/>
          <w:sz w:val="28"/>
          <w:szCs w:val="28"/>
          <w:highlight w:val="none"/>
          <w:lang w:bidi="zh-CN"/>
        </w:rPr>
        <w:t xml:space="preserve">行业；制造商为</w:t>
      </w:r>
      <w:r>
        <w:rPr>
          <w:rFonts w:hint="eastAsia" w:ascii="仿宋" w:hAnsi="仿宋" w:eastAsia="仿宋" w:cs="仿宋"/>
          <w:b w:val="0"/>
          <w:bCs/>
          <w:color w:val="auto"/>
          <w:sz w:val="28"/>
          <w:szCs w:val="28"/>
          <w:highlight w:val="none"/>
          <w:u w:val="single"/>
          <w:lang w:bidi="zh-CN"/>
        </w:rPr>
        <w:t xml:space="preserve">（企业名称）</w:t>
      </w:r>
      <w:r>
        <w:rPr>
          <w:rFonts w:hint="eastAsia" w:ascii="仿宋" w:hAnsi="仿宋" w:eastAsia="仿宋" w:cs="仿宋"/>
          <w:b w:val="0"/>
          <w:bCs/>
          <w:color w:val="auto"/>
          <w:sz w:val="28"/>
          <w:szCs w:val="28"/>
          <w:highlight w:val="none"/>
          <w:lang w:bidi="zh-CN"/>
        </w:rPr>
        <w:t xml:space="preserve">，从业人员</w:t>
      </w:r>
      <w:r>
        <w:rPr>
          <w:rFonts w:hint="eastAsia" w:ascii="仿宋" w:hAnsi="仿宋" w:eastAsia="仿宋" w:cs="仿宋"/>
          <w:b w:val="0"/>
          <w:bCs/>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ab/>
      </w:r>
      <w:r>
        <w:rPr>
          <w:rFonts w:hint="eastAsia" w:ascii="仿宋" w:hAnsi="仿宋" w:eastAsia="仿宋" w:cs="仿宋"/>
          <w:b w:val="0"/>
          <w:bCs/>
          <w:color w:val="auto"/>
          <w:sz w:val="28"/>
          <w:szCs w:val="28"/>
          <w:highlight w:val="none"/>
          <w:lang w:bidi="zh-CN"/>
        </w:rPr>
        <w:t xml:space="preserve">人，营业收入为</w:t>
      </w:r>
      <w:r>
        <w:rPr>
          <w:rFonts w:hint="eastAsia" w:ascii="仿宋" w:hAnsi="仿宋" w:eastAsia="仿宋" w:cs="仿宋"/>
          <w:b w:val="0"/>
          <w:bCs/>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ab/>
      </w:r>
      <w:r>
        <w:rPr>
          <w:rFonts w:hint="eastAsia" w:ascii="仿宋" w:hAnsi="仿宋" w:eastAsia="仿宋" w:cs="仿宋"/>
          <w:b w:val="0"/>
          <w:bCs/>
          <w:color w:val="auto"/>
          <w:sz w:val="28"/>
          <w:szCs w:val="28"/>
          <w:highlight w:val="none"/>
          <w:lang w:bidi="zh-CN"/>
        </w:rPr>
        <w:t xml:space="preserve">万元，资产总额为</w:t>
      </w:r>
      <w:r>
        <w:rPr>
          <w:rFonts w:hint="eastAsia" w:ascii="仿宋" w:hAnsi="仿宋" w:eastAsia="仿宋" w:cs="仿宋"/>
          <w:b w:val="0"/>
          <w:bCs/>
          <w:color w:val="auto"/>
          <w:sz w:val="28"/>
          <w:szCs w:val="28"/>
          <w:highlight w:val="none"/>
          <w:u w:val="single"/>
          <w:lang w:bidi="zh-CN"/>
        </w:rPr>
        <w:t xml:space="preserve"> </w:t>
      </w:r>
      <w:r>
        <w:rPr>
          <w:rFonts w:hint="eastAsia" w:ascii="仿宋" w:hAnsi="仿宋" w:eastAsia="仿宋" w:cs="仿宋"/>
          <w:b w:val="0"/>
          <w:bCs/>
          <w:color w:val="auto"/>
          <w:sz w:val="28"/>
          <w:szCs w:val="28"/>
          <w:highlight w:val="none"/>
          <w:u w:val="single"/>
          <w:lang w:bidi="zh-CN"/>
        </w:rPr>
        <w:tab/>
      </w:r>
      <w:r>
        <w:rPr>
          <w:rFonts w:hint="eastAsia" w:ascii="仿宋" w:hAnsi="仿宋" w:eastAsia="仿宋" w:cs="仿宋"/>
          <w:b w:val="0"/>
          <w:bCs/>
          <w:color w:val="auto"/>
          <w:sz w:val="28"/>
          <w:szCs w:val="28"/>
          <w:highlight w:val="none"/>
          <w:lang w:bidi="zh-CN"/>
        </w:rPr>
        <w:t xml:space="preserve">万元，属于</w:t>
      </w:r>
      <w:r>
        <w:rPr>
          <w:rFonts w:hint="eastAsia" w:ascii="仿宋" w:hAnsi="仿宋" w:eastAsia="仿宋" w:cs="仿宋"/>
          <w:b w:val="0"/>
          <w:bCs/>
          <w:color w:val="auto"/>
          <w:sz w:val="28"/>
          <w:szCs w:val="28"/>
          <w:highlight w:val="none"/>
          <w:u w:val="single"/>
          <w:lang w:bidi="zh-CN"/>
        </w:rPr>
        <w:t xml:space="preserve">（中型企业、小型企业、微型企业）</w:t>
      </w:r>
      <w:r>
        <w:rPr>
          <w:rFonts w:hint="eastAsia" w:ascii="仿宋" w:hAnsi="仿宋" w:eastAsia="仿宋" w:cs="仿宋"/>
          <w:b w:val="0"/>
          <w:bCs/>
          <w:color w:val="auto"/>
          <w:sz w:val="28"/>
          <w:szCs w:val="28"/>
          <w:highlight w:val="none"/>
          <w:lang w:bidi="zh-CN"/>
        </w:rPr>
        <w:t xml:space="preserve">；</w:t>
      </w:r>
      <w:r/>
    </w:p>
    <w:p>
      <w:pPr>
        <w:keepLines w:val="0"/>
        <w:keepNext w:val="0"/>
        <w:pageBreakBefore w:val="0"/>
        <w:spacing w:line="500" w:lineRule="exact"/>
        <w:widowControl w:val="off"/>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w:t>
      </w:r>
      <w:r/>
    </w:p>
    <w:p>
      <w:pPr>
        <w:ind w:firstLine="480"/>
        <w:keepLines w:val="0"/>
        <w:keepNext w:val="0"/>
        <w:pageBreakBefore w:val="0"/>
        <w:spacing w:line="500" w:lineRule="exact"/>
        <w:widowControl w:val="off"/>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480"/>
        <w:keepLines w:val="0"/>
        <w:keepNext w:val="0"/>
        <w:pageBreakBefore w:val="0"/>
        <w:spacing w:line="500" w:lineRule="exact"/>
        <w:widowControl w:val="off"/>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本企业对上述声明内容的真实性负责。如有虚假，将依法承担相应责任。</w:t>
      </w:r>
      <w:r/>
    </w:p>
    <w:p>
      <w:pPr>
        <w:pageBreakBefore w:val="0"/>
        <w:spacing w:line="360" w:lineRule="auto"/>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r>
      <w:r/>
    </w:p>
    <w:p>
      <w:pPr>
        <w:jc w:val="center"/>
        <w:pageBreakBefore w:val="0"/>
        <w:spacing w:line="360" w:lineRule="auto"/>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                      企业名称（盖章）：</w:t>
      </w:r>
      <w:r/>
    </w:p>
    <w:p>
      <w:pPr>
        <w:jc w:val="center"/>
        <w:pageBreakBefore w:val="0"/>
        <w:spacing w:line="360" w:lineRule="auto"/>
        <w:rPr>
          <w:rFonts w:hint="eastAsia" w:ascii="仿宋" w:hAnsi="仿宋" w:eastAsia="仿宋" w:cs="仿宋"/>
          <w:b w:val="0"/>
          <w:bCs/>
          <w:color w:val="auto"/>
          <w:sz w:val="28"/>
          <w:szCs w:val="28"/>
          <w:highlight w:val="none"/>
          <w:lang w:bidi="zh-CN"/>
        </w:rPr>
        <w:outlineLvl w:val="0"/>
      </w:pPr>
      <w:r>
        <w:rPr>
          <w:rFonts w:hint="eastAsia" w:ascii="仿宋" w:hAnsi="仿宋" w:eastAsia="仿宋" w:cs="仿宋"/>
          <w:b w:val="0"/>
          <w:bCs/>
          <w:color w:val="auto"/>
          <w:sz w:val="28"/>
          <w:szCs w:val="28"/>
          <w:highlight w:val="none"/>
          <w:lang w:bidi="zh-CN"/>
        </w:rPr>
        <w:t xml:space="preserve">          日期：</w:t>
      </w:r>
      <w:r/>
    </w:p>
    <w:p>
      <w:pPr>
        <w:ind w:firstLine="24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备注1：从业人员、营业收入、资产总额填报上一年度数据，无上一年度数据的新成立企业可不填报。</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备注2：供应商如不提供此声明函，价格将不做相应扣除。</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640"/>
        <w:jc w:val="center"/>
        <w:rPr>
          <w:rFonts w:hint="eastAsia" w:ascii="仿宋" w:hAnsi="仿宋" w:eastAsia="仿宋" w:cs="仿宋"/>
        </w:rPr>
      </w:pPr>
      <w:r>
        <w:rPr>
          <w:rFonts w:hint="eastAsia" w:ascii="仿宋" w:hAnsi="仿宋" w:eastAsia="仿宋" w:cs="仿宋"/>
          <w:sz w:val="32"/>
          <w:szCs w:val="32"/>
        </w:rPr>
        <w:br w:type="page" w:clear="all"/>
      </w:r>
      <w:r>
        <w:rPr>
          <w:rFonts w:hint="eastAsia" w:ascii="仿宋" w:hAnsi="仿宋" w:eastAsia="仿宋" w:cs="仿宋"/>
          <w:sz w:val="36"/>
          <w:szCs w:val="36"/>
        </w:rPr>
        <w:t xml:space="preserve">残疾人福利性单位声明函</w:t>
      </w:r>
      <w:r/>
    </w:p>
    <w:p>
      <w:pPr>
        <w:rPr>
          <w:rFonts w:hint="eastAsia" w:ascii="仿宋" w:hAnsi="仿宋" w:eastAsia="仿宋" w:cs="仿宋"/>
        </w:rPr>
      </w:pPr>
      <w:r>
        <w:rPr>
          <w:rFonts w:hint="eastAsia" w:ascii="仿宋" w:hAnsi="仿宋" w:eastAsia="仿宋" w:cs="仿宋"/>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项目采购活动由本单位提供服务。</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（备注：1、供应商如不提供此声明函，价格将不做相应扣除。2、中标人为残疾人福利单位的，此声明函将随中标结果同时公告，接受社会监督）</w:t>
      </w:r>
      <w:r/>
    </w:p>
    <w:p>
      <w:pPr>
        <w:ind w:firstLine="560"/>
        <w:rPr>
          <w:rFonts w:hint="eastAsia" w:ascii="仿宋" w:hAnsi="仿宋" w:eastAsia="仿宋" w:cs="仿宋"/>
          <w:sz w:val="28"/>
          <w:szCs w:val="28"/>
        </w:rPr>
      </w:pPr>
      <w:r>
        <w:rPr>
          <w:rFonts w:hint="eastAsia" w:ascii="仿宋" w:hAnsi="仿宋" w:eastAsia="仿宋" w:cs="仿宋"/>
          <w:sz w:val="28"/>
          <w:szCs w:val="28"/>
        </w:rPr>
      </w:r>
      <w:r/>
    </w:p>
    <w:p>
      <w:pPr>
        <w:ind w:firstLine="584"/>
        <w:rPr>
          <w:rFonts w:hint="eastAsia" w:ascii="仿宋" w:hAnsi="仿宋" w:eastAsia="仿宋" w:cs="仿宋"/>
          <w:sz w:val="28"/>
          <w:szCs w:val="28"/>
        </w:rPr>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供应商全称（加盖CA电子公章）：</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日  期：</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ind w:firstLine="0"/>
        <w:rPr>
          <w:rFonts w:hint="eastAsia" w:ascii="仿宋" w:hAnsi="仿宋" w:eastAsia="仿宋" w:cs="仿宋"/>
        </w:rPr>
      </w:pPr>
      <w:r>
        <w:rPr>
          <w:rFonts w:hint="eastAsia" w:ascii="仿宋" w:hAnsi="仿宋" w:eastAsia="仿宋" w:cs="仿宋"/>
        </w:rPr>
      </w:r>
      <w:r/>
    </w:p>
    <w:p>
      <w:pPr>
        <w:ind w:firstLine="0"/>
        <w:jc w:val="center"/>
        <w:spacing w:line="400" w:lineRule="exact"/>
        <w:rPr>
          <w:rFonts w:hint="eastAsia" w:ascii="仿宋" w:hAnsi="仿宋" w:eastAsia="仿宋" w:cs="仿宋"/>
          <w:bCs/>
          <w:sz w:val="32"/>
          <w:szCs w:val="32"/>
        </w:rPr>
      </w:pPr>
      <w:r>
        <w:rPr>
          <w:rFonts w:hint="eastAsia" w:ascii="仿宋" w:hAnsi="仿宋" w:eastAsia="仿宋" w:cs="仿宋"/>
          <w:bCs/>
          <w:sz w:val="32"/>
          <w:szCs w:val="32"/>
        </w:rPr>
        <w:br w:type="page" w:clear="all"/>
      </w:r>
      <w:bookmarkEnd w:id="160"/>
      <w:r>
        <w:rPr>
          <w:rFonts w:hint="eastAsia" w:ascii="仿宋" w:hAnsi="仿宋" w:eastAsia="仿宋" w:cs="仿宋"/>
          <w:bCs/>
          <w:sz w:val="32"/>
          <w:szCs w:val="32"/>
        </w:rPr>
        <w:t xml:space="preserve">分项报价明细表（</w:t>
      </w:r>
      <w:r>
        <w:rPr>
          <w:rFonts w:hint="eastAsia" w:ascii="仿宋" w:hAnsi="仿宋" w:eastAsia="仿宋" w:cs="仿宋"/>
          <w:bCs/>
          <w:sz w:val="32"/>
          <w:szCs w:val="32"/>
          <w:lang w:eastAsia="zh-CN"/>
        </w:rPr>
        <w:t xml:space="preserve">服务</w:t>
      </w:r>
      <w:r>
        <w:rPr>
          <w:rFonts w:hint="eastAsia" w:ascii="仿宋" w:hAnsi="仿宋" w:eastAsia="仿宋" w:cs="仿宋"/>
          <w:bCs/>
          <w:sz w:val="32"/>
          <w:szCs w:val="32"/>
        </w:rPr>
        <w:t xml:space="preserve">类）</w:t>
      </w:r>
      <w:r/>
    </w:p>
    <w:p>
      <w:pPr>
        <w:ind w:firstLine="560"/>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投标人（盖章）：</w:t>
      </w:r>
      <w:r/>
    </w:p>
    <w:tbl>
      <w:tblPr>
        <w:tblStyle w:val="999"/>
        <w:tblW w:w="98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650"/>
        <w:gridCol w:w="1136"/>
        <w:gridCol w:w="922"/>
        <w:gridCol w:w="859"/>
        <w:gridCol w:w="908"/>
        <w:gridCol w:w="1280"/>
        <w:gridCol w:w="1395"/>
        <w:gridCol w:w="859"/>
      </w:tblGrid>
      <w:tr>
        <w:trPr>
          <w:cantSplit/>
          <w:jc w:val="center"/>
          <w:trHeight w:val="981" w:hRule="exact"/>
        </w:trPr>
        <w:tc>
          <w:tcPr>
            <w:tcW w:w="802"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序号</w:t>
            </w:r>
            <w:r/>
          </w:p>
        </w:tc>
        <w:tc>
          <w:tcPr>
            <w:tcW w:w="1650" w:type="dxa"/>
            <w:vAlign w:val="center"/>
            <w:textDirection w:val="lrTb"/>
            <w:noWrap w:val="false"/>
          </w:tcPr>
          <w:p>
            <w:pPr>
              <w:spacing w:line="240" w:lineRule="auto"/>
              <w:rPr>
                <w:rFonts w:hint="eastAsia" w:ascii="仿宋" w:hAnsi="仿宋" w:eastAsia="仿宋" w:cs="仿宋"/>
                <w:bCs/>
                <w:szCs w:val="21"/>
              </w:rPr>
            </w:pPr>
            <w:r>
              <w:rPr>
                <w:rFonts w:hint="eastAsia" w:ascii="仿宋" w:hAnsi="仿宋" w:eastAsia="仿宋" w:cs="仿宋"/>
                <w:bCs/>
                <w:szCs w:val="21"/>
              </w:rPr>
              <w:t xml:space="preserve">名称</w:t>
            </w:r>
            <w:r/>
          </w:p>
        </w:tc>
        <w:tc>
          <w:tcPr>
            <w:tcW w:w="1136"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规格型号</w:t>
            </w:r>
            <w:r/>
          </w:p>
        </w:tc>
        <w:tc>
          <w:tcPr>
            <w:tcW w:w="922"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品牌</w:t>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单位</w:t>
            </w:r>
            <w:r/>
          </w:p>
        </w:tc>
        <w:tc>
          <w:tcPr>
            <w:tcW w:w="908"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数量</w:t>
            </w:r>
            <w:r/>
          </w:p>
        </w:tc>
        <w:tc>
          <w:tcPr>
            <w:tcW w:w="1280"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单价（元/</w:t>
            </w:r>
            <w:r>
              <w:rPr>
                <w:rFonts w:hint="eastAsia" w:ascii="仿宋" w:hAnsi="仿宋" w:eastAsia="仿宋" w:cs="仿宋"/>
                <w:bCs/>
                <w:szCs w:val="21"/>
                <w:lang w:eastAsia="zh-CN"/>
              </w:rPr>
              <w:t xml:space="preserve">年</w:t>
            </w:r>
            <w:r>
              <w:rPr>
                <w:rFonts w:hint="eastAsia" w:ascii="仿宋" w:hAnsi="仿宋" w:eastAsia="仿宋" w:cs="仿宋"/>
                <w:bCs/>
                <w:szCs w:val="21"/>
              </w:rPr>
              <w:t xml:space="preserve">）</w:t>
            </w:r>
            <w:r/>
          </w:p>
        </w:tc>
        <w:tc>
          <w:tcPr>
            <w:tcW w:w="1395"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总价（1年）</w:t>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备注</w:t>
            </w:r>
            <w:r/>
          </w:p>
        </w:tc>
      </w:tr>
      <w:tr>
        <w:trPr>
          <w:cantSplit/>
          <w:jc w:val="center"/>
          <w:trHeight w:val="479"/>
        </w:trPr>
        <w:tc>
          <w:tcPr>
            <w:tcW w:w="802"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1</w:t>
            </w:r>
            <w:r/>
          </w:p>
        </w:tc>
        <w:tc>
          <w:tcPr>
            <w:tcW w:w="1650"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t xml:space="preserve">学校至接入基站链路</w:t>
            </w:r>
            <w:r/>
          </w:p>
        </w:tc>
        <w:tc>
          <w:tcPr>
            <w:tcW w:w="1136"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922"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val="en-US" w:eastAsia="zh-CN"/>
              </w:rPr>
            </w:pPr>
            <w:r>
              <w:rPr>
                <w:rFonts w:hint="eastAsia" w:ascii="仿宋" w:hAnsi="仿宋" w:eastAsia="仿宋" w:cs="仿宋"/>
                <w:bCs/>
                <w:szCs w:val="21"/>
                <w:lang w:val="en-US" w:eastAsia="zh-CN"/>
              </w:rPr>
              <w:t xml:space="preserve">159</w:t>
            </w:r>
            <w:r/>
          </w:p>
        </w:tc>
        <w:tc>
          <w:tcPr>
            <w:tcW w:w="908"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1280"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1395"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eastAsia="zh-CN"/>
              </w:rPr>
            </w:pPr>
            <w:r>
              <w:rPr>
                <w:rFonts w:hint="eastAsia" w:ascii="仿宋" w:hAnsi="仿宋" w:eastAsia="仿宋" w:cs="仿宋"/>
                <w:bCs/>
                <w:szCs w:val="21"/>
                <w:lang w:eastAsia="zh-CN"/>
              </w:rPr>
              <w:t xml:space="preserve">千兆</w:t>
            </w:r>
            <w:r/>
          </w:p>
        </w:tc>
      </w:tr>
      <w:tr>
        <w:trPr>
          <w:cantSplit/>
          <w:jc w:val="center"/>
          <w:trHeight w:val="502"/>
        </w:trPr>
        <w:tc>
          <w:tcPr>
            <w:tcW w:w="802"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1650"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1136"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922"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val="en-US" w:eastAsia="zh-CN"/>
              </w:rPr>
            </w:pPr>
            <w:r>
              <w:rPr>
                <w:rFonts w:hint="eastAsia" w:ascii="仿宋" w:hAnsi="仿宋" w:eastAsia="仿宋" w:cs="仿宋"/>
                <w:bCs/>
                <w:szCs w:val="21"/>
                <w:lang w:val="en-US" w:eastAsia="zh-CN"/>
              </w:rPr>
            </w:r>
            <w:r/>
          </w:p>
        </w:tc>
        <w:tc>
          <w:tcPr>
            <w:tcW w:w="908"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1280"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1395" w:type="dxa"/>
            <w:vAlign w:val="center"/>
            <w:textDirection w:val="lrTb"/>
            <w:noWrap w:val="false"/>
          </w:tcPr>
          <w:p>
            <w:pPr>
              <w:ind w:firstLine="0"/>
              <w:jc w:val="center"/>
              <w:spacing w:line="240" w:lineRule="auto"/>
              <w:rPr>
                <w:rFonts w:hint="eastAsia" w:ascii="仿宋" w:hAnsi="仿宋" w:eastAsia="仿宋" w:cs="仿宋"/>
                <w:bCs/>
                <w:szCs w:val="21"/>
              </w:rPr>
            </w:pPr>
            <w:r>
              <w:rPr>
                <w:rFonts w:hint="eastAsia" w:ascii="仿宋" w:hAnsi="仿宋" w:eastAsia="仿宋" w:cs="仿宋"/>
                <w:bCs/>
                <w:szCs w:val="21"/>
              </w:rPr>
            </w:r>
            <w:r/>
          </w:p>
        </w:tc>
        <w:tc>
          <w:tcPr>
            <w:tcW w:w="859" w:type="dxa"/>
            <w:vAlign w:val="center"/>
            <w:textDirection w:val="lrTb"/>
            <w:noWrap w:val="false"/>
          </w:tcPr>
          <w:p>
            <w:pPr>
              <w:ind w:firstLine="0"/>
              <w:jc w:val="center"/>
              <w:spacing w:line="240" w:lineRule="auto"/>
              <w:rPr>
                <w:rFonts w:hint="eastAsia" w:ascii="仿宋" w:hAnsi="仿宋" w:eastAsia="仿宋" w:cs="仿宋"/>
                <w:bCs/>
                <w:szCs w:val="21"/>
                <w:lang w:eastAsia="zh-CN"/>
              </w:rPr>
            </w:pPr>
            <w:r>
              <w:rPr>
                <w:rFonts w:hint="eastAsia" w:ascii="仿宋" w:hAnsi="仿宋" w:eastAsia="仿宋" w:cs="仿宋"/>
                <w:bCs/>
                <w:szCs w:val="21"/>
                <w:lang w:eastAsia="zh-CN"/>
              </w:rPr>
            </w:r>
            <w:r/>
          </w:p>
        </w:tc>
      </w:tr>
      <w:tr>
        <w:trPr>
          <w:cantSplit/>
          <w:jc w:val="center"/>
          <w:trHeight w:val="441"/>
        </w:trPr>
        <w:tc>
          <w:tcPr>
            <w:tcW w:w="802" w:type="dxa"/>
            <w:vAlign w:val="center"/>
            <w:textDirection w:val="lrTb"/>
            <w:noWrap w:val="false"/>
          </w:tcPr>
          <w:p>
            <w:pPr>
              <w:ind w:firstLine="0"/>
              <w:jc w:val="center"/>
              <w:spacing w:line="240" w:lineRule="auto"/>
              <w:rPr>
                <w:rFonts w:hint="eastAsia" w:ascii="仿宋" w:hAnsi="仿宋" w:eastAsia="仿宋" w:cs="仿宋"/>
                <w:bCs/>
                <w:sz w:val="24"/>
              </w:rPr>
            </w:pPr>
            <w:r>
              <w:rPr>
                <w:rFonts w:hint="eastAsia" w:ascii="仿宋" w:hAnsi="仿宋" w:eastAsia="仿宋" w:cs="仿宋"/>
                <w:bCs/>
                <w:sz w:val="24"/>
              </w:rPr>
              <w:t xml:space="preserve">合计</w:t>
            </w:r>
            <w:r/>
          </w:p>
        </w:tc>
        <w:tc>
          <w:tcPr>
            <w:gridSpan w:val="8"/>
            <w:tcW w:w="9009" w:type="dxa"/>
            <w:vAlign w:val="center"/>
            <w:textDirection w:val="lrTb"/>
            <w:noWrap w:val="false"/>
          </w:tcPr>
          <w:p>
            <w:pPr>
              <w:ind w:firstLine="480"/>
              <w:jc w:val="center"/>
              <w:spacing w:line="240" w:lineRule="auto"/>
              <w:rPr>
                <w:rFonts w:hint="eastAsia" w:ascii="仿宋" w:hAnsi="仿宋" w:eastAsia="仿宋" w:cs="仿宋"/>
                <w:bCs/>
                <w:sz w:val="24"/>
              </w:rPr>
            </w:pPr>
            <w:r>
              <w:rPr>
                <w:rFonts w:hint="eastAsia" w:ascii="仿宋" w:hAnsi="仿宋" w:eastAsia="仿宋" w:cs="仿宋"/>
                <w:bCs/>
                <w:sz w:val="24"/>
              </w:rPr>
              <w:t xml:space="preserve">大写：</w:t>
            </w:r>
            <w:r>
              <w:rPr>
                <w:rFonts w:hint="eastAsia" w:ascii="仿宋" w:hAnsi="仿宋" w:eastAsia="仿宋" w:cs="仿宋"/>
                <w:bCs/>
                <w:sz w:val="24"/>
                <w:u w:val="single"/>
              </w:rPr>
              <w:t xml:space="preserve">         </w:t>
            </w:r>
            <w:r>
              <w:rPr>
                <w:rFonts w:hint="eastAsia" w:ascii="仿宋" w:hAnsi="仿宋" w:eastAsia="仿宋" w:cs="仿宋"/>
                <w:bCs/>
                <w:sz w:val="24"/>
              </w:rPr>
              <w:t xml:space="preserve">元/年（小写：</w:t>
            </w:r>
            <w:r>
              <w:rPr>
                <w:rFonts w:hint="eastAsia" w:ascii="仿宋" w:hAnsi="仿宋" w:eastAsia="仿宋" w:cs="仿宋"/>
                <w:bCs/>
                <w:sz w:val="24"/>
                <w:u w:val="single"/>
              </w:rPr>
              <w:t xml:space="preserve">      </w:t>
            </w:r>
            <w:r>
              <w:rPr>
                <w:rFonts w:hint="eastAsia" w:ascii="仿宋" w:hAnsi="仿宋" w:eastAsia="仿宋" w:cs="仿宋"/>
                <w:bCs/>
                <w:sz w:val="24"/>
              </w:rPr>
              <w:t xml:space="preserve">元/年）</w:t>
            </w:r>
            <w:r/>
          </w:p>
        </w:tc>
      </w:tr>
    </w:tbl>
    <w:p>
      <w:pPr>
        <w:ind w:firstLine="480"/>
        <w:spacing w:line="5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 1、 投标报价采用总承包方式，“投标总报价”应包括采购人需求的服务（包含与服务相关的货物）价格、质量保证费用、培训费用等，项目在指定地点、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ind w:firstLine="720"/>
        <w:jc w:val="center"/>
        <w:rPr>
          <w:rFonts w:hint="eastAsia" w:ascii="仿宋" w:hAnsi="仿宋" w:eastAsia="仿宋" w:cs="仿宋"/>
          <w:sz w:val="36"/>
          <w:szCs w:val="36"/>
        </w:rPr>
      </w:pPr>
      <w:r>
        <w:rPr>
          <w:rFonts w:hint="eastAsia" w:ascii="仿宋" w:hAnsi="仿宋" w:eastAsia="仿宋" w:cs="仿宋"/>
          <w:sz w:val="36"/>
          <w:szCs w:val="36"/>
        </w:rPr>
        <w:t xml:space="preserve">技术要求响应及偏离表</w:t>
      </w:r>
      <w:r/>
    </w:p>
    <w:tbl>
      <w:tblPr>
        <w:tblStyle w:val="9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0"/>
              <w:rPr>
                <w:rFonts w:hint="eastAsia" w:ascii="仿宋" w:hAnsi="仿宋" w:eastAsia="仿宋" w:cs="仿宋"/>
              </w:rPr>
            </w:pPr>
            <w:r>
              <w:rPr>
                <w:rFonts w:hint="eastAsia" w:ascii="仿宋" w:hAnsi="仿宋" w:eastAsia="仿宋" w:cs="仿宋"/>
              </w:rPr>
              <w:t xml:space="preserve">序号</w:t>
            </w:r>
            <w:r/>
          </w:p>
        </w:tc>
        <w:tc>
          <w:tcPr>
            <w:tcW w:w="329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招标文件要求</w:t>
            </w:r>
            <w:r/>
          </w:p>
        </w:tc>
        <w:tc>
          <w:tcPr>
            <w:tcW w:w="2852"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投标响应情况</w:t>
            </w:r>
            <w:r/>
          </w:p>
        </w:tc>
        <w:tc>
          <w:tcPr>
            <w:tcW w:w="1308" w:type="dxa"/>
            <w:vAlign w:val="center"/>
            <w:textDirection w:val="lrTb"/>
            <w:noWrap w:val="false"/>
          </w:tcPr>
          <w:p>
            <w:pPr>
              <w:ind w:firstLine="0"/>
              <w:rPr>
                <w:rFonts w:hint="eastAsia" w:ascii="仿宋" w:hAnsi="仿宋" w:eastAsia="仿宋" w:cs="仿宋"/>
              </w:rPr>
            </w:pPr>
            <w:r>
              <w:rPr>
                <w:rFonts w:hint="eastAsia" w:ascii="仿宋" w:hAnsi="仿宋" w:eastAsia="仿宋" w:cs="仿宋"/>
              </w:rPr>
              <w:t xml:space="preserve">超出、符合或偏离</w:t>
            </w:r>
            <w:r/>
          </w:p>
        </w:tc>
        <w:tc>
          <w:tcPr>
            <w:tcW w:w="1173" w:type="dxa"/>
            <w:vAlign w:val="center"/>
            <w:textDirection w:val="lrTb"/>
            <w:noWrap w:val="false"/>
          </w:tcPr>
          <w:p>
            <w:pPr>
              <w:ind w:firstLine="0"/>
              <w:rPr>
                <w:rFonts w:hint="eastAsia" w:ascii="仿宋" w:hAnsi="仿宋" w:eastAsia="仿宋" w:cs="仿宋"/>
              </w:rPr>
            </w:pPr>
            <w:r>
              <w:rPr>
                <w:rFonts w:hint="eastAsia" w:ascii="仿宋" w:hAnsi="仿宋" w:eastAsia="仿宋" w:cs="仿宋"/>
              </w:rPr>
              <w:t xml:space="preserve">证明材料</w:t>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545" w:type="dxa"/>
            <w:textDirection w:val="lrTb"/>
            <w:noWrap w:val="false"/>
          </w:tcPr>
          <w:p>
            <w:pPr>
              <w:rPr>
                <w:rFonts w:hint="eastAsia" w:ascii="仿宋" w:hAnsi="仿宋" w:eastAsia="仿宋" w:cs="仿宋"/>
              </w:rPr>
            </w:pPr>
            <w:r>
              <w:rPr>
                <w:rFonts w:hint="eastAsia" w:ascii="仿宋" w:hAnsi="仿宋" w:eastAsia="仿宋" w:cs="仿宋"/>
              </w:rPr>
            </w:r>
            <w:r/>
          </w:p>
        </w:tc>
        <w:tc>
          <w:tcPr>
            <w:tcW w:w="3291" w:type="dxa"/>
            <w:textDirection w:val="lrTb"/>
            <w:noWrap w:val="false"/>
          </w:tcPr>
          <w:p>
            <w:pPr>
              <w:rPr>
                <w:rFonts w:hint="eastAsia" w:ascii="仿宋" w:hAnsi="仿宋" w:eastAsia="仿宋" w:cs="仿宋"/>
              </w:rPr>
            </w:pPr>
            <w:r>
              <w:rPr>
                <w:rFonts w:hint="eastAsia" w:ascii="仿宋" w:hAnsi="仿宋" w:eastAsia="仿宋" w:cs="仿宋"/>
              </w:rPr>
              <w:t xml:space="preserve">……</w:t>
            </w:r>
            <w:r/>
          </w:p>
        </w:tc>
        <w:tc>
          <w:tcPr>
            <w:tcW w:w="2852" w:type="dxa"/>
            <w:textDirection w:val="lrTb"/>
            <w:noWrap w:val="false"/>
          </w:tcPr>
          <w:p>
            <w:pPr>
              <w:rPr>
                <w:rFonts w:hint="eastAsia" w:ascii="仿宋" w:hAnsi="仿宋" w:eastAsia="仿宋" w:cs="仿宋"/>
              </w:rPr>
            </w:pPr>
            <w:r>
              <w:rPr>
                <w:rFonts w:hint="eastAsia" w:ascii="仿宋" w:hAnsi="仿宋" w:eastAsia="仿宋" w:cs="仿宋"/>
              </w:rPr>
            </w:r>
            <w:r/>
          </w:p>
        </w:tc>
        <w:tc>
          <w:tcPr>
            <w:tcW w:w="1308" w:type="dxa"/>
            <w:textDirection w:val="lrTb"/>
            <w:noWrap w:val="false"/>
          </w:tcPr>
          <w:p>
            <w:pPr>
              <w:rPr>
                <w:rFonts w:hint="eastAsia" w:ascii="仿宋" w:hAnsi="仿宋" w:eastAsia="仿宋" w:cs="仿宋"/>
              </w:rPr>
            </w:pPr>
            <w:r>
              <w:rPr>
                <w:rFonts w:hint="eastAsia" w:ascii="仿宋" w:hAnsi="仿宋" w:eastAsia="仿宋" w:cs="仿宋"/>
              </w:rPr>
            </w:r>
            <w:r/>
          </w:p>
        </w:tc>
        <w:tc>
          <w:tcPr>
            <w:tcW w:w="1173" w:type="dxa"/>
            <w:textDirection w:val="lrTb"/>
            <w:noWrap w:val="false"/>
          </w:tcPr>
          <w:p>
            <w:pPr>
              <w:rPr>
                <w:rFonts w:hint="eastAsia" w:ascii="仿宋" w:hAnsi="仿宋" w:eastAsia="仿宋" w:cs="仿宋"/>
              </w:rPr>
            </w:pPr>
            <w:r>
              <w:rPr>
                <w:rFonts w:hint="eastAsia" w:ascii="仿宋" w:hAnsi="仿宋" w:eastAsia="仿宋" w:cs="仿宋"/>
              </w:rPr>
            </w:r>
            <w:r/>
          </w:p>
        </w:tc>
      </w:tr>
    </w:tbl>
    <w:p>
      <w:pPr>
        <w:ind w:firstLine="480"/>
        <w:rPr>
          <w:rFonts w:hint="eastAsia" w:ascii="仿宋" w:hAnsi="仿宋" w:eastAsia="仿宋" w:cs="仿宋"/>
          <w:sz w:val="24"/>
          <w:szCs w:val="24"/>
        </w:rPr>
      </w:pPr>
      <w:r>
        <w:rPr>
          <w:rFonts w:hint="eastAsia" w:ascii="仿宋" w:hAnsi="仿宋" w:eastAsia="仿宋" w:cs="仿宋"/>
          <w:sz w:val="24"/>
          <w:szCs w:val="24"/>
        </w:rPr>
        <w:t xml:space="preserve">注： 行数不够，可自行添加。</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注：技术要求是指对采购标的的功能和质量要求，包括性能、材料、结构、外观、安全，或者服务内容和标准等。（以上内容按照本项目招标文件实际情况填写）。</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bookmarkStart w:id="161" w:name="_Hlt26955054"/>
      <w:r/>
      <w:bookmarkEnd w:id="161"/>
      <w:r>
        <w:rPr>
          <w:rFonts w:hint="eastAsia" w:ascii="仿宋" w:hAnsi="仿宋" w:eastAsia="仿宋" w:cs="仿宋"/>
        </w:rPr>
        <w:br w:type="page" w:clear="all"/>
      </w:r>
      <w:r/>
    </w:p>
    <w:p>
      <w:pPr>
        <w:ind w:firstLine="560"/>
        <w:jc w:val="center"/>
        <w:rPr>
          <w:rFonts w:hint="eastAsia" w:ascii="仿宋" w:hAnsi="仿宋" w:eastAsia="仿宋" w:cs="仿宋"/>
          <w:sz w:val="28"/>
          <w:szCs w:val="28"/>
        </w:rPr>
      </w:pPr>
      <w:r>
        <w:rPr>
          <w:rFonts w:hint="eastAsia" w:ascii="仿宋" w:hAnsi="仿宋" w:eastAsia="仿宋" w:cs="仿宋"/>
          <w:sz w:val="28"/>
          <w:szCs w:val="28"/>
        </w:rPr>
        <w:t xml:space="preserve">商务要求响应及偏离表</w:t>
      </w:r>
      <w:r/>
    </w:p>
    <w:tbl>
      <w:tblPr>
        <w:tblStyle w:val="99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ind w:firstLine="0"/>
              <w:rPr>
                <w:rFonts w:hint="eastAsia" w:ascii="仿宋" w:hAnsi="仿宋" w:eastAsia="仿宋" w:cs="仿宋"/>
              </w:rPr>
            </w:pPr>
            <w:r/>
            <w:bookmarkStart w:id="162" w:name="_Hlt26609391"/>
            <w:r/>
            <w:bookmarkEnd w:id="162"/>
            <w:r/>
            <w:bookmarkStart w:id="163" w:name="_Hlt26782999"/>
            <w:r/>
            <w:bookmarkEnd w:id="163"/>
            <w:r/>
            <w:bookmarkStart w:id="164" w:name="_Hlt26671372"/>
            <w:r/>
            <w:bookmarkEnd w:id="164"/>
            <w:r/>
            <w:bookmarkStart w:id="165" w:name="_Hlt26671343"/>
            <w:r/>
            <w:bookmarkEnd w:id="165"/>
            <w:r/>
            <w:bookmarkStart w:id="166" w:name="_Hlt26580838"/>
            <w:r/>
            <w:bookmarkEnd w:id="166"/>
            <w:r/>
            <w:bookmarkStart w:id="167" w:name="_Hlt26955064"/>
            <w:r/>
            <w:bookmarkEnd w:id="167"/>
            <w:r/>
            <w:bookmarkStart w:id="168" w:name="_Hlt26955056"/>
            <w:r/>
            <w:bookmarkEnd w:id="168"/>
            <w:r/>
            <w:bookmarkStart w:id="169" w:name="_Hlt24879081"/>
            <w:r/>
            <w:bookmarkEnd w:id="169"/>
            <w:r>
              <w:rPr>
                <w:rFonts w:hint="eastAsia" w:ascii="仿宋" w:hAnsi="仿宋" w:eastAsia="仿宋" w:cs="仿宋"/>
              </w:rPr>
              <w:t xml:space="preserve">序号</w:t>
            </w:r>
            <w:r/>
          </w:p>
        </w:tc>
        <w:tc>
          <w:tcPr>
            <w:tcW w:w="2688"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招标文件要求</w:t>
            </w:r>
            <w:r/>
          </w:p>
        </w:tc>
        <w:tc>
          <w:tcPr>
            <w:tcW w:w="2883"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投标响应情况</w:t>
            </w:r>
            <w:r/>
          </w:p>
        </w:tc>
        <w:tc>
          <w:tcPr>
            <w:tcW w:w="1302" w:type="dxa"/>
            <w:vAlign w:val="center"/>
            <w:textDirection w:val="lrTb"/>
            <w:noWrap w:val="false"/>
          </w:tcPr>
          <w:p>
            <w:pPr>
              <w:ind w:firstLine="0"/>
              <w:rPr>
                <w:rFonts w:hint="eastAsia" w:ascii="仿宋" w:hAnsi="仿宋" w:eastAsia="仿宋" w:cs="仿宋"/>
              </w:rPr>
            </w:pPr>
            <w:r>
              <w:rPr>
                <w:rFonts w:hint="eastAsia" w:ascii="仿宋" w:hAnsi="仿宋" w:eastAsia="仿宋" w:cs="仿宋"/>
              </w:rPr>
              <w:t xml:space="preserve">超出、符合或偏离</w:t>
            </w:r>
            <w:r/>
          </w:p>
        </w:tc>
        <w:tc>
          <w:tcPr>
            <w:tcW w:w="1614" w:type="dxa"/>
            <w:vAlign w:val="center"/>
            <w:textDirection w:val="lrTb"/>
            <w:noWrap w:val="false"/>
          </w:tcPr>
          <w:p>
            <w:pPr>
              <w:ind w:firstLine="0"/>
              <w:rPr>
                <w:rFonts w:hint="eastAsia" w:ascii="仿宋" w:hAnsi="仿宋" w:eastAsia="仿宋" w:cs="仿宋"/>
              </w:rPr>
            </w:pPr>
            <w:r>
              <w:rPr>
                <w:rFonts w:hint="eastAsia" w:ascii="仿宋" w:hAnsi="仿宋" w:eastAsia="仿宋" w:cs="仿宋"/>
              </w:rPr>
              <w:t xml:space="preserve">证明材料</w:t>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r>
        <w:trPr>
          <w:cantSplit/>
          <w:trHeight w:val="640"/>
        </w:trPr>
        <w:tc>
          <w:tcPr>
            <w:tcW w:w="682" w:type="dxa"/>
            <w:textDirection w:val="lrTb"/>
            <w:noWrap w:val="false"/>
          </w:tcPr>
          <w:p>
            <w:pPr>
              <w:rPr>
                <w:rFonts w:hint="eastAsia" w:ascii="仿宋" w:hAnsi="仿宋" w:eastAsia="仿宋" w:cs="仿宋"/>
              </w:rPr>
            </w:pPr>
            <w:r>
              <w:rPr>
                <w:rFonts w:hint="eastAsia" w:ascii="仿宋" w:hAnsi="仿宋" w:eastAsia="仿宋" w:cs="仿宋"/>
              </w:rPr>
            </w:r>
            <w:r/>
          </w:p>
        </w:tc>
        <w:tc>
          <w:tcPr>
            <w:tcW w:w="2688" w:type="dxa"/>
            <w:textDirection w:val="lrTb"/>
            <w:noWrap w:val="false"/>
          </w:tcPr>
          <w:p>
            <w:pPr>
              <w:rPr>
                <w:rFonts w:hint="eastAsia" w:ascii="仿宋" w:hAnsi="仿宋" w:eastAsia="仿宋" w:cs="仿宋"/>
              </w:rPr>
            </w:pPr>
            <w:r>
              <w:rPr>
                <w:rFonts w:hint="eastAsia" w:ascii="仿宋" w:hAnsi="仿宋" w:eastAsia="仿宋" w:cs="仿宋"/>
              </w:rPr>
            </w:r>
            <w:r/>
          </w:p>
        </w:tc>
        <w:tc>
          <w:tcPr>
            <w:tcW w:w="2883" w:type="dxa"/>
            <w:textDirection w:val="lrTb"/>
            <w:noWrap w:val="false"/>
          </w:tcPr>
          <w:p>
            <w:pPr>
              <w:rPr>
                <w:rFonts w:hint="eastAsia" w:ascii="仿宋" w:hAnsi="仿宋" w:eastAsia="仿宋" w:cs="仿宋"/>
              </w:rPr>
            </w:pPr>
            <w:r>
              <w:rPr>
                <w:rFonts w:hint="eastAsia" w:ascii="仿宋" w:hAnsi="仿宋" w:eastAsia="仿宋" w:cs="仿宋"/>
              </w:rPr>
            </w:r>
            <w:r/>
          </w:p>
        </w:tc>
        <w:tc>
          <w:tcPr>
            <w:tcW w:w="1302" w:type="dxa"/>
            <w:textDirection w:val="lrTb"/>
            <w:noWrap w:val="false"/>
          </w:tcPr>
          <w:p>
            <w:pPr>
              <w:rPr>
                <w:rFonts w:hint="eastAsia" w:ascii="仿宋" w:hAnsi="仿宋" w:eastAsia="仿宋" w:cs="仿宋"/>
              </w:rPr>
            </w:pPr>
            <w:r>
              <w:rPr>
                <w:rFonts w:hint="eastAsia" w:ascii="仿宋" w:hAnsi="仿宋" w:eastAsia="仿宋" w:cs="仿宋"/>
              </w:rPr>
            </w:r>
            <w:r/>
          </w:p>
        </w:tc>
        <w:tc>
          <w:tcPr>
            <w:tcW w:w="1614" w:type="dxa"/>
            <w:textDirection w:val="lrTb"/>
            <w:noWrap w:val="false"/>
          </w:tcPr>
          <w:p>
            <w:pPr>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rPr>
      </w:pPr>
      <w:r>
        <w:rPr>
          <w:rFonts w:hint="eastAsia" w:ascii="仿宋" w:hAnsi="仿宋" w:eastAsia="仿宋" w:cs="仿宋"/>
        </w:rPr>
        <w:t xml:space="preserve">注： 行数不够，可自行添加。</w:t>
      </w:r>
      <w:r/>
    </w:p>
    <w:p>
      <w:pPr>
        <w:ind w:firstLine="480"/>
        <w:jc w:val="center"/>
        <w:rPr>
          <w:rFonts w:hint="eastAsia" w:ascii="仿宋" w:hAnsi="仿宋" w:eastAsia="仿宋" w:cs="仿宋"/>
          <w:b/>
          <w:color w:val="000000"/>
          <w:sz w:val="30"/>
          <w:szCs w:val="30"/>
        </w:rPr>
      </w:pPr>
      <w:r>
        <w:rPr>
          <w:rFonts w:hint="eastAsia" w:ascii="仿宋" w:hAnsi="仿宋" w:eastAsia="仿宋" w:cs="仿宋"/>
          <w:sz w:val="24"/>
          <w:szCs w:val="24"/>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仿宋" w:hAnsi="仿宋" w:eastAsia="仿宋" w:cs="仿宋"/>
          <w:b/>
          <w:color w:val="000000"/>
          <w:sz w:val="30"/>
          <w:szCs w:val="30"/>
        </w:rPr>
        <w:br w:type="page" w:clear="all"/>
      </w:r>
      <w:r>
        <w:rPr>
          <w:rFonts w:hint="eastAsia" w:ascii="仿宋" w:hAnsi="仿宋" w:eastAsia="仿宋" w:cs="仿宋"/>
          <w:b/>
          <w:color w:val="000000"/>
          <w:sz w:val="30"/>
          <w:szCs w:val="30"/>
        </w:rPr>
        <w:t xml:space="preserve">质疑函范本</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一、质疑供应商基本信息</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质疑供应商：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联系人：                      联系电话：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授权代表：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联系电话：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地址：                         邮编：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二、质疑项目基本情况</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质疑项目的名称：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质疑项目的编号：                         包号：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采购人名称：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采购文件获取日期：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三、质疑事项具体内容</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质疑事项1：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事实依据：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法律依据：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560"/>
        <w:rPr>
          <w:rFonts w:hint="eastAsia" w:ascii="仿宋" w:hAnsi="仿宋" w:eastAsia="仿宋" w:cs="仿宋"/>
          <w:sz w:val="28"/>
          <w:szCs w:val="28"/>
          <w:u w:val="single"/>
        </w:rPr>
      </w:pPr>
      <w:r>
        <w:rPr>
          <w:rFonts w:hint="eastAsia" w:ascii="仿宋" w:hAnsi="仿宋" w:eastAsia="仿宋" w:cs="仿宋"/>
          <w:sz w:val="28"/>
          <w:szCs w:val="28"/>
        </w:rPr>
        <w:t xml:space="preserve">质疑事项2</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四、与质疑事项相关的质疑请求</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请求：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签字(签章)：                   公章：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日期：    </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质疑函制作说明：</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3.质疑供应商若对项目的某一分包进行质疑，质疑函中应列明具体标段。</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0"/>
                          </w:pPr>
                          <w:r>
                            <w:fldChar w:fldCharType="begin"/>
                          </w:r>
                          <w:r>
                            <w:instrText xml:space="preserve"> PAGE  \* MERGEFORMAT </w:instrText>
                          </w:r>
                          <w:r>
                            <w:fldChar w:fldCharType="separate"/>
                          </w:r>
                          <w:r>
                            <w:rPr>
                              <w:rFonts w:hint="eastAsia"/>
                            </w:rPr>
                            <w:t xml:space="preserve">１６</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rPr>
                        <w:rFonts w:hint="eastAsia"/>
                      </w:rPr>
                      <w:t xml:space="preserve">１６</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0"/>
                          </w:pPr>
                          <w:r>
                            <w:fldChar w:fldCharType="begin"/>
                          </w:r>
                          <w:r>
                            <w:instrText xml:space="preserve"> PAGE  \* MERGEFORMAT </w:instrText>
                          </w:r>
                          <w:r>
                            <w:fldChar w:fldCharType="separate"/>
                          </w:r>
                          <w:r>
                            <w:rPr>
                              <w:rFonts w:hint="eastAsia"/>
                            </w:rPr>
                            <w:t xml:space="preserve">１</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0"/>
                    </w:pPr>
                    <w:r>
                      <w:fldChar w:fldCharType="begin"/>
                    </w:r>
                    <w:r>
                      <w:instrText xml:space="preserve"> PAGE  \* MERGEFORMAT </w:instrText>
                    </w:r>
                    <w:r>
                      <w:fldChar w:fldCharType="separate"/>
                    </w:r>
                    <w:r>
                      <w:rPr>
                        <w:rFonts w:hint="eastAsia"/>
                      </w:rPr>
                      <w:t xml:space="preserve">１</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p>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2"/>
  </w:num>
  <w:num w:numId="4">
    <w:abstractNumId w:val="6"/>
  </w:num>
  <w:num w:numId="5">
    <w:abstractNumId w:val="4"/>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98"/>
    <w:link w:val="994"/>
    <w:uiPriority w:val="9"/>
    <w:rPr>
      <w:rFonts w:ascii="Arial" w:hAnsi="Arial" w:eastAsia="Arial" w:cs="Arial"/>
      <w:sz w:val="40"/>
      <w:szCs w:val="40"/>
    </w:rPr>
  </w:style>
  <w:style w:type="character" w:styleId="826">
    <w:name w:val="Heading 2 Char"/>
    <w:basedOn w:val="998"/>
    <w:link w:val="995"/>
    <w:uiPriority w:val="9"/>
    <w:rPr>
      <w:rFonts w:ascii="Arial" w:hAnsi="Arial" w:eastAsia="Arial" w:cs="Arial"/>
      <w:sz w:val="34"/>
    </w:rPr>
  </w:style>
  <w:style w:type="character" w:styleId="827">
    <w:name w:val="Heading 3 Char"/>
    <w:basedOn w:val="998"/>
    <w:link w:val="996"/>
    <w:uiPriority w:val="9"/>
    <w:rPr>
      <w:rFonts w:ascii="Arial" w:hAnsi="Arial" w:eastAsia="Arial" w:cs="Arial"/>
      <w:sz w:val="30"/>
      <w:szCs w:val="30"/>
    </w:rPr>
  </w:style>
  <w:style w:type="character" w:styleId="828">
    <w:name w:val="Heading 4 Char"/>
    <w:basedOn w:val="998"/>
    <w:link w:val="997"/>
    <w:uiPriority w:val="9"/>
    <w:rPr>
      <w:rFonts w:ascii="Arial" w:hAnsi="Arial" w:eastAsia="Arial" w:cs="Arial"/>
      <w:b/>
      <w:bCs/>
      <w:sz w:val="26"/>
      <w:szCs w:val="26"/>
    </w:rPr>
  </w:style>
  <w:style w:type="paragraph" w:styleId="829">
    <w:name w:val="Heading 5"/>
    <w:basedOn w:val="993"/>
    <w:next w:val="993"/>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basedOn w:val="998"/>
    <w:link w:val="829"/>
    <w:uiPriority w:val="9"/>
    <w:rPr>
      <w:rFonts w:ascii="Arial" w:hAnsi="Arial" w:eastAsia="Arial" w:cs="Arial"/>
      <w:b/>
      <w:bCs/>
      <w:sz w:val="24"/>
      <w:szCs w:val="24"/>
    </w:rPr>
  </w:style>
  <w:style w:type="paragraph" w:styleId="831">
    <w:name w:val="Heading 6"/>
    <w:basedOn w:val="993"/>
    <w:next w:val="993"/>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basedOn w:val="998"/>
    <w:link w:val="831"/>
    <w:uiPriority w:val="9"/>
    <w:rPr>
      <w:rFonts w:ascii="Arial" w:hAnsi="Arial" w:eastAsia="Arial" w:cs="Arial"/>
      <w:b/>
      <w:bCs/>
      <w:sz w:val="22"/>
      <w:szCs w:val="22"/>
    </w:rPr>
  </w:style>
  <w:style w:type="paragraph" w:styleId="833">
    <w:name w:val="Heading 7"/>
    <w:basedOn w:val="993"/>
    <w:next w:val="993"/>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basedOn w:val="998"/>
    <w:link w:val="833"/>
    <w:uiPriority w:val="9"/>
    <w:rPr>
      <w:rFonts w:ascii="Arial" w:hAnsi="Arial" w:eastAsia="Arial" w:cs="Arial"/>
      <w:b/>
      <w:bCs/>
      <w:i/>
      <w:iCs/>
      <w:sz w:val="22"/>
      <w:szCs w:val="22"/>
    </w:rPr>
  </w:style>
  <w:style w:type="paragraph" w:styleId="835">
    <w:name w:val="Heading 8"/>
    <w:basedOn w:val="993"/>
    <w:next w:val="993"/>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basedOn w:val="998"/>
    <w:link w:val="835"/>
    <w:uiPriority w:val="9"/>
    <w:rPr>
      <w:rFonts w:ascii="Arial" w:hAnsi="Arial" w:eastAsia="Arial" w:cs="Arial"/>
      <w:i/>
      <w:iCs/>
      <w:sz w:val="22"/>
      <w:szCs w:val="22"/>
    </w:rPr>
  </w:style>
  <w:style w:type="paragraph" w:styleId="837">
    <w:name w:val="Heading 9"/>
    <w:basedOn w:val="993"/>
    <w:next w:val="993"/>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basedOn w:val="998"/>
    <w:link w:val="837"/>
    <w:uiPriority w:val="9"/>
    <w:rPr>
      <w:rFonts w:ascii="Arial" w:hAnsi="Arial" w:eastAsia="Arial" w:cs="Arial"/>
      <w:i/>
      <w:iCs/>
      <w:sz w:val="21"/>
      <w:szCs w:val="21"/>
    </w:rPr>
  </w:style>
  <w:style w:type="paragraph" w:styleId="839">
    <w:name w:val="Title"/>
    <w:basedOn w:val="993"/>
    <w:next w:val="993"/>
    <w:link w:val="840"/>
    <w:uiPriority w:val="10"/>
    <w:qFormat/>
    <w:pPr>
      <w:contextualSpacing/>
      <w:spacing w:before="300" w:after="200"/>
    </w:pPr>
    <w:rPr>
      <w:sz w:val="48"/>
      <w:szCs w:val="48"/>
    </w:rPr>
  </w:style>
  <w:style w:type="character" w:styleId="840">
    <w:name w:val="Title Char"/>
    <w:basedOn w:val="998"/>
    <w:link w:val="839"/>
    <w:uiPriority w:val="10"/>
    <w:rPr>
      <w:sz w:val="48"/>
      <w:szCs w:val="48"/>
    </w:rPr>
  </w:style>
  <w:style w:type="paragraph" w:styleId="841">
    <w:name w:val="Subtitle"/>
    <w:basedOn w:val="993"/>
    <w:next w:val="993"/>
    <w:link w:val="842"/>
    <w:uiPriority w:val="11"/>
    <w:qFormat/>
    <w:pPr>
      <w:spacing w:before="200" w:after="200"/>
    </w:pPr>
    <w:rPr>
      <w:sz w:val="24"/>
      <w:szCs w:val="24"/>
    </w:rPr>
  </w:style>
  <w:style w:type="character" w:styleId="842">
    <w:name w:val="Subtitle Char"/>
    <w:basedOn w:val="998"/>
    <w:link w:val="841"/>
    <w:uiPriority w:val="11"/>
    <w:rPr>
      <w:sz w:val="24"/>
      <w:szCs w:val="24"/>
    </w:rPr>
  </w:style>
  <w:style w:type="paragraph" w:styleId="843">
    <w:name w:val="Quote"/>
    <w:basedOn w:val="993"/>
    <w:next w:val="993"/>
    <w:link w:val="844"/>
    <w:uiPriority w:val="29"/>
    <w:qFormat/>
    <w:pPr>
      <w:ind w:left="720" w:right="720"/>
    </w:pPr>
    <w:rPr>
      <w:i/>
    </w:rPr>
  </w:style>
  <w:style w:type="character" w:styleId="844">
    <w:name w:val="Quote Char"/>
    <w:link w:val="843"/>
    <w:uiPriority w:val="29"/>
    <w:rPr>
      <w:i/>
    </w:rPr>
  </w:style>
  <w:style w:type="paragraph" w:styleId="845">
    <w:name w:val="Intense Quote"/>
    <w:basedOn w:val="993"/>
    <w:next w:val="993"/>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character" w:styleId="847">
    <w:name w:val="Header Char"/>
    <w:basedOn w:val="998"/>
    <w:link w:val="1011"/>
    <w:uiPriority w:val="99"/>
  </w:style>
  <w:style w:type="character" w:styleId="848">
    <w:name w:val="Footer Char"/>
    <w:basedOn w:val="998"/>
    <w:link w:val="1010"/>
    <w:uiPriority w:val="99"/>
  </w:style>
  <w:style w:type="paragraph" w:styleId="849">
    <w:name w:val="Caption"/>
    <w:basedOn w:val="993"/>
    <w:next w:val="993"/>
    <w:uiPriority w:val="35"/>
    <w:semiHidden/>
    <w:unhideWhenUsed/>
    <w:qFormat/>
    <w:pPr>
      <w:spacing w:line="276" w:lineRule="auto"/>
    </w:pPr>
    <w:rPr>
      <w:b/>
      <w:bCs/>
      <w:color w:val="4f81bd" w:themeColor="accent1"/>
      <w:sz w:val="18"/>
      <w:szCs w:val="18"/>
    </w:rPr>
  </w:style>
  <w:style w:type="character" w:styleId="850">
    <w:name w:val="Caption Char"/>
    <w:basedOn w:val="849"/>
    <w:link w:val="1010"/>
    <w:uiPriority w:val="99"/>
  </w:style>
  <w:style w:type="table" w:styleId="851">
    <w:name w:val="Table Grid Light"/>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basedOn w:val="9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basedOn w:val="9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basedOn w:val="9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basedOn w:val="9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basedOn w:val="9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basedOn w:val="9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basedOn w:val="9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basedOn w:val="9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basedOn w:val="9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basedOn w:val="9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basedOn w:val="9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basedOn w:val="9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basedOn w:val="9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basedOn w:val="9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basedOn w:val="9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basedOn w:val="9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basedOn w:val="9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87">
    <w:name w:val="Grid Table 5 Dark - Accent 2"/>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8">
    <w:name w:val="Grid Table 5 Dark - Accent 3"/>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9">
    <w:name w:val="Grid Table 5 Dark- Accent 4"/>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0">
    <w:name w:val="Grid Table 5 Dark - Accent 5"/>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1">
    <w:name w:val="Grid Table 5 Dark - Accent 6"/>
    <w:basedOn w:val="9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2">
    <w:name w:val="Grid Table 6 Colorful"/>
    <w:basedOn w:val="9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basedOn w:val="9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basedOn w:val="9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basedOn w:val="9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8">
    <w:name w:val="Grid Table 6 Colorful - Accent 6"/>
    <w:basedOn w:val="9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99">
    <w:name w:val="Grid Table 7 Colorful"/>
    <w:basedOn w:val="9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basedOn w:val="9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basedOn w:val="9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basedOn w:val="9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basedOn w:val="9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basedOn w:val="9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basedOn w:val="9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basedOn w:val="9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basedOn w:val="9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basedOn w:val="9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basedOn w:val="9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basedOn w:val="9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basedOn w:val="9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basedOn w:val="9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basedOn w:val="9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basedOn w:val="9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basedOn w:val="9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basedOn w:val="9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basedOn w:val="9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basedOn w:val="9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basedOn w:val="9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basedOn w:val="9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2">
    <w:name w:val="List Table 3 - Accent 2"/>
    <w:basedOn w:val="9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3">
    <w:name w:val="List Table 3 - Accent 3"/>
    <w:basedOn w:val="9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4">
    <w:name w:val="List Table 3 - Accent 4"/>
    <w:basedOn w:val="9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5">
    <w:name w:val="List Table 3 - Accent 5"/>
    <w:basedOn w:val="9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6">
    <w:name w:val="List Table 3 - Accent 6"/>
    <w:basedOn w:val="9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7">
    <w:name w:val="List Table 4"/>
    <w:basedOn w:val="9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basedOn w:val="9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9">
    <w:name w:val="List Table 4 - Accent 2"/>
    <w:basedOn w:val="9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0">
    <w:name w:val="List Table 4 - Accent 3"/>
    <w:basedOn w:val="9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1">
    <w:name w:val="List Table 4 - Accent 4"/>
    <w:basedOn w:val="9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2">
    <w:name w:val="List Table 4 - Accent 5"/>
    <w:basedOn w:val="9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3">
    <w:name w:val="List Table 4 - Accent 6"/>
    <w:basedOn w:val="9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4">
    <w:name w:val="List Table 5 Dark"/>
    <w:basedOn w:val="9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basedOn w:val="9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basedOn w:val="9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basedOn w:val="9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basedOn w:val="9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basedOn w:val="9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basedOn w:val="9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basedOn w:val="9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basedOn w:val="9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3">
    <w:name w:val="List Table 6 Colorful - Accent 2"/>
    <w:basedOn w:val="9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4">
    <w:name w:val="List Table 6 Colorful - Accent 3"/>
    <w:basedOn w:val="9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5">
    <w:name w:val="List Table 6 Colorful - Accent 4"/>
    <w:basedOn w:val="9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6">
    <w:name w:val="List Table 6 Colorful - Accent 5"/>
    <w:basedOn w:val="9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47">
    <w:name w:val="List Table 6 Colorful - Accent 6"/>
    <w:basedOn w:val="9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8">
    <w:name w:val="List Table 7 Colorful"/>
    <w:basedOn w:val="9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basedOn w:val="9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0">
    <w:name w:val="List Table 7 Colorful - Accent 2"/>
    <w:basedOn w:val="9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1">
    <w:name w:val="List Table 7 Colorful - Accent 3"/>
    <w:basedOn w:val="9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2">
    <w:name w:val="List Table 7 Colorful - Accent 4"/>
    <w:basedOn w:val="9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3">
    <w:name w:val="List Table 7 Colorful - Accent 5"/>
    <w:basedOn w:val="9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4">
    <w:name w:val="List Table 7 Colorful - Accent 6"/>
    <w:basedOn w:val="9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5">
    <w:name w:val="Lined - Accent"/>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57">
    <w:name w:val="Lined - Accent 2"/>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8">
    <w:name w:val="Lined - Accent 3"/>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9">
    <w:name w:val="Lined - Accent 4"/>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0">
    <w:name w:val="Lined - Accent 5"/>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1">
    <w:name w:val="Lined - Accent 6"/>
    <w:basedOn w:val="9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2">
    <w:name w:val="Bordered &amp; Lined - Accent"/>
    <w:basedOn w:val="9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basedOn w:val="9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4">
    <w:name w:val="Bordered &amp; Lined - Accent 2"/>
    <w:basedOn w:val="9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5">
    <w:name w:val="Bordered &amp; Lined - Accent 3"/>
    <w:basedOn w:val="9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6">
    <w:name w:val="Bordered &amp; Lined - Accent 4"/>
    <w:basedOn w:val="9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7">
    <w:name w:val="Bordered &amp; Lined - Accent 5"/>
    <w:basedOn w:val="9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8">
    <w:name w:val="Bordered &amp; Lined - Accent 6"/>
    <w:basedOn w:val="9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9">
    <w:name w:val="Bordered"/>
    <w:basedOn w:val="9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basedOn w:val="9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basedOn w:val="9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basedOn w:val="9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basedOn w:val="9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basedOn w:val="9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basedOn w:val="9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3"/>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8"/>
    <w:uiPriority w:val="99"/>
    <w:unhideWhenUsed/>
    <w:rPr>
      <w:vertAlign w:val="superscript"/>
    </w:rPr>
  </w:style>
  <w:style w:type="paragraph" w:styleId="980">
    <w:name w:val="endnote text"/>
    <w:basedOn w:val="993"/>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8"/>
    <w:uiPriority w:val="99"/>
    <w:semiHidden/>
    <w:unhideWhenUsed/>
    <w:rPr>
      <w:vertAlign w:val="superscript"/>
    </w:rPr>
  </w:style>
  <w:style w:type="paragraph" w:styleId="983">
    <w:name w:val="toc 1"/>
    <w:basedOn w:val="993"/>
    <w:next w:val="993"/>
    <w:uiPriority w:val="39"/>
    <w:unhideWhenUsed/>
    <w:pPr>
      <w:ind w:left="0" w:right="0" w:firstLine="0"/>
      <w:spacing w:after="57"/>
    </w:pPr>
  </w:style>
  <w:style w:type="paragraph" w:styleId="984">
    <w:name w:val="toc 2"/>
    <w:basedOn w:val="993"/>
    <w:next w:val="993"/>
    <w:uiPriority w:val="39"/>
    <w:unhideWhenUsed/>
    <w:pPr>
      <w:ind w:left="283" w:right="0" w:firstLine="0"/>
      <w:spacing w:after="57"/>
    </w:pPr>
  </w:style>
  <w:style w:type="paragraph" w:styleId="985">
    <w:name w:val="toc 3"/>
    <w:basedOn w:val="993"/>
    <w:next w:val="993"/>
    <w:uiPriority w:val="39"/>
    <w:unhideWhenUsed/>
    <w:pPr>
      <w:ind w:left="567" w:right="0" w:firstLine="0"/>
      <w:spacing w:after="57"/>
    </w:pPr>
  </w:style>
  <w:style w:type="paragraph" w:styleId="986">
    <w:name w:val="toc 4"/>
    <w:basedOn w:val="993"/>
    <w:next w:val="993"/>
    <w:uiPriority w:val="39"/>
    <w:unhideWhenUsed/>
    <w:pPr>
      <w:ind w:left="850" w:right="0" w:firstLine="0"/>
      <w:spacing w:after="57"/>
    </w:pPr>
  </w:style>
  <w:style w:type="paragraph" w:styleId="987">
    <w:name w:val="toc 5"/>
    <w:basedOn w:val="993"/>
    <w:next w:val="993"/>
    <w:uiPriority w:val="39"/>
    <w:unhideWhenUsed/>
    <w:pPr>
      <w:ind w:left="1134" w:right="0" w:firstLine="0"/>
      <w:spacing w:after="57"/>
    </w:pPr>
  </w:style>
  <w:style w:type="paragraph" w:styleId="988">
    <w:name w:val="toc 6"/>
    <w:basedOn w:val="993"/>
    <w:next w:val="993"/>
    <w:uiPriority w:val="39"/>
    <w:unhideWhenUsed/>
    <w:pPr>
      <w:ind w:left="1417"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0"/>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994">
    <w:name w:val="Heading 1"/>
    <w:basedOn w:val="993"/>
    <w:next w:val="993"/>
    <w:uiPriority w:val="0"/>
    <w:qFormat/>
    <w:pPr>
      <w:keepLines/>
      <w:keepNext/>
      <w:spacing w:line="576" w:lineRule="auto"/>
      <w:outlineLvl w:val="0"/>
    </w:pPr>
    <w:rPr>
      <w:b/>
      <w:sz w:val="44"/>
    </w:rPr>
  </w:style>
  <w:style w:type="paragraph" w:styleId="995">
    <w:name w:val="Heading 2"/>
    <w:basedOn w:val="993"/>
    <w:next w:val="993"/>
    <w:uiPriority w:val="9"/>
    <w:qFormat/>
    <w:pPr>
      <w:keepLines/>
      <w:keepNext/>
      <w:spacing w:before="360" w:after="200"/>
      <w:outlineLvl w:val="1"/>
    </w:pPr>
    <w:rPr>
      <w:rFonts w:ascii="Arial" w:hAnsi="Arial" w:eastAsia="Arial"/>
      <w:sz w:val="34"/>
      <w:szCs w:val="20"/>
    </w:rPr>
  </w:style>
  <w:style w:type="paragraph" w:styleId="996">
    <w:name w:val="Heading 3"/>
    <w:basedOn w:val="993"/>
    <w:next w:val="993"/>
    <w:uiPriority w:val="9"/>
    <w:qFormat/>
    <w:pPr>
      <w:keepLines/>
      <w:keepNext/>
      <w:spacing w:before="320" w:after="200"/>
      <w:outlineLvl w:val="2"/>
    </w:pPr>
    <w:rPr>
      <w:rFonts w:ascii="Arial" w:hAnsi="Arial" w:eastAsia="Arial"/>
      <w:sz w:val="30"/>
      <w:szCs w:val="30"/>
    </w:rPr>
  </w:style>
  <w:style w:type="paragraph" w:styleId="997">
    <w:name w:val="Heading 4"/>
    <w:basedOn w:val="993"/>
    <w:next w:val="993"/>
    <w:uiPriority w:val="0"/>
    <w:qFormat/>
    <w:pPr>
      <w:keepLines/>
      <w:keepNext/>
      <w:spacing w:before="280" w:after="290" w:line="376" w:lineRule="auto"/>
      <w:outlineLvl w:val="3"/>
    </w:pPr>
    <w:rPr>
      <w:rFonts w:ascii="Arial" w:hAnsi="Arial" w:eastAsia="黑体"/>
      <w:b/>
      <w:bCs/>
      <w:sz w:val="28"/>
      <w:szCs w:val="28"/>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Body Text First Indent 2"/>
    <w:basedOn w:val="1001"/>
    <w:next w:val="993"/>
    <w:uiPriority w:val="99"/>
    <w:qFormat/>
    <w:pPr>
      <w:ind w:left="0" w:firstLine="200"/>
      <w:spacing w:after="0"/>
    </w:pPr>
    <w:rPr>
      <w:szCs w:val="21"/>
    </w:rPr>
  </w:style>
  <w:style w:type="paragraph" w:styleId="1001">
    <w:name w:val="Body Text Indent"/>
    <w:basedOn w:val="993"/>
    <w:next w:val="1002"/>
    <w:uiPriority w:val="99"/>
    <w:qFormat/>
    <w:pPr>
      <w:ind w:left="420"/>
      <w:spacing w:after="120"/>
    </w:pPr>
    <w:rPr>
      <w:szCs w:val="20"/>
    </w:rPr>
  </w:style>
  <w:style w:type="paragraph" w:styleId="1002">
    <w:name w:val="envelope return"/>
    <w:basedOn w:val="993"/>
    <w:next w:val="1003"/>
    <w:uiPriority w:val="99"/>
    <w:unhideWhenUsed/>
    <w:qFormat/>
    <w:rPr>
      <w:rFonts w:ascii="Arial" w:hAnsi="Arial"/>
    </w:rPr>
  </w:style>
  <w:style w:type="paragraph" w:styleId="1003">
    <w:name w:val="toc 7"/>
    <w:basedOn w:val="993"/>
    <w:next w:val="993"/>
    <w:uiPriority w:val="39"/>
    <w:unhideWhenUsed/>
    <w:qFormat/>
    <w:pPr>
      <w:ind w:left="1701"/>
      <w:spacing w:after="57"/>
    </w:pPr>
  </w:style>
  <w:style w:type="paragraph" w:styleId="1004">
    <w:name w:val="Normal Indent"/>
    <w:basedOn w:val="993"/>
    <w:next w:val="1005"/>
    <w:uiPriority w:val="0"/>
    <w:qFormat/>
    <w:pPr>
      <w:ind w:firstLine="420"/>
    </w:pPr>
  </w:style>
  <w:style w:type="paragraph" w:styleId="1005">
    <w:name w:val="Body Text 2"/>
    <w:basedOn w:val="993"/>
    <w:uiPriority w:val="0"/>
    <w:qFormat/>
    <w:pPr>
      <w:jc w:val="center"/>
      <w:widowControl/>
    </w:pPr>
    <w:rPr>
      <w:rFonts w:ascii="楷体_GB2312" w:eastAsia="楷体_GB2312"/>
      <w:sz w:val="28"/>
      <w:szCs w:val="28"/>
    </w:rPr>
  </w:style>
  <w:style w:type="paragraph" w:styleId="1006">
    <w:name w:val="Document Map"/>
    <w:basedOn w:val="993"/>
    <w:link w:val="1029"/>
    <w:uiPriority w:val="0"/>
    <w:qFormat/>
    <w:rPr>
      <w:rFonts w:ascii="宋体"/>
      <w:sz w:val="18"/>
      <w:szCs w:val="18"/>
    </w:rPr>
  </w:style>
  <w:style w:type="paragraph" w:styleId="1007">
    <w:name w:val="Body Text"/>
    <w:basedOn w:val="993"/>
    <w:next w:val="1008"/>
    <w:uiPriority w:val="99"/>
    <w:qFormat/>
    <w:pPr>
      <w:spacing w:after="120"/>
    </w:pPr>
    <w:rPr>
      <w:szCs w:val="20"/>
    </w:rPr>
  </w:style>
  <w:style w:type="paragraph" w:styleId="1008">
    <w:name w:val="Body Text First Indent"/>
    <w:basedOn w:val="1007"/>
    <w:next w:val="993"/>
    <w:uiPriority w:val="0"/>
    <w:qFormat/>
    <w:pPr>
      <w:ind w:firstLine="420"/>
      <w:spacing w:after="120"/>
    </w:pPr>
    <w:rPr>
      <w:rFonts w:ascii="Times New Roman" w:eastAsia="宋体"/>
      <w:szCs w:val="24"/>
    </w:rPr>
  </w:style>
  <w:style w:type="paragraph" w:styleId="1009">
    <w:name w:val="Plain Text"/>
    <w:basedOn w:val="993"/>
    <w:uiPriority w:val="0"/>
    <w:qFormat/>
    <w:rPr>
      <w:rFonts w:ascii="宋体" w:hAnsi="Courier New" w:cs="Courier New"/>
    </w:rPr>
  </w:style>
  <w:style w:type="paragraph" w:styleId="1010">
    <w:name w:val="Footer"/>
    <w:basedOn w:val="993"/>
    <w:link w:val="1031"/>
    <w:uiPriority w:val="0"/>
    <w:qFormat/>
    <w:pPr>
      <w:jc w:val="left"/>
      <w:spacing w:line="240" w:lineRule="auto"/>
      <w:tabs>
        <w:tab w:val="center" w:pos="4153" w:leader="none"/>
        <w:tab w:val="right" w:pos="8306" w:leader="none"/>
      </w:tabs>
    </w:pPr>
    <w:rPr>
      <w:sz w:val="18"/>
      <w:szCs w:val="18"/>
    </w:rPr>
  </w:style>
  <w:style w:type="paragraph" w:styleId="1011">
    <w:name w:val="Header"/>
    <w:basedOn w:val="993"/>
    <w:link w:val="1030"/>
    <w:uiPriority w:val="0"/>
    <w:qFormat/>
    <w:pPr>
      <w:jc w:val="center"/>
      <w:spacing w:line="240" w:lineRule="auto"/>
      <w:tabs>
        <w:tab w:val="center" w:pos="4153" w:leader="none"/>
        <w:tab w:val="right" w:pos="8306" w:leader="none"/>
      </w:tabs>
      <w:pBdr>
        <w:bottom w:val="single" w:color="auto" w:sz="6" w:space="1"/>
      </w:pBdr>
    </w:pPr>
    <w:rPr>
      <w:sz w:val="18"/>
      <w:szCs w:val="18"/>
    </w:rPr>
  </w:style>
  <w:style w:type="paragraph" w:styleId="1012">
    <w:name w:val="Normal (Web)"/>
    <w:basedOn w:val="993"/>
    <w:uiPriority w:val="0"/>
    <w:qFormat/>
    <w:pPr>
      <w:jc w:val="left"/>
      <w:spacing w:beforeAutospacing="1" w:afterAutospacing="1"/>
    </w:pPr>
    <w:rPr>
      <w:sz w:val="24"/>
    </w:rPr>
  </w:style>
  <w:style w:type="table" w:styleId="1013">
    <w:name w:val="Table Grid"/>
    <w:basedOn w:val="9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14" w:customStyle="1">
    <w:name w:val="正文首行缩进 21"/>
    <w:basedOn w:val="1015"/>
    <w:next w:val="993"/>
    <w:uiPriority w:val="0"/>
    <w:qFormat/>
    <w:pPr>
      <w:ind w:left="0" w:firstLine="420"/>
      <w:spacing w:after="0" w:line="360" w:lineRule="auto"/>
    </w:pPr>
    <w:rPr>
      <w:rFonts w:ascii="宋体" w:hAnsi="宋体" w:eastAsia="宋体" w:cs="Times New Roman"/>
      <w:szCs w:val="20"/>
    </w:rPr>
  </w:style>
  <w:style w:type="paragraph" w:styleId="1015" w:customStyle="1">
    <w:name w:val="正文文本缩进1"/>
    <w:basedOn w:val="993"/>
    <w:next w:val="1016"/>
    <w:uiPriority w:val="0"/>
    <w:unhideWhenUsed/>
    <w:qFormat/>
    <w:pPr>
      <w:ind w:left="420"/>
      <w:spacing w:after="120"/>
    </w:pPr>
  </w:style>
  <w:style w:type="paragraph" w:styleId="1016" w:customStyle="1">
    <w:name w:val="寄信人地址1"/>
    <w:basedOn w:val="993"/>
    <w:uiPriority w:val="99"/>
    <w:unhideWhenUsed/>
    <w:qFormat/>
    <w:rPr>
      <w:rFonts w:ascii="Arial" w:hAnsi="Arial"/>
    </w:rPr>
  </w:style>
  <w:style w:type="paragraph" w:styleId="1017" w:customStyle="1">
    <w:name w:val="Default"/>
    <w:next w:val="993"/>
    <w:uiPriority w:val="99"/>
    <w:qFormat/>
    <w:pPr>
      <w:widowControl w:val="off"/>
    </w:pPr>
    <w:rPr>
      <w:rFonts w:ascii="宋体" w:hAnsi="Times New Roman" w:eastAsia="宋体" w:cs="Times New Roman"/>
      <w:color w:val="000000"/>
      <w:sz w:val="24"/>
      <w:szCs w:val="24"/>
      <w:lang w:val="en-US" w:eastAsia="zh-CN" w:bidi="ar-SA"/>
    </w:rPr>
  </w:style>
  <w:style w:type="paragraph" w:styleId="1018" w:customStyle="1">
    <w:name w:val="标题 21"/>
    <w:basedOn w:val="993"/>
    <w:next w:val="993"/>
    <w:uiPriority w:val="9"/>
    <w:qFormat/>
    <w:pPr>
      <w:keepLines/>
      <w:keepNext/>
      <w:spacing w:before="360" w:after="200"/>
      <w:outlineLvl w:val="1"/>
    </w:pPr>
    <w:rPr>
      <w:rFonts w:ascii="Arial" w:hAnsi="Arial" w:eastAsia="Arial"/>
      <w:sz w:val="34"/>
      <w:szCs w:val="20"/>
    </w:rPr>
  </w:style>
  <w:style w:type="paragraph" w:styleId="1019" w:customStyle="1">
    <w:name w:val="正文文本11"/>
    <w:basedOn w:val="993"/>
    <w:next w:val="993"/>
    <w:uiPriority w:val="99"/>
    <w:qFormat/>
    <w:rPr>
      <w:rFonts w:ascii="楷体_GB2312" w:hAnsi="Arial" w:eastAsia="楷体_GB2312"/>
      <w:sz w:val="28"/>
      <w:szCs w:val="28"/>
    </w:rPr>
  </w:style>
  <w:style w:type="paragraph" w:styleId="1020" w:customStyle="1">
    <w:name w:val="正文文本1"/>
    <w:basedOn w:val="993"/>
    <w:next w:val="993"/>
    <w:uiPriority w:val="0"/>
    <w:qFormat/>
    <w:rPr>
      <w:rFonts w:ascii="仿宋_GB2312" w:eastAsia="仿宋_GB2312"/>
      <w:sz w:val="24"/>
      <w:szCs w:val="20"/>
    </w:rPr>
  </w:style>
  <w:style w:type="paragraph" w:styleId="1021" w:customStyle="1">
    <w:name w:val="BodyText1"/>
    <w:basedOn w:val="993"/>
    <w:uiPriority w:val="0"/>
    <w:qFormat/>
    <w:pPr>
      <w:ind w:left="72" w:right="30"/>
      <w:jc w:val="center"/>
      <w:spacing w:after="60" w:line="360" w:lineRule="atLeast"/>
    </w:pPr>
  </w:style>
  <w:style w:type="paragraph" w:styleId="1022" w:customStyle="1">
    <w:name w:val="普通正文"/>
    <w:basedOn w:val="993"/>
    <w:uiPriority w:val="0"/>
    <w:qFormat/>
    <w:pPr>
      <w:ind w:firstLine="480"/>
      <w:jc w:val="left"/>
      <w:spacing w:before="120" w:after="120"/>
    </w:pPr>
    <w:rPr>
      <w:rFonts w:ascii="Arial" w:hAnsi="Arial"/>
      <w:sz w:val="24"/>
      <w:szCs w:val="24"/>
    </w:rPr>
  </w:style>
  <w:style w:type="paragraph" w:styleId="1023" w:customStyle="1">
    <w:name w:val="正文缩进1"/>
    <w:basedOn w:val="993"/>
    <w:uiPriority w:val="99"/>
    <w:qFormat/>
    <w:pPr>
      <w:jc w:val="left"/>
    </w:pPr>
    <w:rPr>
      <w:sz w:val="24"/>
    </w:rPr>
  </w:style>
  <w:style w:type="paragraph" w:styleId="1024" w:customStyle="1">
    <w:name w:val="正文文本2"/>
    <w:basedOn w:val="993"/>
    <w:next w:val="993"/>
    <w:uiPriority w:val="0"/>
    <w:qFormat/>
    <w:rPr>
      <w:rFonts w:ascii="楷体_GB2312" w:hAnsi="Arial" w:eastAsia="楷体_GB2312"/>
      <w:sz w:val="28"/>
      <w:szCs w:val="28"/>
    </w:rPr>
  </w:style>
  <w:style w:type="paragraph" w:styleId="1025" w:customStyle="1">
    <w:name w:val="正文缩进11"/>
    <w:basedOn w:val="993"/>
    <w:uiPriority w:val="0"/>
    <w:qFormat/>
    <w:rPr>
      <w:sz w:val="20"/>
      <w:szCs w:val="21"/>
    </w:rPr>
  </w:style>
  <w:style w:type="paragraph" w:styleId="1026" w:customStyle="1">
    <w:name w:val="页脚1"/>
    <w:basedOn w:val="993"/>
    <w:uiPriority w:val="0"/>
    <w:qFormat/>
    <w:pPr>
      <w:jc w:val="left"/>
      <w:tabs>
        <w:tab w:val="center" w:pos="4153" w:leader="none"/>
        <w:tab w:val="right" w:pos="8306" w:leader="none"/>
      </w:tabs>
    </w:pPr>
    <w:rPr>
      <w:sz w:val="18"/>
      <w:szCs w:val="18"/>
    </w:rPr>
  </w:style>
  <w:style w:type="paragraph" w:styleId="1027" w:customStyle="1">
    <w:name w:val="页脚2"/>
    <w:basedOn w:val="993"/>
    <w:uiPriority w:val="99"/>
    <w:unhideWhenUsed/>
    <w:qFormat/>
    <w:pPr>
      <w:tabs>
        <w:tab w:val="center" w:pos="7143" w:leader="none"/>
        <w:tab w:val="right" w:pos="14287" w:leader="none"/>
      </w:tabs>
    </w:pPr>
  </w:style>
  <w:style w:type="character" w:styleId="1028" w:customStyle="1">
    <w:name w:val="font21"/>
    <w:basedOn w:val="998"/>
    <w:uiPriority w:val="0"/>
    <w:qFormat/>
    <w:rPr>
      <w:rFonts w:hint="eastAsia" w:ascii="仿宋" w:hAnsi="仿宋" w:eastAsia="仿宋" w:cs="仿宋"/>
      <w:b/>
      <w:bCs/>
      <w:color w:val="000000"/>
      <w:sz w:val="20"/>
      <w:szCs w:val="20"/>
      <w:u w:val="none"/>
    </w:rPr>
  </w:style>
  <w:style w:type="character" w:styleId="1029" w:customStyle="1">
    <w:name w:val="文档结构图 Char"/>
    <w:basedOn w:val="998"/>
    <w:link w:val="1006"/>
    <w:uiPriority w:val="0"/>
    <w:qFormat/>
    <w:rPr>
      <w:rFonts w:ascii="宋体"/>
      <w:sz w:val="18"/>
      <w:szCs w:val="18"/>
    </w:rPr>
  </w:style>
  <w:style w:type="character" w:styleId="1030" w:customStyle="1">
    <w:name w:val="页眉 Char"/>
    <w:basedOn w:val="998"/>
    <w:link w:val="1011"/>
    <w:uiPriority w:val="0"/>
    <w:qFormat/>
    <w:rPr>
      <w:sz w:val="18"/>
      <w:szCs w:val="18"/>
    </w:rPr>
  </w:style>
  <w:style w:type="character" w:styleId="1031" w:customStyle="1">
    <w:name w:val="页脚 Char"/>
    <w:basedOn w:val="998"/>
    <w:link w:val="1010"/>
    <w:uiPriority w:val="0"/>
    <w:qFormat/>
    <w:rPr>
      <w:sz w:val="18"/>
      <w:szCs w:val="18"/>
    </w:rPr>
  </w:style>
  <w:style w:type="character" w:styleId="1032" w:customStyle="1">
    <w:name w:val="font01"/>
    <w:basedOn w:val="998"/>
    <w:uiPriority w:val="0"/>
    <w:qFormat/>
    <w:rPr>
      <w:rFonts w:hint="eastAsia" w:ascii="仿宋" w:hAnsi="仿宋" w:eastAsia="仿宋" w:cs="仿宋"/>
      <w:b/>
      <w:bCs/>
      <w:color w:val="000000"/>
      <w:sz w:val="20"/>
      <w:szCs w:val="20"/>
      <w:u w:val="none"/>
    </w:rPr>
  </w:style>
  <w:style w:type="paragraph" w:styleId="1033" w:customStyle="1">
    <w:name w:val="列出段落1"/>
    <w:basedOn w:val="993"/>
    <w:uiPriority w:val="34"/>
    <w:qFormat/>
    <w:pPr>
      <w:ind w:firstLine="420"/>
    </w:pPr>
    <w:rPr>
      <w:rFonts w:ascii="Calibri" w:hAnsi="Calibri"/>
      <w:szCs w:val="22"/>
    </w:rPr>
  </w:style>
  <w:style w:type="paragraph" w:styleId="1034">
    <w:name w:val="No Spacing"/>
    <w:uiPriority w:val="1"/>
    <w:qFormat/>
    <w:pPr>
      <w:jc w:val="both"/>
      <w:widowControl w:val="off"/>
    </w:pPr>
    <w:rPr>
      <w:rFonts w:ascii="Calibri" w:hAnsi="Calibri" w:eastAsia="宋体" w:cs="Times New Roman"/>
      <w:sz w:val="21"/>
      <w:szCs w:val="22"/>
      <w:lang w:val="en-US" w:eastAsia="zh-CN" w:bidi="ar-SA"/>
    </w:rPr>
  </w:style>
  <w:style w:type="paragraph" w:styleId="1035">
    <w:name w:val="List Paragraph"/>
    <w:basedOn w:val="993"/>
    <w:uiPriority w:val="34"/>
    <w:qFormat/>
    <w:pPr>
      <w:ind w:firstLine="420"/>
    </w:pPr>
  </w:style>
  <w:style w:type="paragraph" w:styleId="10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15996</dc:creator>
  <cp:lastModifiedBy>潘荣</cp:lastModifiedBy>
  <cp:revision>6</cp:revision>
  <dcterms:created xsi:type="dcterms:W3CDTF">2024-05-31T09:33:00Z</dcterms:created>
  <dcterms:modified xsi:type="dcterms:W3CDTF">2024-07-05T06:11:43Z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B24FAEEADD2640B4B5BB7E2F771C0253_13</vt:lpwstr>
  </property>
</Properties>
</file>