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jc w:val="left"/>
        <w:widowControl/>
        <w:rPr>
          <w:rFonts w:hint="eastAsia" w:ascii="宋体" w:hAnsi="宋体" w:eastAsia="宋体" w:cs="宋体"/>
          <w:b/>
          <w:bCs/>
          <w:color w:val="000000"/>
          <w:spacing w:val="80"/>
          <w:sz w:val="30"/>
          <w:szCs w:val="24"/>
          <w:highlight w:val="none"/>
        </w:rPr>
      </w:pPr>
      <w:r>
        <w:rPr>
          <w:rFonts w:hint="eastAsia" w:ascii="宋体" w:hAnsi="宋体" w:eastAsia="宋体" w:cs="宋体"/>
          <w:b/>
          <w:bCs/>
          <w:color w:val="000000"/>
          <w:spacing w:val="80"/>
          <w:sz w:val="30"/>
          <w:szCs w:val="24"/>
          <w:highlight w:val="none"/>
        </w:rPr>
      </w:r>
      <w:r/>
    </w:p>
    <w:p>
      <w:pPr>
        <w:pStyle w:val="745"/>
        <w:jc w:val="left"/>
        <w:widowControl/>
        <w:rPr>
          <w:rFonts w:hint="eastAsia" w:ascii="宋体" w:hAnsi="宋体" w:eastAsia="宋体" w:cs="宋体"/>
          <w:b/>
          <w:bCs/>
          <w:color w:val="000000"/>
          <w:spacing w:val="80"/>
          <w:sz w:val="30"/>
          <w:szCs w:val="24"/>
          <w:highlight w:val="none"/>
        </w:rPr>
      </w:pPr>
      <w:r>
        <w:rPr>
          <w:rFonts w:hint="eastAsia" w:ascii="宋体" w:hAnsi="宋体" w:eastAsia="宋体" w:cs="宋体"/>
          <w:b/>
          <w:bCs/>
          <w:color w:val="000000"/>
          <w:spacing w:val="80"/>
          <w:sz w:val="30"/>
          <w:szCs w:val="24"/>
          <w:highlight w:val="none"/>
        </w:rPr>
      </w:r>
      <w:r/>
    </w:p>
    <w:p>
      <w:pPr>
        <w:pStyle w:val="84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5"/>
        <w:jc w:val="center"/>
        <w:spacing w:line="360" w:lineRule="auto"/>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连云港市政府采购</w:t>
      </w:r>
      <w:r>
        <w:rPr>
          <w:rFonts w:hint="eastAsia" w:ascii="宋体" w:hAnsi="宋体" w:eastAsia="宋体" w:cs="宋体"/>
          <w:b/>
          <w:bCs/>
          <w:color w:val="000000"/>
          <w:spacing w:val="80"/>
          <w:sz w:val="72"/>
          <w:szCs w:val="72"/>
          <w:highlight w:val="none"/>
        </w:rPr>
      </w:r>
      <w:r/>
    </w:p>
    <w:p>
      <w:pPr>
        <w:pStyle w:val="745"/>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745"/>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745"/>
        <w:jc w:val="center"/>
        <w:spacing w:line="360" w:lineRule="auto"/>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招标文件</w:t>
      </w:r>
      <w:r>
        <w:rPr>
          <w:rFonts w:hint="eastAsia" w:ascii="宋体" w:hAnsi="宋体" w:eastAsia="宋体" w:cs="宋体"/>
          <w:b/>
          <w:bCs/>
          <w:color w:val="000000"/>
          <w:spacing w:val="80"/>
          <w:sz w:val="72"/>
          <w:szCs w:val="72"/>
          <w:highlight w:val="none"/>
        </w:rPr>
      </w:r>
      <w:r/>
    </w:p>
    <w:p>
      <w:pPr>
        <w:pStyle w:val="745"/>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745"/>
        <w:spacing w:line="360" w:lineRule="auto"/>
        <w:rPr>
          <w:rFonts w:hint="eastAsia" w:ascii="宋体" w:hAnsi="宋体" w:eastAsia="宋体" w:cs="宋体"/>
          <w:b/>
          <w:bCs/>
          <w:color w:val="000000"/>
          <w:spacing w:val="0"/>
          <w:sz w:val="32"/>
          <w:szCs w:val="24"/>
          <w:highlight w:val="none"/>
          <w:lang w:eastAsia="zh-CN"/>
        </w:rPr>
      </w:pPr>
      <w:r>
        <w:rPr>
          <w:rFonts w:hint="eastAsia" w:ascii="宋体" w:hAnsi="宋体" w:eastAsia="宋体" w:cs="宋体"/>
          <w:b/>
          <w:bCs/>
          <w:color w:val="000000"/>
          <w:spacing w:val="-6"/>
          <w:sz w:val="32"/>
          <w:szCs w:val="24"/>
          <w:highlight w:val="none"/>
          <w:lang w:val="en-US" w:eastAsia="zh-CN"/>
        </w:rPr>
        <w:t xml:space="preserve">      </w:t>
      </w:r>
      <w:r>
        <w:rPr>
          <w:rFonts w:hint="eastAsia" w:ascii="宋体" w:hAnsi="宋体" w:eastAsia="宋体" w:cs="宋体"/>
          <w:b/>
          <w:bCs/>
          <w:color w:val="000000"/>
          <w:spacing w:val="0"/>
          <w:sz w:val="32"/>
          <w:szCs w:val="24"/>
          <w:highlight w:val="none"/>
        </w:rPr>
        <w:t xml:space="preserve">项目名称：</w:t>
      </w:r>
      <w:r>
        <w:rPr>
          <w:rFonts w:hint="eastAsia" w:ascii="宋体" w:hAnsi="宋体" w:eastAsia="宋体" w:cs="宋体"/>
          <w:b/>
          <w:bCs/>
          <w:color w:val="000000"/>
          <w:spacing w:val="0"/>
          <w:sz w:val="32"/>
          <w:szCs w:val="24"/>
          <w:highlight w:val="none"/>
          <w:lang w:eastAsia="zh-CN"/>
        </w:rPr>
        <w:t xml:space="preserve">灌南县畜牧兽医站2025年重大动物疫病强制</w:t>
      </w:r>
      <w:r>
        <w:rPr>
          <w:rFonts w:hint="eastAsia" w:ascii="宋体" w:hAnsi="宋体" w:eastAsia="宋体" w:cs="宋体"/>
          <w:b/>
          <w:bCs/>
          <w:color w:val="000000"/>
          <w:spacing w:val="0"/>
          <w:sz w:val="32"/>
          <w:szCs w:val="24"/>
          <w:highlight w:val="none"/>
          <w:lang w:eastAsia="zh-CN"/>
        </w:rPr>
      </w:r>
      <w:r/>
    </w:p>
    <w:p>
      <w:pPr>
        <w:pStyle w:val="745"/>
        <w:ind w:left="0" w:firstLine="2329"/>
        <w:spacing w:line="360" w:lineRule="auto"/>
        <w:rPr>
          <w:rFonts w:hint="eastAsia" w:ascii="宋体" w:hAnsi="宋体" w:eastAsia="宋体" w:cs="宋体"/>
          <w:b/>
          <w:bCs/>
          <w:color w:val="000000"/>
          <w:spacing w:val="0"/>
          <w:sz w:val="32"/>
          <w:szCs w:val="24"/>
          <w:highlight w:val="none"/>
          <w:lang w:eastAsia="zh-CN"/>
        </w:rPr>
      </w:pPr>
      <w:r>
        <w:rPr>
          <w:rFonts w:hint="eastAsia" w:ascii="宋体" w:hAnsi="宋体" w:eastAsia="宋体" w:cs="宋体"/>
          <w:b/>
          <w:bCs/>
          <w:color w:val="000000"/>
          <w:spacing w:val="0"/>
          <w:sz w:val="32"/>
          <w:szCs w:val="24"/>
          <w:highlight w:val="none"/>
          <w:lang w:eastAsia="zh-CN"/>
        </w:rPr>
        <w:t xml:space="preserve">免疫疫苗采购</w:t>
      </w:r>
      <w:r>
        <w:rPr>
          <w:rFonts w:hint="eastAsia" w:ascii="宋体" w:hAnsi="宋体" w:eastAsia="宋体" w:cs="宋体"/>
          <w:b/>
          <w:bCs/>
          <w:color w:val="000000"/>
          <w:spacing w:val="0"/>
          <w:sz w:val="32"/>
          <w:szCs w:val="24"/>
          <w:highlight w:val="none"/>
          <w:lang w:eastAsia="zh-CN"/>
        </w:rPr>
      </w:r>
      <w:r/>
    </w:p>
    <w:p>
      <w:pPr>
        <w:pStyle w:val="745"/>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pacing w:val="0"/>
          <w:sz w:val="32"/>
          <w:szCs w:val="24"/>
          <w:highlight w:val="none"/>
        </w:rPr>
        <w:t xml:space="preserve">     项目编号：JSZC-320724-CXSZ-G2025-0001</w:t>
      </w:r>
      <w:r>
        <w:rPr>
          <w:rFonts w:hint="eastAsia" w:ascii="宋体" w:hAnsi="宋体" w:eastAsia="宋体" w:cs="宋体"/>
          <w:b/>
          <w:bCs/>
          <w:color w:val="000000"/>
          <w:sz w:val="32"/>
          <w:szCs w:val="24"/>
          <w:highlight w:val="none"/>
        </w:rPr>
      </w:r>
      <w:r/>
    </w:p>
    <w:p>
      <w:pPr>
        <w:pStyle w:val="74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6"/>
      </w:tblGrid>
      <w:tr>
        <w:trPr>
          <w:trHeight w:val="1093"/>
        </w:trPr>
        <w:tc>
          <w:tcPr>
            <w:tcW w:w="648" w:type="dxa"/>
            <w:vAlign w:val="center"/>
            <w:textDirection w:val="lrTb"/>
            <w:noWrap w:val="false"/>
          </w:tcPr>
          <w:p>
            <w:pPr>
              <w:pStyle w:val="745"/>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tc>
        <w:tc>
          <w:tcPr>
            <w:tcW w:w="2520" w:type="dxa"/>
            <w:vAlign w:val="center"/>
            <w:textDirection w:val="lrTb"/>
            <w:noWrap w:val="false"/>
          </w:tcPr>
          <w:p>
            <w:pPr>
              <w:pStyle w:val="745"/>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采   购   人：</w:t>
            </w:r>
            <w:r>
              <w:rPr>
                <w:rFonts w:hint="eastAsia" w:ascii="宋体" w:hAnsi="宋体" w:eastAsia="宋体" w:cs="宋体"/>
                <w:b/>
                <w:bCs/>
                <w:color w:val="000000"/>
                <w:sz w:val="32"/>
                <w:szCs w:val="24"/>
                <w:highlight w:val="none"/>
              </w:rPr>
            </w:r>
            <w:r/>
          </w:p>
        </w:tc>
        <w:tc>
          <w:tcPr>
            <w:tcW w:w="6686" w:type="dxa"/>
            <w:vAlign w:val="center"/>
            <w:textDirection w:val="lrTb"/>
            <w:noWrap w:val="false"/>
          </w:tcPr>
          <w:p>
            <w:pPr>
              <w:pStyle w:val="745"/>
              <w:spacing w:line="36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eastAsia="zh-CN"/>
              </w:rPr>
              <w:t xml:space="preserve">灌南县畜牧兽医站</w:t>
            </w:r>
            <w:r>
              <w:rPr>
                <w:rFonts w:hint="eastAsia" w:ascii="宋体" w:hAnsi="宋体" w:eastAsia="宋体" w:cs="宋体"/>
                <w:b/>
                <w:bCs/>
                <w:color w:val="000000"/>
                <w:sz w:val="32"/>
                <w:szCs w:val="24"/>
                <w:highlight w:val="none"/>
                <w:lang w:eastAsia="zh-CN"/>
              </w:rPr>
            </w:r>
            <w:r/>
          </w:p>
        </w:tc>
      </w:tr>
      <w:tr>
        <w:trPr>
          <w:trHeight w:val="1195"/>
        </w:trPr>
        <w:tc>
          <w:tcPr>
            <w:tcW w:w="648" w:type="dxa"/>
            <w:vAlign w:val="center"/>
            <w:textDirection w:val="lrTb"/>
            <w:noWrap w:val="false"/>
          </w:tcPr>
          <w:p>
            <w:pPr>
              <w:pStyle w:val="745"/>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tc>
        <w:tc>
          <w:tcPr>
            <w:tcW w:w="2520" w:type="dxa"/>
            <w:vAlign w:val="center"/>
            <w:textDirection w:val="lrTb"/>
            <w:noWrap w:val="false"/>
          </w:tcPr>
          <w:p>
            <w:pPr>
              <w:pStyle w:val="745"/>
              <w:spacing w:line="360" w:lineRule="auto"/>
              <w:rPr>
                <w:rFonts w:hint="eastAsia" w:ascii="宋体" w:hAnsi="宋体" w:eastAsia="宋体" w:cs="宋体"/>
                <w:color w:val="000000"/>
                <w:szCs w:val="24"/>
                <w:highlight w:val="none"/>
              </w:rPr>
            </w:pPr>
            <w:r>
              <w:rPr>
                <w:rFonts w:hint="eastAsia" w:ascii="宋体" w:hAnsi="宋体" w:eastAsia="宋体" w:cs="宋体"/>
                <w:b/>
                <w:bCs/>
                <w:color w:val="000000"/>
                <w:sz w:val="32"/>
                <w:szCs w:val="24"/>
                <w:highlight w:val="none"/>
              </w:rPr>
              <w:t xml:space="preserve">采购代理机构：</w:t>
            </w:r>
            <w:r>
              <w:rPr>
                <w:rFonts w:hint="eastAsia" w:ascii="宋体" w:hAnsi="宋体" w:eastAsia="宋体" w:cs="宋体"/>
                <w:color w:val="000000"/>
                <w:szCs w:val="24"/>
                <w:highlight w:val="none"/>
              </w:rPr>
            </w:r>
            <w:r/>
          </w:p>
        </w:tc>
        <w:tc>
          <w:tcPr>
            <w:tcW w:w="6686" w:type="dxa"/>
            <w:vAlign w:val="center"/>
            <w:textDirection w:val="lrTb"/>
            <w:noWrap w:val="false"/>
          </w:tcPr>
          <w:p>
            <w:pPr>
              <w:pStyle w:val="745"/>
              <w:spacing w:line="360" w:lineRule="auto"/>
              <w:rPr>
                <w:rFonts w:hint="eastAsia" w:ascii="宋体" w:hAnsi="宋体" w:eastAsia="宋体" w:cs="宋体"/>
                <w:b/>
                <w:bCs/>
                <w:color w:val="000000"/>
                <w:spacing w:val="20"/>
                <w:sz w:val="32"/>
                <w:szCs w:val="20"/>
                <w:highlight w:val="none"/>
                <w:lang w:eastAsia="zh-CN"/>
              </w:rPr>
            </w:pPr>
            <w:r>
              <w:rPr>
                <w:rFonts w:hint="eastAsia" w:ascii="宋体" w:hAnsi="宋体" w:eastAsia="宋体" w:cs="宋体"/>
                <w:b/>
                <w:bCs/>
                <w:color w:val="000000"/>
                <w:spacing w:val="20"/>
                <w:sz w:val="32"/>
                <w:szCs w:val="20"/>
                <w:highlight w:val="none"/>
                <w:lang w:eastAsia="zh-CN"/>
              </w:rPr>
              <w:t xml:space="preserve">连云港中梁工程咨询有限公司</w:t>
            </w:r>
            <w:r>
              <w:rPr>
                <w:rFonts w:hint="eastAsia" w:ascii="宋体" w:hAnsi="宋体" w:eastAsia="宋体" w:cs="宋体"/>
                <w:b/>
                <w:bCs/>
                <w:color w:val="000000"/>
                <w:spacing w:val="20"/>
                <w:sz w:val="32"/>
                <w:szCs w:val="20"/>
                <w:highlight w:val="none"/>
                <w:lang w:eastAsia="zh-CN"/>
              </w:rPr>
            </w:r>
            <w:r/>
          </w:p>
        </w:tc>
      </w:tr>
    </w:tbl>
    <w:p>
      <w:pPr>
        <w:pStyle w:val="745"/>
        <w:ind w:firstLine="611"/>
        <w:jc w:val="center"/>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 202</w:t>
      </w:r>
      <w:r>
        <w:rPr>
          <w:rFonts w:hint="eastAsia" w:ascii="宋体" w:hAnsi="宋体" w:eastAsia="宋体" w:cs="宋体"/>
          <w:b/>
          <w:bCs/>
          <w:color w:val="000000"/>
          <w:sz w:val="32"/>
          <w:szCs w:val="24"/>
          <w:highlight w:val="none"/>
          <w:lang w:val="en-US" w:eastAsia="zh-CN"/>
        </w:rPr>
        <w:t xml:space="preserve">5</w:t>
      </w:r>
      <w:r>
        <w:rPr>
          <w:rFonts w:hint="eastAsia" w:ascii="宋体" w:hAnsi="宋体" w:eastAsia="宋体" w:cs="宋体"/>
          <w:b/>
          <w:bCs/>
          <w:color w:val="000000"/>
          <w:sz w:val="32"/>
          <w:szCs w:val="24"/>
          <w:highlight w:val="none"/>
        </w:rPr>
        <w:t xml:space="preserve">年</w:t>
      </w:r>
      <w:r>
        <w:rPr>
          <w:rFonts w:hint="eastAsia" w:ascii="宋体" w:hAnsi="宋体" w:eastAsia="宋体" w:cs="宋体"/>
          <w:b/>
          <w:bCs/>
          <w:color w:val="000000"/>
          <w:sz w:val="32"/>
          <w:szCs w:val="24"/>
          <w:highlight w:val="none"/>
          <w:lang w:val="en-US" w:eastAsia="zh-CN"/>
        </w:rPr>
        <w:t xml:space="preserve">03</w:t>
      </w:r>
      <w:r>
        <w:rPr>
          <w:rFonts w:hint="eastAsia" w:ascii="宋体" w:hAnsi="宋体" w:eastAsia="宋体" w:cs="宋体"/>
          <w:b/>
          <w:bCs/>
          <w:color w:val="000000"/>
          <w:sz w:val="32"/>
          <w:szCs w:val="24"/>
          <w:highlight w:val="none"/>
        </w:rPr>
        <w:t xml:space="preserve">月</w:t>
      </w:r>
      <w:r>
        <w:rPr>
          <w:rFonts w:hint="eastAsia" w:ascii="宋体" w:hAnsi="宋体" w:eastAsia="宋体" w:cs="宋体"/>
          <w:b/>
          <w:bCs/>
          <w:color w:val="000000"/>
          <w:sz w:val="32"/>
          <w:szCs w:val="24"/>
          <w:highlight w:val="none"/>
        </w:rPr>
      </w:r>
      <w:r/>
    </w:p>
    <w:p>
      <w:pPr>
        <w:pStyle w:val="84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5"/>
        <w:jc w:val="center"/>
        <w:keepLines/>
        <w:keepNext/>
        <w:spacing w:line="360" w:lineRule="auto"/>
        <w:tabs>
          <w:tab w:val="left" w:pos="360" w:leader="none"/>
        </w:tabs>
        <w:rPr>
          <w:rFonts w:hint="eastAsia" w:ascii="宋体" w:hAnsi="宋体" w:eastAsia="宋体" w:cs="宋体"/>
          <w:b/>
          <w:color w:val="000000"/>
          <w:sz w:val="36"/>
          <w:szCs w:val="20"/>
          <w:highlight w:val="none"/>
        </w:rPr>
        <w:outlineLvl w:val="0"/>
      </w:pPr>
      <w:r/>
      <w:bookmarkStart w:id="0" w:name="_Toc3580"/>
      <w:r>
        <w:rPr>
          <w:rFonts w:hint="eastAsia" w:ascii="宋体" w:hAnsi="宋体" w:eastAsia="宋体" w:cs="宋体"/>
          <w:color w:val="000000"/>
          <w:sz w:val="36"/>
          <w:szCs w:val="20"/>
          <w:highlight w:val="none"/>
        </w:rPr>
        <w:t xml:space="preserve">目     录</w:t>
      </w:r>
      <w:bookmarkEnd w:id="0"/>
      <w:r>
        <w:rPr>
          <w:rFonts w:hint="eastAsia" w:ascii="宋体" w:hAnsi="宋体" w:eastAsia="宋体" w:cs="宋体"/>
          <w:b/>
          <w:color w:val="000000"/>
          <w:sz w:val="36"/>
          <w:szCs w:val="20"/>
          <w:highlight w:val="none"/>
        </w:rPr>
      </w:r>
      <w:r/>
    </w:p>
    <w:p>
      <w:pPr>
        <w:pStyle w:val="745"/>
        <w:spacing w:line="360" w:lineRule="auto"/>
        <w:tabs>
          <w:tab w:val="right" w:pos="9638" w:leader="dot"/>
        </w:tabs>
        <w:rPr>
          <w:rFonts w:hint="eastAsia" w:ascii="宋体" w:hAnsi="宋体" w:eastAsia="宋体" w:cs="宋体"/>
          <w:bCs/>
          <w:color w:val="000000"/>
          <w:sz w:val="28"/>
          <w:szCs w:val="28"/>
          <w:highlight w:val="none"/>
        </w:rPr>
      </w:pPr>
      <w:r>
        <w:rPr>
          <w:rFonts w:hint="eastAsia" w:ascii="宋体" w:hAnsi="宋体" w:eastAsia="宋体" w:cs="宋体"/>
          <w:b/>
          <w:bCs/>
          <w:i/>
          <w:iCs/>
          <w:color w:val="000000"/>
          <w:sz w:val="28"/>
          <w:szCs w:val="28"/>
          <w:highlight w:val="none"/>
        </w:rPr>
        <w:fldChar w:fldCharType="begin"/>
      </w:r>
      <w:r>
        <w:rPr>
          <w:rFonts w:hint="eastAsia" w:ascii="宋体" w:hAnsi="宋体" w:eastAsia="宋体" w:cs="宋体"/>
          <w:b/>
          <w:bCs/>
          <w:i/>
          <w:iCs/>
          <w:color w:val="000000"/>
          <w:sz w:val="28"/>
          <w:szCs w:val="28"/>
          <w:highlight w:val="none"/>
        </w:rPr>
        <w:instrText xml:space="preserve">TOC \o "1-1" \h \u </w:instrText>
      </w:r>
      <w:r>
        <w:rPr>
          <w:rFonts w:hint="eastAsia" w:ascii="宋体" w:hAnsi="宋体" w:eastAsia="宋体" w:cs="宋体"/>
          <w:b/>
          <w:bCs/>
          <w:i/>
          <w:iCs/>
          <w:color w:val="000000"/>
          <w:sz w:val="28"/>
          <w:szCs w:val="28"/>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"_Toc15864"</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第一章  投标邀请</w:t>
      </w:r>
      <w:r>
        <w:rPr>
          <w:rFonts w:hint="eastAsia" w:ascii="宋体" w:hAnsi="宋体" w:eastAsia="宋体" w:cs="宋体"/>
          <w:bCs/>
          <w:color w:val="000000"/>
          <w:sz w:val="28"/>
          <w:szCs w:val="28"/>
          <w:highlight w:val="none"/>
        </w:rPr>
        <w:tab/>
      </w:r>
      <w:r>
        <w:rPr>
          <w:rFonts w:hint="eastAsia" w:ascii="宋体" w:hAnsi="宋体" w:eastAsia="宋体" w:cs="宋体"/>
          <w:bCs/>
          <w:color w:val="000000"/>
          <w:sz w:val="28"/>
          <w:szCs w:val="28"/>
          <w:highlight w:val="none"/>
          <w:lang w:val="en-US" w:eastAsia="zh-CN"/>
        </w:rPr>
        <w:t xml:space="preserve">1</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r>
      <w:r/>
    </w:p>
    <w:p>
      <w:pPr>
        <w:pStyle w:val="745"/>
        <w:spacing w:line="360" w:lineRule="auto"/>
        <w:tabs>
          <w:tab w:val="right" w:pos="9638" w:leader="dot"/>
        </w:tabs>
        <w:rPr>
          <w:rFonts w:hint="eastAsia" w:ascii="宋体" w:hAnsi="宋体" w:eastAsia="宋体" w:cs="宋体"/>
          <w:bCs/>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"_Toc21118"</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第二章  投标人须知</w:t>
      </w:r>
      <w:r>
        <w:rPr>
          <w:rFonts w:hint="eastAsia" w:ascii="宋体" w:hAnsi="宋体" w:eastAsia="宋体" w:cs="宋体"/>
          <w:bCs/>
          <w:color w:val="000000"/>
          <w:sz w:val="28"/>
          <w:szCs w:val="28"/>
          <w:highlight w:val="none"/>
        </w:rPr>
        <w:tab/>
      </w: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r>
      <w:r/>
    </w:p>
    <w:p>
      <w:pPr>
        <w:pStyle w:val="745"/>
        <w:spacing w:line="360" w:lineRule="auto"/>
        <w:tabs>
          <w:tab w:val="right" w:pos="9638" w:leader="dot"/>
        </w:tabs>
        <w:rPr>
          <w:rFonts w:hint="eastAsia" w:ascii="宋体" w:hAnsi="宋体" w:eastAsia="宋体" w:cs="宋体"/>
          <w:bCs/>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"_Toc32045"</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第三章  政府采购合同格式</w:t>
      </w:r>
      <w:r>
        <w:rPr>
          <w:rFonts w:hint="eastAsia" w:ascii="宋体" w:hAnsi="宋体" w:eastAsia="宋体" w:cs="宋体"/>
          <w:bCs/>
          <w:color w:val="000000"/>
          <w:sz w:val="28"/>
          <w:szCs w:val="28"/>
          <w:highlight w:val="none"/>
        </w:rPr>
        <w:tab/>
      </w: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PAGEREF _Toc32045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20</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r>
      <w:r/>
    </w:p>
    <w:p>
      <w:pPr>
        <w:pStyle w:val="745"/>
        <w:spacing w:line="360" w:lineRule="auto"/>
        <w:tabs>
          <w:tab w:val="right" w:pos="9638" w:leader="dot"/>
        </w:tabs>
        <w:rPr>
          <w:rFonts w:hint="eastAsia" w:ascii="宋体" w:hAnsi="宋体" w:eastAsia="宋体" w:cs="宋体"/>
          <w:bCs/>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"_Toc841"</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第四章  投标文件格式</w:t>
      </w:r>
      <w:r>
        <w:rPr>
          <w:rFonts w:hint="eastAsia" w:ascii="宋体" w:hAnsi="宋体" w:eastAsia="宋体" w:cs="宋体"/>
          <w:bCs/>
          <w:color w:val="000000"/>
          <w:sz w:val="28"/>
          <w:szCs w:val="28"/>
          <w:highlight w:val="none"/>
        </w:rPr>
        <w:tab/>
      </w: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PAGEREF _Toc841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2</w:t>
      </w: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r>
      <w:r/>
    </w:p>
    <w:p>
      <w:pPr>
        <w:pStyle w:val="745"/>
        <w:spacing w:line="360" w:lineRule="auto"/>
        <w:tabs>
          <w:tab w:val="right" w:pos="9638" w:leader="dot"/>
        </w:tabs>
        <w:rPr>
          <w:rFonts w:hint="eastAsia" w:ascii="宋体" w:hAnsi="宋体" w:eastAsia="宋体" w:cs="宋体"/>
          <w:bCs/>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"_Toc25008"</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第五章  合同专用条款表</w:t>
      </w:r>
      <w:r>
        <w:rPr>
          <w:rFonts w:hint="eastAsia" w:ascii="宋体" w:hAnsi="宋体" w:eastAsia="宋体" w:cs="宋体"/>
          <w:bCs/>
          <w:color w:val="000000"/>
          <w:sz w:val="28"/>
          <w:szCs w:val="28"/>
          <w:highlight w:val="none"/>
        </w:rPr>
        <w:tab/>
      </w:r>
      <w:r>
        <w:rPr>
          <w:rFonts w:hint="eastAsia" w:ascii="宋体" w:hAnsi="宋体" w:eastAsia="宋体" w:cs="宋体"/>
          <w:bCs/>
          <w:color w:val="000000"/>
          <w:sz w:val="28"/>
          <w:szCs w:val="28"/>
          <w:highlight w:val="none"/>
        </w:rPr>
        <w:t xml:space="preserve">4</w:t>
      </w:r>
      <w:r>
        <w:rPr>
          <w:rFonts w:hint="eastAsia" w:ascii="宋体" w:hAnsi="宋体" w:eastAsia="宋体" w:cs="宋体"/>
          <w:bCs/>
          <w:color w:val="000000"/>
          <w:sz w:val="28"/>
          <w:szCs w:val="28"/>
          <w:highlight w:val="none"/>
          <w:lang w:val="en-US" w:eastAsia="zh-CN"/>
        </w:rPr>
        <w:t xml:space="preserve">6</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r>
      <w:r/>
    </w:p>
    <w:p>
      <w:pPr>
        <w:pStyle w:val="745"/>
        <w:spacing w:line="360" w:lineRule="auto"/>
        <w:tabs>
          <w:tab w:val="right" w:pos="9638" w:leader="dot"/>
        </w:tabs>
        <w:rPr>
          <w:rFonts w:hint="eastAsia" w:ascii="宋体" w:hAnsi="宋体" w:eastAsia="宋体" w:cs="宋体"/>
          <w:bCs/>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"_Toc10937"</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第六章  项目需求</w:t>
      </w:r>
      <w:r>
        <w:rPr>
          <w:rFonts w:hint="eastAsia" w:ascii="宋体" w:hAnsi="宋体" w:eastAsia="宋体" w:cs="宋体"/>
          <w:bCs/>
          <w:color w:val="000000"/>
          <w:sz w:val="28"/>
          <w:szCs w:val="28"/>
          <w:highlight w:val="none"/>
        </w:rPr>
        <w:tab/>
      </w:r>
      <w:r>
        <w:rPr>
          <w:rFonts w:hint="eastAsia" w:ascii="宋体" w:hAnsi="宋体" w:eastAsia="宋体" w:cs="宋体"/>
          <w:bCs/>
          <w:color w:val="000000"/>
          <w:sz w:val="28"/>
          <w:szCs w:val="28"/>
          <w:highlight w:val="none"/>
          <w:lang w:val="en-US" w:eastAsia="zh-CN"/>
        </w:rPr>
        <w:t xml:space="preserve">4</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lang w:val="en-US" w:eastAsia="zh-CN"/>
        </w:rPr>
      </w:r>
      <w:r/>
    </w:p>
    <w:p>
      <w:pPr>
        <w:pStyle w:val="745"/>
        <w:spacing w:line="360" w:lineRule="auto"/>
        <w:tabs>
          <w:tab w:val="right" w:pos="9638" w:leader="dot"/>
        </w:tabs>
        <w:rPr>
          <w:rFonts w:hint="eastAsia" w:ascii="宋体" w:hAnsi="宋体" w:eastAsia="宋体" w:cs="宋体"/>
          <w:b/>
          <w:bCs/>
          <w:i/>
          <w:iCs/>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"_Toc16271"</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第七章  评标办法</w:t>
      </w:r>
      <w:r>
        <w:rPr>
          <w:rFonts w:hint="eastAsia" w:ascii="宋体" w:hAnsi="宋体" w:eastAsia="宋体" w:cs="宋体"/>
          <w:bCs/>
          <w:color w:val="000000"/>
          <w:sz w:val="28"/>
          <w:szCs w:val="28"/>
          <w:highlight w:val="none"/>
        </w:rPr>
        <w:tab/>
      </w: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lang w:val="en-US" w:eastAsia="zh-CN"/>
        </w:rPr>
        <w:t xml:space="preserve">9</w:t>
      </w:r>
      <w:r>
        <w:rPr>
          <w:rFonts w:hint="eastAsia" w:ascii="宋体" w:hAnsi="宋体" w:eastAsia="宋体" w:cs="宋体"/>
          <w:b/>
          <w:bCs/>
          <w:i/>
          <w:iCs/>
          <w:color w:val="000000"/>
          <w:sz w:val="28"/>
          <w:szCs w:val="28"/>
          <w:highlight w:val="none"/>
          <w:lang w:val="en-US" w:eastAsia="zh-CN"/>
        </w:rPr>
      </w:r>
      <w:r/>
    </w:p>
    <w:p>
      <w:pPr>
        <w:pStyle w:val="745"/>
        <w:ind w:firstLine="562"/>
        <w:spacing w:line="360" w:lineRule="auto"/>
        <w:rPr>
          <w:rFonts w:hint="eastAsia" w:ascii="宋体" w:hAnsi="宋体" w:eastAsia="宋体" w:cs="宋体"/>
          <w:color w:val="000000"/>
          <w:sz w:val="44"/>
          <w:szCs w:val="20"/>
          <w:highlight w:val="none"/>
        </w:rPr>
      </w:pPr>
      <w:r>
        <w:rPr>
          <w:rFonts w:hint="eastAsia" w:ascii="宋体" w:hAnsi="宋体" w:eastAsia="宋体" w:cs="宋体"/>
          <w:b/>
          <w:bCs/>
          <w:color w:val="000000"/>
          <w:sz w:val="28"/>
          <w:szCs w:val="28"/>
          <w:highlight w:val="none"/>
        </w:rPr>
        <w:fldChar w:fldCharType="end"/>
      </w:r>
      <w:r>
        <w:rPr>
          <w:rFonts w:hint="eastAsia" w:ascii="宋体" w:hAnsi="宋体" w:eastAsia="宋体" w:cs="宋体"/>
          <w:color w:val="000000"/>
          <w:sz w:val="44"/>
          <w:szCs w:val="20"/>
          <w:highlight w:val="none"/>
        </w:rPr>
      </w:r>
      <w:r/>
    </w:p>
    <w:p>
      <w:pPr>
        <w:pStyle w:val="745"/>
        <w:jc w:val="center"/>
        <w:keepLines/>
        <w:keepNext/>
        <w:spacing w:line="360" w:lineRule="auto"/>
        <w:tabs>
          <w:tab w:val="left" w:pos="360" w:leader="none"/>
        </w:tabs>
        <w:rPr>
          <w:rFonts w:hint="eastAsia" w:ascii="宋体" w:hAnsi="宋体" w:eastAsia="宋体" w:cs="宋体"/>
          <w:color w:val="000000"/>
          <w:sz w:val="36"/>
          <w:szCs w:val="20"/>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cols w:num="1" w:sep="0" w:space="1701" w:equalWidth="1"/>
          <w:docGrid w:linePitch="360"/>
          <w:titlePg/>
        </w:sectPr>
        <w:outlineLvl w:val="0"/>
      </w:pPr>
      <w:r/>
      <w:bookmarkStart w:id="1" w:name="_Toc513622226"/>
      <w:r/>
      <w:bookmarkStart w:id="2" w:name="_Toc15864"/>
      <w:r/>
      <w:bookmarkStart w:id="3" w:name="_Toc139967210"/>
      <w:r/>
      <w:bookmarkStart w:id="4" w:name="_Toc139966426"/>
      <w:r>
        <w:rPr>
          <w:rFonts w:hint="eastAsia" w:ascii="宋体" w:hAnsi="宋体" w:eastAsia="宋体" w:cs="宋体"/>
          <w:color w:val="000000"/>
          <w:sz w:val="36"/>
          <w:szCs w:val="20"/>
          <w:highlight w:val="none"/>
        </w:rPr>
      </w:r>
      <w:r/>
    </w:p>
    <w:p>
      <w:pPr>
        <w:pStyle w:val="745"/>
        <w:jc w:val="center"/>
        <w:keepLines/>
        <w:keepNext/>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t xml:space="preserve">第一章  投标邀请</w:t>
      </w:r>
      <w:bookmarkEnd w:id="1"/>
      <w:r/>
      <w:bookmarkEnd w:id="2"/>
      <w:r>
        <w:rPr>
          <w:rFonts w:hint="eastAsia" w:ascii="宋体" w:hAnsi="宋体" w:eastAsia="宋体" w:cs="宋体"/>
          <w:color w:val="000000"/>
          <w:sz w:val="36"/>
          <w:szCs w:val="20"/>
          <w:highlight w:val="none"/>
        </w:rPr>
      </w:r>
      <w:r/>
    </w:p>
    <w:p>
      <w:pPr>
        <w:pStyle w:val="745"/>
        <w:ind w:firstLine="480"/>
        <w:spacing w:line="360" w:lineRule="auto"/>
        <w:rPr>
          <w:rFonts w:hint="eastAsia" w:ascii="宋体" w:hAnsi="宋体" w:eastAsia="宋体" w:cs="宋体"/>
          <w:color w:val="000000"/>
          <w:sz w:val="24"/>
          <w:szCs w:val="24"/>
          <w:highlight w:val="none"/>
        </w:rPr>
      </w:pPr>
      <w:r/>
      <w:bookmarkStart w:id="5" w:name="OLE_LINK2"/>
      <w:r/>
      <w:bookmarkStart w:id="6" w:name="OLE_LINK3"/>
      <w:r/>
      <w:bookmarkStart w:id="7" w:name="OLE_LINK1"/>
      <w:r/>
      <w:bookmarkStart w:id="8" w:name="OLE_LINK6"/>
      <w:r/>
      <w:bookmarkStart w:id="9" w:name="OLE_LINK5"/>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灌南县畜牧兽医站</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连云港中梁工程咨询有限公司</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z w:val="24"/>
          <w:szCs w:val="24"/>
          <w:highlight w:val="none"/>
          <w:lang w:eastAsia="zh-CN"/>
        </w:rPr>
        <w:t xml:space="preserve">灌南县畜牧兽医站2025年重大动物疫病强制免疫疫苗采购</w:t>
      </w:r>
      <w:r>
        <w:rPr>
          <w:rFonts w:hint="eastAsia" w:ascii="宋体" w:hAnsi="宋体" w:eastAsia="宋体" w:cs="宋体"/>
          <w:color w:val="000000"/>
          <w:sz w:val="24"/>
          <w:szCs w:val="24"/>
          <w:highlight w:val="none"/>
        </w:rPr>
        <w:t xml:space="preserve">进行公开招标采购，欢迎符合条件的投标人投标。</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7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u w:val="single"/>
                <w:lang w:eastAsia="zh-CN"/>
              </w:rPr>
              <w:t xml:space="preserve">灌南县畜牧兽医站2025年重大动物疫病强制免疫疫苗采购</w:t>
            </w:r>
            <w:r>
              <w:rPr>
                <w:rFonts w:hint="eastAsia" w:ascii="宋体" w:hAnsi="宋体" w:eastAsia="宋体" w:cs="宋体"/>
                <w:color w:val="000000"/>
                <w:sz w:val="24"/>
                <w:szCs w:val="24"/>
                <w:highlight w:val="none"/>
              </w:rPr>
              <w:t xml:space="preserve">招标项目的潜在投标人应在</w:t>
            </w:r>
            <w:r>
              <w:rPr>
                <w:rFonts w:hint="eastAsia" w:ascii="宋体" w:hAnsi="宋体" w:eastAsia="宋体" w:cs="宋体"/>
                <w:color w:val="000000"/>
                <w:sz w:val="24"/>
                <w:highlight w:val="none"/>
                <w:u w:val="single"/>
              </w:rPr>
              <w:t xml:space="preserve">“江苏政府采购网”</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color w:val="000000"/>
                <w:sz w:val="24"/>
                <w:szCs w:val="24"/>
                <w:highlight w:val="none"/>
                <w:u w:val="single"/>
                <w:lang w:eastAsia="zh-CN"/>
              </w:rPr>
              <w:t xml:space="preserve">202</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lang w:eastAsia="zh-CN"/>
              </w:rPr>
              <w:t xml:space="preserve">年</w:t>
            </w:r>
            <w:r>
              <w:rPr>
                <w:rFonts w:hint="eastAsia" w:ascii="宋体" w:hAnsi="宋体" w:eastAsia="宋体" w:cs="宋体"/>
                <w:color w:val="000000"/>
                <w:sz w:val="24"/>
                <w:szCs w:val="24"/>
                <w:highlight w:val="none"/>
                <w:u w:val="single"/>
                <w:lang w:val="en-US" w:eastAsia="zh-CN"/>
              </w:rPr>
              <w:t xml:space="preserve">04</w:t>
            </w:r>
            <w:r>
              <w:rPr>
                <w:rFonts w:hint="eastAsia" w:ascii="宋体" w:hAnsi="宋体" w:eastAsia="宋体" w:cs="宋体"/>
                <w:color w:val="000000"/>
                <w:sz w:val="24"/>
                <w:szCs w:val="24"/>
                <w:highlight w:val="none"/>
                <w:u w:val="single"/>
                <w:lang w:eastAsia="zh-CN"/>
              </w:rPr>
              <w:t xml:space="preserve">月</w:t>
            </w:r>
            <w:r>
              <w:rPr>
                <w:rFonts w:hint="eastAsia" w:ascii="宋体" w:hAnsi="宋体" w:eastAsia="宋体" w:cs="宋体"/>
                <w:color w:val="000000"/>
                <w:sz w:val="24"/>
                <w:szCs w:val="24"/>
                <w:highlight w:val="none"/>
                <w:u w:val="single"/>
                <w:lang w:val="en-US" w:eastAsia="zh-CN"/>
              </w:rPr>
              <w:t xml:space="preserve">01</w:t>
            </w:r>
            <w:r>
              <w:rPr>
                <w:rFonts w:hint="eastAsia" w:ascii="宋体" w:hAnsi="宋体" w:eastAsia="宋体" w:cs="宋体"/>
                <w:color w:val="000000"/>
                <w:sz w:val="24"/>
                <w:szCs w:val="24"/>
                <w:highlight w:val="none"/>
                <w:u w:val="single"/>
                <w:lang w:eastAsia="zh-CN"/>
              </w:rPr>
              <w:t xml:space="preserve">日</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时00分00秒</w:t>
            </w:r>
            <w:r>
              <w:rPr>
                <w:rFonts w:hint="eastAsia" w:ascii="宋体" w:hAnsi="宋体" w:eastAsia="宋体" w:cs="宋体"/>
                <w:color w:val="000000"/>
                <w:sz w:val="24"/>
                <w:szCs w:val="24"/>
                <w:highlight w:val="none"/>
              </w:rPr>
              <w:t xml:space="preserve">（北京时间）</w:t>
            </w:r>
            <w:r>
              <w:rPr>
                <w:rFonts w:hint="eastAsia" w:ascii="宋体" w:hAnsi="宋体" w:eastAsia="宋体" w:cs="宋体"/>
                <w:b/>
                <w:bCs/>
                <w:color w:val="000000"/>
                <w:sz w:val="24"/>
                <w:szCs w:val="24"/>
                <w:highlight w:val="none"/>
              </w:rPr>
              <w:t xml:space="preserve">前上传电子投标文件并完成签到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Cs w:val="24"/>
                <w:highlight w:val="none"/>
              </w:rPr>
            </w:r>
            <w:r/>
          </w:p>
        </w:tc>
      </w:tr>
    </w:tbl>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一、项目基本情况</w:t>
      </w:r>
      <w:r>
        <w:rPr>
          <w:rFonts w:hint="eastAsia" w:ascii="宋体" w:hAnsi="宋体" w:eastAsia="宋体" w:cs="宋体"/>
          <w:b/>
          <w:color w:val="000000"/>
          <w:sz w:val="28"/>
          <w:szCs w:val="20"/>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标段编号：JSZC-320724-CXSZ-G2025-0001</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标段名称：</w:t>
      </w:r>
      <w:r>
        <w:rPr>
          <w:rFonts w:hint="eastAsia" w:ascii="宋体" w:hAnsi="宋体" w:eastAsia="宋体" w:cs="宋体"/>
          <w:color w:val="000000"/>
          <w:sz w:val="24"/>
          <w:szCs w:val="24"/>
          <w:highlight w:val="none"/>
          <w:lang w:eastAsia="zh-CN"/>
        </w:rPr>
        <w:t xml:space="preserve">灌南县畜牧兽医站2025年重大动物疫病强制免疫疫苗采购</w:t>
      </w:r>
      <w:r>
        <w:rPr>
          <w:rFonts w:hint="eastAsia" w:ascii="宋体" w:hAnsi="宋体" w:eastAsia="宋体" w:cs="宋体"/>
          <w:color w:val="000000"/>
          <w:sz w:val="24"/>
          <w:szCs w:val="24"/>
          <w:highlight w:val="none"/>
          <w:lang w:eastAsia="zh-CN"/>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预算金额：人民币</w:t>
      </w:r>
      <w:r>
        <w:rPr>
          <w:rFonts w:hint="eastAsia" w:ascii="宋体" w:hAnsi="宋体" w:eastAsia="宋体" w:cs="宋体"/>
          <w:b/>
          <w:color w:val="000000"/>
          <w:sz w:val="24"/>
          <w:szCs w:val="24"/>
          <w:highlight w:val="none"/>
          <w:lang w:eastAsia="zh-CN"/>
        </w:rPr>
        <w:t xml:space="preserve">136.6</w:t>
      </w:r>
      <w:r>
        <w:rPr>
          <w:rFonts w:hint="eastAsia" w:ascii="宋体" w:hAnsi="宋体" w:eastAsia="宋体" w:cs="宋体"/>
          <w:b/>
          <w:color w:val="000000"/>
          <w:sz w:val="24"/>
          <w:szCs w:val="24"/>
          <w:highlight w:val="none"/>
        </w:rPr>
        <w:t xml:space="preserve">万元</w:t>
      </w:r>
      <w:r>
        <w:rPr>
          <w:rFonts w:hint="eastAsia" w:ascii="宋体" w:hAnsi="宋体" w:eastAsia="宋体" w:cs="宋体"/>
          <w:color w:val="000000"/>
          <w:sz w:val="24"/>
          <w:szCs w:val="24"/>
          <w:highlight w:val="none"/>
        </w:rPr>
        <w:t xml:space="preserve">（采购包1：</w:t>
      </w:r>
      <w:r>
        <w:rPr>
          <w:rFonts w:hint="eastAsia" w:ascii="宋体" w:hAnsi="宋体" w:eastAsia="宋体" w:cs="宋体"/>
          <w:color w:val="000000"/>
          <w:sz w:val="24"/>
          <w:szCs w:val="24"/>
          <w:highlight w:val="none"/>
          <w:lang w:val="en-US" w:eastAsia="zh-CN"/>
        </w:rPr>
        <w:t xml:space="preserve">37</w:t>
      </w:r>
      <w:r>
        <w:rPr>
          <w:rFonts w:hint="eastAsia" w:ascii="宋体" w:hAnsi="宋体" w:eastAsia="宋体" w:cs="宋体"/>
          <w:color w:val="000000"/>
          <w:sz w:val="24"/>
          <w:szCs w:val="24"/>
          <w:highlight w:val="none"/>
        </w:rPr>
        <w:t xml:space="preserve">万元；采购包2：</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万元；采购包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万元；采购包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9.6</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灌南县畜牧兽医站2025年重大动物疫病强制免疫疫苗采购</w:t>
      </w:r>
      <w:r>
        <w:rPr>
          <w:rFonts w:hint="eastAsia" w:ascii="宋体" w:hAnsi="宋体" w:eastAsia="宋体" w:cs="宋体"/>
          <w:color w:val="000000"/>
          <w:sz w:val="24"/>
          <w:szCs w:val="24"/>
          <w:highlight w:val="none"/>
        </w:rPr>
        <w:t xml:space="preserve">项目共分为</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个采购包：</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采购包1：</w:t>
      </w:r>
      <w:r>
        <w:rPr>
          <w:rFonts w:hint="eastAsia" w:ascii="宋体" w:hAnsi="宋体" w:eastAsia="宋体" w:cs="宋体"/>
          <w:color w:val="000000"/>
          <w:sz w:val="24"/>
          <w:szCs w:val="24"/>
          <w:highlight w:val="none"/>
          <w:lang w:eastAsia="zh-CN"/>
        </w:rPr>
        <w:t xml:space="preserve">灌</w:t>
      </w:r>
      <w:r>
        <w:rPr>
          <w:rFonts w:hint="eastAsia" w:ascii="宋体" w:hAnsi="宋体" w:eastAsia="宋体" w:cs="宋体"/>
          <w:color w:val="000000"/>
          <w:sz w:val="24"/>
          <w:szCs w:val="24"/>
          <w:highlight w:val="none"/>
          <w:lang w:val="en-US" w:eastAsia="zh-CN"/>
        </w:rPr>
        <w:t xml:space="preserve">南县畜牧兽医站2025年重大动物疫病强制免疫疫苗采购一标段重组禽流感病毒(H5+H7)三价灭活疫苗；</w:t>
      </w:r>
      <w:r>
        <w:rPr>
          <w:rFonts w:hint="eastAsia" w:ascii="宋体" w:hAnsi="宋体" w:eastAsia="宋体" w:cs="宋体"/>
          <w:color w:val="000000"/>
          <w:sz w:val="24"/>
          <w:szCs w:val="24"/>
          <w:highlight w:val="none"/>
          <w:lang w:val="en-US" w:eastAsia="zh-CN"/>
        </w:rPr>
      </w:r>
      <w:r/>
    </w:p>
    <w:p>
      <w:pPr>
        <w:pStyle w:val="745"/>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采购包2：灌南县畜牧兽医站2025年重大动物疫病强制免疫疫苗采购二标段猪口蹄疫O型合成肽疫苗；</w:t>
      </w:r>
      <w:r>
        <w:rPr>
          <w:rFonts w:hint="eastAsia" w:ascii="宋体" w:hAnsi="宋体" w:eastAsia="宋体" w:cs="宋体"/>
          <w:color w:val="000000"/>
          <w:sz w:val="24"/>
          <w:szCs w:val="24"/>
          <w:highlight w:val="none"/>
          <w:lang w:val="en-US" w:eastAsia="zh-CN"/>
        </w:rPr>
      </w:r>
      <w:r/>
    </w:p>
    <w:p>
      <w:pPr>
        <w:pStyle w:val="74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：灌南县畜牧兽医站2025年重大动物疫病强制免疫疫苗采购三标段口蹄疫O型、A型二价灭活疫苗；</w:t>
      </w:r>
      <w:r>
        <w:rPr>
          <w:rFonts w:hint="eastAsia" w:ascii="宋体" w:hAnsi="宋体" w:eastAsia="宋体" w:cs="宋体"/>
          <w:color w:val="000000"/>
          <w:sz w:val="24"/>
          <w:szCs w:val="24"/>
          <w:highlight w:val="none"/>
          <w:lang w:eastAsia="zh-CN"/>
        </w:rPr>
      </w:r>
      <w:r/>
    </w:p>
    <w:p>
      <w:pPr>
        <w:pStyle w:val="74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：灌南县畜牧兽医站2025年重大动物疫病强制免疫疫苗采购四标段小反刍兽疫</w:t>
      </w:r>
      <w:r>
        <w:rPr>
          <w:rFonts w:hint="eastAsia" w:ascii="宋体" w:hAnsi="宋体" w:eastAsia="宋体" w:cs="宋体"/>
          <w:color w:val="000000"/>
          <w:sz w:val="24"/>
          <w:szCs w:val="24"/>
          <w:highlight w:val="none"/>
          <w:lang w:val="en-US" w:eastAsia="zh-CN"/>
        </w:rPr>
        <w:t xml:space="preserve">活疫苗（或含</w:t>
      </w:r>
      <w:r>
        <w:rPr>
          <w:rFonts w:hint="eastAsia" w:ascii="宋体" w:hAnsi="宋体" w:eastAsia="宋体" w:cs="宋体"/>
          <w:color w:val="000000"/>
          <w:sz w:val="24"/>
          <w:szCs w:val="24"/>
          <w:highlight w:val="none"/>
          <w:lang w:eastAsia="zh-CN"/>
        </w:rPr>
        <w:t xml:space="preserve">小反刍</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开启、评审顺序以采购包1、采购包2</w:t>
      </w:r>
      <w:r>
        <w:rPr>
          <w:rFonts w:hint="eastAsia" w:ascii="宋体" w:hAnsi="宋体" w:eastAsia="宋体" w:cs="宋体"/>
          <w:color w:val="000000"/>
          <w:sz w:val="24"/>
          <w:szCs w:val="24"/>
          <w:highlight w:val="none"/>
          <w:lang w:eastAsia="zh-CN"/>
        </w:rPr>
        <w:t xml:space="preserve">、采购包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顺序进行。</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采购包1最高限价：人民币</w:t>
      </w:r>
      <w:r>
        <w:rPr>
          <w:rFonts w:hint="eastAsia" w:ascii="宋体" w:hAnsi="宋体" w:eastAsia="宋体" w:cs="宋体"/>
          <w:color w:val="000000"/>
          <w:sz w:val="24"/>
          <w:szCs w:val="24"/>
          <w:highlight w:val="none"/>
          <w:lang w:val="en-US" w:eastAsia="zh-CN"/>
        </w:rPr>
        <w:t xml:space="preserve">37万</w:t>
      </w:r>
      <w:r>
        <w:rPr>
          <w:rFonts w:hint="eastAsia" w:ascii="宋体" w:hAnsi="宋体" w:eastAsia="宋体" w:cs="宋体"/>
          <w:color w:val="000000"/>
          <w:sz w:val="24"/>
          <w:szCs w:val="24"/>
          <w:highlight w:val="none"/>
        </w:rPr>
        <w:t xml:space="preserve">元，报价超出最高限价的按无效响应处理。</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采购包2最高限价：人民币</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万元，报价超出最高限价的按无效响应处理。</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最高限价：人民币</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万元，报价超出最高限价的按无效响应处理。</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最高限价：人民币</w:t>
      </w:r>
      <w:r>
        <w:rPr>
          <w:rFonts w:hint="eastAsia" w:ascii="宋体" w:hAnsi="宋体" w:eastAsia="宋体" w:cs="宋体"/>
          <w:color w:val="000000"/>
          <w:sz w:val="24"/>
          <w:szCs w:val="24"/>
          <w:highlight w:val="none"/>
          <w:lang w:val="en-US" w:eastAsia="zh-CN"/>
        </w:rPr>
        <w:t xml:space="preserve">9.6</w:t>
      </w:r>
      <w:r>
        <w:rPr>
          <w:rFonts w:hint="eastAsia" w:ascii="宋体" w:hAnsi="宋体" w:eastAsia="宋体" w:cs="宋体"/>
          <w:color w:val="000000"/>
          <w:sz w:val="24"/>
          <w:szCs w:val="24"/>
          <w:highlight w:val="none"/>
        </w:rPr>
        <w:t xml:space="preserve">万元，报价超出最高限价的按无效响应处理。</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采购包1：（采购包1编号：</w:t>
      </w:r>
      <w:r>
        <w:rPr>
          <w:rFonts w:hint="eastAsia" w:ascii="宋体" w:hAnsi="宋体" w:eastAsia="宋体" w:cs="宋体"/>
          <w:color w:val="000000"/>
          <w:sz w:val="24"/>
          <w:szCs w:val="24"/>
          <w:highlight w:val="none"/>
          <w:lang w:val="en-US" w:eastAsia="zh-CN"/>
        </w:rPr>
        <w:t xml:space="preserve">JSZC-320724-CXSZ-G2025-0001-1</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lang w:eastAsia="zh-CN"/>
        </w:rPr>
        <w:t xml:space="preserve">灌南县畜牧兽医站2025年重大动物疫病强制免疫疫苗采购</w:t>
      </w:r>
      <w:r>
        <w:rPr>
          <w:rFonts w:hint="eastAsia" w:ascii="宋体" w:hAnsi="宋体" w:eastAsia="宋体" w:cs="宋体"/>
          <w:color w:val="000000"/>
          <w:sz w:val="24"/>
          <w:szCs w:val="24"/>
          <w:highlight w:val="none"/>
          <w:lang w:val="en-US" w:eastAsia="zh-CN"/>
        </w:rPr>
        <w:t xml:space="preserve">一标段重组禽流感病毒(H5+H7)三价灭活疫苗</w:t>
      </w:r>
      <w:r>
        <w:rPr>
          <w:rFonts w:hint="eastAsia" w:ascii="宋体" w:hAnsi="宋体" w:eastAsia="宋体" w:cs="宋体"/>
          <w:color w:val="000000"/>
          <w:sz w:val="24"/>
          <w:szCs w:val="24"/>
          <w:highlight w:val="none"/>
        </w:rPr>
        <w:t xml:space="preserve">，具体详见项目需求；</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采购包2：（采购包2编号：</w:t>
      </w:r>
      <w:r>
        <w:rPr>
          <w:rFonts w:hint="eastAsia" w:ascii="宋体" w:hAnsi="宋体" w:eastAsia="宋体" w:cs="宋体"/>
          <w:color w:val="000000"/>
          <w:sz w:val="24"/>
          <w:szCs w:val="24"/>
          <w:highlight w:val="none"/>
          <w:lang w:val="en-US" w:eastAsia="zh-CN"/>
        </w:rPr>
        <w:t xml:space="preserve">JSZC-320724-CXSZ-G2025-0001-2</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lang w:eastAsia="zh-CN"/>
        </w:rPr>
        <w:t xml:space="preserve">灌南县畜牧兽医站2025年重大动物疫病强制免疫疫苗采购二标段猪口蹄疫O型合成肽疫苗</w:t>
      </w:r>
      <w:r>
        <w:rPr>
          <w:rFonts w:hint="eastAsia" w:ascii="宋体" w:hAnsi="宋体" w:eastAsia="宋体" w:cs="宋体"/>
          <w:color w:val="000000"/>
          <w:sz w:val="24"/>
          <w:szCs w:val="24"/>
          <w:highlight w:val="none"/>
        </w:rPr>
        <w:t xml:space="preserve">，具体详见项目需求；</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lang w:val="en-US" w:eastAsia="zh-CN"/>
        </w:rPr>
        <w:t xml:space="preserve">JSZC-320724-CXSZ-G2025-0001-3</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lang w:eastAsia="zh-CN"/>
        </w:rPr>
        <w:t xml:space="preserve">灌南县畜牧兽医站2025年重大动物疫病强制免疫疫苗采购三标段口蹄疫O型、A型二价灭活疫苗</w:t>
      </w:r>
      <w:r>
        <w:rPr>
          <w:rFonts w:hint="eastAsia" w:ascii="宋体" w:hAnsi="宋体" w:eastAsia="宋体" w:cs="宋体"/>
          <w:color w:val="000000"/>
          <w:sz w:val="24"/>
          <w:szCs w:val="24"/>
          <w:highlight w:val="none"/>
        </w:rPr>
        <w:t xml:space="preserve">，具体详见项目需求；</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lang w:val="en-US" w:eastAsia="zh-CN"/>
        </w:rPr>
        <w:t xml:space="preserve">JSZC-320724-CXSZ-G2025-0001-4</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lang w:eastAsia="zh-CN"/>
        </w:rPr>
        <w:t xml:space="preserve">灌南县畜牧兽医站2025年重大动物疫病强制免疫疫苗采购四标段小反刍兽疫活疫苗（或含小反刍）</w:t>
      </w:r>
      <w:r>
        <w:rPr>
          <w:rFonts w:hint="eastAsia" w:ascii="宋体" w:hAnsi="宋体" w:eastAsia="宋体" w:cs="宋体"/>
          <w:color w:val="000000"/>
          <w:sz w:val="24"/>
          <w:szCs w:val="24"/>
          <w:highlight w:val="none"/>
        </w:rPr>
        <w:t xml:space="preserve">，具体详见项目需求；</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对项目需求、综合评分部分的询问、质疑请与采购人联系，由采购人负责答复。</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highlight w:val="none"/>
        </w:rPr>
        <w:t xml:space="preserve">（交货期）</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采购包1：</w:t>
      </w:r>
      <w:r>
        <w:rPr>
          <w:rFonts w:hint="eastAsia" w:ascii="宋体" w:hAnsi="宋体" w:eastAsia="宋体" w:cs="宋体"/>
          <w:bCs/>
          <w:color w:val="000000"/>
          <w:sz w:val="24"/>
          <w:szCs w:val="24"/>
          <w:highlight w:val="none"/>
          <w:lang w:val="en-US" w:eastAsia="zh-CN"/>
        </w:rPr>
        <w:t xml:space="preserve">自</w:t>
      </w:r>
      <w:r>
        <w:rPr>
          <w:rFonts w:hint="eastAsia"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至2025年年底结束</w:t>
      </w:r>
      <w:r>
        <w:rPr>
          <w:rFonts w:hint="eastAsia" w:ascii="宋体" w:hAnsi="宋体" w:eastAsia="宋体" w:cs="宋体"/>
          <w:bCs/>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p>
    <w:p>
      <w:pPr>
        <w:pStyle w:val="745"/>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采购包2：</w:t>
      </w:r>
      <w:r>
        <w:rPr>
          <w:rFonts w:hint="eastAsia" w:ascii="宋体" w:hAnsi="宋体" w:eastAsia="宋体" w:cs="宋体"/>
          <w:bCs/>
          <w:color w:val="000000"/>
          <w:sz w:val="24"/>
          <w:szCs w:val="24"/>
          <w:highlight w:val="none"/>
          <w:lang w:val="en-US" w:eastAsia="zh-CN"/>
        </w:rPr>
        <w:t xml:space="preserve">自</w:t>
      </w:r>
      <w:r>
        <w:rPr>
          <w:rFonts w:hint="eastAsia"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至2025年年底结束</w:t>
      </w:r>
      <w:r>
        <w:rPr>
          <w:rFonts w:hint="eastAsia" w:ascii="宋体" w:hAnsi="宋体" w:eastAsia="宋体" w:cs="宋体"/>
          <w:bCs/>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p>
    <w:p>
      <w:pPr>
        <w:pStyle w:val="745"/>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采购包3：</w:t>
      </w:r>
      <w:r>
        <w:rPr>
          <w:rFonts w:hint="eastAsia" w:ascii="宋体" w:hAnsi="宋体" w:eastAsia="宋体" w:cs="宋体"/>
          <w:bCs/>
          <w:color w:val="000000"/>
          <w:sz w:val="24"/>
          <w:szCs w:val="24"/>
          <w:highlight w:val="none"/>
          <w:lang w:val="en-US" w:eastAsia="zh-CN"/>
        </w:rPr>
        <w:t xml:space="preserve">自</w:t>
      </w:r>
      <w:r>
        <w:rPr>
          <w:rFonts w:hint="eastAsia"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至2025年年底结束</w:t>
      </w:r>
      <w:r>
        <w:rPr>
          <w:rFonts w:hint="eastAsia" w:ascii="宋体" w:hAnsi="宋体" w:eastAsia="宋体" w:cs="宋体"/>
          <w:bCs/>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p>
    <w:p>
      <w:pPr>
        <w:pStyle w:val="745"/>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采购包4：</w:t>
      </w:r>
      <w:r>
        <w:rPr>
          <w:rFonts w:hint="eastAsia" w:ascii="宋体" w:hAnsi="宋体" w:eastAsia="宋体" w:cs="宋体"/>
          <w:bCs/>
          <w:color w:val="000000"/>
          <w:sz w:val="24"/>
          <w:szCs w:val="24"/>
          <w:highlight w:val="none"/>
          <w:lang w:val="en-US" w:eastAsia="zh-CN"/>
        </w:rPr>
        <w:t xml:space="preserve">自</w:t>
      </w:r>
      <w:r>
        <w:rPr>
          <w:rFonts w:hint="eastAsia"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至2025年年底结束</w:t>
      </w:r>
      <w:r>
        <w:rPr>
          <w:rFonts w:hint="eastAsia" w:ascii="宋体" w:hAnsi="宋体" w:eastAsia="宋体" w:cs="宋体"/>
          <w:bCs/>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本项目(是/否)联合体投标：否。</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二、申请人的资格要求</w:t>
      </w:r>
      <w:r>
        <w:rPr>
          <w:rFonts w:hint="eastAsia" w:ascii="宋体" w:hAnsi="宋体" w:eastAsia="宋体" w:cs="宋体"/>
          <w:b/>
          <w:color w:val="000000"/>
          <w:sz w:val="28"/>
          <w:szCs w:val="20"/>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8"/>
          <w:highlight w:val="none"/>
        </w:rPr>
        <w:t xml:space="preserve">满足《中华人民共和国政府采购法》第二十二条规定，并提供下列材料：</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（2）具有良好的商业信誉和健全的财务会计制度；按连财购〔2023〕4号文件要求，符合要求的提交《财务状况报告及税收、社会保障资金缴纳情况承诺函》，并上传至电子投标文件中，详见采购文件；</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（3）依法缴纳税收和社会保障资金的相关材料；按连财购〔2023〕4号文件要求，符合要求的提交《财务状况报告及税收、社会保障资金缴纳情况承诺函》，并上传至电子投标文件中，详见采购文件；</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（4）具备履行合同所必需的设备和专业技术能力的声明及证明材料；</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（5）参加政府采购活动前三年内在经营活动中没有重大违法记录的书面声明。</w:t>
      </w:r>
      <w:r>
        <w:rPr>
          <w:rFonts w:hint="eastAsia" w:ascii="宋体" w:hAnsi="宋体" w:eastAsia="宋体" w:cs="宋体"/>
          <w:color w:val="000000"/>
          <w:sz w:val="24"/>
          <w:szCs w:val="24"/>
          <w:highlight w:val="none"/>
        </w:rPr>
      </w:r>
      <w:r/>
    </w:p>
    <w:p>
      <w:pPr>
        <w:pStyle w:val="745"/>
        <w:numPr>
          <w:ilvl w:val="0"/>
          <w:numId w:val="0"/>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u w:val="single"/>
          <w:lang w:val="en-US" w:eastAsia="zh-CN"/>
        </w:rPr>
        <w:t xml:space="preserve"> 无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3.本项目的特定资格要求：（采购包1，采购包2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同时具备）：</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（1）在资格审查环节对申请人的信用进行现场查询，被信用中国、中国政府采购网列入失信被执行人、重大税收违法案件当事人名单、政府采购严重违法失信行为记录名单的供应商，拒绝其参与政府采购活动。</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备注：采购人或采购代理机构通过信用中国网站（www.creditchina.gov.cn）、中国政府采购网（www.ccgp.gov.cn），对供应商信用记录情况进行查询，查询结果页面打印留存。</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（2）本项目不接受进口产品，中标后不允许分包或转包。</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.法律法规规定的其他条件。</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三、获取招标文件</w:t>
      </w:r>
      <w:r>
        <w:rPr>
          <w:rFonts w:hint="eastAsia" w:ascii="宋体" w:hAnsi="宋体" w:eastAsia="宋体" w:cs="宋体"/>
          <w:b/>
          <w:color w:val="000000"/>
          <w:sz w:val="28"/>
          <w:szCs w:val="20"/>
          <w:highlight w:val="none"/>
        </w:rPr>
      </w:r>
      <w:r/>
    </w:p>
    <w:p>
      <w:pPr>
        <w:pStyle w:val="745"/>
        <w:ind w:firstLine="480"/>
        <w:spacing w:line="360" w:lineRule="auto"/>
        <w:rPr>
          <w:rFonts w:eastAsia="Arial" w:cs="Times New Roman"/>
          <w:color w:val="000000"/>
          <w:highlight w:val="none"/>
        </w:rPr>
      </w:pPr>
      <w:r>
        <w:rPr>
          <w:rFonts w:hint="eastAsia" w:ascii="宋体" w:hAnsi="宋体" w:eastAsia="宋体" w:cs="宋体"/>
          <w:color w:val="000000"/>
          <w:sz w:val="24"/>
          <w:szCs w:val="24"/>
          <w:highlight w:val="none"/>
        </w:rPr>
        <w:t xml:space="preserve">1.时间：自招标文件公告发布之日起5个工作日</w:t>
      </w:r>
      <w:r>
        <w:rPr>
          <w:rFonts w:eastAsia="Arial" w:cs="Times New Roman"/>
          <w:color w:val="000000"/>
          <w:highlight w:val="none"/>
        </w:rPr>
      </w:r>
      <w:r/>
    </w:p>
    <w:p>
      <w:pPr>
        <w:pStyle w:val="745"/>
        <w:ind w:firstLine="480"/>
        <w:spacing w:line="360" w:lineRule="auto"/>
        <w:rPr>
          <w:rFonts w:eastAsia="Arial" w:cs="Times New Roman"/>
          <w:color w:val="000000"/>
          <w:highlight w:val="none"/>
        </w:rPr>
      </w:pPr>
      <w:r>
        <w:rPr>
          <w:rFonts w:hint="eastAsia" w:ascii="宋体" w:hAnsi="宋体" w:eastAsia="宋体" w:cs="宋体"/>
          <w:color w:val="000000"/>
          <w:sz w:val="24"/>
          <w:szCs w:val="24"/>
          <w:highlight w:val="none"/>
        </w:rPr>
        <w:t xml:space="preserve">2.地点：江苏政府采购网</w:t>
      </w:r>
      <w:r>
        <w:rPr>
          <w:rFonts w:eastAsia="Arial" w:cs="Times New Roman"/>
          <w:color w:val="000000"/>
          <w:highlight w:val="none"/>
        </w:rPr>
      </w:r>
      <w:r/>
    </w:p>
    <w:p>
      <w:pPr>
        <w:pStyle w:val="745"/>
        <w:ind w:firstLine="480"/>
        <w:spacing w:line="360" w:lineRule="auto"/>
        <w:rPr>
          <w:rFonts w:eastAsia="Arial" w:cs="Times New Roman"/>
          <w:color w:val="000000"/>
          <w:highlight w:val="none"/>
        </w:rPr>
      </w:pPr>
      <w:r>
        <w:rPr>
          <w:rFonts w:hint="eastAsia" w:ascii="宋体" w:hAnsi="宋体" w:eastAsia="宋体" w:cs="宋体"/>
          <w:color w:val="000000"/>
          <w:sz w:val="24"/>
          <w:szCs w:val="24"/>
          <w:highlight w:val="none"/>
        </w:rPr>
        <w:t xml:space="preserve">3.方式：在“江苏政府采购网”自行免费下载招标文件</w:t>
      </w:r>
      <w:r>
        <w:rPr>
          <w:rFonts w:eastAsia="Arial" w:cs="Times New Roman"/>
          <w:color w:val="000000"/>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4.售价：0.00元</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四、提交投标文件截止时间、开标时间和地点</w:t>
      </w:r>
      <w:r>
        <w:rPr>
          <w:rFonts w:hint="eastAsia" w:ascii="宋体" w:hAnsi="宋体" w:eastAsia="宋体" w:cs="宋体"/>
          <w:b/>
          <w:color w:val="000000"/>
          <w:sz w:val="28"/>
          <w:szCs w:val="20"/>
          <w:highlight w:val="none"/>
        </w:rPr>
      </w:r>
      <w:r/>
    </w:p>
    <w:p>
      <w:pPr>
        <w:pStyle w:val="745"/>
        <w:ind w:left="0" w:firstLine="420"/>
        <w:keepNext/>
        <w:spacing w:line="360" w:lineRule="auto"/>
        <w:tabs>
          <w:tab w:val="left" w:pos="1021" w:leader="none"/>
        </w:tabs>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1.时间:</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04</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01</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bCs/>
          <w:color w:val="000000"/>
          <w:sz w:val="24"/>
          <w:szCs w:val="24"/>
          <w:highlight w:val="none"/>
        </w:rPr>
        <w:t xml:space="preserve">上午</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时00分00秒（北京时间）</w:t>
      </w:r>
      <w:r>
        <w:rPr>
          <w:rFonts w:hint="eastAsia" w:ascii="宋体" w:hAnsi="宋体" w:eastAsia="宋体" w:cs="宋体"/>
          <w:bCs/>
          <w:color w:val="000000"/>
          <w:sz w:val="24"/>
          <w:szCs w:val="24"/>
          <w:highlight w:val="none"/>
        </w:rPr>
      </w:r>
      <w:r/>
    </w:p>
    <w:p>
      <w:pPr>
        <w:pStyle w:val="745"/>
        <w:ind w:left="0" w:firstLine="420"/>
        <w:keepNext/>
        <w:spacing w:line="360" w:lineRule="auto"/>
        <w:tabs>
          <w:tab w:val="left" w:pos="1021" w:leader="none"/>
        </w:tabs>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2.地点:“苏采云”政府采购交易系统网上开标大厅</w:t>
      </w:r>
      <w:r>
        <w:rPr>
          <w:rFonts w:hint="eastAsia" w:ascii="宋体" w:hAnsi="宋体" w:eastAsia="宋体" w:cs="宋体"/>
          <w:bCs/>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五、公告期限</w:t>
      </w:r>
      <w:r>
        <w:rPr>
          <w:rFonts w:hint="eastAsia" w:ascii="宋体" w:hAnsi="宋体" w:eastAsia="宋体" w:cs="宋体"/>
          <w:b/>
          <w:color w:val="000000"/>
          <w:sz w:val="28"/>
          <w:szCs w:val="20"/>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六、其他补充事宜</w:t>
      </w:r>
      <w:r>
        <w:rPr>
          <w:rFonts w:hint="eastAsia" w:ascii="宋体" w:hAnsi="宋体" w:eastAsia="宋体" w:cs="宋体"/>
          <w:b/>
          <w:color w:val="000000"/>
          <w:sz w:val="28"/>
          <w:szCs w:val="20"/>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1.本次公开招标不收取投标保证金。</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2.本招标文件中标注★的款项为实质性响应要求和条件，如不满足将按无效响应处理。</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无论出于何种原因，采购人在采购活动开始前可对采购文件进行修改、补充或变更，其内容作为采购文件的重要组成部分，请各供应商关注江苏政府采购网平台网站。若因供应商自身原因未及时关注本项目有关修改、补充或变更信息，导致投标文件编制或提交失误，由此造成的一切损失由供应商自行承担。</w:t>
      </w:r>
      <w:r>
        <w:rPr>
          <w:rFonts w:hint="eastAsia" w:ascii="宋体" w:hAnsi="宋体" w:eastAsia="宋体" w:cs="宋体"/>
          <w:color w:val="000000"/>
          <w:sz w:val="24"/>
          <w:szCs w:val="24"/>
          <w:highlight w:val="none"/>
        </w:rPr>
      </w:r>
      <w:r/>
    </w:p>
    <w:p>
      <w:pPr>
        <w:pStyle w:val="745"/>
        <w:jc w:val="left"/>
        <w:spacing w:line="360" w:lineRule="auto"/>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t xml:space="preserve">七、对本次招标提出询问，请按以下方式联系。</w:t>
      </w:r>
      <w:r>
        <w:rPr>
          <w:rFonts w:hint="eastAsia" w:ascii="宋体" w:hAnsi="宋体" w:eastAsia="宋体" w:cs="宋体"/>
          <w:b/>
          <w:color w:val="000000"/>
          <w:sz w:val="28"/>
          <w:szCs w:val="20"/>
          <w:highlight w:val="none"/>
        </w:rPr>
      </w:r>
      <w:r/>
    </w:p>
    <w:p>
      <w:pPr>
        <w:pStyle w:val="74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1.采购人信息</w:t>
      </w:r>
      <w:r>
        <w:rPr>
          <w:rFonts w:hint="eastAsia" w:ascii="宋体" w:hAnsi="宋体" w:eastAsia="宋体" w:cs="宋体"/>
          <w:color w:val="000000"/>
          <w:sz w:val="24"/>
          <w:highlight w:val="none"/>
        </w:rPr>
      </w:r>
      <w:r/>
    </w:p>
    <w:p>
      <w:pPr>
        <w:pStyle w:val="745"/>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灌南县畜牧兽医站</w:t>
      </w:r>
      <w:r>
        <w:rPr>
          <w:rFonts w:hint="eastAsia" w:ascii="宋体" w:hAnsi="宋体" w:eastAsia="宋体" w:cs="宋体"/>
          <w:color w:val="000000"/>
          <w:sz w:val="24"/>
          <w:szCs w:val="24"/>
          <w:highlight w:val="none"/>
          <w:lang w:eastAsia="zh-CN"/>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址：江苏省连云港市灌南县人民中路402号</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0518-83334006</w:t>
      </w:r>
      <w:r>
        <w:rPr>
          <w:rFonts w:hint="eastAsia" w:ascii="宋体" w:hAnsi="宋体" w:eastAsia="宋体" w:cs="宋体"/>
          <w:color w:val="000000"/>
          <w:sz w:val="24"/>
          <w:szCs w:val="24"/>
          <w:highlight w:val="none"/>
          <w:lang w:val="en-US" w:eastAsia="zh-CN"/>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连云港中梁工程咨询有限公司</w:t>
      </w:r>
      <w:r>
        <w:rPr>
          <w:rFonts w:hint="eastAsia" w:ascii="宋体" w:hAnsi="宋体" w:eastAsia="宋体" w:cs="宋体"/>
          <w:color w:val="000000"/>
          <w:sz w:val="24"/>
          <w:szCs w:val="24"/>
          <w:highlight w:val="none"/>
          <w:lang w:eastAsia="zh-CN"/>
        </w:rPr>
      </w:r>
      <w:r/>
    </w:p>
    <w:p>
      <w:pPr>
        <w:pStyle w:val="745"/>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连云港市海州区朝阳东路36号凤凰大厦1406、1409、1410、1411、1412室</w:t>
      </w:r>
      <w:r>
        <w:rPr>
          <w:rFonts w:hint="eastAsia" w:ascii="宋体" w:hAnsi="宋体" w:eastAsia="宋体" w:cs="宋体"/>
          <w:color w:val="000000"/>
          <w:sz w:val="24"/>
          <w:szCs w:val="24"/>
          <w:highlight w:val="none"/>
          <w:lang w:eastAsia="zh-CN"/>
        </w:rPr>
      </w:r>
      <w:r/>
    </w:p>
    <w:p>
      <w:pPr>
        <w:pStyle w:val="745"/>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联系方式：</w:t>
      </w:r>
      <w:r>
        <w:rPr>
          <w:rFonts w:hint="eastAsia" w:ascii="宋体" w:hAnsi="宋体" w:eastAsia="宋体" w:cs="宋体"/>
          <w:color w:val="000000"/>
          <w:sz w:val="24"/>
          <w:szCs w:val="24"/>
          <w:highlight w:val="none"/>
          <w:lang w:val="en-US" w:eastAsia="zh-CN"/>
        </w:rPr>
        <w:t xml:space="preserve">王工 15394647986</w:t>
      </w:r>
      <w:r>
        <w:rPr>
          <w:rFonts w:hint="eastAsia" w:ascii="宋体" w:hAnsi="宋体" w:eastAsia="宋体" w:cs="宋体"/>
          <w:color w:val="000000"/>
          <w:sz w:val="24"/>
          <w:szCs w:val="24"/>
          <w:highlight w:val="none"/>
          <w:lang w:val="en-US" w:eastAsia="zh-CN"/>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蒋站</w:t>
      </w:r>
      <w:r>
        <w:rPr>
          <w:rFonts w:hint="eastAsia" w:ascii="宋体" w:hAnsi="宋体" w:eastAsia="宋体" w:cs="宋体"/>
          <w:color w:val="000000"/>
          <w:sz w:val="24"/>
          <w:szCs w:val="24"/>
          <w:highlight w:val="none"/>
          <w:lang w:val="en-US" w:eastAsia="zh-CN"/>
        </w:rPr>
      </w:r>
      <w:r/>
    </w:p>
    <w:p>
      <w:pPr>
        <w:pStyle w:val="745"/>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val="en-US" w:eastAsia="zh-CN"/>
        </w:rPr>
        <w:t xml:space="preserve">0518-83334006</w:t>
      </w:r>
      <w:r>
        <w:rPr>
          <w:rFonts w:hint="eastAsia" w:ascii="宋体" w:hAnsi="宋体" w:eastAsia="宋体" w:cs="宋体"/>
          <w:color w:val="000000"/>
          <w:sz w:val="24"/>
          <w:szCs w:val="24"/>
          <w:highlight w:val="none"/>
          <w:lang w:val="en-US" w:eastAsia="zh-CN"/>
        </w:rPr>
      </w:r>
      <w:r/>
    </w:p>
    <w:p>
      <w:pPr>
        <w:pStyle w:val="745"/>
        <w:jc w:val="left"/>
        <w:spacing w:line="360" w:lineRule="auto"/>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t xml:space="preserve">八、其它</w:t>
      </w:r>
      <w:r>
        <w:rPr>
          <w:rFonts w:hint="eastAsia" w:ascii="宋体" w:hAnsi="宋体" w:eastAsia="宋体" w:cs="宋体"/>
          <w:b/>
          <w:color w:val="000000"/>
          <w:sz w:val="28"/>
          <w:szCs w:val="20"/>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http://www.ccgp-jiangsu.gov.cn/jiangsu/zlxz/ee/ee3a4bc5a3454aa2b0d9312230633ce9.html。</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取CA和办理电子签章（请至连云港市财政局(海州区海连中路66号)西门向南约20米办理，具体联系方式见《苏采云系统供应商操作手册》（以下简称《操作手册》））、进行注册并按《操作手册》要求制作、上传电子投标文件。</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2.有关本次招标的事项若存在变动或修改，敬请及时关注江苏省政府采购中心在“江苏政府采购网”发布的更正公告。</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3.本次招标不收取投标保证金。</w:t>
      </w:r>
      <w:r>
        <w:rPr>
          <w:rFonts w:hint="eastAsia" w:ascii="宋体" w:hAnsi="宋体" w:eastAsia="宋体" w:cs="宋体"/>
          <w:color w:val="000000"/>
          <w:sz w:val="24"/>
          <w:szCs w:val="24"/>
          <w:highlight w:val="none"/>
        </w:rPr>
      </w:r>
      <w:r/>
    </w:p>
    <w:p>
      <w:pPr>
        <w:pStyle w:val="745"/>
        <w:jc w:val="center"/>
        <w:keepLines/>
        <w:keepNext/>
        <w:spacing w:line="360" w:lineRule="auto"/>
        <w:tabs>
          <w:tab w:val="left" w:pos="360" w:leader="none"/>
        </w:tabs>
        <w:rPr>
          <w:rFonts w:hint="eastAsia" w:ascii="宋体" w:hAnsi="宋体" w:eastAsia="宋体" w:cs="宋体"/>
          <w:b/>
          <w:color w:val="000000"/>
          <w:sz w:val="36"/>
          <w:szCs w:val="36"/>
          <w:highlight w:val="none"/>
        </w:rPr>
        <w:outlineLvl w:val="0"/>
      </w:pPr>
      <w:r/>
      <w:bookmarkEnd w:id="5"/>
      <w:r/>
      <w:bookmarkEnd w:id="6"/>
      <w:r/>
      <w:bookmarkEnd w:id="7"/>
      <w:r/>
      <w:bookmarkEnd w:id="8"/>
      <w:r/>
      <w:bookmarkEnd w:id="9"/>
      <w:r>
        <w:rPr>
          <w:rFonts w:hint="eastAsia" w:ascii="宋体" w:hAnsi="宋体" w:eastAsia="宋体" w:cs="宋体"/>
          <w:b/>
          <w:color w:val="000000"/>
          <w:sz w:val="36"/>
          <w:szCs w:val="20"/>
          <w:highlight w:val="none"/>
        </w:rPr>
        <w:br w:type="page" w:clear="all"/>
      </w:r>
      <w:bookmarkStart w:id="10" w:name="_Toc21118"/>
      <w:r/>
      <w:bookmarkStart w:id="11" w:name="_Toc513622227"/>
      <w:r>
        <w:rPr>
          <w:rFonts w:hint="eastAsia" w:ascii="宋体" w:hAnsi="宋体" w:eastAsia="宋体" w:cs="宋体"/>
          <w:color w:val="000000"/>
          <w:sz w:val="36"/>
          <w:szCs w:val="20"/>
          <w:highlight w:val="none"/>
        </w:rPr>
        <w:t xml:space="preserve">第二章  投标人须知</w:t>
      </w:r>
      <w:bookmarkEnd w:id="3"/>
      <w:r/>
      <w:bookmarkEnd w:id="4"/>
      <w:r/>
      <w:bookmarkEnd w:id="10"/>
      <w:r/>
      <w:bookmarkEnd w:id="11"/>
      <w:r>
        <w:rPr>
          <w:rFonts w:hint="eastAsia" w:ascii="宋体" w:hAnsi="宋体" w:eastAsia="宋体" w:cs="宋体"/>
          <w:b/>
          <w:color w:val="000000"/>
          <w:sz w:val="36"/>
          <w:szCs w:val="36"/>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一、总则</w:t>
      </w:r>
      <w:r>
        <w:rPr>
          <w:rFonts w:hint="eastAsia" w:ascii="宋体" w:hAnsi="宋体" w:eastAsia="宋体" w:cs="宋体"/>
          <w:b/>
          <w:color w:val="000000"/>
          <w:sz w:val="28"/>
          <w:szCs w:val="20"/>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采购人、项目（标段）名称及编号，详见第一章“投标邀请”。</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采购预算</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本项目的采购预算，详见第一章“投标邀请”。</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资金来源</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“投标邀请”中所述的采购人已获得一笔政府采购资金，用于采购第六章“项目需求”所列内容。</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采购方式</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本项目采用公开招标采购方式，招标、投标、开标、评标和中标结果发布全程电子化。</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合格的投标人</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投标人应符合第一章“投标邀请”中规定的条件，</w:t>
      </w:r>
      <w:r>
        <w:rPr>
          <w:rFonts w:hint="eastAsia" w:ascii="宋体" w:hAnsi="宋体" w:eastAsia="宋体" w:cs="宋体"/>
          <w:b/>
          <w:bCs/>
          <w:color w:val="000000"/>
          <w:sz w:val="24"/>
          <w:szCs w:val="24"/>
          <w:highlight w:val="none"/>
        </w:rPr>
        <w:t xml:space="preserve">否则投标无效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投标人不得直接或间接地与为本次采购的标的进行设计、编制规范和其他文件的咨询公司、采购（代理）机构或其附属机构有任何关联。 </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符合上述条件的投标人应承担投标及履约过程应承担的全部责任与义务。</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投标费用</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不论投标结果如何，投标人均应自行承担所有与编写和提交投标文件有关的全部费用。</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询问与质疑</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询问</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质疑的提出</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7.2.1 提出质疑的供应商应当是参与所质疑项目采购活动的供应商。</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7.2.2供应商认为招标文件、采购过程、中标结果使自己的权益受到损害的，可以在知道或者应知其权益受到损害之日（获取招标文件之日、中标公告发布之日）起七个工作日内以书面形式向采购人、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color w:val="000000"/>
          <w:sz w:val="24"/>
          <w:szCs w:val="24"/>
          <w:highlight w:val="none"/>
          <w:lang w:eastAsia="zh-CN"/>
        </w:rPr>
        <w:t xml:space="preserve">连云港中梁工程咨询有限公司</w:t>
      </w:r>
      <w:r>
        <w:rPr>
          <w:rFonts w:hint="eastAsia" w:ascii="宋体" w:hAnsi="宋体" w:eastAsia="宋体" w:cs="宋体"/>
          <w:color w:val="000000"/>
          <w:sz w:val="24"/>
          <w:szCs w:val="24"/>
          <w:highlight w:val="none"/>
        </w:rPr>
        <w:t xml:space="preserve">（以下简称采购代理机构）提出质疑。供应商应当在法定质疑期内一次性提出针对同一采购程序环节的质疑。</w:t>
      </w:r>
      <w:r>
        <w:rPr>
          <w:rFonts w:hint="eastAsia" w:ascii="宋体" w:hAnsi="宋体" w:eastAsia="宋体" w:cs="宋体"/>
          <w:b/>
          <w:bCs/>
          <w:color w:val="000000"/>
          <w:sz w:val="24"/>
          <w:szCs w:val="24"/>
          <w:highlight w:val="none"/>
        </w:rPr>
        <w:t xml:space="preserve">未依照采购公告要求获取招标文件的供应商，视为未参与该项目的采购活动，不具备对该招标文件提出质疑的法定权利。</w:t>
      </w:r>
      <w:r>
        <w:rPr>
          <w:rFonts w:hint="eastAsia" w:ascii="宋体" w:hAnsi="宋体" w:eastAsia="宋体" w:cs="宋体"/>
          <w:b/>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7.2.4 </w:t>
      </w:r>
      <w:r>
        <w:rPr>
          <w:rFonts w:hint="eastAsia" w:ascii="宋体" w:hAnsi="宋体" w:eastAsia="宋体" w:cs="宋体"/>
          <w:b/>
          <w:color w:val="000000"/>
          <w:sz w:val="24"/>
          <w:szCs w:val="24"/>
          <w:highlight w:val="none"/>
        </w:rPr>
        <w:t xml:space="preserve">质疑函的接收方式为供应商书面原件提交</w:t>
      </w:r>
      <w:r>
        <w:rPr>
          <w:rFonts w:hint="eastAsia" w:ascii="宋体" w:hAnsi="宋体" w:eastAsia="宋体" w:cs="宋体"/>
          <w:color w:val="000000"/>
          <w:sz w:val="24"/>
          <w:szCs w:val="24"/>
          <w:highlight w:val="none"/>
        </w:rPr>
        <w:t xml:space="preserve">。联系部门、联系电话和通讯地址详见第一章“投标邀请”。质疑实行实名制，不得进行虚假、恶意质疑。</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7.2.5 质疑函应当使用范本（详见连云港市政府采购交易平台-监管信息-意见反馈）。</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供应商提出质疑</w:t>
      </w:r>
      <w:r>
        <w:rPr>
          <w:rFonts w:hint="eastAsia" w:ascii="宋体" w:hAnsi="宋体" w:eastAsia="宋体" w:cs="宋体"/>
          <w:b/>
          <w:color w:val="000000"/>
          <w:sz w:val="24"/>
          <w:szCs w:val="24"/>
          <w:highlight w:val="none"/>
        </w:rPr>
        <w:t xml:space="preserve">应当提交质疑函和必要的证明材料</w:t>
      </w:r>
      <w:r>
        <w:rPr>
          <w:rFonts w:hint="eastAsia" w:ascii="宋体" w:hAnsi="宋体" w:eastAsia="宋体" w:cs="宋体"/>
          <w:color w:val="000000"/>
          <w:sz w:val="24"/>
          <w:szCs w:val="24"/>
          <w:highlight w:val="none"/>
        </w:rPr>
        <w:t xml:space="preserve">，应当包括下列内容：</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（1）供应商的姓名或者名称、地址、邮编、联系人及联系电话；</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b/>
          <w:color w:val="000000"/>
          <w:sz w:val="24"/>
          <w:szCs w:val="24"/>
          <w:highlight w:val="none"/>
        </w:rPr>
        <w:t xml:space="preserve">必要的证明材料；</w:t>
      </w:r>
      <w:r>
        <w:rPr>
          <w:rFonts w:hint="eastAsia" w:ascii="宋体" w:hAnsi="宋体" w:eastAsia="宋体" w:cs="宋体"/>
          <w:b/>
          <w:color w:val="000000"/>
          <w:sz w:val="24"/>
          <w:szCs w:val="24"/>
          <w:highlight w:val="none"/>
        </w:rPr>
      </w:r>
      <w:r/>
    </w:p>
    <w:p>
      <w:pPr>
        <w:pStyle w:val="7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（8）采购文件(交易文件)下载回执函；</w:t>
      </w:r>
      <w:r>
        <w:rPr>
          <w:rFonts w:hint="eastAsia" w:ascii="宋体" w:hAnsi="宋体" w:eastAsia="宋体" w:cs="宋体"/>
          <w:b/>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（9）营业执照复印件及法定代表人授权委托书、法定代表人身份证复印件、委托代理人身份证复印件。</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供应商为自然人的，应当由本人签字；供应商为法人或者其他组织的，应当由法定代表人、主要负责人，或者其授权代理人签字或者盖章，并加盖单位公章。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质疑函的受理和答复</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 质疑供应商应当保证其提出的质疑事项及必要的证明材料的真实性及来源的合法性，并承担相应的法律责任。</w:t>
      </w:r>
      <w:r>
        <w:rPr>
          <w:rFonts w:hint="eastAsia" w:ascii="宋体" w:hAnsi="宋体" w:eastAsia="宋体" w:cs="宋体"/>
          <w:b/>
          <w:color w:val="000000"/>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000000"/>
          <w:sz w:val="24"/>
          <w:szCs w:val="24"/>
          <w:highlight w:val="none"/>
        </w:rPr>
        <w:t xml:space="preserve">。必要的证明材料要具备客观性、关联性、合法性，无法查实的（如宣传册、媒体报道、猜测、推理等）不能作为证明材料。采购人、采购代理机构不负责搜集必要的证明材料等工作。</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7.3.3 对不符合质疑要求的，采购人、采购代理机构有权要求其补充必要的证明材料，质疑供应商未在法定的时间内提供补充必要的证明材料的，视同放弃质疑。</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质疑处理</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 质疑供应商不按照法定程序进行质疑投诉的，视为一般失信行为。</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7.4.2 质疑供应商不配合或者采用不正当手段干扰政府采购质疑、投诉处理工作的，视为一般失信行为。</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7.4.3 质疑供应商投诉受理期间，就同一事项多头举报，干扰财政部门投诉处理的，视为一般失信行为。</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7.4.4 质疑供应商在全国范围12个月内三次以上质疑查无实据的，视为一般失信行为。</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7.4.6 质疑供应商在全国范围12个月内三次以上投诉查无实据的，视为严重失信行为。</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未尽事宜，依照有关法律、法规执行。</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投诉</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8.1 投诉事项依照有关法律、法规执行。</w:t>
      </w:r>
      <w:r>
        <w:rPr>
          <w:rFonts w:hint="eastAsia" w:ascii="宋体" w:hAnsi="宋体" w:eastAsia="宋体" w:cs="宋体"/>
          <w:bCs/>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二、招标文件</w:t>
      </w:r>
      <w:r>
        <w:rPr>
          <w:rFonts w:hint="eastAsia" w:ascii="宋体" w:hAnsi="宋体" w:eastAsia="宋体" w:cs="宋体"/>
          <w:b/>
          <w:color w:val="000000"/>
          <w:sz w:val="28"/>
          <w:szCs w:val="20"/>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招标文件构成</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要求提供的货物、招标过程及合同条款在招标文件中均有说明，招标文件分为七章，各章的内容如下：</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第一章  投标邀请</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政府采购合同格式</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第四章  投标文件格式</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第五章  合同专用条款表</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第六章  项目需求</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第七章  评标办法</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招标文件的澄清或修改</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澄清或者修改的内容可能影响投标文件编制的，采购人或者采购代理机构应当在投标截止时间至少15日前，在江苏政府采购网平台网站上发布公告形式通知所有获取招标文件的潜在投标人；不足15日的，采购人或者采购代理机构应当顺延提交投标文件的截止时间。</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澄清或者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三、投标文件的编制</w:t>
      </w:r>
      <w:r>
        <w:rPr>
          <w:rFonts w:hint="eastAsia" w:ascii="宋体" w:hAnsi="宋体" w:eastAsia="宋体" w:cs="宋体"/>
          <w:b/>
          <w:color w:val="000000"/>
          <w:sz w:val="28"/>
          <w:szCs w:val="20"/>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投标文件编写注意事项</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color w:val="000000"/>
          <w:sz w:val="24"/>
          <w:szCs w:val="24"/>
          <w:highlight w:val="none"/>
        </w:rPr>
        <w:t xml:space="preserve">无效响应处理</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color w:val="000000"/>
          <w:sz w:val="24"/>
          <w:szCs w:val="24"/>
          <w:highlight w:val="none"/>
        </w:rPr>
        <w:t xml:space="preserve">作出满足或者优于原要求和条件的响应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w:t>
      </w:r>
      <w:r>
        <w:rPr>
          <w:rFonts w:hint="eastAsia" w:ascii="宋体" w:hAnsi="宋体" w:eastAsia="宋体" w:cs="宋体"/>
          <w:b/>
          <w:bCs/>
          <w:color w:val="000000"/>
          <w:sz w:val="24"/>
          <w:szCs w:val="24"/>
          <w:highlight w:val="none"/>
        </w:rPr>
        <w:t xml:space="preserve">招标文件中标注★号的部分为实质性要求和条件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投标的语言及计量单位</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投标人的投标文件内容以及投标人与采购代理机构就有关投标的所有来往函电统一使用中文（特别规定除外）。同一事项既有中文也有外文的，以中文意义为准。</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投标文件中使用的计量单位除招标文件中有特殊规定外，一律使用中国法定计量单位。</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投标报价</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（1）投标的货物总价；</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（2）货物的标准附件、备品备件、专用工具、运输、装卸等各种费用；</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（3）必要的保险费用和各项税金；</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（4）投标总价要求包含安装维保费用。</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投标人可就第六章“项目需求”中的某个分标货物内容作完整唯一报价，也可就所有分标或某几个分标货物内容分别作完整唯一报价。</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投标货币</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投标应以人民币报价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单位：元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投标文件有效期</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本项目投标文件有效期为：投标文件接收截止时间结束后60天内，投标文件有效期不符合招标文件要求的，该投标人投标无效。</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在特殊情况下，采购代理机构可与投标人协商延长投标文件的有效期，这种要求与答复均应以书面形式提交。</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投标保证金：不收取。</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投标文件制作工具</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17.1系统操作流程详见江苏政府采购网－办事指南－资料下载-江苏省政府采购管理交易系统（苏采云）供应商操作指南，请及时关注版本更新。</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投标文件构成</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投标人编制的投标文件应包括</w:t>
      </w:r>
      <w:r>
        <w:rPr>
          <w:rFonts w:hint="eastAsia" w:ascii="宋体" w:hAnsi="宋体" w:eastAsia="宋体" w:cs="宋体"/>
          <w:b/>
          <w:color w:val="000000"/>
          <w:sz w:val="24"/>
          <w:szCs w:val="24"/>
          <w:highlight w:val="none"/>
        </w:rPr>
        <w:t xml:space="preserve">商务文件、技术文件、评审因素所需材料和其他材料</w:t>
      </w:r>
      <w:r>
        <w:rPr>
          <w:rFonts w:hint="eastAsia" w:ascii="宋体" w:hAnsi="宋体" w:eastAsia="宋体" w:cs="宋体"/>
          <w:color w:val="000000"/>
          <w:sz w:val="24"/>
          <w:szCs w:val="24"/>
          <w:highlight w:val="none"/>
        </w:rPr>
        <w:t xml:space="preserve">等内容，相关文件的提交如未特别注明可提供扫描件。</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w:t>
      </w:r>
      <w:r>
        <w:rPr>
          <w:rFonts w:hint="eastAsia" w:ascii="宋体" w:hAnsi="宋体" w:eastAsia="宋体" w:cs="宋体"/>
          <w:b/>
          <w:color w:val="000000"/>
          <w:sz w:val="24"/>
          <w:szCs w:val="24"/>
          <w:highlight w:val="none"/>
        </w:rPr>
        <w:t xml:space="preserve">投标文件格式：</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填写投标人名称、投标人地址、法定代表人、委托代理人、日期等内容。</w:t>
      </w:r>
      <w:r>
        <w:rPr>
          <w:rFonts w:hint="eastAsia" w:ascii="宋体" w:hAnsi="宋体" w:eastAsia="宋体" w:cs="宋体"/>
          <w:color w:val="000000"/>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w:t>
      </w:r>
      <w:r>
        <w:rPr>
          <w:rFonts w:hint="eastAsia" w:ascii="宋体" w:hAnsi="宋体" w:eastAsia="宋体" w:cs="宋体"/>
          <w:b/>
          <w:color w:val="000000"/>
          <w:sz w:val="24"/>
          <w:szCs w:val="24"/>
          <w:highlight w:val="none"/>
        </w:rPr>
        <w:t xml:space="preserve">商务文件：（政府采购政策有关材料可选提交；委托代理时必须提交法定代表人授权委托书，否则投标无效；其他文件必须提交，否则投标无效）</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（1）响应函：请按给定格式及要求填写。</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（2）开标一览表：请按给定格式及要求填写。</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（3）报价明细表：请按第四章“投标文件格式”提供的“报价明细表”格式及要求填写。</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（5）资格审查材料：</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（6）法定代表人授权委托书：请按给定格式及要求填写。</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（7）商务条款偏离表：请按给定格式及要求，并根据投标人投标承诺的商务条件与“合同条款”“合同专用条款表”“项目需求”等的差异填写。</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（8）售后服务承诺书：请按给定格式及要求填写。</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w:t>
      </w:r>
      <w:r>
        <w:rPr>
          <w:rFonts w:hint="eastAsia" w:ascii="宋体" w:hAnsi="宋体" w:eastAsia="宋体" w:cs="宋体"/>
          <w:b/>
          <w:color w:val="000000"/>
          <w:sz w:val="24"/>
          <w:szCs w:val="24"/>
          <w:highlight w:val="none"/>
        </w:rPr>
        <w:t xml:space="preserve">技术文件：（以下文件必须提交，否则该投标人投标无效）</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（1）技术标：可以但不限于技术方案、产品技术资料、招标文件规定的其他文件等，格式自定。</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（2）技术规格偏离表：按第四章“投标文件格式”提供的“技术规格偏离表”的格式及要求，根据投标人投标的货物与“项目需求”相关技术规格要求的差异填写。</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（3）项目需求响应：格式自定。</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18.4 </w:t>
      </w:r>
      <w:r>
        <w:rPr>
          <w:rFonts w:hint="eastAsia" w:ascii="宋体" w:hAnsi="宋体" w:eastAsia="宋体" w:cs="宋体"/>
          <w:b/>
          <w:color w:val="000000"/>
          <w:sz w:val="24"/>
          <w:szCs w:val="24"/>
          <w:highlight w:val="none"/>
        </w:rPr>
        <w:t xml:space="preserve">评审因素所需材料：</w:t>
      </w:r>
      <w:r>
        <w:rPr>
          <w:rFonts w:hint="eastAsia" w:ascii="宋体" w:hAnsi="宋体" w:eastAsia="宋体" w:cs="宋体"/>
          <w:b/>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如有，请按招标文件要求提供。</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18.5 </w:t>
      </w:r>
      <w:r>
        <w:rPr>
          <w:rFonts w:hint="eastAsia" w:ascii="宋体" w:hAnsi="宋体" w:eastAsia="宋体" w:cs="宋体"/>
          <w:b/>
          <w:color w:val="000000"/>
          <w:sz w:val="24"/>
          <w:szCs w:val="24"/>
          <w:highlight w:val="none"/>
        </w:rPr>
        <w:t xml:space="preserve">其他材料：</w:t>
      </w:r>
      <w:r>
        <w:rPr>
          <w:rFonts w:hint="eastAsia" w:ascii="宋体" w:hAnsi="宋体" w:eastAsia="宋体" w:cs="宋体"/>
          <w:b/>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如有，请按招标文件要求提供。</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特别说明：投标文件制作工具所附文本格式与招标文件给定格式不一致的，以招标文件提供的为准。</w:t>
      </w:r>
      <w:r>
        <w:rPr>
          <w:rFonts w:hint="eastAsia" w:ascii="宋体" w:hAnsi="宋体" w:eastAsia="宋体" w:cs="宋体"/>
          <w:b/>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 特别提醒投标人，混乱的编排导致投标文件被误读或评标委员会查找不到有效文件是投标人的风险。</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 生成投标文件</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19.1 投标文件应由</w:t>
      </w:r>
      <w:r>
        <w:rPr>
          <w:rFonts w:hint="eastAsia" w:ascii="宋体" w:hAnsi="宋体" w:eastAsia="宋体" w:cs="宋体"/>
          <w:b/>
          <w:color w:val="000000"/>
          <w:sz w:val="24"/>
          <w:szCs w:val="24"/>
          <w:highlight w:val="none"/>
        </w:rPr>
        <w:t xml:space="preserve">法定代表人或其委托代理人</w:t>
      </w:r>
      <w:r>
        <w:rPr>
          <w:rFonts w:hint="eastAsia" w:ascii="宋体" w:hAnsi="宋体" w:eastAsia="宋体" w:cs="宋体"/>
          <w:b/>
          <w:bCs/>
          <w:color w:val="000000"/>
          <w:sz w:val="24"/>
          <w:szCs w:val="24"/>
          <w:highlight w:val="none"/>
        </w:rPr>
        <w:t xml:space="preserve">在凡规定签章处逐一签字或盖章并加盖投标人公章（相关内容可以打印、签字、盖章后扫描电子件）或</w:t>
      </w:r>
      <w:r>
        <w:rPr>
          <w:rFonts w:hint="eastAsia" w:ascii="宋体" w:hAnsi="宋体" w:eastAsia="宋体" w:cs="宋体"/>
          <w:b/>
          <w:color w:val="000000"/>
          <w:sz w:val="24"/>
          <w:szCs w:val="24"/>
          <w:highlight w:val="none"/>
        </w:rPr>
        <w:t xml:space="preserve">使用电子签章</w:t>
      </w:r>
      <w:r>
        <w:rPr>
          <w:rFonts w:hint="eastAsia" w:ascii="宋体" w:hAnsi="宋体" w:eastAsia="宋体" w:cs="宋体"/>
          <w:color w:val="000000"/>
          <w:sz w:val="24"/>
          <w:szCs w:val="24"/>
          <w:highlight w:val="none"/>
        </w:rPr>
        <w:t xml:space="preserve">，本招标文件所表述的公章是指刻有投标人法定名称的印章，不包括合同、财务、税务、发票等形式的业务专用章。</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电子投标文件不得涂改、行间插字或删除，如出现上述情况应重新编制。</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 投标文件制作工具生成内容相同、加密与未加密两个版本电子投标文件，加密版本用于提交上传，未加密版本用于特殊情况处理。</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四、投标文件及样品的提交</w:t>
      </w:r>
      <w:r>
        <w:rPr>
          <w:rFonts w:hint="eastAsia" w:ascii="宋体" w:hAnsi="宋体" w:eastAsia="宋体" w:cs="宋体"/>
          <w:b/>
          <w:color w:val="000000"/>
          <w:sz w:val="28"/>
          <w:szCs w:val="20"/>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 投标文件的上传、修改和撤回</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 投标人应当使用投标文件制作工具，生成加密电子投标文件一份，在规定的截止时间前上传，迟于截止时间的</w:t>
      </w:r>
      <w:r>
        <w:rPr>
          <w:rFonts w:hint="eastAsia" w:ascii="宋体" w:hAnsi="宋体" w:eastAsia="宋体" w:cs="宋体"/>
          <w:b/>
          <w:color w:val="000000"/>
          <w:sz w:val="24"/>
          <w:szCs w:val="24"/>
          <w:highlight w:val="none"/>
        </w:rPr>
        <w:t xml:space="preserve">不予接收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 投标人在上传投标文件后可以对其修改或撤回，但这种修改或撤回，必须在规定的投标截止时间前。</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 对电子投标文件的修改，投标人可以在投标截止时间前登录电子交易平台撤回文件，并上传新的投标文件，投标文件以最终完成上传的为准。</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20.4 投标人不得在投标截止时间后修改投标文件，也不得在投标截止时间起至投标有效期满前撤回投标文件。</w:t>
      </w:r>
      <w:r>
        <w:rPr>
          <w:rFonts w:hint="eastAsia" w:ascii="宋体" w:hAnsi="宋体" w:eastAsia="宋体" w:cs="宋体"/>
          <w:color w:val="000000"/>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提交投标样品截止时间和地点（不提供样品）</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采购项目需要提交样品的，投标人应当于招标文件规定的样品接收截止</w:t>
      </w:r>
      <w:r>
        <w:rPr>
          <w:rFonts w:hint="eastAsia" w:ascii="宋体" w:hAnsi="宋体" w:eastAsia="宋体" w:cs="宋体"/>
          <w:bCs/>
          <w:color w:val="000000"/>
          <w:sz w:val="24"/>
          <w:szCs w:val="24"/>
          <w:highlight w:val="none"/>
        </w:rPr>
        <w:t xml:space="preserve">时间前将样品送到指定地点并登记完毕，</w:t>
      </w:r>
      <w:r>
        <w:rPr>
          <w:rFonts w:hint="eastAsia" w:ascii="宋体" w:hAnsi="宋体" w:eastAsia="宋体" w:cs="宋体"/>
          <w:b/>
          <w:bCs/>
          <w:color w:val="000000"/>
          <w:sz w:val="24"/>
          <w:szCs w:val="24"/>
          <w:highlight w:val="none"/>
        </w:rPr>
        <w:t xml:space="preserve">否则不予接收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中标人提供的样品由采购人封存、保管，作为履约验收的参考。未中标人提供的样品，投标人应在中标结果公布后两个工作日内领回，否则按无主物品处理。</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五、开标与评标</w:t>
      </w:r>
      <w:r>
        <w:rPr>
          <w:rFonts w:hint="eastAsia" w:ascii="宋体" w:hAnsi="宋体" w:eastAsia="宋体" w:cs="宋体"/>
          <w:b/>
          <w:color w:val="000000"/>
          <w:sz w:val="28"/>
          <w:szCs w:val="20"/>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开标</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22.2开标仪式由采购代理机构组织。苏采云系统将自动对项目进行开标，并宣布各投标人名称和投标价格。</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评标</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23.1成立评标委员会。评标委员会由采购人代表和评审专家组成。</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评标的方式。本采购项目采用不公开方式评标，评标的依据为招标文件和投标文件。</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23.3 </w:t>
      </w:r>
      <w:r>
        <w:rPr>
          <w:rFonts w:hint="eastAsia" w:ascii="宋体" w:hAnsi="宋体" w:eastAsia="宋体" w:cs="宋体"/>
          <w:bCs/>
          <w:color w:val="000000"/>
          <w:sz w:val="24"/>
          <w:szCs w:val="24"/>
          <w:highlight w:val="none"/>
        </w:rPr>
        <w:t xml:space="preserve">评标工作程序</w:t>
      </w:r>
      <w:r>
        <w:rPr>
          <w:rFonts w:hint="eastAsia" w:ascii="宋体" w:hAnsi="宋体" w:eastAsia="宋体" w:cs="宋体"/>
          <w:bCs/>
          <w:color w:val="000000"/>
          <w:sz w:val="24"/>
          <w:szCs w:val="24"/>
          <w:highlight w:val="none"/>
        </w:rPr>
      </w:r>
      <w:r/>
    </w:p>
    <w:p>
      <w:pPr>
        <w:pStyle w:val="772"/>
        <w:ind w:firstLine="48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highlight w:val="none"/>
        </w:rPr>
        <w:t xml:space="preserve">开标结束后，采购人依法对投标人的资格进行审查。</w:t>
      </w:r>
      <w:r>
        <w:rPr>
          <w:rFonts w:hint="eastAsia" w:ascii="宋体" w:hAnsi="宋体" w:eastAsia="宋体" w:cs="宋体"/>
          <w:color w:val="000000"/>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（2）评标委员会负责具体评标事务，并独立履行下列职责：</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①审查、评价投标文件是否符合招标文件的商务、技术等实质性要求；</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②要求投标人对投标文件有关事项作出澄清或者说明；</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③对投标文件进行比较和评价（对商务、技术及其他内容的比较和评价结束前，评标委员会不得比较和评价投标报价）；</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④确定中标候选人名单，以及根据采购人授权直接确定中标人；</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⑤向采购人、采购代理机构或者有关部门报告评标中发现的违法行为；</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⑥编写评标报告。</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（3）评标委员会对符合资格的投标人的投标文件进行符合性审查，以确定其是否满足招标文件的实质性要求。</w:t>
      </w:r>
      <w:r>
        <w:rPr>
          <w:rFonts w:hint="eastAsia" w:ascii="宋体" w:hAnsi="宋体" w:eastAsia="宋体" w:cs="宋体"/>
          <w:color w:val="000000"/>
          <w:sz w:val="24"/>
          <w:szCs w:val="24"/>
          <w:highlight w:val="none"/>
        </w:rPr>
      </w:r>
      <w:r/>
    </w:p>
    <w:p>
      <w:pPr>
        <w:pStyle w:val="745"/>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符合性检查</w:t>
      </w:r>
      <w:r>
        <w:rPr>
          <w:rFonts w:hint="eastAsia" w:ascii="宋体" w:hAnsi="宋体" w:eastAsia="宋体" w:cs="宋体"/>
          <w:color w:val="000000"/>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rPr>
          <w:rFonts w:hint="eastAsia" w:ascii="宋体" w:hAnsi="宋体" w:eastAsia="宋体" w:cs="宋体"/>
          <w:color w:val="000000"/>
          <w:sz w:val="24"/>
          <w:szCs w:val="24"/>
          <w:highlight w:val="none"/>
        </w:rPr>
      </w:r>
      <w:r/>
    </w:p>
    <w:p>
      <w:pPr>
        <w:pStyle w:val="745"/>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所谓重大偏离或保留</w:t>
      </w:r>
      <w:r>
        <w:rPr>
          <w:rFonts w:hint="eastAsia" w:ascii="宋体" w:hAnsi="宋体" w:eastAsia="宋体" w:cs="宋体"/>
          <w:color w:val="000000"/>
          <w:sz w:val="24"/>
          <w:szCs w:val="24"/>
          <w:highlight w:val="none"/>
        </w:rPr>
        <w:t xml:space="preserve">，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评标委员会决定投标文件的响应性仅基于投标文件本身的内容，而不寻求外部证据。</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评标委员会将拒绝被确定为非实质性响应的投标人，投标人不能通过修正或撤销不符之处而使其投标成为实质性响应的投标。</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澄清有关问题。对投标文件中含义不明确、同类问题表述不一致或者有明显文字和计算错误的内容，评标委员会应当以书面形式（从评标系统发起）要求投标人作出必要的澄清、说明或者补正。投标人的澄清、说明或者补正采用书面形式，通过江苏政府采购网平台网站作出，使用CA数字证书签章后提交，并不得超出投标文件的范围或者改变投标文件的实质性内容。投标人的澄清文件是投标文件的组成部分。</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 评标过程的保密</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投标文件报价出现前后不一致的，按照下列规定修正：</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同时出现两种以上不一致的，按照前款规定的顺序修正。修正后的报价经投标人确认后产生约束力，投标人不确认的，其投标无效。</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w:t>
      </w:r>
      <w:r>
        <w:rPr>
          <w:rFonts w:hint="eastAsia" w:ascii="宋体" w:hAnsi="宋体" w:eastAsia="宋体" w:cs="宋体"/>
          <w:b/>
          <w:color w:val="000000"/>
          <w:sz w:val="24"/>
          <w:szCs w:val="24"/>
          <w:highlight w:val="none"/>
        </w:rPr>
        <w:t xml:space="preserve">投标人有下列情况之一的，投标无效：</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（1）投标人在苏采云系统规定的时间内未成功解密电子投标文件的。</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（2）投标文件未按招标文件要求编制、签署、盖章的；</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（3）不具备招标文件中规定的资格要求的；</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（4）报价超过招标文件中规定的预算金额或者最高限价的；</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（5）投标文件含有采购人不能接受的附加条件的；</w:t>
      </w:r>
      <w:r>
        <w:rPr>
          <w:rFonts w:hint="eastAsia" w:ascii="宋体" w:hAnsi="宋体" w:eastAsia="宋体" w:cs="宋体"/>
          <w:color w:val="000000"/>
          <w:sz w:val="24"/>
          <w:szCs w:val="24"/>
          <w:highlight w:val="none"/>
        </w:rPr>
      </w:r>
      <w:r/>
    </w:p>
    <w:p>
      <w:pPr>
        <w:pStyle w:val="772"/>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 （6）</w:t>
      </w:r>
      <w:r>
        <w:rPr>
          <w:rFonts w:hint="eastAsia" w:ascii="宋体" w:hAnsi="宋体" w:eastAsia="宋体" w:cs="宋体"/>
          <w:color w:val="000000"/>
          <w:sz w:val="24"/>
          <w:highlight w:val="none"/>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（7）法律、法规和招标文件规定的其他无效情形。</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26. </w:t>
      </w:r>
      <w:r>
        <w:rPr>
          <w:rFonts w:hint="eastAsia" w:ascii="宋体" w:hAnsi="宋体" w:eastAsia="宋体" w:cs="宋体"/>
          <w:b/>
          <w:color w:val="000000"/>
          <w:sz w:val="24"/>
          <w:szCs w:val="24"/>
          <w:highlight w:val="none"/>
        </w:rPr>
        <w:t xml:space="preserve">有下列情形之一的，视为投标人串通投标，其投标无效：</w:t>
      </w:r>
      <w:r>
        <w:rPr>
          <w:rFonts w:hint="eastAsia" w:ascii="宋体" w:hAnsi="宋体" w:eastAsia="宋体" w:cs="宋体"/>
          <w:b/>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（1）不同投标人的投标文件由同一单位或者个人编制；</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（2）不同投标人委托同一单位或者个人办理投标事宜；</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（3）不同投标人的投标文件载明的项目管理成员或者联系人员为同一人；</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（4）不同投标人的投标文件异常一致或者投标报价呈规律性差异；</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（5）不同投标人的投标文件相互混装；</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（6）不同投标人的投标保证金从同一单位或者个人的账户转出。</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 </w:t>
      </w:r>
      <w:r>
        <w:rPr>
          <w:rFonts w:hint="eastAsia" w:ascii="宋体" w:hAnsi="宋体" w:eastAsia="宋体" w:cs="宋体"/>
          <w:b/>
          <w:color w:val="000000"/>
          <w:sz w:val="24"/>
          <w:szCs w:val="24"/>
          <w:highlight w:val="none"/>
        </w:rPr>
        <w:t xml:space="preserve">在招标采购中，出现下列情形之一的，应予废标：</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（1）符合专业条件的供应商或者对</w:t>
      </w:r>
      <w:bookmarkStart w:id="12" w:name="OLE_LINK4"/>
      <w:r>
        <w:rPr>
          <w:rFonts w:hint="eastAsia" w:ascii="宋体" w:hAnsi="宋体" w:eastAsia="宋体" w:cs="宋体"/>
          <w:color w:val="000000"/>
          <w:sz w:val="24"/>
          <w:szCs w:val="24"/>
          <w:highlight w:val="none"/>
        </w:rPr>
        <w:t xml:space="preserve">招标文件作实质响应的供应商不足3家的</w:t>
      </w:r>
      <w:bookmarkEnd w:id="1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（3）投标人的报价均超过了采购预算（最高限价），采购人不能支付的；</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（4）因重大变故，采购任务取消的。</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 评标原则、评标办法和特殊情况处理</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评标原则</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评标办法</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详见第七章“评标办法”。</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六、中标结果</w:t>
      </w:r>
      <w:r>
        <w:rPr>
          <w:rFonts w:hint="eastAsia" w:ascii="宋体" w:hAnsi="宋体" w:eastAsia="宋体" w:cs="宋体"/>
          <w:b/>
          <w:color w:val="000000"/>
          <w:sz w:val="28"/>
          <w:szCs w:val="20"/>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 中标人的确定</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评标委员会按照评审得分由高到低顺序推荐3名中标候选人。</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 根据采购人的授权，由评标委员会直接确定排名第一的中标候选人为中标人。</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 中标通知书</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中标人确定后，中标结果由采购代理机构公告，中标公告期限为1个工作日。</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在公告中标结果的同时，由采购代理机构向中标人发出中标通知书，</w:t>
      </w:r>
      <w:r>
        <w:rPr>
          <w:rFonts w:hint="eastAsia" w:ascii="宋体" w:hAnsi="宋体" w:eastAsia="宋体" w:cs="宋体"/>
          <w:b/>
          <w:color w:val="000000"/>
          <w:sz w:val="24"/>
          <w:szCs w:val="24"/>
          <w:highlight w:val="none"/>
        </w:rPr>
        <w:t xml:space="preserve">中标供应商在领取中标通知书时，需提供五份与电子投标文件一致的纸质打印投标文件</w:t>
      </w:r>
      <w:r>
        <w:rPr>
          <w:rFonts w:hint="eastAsia" w:ascii="宋体" w:hAnsi="宋体" w:eastAsia="宋体" w:cs="宋体"/>
          <w:color w:val="000000"/>
          <w:sz w:val="24"/>
          <w:szCs w:val="24"/>
          <w:highlight w:val="none"/>
        </w:rPr>
        <w:t xml:space="preserve">；对未通过资格审查的投标人，应当告知其未通过的原因；采用综合评分法评审的，还应当告知未中标人本人的评审得分与排序。</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采购代理机构无义务向未中标投标人解释落标原因和退回投标文件。</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签订合同</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 中标人因不可抗力或者自身原因不能履行政府采购合同的，按政府采购有关法律法规执行。</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履约保证金及质保金</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32.1 本项目不要求缴纳履约保证金及质保金。</w:t>
      </w:r>
      <w:r>
        <w:rPr>
          <w:rFonts w:hint="eastAsia" w:ascii="宋体" w:hAnsi="宋体" w:eastAsia="宋体" w:cs="宋体"/>
          <w:bCs/>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七、其他事项</w:t>
      </w:r>
      <w:r>
        <w:rPr>
          <w:rFonts w:hint="eastAsia" w:ascii="宋体" w:hAnsi="宋体" w:eastAsia="宋体" w:cs="宋体"/>
          <w:b/>
          <w:color w:val="000000"/>
          <w:sz w:val="28"/>
          <w:szCs w:val="20"/>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采购代理服务费</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33.1本次采购代理服务费按计价格【2002】1980号文标准收取，在</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通知书发出前由中标人一次性付清。</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解释权</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 本招标文件根据《中华人民共和国政府采购法》《中华人民共和国政府采购法实施条例》《政府采购货物和服务招标投标管理办法》及相关法律法规编制，解释权归采购代理机构。</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有关事宜</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 所有与本招标文件有关的函电和通讯地址见第一章“投标邀请”。</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八、政策功能</w:t>
      </w:r>
      <w:r>
        <w:rPr>
          <w:rFonts w:hint="eastAsia" w:ascii="宋体" w:hAnsi="宋体" w:eastAsia="宋体" w:cs="宋体"/>
          <w:b/>
          <w:color w:val="000000"/>
          <w:sz w:val="28"/>
          <w:szCs w:val="20"/>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1.支持中小企业发展</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本项目执行《关于印发〈政府采购促</w:t>
      </w:r>
      <w:r>
        <w:rPr>
          <w:rFonts w:hint="eastAsia" w:ascii="宋体" w:hAnsi="宋体" w:eastAsia="宋体" w:cs="宋体"/>
          <w:color w:val="000000"/>
          <w:sz w:val="24"/>
          <w:szCs w:val="24"/>
          <w:highlight w:val="none"/>
        </w:rPr>
        <w:t xml:space="preserve">进中小企业发展管理办法〉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成交价和合同签约价。</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w:t>
      </w:r>
      <w:r>
        <w:rPr>
          <w:rFonts w:hint="eastAsia" w:ascii="宋体" w:hAnsi="宋体" w:eastAsia="宋体" w:cs="宋体"/>
          <w:color w:val="000000"/>
          <w:sz w:val="24"/>
          <w:szCs w:val="24"/>
          <w:highlight w:val="none"/>
          <w:lang w:val="en-US" w:eastAsia="zh-CN"/>
        </w:rPr>
        <w:t xml:space="preserve">民法典</w:t>
      </w:r>
      <w:r>
        <w:rPr>
          <w:rFonts w:hint="eastAsia" w:ascii="宋体" w:hAnsi="宋体" w:eastAsia="宋体" w:cs="宋体"/>
          <w:color w:val="000000"/>
          <w:sz w:val="24"/>
          <w:szCs w:val="24"/>
          <w:highlight w:val="none"/>
        </w:rPr>
        <w:t xml:space="preserve">》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本项目对提供的服务全部由小型企业、微型企业、监狱企业和残疾人福利性单位承接的报价给予10%的扣除，用扣除后的价格参与评审。</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本项目价格扣除计算方法如下：参与报价得分计算的价格＝供应商的报价－小型企业、微型企业、监狱企业、残疾人福利性单位的报价×10%。</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参加政府采购活动的供应商享受价格评审优惠的应当提供的材料：</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（1）供应商为小型企业、微型企业的，提供《中小企业声明函》（第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章 投标文件格式）。</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（2）符合《关于促进残疾人就业政府采购政策的通知》（财库〔2017〕141号）规定的条件并提供《残疾人福利性单位声明函》（第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章 投标文件格式）的残疾人福利性单位视同小型、微型企业。</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2.支持绿色发展</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color w:val="000000"/>
          <w:sz w:val="24"/>
          <w:szCs w:val="24"/>
          <w:highlight w:val="none"/>
        </w:rPr>
      </w:r>
      <w:r/>
    </w:p>
    <w:p>
      <w:pPr>
        <w:pStyle w:val="745"/>
        <w:ind w:firstLine="420"/>
        <w:jc w:val="left"/>
        <w:spacing w:line="360" w:lineRule="auto"/>
        <w:rPr>
          <w:rFonts w:hint="eastAsia" w:ascii="宋体" w:hAnsi="宋体" w:eastAsia="宋体" w:cs="宋体"/>
          <w:bCs/>
          <w:color w:val="000000"/>
          <w:sz w:val="24"/>
          <w:szCs w:val="24"/>
          <w:highlight w:val="none"/>
        </w:rPr>
        <w:outlineLvl w:val="1"/>
      </w:pPr>
      <w:r/>
      <w:bookmarkStart w:id="13" w:name="_Toc330"/>
      <w:r/>
      <w:bookmarkStart w:id="14" w:name="_Toc14147"/>
      <w:r>
        <w:rPr>
          <w:rFonts w:hint="eastAsia" w:ascii="宋体" w:hAnsi="宋体" w:eastAsia="宋体" w:cs="宋体"/>
          <w:bCs/>
          <w:color w:val="000000"/>
          <w:sz w:val="24"/>
          <w:szCs w:val="24"/>
          <w:highlight w:val="none"/>
          <w:lang w:val="en-US" w:eastAsia="zh-CN"/>
        </w:rPr>
        <w:t xml:space="preserve">九</w:t>
      </w:r>
      <w:r>
        <w:rPr>
          <w:rFonts w:hint="eastAsia" w:ascii="宋体" w:hAnsi="宋体" w:eastAsia="宋体" w:cs="宋体"/>
          <w:bCs/>
          <w:color w:val="000000"/>
          <w:sz w:val="24"/>
          <w:szCs w:val="24"/>
          <w:highlight w:val="none"/>
        </w:rPr>
        <w:t xml:space="preserve">、询问、质疑和投诉</w:t>
      </w:r>
      <w:bookmarkEnd w:id="13"/>
      <w:r/>
      <w:bookmarkEnd w:id="14"/>
      <w:r>
        <w:rPr>
          <w:rFonts w:hint="eastAsia" w:ascii="宋体" w:hAnsi="宋体" w:eastAsia="宋体" w:cs="宋体"/>
          <w:bCs/>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1.询问</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2.质疑的提出</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提出质疑的供应商应当是参与所质疑项目采购活动的供应商。</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color w:val="000000"/>
          <w:sz w:val="24"/>
          <w:szCs w:val="24"/>
          <w:highlight w:val="none"/>
        </w:rPr>
        <w:t xml:space="preserve">未依照采购公告要求获取采购文件的供应商，视为未参与该项目的采购活动，不具备对该采购文件提出质疑的法定权利。</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w:t>
      </w:r>
      <w:r>
        <w:rPr>
          <w:rFonts w:hint="eastAsia" w:ascii="宋体" w:hAnsi="宋体" w:eastAsia="宋体" w:cs="宋体"/>
          <w:b/>
          <w:color w:val="000000"/>
          <w:sz w:val="24"/>
          <w:szCs w:val="24"/>
          <w:highlight w:val="none"/>
        </w:rPr>
        <w:t xml:space="preserve">质疑函的接收方式为供应商书面原件提交。</w:t>
      </w:r>
      <w:r>
        <w:rPr>
          <w:rFonts w:hint="eastAsia" w:ascii="宋体" w:hAnsi="宋体" w:eastAsia="宋体" w:cs="宋体"/>
          <w:color w:val="000000"/>
          <w:sz w:val="24"/>
          <w:szCs w:val="24"/>
          <w:highlight w:val="none"/>
        </w:rPr>
        <w:t xml:space="preserve">联系部门、联系电话和通讯地址详见</w:t>
      </w:r>
      <w:r>
        <w:rPr>
          <w:rFonts w:hint="eastAsia"/>
          <w:color w:val="000000"/>
          <w:sz w:val="24"/>
          <w:szCs w:val="24"/>
          <w:highlight w:val="none"/>
        </w:rPr>
        <w:t xml:space="preserve">招标文件第一章</w:t>
      </w:r>
      <w:r>
        <w:rPr>
          <w:rFonts w:hint="eastAsia" w:ascii="宋体" w:hAnsi="宋体" w:eastAsia="宋体" w:cs="宋体"/>
          <w:color w:val="000000"/>
          <w:sz w:val="24"/>
          <w:szCs w:val="24"/>
          <w:highlight w:val="none"/>
        </w:rPr>
        <w:t xml:space="preserve">。质疑实行实名制，不得进行虚假、恶意质疑。</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质疑函应当使用范本（详见连云港市政府采购交易平台－监管信息－意见反馈）。</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供应商提出质疑应当</w:t>
      </w:r>
      <w:r>
        <w:rPr>
          <w:rFonts w:hint="eastAsia" w:ascii="宋体" w:hAnsi="宋体" w:eastAsia="宋体" w:cs="宋体"/>
          <w:b/>
          <w:color w:val="000000"/>
          <w:sz w:val="24"/>
          <w:szCs w:val="24"/>
          <w:highlight w:val="none"/>
        </w:rPr>
        <w:t xml:space="preserve">提交质疑函和必要的证明材料</w:t>
      </w:r>
      <w:r>
        <w:rPr>
          <w:rFonts w:hint="eastAsia" w:ascii="宋体" w:hAnsi="宋体" w:eastAsia="宋体" w:cs="宋体"/>
          <w:color w:val="000000"/>
          <w:sz w:val="24"/>
          <w:szCs w:val="24"/>
          <w:highlight w:val="none"/>
        </w:rPr>
        <w:t xml:space="preserve">。应当包括下列内容：</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（1）供应商的姓名或者名称、地址、邮编、联系人及联系电话；</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b/>
          <w:color w:val="000000"/>
          <w:sz w:val="24"/>
          <w:szCs w:val="24"/>
          <w:highlight w:val="none"/>
        </w:rPr>
        <w:t xml:space="preserve">必要的证明材料；</w:t>
      </w:r>
      <w:r>
        <w:rPr>
          <w:rFonts w:hint="eastAsia" w:ascii="宋体" w:hAnsi="宋体" w:eastAsia="宋体" w:cs="宋体"/>
          <w:b/>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（8）采购文件（交易文件）下载回执函；</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（9）营业执照复印件及授权委托书原件、法定代表人（单位负责人）身份证复印件、委托代理人身份证复印件。</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3.质疑函的受理和答复</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质疑供应商应当保证其提出的质疑事项及必要的证明材料的真实性及来源的合法性，并承担相应的法律责任。</w:t>
      </w:r>
      <w:r>
        <w:rPr>
          <w:rFonts w:hint="eastAsia" w:ascii="宋体" w:hAnsi="宋体" w:eastAsia="宋体" w:cs="宋体"/>
          <w:b/>
          <w:color w:val="000000"/>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000000"/>
          <w:sz w:val="24"/>
          <w:szCs w:val="24"/>
          <w:highlight w:val="none"/>
        </w:rPr>
        <w:t xml:space="preserve">。必要的证明材料要具备客观性、关联性、合法性，无法查实的（如宣传册、媒体报道、猜测、推理等）不能作为证明材料。采购人、采购代理机构不负责搜集必要的证明材料等工作。</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对不符合质疑要求的，采购人、采购代理机构有权要求其补充必要的证明材料，质疑供应商未在法定的时间内提供补充必要的证明材料的，视同放弃质疑。</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采购人、采购代理机构负责将质疑供应商提出的质疑函及相关材料提交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4.质疑处理</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质疑供应商未按照法定程序进行质疑投诉的，视为一般失信行为。</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质疑供应商不配合或者采用不正当手段干扰政府采购质疑、投诉处理工作的，视为一般失信行为。</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质疑供应商投诉受理期间，就同一事项多头举报，干扰财政部门投诉处理的，视为一般失信行为。</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质疑供应商在全国范围12个月内三次以上质疑查无实据的，视为一般失信行为。</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color w:val="000000"/>
          <w:sz w:val="24"/>
          <w:szCs w:val="24"/>
          <w:highlight w:val="none"/>
        </w:rPr>
      </w:r>
      <w:r/>
    </w:p>
    <w:p>
      <w:pPr>
        <w:pStyle w:val="745"/>
        <w:ind w:firstLine="42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4.6未尽事宜，依照有关法律、法规执行。</w:t>
      </w:r>
      <w:r>
        <w:rPr>
          <w:rFonts w:hint="eastAsia" w:ascii="宋体" w:hAnsi="宋体" w:eastAsia="宋体" w:cs="宋体"/>
          <w:color w:val="000000"/>
          <w:sz w:val="24"/>
          <w:szCs w:val="24"/>
          <w:highlight w:val="none"/>
        </w:rPr>
      </w:r>
      <w:r/>
    </w:p>
    <w:p>
      <w:pPr>
        <w:pStyle w:val="745"/>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5.投诉</w:t>
      </w:r>
      <w:r>
        <w:rPr>
          <w:rFonts w:hint="eastAsia" w:ascii="宋体" w:hAnsi="宋体" w:eastAsia="宋体" w:cs="宋体"/>
          <w:color w:val="000000"/>
          <w:sz w:val="24"/>
          <w:szCs w:val="24"/>
          <w:highlight w:val="none"/>
        </w:rPr>
      </w:r>
      <w:r/>
    </w:p>
    <w:p>
      <w:pPr>
        <w:pStyle w:val="74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投诉事项依照有关法律、法规执行。</w:t>
      </w:r>
      <w:r>
        <w:rPr>
          <w:rFonts w:hint="eastAsia" w:ascii="宋体" w:hAnsi="宋体" w:eastAsia="宋体" w:cs="宋体"/>
          <w:color w:val="000000"/>
          <w:sz w:val="24"/>
          <w:szCs w:val="24"/>
          <w:highlight w:val="none"/>
        </w:rPr>
      </w:r>
      <w:r/>
    </w:p>
    <w:p>
      <w:pPr>
        <w:pStyle w:val="745"/>
        <w:rPr>
          <w:rFonts w:hint="eastAsia" w:ascii="宋体" w:hAnsi="宋体" w:eastAsia="宋体" w:cs="宋体"/>
          <w:color w:val="000000"/>
          <w:highlight w:val="none"/>
        </w:rPr>
      </w:pPr>
      <w:r>
        <w:rPr>
          <w:rFonts w:hint="eastAsia" w:ascii="宋体" w:hAnsi="宋体" w:eastAsia="宋体" w:cs="宋体"/>
          <w:b/>
          <w:color w:val="000000"/>
          <w:sz w:val="36"/>
          <w:szCs w:val="20"/>
          <w:highlight w:val="none"/>
        </w:rPr>
        <w:br w:type="page" w:clear="all"/>
      </w:r>
      <w:r>
        <w:rPr>
          <w:rFonts w:hint="eastAsia" w:ascii="宋体" w:hAnsi="宋体" w:eastAsia="宋体" w:cs="宋体"/>
          <w:color w:val="000000"/>
          <w:highlight w:val="none"/>
        </w:rPr>
      </w:r>
      <w:r/>
    </w:p>
    <w:p>
      <w:pPr>
        <w:pStyle w:val="745"/>
        <w:ind w:firstLine="720"/>
        <w:jc w:val="center"/>
        <w:spacing w:line="360" w:lineRule="auto"/>
        <w:rPr>
          <w:rFonts w:hint="eastAsia" w:ascii="宋体" w:hAnsi="宋体" w:eastAsia="宋体" w:cs="宋体"/>
          <w:color w:val="000000"/>
          <w:sz w:val="24"/>
          <w:szCs w:val="24"/>
          <w:highlight w:val="none"/>
        </w:rPr>
      </w:pPr>
      <w:r/>
      <w:bookmarkStart w:id="15" w:name="_Toc139966427"/>
      <w:r/>
      <w:bookmarkStart w:id="16" w:name="_Toc513622228"/>
      <w:r/>
      <w:bookmarkStart w:id="17" w:name="_Toc32045"/>
      <w:r/>
      <w:bookmarkStart w:id="18" w:name="_Toc139967211"/>
      <w:r>
        <w:rPr>
          <w:rFonts w:hint="eastAsia" w:ascii="宋体" w:hAnsi="宋体" w:eastAsia="宋体" w:cs="宋体"/>
          <w:color w:val="000000"/>
          <w:sz w:val="36"/>
          <w:szCs w:val="20"/>
          <w:highlight w:val="none"/>
        </w:rPr>
        <w:t xml:space="preserve">第三章  政府采购合同格式</w:t>
      </w:r>
      <w:bookmarkEnd w:id="15"/>
      <w:r/>
      <w:bookmarkEnd w:id="16"/>
      <w:r/>
      <w:bookmarkEnd w:id="17"/>
      <w:r/>
      <w:bookmarkEnd w:id="18"/>
      <w:r>
        <w:rPr>
          <w:rFonts w:hint="eastAsia" w:ascii="宋体" w:hAnsi="宋体" w:eastAsia="宋体" w:cs="宋体"/>
          <w:color w:val="000000"/>
          <w:sz w:val="24"/>
          <w:szCs w:val="24"/>
          <w:highlight w:val="none"/>
        </w:rPr>
      </w:r>
      <w:r/>
    </w:p>
    <w:p>
      <w:pPr>
        <w:pStyle w:val="745"/>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45"/>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45"/>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45"/>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45"/>
        <w:ind w:firstLine="2078"/>
        <w:spacing w:line="360" w:lineRule="auto"/>
        <w:rPr>
          <w:rFonts w:hint="eastAsia" w:ascii="宋体" w:hAnsi="宋体" w:eastAsia="宋体" w:cs="宋体"/>
          <w:b/>
          <w:bCs/>
          <w:color w:val="000000"/>
          <w:sz w:val="52"/>
          <w:szCs w:val="24"/>
          <w:highlight w:val="none"/>
        </w:rPr>
      </w:pPr>
      <w:r>
        <w:rPr>
          <w:rFonts w:hint="eastAsia" w:ascii="宋体" w:hAnsi="宋体" w:eastAsia="宋体" w:cs="宋体"/>
          <w:b/>
          <w:bCs/>
          <w:color w:val="000000"/>
          <w:sz w:val="52"/>
          <w:szCs w:val="24"/>
          <w:highlight w:val="none"/>
        </w:rPr>
        <w:t xml:space="preserve">连 云 港 市 政 府 采 购</w:t>
      </w:r>
      <w:r>
        <w:rPr>
          <w:rFonts w:hint="eastAsia" w:ascii="宋体" w:hAnsi="宋体" w:eastAsia="宋体" w:cs="宋体"/>
          <w:b/>
          <w:bCs/>
          <w:color w:val="000000"/>
          <w:sz w:val="52"/>
          <w:szCs w:val="24"/>
          <w:highlight w:val="none"/>
        </w:rPr>
      </w:r>
      <w:r/>
    </w:p>
    <w:p>
      <w:pPr>
        <w:pStyle w:val="745"/>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ind w:firstLine="883"/>
        <w:jc w:val="center"/>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 xml:space="preserve">合同</w:t>
      </w:r>
      <w:r>
        <w:rPr>
          <w:rFonts w:hint="eastAsia" w:ascii="宋体" w:hAnsi="宋体" w:eastAsia="宋体" w:cs="宋体"/>
          <w:b/>
          <w:bCs/>
          <w:color w:val="000000"/>
          <w:sz w:val="44"/>
          <w:szCs w:val="24"/>
          <w:highlight w:val="none"/>
        </w:rPr>
      </w:r>
      <w:r/>
    </w:p>
    <w:p>
      <w:pPr>
        <w:pStyle w:val="745"/>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ind w:firstLine="3507"/>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745"/>
        <w:ind w:firstLine="3507"/>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745"/>
        <w:ind w:firstLine="3507"/>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745"/>
        <w:ind w:firstLine="1802"/>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hint="eastAsia" w:ascii="宋体" w:hAnsi="宋体" w:eastAsia="宋体" w:cs="宋体"/>
          <w:b/>
          <w:bCs/>
          <w:color w:val="000000"/>
          <w:sz w:val="44"/>
          <w:szCs w:val="44"/>
          <w:highlight w:val="none"/>
        </w:rPr>
      </w:r>
      <w:r/>
    </w:p>
    <w:p>
      <w:pPr>
        <w:pStyle w:val="745"/>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45"/>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45"/>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45"/>
        <w:ind w:firstLine="1758"/>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 xml:space="preserve">采购人：</w:t>
      </w:r>
      <w:r>
        <w:rPr>
          <w:rFonts w:hint="eastAsia" w:ascii="宋体" w:hAnsi="宋体" w:eastAsia="宋体" w:cs="宋体"/>
          <w:b/>
          <w:bCs/>
          <w:color w:val="000000"/>
          <w:sz w:val="44"/>
          <w:szCs w:val="24"/>
          <w:highlight w:val="none"/>
        </w:rPr>
      </w:r>
      <w:r/>
    </w:p>
    <w:p>
      <w:pPr>
        <w:pStyle w:val="745"/>
        <w:ind w:firstLine="1758"/>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 xml:space="preserve">中标人：</w:t>
      </w:r>
      <w:r>
        <w:rPr>
          <w:rFonts w:hint="eastAsia" w:ascii="宋体" w:hAnsi="宋体" w:eastAsia="宋体" w:cs="宋体"/>
          <w:b/>
          <w:bCs/>
          <w:color w:val="000000"/>
          <w:sz w:val="44"/>
          <w:szCs w:val="24"/>
          <w:highlight w:val="none"/>
        </w:rPr>
      </w:r>
      <w:r/>
    </w:p>
    <w:p>
      <w:pPr>
        <w:pStyle w:val="745"/>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ind w:firstLine="560"/>
        <w:spacing w:line="36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p>
      <w:pPr>
        <w:pStyle w:val="745"/>
        <w:jc w:val="left"/>
        <w:spacing w:line="5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采购包1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采购包</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采购包</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采购包</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745"/>
        <w:jc w:val="center"/>
        <w:spacing w:line="560" w:lineRule="exact"/>
        <w:rPr>
          <w:rFonts w:hint="eastAsia" w:ascii="宋体" w:hAnsi="宋体" w:eastAsia="宋体" w:cs="宋体"/>
          <w:bCs/>
          <w:color w:val="000000"/>
          <w:szCs w:val="24"/>
          <w:highlight w:val="none"/>
        </w:rPr>
      </w:pPr>
      <w:r>
        <w:rPr>
          <w:rFonts w:hint="eastAsia" w:ascii="宋体" w:hAnsi="宋体" w:eastAsia="宋体" w:cs="宋体"/>
          <w:b/>
          <w:color w:val="000000"/>
          <w:sz w:val="32"/>
          <w:szCs w:val="32"/>
          <w:highlight w:val="none"/>
        </w:rPr>
        <w:t xml:space="preserve">连云港市政府采购合同</w:t>
      </w:r>
      <w:r>
        <w:rPr>
          <w:rFonts w:hint="eastAsia" w:ascii="宋体" w:hAnsi="宋体" w:eastAsia="宋体" w:cs="宋体"/>
          <w:bCs/>
          <w:color w:val="000000"/>
          <w:szCs w:val="24"/>
          <w:highlight w:val="none"/>
        </w:rPr>
      </w:r>
      <w:r/>
    </w:p>
    <w:p>
      <w:pPr>
        <w:pStyle w:val="745"/>
        <w:ind w:firstLine="643"/>
        <w:jc w:val="center"/>
        <w:spacing w:line="360" w:lineRule="auto"/>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r>
      <w:r/>
    </w:p>
    <w:p>
      <w:pPr>
        <w:pStyle w:val="745"/>
        <w:ind w:firstLine="720"/>
        <w:jc w:val="center"/>
        <w:spacing w:line="360" w:lineRule="auto"/>
        <w:rPr>
          <w:rFonts w:hint="eastAsia" w:ascii="宋体" w:hAnsi="宋体" w:eastAsia="宋体" w:cs="宋体"/>
          <w:b/>
          <w:color w:val="000000"/>
          <w:sz w:val="32"/>
          <w:szCs w:val="20"/>
          <w:highlight w:val="none"/>
        </w:rPr>
      </w:pPr>
      <w:r/>
      <w:bookmarkStart w:id="19" w:name="_Toc841"/>
      <w:r/>
      <w:bookmarkStart w:id="20" w:name="_Toc139966428"/>
      <w:r/>
      <w:bookmarkStart w:id="21" w:name="_Toc513622229"/>
      <w:r/>
      <w:bookmarkStart w:id="22" w:name="_Toc139967212"/>
      <w:r>
        <w:rPr>
          <w:rFonts w:hint="eastAsia" w:ascii="宋体" w:hAnsi="宋体" w:eastAsia="宋体" w:cs="宋体"/>
          <w:color w:val="000000"/>
          <w:sz w:val="36"/>
          <w:szCs w:val="36"/>
          <w:highlight w:val="none"/>
        </w:rPr>
        <w:t xml:space="preserve">合同协议书</w:t>
      </w:r>
      <w:r>
        <w:rPr>
          <w:rFonts w:hint="eastAsia" w:ascii="宋体" w:hAnsi="宋体" w:eastAsia="宋体" w:cs="宋体"/>
          <w:b/>
          <w:color w:val="000000"/>
          <w:sz w:val="32"/>
          <w:szCs w:val="20"/>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项目的采购结果，签订本合同。</w:t>
      </w:r>
      <w:r>
        <w:rPr>
          <w:rFonts w:hint="eastAsia" w:ascii="宋体" w:hAnsi="宋体" w:eastAsia="宋体" w:cs="宋体"/>
          <w:b/>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一、货物内容</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货物名称：</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型号规格：</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1.3 数量（单位）：</w:t>
      </w:r>
      <w:r>
        <w:rPr>
          <w:rFonts w:hint="eastAsia" w:ascii="宋体" w:hAnsi="宋体" w:eastAsia="宋体" w:cs="宋体"/>
          <w:b/>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二、合同金额</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本合同金额为（大写）：_______________元（¥_____________）人民币。</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（详见投标报价表）</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2.2本项目以采购清单作为投标报价及工程结算的依据。中标后采购数量按实际发生数量计取，固定单价不变。</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2.3当买方需要采购清单以外的货物，单价需要买方重新确认。</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三、技术资料</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乙方应按招标文件规定的时间向甲方提供使用货物的有关技术资料。</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四、知识产权</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乙方应保证所提供的货物或其任何一部分均不会侵犯任何第三方的专利权、商标权或著作权</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五、无产权瑕疵条款</w:t>
      </w:r>
      <w:r>
        <w:rPr>
          <w:rFonts w:hint="eastAsia" w:ascii="宋体" w:hAnsi="宋体" w:eastAsia="宋体" w:cs="宋体"/>
          <w:color w:val="000000"/>
          <w:sz w:val="24"/>
          <w:szCs w:val="24"/>
          <w:highlight w:val="none"/>
          <w:u w:val="single"/>
        </w:rPr>
      </w:r>
      <w:r/>
    </w:p>
    <w:p>
      <w:pPr>
        <w:pStyle w:val="7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rPr>
          <w:rFonts w:hint="eastAsia" w:ascii="宋体" w:hAnsi="宋体" w:eastAsia="宋体" w:cs="宋体"/>
          <w:b/>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六、履约保证函</w:t>
      </w:r>
      <w:r>
        <w:rPr>
          <w:rFonts w:hint="eastAsia" w:ascii="宋体" w:hAnsi="宋体" w:eastAsia="宋体" w:cs="宋体"/>
          <w:b/>
          <w:bCs/>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本项目不缴纳履约保证金。</w:t>
      </w:r>
      <w:r>
        <w:rPr>
          <w:rFonts w:hint="eastAsia" w:ascii="宋体" w:hAnsi="宋体" w:eastAsia="宋体" w:cs="宋体"/>
          <w:b/>
          <w:bCs/>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七、质保期</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7.1质保期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年（自验收合格之日起开始计算）。</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八、交货期、交货方式及交货地点</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交货期：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交货方式：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8.3 交货地点：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九、合同款支付</w:t>
      </w:r>
      <w:r>
        <w:rPr>
          <w:rFonts w:hint="eastAsia" w:ascii="宋体" w:hAnsi="宋体" w:eastAsia="宋体" w:cs="宋体"/>
          <w:b/>
          <w:bCs/>
          <w:color w:val="000000"/>
          <w:sz w:val="24"/>
          <w:szCs w:val="24"/>
          <w:highlight w:val="none"/>
        </w:rPr>
      </w:r>
      <w:r/>
    </w:p>
    <w:p>
      <w:pPr>
        <w:pStyle w:val="745"/>
        <w:ind w:firstLine="480"/>
        <w:jc w:val="both"/>
        <w:spacing w:line="52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9.1 付款方式：</w:t>
      </w:r>
      <w:r>
        <w:rPr>
          <w:rFonts w:hint="eastAsia" w:ascii="宋体" w:hAnsi="宋体" w:eastAsia="宋体" w:cs="宋体"/>
          <w:b/>
          <w:bCs/>
          <w:color w:val="000000"/>
          <w:sz w:val="24"/>
          <w:szCs w:val="24"/>
          <w:highlight w:val="none"/>
          <w:lang w:val="en-US" w:eastAsia="zh-CN" w:bidi="ar-SA"/>
        </w:rPr>
        <w:t xml:space="preserve">中标人按照采购人要求备货供货，</w:t>
      </w:r>
      <w:r>
        <w:rPr>
          <w:rFonts w:hint="eastAsia" w:ascii="宋体" w:hAnsi="宋体" w:eastAsia="宋体" w:cs="宋体"/>
          <w:b/>
          <w:bCs/>
          <w:color w:val="000000"/>
          <w:sz w:val="21"/>
          <w:szCs w:val="21"/>
          <w:highlight w:val="none"/>
          <w:lang w:val="en-US" w:eastAsia="zh-CN" w:bidi="ar-SA"/>
        </w:rPr>
        <w:t xml:space="preserve">采购人收到中标人提供的同等金额的正规发票后，在履行财政相关资金审批手续后向</w:t>
      </w:r>
      <w:r>
        <w:rPr>
          <w:rFonts w:hint="eastAsia" w:ascii="宋体" w:hAnsi="宋体" w:eastAsia="宋体" w:cs="宋体"/>
          <w:b/>
          <w:bCs/>
          <w:color w:val="000000"/>
          <w:sz w:val="24"/>
          <w:szCs w:val="24"/>
          <w:highlight w:val="none"/>
          <w:lang w:val="en-US" w:eastAsia="zh-CN" w:bidi="ar-SA"/>
        </w:rPr>
        <w:t xml:space="preserve">中标人支付合同款。</w:t>
      </w:r>
      <w:r>
        <w:rPr>
          <w:rFonts w:hint="eastAsia" w:ascii="宋体" w:hAnsi="宋体" w:eastAsia="宋体" w:cs="宋体"/>
          <w:b/>
          <w:color w:val="000000"/>
          <w:sz w:val="24"/>
          <w:szCs w:val="24"/>
          <w:highlight w:val="none"/>
        </w:rPr>
      </w:r>
      <w:r/>
    </w:p>
    <w:p>
      <w:pPr>
        <w:pStyle w:val="745"/>
        <w:ind w:left="479"/>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注：乙方申请付款时，需开具等额正规发票。</w:t>
      </w:r>
      <w:r>
        <w:rPr>
          <w:rFonts w:hint="eastAsia" w:ascii="宋体" w:hAnsi="宋体" w:eastAsia="宋体" w:cs="宋体"/>
          <w:b/>
          <w:color w:val="000000"/>
          <w:sz w:val="24"/>
          <w:szCs w:val="24"/>
          <w:highlight w:val="none"/>
        </w:rPr>
      </w:r>
      <w:r/>
    </w:p>
    <w:p>
      <w:pPr>
        <w:pStyle w:val="7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9.2 当采购数量与实际使用数量不一致时，乙方根据实际使用量提供产品和服务，合同的最终结算金额按实际使用量乘以中标单价进行计算。</w:t>
      </w:r>
      <w:r>
        <w:rPr>
          <w:rFonts w:hint="eastAsia" w:ascii="宋体" w:hAnsi="宋体" w:eastAsia="宋体" w:cs="宋体"/>
          <w:bCs/>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十、质量保证及售后服务</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乙方应按招标文件规定的货物性能、技术要求、质量标准向甲方提供未经使用的全新产品。</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乙方提供的货物在质保期内因货物本身的质量问题发生故障，乙方应负责免费更换。对达不到技术要求者，根据实际情况，经双方协商，可按以下办法处理：</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（1）更换：由乙方承担所发生的全部费用。</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（2）贬值处理：由甲乙双方合议定价。</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（3）退货处理：乙方应退还甲方支付的合同款，同时应承担该货物的直接费用（运输、保险、检验、合同款利息及银行手续费等）。</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测试要求：乙方安装后现场测试，提供测试报告，甲方验收签字确认。</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十一、调试和验收</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乙方交货前应对产品作出全面检查和对验收文件进行整理，并列出清单，作为甲方收货验收和使用的技术条件依据，检验的结果应随货物交甲方。</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甲方对乙方提供的货物在使用前进行调试时，乙方需负责安装并培训甲方的使用操作人员，并协助甲方一起调试，直到符合技术要求，甲方才做最终验收。</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验收时乙方必须在现场，验收完毕后作出验收结果报告；安装调试费用由中标供应商负责。</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11.5 对技术复杂的项目，甲方可组织有关部门和专家进行验收，并出具验收报告，相关费用由甲乙双方协商解决。</w:t>
      </w:r>
      <w:r>
        <w:rPr>
          <w:rFonts w:hint="eastAsia" w:ascii="宋体" w:hAnsi="宋体" w:eastAsia="宋体" w:cs="宋体"/>
          <w:b/>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十二、货物包装、发运及运输</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乙方应在货物发运前对其进行满足运输距离、防潮、防震、防锈和防破损装卸等要求包装，以保证货物安全运达甲方指定地点。</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使用说明书、质量检验证明书、随配附件和工具以及清单一并附于货物内。</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乙方在货物发运手续办理完毕后24小时内或货到甲方48小时前通知甲方，以准备接货。</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货物在交付甲方前发生的风险均由乙方负责。</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12.5 货物在规定的交付期限内由乙方送达甲方指定的地点视为交付，乙方同时需通知甲方货物已送达。</w:t>
      </w:r>
      <w:r>
        <w:rPr>
          <w:rFonts w:hint="eastAsia" w:ascii="宋体" w:hAnsi="宋体" w:eastAsia="宋体" w:cs="宋体"/>
          <w:b/>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十三、违约责任</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甲方无正当理由拒收货物的，甲方向乙方偿付拒收合同款总值的百分之五违约金。</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甲方无故逾期验收和办理合同款支付手续的，甲方应按逾期付款总额每日千分之五向乙方支付违约金。</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十四、不可抗力事件处理</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不可抗力事件发生后，应立即通知对方，并寄送有关权威机构出具的证明。</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不可抗力事件延续120天以上，双方应通过友好协商，确定是否继续履行合同。</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十五、争议解决</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15.1双方在执行合同中所发生的一切争议，应通过协商解决。如协商不成，可向合同签订地人民法院起诉，合同签订地在此约定为</w:t>
      </w:r>
      <w:r>
        <w:rPr>
          <w:rFonts w:hint="eastAsia" w:ascii="宋体" w:hAnsi="宋体" w:eastAsia="宋体" w:cs="宋体"/>
          <w:color w:val="000000"/>
          <w:sz w:val="24"/>
          <w:szCs w:val="24"/>
          <w:highlight w:val="none"/>
          <w:lang w:eastAsia="zh-CN"/>
        </w:rPr>
        <w:t xml:space="preserve">连云港市应急管理局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十六、合同生效及其它</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合同经双方法定代表人或授权委托代理人签名并加盖单位公章后生效。</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下述合同附件为本合同不可分割的部分并与本合同具有同等效力：</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（1）供货清单和分项价格表</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（2）技术规格</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（3）乙方报价函的内容及其澄清内容</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（4）其他与本合同相关的资料</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（5）本合同适用的特殊条款</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本合同未尽事宜，遵照《中华人民共和国民法典》有关条文执行。</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本合同正本一式陆份，具有同等法律效力，甲方执叁份，乙方执贰份、见证方执壹份。</w:t>
      </w:r>
      <w:r>
        <w:rPr>
          <w:rFonts w:hint="eastAsia" w:ascii="宋体" w:hAnsi="宋体" w:eastAsia="宋体" w:cs="宋体"/>
          <w:color w:val="000000"/>
          <w:sz w:val="24"/>
          <w:szCs w:val="24"/>
          <w:highlight w:val="none"/>
        </w:rPr>
      </w:r>
      <w:r/>
    </w:p>
    <w:p>
      <w:pPr>
        <w:pStyle w:val="745"/>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pStyle w:val="74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               </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委托代理人：           </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                                </w:t>
      </w:r>
      <w:r>
        <w:rPr>
          <w:rFonts w:hint="eastAsia" w:ascii="宋体" w:hAnsi="宋体" w:eastAsia="宋体" w:cs="宋体"/>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jc w:val="center"/>
        <w:keepLines/>
        <w:keepNext/>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br w:type="page" w:clear="all"/>
      </w:r>
      <w:r>
        <w:rPr>
          <w:rFonts w:hint="eastAsia" w:ascii="宋体" w:hAnsi="宋体" w:eastAsia="宋体" w:cs="宋体"/>
          <w:color w:val="000000"/>
          <w:sz w:val="36"/>
          <w:szCs w:val="20"/>
          <w:highlight w:val="none"/>
        </w:rPr>
        <w:t xml:space="preserve">第四章  投标文件格式</w:t>
      </w:r>
      <w:bookmarkEnd w:id="19"/>
      <w:r/>
      <w:bookmarkEnd w:id="20"/>
      <w:r/>
      <w:bookmarkEnd w:id="21"/>
      <w:r/>
      <w:bookmarkEnd w:id="22"/>
      <w:r>
        <w:rPr>
          <w:rFonts w:hint="eastAsia" w:ascii="宋体" w:hAnsi="宋体" w:eastAsia="宋体" w:cs="宋体"/>
          <w:color w:val="000000"/>
          <w:sz w:val="36"/>
          <w:szCs w:val="20"/>
          <w:highlight w:val="none"/>
        </w:rPr>
      </w:r>
      <w:r/>
    </w:p>
    <w:p>
      <w:pPr>
        <w:pStyle w:val="745"/>
        <w:ind w:firstLine="1044"/>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800"/>
        <w:ind w:firstLine="1446"/>
        <w:jc w:val="center"/>
        <w:spacing w:before="0" w:beforeAutospacing="0" w:after="0" w:afterAutospacing="0"/>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pStyle w:val="800"/>
        <w:ind w:firstLine="3614"/>
        <w:jc w:val="both"/>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72"/>
          <w:szCs w:val="72"/>
          <w:highlight w:val="none"/>
        </w:rPr>
        <w:t xml:space="preserve">投标文件</w:t>
      </w:r>
      <w:r>
        <w:rPr>
          <w:rFonts w:hint="eastAsia" w:ascii="宋体" w:hAnsi="宋体" w:eastAsia="宋体" w:cs="宋体"/>
          <w:color w:val="000000"/>
          <w:highlight w:val="none"/>
        </w:rPr>
      </w:r>
      <w:r/>
    </w:p>
    <w:p>
      <w:pPr>
        <w:pStyle w:val="800"/>
        <w:ind w:firstLine="1446"/>
        <w:jc w:val="center"/>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72"/>
          <w:szCs w:val="72"/>
          <w:highlight w:val="none"/>
        </w:rPr>
        <w:t xml:space="preserve"> </w:t>
      </w:r>
      <w:r>
        <w:rPr>
          <w:rFonts w:hint="eastAsia" w:ascii="宋体" w:hAnsi="宋体" w:eastAsia="宋体" w:cs="宋体"/>
          <w:color w:val="000000"/>
          <w:highlight w:val="none"/>
        </w:rPr>
      </w:r>
      <w:r/>
    </w:p>
    <w:p>
      <w:pPr>
        <w:pStyle w:val="800"/>
        <w:ind w:firstLine="1446"/>
        <w:jc w:val="center"/>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72"/>
          <w:szCs w:val="72"/>
          <w:highlight w:val="none"/>
        </w:rPr>
        <w:t xml:space="preserve"> </w:t>
      </w:r>
      <w:r>
        <w:rPr>
          <w:rFonts w:hint="eastAsia" w:ascii="宋体" w:hAnsi="宋体" w:eastAsia="宋体" w:cs="宋体"/>
          <w:color w:val="000000"/>
          <w:highlight w:val="none"/>
        </w:rPr>
      </w:r>
      <w:r/>
    </w:p>
    <w:p>
      <w:pPr>
        <w:pStyle w:val="800"/>
        <w:ind w:firstLine="723"/>
        <w:jc w:val="center"/>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t xml:space="preserve"> </w:t>
      </w:r>
      <w:r>
        <w:rPr>
          <w:rFonts w:hint="eastAsia" w:ascii="宋体" w:hAnsi="宋体" w:eastAsia="宋体" w:cs="宋体"/>
          <w:color w:val="000000"/>
          <w:highlight w:val="none"/>
        </w:rPr>
      </w:r>
      <w:r/>
    </w:p>
    <w:p>
      <w:pPr>
        <w:pStyle w:val="800"/>
        <w:ind w:firstLine="723"/>
        <w:jc w:val="center"/>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t xml:space="preserve"> </w:t>
      </w:r>
      <w:r>
        <w:rPr>
          <w:rFonts w:hint="eastAsia" w:ascii="宋体" w:hAnsi="宋体" w:eastAsia="宋体" w:cs="宋体"/>
          <w:color w:val="000000"/>
          <w:highlight w:val="none"/>
        </w:rPr>
      </w:r>
      <w:r/>
    </w:p>
    <w:p>
      <w:pPr>
        <w:pStyle w:val="800"/>
        <w:ind w:firstLine="723"/>
        <w:jc w:val="center"/>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t xml:space="preserve"> </w:t>
      </w:r>
      <w:r>
        <w:rPr>
          <w:rFonts w:hint="eastAsia" w:ascii="宋体" w:hAnsi="宋体" w:eastAsia="宋体" w:cs="宋体"/>
          <w:color w:val="000000"/>
          <w:highlight w:val="none"/>
        </w:rPr>
      </w:r>
      <w:r/>
    </w:p>
    <w:p>
      <w:pPr>
        <w:pStyle w:val="800"/>
        <w:ind w:firstLine="723"/>
        <w:jc w:val="both"/>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t xml:space="preserve">项 目 名 称：               </w:t>
      </w:r>
      <w:r>
        <w:rPr>
          <w:rFonts w:hint="eastAsia" w:ascii="宋体" w:hAnsi="宋体" w:eastAsia="宋体" w:cs="宋体"/>
          <w:color w:val="000000"/>
          <w:highlight w:val="none"/>
        </w:rPr>
      </w:r>
      <w:r/>
    </w:p>
    <w:p>
      <w:pPr>
        <w:pStyle w:val="800"/>
        <w:ind w:firstLine="723"/>
        <w:jc w:val="both"/>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t xml:space="preserve">招 标 编 号：         </w:t>
      </w:r>
      <w:r>
        <w:rPr>
          <w:rFonts w:hint="eastAsia" w:ascii="宋体" w:hAnsi="宋体" w:eastAsia="宋体" w:cs="宋体"/>
          <w:color w:val="000000"/>
          <w:highlight w:val="none"/>
        </w:rPr>
      </w:r>
      <w:r/>
    </w:p>
    <w:p>
      <w:pPr>
        <w:pStyle w:val="800"/>
        <w:ind w:firstLine="723"/>
        <w:jc w:val="both"/>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t xml:space="preserve">投标人名称 ：（加盖CA电子公章）</w:t>
      </w:r>
      <w:r>
        <w:rPr>
          <w:rFonts w:hint="eastAsia" w:ascii="宋体" w:hAnsi="宋体" w:eastAsia="宋体" w:cs="宋体"/>
          <w:color w:val="000000"/>
          <w:highlight w:val="none"/>
        </w:rPr>
      </w:r>
      <w:r/>
    </w:p>
    <w:p>
      <w:pPr>
        <w:pStyle w:val="800"/>
        <w:ind w:firstLine="723"/>
        <w:jc w:val="both"/>
        <w:spacing w:before="0" w:beforeAutospacing="0" w:after="0" w:afterAutospacing="0"/>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t xml:space="preserve">日   期 ：               </w:t>
      </w:r>
      <w:r>
        <w:rPr>
          <w:rFonts w:hint="eastAsia" w:ascii="宋体" w:hAnsi="宋体" w:eastAsia="宋体" w:cs="宋体"/>
          <w:color w:val="000000"/>
          <w:highlight w:val="none"/>
        </w:rPr>
      </w:r>
      <w:r/>
    </w:p>
    <w:p>
      <w:pPr>
        <w:pStyle w:val="745"/>
        <w:keepNext/>
        <w:spacing w:line="360" w:lineRule="auto"/>
        <w:tabs>
          <w:tab w:val="left" w:pos="1021" w:leader="none"/>
        </w:tabs>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36"/>
          <w:szCs w:val="20"/>
          <w:highlight w:val="none"/>
        </w:rPr>
        <w:br w:type="page" w:clear="all"/>
      </w:r>
      <w:bookmarkStart w:id="23" w:name="_Toc139966431"/>
      <w:r/>
      <w:bookmarkStart w:id="24" w:name="_Toc139967215"/>
      <w:r>
        <w:rPr>
          <w:rFonts w:hint="eastAsia" w:ascii="宋体" w:hAnsi="宋体" w:eastAsia="宋体" w:cs="宋体"/>
          <w:color w:val="000000"/>
          <w:sz w:val="24"/>
          <w:szCs w:val="24"/>
          <w:highlight w:val="none"/>
        </w:rPr>
        <w:t xml:space="preserve">格式1、响应函</w:t>
      </w:r>
      <w:r>
        <w:rPr>
          <w:rFonts w:hint="eastAsia" w:ascii="宋体" w:hAnsi="宋体" w:eastAsia="宋体" w:cs="宋体"/>
          <w:color w:val="000000"/>
          <w:sz w:val="24"/>
          <w:szCs w:val="24"/>
          <w:highlight w:val="none"/>
        </w:rPr>
      </w:r>
      <w:r/>
    </w:p>
    <w:p>
      <w:pPr>
        <w:pStyle w:val="745"/>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响应函</w:t>
      </w:r>
      <w:r>
        <w:rPr>
          <w:rFonts w:hint="eastAsia" w:ascii="宋体" w:hAnsi="宋体" w:eastAsia="宋体" w:cs="宋体"/>
          <w:bCs/>
          <w:color w:val="000000"/>
          <w:sz w:val="36"/>
          <w:szCs w:val="28"/>
          <w:highlight w:val="none"/>
        </w:rPr>
      </w:r>
      <w:r/>
    </w:p>
    <w:p>
      <w:pPr>
        <w:pStyle w:val="745"/>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灌南县畜牧兽医站</w:t>
      </w:r>
      <w:r>
        <w:rPr>
          <w:rFonts w:hint="eastAsia" w:ascii="宋体" w:hAnsi="宋体" w:eastAsia="宋体" w:cs="宋体"/>
          <w:color w:val="000000"/>
          <w:sz w:val="24"/>
          <w:szCs w:val="24"/>
          <w:highlight w:val="none"/>
          <w:lang w:eastAsia="zh-CN"/>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根据贵方标段（标段编号：）采购文件，正式授权下述签字人全权代表参加贵方组织的采购活动，按照采购文件要求提交响应文件。</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1.按采购文件项目需求提交响应报价，报价、交货期等详见开标一览表。</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2.我方同意在本标段采购文件中规定的响应文件递交截止之日起60天内遵守本响应文件中的承诺且在此期限期满之前均具有约束力。</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3.我方承诺已经具备《中华人民共和国政府采购法》中规定的参加政府采购活动的供应商应当具备的条件：</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(5)参加此项采购活动前三年内，在经营活动中没有重大违法记录。</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4.我方根据采购文件的规定，承担完成合同的责任和义务。</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5.我方已详细审核采购文件，我方知道必须放弃提出含糊不清或误解问题的权利。</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6.如果在响应文件有效期内撤回或者有其他违约行为，我方的保证金可被贵方全部或部分没收。</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7.同意应贵方要求提供与本次采购活动有关的任何数据或资料。</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8.我方完全理解，最低报价不是中标（成交）的唯一条件。</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9.若贵方需要，我方愿意提供我方作出的一切承诺的证明材料。</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(1)提供虚假材料谋取中标、成交的；</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(2)采取不正当手段诋毁、排挤其他供应商的；</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(3)与采购人、其他供应商或者采购代理机构恶意串通的；</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(4)向采购人、采购代理机构行贿或者提供其他不正当利益的；</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(5)在招标采购过程中与采购人进行协商谈判的；</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(6)拒绝有关部门监督检查或提供虚假情况的。</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法定代表人或其委托代理人签字（或盖章）： 　　</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供应商公章： </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48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注：未按照本响应函的格式要求填写的，将造成非实质响应，从而导致该供应商响应无效。</w:t>
      </w:r>
      <w:r>
        <w:rPr>
          <w:rFonts w:hint="eastAsia" w:ascii="宋体" w:hAnsi="宋体" w:eastAsia="宋体" w:cs="宋体"/>
          <w:color w:val="000000"/>
          <w:sz w:val="24"/>
          <w:szCs w:val="24"/>
          <w:highlight w:val="none"/>
          <w:lang w:val="zh-CN"/>
        </w:rPr>
      </w:r>
      <w:r/>
    </w:p>
    <w:p>
      <w:pPr>
        <w:pStyle w:val="745"/>
        <w:keepNext/>
        <w:spacing w:line="360" w:lineRule="auto"/>
        <w:tabs>
          <w:tab w:val="left" w:pos="1021"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采购包1</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4"/>
          <w:szCs w:val="24"/>
          <w:highlight w:val="none"/>
        </w:rPr>
        <w:t xml:space="preserve">格式2、开标一览表</w:t>
      </w:r>
      <w:r>
        <w:rPr>
          <w:rFonts w:hint="eastAsia" w:ascii="宋体" w:hAnsi="宋体" w:eastAsia="宋体" w:cs="宋体"/>
          <w:b/>
          <w:color w:val="000000"/>
          <w:sz w:val="28"/>
          <w:szCs w:val="20"/>
          <w:highlight w:val="none"/>
        </w:rPr>
      </w:r>
      <w:r/>
    </w:p>
    <w:p>
      <w:pPr>
        <w:pStyle w:val="745"/>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开标一览表</w:t>
      </w:r>
      <w:r>
        <w:rPr>
          <w:rFonts w:hint="eastAsia" w:ascii="宋体" w:hAnsi="宋体" w:eastAsia="宋体" w:cs="宋体"/>
          <w:bCs/>
          <w:color w:val="000000"/>
          <w:sz w:val="36"/>
          <w:szCs w:val="28"/>
          <w:highlight w:val="none"/>
        </w:rPr>
      </w:r>
      <w:r/>
    </w:p>
    <w:p>
      <w:pPr>
        <w:pStyle w:val="745"/>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标段编号： </w:t>
      </w:r>
      <w:r>
        <w:rPr>
          <w:rFonts w:hint="eastAsia" w:ascii="宋体" w:hAnsi="宋体" w:eastAsia="宋体" w:cs="宋体"/>
          <w:color w:val="000000"/>
          <w:sz w:val="24"/>
          <w:szCs w:val="24"/>
          <w:highlight w:val="none"/>
        </w:rPr>
      </w:r>
      <w:r/>
    </w:p>
    <w:p>
      <w:pPr>
        <w:pStyle w:val="745"/>
        <w:ind w:firstLine="7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bCs/>
          <w:color w:val="000000"/>
          <w:sz w:val="24"/>
          <w:szCs w:val="24"/>
          <w:highlight w:val="none"/>
        </w:rPr>
      </w:r>
      <w:r/>
    </w:p>
    <w:tbl>
      <w:tblPr>
        <w:tblW w:w="7154" w:type="dxa"/>
        <w:jc w:val="center"/>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7"/>
        <w:gridCol w:w="4387"/>
      </w:tblGrid>
      <w:tr>
        <w:trPr>
          <w:cantSplit/>
          <w:trHeight w:val="1073"/>
        </w:trPr>
        <w:tc>
          <w:tcPr>
            <w:tcW w:w="2767"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标题</w:t>
            </w:r>
            <w:r>
              <w:rPr>
                <w:rFonts w:hint="eastAsia" w:ascii="宋体" w:hAnsi="宋体" w:eastAsia="宋体" w:cs="宋体"/>
                <w:color w:val="000000"/>
                <w:sz w:val="24"/>
                <w:szCs w:val="24"/>
                <w:highlight w:val="none"/>
              </w:rPr>
            </w:r>
            <w:r/>
          </w:p>
        </w:tc>
        <w:tc>
          <w:tcPr>
            <w:tcW w:w="4387"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cantSplit/>
          <w:trHeight w:val="1116"/>
        </w:trPr>
        <w:tc>
          <w:tcPr>
            <w:tcW w:w="2767" w:type="dxa"/>
            <w:vAlign w:val="center"/>
            <w:textDirection w:val="lrTb"/>
            <w:noWrap w:val="false"/>
          </w:tcPr>
          <w:p>
            <w:pPr>
              <w:pStyle w:val="745"/>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投标报价</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745"/>
              <w:jc w:val="center"/>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u w:val="none"/>
                <w:lang w:val="en-US" w:eastAsia="zh-CN"/>
              </w:rPr>
              <w:t xml:space="preserve">投标单价：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rPr>
              <w:t xml:space="preserve">元/毫升</w:t>
            </w:r>
            <w:r>
              <w:rPr>
                <w:rFonts w:hint="eastAsia" w:ascii="宋体" w:hAnsi="宋体" w:eastAsia="宋体" w:cs="宋体"/>
                <w:color w:val="000000"/>
                <w:sz w:val="24"/>
                <w:szCs w:val="21"/>
                <w:highlight w:val="none"/>
              </w:rPr>
            </w:r>
            <w:r/>
          </w:p>
          <w:p>
            <w:pPr>
              <w:pStyle w:val="745"/>
              <w:ind w:firstLine="480"/>
              <w:jc w:val="both"/>
              <w:spacing w:line="500" w:lineRule="exact"/>
              <w:rPr>
                <w:rFonts w:ascii="宋体" w:hAnsi="宋体" w:eastAsia="宋体" w:cs="宋体"/>
                <w:color w:val="000000"/>
                <w:sz w:val="24"/>
                <w:szCs w:val="21"/>
                <w:highlight w:val="none"/>
                <w:u w:val="single"/>
                <w:lang w:val="en-US" w:eastAsia="zh-CN"/>
              </w:rPr>
            </w:pPr>
            <w:r>
              <w:rPr>
                <w:rFonts w:hint="eastAsia" w:ascii="宋体" w:hAnsi="宋体" w:eastAsia="宋体" w:cs="宋体"/>
                <w:color w:val="000000"/>
                <w:sz w:val="24"/>
                <w:szCs w:val="21"/>
                <w:highlight w:val="none"/>
                <w:lang w:val="en-US" w:eastAsia="zh-CN"/>
              </w:rPr>
              <w:t xml:space="preserve">投标总价：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u w:val="none"/>
                <w:lang w:val="en-US" w:eastAsia="zh-CN"/>
              </w:rPr>
              <w:t xml:space="preserve">元</w:t>
            </w:r>
            <w:r>
              <w:rPr>
                <w:rFonts w:ascii="宋体" w:hAnsi="宋体" w:eastAsia="宋体" w:cs="宋体"/>
                <w:color w:val="000000"/>
                <w:sz w:val="24"/>
                <w:szCs w:val="21"/>
                <w:highlight w:val="none"/>
                <w:u w:val="single"/>
                <w:lang w:val="en-US" w:eastAsia="zh-CN"/>
              </w:rPr>
            </w:r>
            <w:r/>
          </w:p>
        </w:tc>
      </w:tr>
      <w:tr>
        <w:trPr>
          <w:cantSplit/>
          <w:trHeight w:val="1037"/>
        </w:trPr>
        <w:tc>
          <w:tcPr>
            <w:tcW w:w="2767" w:type="dxa"/>
            <w:vAlign w:val="center"/>
            <w:textDirection w:val="lrTb"/>
            <w:noWrap w:val="false"/>
          </w:tcPr>
          <w:p>
            <w:pPr>
              <w:pStyle w:val="745"/>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745"/>
              <w:ind w:left="840" w:hanging="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45"/>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45"/>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spacing w:line="360" w:lineRule="auto"/>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r>
      <w:r/>
    </w:p>
    <w:p>
      <w:pPr>
        <w:pStyle w:val="745"/>
        <w:keepNext/>
        <w:spacing w:line="360" w:lineRule="auto"/>
        <w:tabs>
          <w:tab w:val="left" w:pos="1021" w:leader="none"/>
        </w:tabs>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32"/>
          <w:szCs w:val="20"/>
          <w:highlight w:val="none"/>
        </w:rPr>
        <w:br w:type="page" w:clear="all"/>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4"/>
          <w:szCs w:val="24"/>
          <w:highlight w:val="none"/>
        </w:rPr>
        <w:t xml:space="preserve">格式2、开标一览表</w:t>
      </w:r>
      <w:r>
        <w:rPr>
          <w:rFonts w:hint="eastAsia" w:ascii="宋体" w:hAnsi="宋体" w:eastAsia="宋体" w:cs="宋体"/>
          <w:b/>
          <w:color w:val="000000"/>
          <w:sz w:val="28"/>
          <w:szCs w:val="20"/>
          <w:highlight w:val="none"/>
        </w:rPr>
      </w:r>
      <w:r/>
    </w:p>
    <w:p>
      <w:pPr>
        <w:pStyle w:val="745"/>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开标一览表</w:t>
      </w:r>
      <w:r>
        <w:rPr>
          <w:rFonts w:hint="eastAsia" w:ascii="宋体" w:hAnsi="宋体" w:eastAsia="宋体" w:cs="宋体"/>
          <w:bCs/>
          <w:color w:val="000000"/>
          <w:sz w:val="36"/>
          <w:szCs w:val="28"/>
          <w:highlight w:val="none"/>
        </w:rPr>
      </w:r>
      <w:r/>
    </w:p>
    <w:p>
      <w:pPr>
        <w:pStyle w:val="745"/>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标段编号： </w:t>
      </w:r>
      <w:r>
        <w:rPr>
          <w:rFonts w:hint="eastAsia" w:ascii="宋体" w:hAnsi="宋体" w:eastAsia="宋体" w:cs="宋体"/>
          <w:color w:val="000000"/>
          <w:sz w:val="24"/>
          <w:szCs w:val="24"/>
          <w:highlight w:val="none"/>
        </w:rPr>
      </w:r>
      <w:r/>
    </w:p>
    <w:p>
      <w:pPr>
        <w:pStyle w:val="745"/>
        <w:ind w:firstLine="7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bCs/>
          <w:color w:val="000000"/>
          <w:sz w:val="24"/>
          <w:szCs w:val="24"/>
          <w:highlight w:val="none"/>
        </w:rPr>
      </w:r>
      <w:r/>
    </w:p>
    <w:tbl>
      <w:tblPr>
        <w:tblW w:w="71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7"/>
        <w:gridCol w:w="4387"/>
      </w:tblGrid>
      <w:tr>
        <w:trPr>
          <w:cantSplit/>
          <w:trHeight w:val="1206"/>
        </w:trPr>
        <w:tc>
          <w:tcPr>
            <w:tcW w:w="2767"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标题</w:t>
            </w:r>
            <w:r>
              <w:rPr>
                <w:rFonts w:hint="eastAsia" w:ascii="宋体" w:hAnsi="宋体" w:eastAsia="宋体" w:cs="宋体"/>
                <w:color w:val="000000"/>
                <w:sz w:val="24"/>
                <w:szCs w:val="24"/>
                <w:highlight w:val="none"/>
              </w:rPr>
            </w:r>
            <w:r/>
          </w:p>
        </w:tc>
        <w:tc>
          <w:tcPr>
            <w:tcW w:w="4387"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cantSplit/>
          <w:trHeight w:val="1020"/>
        </w:trPr>
        <w:tc>
          <w:tcPr>
            <w:tcW w:w="2767" w:type="dxa"/>
            <w:vAlign w:val="center"/>
            <w:textDirection w:val="lrTb"/>
            <w:noWrap w:val="false"/>
          </w:tcPr>
          <w:p>
            <w:pPr>
              <w:pStyle w:val="745"/>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投标报价</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745"/>
              <w:jc w:val="center"/>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u w:val="none"/>
                <w:lang w:val="en-US" w:eastAsia="zh-CN"/>
              </w:rPr>
              <w:t xml:space="preserve">    投标单价：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rPr>
              <w:t xml:space="preserve">元/毫升</w:t>
            </w:r>
            <w:r>
              <w:rPr>
                <w:rFonts w:hint="eastAsia" w:ascii="宋体" w:hAnsi="宋体" w:eastAsia="宋体" w:cs="宋体"/>
                <w:color w:val="000000"/>
                <w:sz w:val="24"/>
                <w:szCs w:val="21"/>
                <w:highlight w:val="none"/>
              </w:rPr>
            </w:r>
            <w:r/>
          </w:p>
          <w:p>
            <w:pPr>
              <w:pStyle w:val="745"/>
              <w:jc w:val="center"/>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投标总价：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u w:val="none"/>
                <w:lang w:val="en-US" w:eastAsia="zh-CN"/>
              </w:rPr>
              <w:t xml:space="preserve">元</w:t>
            </w:r>
            <w:r>
              <w:rPr>
                <w:rFonts w:hint="eastAsia" w:ascii="宋体" w:hAnsi="宋体" w:eastAsia="宋体" w:cs="宋体"/>
                <w:color w:val="000000"/>
                <w:sz w:val="24"/>
                <w:szCs w:val="21"/>
                <w:highlight w:val="none"/>
              </w:rPr>
            </w:r>
            <w:r/>
          </w:p>
        </w:tc>
      </w:tr>
      <w:tr>
        <w:trPr>
          <w:cantSplit/>
          <w:trHeight w:val="1037"/>
        </w:trPr>
        <w:tc>
          <w:tcPr>
            <w:tcW w:w="2767" w:type="dxa"/>
            <w:vAlign w:val="center"/>
            <w:textDirection w:val="lrTb"/>
            <w:noWrap w:val="false"/>
          </w:tcPr>
          <w:p>
            <w:pPr>
              <w:pStyle w:val="745"/>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745"/>
              <w:ind w:left="840" w:hanging="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45"/>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45"/>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4"/>
          <w:szCs w:val="24"/>
          <w:highlight w:val="none"/>
        </w:rPr>
        <w:t xml:space="preserve">格式2、开标一览表</w:t>
      </w:r>
      <w:r>
        <w:rPr>
          <w:rFonts w:hint="eastAsia" w:ascii="宋体" w:hAnsi="宋体" w:eastAsia="宋体" w:cs="宋体"/>
          <w:b/>
          <w:color w:val="000000"/>
          <w:sz w:val="28"/>
          <w:szCs w:val="20"/>
          <w:highlight w:val="none"/>
        </w:rPr>
      </w:r>
      <w:r/>
    </w:p>
    <w:p>
      <w:pPr>
        <w:pStyle w:val="745"/>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开标一览表</w:t>
      </w:r>
      <w:r>
        <w:rPr>
          <w:rFonts w:hint="eastAsia" w:ascii="宋体" w:hAnsi="宋体" w:eastAsia="宋体" w:cs="宋体"/>
          <w:bCs/>
          <w:color w:val="000000"/>
          <w:sz w:val="36"/>
          <w:szCs w:val="28"/>
          <w:highlight w:val="none"/>
        </w:rPr>
      </w:r>
      <w:r/>
    </w:p>
    <w:p>
      <w:pPr>
        <w:pStyle w:val="745"/>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标段编号： </w:t>
      </w:r>
      <w:r>
        <w:rPr>
          <w:rFonts w:hint="eastAsia" w:ascii="宋体" w:hAnsi="宋体" w:eastAsia="宋体" w:cs="宋体"/>
          <w:color w:val="000000"/>
          <w:sz w:val="24"/>
          <w:szCs w:val="24"/>
          <w:highlight w:val="none"/>
        </w:rPr>
      </w:r>
      <w:r/>
    </w:p>
    <w:p>
      <w:pPr>
        <w:pStyle w:val="745"/>
        <w:ind w:firstLine="7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bCs/>
          <w:color w:val="000000"/>
          <w:sz w:val="24"/>
          <w:szCs w:val="24"/>
          <w:highlight w:val="none"/>
        </w:rPr>
      </w:r>
      <w:r/>
    </w:p>
    <w:tbl>
      <w:tblPr>
        <w:tblW w:w="71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7"/>
        <w:gridCol w:w="4387"/>
      </w:tblGrid>
      <w:tr>
        <w:trPr>
          <w:cantSplit/>
          <w:trHeight w:val="1206"/>
        </w:trPr>
        <w:tc>
          <w:tcPr>
            <w:tcW w:w="2767"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标题</w:t>
            </w:r>
            <w:r>
              <w:rPr>
                <w:rFonts w:hint="eastAsia" w:ascii="宋体" w:hAnsi="宋体" w:eastAsia="宋体" w:cs="宋体"/>
                <w:color w:val="000000"/>
                <w:sz w:val="24"/>
                <w:szCs w:val="24"/>
                <w:highlight w:val="none"/>
              </w:rPr>
            </w:r>
            <w:r/>
          </w:p>
        </w:tc>
        <w:tc>
          <w:tcPr>
            <w:tcW w:w="4387"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cantSplit/>
          <w:trHeight w:val="1020"/>
        </w:trPr>
        <w:tc>
          <w:tcPr>
            <w:tcW w:w="2767" w:type="dxa"/>
            <w:vAlign w:val="center"/>
            <w:textDirection w:val="lrTb"/>
            <w:noWrap w:val="false"/>
          </w:tcPr>
          <w:p>
            <w:pPr>
              <w:pStyle w:val="745"/>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投标报价</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745"/>
              <w:jc w:val="center"/>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u w:val="none"/>
                <w:lang w:val="en-US" w:eastAsia="zh-CN"/>
              </w:rPr>
              <w:t xml:space="preserve">投标单价：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rPr>
              <w:t xml:space="preserve">元/头份</w:t>
            </w:r>
            <w:r>
              <w:rPr>
                <w:rFonts w:hint="eastAsia" w:ascii="宋体" w:hAnsi="宋体" w:eastAsia="宋体" w:cs="宋体"/>
                <w:color w:val="000000"/>
                <w:sz w:val="24"/>
                <w:szCs w:val="21"/>
                <w:highlight w:val="none"/>
              </w:rPr>
            </w:r>
            <w:r/>
          </w:p>
          <w:p>
            <w:pPr>
              <w:pStyle w:val="745"/>
              <w:ind w:firstLine="480"/>
              <w:jc w:val="both"/>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投标总价：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u w:val="none"/>
                <w:lang w:val="en-US" w:eastAsia="zh-CN"/>
              </w:rPr>
              <w:t xml:space="preserve">元</w:t>
            </w:r>
            <w:r>
              <w:rPr>
                <w:rFonts w:hint="eastAsia" w:ascii="宋体" w:hAnsi="宋体" w:eastAsia="宋体" w:cs="宋体"/>
                <w:color w:val="000000"/>
                <w:sz w:val="24"/>
                <w:szCs w:val="21"/>
                <w:highlight w:val="none"/>
              </w:rPr>
            </w:r>
            <w:r/>
          </w:p>
        </w:tc>
      </w:tr>
      <w:tr>
        <w:trPr>
          <w:cantSplit/>
          <w:trHeight w:val="1037"/>
        </w:trPr>
        <w:tc>
          <w:tcPr>
            <w:tcW w:w="2767" w:type="dxa"/>
            <w:vAlign w:val="center"/>
            <w:textDirection w:val="lrTb"/>
            <w:noWrap w:val="false"/>
          </w:tcPr>
          <w:p>
            <w:pPr>
              <w:pStyle w:val="745"/>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745"/>
              <w:ind w:left="840" w:hanging="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45"/>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45"/>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4"/>
          <w:szCs w:val="24"/>
          <w:highlight w:val="none"/>
        </w:rPr>
        <w:t xml:space="preserve">格式2、开标一览表</w:t>
      </w:r>
      <w:r>
        <w:rPr>
          <w:rFonts w:hint="eastAsia" w:ascii="宋体" w:hAnsi="宋体" w:eastAsia="宋体" w:cs="宋体"/>
          <w:b/>
          <w:color w:val="000000"/>
          <w:sz w:val="28"/>
          <w:szCs w:val="20"/>
          <w:highlight w:val="none"/>
        </w:rPr>
      </w:r>
      <w:r/>
    </w:p>
    <w:p>
      <w:pPr>
        <w:pStyle w:val="745"/>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开标一览表</w:t>
      </w:r>
      <w:r>
        <w:rPr>
          <w:rFonts w:hint="eastAsia" w:ascii="宋体" w:hAnsi="宋体" w:eastAsia="宋体" w:cs="宋体"/>
          <w:bCs/>
          <w:color w:val="000000"/>
          <w:sz w:val="36"/>
          <w:szCs w:val="28"/>
          <w:highlight w:val="none"/>
        </w:rPr>
      </w:r>
      <w:r/>
    </w:p>
    <w:p>
      <w:pPr>
        <w:pStyle w:val="745"/>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标段编号： </w:t>
      </w:r>
      <w:r>
        <w:rPr>
          <w:rFonts w:hint="eastAsia" w:ascii="宋体" w:hAnsi="宋体" w:eastAsia="宋体" w:cs="宋体"/>
          <w:color w:val="000000"/>
          <w:sz w:val="24"/>
          <w:szCs w:val="24"/>
          <w:highlight w:val="none"/>
        </w:rPr>
      </w:r>
      <w:r/>
    </w:p>
    <w:p>
      <w:pPr>
        <w:pStyle w:val="745"/>
        <w:ind w:firstLine="7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bCs/>
          <w:color w:val="000000"/>
          <w:sz w:val="24"/>
          <w:szCs w:val="24"/>
          <w:highlight w:val="none"/>
        </w:rPr>
      </w:r>
      <w:r/>
    </w:p>
    <w:tbl>
      <w:tblPr>
        <w:tblW w:w="71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7"/>
        <w:gridCol w:w="4387"/>
      </w:tblGrid>
      <w:tr>
        <w:trPr>
          <w:cantSplit/>
          <w:trHeight w:val="1206"/>
        </w:trPr>
        <w:tc>
          <w:tcPr>
            <w:tcW w:w="2767"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标题</w:t>
            </w:r>
            <w:r>
              <w:rPr>
                <w:rFonts w:hint="eastAsia" w:ascii="宋体" w:hAnsi="宋体" w:eastAsia="宋体" w:cs="宋体"/>
                <w:color w:val="000000"/>
                <w:sz w:val="24"/>
                <w:szCs w:val="24"/>
                <w:highlight w:val="none"/>
              </w:rPr>
            </w:r>
            <w:r/>
          </w:p>
        </w:tc>
        <w:tc>
          <w:tcPr>
            <w:tcW w:w="4387"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cantSplit/>
          <w:trHeight w:val="1020"/>
        </w:trPr>
        <w:tc>
          <w:tcPr>
            <w:tcW w:w="2767" w:type="dxa"/>
            <w:vAlign w:val="center"/>
            <w:textDirection w:val="lrTb"/>
            <w:noWrap w:val="false"/>
          </w:tcPr>
          <w:p>
            <w:pPr>
              <w:pStyle w:val="745"/>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投标报价</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745"/>
              <w:jc w:val="center"/>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u w:val="none"/>
                <w:lang w:val="en-US" w:eastAsia="zh-CN"/>
              </w:rPr>
              <w:t xml:space="preserve">     投标单价：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rPr>
              <w:t xml:space="preserve">元/头份</w:t>
            </w:r>
            <w:r>
              <w:rPr>
                <w:rFonts w:hint="eastAsia" w:ascii="宋体" w:hAnsi="宋体" w:eastAsia="宋体" w:cs="宋体"/>
                <w:color w:val="000000"/>
                <w:sz w:val="24"/>
                <w:szCs w:val="21"/>
                <w:highlight w:val="none"/>
              </w:rPr>
            </w:r>
            <w:r/>
          </w:p>
          <w:p>
            <w:pPr>
              <w:pStyle w:val="745"/>
              <w:jc w:val="center"/>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投标总价：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u w:val="none"/>
                <w:lang w:val="en-US" w:eastAsia="zh-CN"/>
              </w:rPr>
              <w:t xml:space="preserve">元</w:t>
            </w:r>
            <w:r>
              <w:rPr>
                <w:rFonts w:hint="eastAsia" w:ascii="宋体" w:hAnsi="宋体" w:eastAsia="宋体" w:cs="宋体"/>
                <w:color w:val="000000"/>
                <w:sz w:val="24"/>
                <w:szCs w:val="21"/>
                <w:highlight w:val="none"/>
              </w:rPr>
            </w:r>
            <w:r/>
          </w:p>
        </w:tc>
      </w:tr>
      <w:tr>
        <w:trPr>
          <w:cantSplit/>
          <w:trHeight w:val="1037"/>
        </w:trPr>
        <w:tc>
          <w:tcPr>
            <w:tcW w:w="2767" w:type="dxa"/>
            <w:vAlign w:val="center"/>
            <w:textDirection w:val="lrTb"/>
            <w:noWrap w:val="false"/>
          </w:tcPr>
          <w:p>
            <w:pPr>
              <w:pStyle w:val="745"/>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lang w:val="en-US" w:eastAsia="zh-CN" w:bidi="ar-SA"/>
              </w:rPr>
            </w:r>
            <w:r/>
          </w:p>
        </w:tc>
        <w:tc>
          <w:tcPr>
            <w:tcW w:w="4387" w:type="dxa"/>
            <w:vAlign w:val="center"/>
            <w:textDirection w:val="lrTb"/>
            <w:noWrap w:val="false"/>
          </w:tcPr>
          <w:p>
            <w:pPr>
              <w:pStyle w:val="745"/>
              <w:ind w:left="840" w:hanging="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45"/>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45"/>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32"/>
          <w:szCs w:val="20"/>
          <w:highlight w:val="none"/>
        </w:rPr>
        <w:br w:type="page" w:clear="all"/>
      </w:r>
      <w:r>
        <w:rPr>
          <w:rFonts w:hint="eastAsia" w:ascii="宋体" w:hAnsi="宋体" w:eastAsia="宋体" w:cs="宋体"/>
          <w:b/>
          <w:bCs/>
          <w:color w:val="000000"/>
          <w:sz w:val="24"/>
          <w:szCs w:val="24"/>
          <w:highlight w:val="none"/>
        </w:rPr>
        <w:t xml:space="preserve">采购包1</w:t>
      </w:r>
      <w:r>
        <w:rPr>
          <w:rFonts w:hint="eastAsia" w:ascii="宋体" w:hAnsi="宋体" w:eastAsia="宋体" w:cs="宋体"/>
          <w:color w:val="000000"/>
          <w:sz w:val="24"/>
          <w:szCs w:val="24"/>
          <w:highlight w:val="none"/>
          <w:lang w:eastAsia="zh-CN"/>
        </w:rPr>
      </w:r>
      <w:r/>
    </w:p>
    <w:p>
      <w:pPr>
        <w:pStyle w:val="745"/>
        <w:keepNext/>
        <w:spacing w:line="360" w:lineRule="auto"/>
        <w:tabs>
          <w:tab w:val="left" w:pos="1021" w:leader="none"/>
        </w:tabs>
        <w:rPr>
          <w:rFonts w:hint="eastAsia" w:ascii="宋体" w:hAnsi="宋体" w:eastAsia="宋体" w:cs="宋体"/>
          <w:color w:val="000000"/>
          <w:sz w:val="32"/>
          <w:szCs w:val="20"/>
          <w:highlight w:val="none"/>
        </w:rPr>
        <w:outlineLvl w:val="1"/>
      </w:pPr>
      <w:r>
        <w:rPr>
          <w:rFonts w:hint="eastAsia" w:ascii="宋体" w:hAnsi="宋体" w:eastAsia="宋体" w:cs="宋体"/>
          <w:color w:val="000000"/>
          <w:sz w:val="24"/>
          <w:szCs w:val="24"/>
          <w:highlight w:val="none"/>
        </w:rPr>
        <w:t xml:space="preserve">格式3、报价明细表</w:t>
      </w:r>
      <w:r>
        <w:rPr>
          <w:rFonts w:hint="eastAsia" w:ascii="宋体" w:hAnsi="宋体" w:eastAsia="宋体" w:cs="宋体"/>
          <w:color w:val="000000"/>
          <w:sz w:val="32"/>
          <w:szCs w:val="20"/>
          <w:highlight w:val="none"/>
        </w:rPr>
      </w:r>
      <w:r/>
    </w:p>
    <w:p>
      <w:pPr>
        <w:pStyle w:val="745"/>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报价明细表</w:t>
      </w:r>
      <w:r>
        <w:rPr>
          <w:rFonts w:hint="eastAsia" w:ascii="宋体" w:hAnsi="宋体" w:eastAsia="宋体" w:cs="宋体"/>
          <w:bCs/>
          <w:color w:val="000000"/>
          <w:sz w:val="36"/>
          <w:szCs w:val="28"/>
          <w:highlight w:val="none"/>
        </w:rPr>
      </w:r>
      <w:r/>
    </w:p>
    <w:p>
      <w:pPr>
        <w:pStyle w:val="74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标段名称：              </w:t>
      </w:r>
      <w:r>
        <w:rPr>
          <w:rFonts w:hint="eastAsia" w:ascii="宋体" w:hAnsi="宋体" w:eastAsia="宋体" w:cs="宋体"/>
          <w:color w:val="000000"/>
          <w:sz w:val="24"/>
          <w:szCs w:val="24"/>
          <w:highlight w:val="none"/>
        </w:rPr>
      </w:r>
      <w:r/>
    </w:p>
    <w:p>
      <w:pPr>
        <w:pStyle w:val="745"/>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标段编号：【标段编号】</w:t>
      </w:r>
      <w:r>
        <w:rPr>
          <w:rFonts w:hint="eastAsia" w:ascii="宋体" w:hAnsi="宋体" w:eastAsia="宋体" w:cs="宋体"/>
          <w:bCs/>
          <w:color w:val="000000"/>
          <w:sz w:val="24"/>
          <w:szCs w:val="24"/>
          <w:highlight w:val="none"/>
        </w:rPr>
      </w:r>
      <w:r/>
    </w:p>
    <w:p>
      <w:pPr>
        <w:pStyle w:val="745"/>
        <w:jc w:val="righ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单位：元/毫升</w:t>
      </w:r>
      <w:r>
        <w:rPr>
          <w:rFonts w:hint="eastAsia" w:ascii="宋体" w:hAnsi="宋体" w:eastAsia="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项号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货物名称</w:t>
            </w:r>
            <w:r>
              <w:rPr>
                <w:rFonts w:hint="eastAsia" w:ascii="宋体" w:hAnsi="宋体" w:eastAsia="宋体" w:cs="宋体"/>
                <w:bCs/>
                <w:color w:val="000000"/>
                <w:szCs w:val="24"/>
                <w:highlight w:val="none"/>
              </w:rPr>
            </w:r>
            <w:r/>
          </w:p>
        </w:tc>
        <w:tc>
          <w:tcPr>
            <w:tcW w:w="709"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品牌</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规格型号</w:t>
            </w:r>
            <w:r>
              <w:rPr>
                <w:rFonts w:hint="eastAsia" w:ascii="宋体" w:hAnsi="宋体" w:eastAsia="宋体" w:cs="宋体"/>
                <w:bCs/>
                <w:color w:val="000000"/>
                <w:szCs w:val="24"/>
                <w:highlight w:val="none"/>
              </w:rPr>
            </w:r>
            <w:r/>
          </w:p>
        </w:tc>
        <w:tc>
          <w:tcPr>
            <w:tcW w:w="850"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制造商企业类型</w:t>
            </w:r>
            <w:r>
              <w:rPr>
                <w:rFonts w:hint="eastAsia" w:ascii="宋体" w:hAnsi="宋体" w:eastAsia="宋体" w:cs="宋体"/>
                <w:bCs/>
                <w:color w:val="000000"/>
                <w:szCs w:val="24"/>
                <w:highlight w:val="none"/>
              </w:rPr>
            </w:r>
            <w:r/>
          </w:p>
        </w:tc>
        <w:tc>
          <w:tcPr>
            <w:tcW w:w="709"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单价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采购数量</w:t>
            </w:r>
            <w:r>
              <w:rPr>
                <w:rFonts w:hint="eastAsia" w:ascii="宋体" w:hAnsi="宋体" w:eastAsia="宋体" w:cs="宋体"/>
                <w:bCs/>
                <w:color w:val="000000"/>
                <w:szCs w:val="24"/>
                <w:highlight w:val="none"/>
              </w:rPr>
            </w:r>
            <w:r/>
          </w:p>
        </w:tc>
        <w:tc>
          <w:tcPr>
            <w:tcW w:w="109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计量单位</w:t>
            </w:r>
            <w:r>
              <w:rPr>
                <w:rFonts w:hint="eastAsia" w:ascii="宋体" w:hAnsi="宋体" w:eastAsia="宋体" w:cs="宋体"/>
                <w:bCs/>
                <w:color w:val="000000"/>
                <w:szCs w:val="24"/>
                <w:highlight w:val="none"/>
              </w:rPr>
            </w:r>
            <w:r/>
          </w:p>
        </w:tc>
        <w:tc>
          <w:tcPr>
            <w:tcW w:w="1047"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总价</w:t>
            </w:r>
            <w:r>
              <w:rPr>
                <w:rFonts w:hint="eastAsia" w:ascii="宋体" w:hAnsi="宋体" w:eastAsia="宋体" w:cs="宋体"/>
                <w:bCs/>
                <w:color w:val="000000"/>
                <w:szCs w:val="24"/>
                <w:highlight w:val="none"/>
              </w:rPr>
            </w:r>
            <w:r/>
          </w:p>
        </w:tc>
      </w:tr>
      <w:tr>
        <w:trPr>
          <w:trHeight w:val="581"/>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8"/>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51"/>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7"/>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填报说明：</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制造商企业类型”栏填写内容为“大型”“中型”“小型”“微型”“监狱企业”或“残疾人福利性单位”。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2、以上总价包含货物费用、运杂费、安装施工费、集成费、税金和其他费用。</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3、请供应商正确填写本表，所填内容将作为评审的依据，其内容应与对应的证明资料相符。</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4、本表中事项填写不得有缺失，请如实填写，行数或事项不够，可自行增加。</w:t>
      </w:r>
      <w:r>
        <w:rPr>
          <w:rFonts w:hint="eastAsia" w:ascii="宋体" w:hAnsi="宋体" w:eastAsia="宋体" w:cs="宋体"/>
          <w:b/>
          <w:bCs/>
          <w:color w:val="000000"/>
          <w:sz w:val="24"/>
          <w:szCs w:val="24"/>
          <w:highlight w:val="none"/>
        </w:rPr>
      </w:r>
      <w:r/>
    </w:p>
    <w:p>
      <w:pPr>
        <w:pStyle w:val="745"/>
        <w:keepNext/>
        <w:spacing w:line="360" w:lineRule="auto"/>
        <w:tabs>
          <w:tab w:val="left" w:pos="1021" w:leader="none"/>
        </w:tabs>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b/>
          <w:bCs/>
          <w:color w:val="000000"/>
          <w:sz w:val="24"/>
          <w:szCs w:val="24"/>
          <w:highlight w:val="none"/>
        </w:rPr>
        <w:t xml:space="preserve">采购包</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p>
      <w:pPr>
        <w:pStyle w:val="745"/>
        <w:keepNext/>
        <w:spacing w:line="360" w:lineRule="auto"/>
        <w:tabs>
          <w:tab w:val="left" w:pos="1021" w:leader="none"/>
        </w:tabs>
        <w:rPr>
          <w:rFonts w:hint="eastAsia" w:ascii="宋体" w:hAnsi="宋体" w:eastAsia="宋体" w:cs="宋体"/>
          <w:color w:val="000000"/>
          <w:sz w:val="32"/>
          <w:szCs w:val="20"/>
          <w:highlight w:val="none"/>
        </w:rPr>
        <w:outlineLvl w:val="1"/>
      </w:pPr>
      <w:r>
        <w:rPr>
          <w:rFonts w:hint="eastAsia" w:ascii="宋体" w:hAnsi="宋体" w:eastAsia="宋体" w:cs="宋体"/>
          <w:color w:val="000000"/>
          <w:sz w:val="24"/>
          <w:szCs w:val="24"/>
          <w:highlight w:val="none"/>
        </w:rPr>
        <w:t xml:space="preserve">格式3、报价明细表</w:t>
      </w:r>
      <w:r>
        <w:rPr>
          <w:rFonts w:hint="eastAsia" w:ascii="宋体" w:hAnsi="宋体" w:eastAsia="宋体" w:cs="宋体"/>
          <w:color w:val="000000"/>
          <w:sz w:val="32"/>
          <w:szCs w:val="20"/>
          <w:highlight w:val="none"/>
        </w:rPr>
      </w:r>
      <w:r/>
    </w:p>
    <w:p>
      <w:pPr>
        <w:pStyle w:val="745"/>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报价明细表</w:t>
      </w:r>
      <w:r>
        <w:rPr>
          <w:rFonts w:hint="eastAsia" w:ascii="宋体" w:hAnsi="宋体" w:eastAsia="宋体" w:cs="宋体"/>
          <w:bCs/>
          <w:color w:val="000000"/>
          <w:sz w:val="36"/>
          <w:szCs w:val="28"/>
          <w:highlight w:val="none"/>
        </w:rPr>
      </w:r>
      <w:r/>
    </w:p>
    <w:p>
      <w:pPr>
        <w:pStyle w:val="74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标段名称：              </w:t>
      </w:r>
      <w:r>
        <w:rPr>
          <w:rFonts w:hint="eastAsia" w:ascii="宋体" w:hAnsi="宋体" w:eastAsia="宋体" w:cs="宋体"/>
          <w:color w:val="000000"/>
          <w:sz w:val="24"/>
          <w:szCs w:val="24"/>
          <w:highlight w:val="none"/>
        </w:rPr>
      </w:r>
      <w:r/>
    </w:p>
    <w:p>
      <w:pPr>
        <w:pStyle w:val="745"/>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标段编号：【标段编号】</w:t>
      </w:r>
      <w:r>
        <w:rPr>
          <w:rFonts w:hint="eastAsia" w:ascii="宋体" w:hAnsi="宋体" w:eastAsia="宋体" w:cs="宋体"/>
          <w:bCs/>
          <w:color w:val="000000"/>
          <w:sz w:val="24"/>
          <w:szCs w:val="24"/>
          <w:highlight w:val="none"/>
        </w:rPr>
      </w:r>
      <w:r/>
    </w:p>
    <w:p>
      <w:pPr>
        <w:pStyle w:val="745"/>
        <w:jc w:val="righ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单位：元/毫升</w:t>
      </w:r>
      <w:r>
        <w:rPr>
          <w:rFonts w:hint="eastAsia" w:ascii="宋体" w:hAnsi="宋体" w:eastAsia="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项号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货物名称</w:t>
            </w:r>
            <w:r>
              <w:rPr>
                <w:rFonts w:hint="eastAsia" w:ascii="宋体" w:hAnsi="宋体" w:eastAsia="宋体" w:cs="宋体"/>
                <w:bCs/>
                <w:color w:val="000000"/>
                <w:szCs w:val="24"/>
                <w:highlight w:val="none"/>
              </w:rPr>
            </w:r>
            <w:r/>
          </w:p>
        </w:tc>
        <w:tc>
          <w:tcPr>
            <w:tcW w:w="709"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品牌</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规格型号</w:t>
            </w:r>
            <w:r>
              <w:rPr>
                <w:rFonts w:hint="eastAsia" w:ascii="宋体" w:hAnsi="宋体" w:eastAsia="宋体" w:cs="宋体"/>
                <w:bCs/>
                <w:color w:val="000000"/>
                <w:szCs w:val="24"/>
                <w:highlight w:val="none"/>
              </w:rPr>
            </w:r>
            <w:r/>
          </w:p>
        </w:tc>
        <w:tc>
          <w:tcPr>
            <w:tcW w:w="850"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制造商企业类型</w:t>
            </w:r>
            <w:r>
              <w:rPr>
                <w:rFonts w:hint="eastAsia" w:ascii="宋体" w:hAnsi="宋体" w:eastAsia="宋体" w:cs="宋体"/>
                <w:bCs/>
                <w:color w:val="000000"/>
                <w:szCs w:val="24"/>
                <w:highlight w:val="none"/>
              </w:rPr>
            </w:r>
            <w:r/>
          </w:p>
        </w:tc>
        <w:tc>
          <w:tcPr>
            <w:tcW w:w="709"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单价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采购数量</w:t>
            </w:r>
            <w:r>
              <w:rPr>
                <w:rFonts w:hint="eastAsia" w:ascii="宋体" w:hAnsi="宋体" w:eastAsia="宋体" w:cs="宋体"/>
                <w:bCs/>
                <w:color w:val="000000"/>
                <w:szCs w:val="24"/>
                <w:highlight w:val="none"/>
              </w:rPr>
            </w:r>
            <w:r/>
          </w:p>
        </w:tc>
        <w:tc>
          <w:tcPr>
            <w:tcW w:w="109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计量单位</w:t>
            </w:r>
            <w:r>
              <w:rPr>
                <w:rFonts w:hint="eastAsia" w:ascii="宋体" w:hAnsi="宋体" w:eastAsia="宋体" w:cs="宋体"/>
                <w:bCs/>
                <w:color w:val="000000"/>
                <w:szCs w:val="24"/>
                <w:highlight w:val="none"/>
              </w:rPr>
            </w:r>
            <w:r/>
          </w:p>
        </w:tc>
        <w:tc>
          <w:tcPr>
            <w:tcW w:w="1047"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总价</w:t>
            </w:r>
            <w:r>
              <w:rPr>
                <w:rFonts w:hint="eastAsia" w:ascii="宋体" w:hAnsi="宋体" w:eastAsia="宋体" w:cs="宋体"/>
                <w:bCs/>
                <w:color w:val="000000"/>
                <w:szCs w:val="24"/>
                <w:highlight w:val="none"/>
              </w:rPr>
            </w:r>
            <w:r/>
          </w:p>
        </w:tc>
      </w:tr>
      <w:tr>
        <w:trPr>
          <w:trHeight w:val="581"/>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8"/>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51"/>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7"/>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填报说明：</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制造商企业类型”栏填写内容为“大型”“中型”“小型”“微型”“监狱企业”或“残疾人福利性单位”。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2、以上总价包含货物费用、运杂费、安装施工费、集成费、税金和其他费用。</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3、请供应商正确填写本表，所填内容将作为评审的依据，其内容应与对应的证明资料相符。</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4、本表中事项填写不得有缺失，请如实填写，行数或事项不够，可自行增加。</w:t>
      </w:r>
      <w:r>
        <w:rPr>
          <w:rFonts w:hint="eastAsia" w:ascii="宋体" w:hAnsi="宋体" w:eastAsia="宋体" w:cs="宋体"/>
          <w:b/>
          <w:bCs/>
          <w:color w:val="000000"/>
          <w:sz w:val="24"/>
          <w:szCs w:val="24"/>
          <w:highlight w:val="none"/>
        </w:rPr>
      </w:r>
      <w:r/>
    </w:p>
    <w:p>
      <w:pPr>
        <w:pStyle w:val="745"/>
        <w:keepNext/>
        <w:spacing w:line="360" w:lineRule="auto"/>
        <w:tabs>
          <w:tab w:val="left" w:pos="1021" w:leader="none"/>
        </w:tabs>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b/>
          <w:bCs/>
          <w:color w:val="000000"/>
          <w:sz w:val="24"/>
          <w:szCs w:val="24"/>
          <w:highlight w:val="none"/>
        </w:rPr>
        <w:t xml:space="preserve">采购包</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p>
      <w:pPr>
        <w:pStyle w:val="745"/>
        <w:keepNext/>
        <w:spacing w:line="360" w:lineRule="auto"/>
        <w:tabs>
          <w:tab w:val="left" w:pos="1021" w:leader="none"/>
        </w:tabs>
        <w:rPr>
          <w:rFonts w:hint="eastAsia" w:ascii="宋体" w:hAnsi="宋体" w:eastAsia="宋体" w:cs="宋体"/>
          <w:color w:val="000000"/>
          <w:sz w:val="32"/>
          <w:szCs w:val="20"/>
          <w:highlight w:val="none"/>
        </w:rPr>
        <w:outlineLvl w:val="1"/>
      </w:pPr>
      <w:r>
        <w:rPr>
          <w:rFonts w:hint="eastAsia" w:ascii="宋体" w:hAnsi="宋体" w:eastAsia="宋体" w:cs="宋体"/>
          <w:color w:val="000000"/>
          <w:sz w:val="24"/>
          <w:szCs w:val="24"/>
          <w:highlight w:val="none"/>
        </w:rPr>
        <w:t xml:space="preserve">格式3、报价明细表</w:t>
      </w:r>
      <w:r>
        <w:rPr>
          <w:rFonts w:hint="eastAsia" w:ascii="宋体" w:hAnsi="宋体" w:eastAsia="宋体" w:cs="宋体"/>
          <w:color w:val="000000"/>
          <w:sz w:val="32"/>
          <w:szCs w:val="20"/>
          <w:highlight w:val="none"/>
        </w:rPr>
      </w:r>
      <w:r/>
    </w:p>
    <w:p>
      <w:pPr>
        <w:pStyle w:val="745"/>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报价明细表</w:t>
      </w:r>
      <w:r>
        <w:rPr>
          <w:rFonts w:hint="eastAsia" w:ascii="宋体" w:hAnsi="宋体" w:eastAsia="宋体" w:cs="宋体"/>
          <w:bCs/>
          <w:color w:val="000000"/>
          <w:sz w:val="36"/>
          <w:szCs w:val="28"/>
          <w:highlight w:val="none"/>
        </w:rPr>
      </w:r>
      <w:r/>
    </w:p>
    <w:p>
      <w:pPr>
        <w:pStyle w:val="74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标段名称：              </w:t>
      </w:r>
      <w:r>
        <w:rPr>
          <w:rFonts w:hint="eastAsia" w:ascii="宋体" w:hAnsi="宋体" w:eastAsia="宋体" w:cs="宋体"/>
          <w:color w:val="000000"/>
          <w:sz w:val="24"/>
          <w:szCs w:val="24"/>
          <w:highlight w:val="none"/>
        </w:rPr>
      </w:r>
      <w:r/>
    </w:p>
    <w:p>
      <w:pPr>
        <w:pStyle w:val="745"/>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标段编号：【标段编号】</w:t>
      </w:r>
      <w:r>
        <w:rPr>
          <w:rFonts w:hint="eastAsia" w:ascii="宋体" w:hAnsi="宋体" w:eastAsia="宋体" w:cs="宋体"/>
          <w:bCs/>
          <w:color w:val="000000"/>
          <w:sz w:val="24"/>
          <w:szCs w:val="24"/>
          <w:highlight w:val="none"/>
        </w:rPr>
      </w:r>
      <w:r/>
    </w:p>
    <w:p>
      <w:pPr>
        <w:pStyle w:val="745"/>
        <w:jc w:val="righ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单位：元/头份</w:t>
      </w:r>
      <w:r>
        <w:rPr>
          <w:rFonts w:hint="eastAsia" w:ascii="宋体" w:hAnsi="宋体" w:eastAsia="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项号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货物名称</w:t>
            </w:r>
            <w:r>
              <w:rPr>
                <w:rFonts w:hint="eastAsia" w:ascii="宋体" w:hAnsi="宋体" w:eastAsia="宋体" w:cs="宋体"/>
                <w:bCs/>
                <w:color w:val="000000"/>
                <w:szCs w:val="24"/>
                <w:highlight w:val="none"/>
              </w:rPr>
            </w:r>
            <w:r/>
          </w:p>
        </w:tc>
        <w:tc>
          <w:tcPr>
            <w:tcW w:w="709"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品牌</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规格型号</w:t>
            </w:r>
            <w:r>
              <w:rPr>
                <w:rFonts w:hint="eastAsia" w:ascii="宋体" w:hAnsi="宋体" w:eastAsia="宋体" w:cs="宋体"/>
                <w:bCs/>
                <w:color w:val="000000"/>
                <w:szCs w:val="24"/>
                <w:highlight w:val="none"/>
              </w:rPr>
            </w:r>
            <w:r/>
          </w:p>
        </w:tc>
        <w:tc>
          <w:tcPr>
            <w:tcW w:w="850"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制造商企业类型</w:t>
            </w:r>
            <w:r>
              <w:rPr>
                <w:rFonts w:hint="eastAsia" w:ascii="宋体" w:hAnsi="宋体" w:eastAsia="宋体" w:cs="宋体"/>
                <w:bCs/>
                <w:color w:val="000000"/>
                <w:szCs w:val="24"/>
                <w:highlight w:val="none"/>
              </w:rPr>
            </w:r>
            <w:r/>
          </w:p>
        </w:tc>
        <w:tc>
          <w:tcPr>
            <w:tcW w:w="709"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单价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采购数量</w:t>
            </w:r>
            <w:r>
              <w:rPr>
                <w:rFonts w:hint="eastAsia" w:ascii="宋体" w:hAnsi="宋体" w:eastAsia="宋体" w:cs="宋体"/>
                <w:bCs/>
                <w:color w:val="000000"/>
                <w:szCs w:val="24"/>
                <w:highlight w:val="none"/>
              </w:rPr>
            </w:r>
            <w:r/>
          </w:p>
        </w:tc>
        <w:tc>
          <w:tcPr>
            <w:tcW w:w="109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计量单位</w:t>
            </w:r>
            <w:r>
              <w:rPr>
                <w:rFonts w:hint="eastAsia" w:ascii="宋体" w:hAnsi="宋体" w:eastAsia="宋体" w:cs="宋体"/>
                <w:bCs/>
                <w:color w:val="000000"/>
                <w:szCs w:val="24"/>
                <w:highlight w:val="none"/>
              </w:rPr>
            </w:r>
            <w:r/>
          </w:p>
        </w:tc>
        <w:tc>
          <w:tcPr>
            <w:tcW w:w="1047"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总价</w:t>
            </w:r>
            <w:r>
              <w:rPr>
                <w:rFonts w:hint="eastAsia" w:ascii="宋体" w:hAnsi="宋体" w:eastAsia="宋体" w:cs="宋体"/>
                <w:bCs/>
                <w:color w:val="000000"/>
                <w:szCs w:val="24"/>
                <w:highlight w:val="none"/>
              </w:rPr>
            </w:r>
            <w:r/>
          </w:p>
        </w:tc>
      </w:tr>
      <w:tr>
        <w:trPr>
          <w:trHeight w:val="581"/>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8"/>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51"/>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7"/>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填报说明：</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制造商企业类型”栏填写内容为“大型”“中型”“小型”“微型”“监狱企业”或“残疾人福利性单位”。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2、以上总价包含货物费用、运杂费、安装施工费、集成费、税金和其他费用。</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3、请供应商正确填写本表，所填内容将作为评审的依据，其内容应与对应的证明资料相符。</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4、本表中事项填写不得有缺失，请如实填写，行数或事项不够，可自行增加。</w:t>
      </w:r>
      <w:r>
        <w:rPr>
          <w:rFonts w:hint="eastAsia" w:ascii="宋体" w:hAnsi="宋体" w:eastAsia="宋体" w:cs="宋体"/>
          <w:b/>
          <w:bCs/>
          <w:color w:val="000000"/>
          <w:sz w:val="24"/>
          <w:szCs w:val="24"/>
          <w:highlight w:val="none"/>
        </w:rPr>
      </w:r>
      <w:r/>
    </w:p>
    <w:p>
      <w:pPr>
        <w:pStyle w:val="745"/>
        <w:keepNext/>
        <w:spacing w:line="360" w:lineRule="auto"/>
        <w:tabs>
          <w:tab w:val="left" w:pos="1021" w:leader="none"/>
        </w:tabs>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b/>
          <w:bCs/>
          <w:color w:val="000000"/>
          <w:sz w:val="24"/>
          <w:szCs w:val="24"/>
          <w:highlight w:val="none"/>
        </w:rPr>
        <w:t xml:space="preserve">采购包</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p>
      <w:pPr>
        <w:pStyle w:val="745"/>
        <w:keepNext/>
        <w:spacing w:line="360" w:lineRule="auto"/>
        <w:tabs>
          <w:tab w:val="left" w:pos="1021" w:leader="none"/>
        </w:tabs>
        <w:rPr>
          <w:rFonts w:hint="eastAsia" w:ascii="宋体" w:hAnsi="宋体" w:eastAsia="宋体" w:cs="宋体"/>
          <w:color w:val="000000"/>
          <w:sz w:val="32"/>
          <w:szCs w:val="20"/>
          <w:highlight w:val="none"/>
        </w:rPr>
        <w:outlineLvl w:val="1"/>
      </w:pPr>
      <w:r>
        <w:rPr>
          <w:rFonts w:hint="eastAsia" w:ascii="宋体" w:hAnsi="宋体" w:eastAsia="宋体" w:cs="宋体"/>
          <w:color w:val="000000"/>
          <w:sz w:val="24"/>
          <w:szCs w:val="24"/>
          <w:highlight w:val="none"/>
        </w:rPr>
        <w:t xml:space="preserve">格式3、报价明细表</w:t>
      </w:r>
      <w:r>
        <w:rPr>
          <w:rFonts w:hint="eastAsia" w:ascii="宋体" w:hAnsi="宋体" w:eastAsia="宋体" w:cs="宋体"/>
          <w:color w:val="000000"/>
          <w:sz w:val="32"/>
          <w:szCs w:val="20"/>
          <w:highlight w:val="none"/>
        </w:rPr>
      </w:r>
      <w:r/>
    </w:p>
    <w:p>
      <w:pPr>
        <w:pStyle w:val="745"/>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报价明细表</w:t>
      </w:r>
      <w:r>
        <w:rPr>
          <w:rFonts w:hint="eastAsia" w:ascii="宋体" w:hAnsi="宋体" w:eastAsia="宋体" w:cs="宋体"/>
          <w:bCs/>
          <w:color w:val="000000"/>
          <w:sz w:val="36"/>
          <w:szCs w:val="28"/>
          <w:highlight w:val="none"/>
        </w:rPr>
      </w:r>
      <w:r/>
    </w:p>
    <w:p>
      <w:pPr>
        <w:pStyle w:val="74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标段名称：              </w:t>
      </w:r>
      <w:r>
        <w:rPr>
          <w:rFonts w:hint="eastAsia" w:ascii="宋体" w:hAnsi="宋体" w:eastAsia="宋体" w:cs="宋体"/>
          <w:color w:val="000000"/>
          <w:sz w:val="24"/>
          <w:szCs w:val="24"/>
          <w:highlight w:val="none"/>
        </w:rPr>
      </w:r>
      <w:r/>
    </w:p>
    <w:p>
      <w:pPr>
        <w:pStyle w:val="745"/>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标段编号：【标段编号】</w:t>
      </w:r>
      <w:r>
        <w:rPr>
          <w:rFonts w:hint="eastAsia" w:ascii="宋体" w:hAnsi="宋体" w:eastAsia="宋体" w:cs="宋体"/>
          <w:bCs/>
          <w:color w:val="000000"/>
          <w:sz w:val="24"/>
          <w:szCs w:val="24"/>
          <w:highlight w:val="none"/>
        </w:rPr>
      </w:r>
      <w:r/>
    </w:p>
    <w:p>
      <w:pPr>
        <w:pStyle w:val="745"/>
        <w:jc w:val="righ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单位：元/头份</w:t>
      </w:r>
      <w:r>
        <w:rPr>
          <w:rFonts w:hint="eastAsia" w:ascii="宋体" w:hAnsi="宋体" w:eastAsia="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项号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货物名称</w:t>
            </w:r>
            <w:r>
              <w:rPr>
                <w:rFonts w:hint="eastAsia" w:ascii="宋体" w:hAnsi="宋体" w:eastAsia="宋体" w:cs="宋体"/>
                <w:bCs/>
                <w:color w:val="000000"/>
                <w:szCs w:val="24"/>
                <w:highlight w:val="none"/>
              </w:rPr>
            </w:r>
            <w:r/>
          </w:p>
        </w:tc>
        <w:tc>
          <w:tcPr>
            <w:tcW w:w="709"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品牌</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规格型号</w:t>
            </w:r>
            <w:r>
              <w:rPr>
                <w:rFonts w:hint="eastAsia" w:ascii="宋体" w:hAnsi="宋体" w:eastAsia="宋体" w:cs="宋体"/>
                <w:bCs/>
                <w:color w:val="000000"/>
                <w:szCs w:val="24"/>
                <w:highlight w:val="none"/>
              </w:rPr>
            </w:r>
            <w:r/>
          </w:p>
        </w:tc>
        <w:tc>
          <w:tcPr>
            <w:tcW w:w="850"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制造商企业类型</w:t>
            </w:r>
            <w:r>
              <w:rPr>
                <w:rFonts w:hint="eastAsia" w:ascii="宋体" w:hAnsi="宋体" w:eastAsia="宋体" w:cs="宋体"/>
                <w:bCs/>
                <w:color w:val="000000"/>
                <w:szCs w:val="24"/>
                <w:highlight w:val="none"/>
              </w:rPr>
            </w:r>
            <w:r/>
          </w:p>
        </w:tc>
        <w:tc>
          <w:tcPr>
            <w:tcW w:w="709"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单价</w:t>
            </w:r>
            <w:r>
              <w:rPr>
                <w:rFonts w:hint="eastAsia" w:ascii="宋体" w:hAnsi="宋体" w:eastAsia="宋体" w:cs="宋体"/>
                <w:bCs/>
                <w:color w:val="000000"/>
                <w:szCs w:val="24"/>
                <w:highlight w:val="none"/>
              </w:rPr>
            </w:r>
            <w:r/>
          </w:p>
        </w:tc>
        <w:tc>
          <w:tcPr>
            <w:tcW w:w="113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采购数量</w:t>
            </w:r>
            <w:r>
              <w:rPr>
                <w:rFonts w:hint="eastAsia" w:ascii="宋体" w:hAnsi="宋体" w:eastAsia="宋体" w:cs="宋体"/>
                <w:bCs/>
                <w:color w:val="000000"/>
                <w:szCs w:val="24"/>
                <w:highlight w:val="none"/>
              </w:rPr>
            </w:r>
            <w:r/>
          </w:p>
        </w:tc>
        <w:tc>
          <w:tcPr>
            <w:tcW w:w="1094"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计量单位</w:t>
            </w:r>
            <w:r>
              <w:rPr>
                <w:rFonts w:hint="eastAsia" w:ascii="宋体" w:hAnsi="宋体" w:eastAsia="宋体" w:cs="宋体"/>
                <w:bCs/>
                <w:color w:val="000000"/>
                <w:szCs w:val="24"/>
                <w:highlight w:val="none"/>
              </w:rPr>
            </w:r>
            <w:r/>
          </w:p>
        </w:tc>
        <w:tc>
          <w:tcPr>
            <w:tcW w:w="1047" w:type="dxa"/>
            <w:vAlign w:val="center"/>
            <w:textDirection w:val="lrTb"/>
            <w:noWrap w:val="false"/>
          </w:tcPr>
          <w:p>
            <w:pPr>
              <w:pStyle w:val="745"/>
              <w:jc w:val="center"/>
              <w:spacing w:line="360" w:lineRule="auto"/>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总价</w:t>
            </w:r>
            <w:r>
              <w:rPr>
                <w:rFonts w:hint="eastAsia" w:ascii="宋体" w:hAnsi="宋体" w:eastAsia="宋体" w:cs="宋体"/>
                <w:bCs/>
                <w:color w:val="000000"/>
                <w:szCs w:val="24"/>
                <w:highlight w:val="none"/>
              </w:rPr>
            </w:r>
            <w:r/>
          </w:p>
        </w:tc>
      </w:tr>
      <w:tr>
        <w:trPr>
          <w:trHeight w:val="581"/>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8"/>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51"/>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47"/>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726"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50"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3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94"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047" w:type="dxa"/>
            <w:vAlign w:val="center"/>
            <w:textDirection w:val="lrTb"/>
            <w:noWrap w:val="false"/>
          </w:tcPr>
          <w:p>
            <w:pPr>
              <w:pStyle w:val="745"/>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填报说明：</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制造商企业类型”栏填写内容为“大型”“中型”“小型”“微型”“监狱企业”或“残疾人福利性单位”。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2、以上总价包含货物费用、运杂费、安装施工费、集成费、税金和其他费用。</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3、请供应商正确填写本表，所填内容将作为评审的依据，其内容应与对应的证明资料相符。</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4、本表中事项填写不得有缺失，请如实填写，行数或事项不够，可自行增加。</w:t>
      </w:r>
      <w:r>
        <w:rPr>
          <w:rFonts w:hint="eastAsia" w:ascii="宋体" w:hAnsi="宋体" w:eastAsia="宋体" w:cs="宋体"/>
          <w:b/>
          <w:bCs/>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color w:val="000000"/>
          <w:sz w:val="24"/>
          <w:szCs w:val="24"/>
          <w:highlight w:val="none"/>
        </w:rPr>
        <w:t xml:space="preserve">格式4、中小企业声明函</w:t>
      </w:r>
      <w:r>
        <w:rPr>
          <w:rFonts w:hint="eastAsia" w:ascii="宋体" w:hAnsi="宋体" w:eastAsia="宋体" w:cs="宋体"/>
          <w:b/>
          <w:color w:val="000000"/>
          <w:sz w:val="28"/>
          <w:szCs w:val="20"/>
          <w:highlight w:val="none"/>
        </w:rPr>
      </w:r>
      <w:r/>
    </w:p>
    <w:p>
      <w:pPr>
        <w:pStyle w:val="74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中小企业声明函</w:t>
      </w:r>
      <w:r>
        <w:rPr>
          <w:rFonts w:hint="eastAsia" w:ascii="宋体" w:hAnsi="宋体" w:eastAsia="宋体" w:cs="宋体"/>
          <w:bCs/>
          <w:color w:val="000000"/>
          <w:sz w:val="36"/>
          <w:szCs w:val="28"/>
          <w:highlight w:val="none"/>
        </w:rPr>
      </w:r>
      <w:r/>
    </w:p>
    <w:p>
      <w:pPr>
        <w:pStyle w:val="745"/>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采购活动，提供的货物全部由符合政策要求的中小企业制造。相关企业的具体情况如下：</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 </w:t>
      </w:r>
      <w:r>
        <w:rPr>
          <w:rFonts w:hint="eastAsia" w:ascii="宋体" w:hAnsi="宋体" w:eastAsia="宋体" w:cs="宋体"/>
          <w:color w:val="000000"/>
          <w:sz w:val="24"/>
          <w:szCs w:val="24"/>
          <w:highlight w:val="none"/>
          <w:u w:val="single"/>
        </w:rPr>
        <w:t xml:space="preserve">（货物名称）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（货物名称）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 </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 </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745"/>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w:t>
      </w:r>
      <w:r>
        <w:rPr>
          <w:rFonts w:hint="eastAsia" w:ascii="宋体" w:hAnsi="宋体" w:eastAsia="宋体" w:cs="宋体"/>
          <w:color w:val="000000"/>
          <w:sz w:val="24"/>
          <w:szCs w:val="24"/>
          <w:highlight w:val="none"/>
        </w:rPr>
      </w:r>
      <w:r/>
    </w:p>
    <w:p>
      <w:pPr>
        <w:pStyle w:val="745"/>
        <w:ind w:right="48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5"/>
        <w:ind w:right="48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5"/>
        <w:ind w:right="48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5"/>
        <w:ind w:right="48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填报说明：</w:t>
      </w:r>
      <w:r>
        <w:rPr>
          <w:rFonts w:hint="eastAsia" w:ascii="宋体" w:hAnsi="宋体" w:eastAsia="宋体" w:cs="宋体"/>
          <w:color w:val="000000"/>
          <w:sz w:val="24"/>
          <w:szCs w:val="24"/>
          <w:highlight w:val="none"/>
        </w:rPr>
      </w:r>
      <w:r/>
    </w:p>
    <w:p>
      <w:pPr>
        <w:pStyle w:val="745"/>
        <w:ind w:right="48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2、请供应商如实填写，所填内容将作为评审的依据。其内容填写须与报价明细表一致。</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3、中标供应商的《中小企业声明函》随中标结果公开。</w:t>
      </w:r>
      <w:r>
        <w:rPr>
          <w:rFonts w:hint="eastAsia" w:ascii="宋体" w:hAnsi="宋体" w:eastAsia="宋体" w:cs="宋体"/>
          <w:b/>
          <w:color w:val="000000"/>
          <w:sz w:val="24"/>
          <w:szCs w:val="24"/>
          <w:highlight w:val="none"/>
        </w:rPr>
      </w:r>
      <w:r/>
    </w:p>
    <w:p>
      <w:pPr>
        <w:pStyle w:val="74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4"/>
          <w:szCs w:val="24"/>
          <w:highlight w:val="none"/>
        </w:rPr>
        <w:t xml:space="preserve">格式5、残疾人福利性企业声明函</w:t>
      </w:r>
      <w:r>
        <w:rPr>
          <w:rFonts w:hint="eastAsia" w:ascii="宋体" w:hAnsi="宋体" w:eastAsia="宋体" w:cs="宋体"/>
          <w:b/>
          <w:color w:val="000000"/>
          <w:sz w:val="28"/>
          <w:szCs w:val="20"/>
          <w:highlight w:val="none"/>
        </w:rPr>
      </w:r>
      <w:r/>
    </w:p>
    <w:p>
      <w:pPr>
        <w:pStyle w:val="74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残疾人福利性单位声明函</w:t>
      </w:r>
      <w:r>
        <w:rPr>
          <w:rFonts w:hint="eastAsia" w:ascii="宋体" w:hAnsi="宋体" w:eastAsia="宋体" w:cs="宋体"/>
          <w:bCs/>
          <w:color w:val="000000"/>
          <w:sz w:val="36"/>
          <w:szCs w:val="28"/>
          <w:highlight w:val="none"/>
        </w:rPr>
      </w:r>
      <w:r/>
    </w:p>
    <w:p>
      <w:pPr>
        <w:pStyle w:val="745"/>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u w:val="single"/>
        </w:rPr>
        <w:t xml:space="preserve">（货物名称）</w:t>
      </w:r>
      <w:r>
        <w:rPr>
          <w:rFonts w:hint="eastAsia" w:ascii="宋体" w:hAnsi="宋体" w:eastAsia="宋体" w:cs="宋体"/>
          <w:color w:val="000000"/>
          <w:sz w:val="24"/>
          <w:szCs w:val="24"/>
          <w:highlight w:val="none"/>
        </w:rPr>
        <w:t xml:space="preserve"> ，制造商为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，属于残疾人福利性单位； </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（货物名称）</w:t>
      </w:r>
      <w:r>
        <w:rPr>
          <w:rFonts w:hint="eastAsia" w:ascii="宋体" w:hAnsi="宋体" w:eastAsia="宋体" w:cs="宋体"/>
          <w:color w:val="000000"/>
          <w:sz w:val="24"/>
          <w:szCs w:val="24"/>
          <w:highlight w:val="none"/>
        </w:rPr>
        <w:t xml:space="preserve"> ，制造商为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，属于残疾人福利性单位；</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 </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企业名称(盖章)：</w:t>
      </w:r>
      <w:r>
        <w:rPr>
          <w:rFonts w:hint="eastAsia" w:ascii="宋体" w:hAnsi="宋体" w:eastAsia="宋体" w:cs="宋体"/>
          <w:color w:val="000000"/>
          <w:sz w:val="24"/>
          <w:szCs w:val="24"/>
          <w:highlight w:val="none"/>
        </w:rPr>
      </w:r>
      <w:r/>
    </w:p>
    <w:p>
      <w:pPr>
        <w:pStyle w:val="745"/>
        <w:ind w:firstLine="480"/>
        <w:spacing w:line="588" w:lineRule="exact"/>
        <w:rPr>
          <w:rFonts w:hint="eastAsia" w:ascii="宋体" w:hAnsi="宋体" w:eastAsia="宋体" w:cs="宋体"/>
          <w:b/>
          <w:color w:val="000000"/>
          <w:sz w:val="22"/>
          <w:szCs w:val="21"/>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b/>
          <w:color w:val="000000"/>
          <w:sz w:val="22"/>
          <w:szCs w:val="21"/>
          <w:highlight w:val="none"/>
        </w:rPr>
      </w:r>
      <w:r/>
    </w:p>
    <w:p>
      <w:pPr>
        <w:pStyle w:val="745"/>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45"/>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45"/>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45"/>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45"/>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45"/>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填报说明：</w:t>
      </w:r>
      <w:r>
        <w:rPr>
          <w:rFonts w:hint="eastAsia" w:ascii="宋体" w:hAnsi="宋体" w:eastAsia="宋体" w:cs="宋体"/>
          <w:bCs/>
          <w:color w:val="000000"/>
          <w:sz w:val="24"/>
          <w:szCs w:val="24"/>
          <w:highlight w:val="none"/>
        </w:rPr>
      </w:r>
      <w:r/>
    </w:p>
    <w:p>
      <w:pPr>
        <w:pStyle w:val="7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1、请供应商如实填写，所填内容将作为评审的依据。</w:t>
      </w:r>
      <w:r>
        <w:rPr>
          <w:rFonts w:hint="eastAsia" w:ascii="宋体" w:hAnsi="宋体" w:eastAsia="宋体" w:cs="宋体"/>
          <w:color w:val="000000"/>
          <w:sz w:val="24"/>
          <w:szCs w:val="24"/>
          <w:highlight w:val="none"/>
        </w:rPr>
        <w:t xml:space="preserve">其内容填写须与报价明细表一致，如填写不完整或不一致，将不享受扶</w:t>
      </w:r>
      <w:r>
        <w:rPr>
          <w:rFonts w:hint="eastAsia" w:ascii="宋体" w:hAnsi="宋体" w:eastAsia="宋体" w:cs="宋体"/>
          <w:bCs/>
          <w:color w:val="000000"/>
          <w:sz w:val="24"/>
          <w:szCs w:val="24"/>
          <w:highlight w:val="none"/>
        </w:rPr>
        <w:t xml:space="preserve">持政策。</w:t>
      </w:r>
      <w:r>
        <w:rPr>
          <w:rFonts w:hint="eastAsia" w:ascii="宋体" w:hAnsi="宋体" w:eastAsia="宋体" w:cs="宋体"/>
          <w:bCs/>
          <w:color w:val="000000"/>
          <w:sz w:val="24"/>
          <w:szCs w:val="24"/>
          <w:highlight w:val="none"/>
        </w:rPr>
      </w:r>
      <w:r/>
    </w:p>
    <w:p>
      <w:pPr>
        <w:pStyle w:val="7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2、中标供应商的《残疾人福利性单位声明函》随中标结果公开。</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格式6、具备履行合同所必需的设备和专业技术能力的声明及证明材料</w:t>
      </w:r>
      <w:r>
        <w:rPr>
          <w:rFonts w:hint="eastAsia" w:ascii="宋体" w:hAnsi="宋体" w:eastAsia="宋体" w:cs="宋体"/>
          <w:b/>
          <w:color w:val="000000"/>
          <w:sz w:val="28"/>
          <w:szCs w:val="20"/>
          <w:highlight w:val="none"/>
        </w:rPr>
      </w:r>
      <w:r/>
    </w:p>
    <w:p>
      <w:pPr>
        <w:pStyle w:val="745"/>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具备履行合同所必需的设备和专业技术能力的声明</w:t>
      </w:r>
      <w:r>
        <w:rPr>
          <w:rFonts w:hint="eastAsia" w:ascii="宋体" w:hAnsi="宋体" w:eastAsia="宋体" w:cs="宋体"/>
          <w:bCs/>
          <w:color w:val="000000"/>
          <w:sz w:val="36"/>
          <w:szCs w:val="28"/>
          <w:highlight w:val="none"/>
        </w:rPr>
      </w:r>
      <w:r/>
    </w:p>
    <w:p>
      <w:pPr>
        <w:pStyle w:val="7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rPr>
        <w:t xml:space="preserve">郑重声明：我单位具备履行本项采购合同所必需的设备和专业技术能力，为履行本项采购合同我单位具备如下主要设备和主要专业技术能力：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注：须附证明材料。</w:t>
      </w:r>
      <w:r>
        <w:rPr>
          <w:rFonts w:hint="eastAsia" w:ascii="宋体" w:hAnsi="宋体" w:eastAsia="宋体" w:cs="宋体"/>
          <w:b/>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5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声明人（盖章）：</w:t>
      </w:r>
      <w:r>
        <w:rPr>
          <w:rFonts w:hint="eastAsia" w:ascii="宋体" w:hAnsi="宋体" w:eastAsia="宋体" w:cs="宋体"/>
          <w:color w:val="000000"/>
          <w:sz w:val="24"/>
          <w:szCs w:val="24"/>
          <w:highlight w:val="none"/>
        </w:rPr>
      </w:r>
      <w:r/>
    </w:p>
    <w:p>
      <w:pPr>
        <w:pStyle w:val="745"/>
        <w:ind w:firstLine="5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5"/>
        <w:ind w:firstLine="422"/>
        <w:spacing w:line="46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45"/>
        <w:ind w:firstLine="422"/>
        <w:spacing w:line="46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45"/>
        <w:ind w:firstLine="422"/>
        <w:spacing w:line="46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45"/>
        <w:ind w:firstLine="422"/>
        <w:spacing w:line="46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color w:val="000000"/>
          <w:sz w:val="24"/>
          <w:szCs w:val="24"/>
          <w:highlight w:val="none"/>
        </w:rPr>
        <w:t xml:space="preserve">格式7、参加政府采购活动前 3 年内在经营活动中没有重大违法记录的书面声明</w:t>
      </w:r>
      <w:r>
        <w:rPr>
          <w:rFonts w:hint="eastAsia" w:ascii="宋体" w:hAnsi="宋体" w:eastAsia="宋体" w:cs="宋体"/>
          <w:b/>
          <w:color w:val="000000"/>
          <w:sz w:val="28"/>
          <w:szCs w:val="20"/>
          <w:highlight w:val="none"/>
        </w:rPr>
      </w:r>
      <w:r/>
    </w:p>
    <w:p>
      <w:pPr>
        <w:pStyle w:val="745"/>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声  明</w:t>
      </w:r>
      <w:r>
        <w:rPr>
          <w:rFonts w:hint="eastAsia" w:ascii="宋体" w:hAnsi="宋体" w:eastAsia="宋体" w:cs="宋体"/>
          <w:bCs/>
          <w:color w:val="000000"/>
          <w:sz w:val="36"/>
          <w:szCs w:val="28"/>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格式8、法定代表人授权委托书</w:t>
      </w:r>
      <w:r>
        <w:rPr>
          <w:rFonts w:hint="eastAsia" w:ascii="宋体" w:hAnsi="宋体" w:eastAsia="宋体" w:cs="宋体"/>
          <w:b/>
          <w:color w:val="000000"/>
          <w:sz w:val="28"/>
          <w:szCs w:val="20"/>
          <w:highlight w:val="none"/>
        </w:rPr>
      </w:r>
      <w:r/>
    </w:p>
    <w:p>
      <w:pPr>
        <w:pStyle w:val="745"/>
        <w:ind w:firstLine="72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r>
      <w:r/>
    </w:p>
    <w:p>
      <w:pPr>
        <w:pStyle w:val="745"/>
        <w:ind w:firstLine="72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法定代表人授权委托书</w:t>
      </w:r>
      <w:r>
        <w:rPr>
          <w:rFonts w:hint="eastAsia" w:ascii="宋体" w:hAnsi="宋体" w:eastAsia="宋体" w:cs="宋体"/>
          <w:bCs/>
          <w:color w:val="000000"/>
          <w:sz w:val="36"/>
          <w:szCs w:val="28"/>
          <w:highlight w:val="none"/>
        </w:rPr>
      </w:r>
      <w:r/>
    </w:p>
    <w:p>
      <w:pPr>
        <w:pStyle w:val="745"/>
        <w:ind w:firstLine="420"/>
        <w:spacing w:line="500" w:lineRule="exact"/>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745"/>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灌南县畜牧兽医站</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（委托单位全称） </w:t>
      </w:r>
      <w:r>
        <w:rPr>
          <w:rFonts w:hint="eastAsia" w:ascii="宋体" w:hAnsi="宋体" w:eastAsia="宋体" w:cs="宋体"/>
          <w:color w:val="000000"/>
          <w:sz w:val="24"/>
          <w:szCs w:val="24"/>
          <w:highlight w:val="none"/>
        </w:rPr>
        <w:t xml:space="preserve">的法定代表人代表本公司授权</w:t>
      </w:r>
      <w:r>
        <w:rPr>
          <w:rFonts w:hint="eastAsia" w:ascii="宋体" w:hAnsi="宋体" w:eastAsia="宋体" w:cs="宋体"/>
          <w:color w:val="000000"/>
          <w:sz w:val="24"/>
          <w:szCs w:val="24"/>
          <w:highlight w:val="none"/>
          <w:u w:val="single"/>
        </w:rPr>
        <w:t xml:space="preserve">（姓名和职务）</w:t>
      </w:r>
      <w:r>
        <w:rPr>
          <w:rFonts w:hint="eastAsia" w:ascii="宋体" w:hAnsi="宋体" w:eastAsia="宋体" w:cs="宋体"/>
          <w:color w:val="000000"/>
          <w:sz w:val="24"/>
          <w:szCs w:val="24"/>
          <w:highlight w:val="none"/>
        </w:rPr>
        <w:t xml:space="preserve">为本公司合法代理人，就贵方组织的有关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项目（标段编号：</w:t>
      </w:r>
      <w:r>
        <w:rPr>
          <w:rFonts w:hint="eastAsia" w:ascii="宋体" w:hAnsi="宋体" w:eastAsia="宋体" w:cs="宋体"/>
          <w:color w:val="000000"/>
          <w:sz w:val="24"/>
          <w:szCs w:val="24"/>
          <w:highlight w:val="none"/>
          <w:u w:val="single"/>
        </w:rPr>
        <w:t xml:space="preserve">【标段编号】</w:t>
      </w:r>
      <w:r>
        <w:rPr>
          <w:rFonts w:hint="eastAsia" w:ascii="宋体" w:hAnsi="宋体" w:eastAsia="宋体" w:cs="宋体"/>
          <w:color w:val="000000"/>
          <w:sz w:val="24"/>
          <w:szCs w:val="24"/>
          <w:highlight w:val="none"/>
        </w:rPr>
        <w:t xml:space="preserve">）的招标采购及合同签订、执行、完成，以本单位名义处理一切与之有关的事务。</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本授权书于年月日签字（或盖章）生效，特此声明。</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委托单位（盖章）：                      法定代表人（签字或盖章）：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签发日期：年月日</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附法定代表人与委托代理人身份证明正反面电子件。</w:t>
      </w:r>
      <w:r>
        <w:rPr>
          <w:rFonts w:hint="eastAsia" w:ascii="宋体" w:hAnsi="宋体" w:eastAsia="宋体" w:cs="宋体"/>
          <w:b/>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1．委托书内容填写应当明确、文字工整清楚，涂改无效。</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2．委托书不得转借、转让、买卖。</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3．委托代理人根据授权范围，以委托单位的名义签订合同，并将此委托书提交给对方作为合同附件。</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color w:val="000000"/>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格式9、财务状况报告及税收、社会保障资金缴纳情况承诺函 </w:t>
      </w:r>
      <w:r>
        <w:rPr>
          <w:rFonts w:hint="eastAsia" w:ascii="宋体" w:hAnsi="宋体" w:eastAsia="宋体" w:cs="宋体"/>
          <w:color w:val="000000"/>
          <w:highlight w:val="none"/>
        </w:rPr>
      </w:r>
      <w:r/>
    </w:p>
    <w:p>
      <w:pPr>
        <w:pStyle w:val="745"/>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ind w:firstLine="480"/>
        <w:jc w:val="center"/>
        <w:rPr>
          <w:rFonts w:hint="eastAsia" w:ascii="宋体" w:hAnsi="宋体" w:eastAsia="宋体" w:cs="宋体"/>
          <w:b/>
          <w:color w:val="000000"/>
          <w:szCs w:val="24"/>
          <w:highlight w:val="none"/>
        </w:rPr>
      </w:pPr>
      <w:r>
        <w:rPr>
          <w:rFonts w:hint="eastAsia" w:ascii="宋体" w:hAnsi="宋体" w:eastAsia="宋体" w:cs="宋体"/>
          <w:b/>
          <w:color w:val="000000"/>
          <w:sz w:val="24"/>
          <w:szCs w:val="24"/>
          <w:highlight w:val="none"/>
        </w:rPr>
        <w:t xml:space="preserve">财务状况报告及税收、社会保障资金缴纳情况承诺函</w:t>
      </w:r>
      <w:r>
        <w:rPr>
          <w:rFonts w:hint="eastAsia" w:ascii="宋体" w:hAnsi="宋体" w:eastAsia="宋体" w:cs="宋体"/>
          <w:b/>
          <w:color w:val="000000"/>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致：采购人名称</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参加 </w:t>
      </w:r>
      <w:r>
        <w:rPr>
          <w:rFonts w:hint="eastAsia" w:ascii="宋体" w:hAnsi="宋体" w:eastAsia="宋体" w:cs="宋体"/>
          <w:color w:val="000000"/>
          <w:sz w:val="24"/>
          <w:szCs w:val="24"/>
          <w:highlight w:val="none"/>
          <w:u w:val="single"/>
        </w:rPr>
        <w:t xml:space="preserve">   项目名称   （项目编号：</w:t>
      </w:r>
      <w:r>
        <w:rPr>
          <w:rFonts w:hint="eastAsia" w:ascii="宋体" w:hAnsi="宋体" w:eastAsia="宋体" w:cs="宋体"/>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（1）具有良好的商业信誉和健全的财务会计制度（财务状况报告）；</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（2）有依法缴纳税收和社会保障资金的良好记录。</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供应商（公章）：          </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法定代表人或其委托代理人（签名或签章）：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745"/>
        <w:jc w:val="left"/>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br w:type="page" w:clear="all"/>
      </w:r>
      <w:r>
        <w:rPr>
          <w:rFonts w:hint="eastAsia" w:ascii="宋体" w:hAnsi="宋体" w:eastAsia="宋体" w:cs="宋体"/>
          <w:b/>
          <w:color w:val="000000"/>
          <w:sz w:val="28"/>
          <w:szCs w:val="20"/>
          <w:highlight w:val="none"/>
        </w:rPr>
      </w:r>
      <w:r/>
    </w:p>
    <w:p>
      <w:pPr>
        <w:pStyle w:val="745"/>
        <w:keepNext/>
        <w:spacing w:line="360" w:lineRule="auto"/>
        <w:tabs>
          <w:tab w:val="left" w:pos="1021" w:leader="none"/>
        </w:tabs>
        <w:rPr>
          <w:rFonts w:hint="eastAsia" w:ascii="宋体" w:hAnsi="宋体" w:eastAsia="宋体" w:cs="宋体"/>
          <w:bCs/>
          <w:color w:val="000000"/>
          <w:sz w:val="32"/>
          <w:szCs w:val="21"/>
          <w:highlight w:val="none"/>
        </w:rPr>
        <w:outlineLvl w:val="1"/>
      </w:pPr>
      <w:r>
        <w:rPr>
          <w:rFonts w:hint="eastAsia" w:ascii="宋体" w:hAnsi="宋体" w:eastAsia="宋体" w:cs="宋体"/>
          <w:color w:val="000000"/>
          <w:sz w:val="24"/>
          <w:szCs w:val="24"/>
          <w:highlight w:val="none"/>
        </w:rPr>
        <w:t xml:space="preserve">格式10、商务条款偏离表</w:t>
      </w:r>
      <w:r>
        <w:rPr>
          <w:rFonts w:hint="eastAsia" w:ascii="宋体" w:hAnsi="宋体" w:eastAsia="宋体" w:cs="宋体"/>
          <w:bCs/>
          <w:color w:val="000000"/>
          <w:sz w:val="32"/>
          <w:szCs w:val="21"/>
          <w:highlight w:val="none"/>
        </w:rPr>
      </w:r>
      <w:r/>
    </w:p>
    <w:p>
      <w:pPr>
        <w:pStyle w:val="74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商务条款偏离表</w:t>
      </w:r>
      <w:r>
        <w:rPr>
          <w:rFonts w:hint="eastAsia" w:ascii="宋体" w:hAnsi="宋体" w:eastAsia="宋体" w:cs="宋体"/>
          <w:bCs/>
          <w:color w:val="000000"/>
          <w:sz w:val="36"/>
          <w:szCs w:val="28"/>
          <w:highlight w:val="none"/>
        </w:rPr>
      </w:r>
      <w:r/>
    </w:p>
    <w:p>
      <w:pPr>
        <w:pStyle w:val="74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请逐条对应采购文件“项目需求”等内容要求的商务条件，填写该表。</w:t>
      </w:r>
      <w:r>
        <w:rPr>
          <w:rFonts w:hint="eastAsia" w:ascii="宋体" w:hAnsi="宋体" w:eastAsia="宋体" w:cs="宋体"/>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项号</w:t>
            </w:r>
            <w:r>
              <w:rPr>
                <w:rFonts w:hint="eastAsia" w:ascii="宋体" w:hAnsi="宋体" w:eastAsia="宋体" w:cs="宋体"/>
                <w:color w:val="000000"/>
                <w:sz w:val="24"/>
                <w:szCs w:val="24"/>
                <w:highlight w:val="none"/>
              </w:rPr>
            </w:r>
            <w:r/>
          </w:p>
        </w:tc>
        <w:tc>
          <w:tcPr>
            <w:tcW w:w="277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采购文件的商务条款</w:t>
            </w:r>
            <w:r>
              <w:rPr>
                <w:rFonts w:hint="eastAsia" w:ascii="宋体" w:hAnsi="宋体" w:eastAsia="宋体" w:cs="宋体"/>
                <w:color w:val="000000"/>
                <w:sz w:val="24"/>
                <w:szCs w:val="24"/>
                <w:highlight w:val="none"/>
              </w:rPr>
            </w:r>
            <w:r/>
          </w:p>
        </w:tc>
        <w:tc>
          <w:tcPr>
            <w:tcW w:w="2927"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响应文件的商务条款</w:t>
            </w:r>
            <w:r>
              <w:rPr>
                <w:rFonts w:hint="eastAsia" w:ascii="宋体" w:hAnsi="宋体" w:eastAsia="宋体" w:cs="宋体"/>
                <w:color w:val="000000"/>
                <w:sz w:val="24"/>
                <w:szCs w:val="24"/>
                <w:highlight w:val="none"/>
              </w:rPr>
            </w:r>
            <w:r/>
          </w:p>
        </w:tc>
        <w:tc>
          <w:tcPr>
            <w:tcW w:w="244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107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7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7"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44" w:type="dxa"/>
            <w:vAlign w:val="top"/>
            <w:textDirection w:val="lrTb"/>
            <w:noWrap w:val="false"/>
          </w:tcPr>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5"/>
        <w:ind w:firstLine="480"/>
        <w:spacing w:line="400" w:lineRule="exact"/>
        <w:rPr>
          <w:rFonts w:hint="eastAsia" w:ascii="宋体" w:hAnsi="宋体" w:eastAsia="宋体" w:cs="宋体"/>
          <w:color w:val="000000"/>
          <w:szCs w:val="20"/>
          <w:highlight w:val="none"/>
        </w:rPr>
      </w:pPr>
      <w:r>
        <w:rPr>
          <w:rFonts w:hint="eastAsia" w:ascii="宋体" w:hAnsi="宋体" w:eastAsia="宋体" w:cs="宋体"/>
          <w:color w:val="000000"/>
          <w:sz w:val="24"/>
          <w:szCs w:val="24"/>
          <w:highlight w:val="none"/>
        </w:rPr>
        <w:t xml:space="preserve">注：“偏离说明”填写“正偏离”“负偏离”或“无偏离”。</w:t>
      </w:r>
      <w:r>
        <w:rPr>
          <w:rFonts w:hint="eastAsia" w:ascii="宋体" w:hAnsi="宋体" w:eastAsia="宋体" w:cs="宋体"/>
          <w:color w:val="000000"/>
          <w:szCs w:val="20"/>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5"/>
        <w:ind w:firstLine="420"/>
        <w:spacing w:line="600" w:lineRule="exact"/>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745"/>
        <w:keepNext/>
        <w:spacing w:line="360" w:lineRule="auto"/>
        <w:tabs>
          <w:tab w:val="left" w:pos="1021" w:leader="none"/>
        </w:tabs>
        <w:rPr>
          <w:rFonts w:hint="eastAsia" w:ascii="宋体" w:hAnsi="宋体" w:eastAsia="宋体" w:cs="宋体"/>
          <w:b/>
          <w:color w:val="000000"/>
          <w:sz w:val="28"/>
          <w:szCs w:val="21"/>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格式11、售后服务承诺书</w:t>
      </w:r>
      <w:r>
        <w:rPr>
          <w:rFonts w:hint="eastAsia" w:ascii="宋体" w:hAnsi="宋体" w:eastAsia="宋体" w:cs="宋体"/>
          <w:b/>
          <w:color w:val="000000"/>
          <w:sz w:val="28"/>
          <w:szCs w:val="21"/>
          <w:highlight w:val="none"/>
        </w:rPr>
      </w:r>
      <w:r/>
    </w:p>
    <w:p>
      <w:pPr>
        <w:pStyle w:val="74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售后服务承诺书</w:t>
      </w:r>
      <w:r>
        <w:rPr>
          <w:rFonts w:hint="eastAsia" w:ascii="宋体" w:hAnsi="宋体" w:eastAsia="宋体" w:cs="宋体"/>
          <w:bCs/>
          <w:color w:val="000000"/>
          <w:sz w:val="36"/>
          <w:szCs w:val="28"/>
          <w:highlight w:val="none"/>
        </w:rPr>
      </w:r>
      <w:r/>
    </w:p>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（请按“项目需求”要求的售后服务及内容自行填写）</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格式12、技术规格偏离表</w:t>
      </w:r>
      <w:r>
        <w:rPr>
          <w:rFonts w:hint="eastAsia" w:ascii="宋体" w:hAnsi="宋体" w:eastAsia="宋体" w:cs="宋体"/>
          <w:b/>
          <w:color w:val="000000"/>
          <w:sz w:val="28"/>
          <w:szCs w:val="20"/>
          <w:highlight w:val="none"/>
        </w:rPr>
      </w:r>
      <w:r/>
    </w:p>
    <w:p>
      <w:pPr>
        <w:pStyle w:val="74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技术规格偏离表</w:t>
      </w:r>
      <w:r>
        <w:rPr>
          <w:rFonts w:hint="eastAsia" w:ascii="宋体" w:hAnsi="宋体" w:eastAsia="宋体" w:cs="宋体"/>
          <w:bCs/>
          <w:color w:val="000000"/>
          <w:sz w:val="36"/>
          <w:szCs w:val="28"/>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请按所响应产品的实际技术参数，逐条对应采购文件“项目需求”中要求的技术规范填写该表，该表不能作为所响应产品的技术文件，供应商应在响应文件中单独提供技术文件。</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865"/>
        <w:gridCol w:w="448"/>
        <w:gridCol w:w="1418"/>
        <w:gridCol w:w="1134"/>
        <w:gridCol w:w="619"/>
        <w:gridCol w:w="1224"/>
        <w:gridCol w:w="1559"/>
        <w:gridCol w:w="1276"/>
      </w:tblGrid>
      <w:tr>
        <w:trPr>
          <w:cantSplit/>
          <w:trHeight w:val="422"/>
        </w:trPr>
        <w:tc>
          <w:tcPr>
            <w:tcW w:w="511" w:type="dxa"/>
            <w:vAlign w:val="center"/>
            <w:vMerge w:val="restart"/>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项号</w:t>
            </w:r>
            <w:r>
              <w:rPr>
                <w:rFonts w:hint="eastAsia" w:ascii="宋体" w:hAnsi="宋体" w:eastAsia="宋体" w:cs="宋体"/>
                <w:color w:val="000000"/>
                <w:sz w:val="24"/>
                <w:szCs w:val="24"/>
                <w:highlight w:val="none"/>
              </w:rPr>
            </w:r>
            <w:r/>
          </w:p>
        </w:tc>
        <w:tc>
          <w:tcPr>
            <w:gridSpan w:val="3"/>
            <w:tcW w:w="2731"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采购文件需求</w:t>
            </w:r>
            <w:r>
              <w:rPr>
                <w:rFonts w:hint="eastAsia" w:ascii="宋体" w:hAnsi="宋体" w:eastAsia="宋体" w:cs="宋体"/>
                <w:color w:val="000000"/>
                <w:sz w:val="24"/>
                <w:szCs w:val="24"/>
                <w:highlight w:val="none"/>
              </w:rPr>
            </w:r>
            <w:r/>
          </w:p>
        </w:tc>
        <w:tc>
          <w:tcPr>
            <w:gridSpan w:val="4"/>
            <w:tcW w:w="4536"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响应产品规格及技术参数</w:t>
            </w:r>
            <w:r>
              <w:rPr>
                <w:rFonts w:hint="eastAsia" w:ascii="宋体" w:hAnsi="宋体" w:eastAsia="宋体" w:cs="宋体"/>
                <w:color w:val="000000"/>
                <w:sz w:val="24"/>
                <w:szCs w:val="24"/>
                <w:highlight w:val="none"/>
              </w:rPr>
            </w:r>
            <w:r/>
          </w:p>
        </w:tc>
        <w:tc>
          <w:tcPr>
            <w:tcW w:w="1276" w:type="dxa"/>
            <w:vAlign w:val="center"/>
            <w:vMerge w:val="restart"/>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cantSplit/>
          <w:trHeight w:val="642"/>
        </w:trPr>
        <w:tc>
          <w:tcPr>
            <w:tcW w:w="511" w:type="dxa"/>
            <w:vAlign w:val="center"/>
            <w:vMerge w:val="continue"/>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货物名称</w:t>
            </w: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货物名称</w:t>
            </w: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品牌、厂家、型号规格</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tcW w:w="1276" w:type="dxa"/>
            <w:vAlign w:val="center"/>
            <w:vMerge w:val="continue"/>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7"/>
        </w:trPr>
        <w:tc>
          <w:tcPr>
            <w:tcW w:w="511"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7"/>
        </w:trPr>
        <w:tc>
          <w:tcPr>
            <w:tcW w:w="511"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7"/>
        </w:trPr>
        <w:tc>
          <w:tcPr>
            <w:tcW w:w="511"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1"/>
        </w:trPr>
        <w:tc>
          <w:tcPr>
            <w:tcW w:w="511"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7"/>
        </w:trPr>
        <w:tc>
          <w:tcPr>
            <w:tcW w:w="511"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7"/>
        </w:trPr>
        <w:tc>
          <w:tcPr>
            <w:tcW w:w="511"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1"/>
        </w:trPr>
        <w:tc>
          <w:tcPr>
            <w:tcW w:w="511"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7"/>
        </w:trPr>
        <w:tc>
          <w:tcPr>
            <w:tcW w:w="511"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5"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5"/>
        <w:ind w:firstLine="48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注：“偏离说明”填写“正偏离”“负偏离”或“无偏离”。</w:t>
      </w:r>
      <w:r>
        <w:rPr>
          <w:rFonts w:hint="eastAsia" w:ascii="宋体" w:hAnsi="宋体" w:eastAsia="宋体" w:cs="宋体"/>
          <w:color w:val="000000"/>
          <w:sz w:val="24"/>
          <w:szCs w:val="24"/>
          <w:highlight w:val="none"/>
        </w:rPr>
      </w:r>
      <w:r/>
    </w:p>
    <w:p>
      <w:pPr>
        <w:pStyle w:val="745"/>
        <w:ind w:firstLine="48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5"/>
        <w:keepNext/>
        <w:spacing w:line="360" w:lineRule="auto"/>
        <w:tabs>
          <w:tab w:val="left" w:pos="1021" w:leader="none"/>
        </w:tabs>
        <w:rPr>
          <w:rFonts w:hint="eastAsia" w:ascii="宋体" w:hAnsi="宋体" w:eastAsia="宋体" w:cs="宋体"/>
          <w:color w:val="000000"/>
          <w:sz w:val="28"/>
          <w:szCs w:val="20"/>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格式13、项目需求响应</w:t>
      </w:r>
      <w:r>
        <w:rPr>
          <w:rFonts w:hint="eastAsia" w:ascii="宋体" w:hAnsi="宋体" w:eastAsia="宋体" w:cs="宋体"/>
          <w:color w:val="000000"/>
          <w:sz w:val="28"/>
          <w:szCs w:val="20"/>
          <w:highlight w:val="none"/>
        </w:rPr>
      </w:r>
      <w:r/>
    </w:p>
    <w:p>
      <w:pPr>
        <w:pStyle w:val="74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项目需求响应</w:t>
      </w:r>
      <w:r>
        <w:rPr>
          <w:rFonts w:hint="eastAsia" w:ascii="宋体" w:hAnsi="宋体" w:eastAsia="宋体" w:cs="宋体"/>
          <w:bCs/>
          <w:color w:val="000000"/>
          <w:sz w:val="36"/>
          <w:szCs w:val="28"/>
          <w:highlight w:val="none"/>
        </w:rPr>
      </w:r>
      <w:r/>
    </w:p>
    <w:p>
      <w:pPr>
        <w:pStyle w:val="74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（请按“项目需求”要求自行填写，格式自定）</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color w:val="000000"/>
          <w:sz w:val="24"/>
          <w:szCs w:val="24"/>
          <w:highlight w:val="none"/>
        </w:rPr>
      </w:r>
      <w:r/>
    </w:p>
    <w:p>
      <w:pPr>
        <w:pStyle w:val="745"/>
        <w:jc w:val="center"/>
        <w:keepLines/>
        <w:keepNext/>
        <w:spacing w:line="360" w:lineRule="auto"/>
        <w:tabs>
          <w:tab w:val="left" w:pos="360" w:leader="none"/>
        </w:tabs>
        <w:rPr>
          <w:rFonts w:hint="eastAsia" w:ascii="宋体" w:hAnsi="宋体" w:eastAsia="宋体" w:cs="宋体"/>
          <w:b/>
          <w:color w:val="000000"/>
          <w:sz w:val="36"/>
          <w:szCs w:val="20"/>
          <w:highlight w:val="none"/>
        </w:rPr>
        <w:outlineLvl w:val="0"/>
      </w:pPr>
      <w:r/>
      <w:bookmarkStart w:id="25" w:name="_Toc25008"/>
      <w:r>
        <w:rPr>
          <w:rFonts w:hint="eastAsia" w:ascii="宋体" w:hAnsi="宋体" w:eastAsia="宋体" w:cs="宋体"/>
          <w:b/>
          <w:color w:val="000000"/>
          <w:sz w:val="36"/>
          <w:szCs w:val="20"/>
          <w:highlight w:val="none"/>
        </w:rPr>
        <w:br w:type="page" w:clear="all"/>
      </w:r>
      <w:r>
        <w:rPr>
          <w:rFonts w:hint="eastAsia" w:ascii="宋体" w:hAnsi="宋体" w:eastAsia="宋体" w:cs="宋体"/>
          <w:b/>
          <w:color w:val="000000"/>
          <w:sz w:val="36"/>
          <w:szCs w:val="20"/>
          <w:highlight w:val="none"/>
        </w:rPr>
        <w:t xml:space="preserve">第五章  合同专用条款表</w:t>
      </w:r>
      <w:bookmarkEnd w:id="25"/>
      <w:r>
        <w:rPr>
          <w:rFonts w:hint="eastAsia" w:ascii="宋体" w:hAnsi="宋体" w:eastAsia="宋体" w:cs="宋体"/>
          <w:b/>
          <w:color w:val="000000"/>
          <w:sz w:val="36"/>
          <w:szCs w:val="20"/>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本表是对第三章“政府采购合同格式”的补充和修改。如果两者之间有抵触，以本专用条款表为准。</w:t>
      </w:r>
      <w:r>
        <w:rPr>
          <w:rFonts w:hint="eastAsia" w:ascii="宋体" w:hAnsi="宋体" w:eastAsia="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8551"/>
      </w:tblGrid>
      <w:tr>
        <w:trPr>
          <w:trHeight w:val="545"/>
        </w:trPr>
        <w:tc>
          <w:tcPr>
            <w:tcW w:w="989" w:type="dxa"/>
            <w:vAlign w:val="center"/>
            <w:textDirection w:val="lrTb"/>
            <w:noWrap w:val="false"/>
          </w:tcPr>
          <w:p>
            <w:pPr>
              <w:pStyle w:val="7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条款号</w:t>
            </w:r>
            <w:r>
              <w:rPr>
                <w:rFonts w:hint="eastAsia" w:ascii="宋体" w:hAnsi="宋体" w:eastAsia="宋体" w:cs="宋体"/>
                <w:color w:val="000000"/>
                <w:sz w:val="24"/>
                <w:szCs w:val="24"/>
                <w:highlight w:val="none"/>
              </w:rPr>
            </w:r>
            <w:r/>
          </w:p>
        </w:tc>
        <w:tc>
          <w:tcPr>
            <w:tcW w:w="8551" w:type="dxa"/>
            <w:vAlign w:val="center"/>
            <w:textDirection w:val="lrTb"/>
            <w:noWrap w:val="false"/>
          </w:tcPr>
          <w:p>
            <w:pPr>
              <w:pStyle w:val="7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trHeight w:val="685"/>
        </w:trPr>
        <w:tc>
          <w:tcPr>
            <w:tcW w:w="98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551" w:type="dxa"/>
            <w:vAlign w:val="center"/>
            <w:textDirection w:val="lrTb"/>
            <w:noWrap w:val="false"/>
          </w:tcPr>
          <w:p>
            <w:pPr>
              <w:pStyle w:val="772"/>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履约保证金：不缴纳履约保证金。 </w:t>
            </w:r>
            <w:r>
              <w:rPr>
                <w:rFonts w:hint="eastAsia" w:ascii="宋体" w:hAnsi="宋体" w:eastAsia="宋体" w:cs="宋体"/>
                <w:color w:val="000000"/>
                <w:sz w:val="24"/>
                <w:szCs w:val="24"/>
                <w:highlight w:val="none"/>
              </w:rPr>
            </w:r>
            <w:r/>
          </w:p>
        </w:tc>
      </w:tr>
      <w:tr>
        <w:trPr>
          <w:trHeight w:val="2727"/>
        </w:trPr>
        <w:tc>
          <w:tcPr>
            <w:tcW w:w="98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551" w:type="dxa"/>
            <w:vAlign w:val="center"/>
            <w:textDirection w:val="lrTb"/>
            <w:noWrap w:val="false"/>
          </w:tcPr>
          <w:p>
            <w:pPr>
              <w:pStyle w:val="745"/>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采购包1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p>
            <w:pPr>
              <w:pStyle w:val="745"/>
              <w:keepLines w:val="0"/>
              <w:keepNext w:val="0"/>
              <w:pageBreakBefore w:val="0"/>
              <w:spacing w:line="40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★质保期：</w:t>
            </w:r>
            <w:r>
              <w:rPr>
                <w:rFonts w:hint="eastAsia" w:ascii="宋体" w:hAnsi="宋体" w:eastAsia="宋体" w:cs="宋体"/>
                <w:b w:val="0"/>
                <w:bCs/>
                <w:color w:val="000000"/>
                <w:sz w:val="24"/>
                <w:szCs w:val="24"/>
                <w:highlight w:val="none"/>
              </w:rPr>
              <w:t xml:space="preserve">投标人承诺投标产品最终交到用户的有效期在8个月（疫苗有效期为12个月的）和13个月（疫苗有效期为18个月的）（自交货验收合格之日起计）以上。</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color w:val="000000"/>
                <w:sz w:val="24"/>
                <w:szCs w:val="24"/>
                <w:highlight w:val="none"/>
                <w:lang w:val="en-US" w:eastAsia="zh-CN"/>
              </w:rPr>
            </w:r>
            <w:r/>
          </w:p>
          <w:p>
            <w:pPr>
              <w:pStyle w:val="745"/>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p>
            <w:pPr>
              <w:pStyle w:val="745"/>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★质保期：</w:t>
            </w:r>
            <w:r>
              <w:rPr>
                <w:rFonts w:hint="eastAsia" w:ascii="宋体" w:hAnsi="宋体" w:eastAsia="宋体" w:cs="宋体"/>
                <w:color w:val="000000"/>
                <w:sz w:val="24"/>
                <w:szCs w:val="24"/>
                <w:highlight w:val="none"/>
                <w:lang w:val="en-US" w:eastAsia="zh-CN"/>
              </w:rPr>
              <w:t xml:space="preserve">投标人承诺投标产品最终交到区级用户的有效期在11个月（疫苗有效期为24个月的）以上。</w:t>
            </w:r>
            <w:r>
              <w:rPr>
                <w:rFonts w:hint="eastAsia" w:ascii="宋体" w:hAnsi="宋体" w:eastAsia="宋体" w:cs="宋体"/>
                <w:color w:val="000000"/>
                <w:sz w:val="24"/>
                <w:szCs w:val="24"/>
                <w:highlight w:val="none"/>
                <w:lang w:val="en-US" w:eastAsia="zh-CN"/>
              </w:rPr>
            </w:r>
            <w:r/>
          </w:p>
        </w:tc>
      </w:tr>
      <w:tr>
        <w:trPr>
          <w:trHeight w:val="1351"/>
        </w:trPr>
        <w:tc>
          <w:tcPr>
            <w:tcW w:w="98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8551" w:type="dxa"/>
            <w:vAlign w:val="center"/>
            <w:textDirection w:val="lrTb"/>
            <w:noWrap w:val="false"/>
          </w:tcPr>
          <w:p>
            <w:pPr>
              <w:pStyle w:val="74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1.交货期：</w:t>
            </w:r>
            <w:r>
              <w:rPr>
                <w:rFonts w:hint="eastAsia" w:ascii="宋体" w:hAnsi="宋体" w:eastAsia="宋体" w:cs="宋体"/>
                <w:b w:val="0"/>
                <w:bCs w:val="0"/>
                <w:color w:val="000000"/>
                <w:sz w:val="24"/>
                <w:szCs w:val="24"/>
                <w:highlight w:val="none"/>
              </w:rPr>
              <w:t xml:space="preserve">自合同签订后至2025年年底结束。</w:t>
            </w:r>
            <w:r>
              <w:rPr>
                <w:rFonts w:hint="eastAsia" w:ascii="宋体" w:hAnsi="宋体" w:eastAsia="宋体" w:cs="宋体"/>
                <w:color w:val="000000"/>
                <w:sz w:val="24"/>
                <w:szCs w:val="24"/>
                <w:highlight w:val="none"/>
              </w:rPr>
            </w:r>
            <w:r/>
          </w:p>
          <w:p>
            <w:pPr>
              <w:pStyle w:val="74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.交货方式：现场交付。</w:t>
            </w:r>
            <w:r>
              <w:rPr>
                <w:rFonts w:hint="eastAsia" w:ascii="宋体" w:hAnsi="宋体" w:eastAsia="宋体" w:cs="宋体"/>
                <w:color w:val="000000"/>
                <w:sz w:val="24"/>
                <w:szCs w:val="24"/>
                <w:highlight w:val="none"/>
              </w:rPr>
            </w:r>
            <w:r/>
          </w:p>
          <w:p>
            <w:pPr>
              <w:pStyle w:val="74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.交货地点：招标人指定地点。</w:t>
            </w:r>
            <w:r>
              <w:rPr>
                <w:rFonts w:hint="eastAsia" w:ascii="宋体" w:hAnsi="宋体" w:eastAsia="宋体" w:cs="宋体"/>
                <w:color w:val="000000"/>
                <w:sz w:val="24"/>
                <w:szCs w:val="24"/>
                <w:highlight w:val="none"/>
              </w:rPr>
            </w:r>
            <w:r/>
          </w:p>
        </w:tc>
      </w:tr>
      <w:tr>
        <w:trPr>
          <w:trHeight w:val="1174"/>
        </w:trPr>
        <w:tc>
          <w:tcPr>
            <w:tcW w:w="98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w:t>
            </w:r>
            <w:r>
              <w:rPr>
                <w:rFonts w:hint="eastAsia" w:ascii="宋体" w:hAnsi="宋体" w:eastAsia="宋体" w:cs="宋体"/>
                <w:color w:val="000000"/>
                <w:sz w:val="24"/>
                <w:szCs w:val="24"/>
                <w:highlight w:val="none"/>
              </w:rPr>
            </w:r>
            <w:r/>
          </w:p>
        </w:tc>
        <w:tc>
          <w:tcPr>
            <w:tcW w:w="8551" w:type="dxa"/>
            <w:vAlign w:val="center"/>
            <w:textDirection w:val="lrTb"/>
            <w:noWrap w:val="false"/>
          </w:tcPr>
          <w:p>
            <w:pPr>
              <w:pStyle w:val="745"/>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val="0"/>
                <w:bCs w:val="0"/>
                <w:color w:val="000000"/>
                <w:sz w:val="24"/>
                <w:szCs w:val="24"/>
                <w:highlight w:val="none"/>
              </w:rPr>
              <w:t xml:space="preserve">中标人按照采购人要求备货供货，采购人收到中标人提供的同等金额的正规发票后，在履行财政相关资金审批手续后向中标人支付合同款。</w:t>
            </w:r>
            <w:r>
              <w:rPr>
                <w:rFonts w:hint="eastAsia" w:ascii="宋体" w:hAnsi="宋体" w:eastAsia="宋体" w:cs="宋体"/>
                <w:b w:val="0"/>
                <w:bCs w:val="0"/>
                <w:color w:val="000000"/>
                <w:sz w:val="24"/>
                <w:szCs w:val="24"/>
                <w:highlight w:val="none"/>
              </w:rPr>
            </w:r>
            <w:r/>
          </w:p>
          <w:p>
            <w:pPr>
              <w:pStyle w:val="745"/>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注：乙方申请付款时，需开具等额正规发票。</w:t>
            </w:r>
            <w:r>
              <w:rPr>
                <w:rFonts w:hint="eastAsia" w:ascii="宋体" w:hAnsi="宋体" w:eastAsia="宋体" w:cs="宋体"/>
                <w:b/>
                <w:bCs/>
                <w:color w:val="000000"/>
                <w:sz w:val="24"/>
                <w:szCs w:val="24"/>
                <w:highlight w:val="none"/>
              </w:rPr>
            </w:r>
            <w:r/>
          </w:p>
        </w:tc>
      </w:tr>
      <w:tr>
        <w:trPr>
          <w:trHeight w:val="564"/>
        </w:trPr>
        <w:tc>
          <w:tcPr>
            <w:tcW w:w="98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w:t>
            </w:r>
            <w:r>
              <w:rPr>
                <w:rFonts w:hint="eastAsia" w:ascii="宋体" w:hAnsi="宋体" w:eastAsia="宋体" w:cs="宋体"/>
                <w:color w:val="000000"/>
                <w:sz w:val="24"/>
                <w:szCs w:val="24"/>
                <w:highlight w:val="none"/>
              </w:rPr>
            </w:r>
            <w:r/>
          </w:p>
        </w:tc>
        <w:tc>
          <w:tcPr>
            <w:tcW w:w="8551" w:type="dxa"/>
            <w:vAlign w:val="center"/>
            <w:textDirection w:val="lrTb"/>
            <w:noWrap w:val="false"/>
          </w:tcPr>
          <w:p>
            <w:pPr>
              <w:pStyle w:val="74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测试要求：依据技术要求中的条款进行验收测试。</w:t>
            </w:r>
            <w:r>
              <w:rPr>
                <w:rFonts w:hint="eastAsia" w:ascii="宋体" w:hAnsi="宋体" w:eastAsia="宋体" w:cs="宋体"/>
                <w:color w:val="000000"/>
                <w:sz w:val="24"/>
                <w:szCs w:val="24"/>
                <w:highlight w:val="none"/>
              </w:rPr>
            </w:r>
            <w:r/>
          </w:p>
        </w:tc>
      </w:tr>
      <w:tr>
        <w:trPr>
          <w:trHeight w:val="609"/>
        </w:trPr>
        <w:tc>
          <w:tcPr>
            <w:tcW w:w="989" w:type="dxa"/>
            <w:vAlign w:val="center"/>
            <w:textDirection w:val="lrTb"/>
            <w:noWrap w:val="false"/>
          </w:tcPr>
          <w:p>
            <w:pPr>
              <w:pStyle w:val="7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8551" w:type="dxa"/>
            <w:vAlign w:val="center"/>
            <w:textDirection w:val="lrTb"/>
            <w:noWrap w:val="false"/>
          </w:tcPr>
          <w:p>
            <w:pPr>
              <w:pStyle w:val="74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违约责任：具体违约条款及其它未尽事宜，将在双方签订合同时议定。</w:t>
            </w:r>
            <w:r>
              <w:rPr>
                <w:rFonts w:hint="eastAsia" w:ascii="宋体" w:hAnsi="宋体" w:eastAsia="宋体" w:cs="宋体"/>
                <w:color w:val="000000"/>
                <w:sz w:val="24"/>
                <w:szCs w:val="24"/>
                <w:highlight w:val="none"/>
              </w:rPr>
            </w:r>
            <w:r/>
          </w:p>
        </w:tc>
      </w:tr>
    </w:tbl>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注：招标文件中标注★号的部分为实质性要求和条件（由采购人根据实际情况设置），投标人必须作出满足原要求和条件的响应，否则投标无效。</w:t>
      </w:r>
      <w:r>
        <w:rPr>
          <w:rFonts w:hint="eastAsia" w:ascii="宋体" w:hAnsi="宋体" w:eastAsia="宋体" w:cs="宋体"/>
          <w:b/>
          <w:bCs/>
          <w:color w:val="000000"/>
          <w:sz w:val="24"/>
          <w:szCs w:val="24"/>
          <w:highlight w:val="none"/>
        </w:rPr>
      </w:r>
      <w:r/>
    </w:p>
    <w:p>
      <w:pPr>
        <w:pStyle w:val="745"/>
        <w:ind w:firstLine="422"/>
        <w:jc w:val="center"/>
        <w:keepLines/>
        <w:keepNext/>
        <w:spacing w:line="360" w:lineRule="auto"/>
        <w:rPr>
          <w:rFonts w:hint="eastAsia" w:ascii="宋体" w:hAnsi="宋体" w:eastAsia="宋体" w:cs="宋体"/>
          <w:color w:val="000000"/>
          <w:sz w:val="36"/>
          <w:szCs w:val="20"/>
          <w:highlight w:val="none"/>
        </w:rPr>
        <w:outlineLvl w:val="0"/>
      </w:pPr>
      <w:r>
        <w:rPr>
          <w:rFonts w:hint="eastAsia" w:ascii="宋体" w:hAnsi="宋体" w:eastAsia="宋体" w:cs="宋体"/>
          <w:b/>
          <w:bCs/>
          <w:color w:val="000000"/>
          <w:szCs w:val="24"/>
          <w:highlight w:val="none"/>
        </w:rPr>
        <w:br w:type="page" w:clear="all"/>
      </w:r>
      <w:bookmarkEnd w:id="23"/>
      <w:r/>
      <w:bookmarkEnd w:id="24"/>
      <w:r/>
      <w:bookmarkStart w:id="26" w:name="_Toc513622230"/>
      <w:r/>
      <w:bookmarkStart w:id="27" w:name="_Toc10937"/>
      <w:r>
        <w:rPr>
          <w:rFonts w:hint="eastAsia" w:ascii="宋体" w:hAnsi="宋体" w:eastAsia="宋体" w:cs="宋体"/>
          <w:b/>
          <w:color w:val="000000"/>
          <w:sz w:val="36"/>
          <w:szCs w:val="20"/>
          <w:highlight w:val="none"/>
        </w:rPr>
        <w:t xml:space="preserve">第六章  项目需求</w:t>
      </w:r>
      <w:bookmarkEnd w:id="26"/>
      <w:r/>
      <w:bookmarkEnd w:id="27"/>
      <w:r>
        <w:rPr>
          <w:rFonts w:hint="eastAsia" w:ascii="宋体" w:hAnsi="宋体" w:eastAsia="宋体" w:cs="宋体"/>
          <w:color w:val="000000"/>
          <w:sz w:val="36"/>
          <w:szCs w:val="20"/>
          <w:highlight w:val="none"/>
        </w:rPr>
      </w:r>
      <w:r/>
    </w:p>
    <w:p>
      <w:pPr>
        <w:pStyle w:val="74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8" w:name="_Toc139967216"/>
      <w:r/>
      <w:bookmarkStart w:id="29" w:name="_Toc139966432"/>
      <w:r>
        <w:rPr>
          <w:rFonts w:hint="eastAsia" w:ascii="宋体" w:hAnsi="宋体" w:eastAsia="宋体" w:cs="宋体"/>
          <w:color w:val="000000"/>
          <w:sz w:val="24"/>
          <w:szCs w:val="24"/>
          <w:highlight w:val="none"/>
        </w:rPr>
        <w:t xml:space="preserve">采购包1：</w:t>
      </w:r>
      <w:r>
        <w:rPr>
          <w:rFonts w:hint="eastAsia" w:ascii="宋体" w:hAnsi="宋体" w:eastAsia="宋体" w:cs="宋体"/>
          <w:color w:val="000000"/>
          <w:sz w:val="24"/>
          <w:szCs w:val="24"/>
          <w:highlight w:val="none"/>
        </w:rPr>
      </w:r>
      <w:r/>
    </w:p>
    <w:p>
      <w:pPr>
        <w:pStyle w:val="74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说明：本项目采购方式为公开招标，项目属性为货物，采购标的对应的中小企业划分标准所属行业为 </w:t>
      </w:r>
      <w:r>
        <w:rPr>
          <w:rFonts w:hint="eastAsia" w:ascii="宋体" w:hAnsi="宋体" w:eastAsia="宋体" w:cs="宋体"/>
          <w:b/>
          <w:bCs/>
          <w:color w:val="000000"/>
          <w:sz w:val="24"/>
          <w:szCs w:val="24"/>
          <w:highlight w:val="none"/>
          <w:u w:val="single"/>
        </w:rPr>
        <w:t xml:space="preserve">其他未列明行业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本项目需求中标注★号的部分为实质性要求和条件（由采购人根据实际情况设置），投标人必须逐条明确作出满足实质性要求和条件的响应，否则投标无效。</w:t>
      </w:r>
      <w:r>
        <w:rPr>
          <w:rFonts w:hint="eastAsia" w:ascii="宋体" w:hAnsi="宋体" w:eastAsia="宋体" w:cs="宋体"/>
          <w:color w:val="000000"/>
          <w:sz w:val="24"/>
          <w:szCs w:val="24"/>
          <w:highlight w:val="none"/>
        </w:rPr>
      </w:r>
      <w:r/>
    </w:p>
    <w:p>
      <w:pPr>
        <w:pStyle w:val="772"/>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w:t>
      </w:r>
      <w:r>
        <w:rPr>
          <w:rFonts w:hint="eastAsia" w:ascii="宋体" w:hAnsi="宋体" w:eastAsia="宋体" w:cs="宋体"/>
          <w:color w:val="000000"/>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ascii="宋体" w:hAnsi="宋体" w:eastAsia="宋体" w:cs="宋体"/>
          <w:color w:val="000000"/>
          <w:sz w:val="24"/>
          <w:szCs w:val="24"/>
          <w:highlight w:val="none"/>
        </w:rPr>
      </w:r>
      <w:r/>
    </w:p>
    <w:p>
      <w:pPr>
        <w:pStyle w:val="74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3、本项目核心产品为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重组禽流感病毒(H5+H7)三价灭活疫苗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2"/>
        <w:pageBreakBefore w:val="0"/>
        <w:spacing w:line="360" w:lineRule="auto"/>
        <w:rPr>
          <w:rFonts w:hint="eastAsia" w:ascii="宋体" w:hAnsi="宋体" w:eastAsia="宋体" w:cs="宋体"/>
          <w:b/>
          <w:color w:val="000000"/>
          <w:sz w:val="24"/>
          <w:szCs w:val="24"/>
          <w:highlight w:val="none"/>
        </w:rPr>
      </w:pPr>
      <w:r/>
      <w:bookmarkEnd w:id="28"/>
      <w:r/>
      <w:bookmarkEnd w:id="29"/>
      <w:r/>
      <w:bookmarkStart w:id="30" w:name="_Toc16271"/>
      <w:r/>
      <w:bookmarkStart w:id="31" w:name="_Toc513622231"/>
      <w:r/>
      <w:bookmarkStart w:id="32" w:name="_Toc139966433"/>
      <w:r/>
      <w:bookmarkStart w:id="33" w:name="_Toc139967217"/>
      <w:r>
        <w:rPr>
          <w:rFonts w:hint="eastAsia" w:ascii="宋体" w:hAnsi="宋体" w:eastAsia="宋体" w:cs="宋体"/>
          <w:b/>
          <w:color w:val="000000"/>
          <w:sz w:val="24"/>
          <w:szCs w:val="24"/>
          <w:highlight w:val="none"/>
        </w:rPr>
        <w:t xml:space="preserve">一、项目简介</w:t>
      </w:r>
      <w:r>
        <w:rPr>
          <w:rFonts w:hint="eastAsia" w:ascii="宋体" w:hAnsi="宋体" w:eastAsia="宋体" w:cs="宋体"/>
          <w:b/>
          <w:color w:val="000000"/>
          <w:sz w:val="24"/>
          <w:szCs w:val="24"/>
          <w:highlight w:val="none"/>
        </w:rPr>
      </w:r>
      <w:r/>
    </w:p>
    <w:p>
      <w:pPr>
        <w:pStyle w:val="745"/>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1、项目概况：灌南县畜牧兽医站2025年重大动物疫病强制免疫疫苗采购一标段重组禽流感病毒(H5+H7)三价灭活疫苗，</w:t>
      </w:r>
      <w:r>
        <w:rPr>
          <w:rFonts w:hint="eastAsia" w:ascii="宋体" w:hAnsi="宋体" w:eastAsia="宋体" w:cs="宋体"/>
          <w:b/>
          <w:bCs/>
          <w:color w:val="000000"/>
          <w:sz w:val="24"/>
          <w:szCs w:val="24"/>
          <w:highlight w:val="none"/>
          <w:u w:val="single"/>
          <w:lang w:eastAsia="zh-CN"/>
        </w:rPr>
        <w:t xml:space="preserve">采购</w:t>
      </w:r>
      <w:r>
        <w:rPr>
          <w:rFonts w:hint="eastAsia" w:ascii="宋体" w:hAnsi="宋体" w:eastAsia="宋体" w:cs="宋体"/>
          <w:b/>
          <w:bCs/>
          <w:color w:val="000000"/>
          <w:sz w:val="24"/>
          <w:szCs w:val="24"/>
          <w:highlight w:val="none"/>
          <w:u w:val="single"/>
          <w:lang w:val="en-US" w:eastAsia="zh-CN"/>
        </w:rPr>
        <w:t xml:space="preserve">重组禽流感病毒(H5+H7)三价灭活疫苗</w:t>
      </w:r>
      <w:r>
        <w:rPr>
          <w:rFonts w:hint="eastAsia" w:ascii="宋体" w:hAnsi="宋体" w:eastAsia="宋体" w:cs="宋体"/>
          <w:b/>
          <w:bCs/>
          <w:color w:val="000000"/>
          <w:sz w:val="24"/>
          <w:szCs w:val="24"/>
          <w:highlight w:val="none"/>
          <w:u w:val="single"/>
          <w:lang w:eastAsia="zh-CN"/>
        </w:rPr>
        <w:t xml:space="preserve">约</w:t>
      </w:r>
      <w:r>
        <w:rPr>
          <w:rFonts w:hint="eastAsia" w:ascii="宋体" w:hAnsi="宋体" w:eastAsia="宋体" w:cs="宋体"/>
          <w:b/>
          <w:bCs/>
          <w:color w:val="000000"/>
          <w:sz w:val="24"/>
          <w:szCs w:val="24"/>
          <w:highlight w:val="none"/>
          <w:u w:val="single"/>
          <w:lang w:val="en-US" w:eastAsia="zh-CN"/>
        </w:rPr>
        <w:t xml:space="preserve">100万毫升</w:t>
      </w:r>
      <w:r>
        <w:rPr>
          <w:rFonts w:hint="eastAsia" w:ascii="宋体" w:hAnsi="宋体" w:eastAsia="宋体" w:cs="宋体"/>
          <w:color w:val="000000"/>
          <w:sz w:val="24"/>
          <w:szCs w:val="24"/>
          <w:highlight w:val="none"/>
          <w:lang w:val="en-US" w:eastAsia="zh-CN"/>
        </w:rPr>
        <w:t xml:space="preserve">，规格：</w:t>
      </w:r>
      <w:r>
        <w:rPr>
          <w:rFonts w:hint="eastAsia" w:ascii="宋体" w:hAnsi="宋体" w:eastAsia="宋体" w:cs="宋体"/>
          <w:b/>
          <w:bCs/>
          <w:color w:val="000000"/>
          <w:sz w:val="24"/>
          <w:szCs w:val="24"/>
          <w:highlight w:val="none"/>
          <w:u w:val="single"/>
          <w:lang w:val="en-US" w:eastAsia="zh-CN"/>
        </w:rPr>
        <w:t xml:space="preserve">100、250毫升/瓶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2、预算金额：</w:t>
      </w:r>
      <w:r>
        <w:rPr>
          <w:rFonts w:hint="eastAsia" w:ascii="宋体" w:hAnsi="宋体" w:eastAsia="宋体" w:cs="宋体"/>
          <w:color w:val="000000"/>
          <w:sz w:val="24"/>
          <w:szCs w:val="24"/>
          <w:highlight w:val="none"/>
          <w:lang w:val="en-US" w:eastAsia="zh-CN"/>
        </w:rPr>
        <w:t xml:space="preserve">37</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0.37元/毫升</w:t>
      </w:r>
      <w:r>
        <w:rPr>
          <w:rFonts w:hint="eastAsia" w:ascii="宋体" w:hAnsi="宋体" w:eastAsia="宋体" w:cs="宋体"/>
          <w:color w:val="000000"/>
          <w:sz w:val="24"/>
          <w:szCs w:val="24"/>
          <w:highlight w:val="none"/>
          <w:lang w:val="en-US"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付款方式：货物送达后，由收货人逐一清点无误后，按照相关规定定期办理资金支付手续。</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供货期：</w:t>
      </w:r>
      <w:r>
        <w:rPr>
          <w:rFonts w:hint="eastAsia" w:ascii="宋体" w:hAnsi="宋体" w:eastAsia="宋体" w:cs="宋体"/>
          <w:color w:val="000000"/>
          <w:sz w:val="24"/>
          <w:szCs w:val="24"/>
          <w:highlight w:val="none"/>
          <w:lang w:val="en-US" w:eastAsia="zh-CN"/>
        </w:rPr>
        <w:t xml:space="preserve">自合同签订起，采购人通知供货后5日内供货（</w:t>
      </w:r>
      <w:r>
        <w:rPr>
          <w:rFonts w:hint="eastAsia" w:ascii="宋体" w:hAnsi="宋体" w:eastAsia="宋体" w:cs="宋体"/>
          <w:b/>
          <w:bCs/>
          <w:color w:val="000000"/>
          <w:sz w:val="24"/>
          <w:szCs w:val="24"/>
          <w:highlight w:val="none"/>
          <w:lang w:val="en-US" w:eastAsia="zh-CN"/>
        </w:rPr>
        <w:t xml:space="preserve">具体供货时间以甲方要求为准，每次供货根据甲方实际要求进行分批次供货</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5、质保期：</w:t>
      </w:r>
      <w:r>
        <w:rPr>
          <w:rFonts w:hint="eastAsia" w:ascii="宋体" w:hAnsi="宋体" w:eastAsia="宋体" w:cs="宋体"/>
          <w:color w:val="000000"/>
          <w:sz w:val="24"/>
          <w:szCs w:val="24"/>
          <w:highlight w:val="none"/>
          <w:lang w:eastAsia="zh-CN"/>
        </w:rPr>
        <w:t xml:space="preserve">投标人承诺投标产品最终交到用户的有效期在</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个月（疫苗有效期为12个月的）</w:t>
      </w:r>
      <w:r>
        <w:rPr>
          <w:rFonts w:hint="eastAsia" w:ascii="宋体" w:hAnsi="宋体" w:eastAsia="宋体" w:cs="宋体"/>
          <w:iCs/>
          <w:color w:val="000000"/>
          <w:sz w:val="24"/>
          <w:szCs w:val="24"/>
          <w:highlight w:val="none"/>
        </w:rPr>
        <w:t xml:space="preserve">和13个月（疫苗有效期为18个月的）（自交货验收合格之日起计）</w:t>
      </w:r>
      <w:r>
        <w:rPr>
          <w:rFonts w:hint="eastAsia" w:ascii="宋体" w:hAnsi="宋体" w:eastAsia="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5"/>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二、质量要求</w:t>
      </w:r>
      <w:r>
        <w:rPr>
          <w:rFonts w:hint="eastAsia" w:ascii="宋体" w:hAnsi="宋体" w:eastAsia="宋体" w:cs="宋体"/>
          <w:b/>
          <w:bCs/>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lang w:eastAsia="zh-CN"/>
        </w:rPr>
        <w:t xml:space="preserve">重组禽流感病毒(H5+H7)三价灭活疫苗：HA效价不低于1∶512。疫苗必须符合农业农村部发布的“重组禽流感病毒（H5+H7）三价灭活疫苗质量标准”；疫苗的制苗毒株为H5N6 H5–Re13株+H5N8 H5–Re14株+H7N9 H7–Re4株，且符合农业农村部的相应质量标准（农业农村部调整毒株时提供调整毒株的疫苗）。</w:t>
      </w:r>
      <w:r>
        <w:rPr>
          <w:rFonts w:hint="eastAsia" w:ascii="宋体" w:hAnsi="宋体" w:eastAsia="宋体" w:cs="宋体"/>
          <w:color w:val="000000"/>
          <w:sz w:val="24"/>
          <w:szCs w:val="24"/>
          <w:highlight w:val="none"/>
          <w:u w:val="singl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招标之前或之后，如遇农业农村部政策调整，有关疫苗品种、毒株变更，相应产品直接变更。</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针对自身产品开展调查；为提升产品质量开展产品控制、经费投入、创新研究、技术合作等措施。品控后产品质量提高，免疫副反应降低，抗体合格率提高，更能满足市场需求。投标企业在管理中的软、硬件设施，生产环节管理，原、辅料把控等方面进行综合质量控制。</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按规定具有完备的检测设备和人员，并能按规定标准和方法实施正常检测，各项制度、记录规范、齐全。</w:t>
      </w:r>
      <w:r>
        <w:rPr>
          <w:rFonts w:hint="eastAsia" w:ascii="宋体" w:hAnsi="宋体" w:eastAsia="宋体" w:cs="宋体"/>
          <w:color w:val="000000"/>
          <w:sz w:val="24"/>
          <w:szCs w:val="24"/>
          <w:highlight w:val="none"/>
          <w:lang w:eastAsia="zh-CN"/>
        </w:rPr>
      </w:r>
      <w:r/>
    </w:p>
    <w:p>
      <w:pPr>
        <w:pStyle w:val="745"/>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三、服务与培训</w:t>
      </w:r>
      <w:r>
        <w:rPr>
          <w:rFonts w:hint="eastAsia" w:ascii="宋体" w:hAnsi="宋体" w:eastAsia="宋体" w:cs="宋体"/>
          <w:b/>
          <w:bCs/>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投标人提供详细的应急处理方案，内容包括免疫副反应的处理、理赔，用户反映问题的处理，用户走访等。免疫副反应和用户反映问题处理及时、理赔手续简化快速，服务内容量化，可操作性较强。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投标人提供包含冷链运输方式、全程温度管理、突发事件处理等方面的冷链运输方案。重点服务项目明确、服务内容量化，有利于冷链运输管理，可操作性较强。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投标人提供废弃疫苗瓶回收、处理方案。包括回收的品种、数量等，如何处理回收的废弃疫苗瓶。重点服务项目明确、内容量化，符合环保部门要求，可操作性较强。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投标人提供培训方案。内容包括培训的内容、师资力量、区域、计划等。培训内容符合当前重大动物疫病防控需求，内容新颖实用，服务内容量化，可操作性较强。</w:t>
      </w:r>
      <w:r>
        <w:rPr>
          <w:rFonts w:hint="eastAsia" w:ascii="宋体" w:hAnsi="宋体" w:eastAsia="宋体" w:cs="宋体"/>
          <w:color w:val="000000"/>
          <w:sz w:val="24"/>
          <w:szCs w:val="24"/>
          <w:highlight w:val="none"/>
          <w:lang w:eastAsia="zh-CN"/>
        </w:rPr>
      </w:r>
      <w:r/>
    </w:p>
    <w:p>
      <w:pPr>
        <w:pStyle w:val="745"/>
        <w:ind w:firstLine="482"/>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四、疫苗储备</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乙方应按下列要求为甲方免费承担年度内</w:t>
      </w:r>
      <w:r>
        <w:rPr>
          <w:rFonts w:hint="eastAsia" w:ascii="宋体" w:hAnsi="宋体" w:eastAsia="宋体" w:cs="宋体"/>
          <w:color w:val="000000"/>
          <w:sz w:val="24"/>
          <w:szCs w:val="24"/>
          <w:highlight w:val="none"/>
          <w:lang w:val="en-US" w:eastAsia="zh-CN"/>
        </w:rPr>
        <w:t xml:space="preserve">县</w:t>
      </w:r>
      <w:r>
        <w:rPr>
          <w:rFonts w:hint="eastAsia" w:ascii="宋体" w:hAnsi="宋体" w:eastAsia="宋体" w:cs="宋体"/>
          <w:color w:val="000000"/>
          <w:sz w:val="24"/>
          <w:szCs w:val="24"/>
          <w:highlight w:val="none"/>
          <w:lang w:eastAsia="zh-CN"/>
        </w:rPr>
        <w:t xml:space="preserve">级疫苗的储备任务，并按甲方要求随时保证供应。如发生动用储备疫苗情况时，用苗量纳入当年供苗计划，并按合同价进行结算。</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高致病性禽流感：重组禽流感病毒(H5+H7)三价灭活疫苗供苗商要求储备量为</w:t>
      </w:r>
      <w:r>
        <w:rPr>
          <w:rFonts w:hint="eastAsia" w:ascii="宋体" w:hAnsi="宋体" w:eastAsia="宋体" w:cs="宋体"/>
          <w:color w:val="000000"/>
          <w:sz w:val="24"/>
          <w:szCs w:val="24"/>
          <w:highlight w:val="none"/>
          <w:lang w:val="en-US" w:eastAsia="zh-CN"/>
        </w:rPr>
        <w:t xml:space="preserve">200</w:t>
      </w:r>
      <w:r>
        <w:rPr>
          <w:rFonts w:hint="eastAsia" w:ascii="宋体" w:hAnsi="宋体" w:eastAsia="宋体" w:cs="宋体"/>
          <w:color w:val="000000"/>
          <w:sz w:val="24"/>
          <w:szCs w:val="24"/>
          <w:highlight w:val="none"/>
          <w:lang w:eastAsia="zh-CN"/>
        </w:rPr>
        <w:t xml:space="preserve">万毫升。</w:t>
      </w:r>
      <w:r>
        <w:rPr>
          <w:rFonts w:hint="eastAsia" w:ascii="宋体" w:hAnsi="宋体" w:eastAsia="宋体" w:cs="宋体"/>
          <w:color w:val="000000"/>
          <w:sz w:val="24"/>
          <w:szCs w:val="24"/>
          <w:highlight w:val="none"/>
          <w:lang w:eastAsia="zh-CN"/>
        </w:rPr>
      </w:r>
      <w:r/>
    </w:p>
    <w:p>
      <w:pPr>
        <w:pStyle w:val="745"/>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五、货物验收</w:t>
      </w:r>
      <w:r>
        <w:rPr>
          <w:rFonts w:hint="eastAsia" w:ascii="宋体" w:hAnsi="宋体" w:eastAsia="宋体" w:cs="宋体"/>
          <w:b/>
          <w:bCs/>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动物疫苗的验收，由订货方指定的动物疫病预防控制机构（以下简称收货方），根据动物疫苗有关质量要求等实施验收，并出具验收合格书面证明；交货时收货方对疫苗产品进行抽检，液态疫苗如发现产品有沉淀、混浊、分层、破乳等质变先兆，收货方拒收；上述凭现状的初步验收，不能解除在使用过程中供方对货物的内部缺陷应负的责任。</w:t>
      </w:r>
      <w:r>
        <w:rPr>
          <w:rFonts w:hint="eastAsia" w:ascii="宋体" w:hAnsi="宋体" w:eastAsia="宋体" w:cs="宋体"/>
          <w:color w:val="000000"/>
          <w:sz w:val="24"/>
          <w:szCs w:val="24"/>
          <w:highlight w:val="none"/>
          <w:lang w:eastAsia="zh-CN"/>
        </w:rPr>
      </w:r>
      <w:r/>
    </w:p>
    <w:p>
      <w:pPr>
        <w:pStyle w:val="74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36"/>
          <w:szCs w:val="20"/>
          <w:highlight w:val="none"/>
        </w:rPr>
        <w:br w:type="page" w:clear="all"/>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说明：本项目采购方式为公开招标，项目属性为货物，采购标的对应的中小企业划分标准所属行业为 </w:t>
      </w:r>
      <w:r>
        <w:rPr>
          <w:rFonts w:hint="eastAsia" w:ascii="宋体" w:hAnsi="宋体" w:eastAsia="宋体" w:cs="宋体"/>
          <w:b/>
          <w:bCs/>
          <w:color w:val="000000"/>
          <w:sz w:val="24"/>
          <w:szCs w:val="24"/>
          <w:highlight w:val="none"/>
          <w:u w:val="single"/>
        </w:rPr>
        <w:t xml:space="preserve">其他未列明行业 </w:t>
      </w:r>
      <w:r>
        <w:rPr>
          <w:rFonts w:hint="eastAsia" w:ascii="宋体" w:hAnsi="宋体" w:eastAsia="宋体" w:cs="宋体"/>
          <w:color w:val="000000"/>
          <w:sz w:val="24"/>
          <w:szCs w:val="24"/>
          <w:highlight w:val="none"/>
        </w:rPr>
      </w:r>
      <w:r/>
    </w:p>
    <w:p>
      <w:pPr>
        <w:pStyle w:val="745"/>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本项目需求中标注★号的部分为实质性要求和条件（由采购人根据实际情况设置），投标人必须逐条明确作出满足实质性要求和条件的响应，否则投标无效。</w:t>
      </w:r>
      <w:r>
        <w:rPr>
          <w:rFonts w:hint="eastAsia" w:ascii="宋体" w:hAnsi="宋体" w:eastAsia="宋体" w:cs="宋体"/>
          <w:color w:val="000000"/>
          <w:sz w:val="24"/>
          <w:szCs w:val="24"/>
          <w:highlight w:val="none"/>
        </w:rPr>
      </w:r>
      <w:r/>
    </w:p>
    <w:p>
      <w:pPr>
        <w:pStyle w:val="74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2、根</w:t>
      </w:r>
      <w:r>
        <w:rPr>
          <w:rFonts w:hint="eastAsia" w:ascii="宋体" w:hAnsi="宋体" w:eastAsia="宋体" w:cs="宋体"/>
          <w:color w:val="000000"/>
          <w:sz w:val="24"/>
          <w:szCs w:val="24"/>
          <w:highlight w:val="none"/>
          <w:lang w:val="en-US" w:eastAsia="zh-CN" w:bidi="ar-SA"/>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ascii="宋体" w:hAnsi="宋体" w:eastAsia="宋体" w:cs="宋体"/>
          <w:color w:val="000000"/>
          <w:sz w:val="24"/>
          <w:szCs w:val="24"/>
          <w:highlight w:val="none"/>
          <w:lang w:val="en-US" w:eastAsia="zh-CN" w:bidi="ar-SA"/>
        </w:rPr>
      </w:r>
      <w:r/>
    </w:p>
    <w:p>
      <w:pPr>
        <w:pStyle w:val="74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3、本项目核心产品为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猪口蹄疫O型合成肽疫苗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一、项目简介</w:t>
      </w:r>
      <w:r>
        <w:rPr>
          <w:rFonts w:hint="eastAsia" w:ascii="宋体" w:hAnsi="宋体" w:eastAsia="宋体" w:cs="宋体"/>
          <w:b/>
          <w:color w:val="000000"/>
          <w:sz w:val="24"/>
          <w:szCs w:val="24"/>
          <w:highlight w:val="none"/>
        </w:rPr>
      </w:r>
      <w:r/>
    </w:p>
    <w:p>
      <w:pPr>
        <w:pStyle w:val="745"/>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1、项目概况：灌南县畜牧兽医站2025年重大动物疫病强制免疫疫苗采购二标段猪口蹄疫O型合成肽疫苗，</w:t>
      </w:r>
      <w:r>
        <w:rPr>
          <w:rFonts w:hint="eastAsia" w:ascii="宋体" w:hAnsi="宋体" w:eastAsia="宋体" w:cs="宋体"/>
          <w:b/>
          <w:bCs/>
          <w:color w:val="000000"/>
          <w:sz w:val="24"/>
          <w:szCs w:val="24"/>
          <w:highlight w:val="none"/>
          <w:u w:val="single"/>
          <w:lang w:eastAsia="zh-CN"/>
        </w:rPr>
        <w:t xml:space="preserve">采购</w:t>
      </w:r>
      <w:r>
        <w:rPr>
          <w:rFonts w:hint="eastAsia" w:ascii="宋体" w:hAnsi="宋体" w:eastAsia="宋体" w:cs="宋体"/>
          <w:b/>
          <w:bCs/>
          <w:color w:val="000000"/>
          <w:sz w:val="24"/>
          <w:szCs w:val="24"/>
          <w:highlight w:val="none"/>
          <w:u w:val="single"/>
          <w:lang w:val="en-US" w:eastAsia="zh-CN"/>
        </w:rPr>
        <w:t xml:space="preserve">猪口蹄疫O型合成肽疫苗</w:t>
      </w:r>
      <w:r>
        <w:rPr>
          <w:rFonts w:hint="eastAsia" w:ascii="宋体" w:hAnsi="宋体" w:eastAsia="宋体" w:cs="宋体"/>
          <w:b/>
          <w:bCs/>
          <w:color w:val="000000"/>
          <w:sz w:val="24"/>
          <w:szCs w:val="24"/>
          <w:highlight w:val="none"/>
          <w:u w:val="single"/>
          <w:lang w:eastAsia="zh-CN"/>
        </w:rPr>
        <w:t xml:space="preserve">约</w:t>
      </w:r>
      <w:r>
        <w:rPr>
          <w:rFonts w:hint="eastAsia" w:ascii="宋体" w:hAnsi="宋体" w:eastAsia="宋体" w:cs="宋体"/>
          <w:b/>
          <w:bCs/>
          <w:color w:val="000000"/>
          <w:sz w:val="24"/>
          <w:szCs w:val="24"/>
          <w:highlight w:val="none"/>
          <w:u w:val="single"/>
          <w:lang w:val="en-US" w:eastAsia="zh-CN"/>
        </w:rPr>
        <w:t xml:space="preserve">20万毫升</w:t>
      </w:r>
      <w:r>
        <w:rPr>
          <w:rFonts w:hint="eastAsia" w:ascii="宋体" w:hAnsi="宋体" w:eastAsia="宋体" w:cs="宋体"/>
          <w:color w:val="000000"/>
          <w:sz w:val="24"/>
          <w:szCs w:val="24"/>
          <w:highlight w:val="none"/>
          <w:lang w:val="en-US" w:eastAsia="zh-CN"/>
        </w:rPr>
        <w:t xml:space="preserve">，规格：</w:t>
      </w:r>
      <w:r>
        <w:rPr>
          <w:rFonts w:hint="eastAsia" w:ascii="宋体" w:hAnsi="宋体" w:eastAsia="宋体" w:cs="宋体"/>
          <w:b/>
          <w:bCs/>
          <w:color w:val="000000"/>
          <w:sz w:val="24"/>
          <w:szCs w:val="24"/>
          <w:highlight w:val="none"/>
          <w:u w:val="single"/>
          <w:lang w:val="en-US" w:eastAsia="zh-CN"/>
        </w:rPr>
        <w:t xml:space="preserve">50毫升/瓶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2、预算金额：</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2元/毫升</w:t>
      </w:r>
      <w:r>
        <w:rPr>
          <w:rFonts w:hint="eastAsia" w:ascii="宋体" w:hAnsi="宋体" w:eastAsia="宋体" w:cs="宋体"/>
          <w:color w:val="000000"/>
          <w:sz w:val="24"/>
          <w:szCs w:val="24"/>
          <w:highlight w:val="none"/>
          <w:lang w:val="en-US"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付款方式：货物送达后，由收货人逐一清点无误后，按照相关规定定期办理资金支付手续。</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供货期：</w:t>
      </w:r>
      <w:r>
        <w:rPr>
          <w:rFonts w:hint="eastAsia" w:ascii="宋体" w:hAnsi="宋体" w:eastAsia="宋体" w:cs="宋体"/>
          <w:color w:val="000000"/>
          <w:sz w:val="24"/>
          <w:szCs w:val="24"/>
          <w:highlight w:val="none"/>
          <w:lang w:val="en-US" w:eastAsia="zh-CN"/>
        </w:rPr>
        <w:t xml:space="preserve">自合同签订起，采购人通知供货后5日内供货（</w:t>
      </w:r>
      <w:r>
        <w:rPr>
          <w:rFonts w:hint="eastAsia" w:ascii="宋体" w:hAnsi="宋体" w:eastAsia="宋体" w:cs="宋体"/>
          <w:b/>
          <w:bCs/>
          <w:color w:val="000000"/>
          <w:sz w:val="24"/>
          <w:szCs w:val="24"/>
          <w:highlight w:val="none"/>
          <w:lang w:val="en-US" w:eastAsia="zh-CN"/>
        </w:rPr>
        <w:t xml:space="preserve">具体供货时间以甲方要求为准，每次供货根据甲方实际要求进行分批次供货</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5、质保期：</w:t>
      </w:r>
      <w:r>
        <w:rPr>
          <w:rFonts w:hint="eastAsia" w:ascii="宋体" w:hAnsi="宋体" w:eastAsia="宋体" w:cs="宋体"/>
          <w:color w:val="000000"/>
          <w:sz w:val="24"/>
          <w:szCs w:val="24"/>
          <w:highlight w:val="none"/>
          <w:lang w:eastAsia="zh-CN"/>
        </w:rPr>
        <w:t xml:space="preserve">投标人承诺投标产品最终交到用户的有效期在</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个月（疫苗有效期为12个月的）</w:t>
      </w:r>
      <w:r>
        <w:rPr>
          <w:rFonts w:hint="eastAsia" w:ascii="宋体" w:hAnsi="宋体" w:eastAsia="宋体" w:cs="宋体"/>
          <w:iCs/>
          <w:color w:val="000000"/>
          <w:sz w:val="24"/>
          <w:szCs w:val="24"/>
          <w:highlight w:val="none"/>
        </w:rPr>
        <w:t xml:space="preserve">和13个月（疫苗有效期为18个月的）（自交货验收合格之日起计）</w:t>
      </w:r>
      <w:r>
        <w:rPr>
          <w:rFonts w:hint="eastAsia" w:ascii="宋体" w:hAnsi="宋体" w:eastAsia="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5"/>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二、质量要求</w:t>
      </w:r>
      <w:r>
        <w:rPr>
          <w:rFonts w:hint="eastAsia" w:ascii="宋体" w:hAnsi="宋体" w:eastAsia="宋体" w:cs="宋体"/>
          <w:b/>
          <w:bCs/>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1、效力检验每头份疫苗各毒株的效力应≥10个PD50，且符合农业农村部的相应质量标准。</w:t>
      </w:r>
      <w:r>
        <w:rPr>
          <w:rFonts w:hint="eastAsia" w:ascii="宋体" w:hAnsi="宋体" w:eastAsia="宋体" w:cs="宋体"/>
          <w:color w:val="000000"/>
          <w:sz w:val="24"/>
          <w:szCs w:val="24"/>
          <w:highlight w:val="none"/>
          <w:u w:val="singl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招标之前或之后，如遇农业农村部政策调整，有关疫苗品种、毒株变更，相应产品直接变更。</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针对自身产品开展调查；为提升产品质量开展产品控制、经费投入、创新研究、技术合作等措施。品控后产品质量提高，免疫副反应降低，抗体合格率提高，更能满足市场需求。投标企业在管理中的软、硬件设施，生产环节管理，原、辅料把控等方面进行综合质量控制。</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按规定具有完备的检测设备和人员，并能按规定标准和方法实施正常检测，各项制度、记录规范、齐全。</w:t>
      </w:r>
      <w:r>
        <w:rPr>
          <w:rFonts w:hint="eastAsia" w:ascii="宋体" w:hAnsi="宋体" w:eastAsia="宋体" w:cs="宋体"/>
          <w:color w:val="000000"/>
          <w:sz w:val="24"/>
          <w:szCs w:val="24"/>
          <w:highlight w:val="none"/>
          <w:lang w:eastAsia="zh-CN"/>
        </w:rPr>
      </w:r>
      <w:r/>
    </w:p>
    <w:p>
      <w:pPr>
        <w:pStyle w:val="745"/>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三、服务与培训</w:t>
      </w:r>
      <w:r>
        <w:rPr>
          <w:rFonts w:hint="eastAsia" w:ascii="宋体" w:hAnsi="宋体" w:eastAsia="宋体" w:cs="宋体"/>
          <w:b/>
          <w:bCs/>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投标人提供详细的应急处理方案，内容包括免疫副反应的处理、理赔，用户反映问题的处理，用户走访等。免疫副反应和用户反映问题处理及时、理赔手续简化快速，服务内容量化，可操作性较强。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投标人提供包含冷链运输方式、全程温度管理、突发事件处理等方面的冷链运输方案。重点服务项目明确、服务内容量化，有利于冷链运输管理，可操作性较强。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投标人提供废弃疫苗瓶回收、处理方案。包括回收的品种、数量等，如何处理回收的废弃疫苗瓶。重点服务项目明确、内容量化，符合环保部门要求，可操作性较强。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投标人提供培训方案。内容包括培训的内容、师资力量、区域、计划等。培训内容符合当前重大动物疫病防控需求，内容新颖实用，服务内容量化，可操作性较强。</w:t>
      </w:r>
      <w:r>
        <w:rPr>
          <w:rFonts w:hint="eastAsia" w:ascii="宋体" w:hAnsi="宋体" w:eastAsia="宋体" w:cs="宋体"/>
          <w:color w:val="000000"/>
          <w:sz w:val="24"/>
          <w:szCs w:val="24"/>
          <w:highlight w:val="none"/>
          <w:lang w:eastAsia="zh-CN"/>
        </w:rPr>
      </w:r>
      <w:r/>
    </w:p>
    <w:p>
      <w:pPr>
        <w:pStyle w:val="745"/>
        <w:ind w:firstLine="482"/>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四、疫苗储备</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供应商应按下列要求为采购人免费承担年度内</w:t>
      </w:r>
      <w:r>
        <w:rPr>
          <w:rFonts w:hint="eastAsia" w:ascii="宋体" w:hAnsi="宋体" w:eastAsia="宋体" w:cs="宋体"/>
          <w:color w:val="000000"/>
          <w:sz w:val="24"/>
          <w:szCs w:val="24"/>
          <w:highlight w:val="none"/>
          <w:lang w:val="en-US" w:eastAsia="zh-CN"/>
        </w:rPr>
        <w:t xml:space="preserve">县</w:t>
      </w:r>
      <w:r>
        <w:rPr>
          <w:rFonts w:hint="eastAsia" w:ascii="宋体" w:hAnsi="宋体" w:eastAsia="宋体" w:cs="宋体"/>
          <w:color w:val="000000"/>
          <w:sz w:val="24"/>
          <w:szCs w:val="24"/>
          <w:highlight w:val="none"/>
          <w:lang w:eastAsia="zh-CN"/>
        </w:rPr>
        <w:t xml:space="preserve">级疫苗的储备任务，并按甲方要求随时保证供应。如发生动用储备疫苗情况时，用苗量纳入当年供苗计划，并按合同价进行结算。</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猪口蹄疫O型合成肽疫苗，总</w:t>
      </w:r>
      <w:r>
        <w:rPr>
          <w:rFonts w:hint="eastAsia" w:ascii="宋体" w:hAnsi="宋体" w:eastAsia="宋体" w:cs="宋体"/>
          <w:color w:val="000000"/>
          <w:sz w:val="24"/>
          <w:szCs w:val="24"/>
          <w:highlight w:val="none"/>
          <w:lang w:eastAsia="zh-CN"/>
        </w:rPr>
        <w:t xml:space="preserve">储备量为</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万毫升，由中标供应商储备。</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根据“农办牧〔2018〕74号”文件规定，口蹄疫和高致病性禽流感产品投标人必须对其自身市场行为自律做出郑重承诺：同一批准文号的入围品种疫苗在江苏省不得出现不同标签和说明书的产品，一经发现，立即终止合同并承担约定的违约金。未对上述内容做出承诺的，将视为未实质性响应招标文件要求做无效标处理。</w:t>
      </w:r>
      <w:r>
        <w:rPr>
          <w:rFonts w:hint="eastAsia" w:ascii="宋体" w:hAnsi="宋体" w:eastAsia="宋体" w:cs="宋体"/>
          <w:color w:val="000000"/>
          <w:sz w:val="24"/>
          <w:szCs w:val="24"/>
          <w:highlight w:val="none"/>
          <w:u w:val="single"/>
          <w:lang w:eastAsia="zh-CN"/>
        </w:rPr>
      </w:r>
      <w:r/>
    </w:p>
    <w:p>
      <w:pPr>
        <w:pStyle w:val="745"/>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五、货物验收</w:t>
      </w:r>
      <w:r>
        <w:rPr>
          <w:rFonts w:hint="eastAsia" w:ascii="宋体" w:hAnsi="宋体" w:eastAsia="宋体" w:cs="宋体"/>
          <w:b/>
          <w:bCs/>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动物疫苗的验收，由订货方指定的动物疫病预防控制机构（以下简称收货方），根据动物疫苗有关质量要求等实施验收，并出具验收合格书面证明；交货时收货方对疫苗产品进行抽检，液态疫苗如发现产品有沉淀、混浊、分层、破乳等质变先兆，收货方拒收；上述凭现状的初步验收，不能解除在使用过程中供方对货物的内部缺陷应负的责任。</w:t>
      </w:r>
      <w:r>
        <w:rPr>
          <w:rFonts w:hint="eastAsia" w:ascii="宋体" w:hAnsi="宋体" w:eastAsia="宋体" w:cs="宋体"/>
          <w:color w:val="000000"/>
          <w:sz w:val="24"/>
          <w:szCs w:val="24"/>
          <w:highlight w:val="none"/>
          <w:lang w:eastAsia="zh-CN"/>
        </w:rPr>
      </w:r>
      <w:r/>
    </w:p>
    <w:p>
      <w:pPr>
        <w:pStyle w:val="74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说明：本项目采购方式为公开招标，项目属性为货物，采购标的对应的中小企业划分标准所属行业为 </w:t>
      </w:r>
      <w:r>
        <w:rPr>
          <w:rFonts w:hint="eastAsia" w:ascii="宋体" w:hAnsi="宋体" w:eastAsia="宋体" w:cs="宋体"/>
          <w:b/>
          <w:bCs/>
          <w:color w:val="000000"/>
          <w:sz w:val="24"/>
          <w:szCs w:val="24"/>
          <w:highlight w:val="none"/>
          <w:u w:val="single"/>
        </w:rPr>
        <w:t xml:space="preserve">其他未列明行业 </w:t>
      </w:r>
      <w:r>
        <w:rPr>
          <w:rFonts w:hint="eastAsia" w:ascii="宋体" w:hAnsi="宋体" w:eastAsia="宋体" w:cs="宋体"/>
          <w:color w:val="000000"/>
          <w:sz w:val="24"/>
          <w:szCs w:val="24"/>
          <w:highlight w:val="none"/>
        </w:rPr>
      </w:r>
      <w:r/>
    </w:p>
    <w:p>
      <w:pPr>
        <w:pStyle w:val="745"/>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本项目需求中标注★号的部分为实质性要求和条件（由采购人根据实际情况设置），投标人必须逐条明确作出满足实质性要求和条件的响应，否则投标无效。</w:t>
      </w:r>
      <w:r>
        <w:rPr>
          <w:rFonts w:hint="eastAsia" w:ascii="宋体" w:hAnsi="宋体" w:eastAsia="宋体" w:cs="宋体"/>
          <w:color w:val="000000"/>
          <w:sz w:val="24"/>
          <w:szCs w:val="24"/>
          <w:highlight w:val="none"/>
        </w:rPr>
      </w:r>
      <w:r/>
    </w:p>
    <w:p>
      <w:pPr>
        <w:pStyle w:val="74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2、根</w:t>
      </w:r>
      <w:r>
        <w:rPr>
          <w:rFonts w:hint="eastAsia" w:ascii="宋体" w:hAnsi="宋体" w:eastAsia="宋体" w:cs="宋体"/>
          <w:color w:val="000000"/>
          <w:sz w:val="24"/>
          <w:szCs w:val="24"/>
          <w:highlight w:val="none"/>
          <w:lang w:val="en-US" w:eastAsia="zh-CN" w:bidi="ar-SA"/>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ascii="宋体" w:hAnsi="宋体" w:eastAsia="宋体" w:cs="宋体"/>
          <w:color w:val="000000"/>
          <w:sz w:val="24"/>
          <w:szCs w:val="24"/>
          <w:highlight w:val="none"/>
          <w:lang w:val="en-US" w:eastAsia="zh-CN" w:bidi="ar-SA"/>
        </w:rPr>
      </w:r>
      <w:r/>
    </w:p>
    <w:p>
      <w:pPr>
        <w:pStyle w:val="74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3、本项目核心产品为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口蹄疫O型、A型二价灭活疫苗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一、项目简介</w:t>
      </w:r>
      <w:r>
        <w:rPr>
          <w:rFonts w:hint="eastAsia" w:ascii="宋体" w:hAnsi="宋体" w:eastAsia="宋体" w:cs="宋体"/>
          <w:b/>
          <w:color w:val="000000"/>
          <w:sz w:val="24"/>
          <w:szCs w:val="24"/>
          <w:highlight w:val="none"/>
        </w:rPr>
      </w:r>
      <w:r/>
    </w:p>
    <w:p>
      <w:pPr>
        <w:pStyle w:val="745"/>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1、项目概况：灌南县畜牧兽医站2025年重大动物疫病强制免疫疫苗采购三标段口蹄疫O型、A型二价灭活疫苗，</w:t>
      </w:r>
      <w:r>
        <w:rPr>
          <w:rFonts w:hint="eastAsia" w:ascii="宋体" w:hAnsi="宋体" w:eastAsia="宋体" w:cs="宋体"/>
          <w:b/>
          <w:bCs/>
          <w:color w:val="000000"/>
          <w:sz w:val="24"/>
          <w:szCs w:val="24"/>
          <w:highlight w:val="none"/>
          <w:u w:val="single"/>
          <w:lang w:eastAsia="zh-CN"/>
        </w:rPr>
        <w:t xml:space="preserve">采购</w:t>
      </w:r>
      <w:r>
        <w:rPr>
          <w:rFonts w:hint="eastAsia" w:ascii="宋体" w:hAnsi="宋体" w:eastAsia="宋体" w:cs="宋体"/>
          <w:b/>
          <w:bCs/>
          <w:color w:val="000000"/>
          <w:sz w:val="24"/>
          <w:szCs w:val="24"/>
          <w:highlight w:val="none"/>
          <w:u w:val="single"/>
          <w:lang w:val="en-US" w:eastAsia="zh-CN"/>
        </w:rPr>
        <w:t xml:space="preserve">口蹄疫O型、A型二价灭活疫苗</w:t>
      </w:r>
      <w:r>
        <w:rPr>
          <w:rFonts w:hint="eastAsia" w:ascii="宋体" w:hAnsi="宋体" w:eastAsia="宋体" w:cs="宋体"/>
          <w:b/>
          <w:bCs/>
          <w:color w:val="000000"/>
          <w:sz w:val="24"/>
          <w:szCs w:val="24"/>
          <w:highlight w:val="none"/>
          <w:u w:val="single"/>
          <w:lang w:eastAsia="zh-CN"/>
        </w:rPr>
        <w:t xml:space="preserve">约</w:t>
      </w:r>
      <w:r>
        <w:rPr>
          <w:rFonts w:hint="eastAsia" w:ascii="宋体" w:hAnsi="宋体" w:eastAsia="宋体" w:cs="宋体"/>
          <w:b/>
          <w:bCs/>
          <w:color w:val="000000"/>
          <w:sz w:val="24"/>
          <w:szCs w:val="24"/>
          <w:highlight w:val="none"/>
          <w:u w:val="single"/>
          <w:lang w:val="en-US" w:eastAsia="zh-CN"/>
        </w:rPr>
        <w:t xml:space="preserve">20万头份</w:t>
      </w:r>
      <w:r>
        <w:rPr>
          <w:rFonts w:hint="eastAsia" w:ascii="宋体" w:hAnsi="宋体" w:eastAsia="宋体" w:cs="宋体"/>
          <w:color w:val="000000"/>
          <w:sz w:val="24"/>
          <w:szCs w:val="24"/>
          <w:highlight w:val="none"/>
          <w:lang w:val="en-US" w:eastAsia="zh-CN"/>
        </w:rPr>
        <w:t xml:space="preserve">，规格：</w:t>
      </w:r>
      <w:r>
        <w:rPr>
          <w:rFonts w:hint="eastAsia" w:ascii="宋体" w:hAnsi="宋体" w:eastAsia="宋体" w:cs="宋体"/>
          <w:b/>
          <w:bCs/>
          <w:color w:val="000000"/>
          <w:sz w:val="24"/>
          <w:szCs w:val="24"/>
          <w:highlight w:val="none"/>
          <w:u w:val="single"/>
          <w:lang w:val="en-US" w:eastAsia="zh-CN"/>
        </w:rPr>
        <w:t xml:space="preserve">50毫升/瓶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2、预算金额：</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2.5元/头份</w:t>
      </w:r>
      <w:r>
        <w:rPr>
          <w:rFonts w:hint="eastAsia" w:ascii="宋体" w:hAnsi="宋体" w:eastAsia="宋体" w:cs="宋体"/>
          <w:color w:val="000000"/>
          <w:sz w:val="24"/>
          <w:szCs w:val="24"/>
          <w:highlight w:val="none"/>
          <w:lang w:val="en-US"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付款方式：货物送达后，由收货人逐一清点无误后，按照相关规定定期办理资金支付手续。</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供货期：</w:t>
      </w:r>
      <w:r>
        <w:rPr>
          <w:rFonts w:hint="eastAsia" w:ascii="宋体" w:hAnsi="宋体" w:eastAsia="宋体" w:cs="宋体"/>
          <w:color w:val="000000"/>
          <w:sz w:val="24"/>
          <w:szCs w:val="24"/>
          <w:highlight w:val="none"/>
          <w:lang w:val="en-US" w:eastAsia="zh-CN"/>
        </w:rPr>
        <w:t xml:space="preserve">自合同签订起，采购人通知供货后5日内供货（</w:t>
      </w:r>
      <w:r>
        <w:rPr>
          <w:rFonts w:hint="eastAsia" w:ascii="宋体" w:hAnsi="宋体" w:eastAsia="宋体" w:cs="宋体"/>
          <w:b/>
          <w:bCs/>
          <w:color w:val="000000"/>
          <w:sz w:val="24"/>
          <w:szCs w:val="24"/>
          <w:highlight w:val="none"/>
          <w:lang w:val="en-US" w:eastAsia="zh-CN"/>
        </w:rPr>
        <w:t xml:space="preserve">具体供货时间以甲方要求为准，每次供货根据甲方实际要求进行分批次供货</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5、质保期：</w:t>
      </w:r>
      <w:r>
        <w:rPr>
          <w:rFonts w:hint="eastAsia" w:ascii="宋体" w:hAnsi="宋体" w:eastAsia="宋体" w:cs="宋体"/>
          <w:color w:val="000000"/>
          <w:sz w:val="24"/>
          <w:szCs w:val="24"/>
          <w:highlight w:val="none"/>
          <w:lang w:eastAsia="zh-CN"/>
        </w:rPr>
        <w:t xml:space="preserve">投标人承诺投标产品最终交到用户的有效期在</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个月（疫苗有效期为12个月的）</w:t>
      </w:r>
      <w:r>
        <w:rPr>
          <w:rFonts w:hint="eastAsia" w:ascii="宋体" w:hAnsi="宋体" w:eastAsia="宋体" w:cs="宋体"/>
          <w:iCs/>
          <w:color w:val="000000"/>
          <w:sz w:val="24"/>
          <w:szCs w:val="24"/>
          <w:highlight w:val="none"/>
        </w:rPr>
        <w:t xml:space="preserve">和13个月（疫苗有效期为18个月的）（自交货验收合格之日起计）</w:t>
      </w:r>
      <w:r>
        <w:rPr>
          <w:rFonts w:hint="eastAsia" w:ascii="宋体" w:hAnsi="宋体" w:eastAsia="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5"/>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二、质量要求</w:t>
      </w:r>
      <w:r>
        <w:rPr>
          <w:rFonts w:hint="eastAsia" w:ascii="宋体" w:hAnsi="宋体" w:eastAsia="宋体" w:cs="宋体"/>
          <w:b/>
          <w:bCs/>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lang w:eastAsia="zh-CN"/>
        </w:rPr>
        <w:t xml:space="preserve">效力检验每头份疫苗各毒株的效力应≥10个PD50，农业农村部批准的毒株，且符合农业农村部的相应质量标准。</w:t>
      </w:r>
      <w:r>
        <w:rPr>
          <w:rFonts w:hint="eastAsia" w:ascii="宋体" w:hAnsi="宋体" w:eastAsia="宋体" w:cs="宋体"/>
          <w:color w:val="000000"/>
          <w:sz w:val="24"/>
          <w:szCs w:val="24"/>
          <w:highlight w:val="none"/>
          <w:u w:val="singl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招标之前或之后，如遇农业农村部政策调整，有关疫苗品种、毒株变更，相应产品直接变更。</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针对自身产品开展调查；为提升产品质量开展产品控制、经费投入、创新研究、技术合作等措施。品控后产品质量提高，免疫副反应降低，抗体合格率提高，更能满足市场需求。投标企业在管理中的软、硬件设施，生产环节管理，原、辅料把控等方面进行综合质量控制。</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按规定具有完备的检测设备和人员，并能按规定标准和方法实施正常检测，各项制度、记录规范、齐全。</w:t>
      </w:r>
      <w:r>
        <w:rPr>
          <w:rFonts w:hint="eastAsia" w:ascii="宋体" w:hAnsi="宋体" w:eastAsia="宋体" w:cs="宋体"/>
          <w:color w:val="000000"/>
          <w:sz w:val="24"/>
          <w:szCs w:val="24"/>
          <w:highlight w:val="none"/>
          <w:lang w:eastAsia="zh-CN"/>
        </w:rPr>
      </w:r>
      <w:r/>
    </w:p>
    <w:p>
      <w:pPr>
        <w:pStyle w:val="745"/>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三、服务与培训</w:t>
      </w:r>
      <w:r>
        <w:rPr>
          <w:rFonts w:hint="eastAsia" w:ascii="宋体" w:hAnsi="宋体" w:eastAsia="宋体" w:cs="宋体"/>
          <w:b/>
          <w:bCs/>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投标人提供详细的应急处理方案，内容包括免疫副反应的处理、理赔，用户反映问题的处理，用户走访等。免疫副反应和用户反映问题处理及时、理赔手续简化快速，服务内容量化，可操作性较强。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投标人提供包含冷链运输方式、全程温度管理、突发事件处理等方面的冷链运输方案。重点服务项目明确、服务内容量化，有利于冷链运输管理，可操作性较强。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投标人提供废弃疫苗瓶回收、处理方案。包括回收的品种、数量等，如何处理回收的废弃疫苗瓶。重点服务项目明确、内容量化，符合环保部门要求，可操作性较强。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投标人提供培训方案。内容包括培训的内容、师资力量、区域、计划等。培训内容符合当前重大动物疫病防控需求，内容新颖实用，服务内容量化，可操作性较强。</w:t>
      </w:r>
      <w:r>
        <w:rPr>
          <w:rFonts w:hint="eastAsia" w:ascii="宋体" w:hAnsi="宋体" w:eastAsia="宋体" w:cs="宋体"/>
          <w:color w:val="000000"/>
          <w:sz w:val="24"/>
          <w:szCs w:val="24"/>
          <w:highlight w:val="none"/>
          <w:lang w:eastAsia="zh-CN"/>
        </w:rPr>
      </w:r>
      <w:r/>
    </w:p>
    <w:p>
      <w:pPr>
        <w:pStyle w:val="745"/>
        <w:ind w:firstLine="482"/>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四、疫苗储备</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供应商应按下列要求为采购人免费承担年度内</w:t>
      </w:r>
      <w:r>
        <w:rPr>
          <w:rFonts w:hint="eastAsia" w:ascii="宋体" w:hAnsi="宋体" w:eastAsia="宋体" w:cs="宋体"/>
          <w:color w:val="000000"/>
          <w:sz w:val="24"/>
          <w:szCs w:val="24"/>
          <w:highlight w:val="none"/>
          <w:lang w:val="en-US" w:eastAsia="zh-CN"/>
        </w:rPr>
        <w:t xml:space="preserve">县</w:t>
      </w:r>
      <w:r>
        <w:rPr>
          <w:rFonts w:hint="eastAsia" w:ascii="宋体" w:hAnsi="宋体" w:eastAsia="宋体" w:cs="宋体"/>
          <w:color w:val="000000"/>
          <w:sz w:val="24"/>
          <w:szCs w:val="24"/>
          <w:highlight w:val="none"/>
          <w:lang w:eastAsia="zh-CN"/>
        </w:rPr>
        <w:t xml:space="preserve">级疫苗的储备任务，并按甲方要求随时保证供应。如发生动用储备疫苗情况时，用苗量纳入当年供苗计划，并按合同价进行结算。</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口蹄疫O型、A型二价灭活疫苗</w:t>
      </w:r>
      <w:r>
        <w:rPr>
          <w:rFonts w:hint="eastAsia" w:ascii="宋体" w:hAnsi="宋体" w:eastAsia="宋体" w:cs="宋体"/>
          <w:color w:val="000000"/>
          <w:sz w:val="24"/>
          <w:szCs w:val="24"/>
          <w:highlight w:val="none"/>
          <w:u w:val="single"/>
          <w:lang w:eastAsia="zh-CN"/>
        </w:rPr>
        <w:t xml:space="preserve">，总储备量为5万</w:t>
      </w:r>
      <w:r>
        <w:rPr>
          <w:rFonts w:hint="eastAsia" w:ascii="宋体" w:hAnsi="宋体" w:eastAsia="宋体" w:cs="宋体"/>
          <w:color w:val="000000"/>
          <w:sz w:val="24"/>
          <w:szCs w:val="24"/>
          <w:highlight w:val="none"/>
          <w:u w:val="single"/>
          <w:lang w:val="en-US" w:eastAsia="zh-CN"/>
        </w:rPr>
        <w:t xml:space="preserve">头份</w:t>
      </w:r>
      <w:r>
        <w:rPr>
          <w:rFonts w:hint="eastAsia" w:ascii="宋体" w:hAnsi="宋体" w:eastAsia="宋体" w:cs="宋体"/>
          <w:color w:val="000000"/>
          <w:sz w:val="24"/>
          <w:szCs w:val="24"/>
          <w:highlight w:val="none"/>
          <w:u w:val="single"/>
          <w:lang w:eastAsia="zh-CN"/>
        </w:rPr>
        <w:t xml:space="preserve">，由中标供应商储备。</w:t>
      </w:r>
      <w:r>
        <w:rPr>
          <w:rFonts w:hint="eastAsia" w:ascii="宋体" w:hAnsi="宋体" w:eastAsia="宋体" w:cs="宋体"/>
          <w:color w:val="000000"/>
          <w:sz w:val="24"/>
          <w:szCs w:val="24"/>
          <w:highlight w:val="none"/>
          <w:u w:val="single"/>
          <w:lang w:eastAsia="zh-CN"/>
        </w:rPr>
      </w:r>
      <w:r/>
    </w:p>
    <w:p>
      <w:pPr>
        <w:pStyle w:val="745"/>
        <w:ind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根据“农办牧〔2018〕74号”文件规定，口蹄疫和高致病性禽流感产品投标人必须对其自身市场行为自律做出郑重承诺：同一批准文号的入围品种疫苗在江苏省不得出现不同标签和说明书的产品，一经发现，立即终止合同并承担约定的违约金。未对上述内容做出承诺的，将视为未实质性响应招标文件要求做无效标处理。</w:t>
      </w:r>
      <w:r>
        <w:rPr>
          <w:rFonts w:hint="eastAsia" w:ascii="宋体" w:hAnsi="宋体" w:eastAsia="宋体" w:cs="宋体"/>
          <w:color w:val="000000"/>
          <w:sz w:val="24"/>
          <w:szCs w:val="24"/>
          <w:highlight w:val="none"/>
          <w:u w:val="single"/>
          <w:lang w:eastAsia="zh-CN"/>
        </w:rPr>
      </w:r>
      <w:r/>
    </w:p>
    <w:p>
      <w:pPr>
        <w:pStyle w:val="745"/>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五、货物验收</w:t>
      </w:r>
      <w:r>
        <w:rPr>
          <w:rFonts w:hint="eastAsia" w:ascii="宋体" w:hAnsi="宋体" w:eastAsia="宋体" w:cs="宋体"/>
          <w:b/>
          <w:bCs/>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动物疫苗的验收，由订货方指定的动物疫病预防控制机构（以下简称收货方），根据动物疫苗有关质量要求等实施验收，并出具验收合格书面证明；交货时收货方对疫苗产品进行抽检，液态疫苗如发现产品有沉淀、混浊、分层、破乳等质变先兆，收货方拒收；上述凭现状的初步验收，不能解除在使用过程中供方对货物的内部缺陷应负的责任。</w:t>
      </w:r>
      <w:r>
        <w:rPr>
          <w:rFonts w:hint="eastAsia" w:ascii="宋体" w:hAnsi="宋体" w:eastAsia="宋体" w:cs="宋体"/>
          <w:color w:val="000000"/>
          <w:sz w:val="24"/>
          <w:szCs w:val="24"/>
          <w:highlight w:val="none"/>
          <w:lang w:eastAsia="zh-CN"/>
        </w:rPr>
      </w:r>
      <w:r/>
    </w:p>
    <w:p>
      <w:pPr>
        <w:pStyle w:val="74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说明：本项目采购方式为公开招标，项目属性为货物，采购标的对应的中小企业划分标准所属行业为 </w:t>
      </w:r>
      <w:r>
        <w:rPr>
          <w:rFonts w:hint="eastAsia" w:ascii="宋体" w:hAnsi="宋体" w:eastAsia="宋体" w:cs="宋体"/>
          <w:b/>
          <w:bCs/>
          <w:color w:val="000000"/>
          <w:sz w:val="24"/>
          <w:szCs w:val="24"/>
          <w:highlight w:val="none"/>
          <w:u w:val="single"/>
        </w:rPr>
        <w:t xml:space="preserve">其他未列明行业 </w:t>
      </w:r>
      <w:r>
        <w:rPr>
          <w:rFonts w:hint="eastAsia" w:ascii="宋体" w:hAnsi="宋体" w:eastAsia="宋体" w:cs="宋体"/>
          <w:color w:val="000000"/>
          <w:sz w:val="24"/>
          <w:szCs w:val="24"/>
          <w:highlight w:val="none"/>
        </w:rPr>
      </w:r>
      <w:r/>
    </w:p>
    <w:p>
      <w:pPr>
        <w:pStyle w:val="745"/>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本项目需求中标注★号的部分为实质性要求和条件（由采购人根据实际情况设置），投标人必须逐条明确作出满足实质性要求和条件的响应，否则投标无效。</w:t>
      </w:r>
      <w:r>
        <w:rPr>
          <w:rFonts w:hint="eastAsia" w:ascii="宋体" w:hAnsi="宋体" w:eastAsia="宋体" w:cs="宋体"/>
          <w:color w:val="000000"/>
          <w:sz w:val="24"/>
          <w:szCs w:val="24"/>
          <w:highlight w:val="none"/>
        </w:rPr>
      </w:r>
      <w:r/>
    </w:p>
    <w:p>
      <w:pPr>
        <w:pStyle w:val="74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2、根</w:t>
      </w:r>
      <w:r>
        <w:rPr>
          <w:rFonts w:hint="eastAsia" w:ascii="宋体" w:hAnsi="宋体" w:eastAsia="宋体" w:cs="宋体"/>
          <w:color w:val="000000"/>
          <w:sz w:val="24"/>
          <w:szCs w:val="24"/>
          <w:highlight w:val="none"/>
          <w:lang w:val="en-US" w:eastAsia="zh-CN" w:bidi="ar-SA"/>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ascii="宋体" w:hAnsi="宋体" w:eastAsia="宋体" w:cs="宋体"/>
          <w:color w:val="000000"/>
          <w:sz w:val="24"/>
          <w:szCs w:val="24"/>
          <w:highlight w:val="none"/>
          <w:lang w:val="en-US" w:eastAsia="zh-CN" w:bidi="ar-SA"/>
        </w:rPr>
      </w:r>
      <w:r/>
    </w:p>
    <w:p>
      <w:pPr>
        <w:pStyle w:val="74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3、本项目核心产品为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小反刍兽疫活疫苗（或含小反刍）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5"/>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一、项目简介</w:t>
      </w:r>
      <w:r>
        <w:rPr>
          <w:rFonts w:hint="eastAsia" w:ascii="宋体" w:hAnsi="宋体" w:eastAsia="宋体" w:cs="宋体"/>
          <w:b/>
          <w:color w:val="000000"/>
          <w:sz w:val="24"/>
          <w:szCs w:val="24"/>
          <w:highlight w:val="none"/>
        </w:rPr>
      </w:r>
      <w:r/>
    </w:p>
    <w:p>
      <w:pPr>
        <w:pStyle w:val="745"/>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1、项目概况：灌南县畜牧兽医站2025年重大动物疫病强制免疫疫苗采购</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标段小反刍兽疫活疫苗（或含小反刍），</w:t>
      </w:r>
      <w:r>
        <w:rPr>
          <w:rFonts w:hint="eastAsia" w:ascii="宋体" w:hAnsi="宋体" w:eastAsia="宋体" w:cs="宋体"/>
          <w:b/>
          <w:bCs/>
          <w:color w:val="000000"/>
          <w:sz w:val="24"/>
          <w:szCs w:val="24"/>
          <w:highlight w:val="none"/>
          <w:u w:val="single"/>
          <w:lang w:eastAsia="zh-CN"/>
        </w:rPr>
        <w:t xml:space="preserve">采购</w:t>
      </w:r>
      <w:r>
        <w:rPr>
          <w:rFonts w:hint="eastAsia" w:ascii="宋体" w:hAnsi="宋体" w:eastAsia="宋体" w:cs="宋体"/>
          <w:b/>
          <w:bCs/>
          <w:color w:val="000000"/>
          <w:sz w:val="24"/>
          <w:szCs w:val="24"/>
          <w:highlight w:val="none"/>
          <w:u w:val="single"/>
          <w:lang w:val="en-US" w:eastAsia="zh-CN"/>
        </w:rPr>
        <w:t xml:space="preserve">小反刍兽疫活疫苗（或含小反刍）</w:t>
      </w:r>
      <w:r>
        <w:rPr>
          <w:rFonts w:hint="eastAsia" w:ascii="宋体" w:hAnsi="宋体" w:eastAsia="宋体" w:cs="宋体"/>
          <w:b/>
          <w:bCs/>
          <w:color w:val="000000"/>
          <w:sz w:val="24"/>
          <w:szCs w:val="24"/>
          <w:highlight w:val="none"/>
          <w:u w:val="single"/>
          <w:lang w:eastAsia="zh-CN"/>
        </w:rPr>
        <w:t xml:space="preserve">约</w:t>
      </w:r>
      <w:r>
        <w:rPr>
          <w:rFonts w:hint="eastAsia" w:ascii="宋体" w:hAnsi="宋体" w:eastAsia="宋体" w:cs="宋体"/>
          <w:b/>
          <w:bCs/>
          <w:color w:val="000000"/>
          <w:sz w:val="24"/>
          <w:szCs w:val="24"/>
          <w:highlight w:val="none"/>
          <w:u w:val="single"/>
          <w:lang w:val="en-US" w:eastAsia="zh-CN"/>
        </w:rPr>
        <w:t xml:space="preserve">15万头份</w:t>
      </w:r>
      <w:r>
        <w:rPr>
          <w:rFonts w:hint="eastAsia" w:ascii="宋体" w:hAnsi="宋体" w:eastAsia="宋体" w:cs="宋体"/>
          <w:color w:val="000000"/>
          <w:sz w:val="24"/>
          <w:szCs w:val="24"/>
          <w:highlight w:val="none"/>
          <w:lang w:val="en-US" w:eastAsia="zh-CN"/>
        </w:rPr>
        <w:t xml:space="preserve">，规格：</w:t>
      </w:r>
      <w:r>
        <w:rPr>
          <w:rFonts w:hint="eastAsia" w:ascii="宋体" w:hAnsi="宋体" w:eastAsia="宋体" w:cs="宋体"/>
          <w:b/>
          <w:bCs/>
          <w:color w:val="000000"/>
          <w:sz w:val="24"/>
          <w:szCs w:val="24"/>
          <w:highlight w:val="none"/>
          <w:u w:val="single"/>
          <w:lang w:val="en-US" w:eastAsia="zh-CN"/>
        </w:rPr>
        <w:t xml:space="preserve">50头份/瓶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2、预算金额：</w:t>
      </w:r>
      <w:r>
        <w:rPr>
          <w:rFonts w:hint="eastAsia" w:ascii="宋体" w:hAnsi="宋体" w:eastAsia="宋体" w:cs="宋体"/>
          <w:color w:val="000000"/>
          <w:sz w:val="24"/>
          <w:szCs w:val="24"/>
          <w:highlight w:val="none"/>
          <w:lang w:val="en-US" w:eastAsia="zh-CN"/>
        </w:rPr>
        <w:t xml:space="preserve">9.6</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0.64元/头份</w:t>
      </w:r>
      <w:r>
        <w:rPr>
          <w:rFonts w:hint="eastAsia" w:ascii="宋体" w:hAnsi="宋体" w:eastAsia="宋体" w:cs="宋体"/>
          <w:color w:val="000000"/>
          <w:sz w:val="24"/>
          <w:szCs w:val="24"/>
          <w:highlight w:val="none"/>
          <w:lang w:val="en-US"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付款方式：货物送达后，由收货人逐一清点无误后，按照相关规定定期办理资金支付手续。</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供货期：</w:t>
      </w:r>
      <w:r>
        <w:rPr>
          <w:rFonts w:hint="eastAsia" w:ascii="宋体" w:hAnsi="宋体" w:eastAsia="宋体" w:cs="宋体"/>
          <w:color w:val="000000"/>
          <w:sz w:val="24"/>
          <w:szCs w:val="24"/>
          <w:highlight w:val="none"/>
          <w:lang w:val="en-US" w:eastAsia="zh-CN"/>
        </w:rPr>
        <w:t xml:space="preserve">自合同签订起，采购人通知供货后5日内供货（</w:t>
      </w:r>
      <w:r>
        <w:rPr>
          <w:rFonts w:hint="eastAsia" w:ascii="宋体" w:hAnsi="宋体" w:eastAsia="宋体" w:cs="宋体"/>
          <w:b/>
          <w:bCs/>
          <w:color w:val="000000"/>
          <w:sz w:val="24"/>
          <w:szCs w:val="24"/>
          <w:highlight w:val="none"/>
          <w:lang w:val="en-US" w:eastAsia="zh-CN"/>
        </w:rPr>
        <w:t xml:space="preserve">具体供货时间以甲方要求为准，每次供货根据甲方实际要求进行分批次供货</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5、质保期：</w:t>
      </w:r>
      <w:r>
        <w:rPr>
          <w:rFonts w:hint="eastAsia" w:ascii="宋体" w:hAnsi="宋体" w:eastAsia="宋体" w:cs="宋体"/>
          <w:color w:val="000000"/>
          <w:sz w:val="24"/>
          <w:szCs w:val="24"/>
          <w:highlight w:val="none"/>
          <w:lang w:eastAsia="zh-CN"/>
        </w:rPr>
        <w:t xml:space="preserve">投标人承诺投标产品最终交到</w:t>
      </w:r>
      <w:r>
        <w:rPr>
          <w:rFonts w:hint="eastAsia" w:ascii="宋体" w:hAnsi="宋体" w:eastAsia="宋体" w:cs="宋体"/>
          <w:color w:val="000000"/>
          <w:sz w:val="24"/>
          <w:szCs w:val="24"/>
          <w:highlight w:val="none"/>
          <w:lang w:val="en-US" w:eastAsia="zh-CN"/>
        </w:rPr>
        <w:t xml:space="preserve">区级</w:t>
      </w:r>
      <w:r>
        <w:rPr>
          <w:rFonts w:hint="eastAsia" w:ascii="宋体" w:hAnsi="宋体" w:eastAsia="宋体" w:cs="宋体"/>
          <w:color w:val="000000"/>
          <w:sz w:val="24"/>
          <w:szCs w:val="24"/>
          <w:highlight w:val="none"/>
          <w:lang w:eastAsia="zh-CN"/>
        </w:rPr>
        <w:t xml:space="preserve">用户的有效期在</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个月（疫苗有效期为</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eastAsia="zh-CN"/>
        </w:rPr>
        <w:t xml:space="preserve">个月的）</w:t>
      </w:r>
      <w:r>
        <w:rPr>
          <w:rFonts w:hint="eastAsia" w:ascii="宋体" w:hAnsi="宋体" w:eastAsia="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5"/>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二、质量要求</w:t>
      </w:r>
      <w:r>
        <w:rPr>
          <w:rFonts w:hint="eastAsia" w:ascii="宋体" w:hAnsi="宋体" w:eastAsia="宋体" w:cs="宋体"/>
          <w:b/>
          <w:bCs/>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lang w:eastAsia="zh-CN"/>
        </w:rPr>
        <w:t xml:space="preserve">每头份病毒含量≥103TCID50，且符合农业农村部的相应质量标准。</w:t>
      </w:r>
      <w:r>
        <w:rPr>
          <w:rFonts w:hint="eastAsia" w:ascii="宋体" w:hAnsi="宋体" w:eastAsia="宋体" w:cs="宋体"/>
          <w:color w:val="000000"/>
          <w:sz w:val="24"/>
          <w:szCs w:val="24"/>
          <w:highlight w:val="none"/>
          <w:u w:val="singl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招标之前或之后，如遇农业农村部政策调整，有关疫苗品种、毒株变更，相应产品直接变更。</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针对自身产品开展调查；为提升产品质量开展产品控制、经费投入、创新研究、技术合作等措施。品控后产品质量提高，免疫副反应降低，抗体合格率提高，更能满足市场需求。投标企业在管理中的软、硬件设施，生产环节管理，原、辅料把控等方面进行综合质量控制。</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按规定具有完备的检测设备和人员，并能按规定标准和方法实施正常检测，各项制度、记录规范、齐全。</w:t>
      </w:r>
      <w:r>
        <w:rPr>
          <w:rFonts w:hint="eastAsia" w:ascii="宋体" w:hAnsi="宋体" w:eastAsia="宋体" w:cs="宋体"/>
          <w:color w:val="000000"/>
          <w:sz w:val="24"/>
          <w:szCs w:val="24"/>
          <w:highlight w:val="none"/>
          <w:lang w:eastAsia="zh-CN"/>
        </w:rPr>
      </w:r>
      <w:r/>
    </w:p>
    <w:p>
      <w:pPr>
        <w:pStyle w:val="745"/>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三、服务与培训</w:t>
      </w:r>
      <w:r>
        <w:rPr>
          <w:rFonts w:hint="eastAsia" w:ascii="宋体" w:hAnsi="宋体" w:eastAsia="宋体" w:cs="宋体"/>
          <w:b/>
          <w:bCs/>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投标人提供详细的应急处理方案，内容包括免疫副反应的处理、理赔，用户反映问题的处理，用户走访等。免疫副反应和用户反映问题处理及时、理赔手续简化快速，服务内容量化，可操作性较强。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投标人提供包含冷链运输方式、全程温度管理、突发事件处理等方面的冷链运输方案。重点服务项目明确、服务内容量化，有利于冷链运输管理，可操作性较强。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投标人提供废弃疫苗瓶回收、处理方案。包括回收的品种、数量等，如何处理回收的废弃疫苗瓶。重点服务项目明确、内容量化，符合环保部门要求，可操作性较强。</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投标人提供培训方案。内容包括培训的内容、师资力量、区域、计划等。培训内容符合当前重大动物疫病防控需求，内容新颖实用，服务内容量化，可操作性较强。</w:t>
      </w:r>
      <w:r>
        <w:rPr>
          <w:rFonts w:hint="eastAsia" w:ascii="宋体" w:hAnsi="宋体" w:eastAsia="宋体" w:cs="宋体"/>
          <w:color w:val="000000"/>
          <w:sz w:val="24"/>
          <w:szCs w:val="24"/>
          <w:highlight w:val="none"/>
          <w:lang w:eastAsia="zh-CN"/>
        </w:rPr>
      </w:r>
      <w:r/>
    </w:p>
    <w:p>
      <w:pPr>
        <w:pStyle w:val="745"/>
        <w:ind w:firstLine="482"/>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四、疫苗储备</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供应商应按下列要求为采购人免费承担年度内</w:t>
      </w:r>
      <w:r>
        <w:rPr>
          <w:rFonts w:hint="eastAsia" w:ascii="宋体" w:hAnsi="宋体" w:eastAsia="宋体" w:cs="宋体"/>
          <w:color w:val="000000"/>
          <w:sz w:val="24"/>
          <w:szCs w:val="24"/>
          <w:highlight w:val="none"/>
          <w:lang w:val="en-US" w:eastAsia="zh-CN"/>
        </w:rPr>
        <w:t xml:space="preserve">县</w:t>
      </w:r>
      <w:r>
        <w:rPr>
          <w:rFonts w:hint="eastAsia" w:ascii="宋体" w:hAnsi="宋体" w:eastAsia="宋体" w:cs="宋体"/>
          <w:color w:val="000000"/>
          <w:sz w:val="24"/>
          <w:szCs w:val="24"/>
          <w:highlight w:val="none"/>
          <w:lang w:eastAsia="zh-CN"/>
        </w:rPr>
        <w:t xml:space="preserve">级疫苗的储备任务，并按甲方要求随时保证供应。如发生动用储备疫苗情况时，用苗量纳入当年供苗计划，并按合同价进行结算。</w:t>
      </w:r>
      <w:r>
        <w:rPr>
          <w:rFonts w:hint="eastAsia" w:ascii="宋体" w:hAnsi="宋体" w:eastAsia="宋体" w:cs="宋体"/>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val="en-US" w:eastAsia="zh-CN"/>
        </w:rPr>
        <w:t xml:space="preserve"> 小反刍兽疫活疫苗（或含小反刍）</w:t>
      </w:r>
      <w:r>
        <w:rPr>
          <w:rFonts w:hint="eastAsia" w:ascii="宋体" w:hAnsi="宋体" w:eastAsia="宋体" w:cs="宋体"/>
          <w:color w:val="000000"/>
          <w:sz w:val="24"/>
          <w:szCs w:val="24"/>
          <w:highlight w:val="none"/>
          <w:u w:val="single"/>
          <w:lang w:eastAsia="zh-CN"/>
        </w:rPr>
        <w:t xml:space="preserve">，总储备量为5万</w:t>
      </w:r>
      <w:r>
        <w:rPr>
          <w:rFonts w:hint="eastAsia" w:ascii="宋体" w:hAnsi="宋体" w:eastAsia="宋体" w:cs="宋体"/>
          <w:color w:val="000000"/>
          <w:sz w:val="24"/>
          <w:szCs w:val="24"/>
          <w:highlight w:val="none"/>
          <w:u w:val="single"/>
          <w:lang w:val="en-US" w:eastAsia="zh-CN"/>
        </w:rPr>
        <w:t xml:space="preserve">头份</w:t>
      </w:r>
      <w:r>
        <w:rPr>
          <w:rFonts w:hint="eastAsia" w:ascii="宋体" w:hAnsi="宋体" w:eastAsia="宋体" w:cs="宋体"/>
          <w:color w:val="000000"/>
          <w:sz w:val="24"/>
          <w:szCs w:val="24"/>
          <w:highlight w:val="none"/>
          <w:u w:val="single"/>
          <w:lang w:eastAsia="zh-CN"/>
        </w:rPr>
        <w:t xml:space="preserve">，由中标供应商储备。</w:t>
      </w:r>
      <w:r>
        <w:rPr>
          <w:rFonts w:hint="eastAsia" w:ascii="宋体" w:hAnsi="宋体" w:eastAsia="宋体" w:cs="宋体"/>
          <w:color w:val="000000"/>
          <w:sz w:val="24"/>
          <w:szCs w:val="24"/>
          <w:highlight w:val="none"/>
          <w:u w:val="single"/>
          <w:lang w:eastAsia="zh-CN"/>
        </w:rPr>
      </w:r>
      <w:r/>
    </w:p>
    <w:p>
      <w:pPr>
        <w:pStyle w:val="745"/>
        <w:ind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根据“农办牧〔2018〕74号”文件规定，口蹄疫和高致病性禽流感产品投标人必须对其自身市场行为自律做出郑重承诺：同一批准文号的入围品种疫苗在江苏省不得出现不同标签和说明书的产品，一经发现，立即终止合同并承担约定的违约金。未对上述内容做出承诺的，将视为未实质性响应招标文件要求做无效标处理。</w:t>
      </w:r>
      <w:r>
        <w:rPr>
          <w:rFonts w:hint="eastAsia" w:ascii="宋体" w:hAnsi="宋体" w:eastAsia="宋体" w:cs="宋体"/>
          <w:color w:val="000000"/>
          <w:sz w:val="24"/>
          <w:szCs w:val="24"/>
          <w:highlight w:val="none"/>
          <w:u w:val="single"/>
          <w:lang w:eastAsia="zh-CN"/>
        </w:rPr>
      </w:r>
      <w:r/>
    </w:p>
    <w:p>
      <w:pPr>
        <w:pStyle w:val="745"/>
        <w:ind w:firstLine="482"/>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五、货物验收</w:t>
      </w:r>
      <w:r>
        <w:rPr>
          <w:rFonts w:hint="eastAsia" w:ascii="宋体" w:hAnsi="宋体" w:eastAsia="宋体" w:cs="宋体"/>
          <w:b/>
          <w:bCs/>
          <w:color w:val="000000"/>
          <w:sz w:val="24"/>
          <w:szCs w:val="24"/>
          <w:highlight w:val="none"/>
          <w:lang w:eastAsia="zh-CN"/>
        </w:rPr>
      </w:r>
      <w:r/>
    </w:p>
    <w:p>
      <w:pPr>
        <w:pStyle w:val="745"/>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动物疫苗的验收，由订货方指定的动物疫病预防控制机构（以下简称收货方），根据动物疫苗有关质量要求等实施验收，并出具验收合格书面证明；交货时收货方对疫苗产品进行抽检，液态疫苗如发现产品有沉淀、混浊、分层、破乳等质变先兆，收货方拒收；上述凭现状的初步验收，不能解除在使用过程中供方对货物的内部缺陷应负的责任。</w:t>
      </w:r>
      <w:r>
        <w:rPr>
          <w:rFonts w:hint="eastAsia" w:ascii="宋体" w:hAnsi="宋体" w:eastAsia="宋体" w:cs="宋体"/>
          <w:color w:val="000000"/>
          <w:sz w:val="24"/>
          <w:szCs w:val="24"/>
          <w:highlight w:val="none"/>
          <w:lang w:eastAsia="zh-CN"/>
        </w:rPr>
      </w:r>
      <w:r/>
    </w:p>
    <w:p>
      <w:pPr>
        <w:pStyle w:val="745"/>
        <w:jc w:val="center"/>
        <w:keepLines/>
        <w:keepNext/>
        <w:spacing w:line="360" w:lineRule="auto"/>
        <w:rPr>
          <w:rFonts w:hint="eastAsia" w:ascii="宋体" w:hAnsi="宋体" w:eastAsia="宋体" w:cs="宋体"/>
          <w:b/>
          <w:color w:val="000000"/>
          <w:sz w:val="36"/>
          <w:szCs w:val="20"/>
          <w:highlight w:val="none"/>
        </w:rPr>
        <w:outlineLvl w:val="0"/>
      </w:pPr>
      <w:r>
        <w:rPr>
          <w:rFonts w:hint="eastAsia" w:ascii="宋体" w:hAnsi="宋体" w:eastAsia="宋体" w:cs="宋体"/>
          <w:b/>
          <w:color w:val="000000"/>
          <w:sz w:val="36"/>
          <w:szCs w:val="20"/>
          <w:highlight w:val="none"/>
        </w:rPr>
        <w:br w:type="page" w:clear="all"/>
      </w:r>
      <w:r>
        <w:rPr>
          <w:rFonts w:hint="eastAsia" w:ascii="宋体" w:hAnsi="宋体" w:eastAsia="宋体" w:cs="宋体"/>
          <w:b/>
          <w:color w:val="000000"/>
          <w:sz w:val="36"/>
          <w:szCs w:val="20"/>
          <w:highlight w:val="none"/>
        </w:rPr>
        <w:t xml:space="preserve">第七章  评标办法</w:t>
      </w:r>
      <w:bookmarkEnd w:id="30"/>
      <w:r/>
      <w:bookmarkEnd w:id="31"/>
      <w:r>
        <w:rPr>
          <w:rFonts w:hint="eastAsia" w:ascii="宋体" w:hAnsi="宋体" w:eastAsia="宋体" w:cs="宋体"/>
          <w:b/>
          <w:color w:val="000000"/>
          <w:sz w:val="36"/>
          <w:szCs w:val="20"/>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一、评标委员会构成：</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本采购项目评标委员会的评委由采购人代表和评审专家组成。</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二、评标方法：</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三、评标原则：</w:t>
      </w:r>
      <w:r>
        <w:rPr>
          <w:rFonts w:hint="eastAsia" w:ascii="宋体" w:hAnsi="宋体" w:eastAsia="宋体" w:cs="宋体"/>
          <w:b/>
          <w:bCs/>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color w:val="000000"/>
          <w:sz w:val="24"/>
          <w:szCs w:val="24"/>
          <w:highlight w:val="none"/>
        </w:rPr>
      </w:r>
      <w:r/>
    </w:p>
    <w:p>
      <w:pPr>
        <w:pStyle w:val="7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（一）评标时，评标委员会以招标文件为评标依据，评标委员会各成员独立对每个投标人的投标文件进行评价，并汇总每个投标人的得分。</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（二）本项目评分总分为100分，按四舍五入取至小数点后两位。</w:t>
      </w:r>
      <w:r>
        <w:rPr>
          <w:rFonts w:hint="eastAsia" w:ascii="宋体" w:hAnsi="宋体" w:eastAsia="宋体" w:cs="宋体"/>
          <w:color w:val="000000"/>
          <w:sz w:val="24"/>
          <w:szCs w:val="24"/>
          <w:highlight w:val="none"/>
        </w:rPr>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rPr>
      </w:r>
      <w:r/>
    </w:p>
    <w:p>
      <w:pPr>
        <w:pStyle w:val="745"/>
        <w:jc w:val="left"/>
        <w:spacing w:line="312"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综合评分法（采购包1</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采购包</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采购包</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采购包</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tbl>
      <w:tblPr>
        <w:tblW w:w="983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14"/>
        <w:gridCol w:w="1196"/>
        <w:gridCol w:w="730"/>
        <w:gridCol w:w="6597"/>
      </w:tblGrid>
      <w:tr>
        <w:trPr>
          <w:trHeight w:val="493"/>
        </w:trPr>
        <w:tc>
          <w:tcPr>
            <w:gridSpan w:val="2"/>
            <w:tcW w:w="2510" w:type="dxa"/>
            <w:vAlign w:val="center"/>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评审因素</w:t>
            </w:r>
            <w:r>
              <w:rPr>
                <w:rFonts w:hint="eastAsia" w:ascii="宋体" w:hAnsi="宋体" w:eastAsia="宋体" w:cs="宋体"/>
                <w:i w:val="0"/>
                <w:iCs w:val="0"/>
                <w:color w:val="000000"/>
                <w:sz w:val="22"/>
                <w:szCs w:val="22"/>
                <w:highlight w:val="none"/>
                <w:u w:val="none"/>
              </w:rPr>
            </w:r>
            <w:r/>
          </w:p>
        </w:tc>
        <w:tc>
          <w:tcPr>
            <w:tcW w:w="730" w:type="dxa"/>
            <w:vAlign w:val="center"/>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分数</w:t>
            </w:r>
            <w:r>
              <w:rPr>
                <w:rFonts w:hint="eastAsia" w:ascii="宋体" w:hAnsi="宋体" w:eastAsia="宋体" w:cs="宋体"/>
                <w:i w:val="0"/>
                <w:iCs w:val="0"/>
                <w:color w:val="000000"/>
                <w:sz w:val="22"/>
                <w:szCs w:val="22"/>
                <w:highlight w:val="none"/>
                <w:u w:val="none"/>
              </w:rPr>
            </w:r>
            <w:r/>
          </w:p>
        </w:tc>
        <w:tc>
          <w:tcPr>
            <w:tcW w:w="6597" w:type="dxa"/>
            <w:vAlign w:val="center"/>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评审标准</w:t>
            </w: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报价分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（30分）</w:t>
            </w: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投标报价</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745"/>
              <w:ind w:firstLine="44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i w:val="0"/>
                <w:iCs w:val="0"/>
                <w:color w:val="000000"/>
                <w:sz w:val="22"/>
                <w:szCs w:val="22"/>
                <w:highlight w:val="none"/>
                <w:u w:val="none"/>
                <w:lang w:val="en-US" w:eastAsia="zh-CN" w:bidi="ar"/>
              </w:rPr>
            </w:r>
            <w:r/>
          </w:p>
          <w:p>
            <w:pPr>
              <w:pStyle w:val="74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投标报价得分=（评标基准价/投标报价）×30分。</w:t>
            </w:r>
            <w:r>
              <w:rPr>
                <w:rFonts w:hint="eastAsia" w:ascii="宋体" w:hAnsi="宋体" w:eastAsia="宋体" w:cs="宋体"/>
                <w:i w:val="0"/>
                <w:iCs w:val="0"/>
                <w:color w:val="000000"/>
                <w:sz w:val="22"/>
                <w:szCs w:val="22"/>
                <w:highlight w:val="none"/>
                <w:u w:val="none"/>
              </w:rPr>
            </w:r>
            <w:r/>
          </w:p>
        </w:tc>
      </w:tr>
      <w:tr>
        <w:trPr>
          <w:trHeight w:val="924"/>
        </w:trPr>
        <w:tc>
          <w:tcPr>
            <w:tcW w:w="1314" w:type="dxa"/>
            <w:vAlign w:val="center"/>
            <w:vMerge w:val="continue"/>
            <w:textDirection w:val="lrTb"/>
            <w:noWrap w:val="false"/>
          </w:tcPr>
          <w:p>
            <w:pPr>
              <w:pStyle w:val="74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96" w:type="dxa"/>
            <w:vAlign w:val="center"/>
            <w:vMerge w:val="continue"/>
            <w:textDirection w:val="lrTb"/>
            <w:noWrap w:val="false"/>
          </w:tcPr>
          <w:p>
            <w:pPr>
              <w:pStyle w:val="74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30" w:type="dxa"/>
            <w:vAlign w:val="center"/>
            <w:vMerge w:val="continue"/>
            <w:textDirection w:val="lrTb"/>
            <w:noWrap w:val="false"/>
          </w:tcPr>
          <w:p>
            <w:pPr>
              <w:pStyle w:val="74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597" w:type="dxa"/>
            <w:vAlign w:val="center"/>
            <w:vMerge w:val="continue"/>
            <w:textDirection w:val="lrTb"/>
            <w:noWrap w:val="false"/>
          </w:tcPr>
          <w:p>
            <w:pPr>
              <w:pStyle w:val="745"/>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质量检测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结果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（10分）</w:t>
            </w: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CMA检测报告</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74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人提供所投品种疫苗2023年以来的CMA检测报告，报告合格得5分，不合格不得分；或提供所投品种疫苗2023年以来连续批次批签发报告（显示质量合格），连续1批次得1分，最高5分。（未提供检测报告的此项不得分）</w:t>
            </w:r>
            <w:r>
              <w:rPr>
                <w:rFonts w:hint="eastAsia" w:ascii="宋体" w:hAnsi="宋体" w:eastAsia="宋体" w:cs="宋体"/>
                <w:i w:val="0"/>
                <w:iCs w:val="0"/>
                <w:color w:val="000000"/>
                <w:sz w:val="22"/>
                <w:szCs w:val="22"/>
                <w:highlight w:val="none"/>
                <w:u w:val="none"/>
              </w:rPr>
            </w:r>
            <w:r/>
          </w:p>
        </w:tc>
      </w:tr>
      <w:tr>
        <w:trPr>
          <w:trHeight w:val="765"/>
        </w:trPr>
        <w:tc>
          <w:tcPr>
            <w:tcW w:w="1314" w:type="dxa"/>
            <w:vAlign w:val="center"/>
            <w:vMerge w:val="continue"/>
            <w:textDirection w:val="lrTb"/>
            <w:noWrap w:val="false"/>
          </w:tcPr>
          <w:p>
            <w:pPr>
              <w:pStyle w:val="74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96" w:type="dxa"/>
            <w:vAlign w:val="center"/>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抗体检测合格报告</w:t>
            </w:r>
            <w:r>
              <w:rPr>
                <w:rFonts w:hint="eastAsia" w:ascii="宋体" w:hAnsi="宋体" w:eastAsia="宋体" w:cs="宋体"/>
                <w:i w:val="0"/>
                <w:iCs w:val="0"/>
                <w:color w:val="000000"/>
                <w:sz w:val="22"/>
                <w:szCs w:val="22"/>
                <w:highlight w:val="none"/>
                <w:u w:val="none"/>
              </w:rPr>
            </w:r>
            <w:r/>
          </w:p>
        </w:tc>
        <w:tc>
          <w:tcPr>
            <w:tcW w:w="730" w:type="dxa"/>
            <w:vAlign w:val="center"/>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6597" w:type="dxa"/>
            <w:vAlign w:val="center"/>
            <w:textDirection w:val="lrTb"/>
            <w:noWrap w:val="false"/>
          </w:tcPr>
          <w:p>
            <w:pPr>
              <w:pStyle w:val="74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投标人提供所投品种疫苗2023年以来各省级兽医部门出具的抗体检测合格报告或履约证明，每提供1个得0.5分，本项最高得5分。</w:t>
            </w: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效果（2分）</w:t>
            </w: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检测报告</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74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投标人提供2023年以来用户（畜牧兽医部门或委托第三方检测机构）出具的该产品使用效果优良的检测报告（内容包括疫苗品种、检测数量、免疫抗体合格率等情况），每提供1个得0.5分，本项最高得2分。</w:t>
            </w: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方案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（52分）</w:t>
            </w: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服务方案</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74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投标人针对其产品售前、售中、售后（包括小批量和小规格疫苗发货、有效期、储存和使用等环节）服务、免疫效果跟踪评价、培训计划、培训内容、培训人次、师资力量等服务方案。方案合理性强、内容详尽细致</w:t>
            </w:r>
            <w:r>
              <w:rPr>
                <w:rFonts w:hint="eastAsia" w:ascii="宋体" w:hAnsi="宋体" w:eastAsia="宋体" w:cs="宋体"/>
                <w:i w:val="0"/>
                <w:iCs w:val="0"/>
                <w:color w:val="000000"/>
                <w:sz w:val="22"/>
                <w:szCs w:val="22"/>
                <w:highlight w:val="none"/>
                <w:u w:val="none"/>
                <w:lang w:val="en-US" w:eastAsia="zh-CN" w:bidi="ar"/>
              </w:rPr>
              <w:t xml:space="preserve">、针对性强的得11分；方案合理性较强、内容符合性较强、针对性较强的得8分；方案合理性一般、内容符合性一般、针对性一般的得6分。</w:t>
            </w:r>
            <w:r>
              <w:rPr>
                <w:rFonts w:hint="eastAsia" w:ascii="宋体" w:hAnsi="宋体" w:eastAsia="宋体" w:cs="宋体"/>
                <w:i w:val="0"/>
                <w:iCs w:val="0"/>
                <w:color w:val="000000"/>
                <w:sz w:val="22"/>
                <w:szCs w:val="22"/>
                <w:highlight w:val="none"/>
                <w:u w:val="none"/>
                <w:lang w:val="en-US" w:eastAsia="zh-CN" w:bidi="ar"/>
              </w:rPr>
            </w:r>
            <w:r/>
          </w:p>
          <w:p>
            <w:pPr>
              <w:pStyle w:val="745"/>
              <w:ind w:firstLine="44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未提供的不得分。</w:t>
            </w:r>
            <w:r>
              <w:rPr>
                <w:rFonts w:hint="eastAsia" w:ascii="宋体" w:hAnsi="宋体" w:eastAsia="宋体" w:cs="宋体"/>
                <w:i w:val="0"/>
                <w:iCs w:val="0"/>
                <w:color w:val="000000"/>
                <w:sz w:val="22"/>
                <w:szCs w:val="22"/>
                <w:highlight w:val="none"/>
                <w:u w:val="none"/>
                <w:lang w:val="en-US" w:eastAsia="zh-CN" w:bidi="ar"/>
              </w:rPr>
            </w:r>
            <w:r/>
          </w:p>
        </w:tc>
      </w:tr>
      <w:tr>
        <w:trPr>
          <w:trHeight w:val="285"/>
        </w:trPr>
        <w:tc>
          <w:tcPr>
            <w:tcW w:w="1314" w:type="dxa"/>
            <w:vAlign w:val="center"/>
            <w:vMerge w:val="continue"/>
            <w:textDirection w:val="lrTb"/>
            <w:noWrap w:val="false"/>
          </w:tcPr>
          <w:p>
            <w:pPr>
              <w:pStyle w:val="74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应急处理方案</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74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投标人针对快速便捷的免疫副反应理赔、用户反映问题处理、用户走访等方面的工作方案。方案合理性强、内容详尽细致、针对性强的得11分；方案合理性较强、内容符合性较强、针对性较强的得8分；方案合理性一般、内容符合性一般、针对性一般的得6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未提供的不得分。</w:t>
            </w: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continue"/>
            <w:textDirection w:val="lrTb"/>
            <w:noWrap w:val="false"/>
          </w:tcPr>
          <w:p>
            <w:pPr>
              <w:pStyle w:val="74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冷链运输、废弃疫苗瓶回收方案</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74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投标人针对包含冷链运输方式、全程温度管理、突发事件处理等方面内容的冷链运输方案，协助废弃疫苗瓶回收、处理方案。方案合理性强、内容详尽细致、针对性强的得11分；方案合理性较强、内容符合性较强、针对性较强的得8分；方案合理性一般、内容符合性一般、针对性一般的得6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未提供的不得分。</w:t>
            </w: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continue"/>
            <w:textDirection w:val="lrTb"/>
            <w:noWrap w:val="false"/>
          </w:tcPr>
          <w:p>
            <w:pPr>
              <w:pStyle w:val="74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强制免疫“先打后补”实施方案</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74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投标人针对强制免疫“先打后补”政策实施过程中提供的落实措施，配套方案，成功案例（需同时提供当地动物防疫机构（部门）出具的相关证明），能积极配合灌南县各地强制免疫先打后补工作。方案合理性强、内容详尽细致、针对性强的得8分；方案合理性较强、内容符合性较强、针对性较强的得5分；方案合理性一般、内容符合性一般、针对性一般的得4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未提供的不得分。</w:t>
            </w: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continue"/>
            <w:textDirection w:val="lrTb"/>
            <w:noWrap w:val="false"/>
          </w:tcPr>
          <w:p>
            <w:pPr>
              <w:pStyle w:val="74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产品控制方案</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lang w:val="en-US"/>
              </w:rPr>
            </w:r>
            <w:r/>
          </w:p>
        </w:tc>
        <w:tc>
          <w:tcPr>
            <w:tcW w:w="6597" w:type="dxa"/>
            <w:vAlign w:val="center"/>
            <w:vMerge w:val="restart"/>
            <w:textDirection w:val="lrTb"/>
            <w:noWrap w:val="false"/>
          </w:tcPr>
          <w:p>
            <w:pPr>
              <w:pStyle w:val="74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投标人针对其所投产品的产品控制方案，包括但不限于产品质量、创新研究、技术合作等品控措施方案。方案合理性强、内容详尽细致、针对性强的得11分；方案合理性较强、内容符合性较强、针对性较强的得8分；方案合理性一般、内容符合性一般、针对性一般的得6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未提供的不得分。</w:t>
            </w:r>
            <w:r>
              <w:rPr>
                <w:rFonts w:hint="eastAsia" w:ascii="宋体" w:hAnsi="宋体" w:eastAsia="宋体" w:cs="宋体"/>
                <w:i w:val="0"/>
                <w:iCs w:val="0"/>
                <w:color w:val="000000"/>
                <w:sz w:val="22"/>
                <w:szCs w:val="22"/>
                <w:highlight w:val="none"/>
                <w:u w:val="none"/>
              </w:rPr>
            </w:r>
            <w:r/>
          </w:p>
        </w:tc>
      </w:tr>
      <w:tr>
        <w:trPr>
          <w:trHeight w:val="285"/>
        </w:trPr>
        <w:tc>
          <w:tcPr>
            <w:tcW w:w="1314"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企业业绩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（6分）</w:t>
            </w:r>
            <w:r>
              <w:rPr>
                <w:rFonts w:hint="eastAsia" w:ascii="宋体" w:hAnsi="宋体" w:eastAsia="宋体" w:cs="宋体"/>
                <w:i w:val="0"/>
                <w:iCs w:val="0"/>
                <w:color w:val="000000"/>
                <w:sz w:val="22"/>
                <w:szCs w:val="22"/>
                <w:highlight w:val="none"/>
                <w:u w:val="none"/>
              </w:rPr>
            </w:r>
            <w:r/>
          </w:p>
        </w:tc>
        <w:tc>
          <w:tcPr>
            <w:tcW w:w="1196"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类似业绩</w:t>
            </w:r>
            <w:r>
              <w:rPr>
                <w:rFonts w:hint="eastAsia" w:ascii="宋体" w:hAnsi="宋体" w:eastAsia="宋体" w:cs="宋体"/>
                <w:i w:val="0"/>
                <w:iCs w:val="0"/>
                <w:color w:val="000000"/>
                <w:sz w:val="22"/>
                <w:szCs w:val="22"/>
                <w:highlight w:val="none"/>
                <w:u w:val="none"/>
              </w:rPr>
            </w:r>
            <w:r/>
          </w:p>
        </w:tc>
        <w:tc>
          <w:tcPr>
            <w:tcW w:w="730"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6597" w:type="dxa"/>
            <w:vAlign w:val="center"/>
            <w:vMerge w:val="restart"/>
            <w:textDirection w:val="lrTb"/>
            <w:noWrap w:val="false"/>
          </w:tcPr>
          <w:p>
            <w:pPr>
              <w:pStyle w:val="745"/>
              <w:ind w:right="162"/>
              <w:jc w:val="left"/>
              <w:keepLines w:val="0"/>
              <w:keepNext w:val="0"/>
              <w:widowControl/>
              <w:tabs>
                <w:tab w:val="left" w:pos="2520" w:leader="none"/>
                <w:tab w:val="left" w:pos="5680" w:leader="none"/>
              </w:tabs>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投标人2022年以来完成过（以合同签订时间为准）类似项目业绩的，每提供一个得2分，本项最高得6分。</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注：上述类似项目业绩是指投标人所提供的业绩需与本项目内容相关的业绩，投标文件中提供采购中标（成交）通知书、合同原件扫描件加盖投标单位公章等材料，二者缺一不可。</w:t>
            </w:r>
            <w:r>
              <w:rPr>
                <w:rFonts w:hint="eastAsia" w:ascii="宋体" w:hAnsi="宋体" w:eastAsia="宋体" w:cs="宋体"/>
                <w:b/>
                <w:bCs/>
                <w:i w:val="0"/>
                <w:iCs w:val="0"/>
                <w:color w:val="000000"/>
                <w:sz w:val="22"/>
                <w:szCs w:val="22"/>
                <w:highlight w:val="none"/>
                <w:u w:val="none"/>
              </w:rPr>
            </w:r>
            <w:r/>
          </w:p>
        </w:tc>
      </w:tr>
    </w:tbl>
    <w:p>
      <w:pPr>
        <w:pStyle w:val="745"/>
        <w:ind w:firstLine="482"/>
        <w:spacing w:line="360" w:lineRule="auto"/>
        <w:widowControl/>
        <w:rPr>
          <w:rFonts w:hint="eastAsia" w:ascii="宋体" w:hAnsi="宋体" w:eastAsia="宋体" w:cs="宋体"/>
          <w:b/>
          <w:color w:val="000000"/>
          <w:sz w:val="24"/>
          <w:szCs w:val="24"/>
          <w:highlight w:val="none"/>
        </w:rPr>
      </w:pPr>
      <w:r/>
      <w:bookmarkEnd w:id="32"/>
      <w:r/>
      <w:bookmarkEnd w:id="33"/>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val="en-US" w:eastAsia="zh-CN"/>
        </w:rPr>
        <w:t xml:space="preserve">以上采购包1、采购包2、采购包3、采购包4</w:t>
      </w:r>
      <w:r>
        <w:rPr>
          <w:rFonts w:hint="eastAsia" w:ascii="宋体" w:hAnsi="宋体" w:eastAsia="宋体" w:cs="宋体"/>
          <w:b/>
          <w:color w:val="000000"/>
          <w:sz w:val="24"/>
          <w:szCs w:val="24"/>
          <w:highlight w:val="none"/>
        </w:rPr>
        <w:t xml:space="preserve">投标文件中所提供的全部证明材料，评审结束后采购人有权进行核实，如有不实，将按照相关法律法规规定进行处理。</w:t>
      </w:r>
      <w:r>
        <w:rPr>
          <w:rFonts w:hint="eastAsia" w:ascii="宋体" w:hAnsi="宋体" w:eastAsia="宋体" w:cs="宋体"/>
          <w:b/>
          <w:color w:val="000000"/>
          <w:sz w:val="24"/>
          <w:szCs w:val="24"/>
          <w:highlight w:val="none"/>
        </w:rPr>
      </w:r>
      <w:r/>
    </w:p>
    <w:p>
      <w:pPr>
        <w:pStyle w:val="74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sectPr>
      <w:footerReference w:type="default" r:id="rId15"/>
      <w:footerReference w:type="first" r:id="rId16"/>
      <w:footnotePr/>
      <w:endnotePr/>
      <w:type w:val="nextPage"/>
      <w:pgSz w:w="11906" w:h="16838" w:orient="portrait"/>
      <w:pgMar w:top="1134" w:right="1134" w:bottom="1134" w:left="1134" w:header="720" w:footer="72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Mincho">
    <w:panose1 w:val="02020603050405090304"/>
  </w:font>
  <w:font w:name="Courier New">
    <w:panose1 w:val="02070309020205020404"/>
  </w:font>
  <w:font w:name="金山简黑体">
    <w:panose1 w:val="020B0503020202020204"/>
  </w:font>
  <w:font w:name="方正仿宋_GBK">
    <w:panose1 w:val="020B0503020202020204"/>
  </w:font>
  <w:font w:name="Cambria">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CG Times">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firstLine="420"/>
      <w:tabs>
        <w:tab w:val="center" w:pos="4153" w:leader="none"/>
        <w:tab w:val="right" w:pos="8306" w:leader="none"/>
      </w:tabs>
      <w:rPr>
        <w:rStyle w:val="809"/>
        <w:sz w:val="21"/>
      </w:rPr>
      <w:framePr w:wrap="around" w:vAnchor="text" w:hAnchor="margin" w:xAlign="center" w:y="1"/>
    </w:pPr>
    <w:r>
      <w:rPr>
        <w:sz w:val="21"/>
      </w:rPr>
      <w:fldChar w:fldCharType="begin"/>
    </w:r>
    <w:r>
      <w:rPr>
        <w:rStyle w:val="809"/>
        <w:sz w:val="21"/>
      </w:rPr>
      <w:instrText xml:space="preserve">PAGE  </w:instrText>
    </w:r>
    <w:r>
      <w:rPr>
        <w:sz w:val="21"/>
      </w:rPr>
      <w:fldChar w:fldCharType="separate"/>
    </w:r>
    <w:r>
      <w:rPr>
        <w:rStyle w:val="809"/>
        <w:sz w:val="21"/>
      </w:rPr>
      <w:t xml:space="preserve">34</w:t>
    </w:r>
    <w:r>
      <w:rPr>
        <w:sz w:val="21"/>
      </w:rPr>
      <w:fldChar w:fldCharType="end"/>
    </w:r>
    <w:r>
      <w:rPr>
        <w:rStyle w:val="809"/>
        <w:sz w:val="21"/>
      </w:rPr>
    </w:r>
    <w:r/>
  </w:p>
  <w:p>
    <w:pPr>
      <w:pStyle w:val="781"/>
      <w:ind w:firstLine="420"/>
      <w:tabs>
        <w:tab w:val="center" w:pos="4153" w:leader="none"/>
        <w:tab w:val="right" w:pos="8306" w:leader="none"/>
      </w:tabs>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4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both"/>
      <w:tabs>
        <w:tab w:val="center" w:pos="4153" w:leader="none"/>
        <w:tab w:val="right" w:pos="8306" w:leader="none"/>
      </w:tabs>
      <w:rPr>
        <w:color w:val="ff0000"/>
      </w:rPr>
    </w:pPr>
    <w:r>
      <w:rPr>
        <w:rFonts w:hint="eastAsia"/>
      </w:rPr>
      <w:t xml:space="preserve">                                                                                        公开招标</w:t>
    </w:r>
    <w:r>
      <w:rPr>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46"/>
      <w:isLgl w:val="false"/>
      <w:suff w:val="tab"/>
      <w:lvlText w:val="%1"/>
      <w:lvlJc w:val="left"/>
      <w:pPr>
        <w:pStyle w:val="745"/>
        <w:ind w:left="284" w:hanging="284"/>
        <w:tabs>
          <w:tab w:val="num" w:pos="360" w:leader="none"/>
        </w:tabs>
      </w:pPr>
      <w:rPr>
        <w:rFonts w:ascii="Times New Roman" w:hAnsi="Times New Roman"/>
        <w:b/>
        <w:i w:val="0"/>
        <w:sz w:val="28"/>
      </w:rPr>
    </w:lvl>
    <w:lvl w:ilvl="1">
      <w:start w:val="1"/>
      <w:numFmt w:val="decimal"/>
      <w:pStyle w:val="747"/>
      <w:isLgl w:val="false"/>
      <w:suff w:val="tab"/>
      <w:lvlText w:val="%1.%2"/>
      <w:lvlJc w:val="left"/>
      <w:pPr>
        <w:pStyle w:val="745"/>
        <w:ind w:left="1021" w:hanging="596"/>
        <w:tabs>
          <w:tab w:val="num" w:pos="1021" w:leader="none"/>
        </w:tabs>
      </w:pPr>
      <w:rPr>
        <w:rFonts w:ascii="Times New Roman" w:hAnsi="Times New Roman"/>
        <w:b/>
        <w:i w:val="0"/>
        <w:sz w:val="28"/>
      </w:rPr>
    </w:lvl>
    <w:lvl w:ilvl="2">
      <w:start w:val="1"/>
      <w:numFmt w:val="decimal"/>
      <w:pStyle w:val="748"/>
      <w:isLgl w:val="false"/>
      <w:suff w:val="tab"/>
      <w:lvlText w:val="%1.%2.%3"/>
      <w:lvlJc w:val="left"/>
      <w:pPr>
        <w:pStyle w:val="745"/>
        <w:ind w:left="1588" w:hanging="737"/>
        <w:tabs>
          <w:tab w:val="num" w:pos="1588" w:leader="none"/>
        </w:tabs>
      </w:pPr>
      <w:rPr>
        <w:rFonts w:ascii="Times New Roman" w:hAnsi="Times New Roman"/>
        <w:b/>
        <w:i w:val="0"/>
        <w:sz w:val="24"/>
      </w:rPr>
    </w:lvl>
    <w:lvl w:ilvl="3">
      <w:start w:val="1"/>
      <w:numFmt w:val="decimal"/>
      <w:pStyle w:val="749"/>
      <w:isLgl w:val="false"/>
      <w:suff w:val="tab"/>
      <w:lvlText w:val="%1.%2.%3.%4"/>
      <w:lvlJc w:val="left"/>
      <w:pPr>
        <w:pStyle w:val="745"/>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745"/>
        <w:ind w:left="2551" w:hanging="850"/>
        <w:tabs>
          <w:tab w:val="num" w:pos="3141" w:leader="none"/>
        </w:tabs>
      </w:pPr>
      <w:rPr>
        <w:rFonts w:hint="eastAsia"/>
      </w:rPr>
    </w:lvl>
    <w:lvl w:ilvl="5">
      <w:start w:val="1"/>
      <w:numFmt w:val="decimal"/>
      <w:isLgl w:val="false"/>
      <w:suff w:val="tab"/>
      <w:lvlText w:val="%1.%2.%3.%4.%5.%6"/>
      <w:lvlJc w:val="left"/>
      <w:pPr>
        <w:pStyle w:val="745"/>
        <w:ind w:left="3260" w:hanging="1134"/>
        <w:tabs>
          <w:tab w:val="num" w:pos="3566" w:leader="none"/>
        </w:tabs>
      </w:pPr>
      <w:rPr>
        <w:rFonts w:hint="eastAsia"/>
      </w:rPr>
    </w:lvl>
    <w:lvl w:ilvl="6">
      <w:start w:val="1"/>
      <w:numFmt w:val="decimal"/>
      <w:isLgl w:val="false"/>
      <w:suff w:val="tab"/>
      <w:lvlText w:val="%1.%2.%3.%4.%5.%6.%7"/>
      <w:lvlJc w:val="left"/>
      <w:pPr>
        <w:pStyle w:val="745"/>
        <w:ind w:left="3827" w:hanging="1276"/>
        <w:tabs>
          <w:tab w:val="num" w:pos="4351" w:leader="none"/>
        </w:tabs>
      </w:pPr>
      <w:rPr>
        <w:rFonts w:hint="eastAsia"/>
      </w:rPr>
    </w:lvl>
    <w:lvl w:ilvl="7">
      <w:start w:val="1"/>
      <w:numFmt w:val="decimal"/>
      <w:isLgl w:val="false"/>
      <w:suff w:val="tab"/>
      <w:lvlText w:val="%1.%2.%3.%4.%5.%6.%7.%8"/>
      <w:lvlJc w:val="left"/>
      <w:pPr>
        <w:pStyle w:val="745"/>
        <w:ind w:left="4394" w:hanging="1418"/>
        <w:tabs>
          <w:tab w:val="num" w:pos="5136" w:leader="none"/>
        </w:tabs>
      </w:pPr>
      <w:rPr>
        <w:rFonts w:hint="eastAsia"/>
      </w:rPr>
    </w:lvl>
    <w:lvl w:ilvl="8">
      <w:start w:val="1"/>
      <w:numFmt w:val="decimal"/>
      <w:isLgl w:val="false"/>
      <w:suff w:val="tab"/>
      <w:lvlText w:val="%1.%2.%3.%4.%5.%6.%7.%8.%9"/>
      <w:lvlJc w:val="left"/>
      <w:pPr>
        <w:pStyle w:val="745"/>
        <w:ind w:left="5102" w:hanging="1700"/>
        <w:tabs>
          <w:tab w:val="num"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5"/>
    <w:next w:val="7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5"/>
    <w:next w:val="7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5"/>
    <w:next w:val="7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5"/>
    <w:next w:val="7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5"/>
    <w:next w:val="7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5"/>
    <w:next w:val="7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5"/>
    <w:next w:val="7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5"/>
    <w:next w:val="7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5"/>
    <w:next w:val="7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5"/>
    <w:next w:val="74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5"/>
    <w:next w:val="74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5"/>
    <w:next w:val="745"/>
    <w:link w:val="38"/>
    <w:uiPriority w:val="29"/>
    <w:qFormat/>
    <w:pPr>
      <w:ind w:left="720" w:right="720"/>
    </w:pPr>
    <w:rPr>
      <w:i/>
    </w:rPr>
  </w:style>
  <w:style w:type="character" w:styleId="38">
    <w:name w:val="Quote Char"/>
    <w:link w:val="37"/>
    <w:uiPriority w:val="29"/>
    <w:rPr>
      <w:i/>
    </w:rPr>
  </w:style>
  <w:style w:type="paragraph" w:styleId="39">
    <w:name w:val="Intense Quote"/>
    <w:basedOn w:val="745"/>
    <w:next w:val="7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5"/>
    <w:next w:val="74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5"/>
    <w:next w:val="745"/>
    <w:uiPriority w:val="39"/>
    <w:unhideWhenUsed/>
    <w:pPr>
      <w:ind w:left="0" w:right="0" w:firstLine="0"/>
      <w:spacing w:after="57"/>
    </w:pPr>
  </w:style>
  <w:style w:type="paragraph" w:styleId="181">
    <w:name w:val="toc 2"/>
    <w:basedOn w:val="745"/>
    <w:next w:val="745"/>
    <w:uiPriority w:val="39"/>
    <w:unhideWhenUsed/>
    <w:pPr>
      <w:ind w:left="283" w:right="0" w:firstLine="0"/>
      <w:spacing w:after="57"/>
    </w:pPr>
  </w:style>
  <w:style w:type="paragraph" w:styleId="182">
    <w:name w:val="toc 3"/>
    <w:basedOn w:val="745"/>
    <w:next w:val="745"/>
    <w:uiPriority w:val="39"/>
    <w:unhideWhenUsed/>
    <w:pPr>
      <w:ind w:left="567" w:right="0" w:firstLine="0"/>
      <w:spacing w:after="57"/>
    </w:pPr>
  </w:style>
  <w:style w:type="paragraph" w:styleId="183">
    <w:name w:val="toc 4"/>
    <w:basedOn w:val="745"/>
    <w:next w:val="745"/>
    <w:uiPriority w:val="39"/>
    <w:unhideWhenUsed/>
    <w:pPr>
      <w:ind w:left="850" w:right="0" w:firstLine="0"/>
      <w:spacing w:after="57"/>
    </w:pPr>
  </w:style>
  <w:style w:type="paragraph" w:styleId="184">
    <w:name w:val="toc 5"/>
    <w:basedOn w:val="745"/>
    <w:next w:val="745"/>
    <w:uiPriority w:val="39"/>
    <w:unhideWhenUsed/>
    <w:pPr>
      <w:ind w:left="1134" w:right="0" w:firstLine="0"/>
      <w:spacing w:after="57"/>
    </w:pPr>
  </w:style>
  <w:style w:type="paragraph" w:styleId="185">
    <w:name w:val="toc 6"/>
    <w:basedOn w:val="745"/>
    <w:next w:val="745"/>
    <w:uiPriority w:val="39"/>
    <w:unhideWhenUsed/>
    <w:pPr>
      <w:ind w:left="1417" w:right="0" w:firstLine="0"/>
      <w:spacing w:after="57"/>
    </w:pPr>
  </w:style>
  <w:style w:type="paragraph" w:styleId="186">
    <w:name w:val="toc 7"/>
    <w:basedOn w:val="745"/>
    <w:next w:val="745"/>
    <w:uiPriority w:val="39"/>
    <w:unhideWhenUsed/>
    <w:pPr>
      <w:ind w:left="1701" w:right="0" w:firstLine="0"/>
      <w:spacing w:after="57"/>
    </w:pPr>
  </w:style>
  <w:style w:type="paragraph" w:styleId="187">
    <w:name w:val="toc 8"/>
    <w:basedOn w:val="745"/>
    <w:next w:val="745"/>
    <w:uiPriority w:val="39"/>
    <w:unhideWhenUsed/>
    <w:pPr>
      <w:ind w:left="1984" w:right="0" w:firstLine="0"/>
      <w:spacing w:after="57"/>
    </w:pPr>
  </w:style>
  <w:style w:type="paragraph" w:styleId="188">
    <w:name w:val="toc 9"/>
    <w:basedOn w:val="745"/>
    <w:next w:val="7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5"/>
    <w:next w:val="745"/>
    <w:uiPriority w:val="99"/>
    <w:unhideWhenUsed/>
    <w:pPr>
      <w:spacing w:after="0" w:afterAutospacing="0"/>
    </w:pPr>
  </w:style>
  <w:style w:type="paragraph" w:styleId="745" w:default="1">
    <w:name w:val="Normal"/>
    <w:next w:val="745"/>
    <w:link w:val="745"/>
    <w:qFormat/>
    <w:pPr>
      <w:jc w:val="both"/>
      <w:widowControl w:val="off"/>
    </w:pPr>
    <w:rPr>
      <w:rFonts w:ascii="Calibri" w:hAnsi="Calibri" w:cs="黑体"/>
      <w:sz w:val="21"/>
      <w:szCs w:val="22"/>
      <w:lang w:val="en-US" w:eastAsia="zh-CN" w:bidi="ar-SA"/>
    </w:rPr>
  </w:style>
  <w:style w:type="paragraph" w:styleId="746">
    <w:name w:val="标题 1"/>
    <w:basedOn w:val="745"/>
    <w:next w:val="745"/>
    <w:link w:val="752"/>
    <w:qFormat/>
    <w:pPr>
      <w:numPr>
        <w:ilvl w:val="0"/>
        <w:numId w:val="1"/>
      </w:numPr>
      <w:jc w:val="center"/>
      <w:keepLines/>
      <w:keepNext/>
      <w:spacing w:line="360" w:lineRule="auto"/>
      <w:tabs>
        <w:tab w:val="left" w:pos="360" w:leader="none"/>
      </w:tabs>
      <w:outlineLvl w:val="0"/>
    </w:pPr>
    <w:rPr>
      <w:rFonts w:ascii="Times New Roman" w:hAnsi="Times New Roman" w:eastAsia="黑体" w:cs="Times New Roman"/>
      <w:b/>
      <w:sz w:val="36"/>
      <w:szCs w:val="20"/>
    </w:rPr>
  </w:style>
  <w:style w:type="paragraph" w:styleId="747">
    <w:name w:val="标题 2"/>
    <w:basedOn w:val="745"/>
    <w:next w:val="745"/>
    <w:link w:val="753"/>
    <w:qFormat/>
    <w:pPr>
      <w:numPr>
        <w:ilvl w:val="1"/>
        <w:numId w:val="1"/>
      </w:numPr>
      <w:keepNext/>
      <w:spacing w:line="360" w:lineRule="auto"/>
      <w:tabs>
        <w:tab w:val="left" w:pos="360" w:leader="none"/>
      </w:tabs>
      <w:outlineLvl w:val="1"/>
    </w:pPr>
    <w:rPr>
      <w:rFonts w:ascii="Times New Roman" w:hAnsi="Times New Roman" w:eastAsia="黑体" w:cs="Times New Roman"/>
      <w:b/>
      <w:sz w:val="28"/>
      <w:szCs w:val="20"/>
    </w:rPr>
  </w:style>
  <w:style w:type="paragraph" w:styleId="748">
    <w:name w:val="标题 3"/>
    <w:basedOn w:val="745"/>
    <w:next w:val="755"/>
    <w:link w:val="754"/>
    <w:qFormat/>
    <w:pPr>
      <w:numPr>
        <w:ilvl w:val="2"/>
        <w:numId w:val="1"/>
      </w:numPr>
      <w:ind w:firstLine="200"/>
      <w:spacing w:before="120" w:line="360" w:lineRule="auto"/>
      <w:tabs>
        <w:tab w:val="left" w:pos="360" w:leader="none"/>
        <w:tab w:val="left" w:pos="900" w:leader="none"/>
      </w:tabs>
      <w:outlineLvl w:val="2"/>
    </w:pPr>
    <w:rPr>
      <w:rFonts w:ascii="Times New Roman" w:hAnsi="Times New Roman" w:eastAsia="黑体" w:cs="Times New Roman"/>
      <w:b/>
      <w:sz w:val="28"/>
      <w:szCs w:val="20"/>
    </w:rPr>
  </w:style>
  <w:style w:type="paragraph" w:styleId="749">
    <w:name w:val="标题 4"/>
    <w:basedOn w:val="745"/>
    <w:next w:val="745"/>
    <w:link w:val="757"/>
    <w:qFormat/>
    <w:pPr>
      <w:numPr>
        <w:ilvl w:val="3"/>
        <w:numId w:val="1"/>
      </w:numPr>
      <w:ind w:firstLine="200"/>
      <w:spacing w:before="120" w:line="360" w:lineRule="auto"/>
      <w:tabs>
        <w:tab w:val="left" w:pos="360" w:leader="none"/>
      </w:tabs>
      <w:outlineLvl w:val="3"/>
    </w:pPr>
    <w:rPr>
      <w:rFonts w:ascii="Arial" w:hAnsi="Times New Roman" w:eastAsia="黑体" w:cs="Times New Roman"/>
      <w:sz w:val="28"/>
      <w:szCs w:val="20"/>
    </w:rPr>
  </w:style>
  <w:style w:type="character" w:styleId="750">
    <w:name w:val="默认段落字体"/>
    <w:next w:val="750"/>
    <w:link w:val="745"/>
    <w:uiPriority w:val="1"/>
    <w:unhideWhenUsed/>
  </w:style>
  <w:style w:type="table" w:styleId="751">
    <w:name w:val="普通表格"/>
    <w:next w:val="751"/>
    <w:link w:val="745"/>
    <w:uiPriority w:val="99"/>
    <w:unhideWhenUsed/>
    <w:qFormat/>
    <w:tblPr/>
  </w:style>
  <w:style w:type="character" w:styleId="752">
    <w:name w:val="标题 1 Char"/>
    <w:basedOn w:val="750"/>
    <w:next w:val="752"/>
    <w:link w:val="746"/>
    <w:qFormat/>
    <w:rPr>
      <w:rFonts w:ascii="Times New Roman" w:hAnsi="Times New Roman" w:eastAsia="黑体" w:cs="Times New Roman"/>
      <w:b/>
      <w:sz w:val="36"/>
      <w:szCs w:val="20"/>
    </w:rPr>
  </w:style>
  <w:style w:type="character" w:styleId="753">
    <w:name w:val="标题 2 Char"/>
    <w:basedOn w:val="750"/>
    <w:next w:val="753"/>
    <w:link w:val="747"/>
    <w:qFormat/>
    <w:rPr>
      <w:rFonts w:ascii="Times New Roman" w:hAnsi="Times New Roman" w:eastAsia="黑体" w:cs="Times New Roman"/>
      <w:b/>
      <w:sz w:val="28"/>
      <w:szCs w:val="20"/>
    </w:rPr>
  </w:style>
  <w:style w:type="character" w:styleId="754">
    <w:name w:val="标题 3 Char"/>
    <w:basedOn w:val="750"/>
    <w:next w:val="754"/>
    <w:link w:val="748"/>
    <w:qFormat/>
    <w:rPr>
      <w:rFonts w:ascii="Times New Roman" w:hAnsi="Times New Roman" w:eastAsia="黑体" w:cs="Times New Roman"/>
      <w:b/>
      <w:sz w:val="28"/>
      <w:szCs w:val="20"/>
    </w:rPr>
  </w:style>
  <w:style w:type="paragraph" w:styleId="755">
    <w:name w:val="正文缩进"/>
    <w:basedOn w:val="745"/>
    <w:next w:val="755"/>
    <w:link w:val="756"/>
    <w:qFormat/>
    <w:pPr>
      <w:ind w:firstLine="420"/>
      <w:spacing w:line="360" w:lineRule="auto"/>
    </w:pPr>
    <w:rPr>
      <w:rFonts w:ascii="Times New Roman" w:hAnsi="Times New Roman" w:cs="Times New Roman"/>
      <w:sz w:val="24"/>
      <w:szCs w:val="24"/>
    </w:rPr>
  </w:style>
  <w:style w:type="character" w:styleId="756">
    <w:name w:val="正文缩进 Char"/>
    <w:next w:val="756"/>
    <w:link w:val="755"/>
    <w:qFormat/>
    <w:rPr>
      <w:rFonts w:ascii="Times New Roman" w:hAnsi="Times New Roman" w:eastAsia="宋体" w:cs="Times New Roman"/>
      <w:sz w:val="24"/>
      <w:szCs w:val="24"/>
    </w:rPr>
  </w:style>
  <w:style w:type="character" w:styleId="757">
    <w:name w:val="标题 4 Char"/>
    <w:basedOn w:val="750"/>
    <w:next w:val="757"/>
    <w:link w:val="749"/>
    <w:qFormat/>
    <w:rPr>
      <w:rFonts w:ascii="Arial" w:hAnsi="Times New Roman" w:eastAsia="黑体" w:cs="Times New Roman"/>
      <w:sz w:val="28"/>
      <w:szCs w:val="20"/>
    </w:rPr>
  </w:style>
  <w:style w:type="paragraph" w:styleId="758">
    <w:name w:val="目录 7"/>
    <w:basedOn w:val="745"/>
    <w:next w:val="745"/>
    <w:link w:val="745"/>
    <w:qFormat/>
    <w:pPr>
      <w:ind w:left="1260" w:firstLine="922"/>
      <w:jc w:val="left"/>
      <w:spacing w:line="360" w:lineRule="auto"/>
    </w:pPr>
    <w:rPr>
      <w:rFonts w:ascii="Calibri" w:hAnsi="Calibri" w:eastAsia="宋体" w:cs="Times New Roman"/>
      <w:sz w:val="20"/>
      <w:szCs w:val="20"/>
    </w:rPr>
  </w:style>
  <w:style w:type="paragraph" w:styleId="759">
    <w:name w:val="文档结构图"/>
    <w:basedOn w:val="745"/>
    <w:next w:val="759"/>
    <w:link w:val="760"/>
    <w:semiHidden/>
    <w:qFormat/>
    <w:pPr>
      <w:ind w:firstLine="922"/>
      <w:spacing w:line="360" w:lineRule="auto"/>
      <w:shd w:val="clear" w:color="auto" w:fill="000080"/>
    </w:pPr>
    <w:rPr>
      <w:rFonts w:ascii="Times New Roman" w:hAnsi="Times New Roman" w:eastAsia="宋体" w:cs="Times New Roman"/>
      <w:szCs w:val="24"/>
    </w:rPr>
  </w:style>
  <w:style w:type="character" w:styleId="760">
    <w:name w:val="文档结构图 Char"/>
    <w:basedOn w:val="750"/>
    <w:next w:val="760"/>
    <w:link w:val="759"/>
    <w:semiHidden/>
    <w:qFormat/>
    <w:rPr>
      <w:rFonts w:ascii="Times New Roman" w:hAnsi="Times New Roman" w:eastAsia="宋体" w:cs="Times New Roman"/>
      <w:szCs w:val="24"/>
      <w:shd w:val="clear" w:color="auto" w:fill="000080"/>
    </w:rPr>
  </w:style>
  <w:style w:type="paragraph" w:styleId="761">
    <w:name w:val="引文目录标题"/>
    <w:basedOn w:val="745"/>
    <w:next w:val="745"/>
    <w:link w:val="745"/>
    <w:qFormat/>
    <w:pPr>
      <w:spacing w:before="120"/>
    </w:pPr>
    <w:rPr>
      <w:rFonts w:ascii="Cambria" w:hAnsi="Cambria" w:eastAsia="宋体" w:cs="Times New Roman"/>
      <w:szCs w:val="24"/>
    </w:rPr>
  </w:style>
  <w:style w:type="paragraph" w:styleId="762">
    <w:name w:val="批注文字"/>
    <w:basedOn w:val="745"/>
    <w:next w:val="762"/>
    <w:link w:val="763"/>
    <w:qFormat/>
    <w:pPr>
      <w:ind w:firstLine="922"/>
      <w:jc w:val="left"/>
      <w:spacing w:line="360" w:lineRule="auto"/>
    </w:pPr>
    <w:rPr>
      <w:rFonts w:ascii="Times New Roman" w:hAnsi="Times New Roman" w:eastAsia="宋体" w:cs="Times New Roman"/>
      <w:szCs w:val="24"/>
    </w:rPr>
  </w:style>
  <w:style w:type="character" w:styleId="763">
    <w:name w:val="批注文字 Char"/>
    <w:basedOn w:val="750"/>
    <w:next w:val="763"/>
    <w:link w:val="762"/>
    <w:qFormat/>
    <w:rPr>
      <w:rFonts w:ascii="Times New Roman" w:hAnsi="Times New Roman" w:eastAsia="宋体" w:cs="Times New Roman"/>
      <w:szCs w:val="24"/>
    </w:rPr>
  </w:style>
  <w:style w:type="paragraph" w:styleId="764">
    <w:name w:val="正文文本 3"/>
    <w:basedOn w:val="745"/>
    <w:next w:val="764"/>
    <w:link w:val="765"/>
    <w:qFormat/>
    <w:pPr>
      <w:ind w:firstLine="922"/>
      <w:spacing w:line="360" w:lineRule="auto"/>
    </w:pPr>
    <w:rPr>
      <w:rFonts w:ascii="Times New Roman" w:hAnsi="Times New Roman" w:eastAsia="宋体" w:cs="Times New Roman"/>
      <w:sz w:val="24"/>
      <w:szCs w:val="24"/>
    </w:rPr>
  </w:style>
  <w:style w:type="character" w:styleId="765">
    <w:name w:val="正文文本 3 Char"/>
    <w:basedOn w:val="750"/>
    <w:next w:val="765"/>
    <w:link w:val="764"/>
    <w:qFormat/>
    <w:rPr>
      <w:rFonts w:ascii="Times New Roman" w:hAnsi="Times New Roman" w:eastAsia="宋体" w:cs="Times New Roman"/>
      <w:sz w:val="24"/>
      <w:szCs w:val="24"/>
    </w:rPr>
  </w:style>
  <w:style w:type="paragraph" w:styleId="766">
    <w:name w:val="正文文本"/>
    <w:basedOn w:val="745"/>
    <w:next w:val="766"/>
    <w:link w:val="767"/>
    <w:qFormat/>
    <w:pPr>
      <w:ind w:firstLine="922"/>
      <w:spacing w:line="360" w:lineRule="auto"/>
    </w:pPr>
    <w:rPr>
      <w:rFonts w:ascii="金山简黑体" w:hAnsi="Courier New" w:eastAsia="金山简黑体" w:cs="Times New Roman"/>
      <w:b/>
      <w:spacing w:val="-8"/>
      <w:sz w:val="44"/>
      <w:szCs w:val="20"/>
    </w:rPr>
  </w:style>
  <w:style w:type="character" w:styleId="767">
    <w:name w:val="正文文本 Char"/>
    <w:basedOn w:val="750"/>
    <w:next w:val="767"/>
    <w:link w:val="766"/>
    <w:qFormat/>
    <w:rPr>
      <w:rFonts w:ascii="金山简黑体" w:hAnsi="Courier New" w:eastAsia="金山简黑体" w:cs="Times New Roman"/>
      <w:b/>
      <w:spacing w:val="-8"/>
      <w:sz w:val="44"/>
      <w:szCs w:val="20"/>
    </w:rPr>
  </w:style>
  <w:style w:type="paragraph" w:styleId="768">
    <w:name w:val="正文文本缩进"/>
    <w:basedOn w:val="745"/>
    <w:next w:val="768"/>
    <w:link w:val="769"/>
    <w:qFormat/>
    <w:pPr>
      <w:ind w:firstLine="301"/>
      <w:spacing w:line="200" w:lineRule="exact"/>
    </w:pPr>
    <w:rPr>
      <w:rFonts w:ascii="宋体" w:hAnsi="Courier New" w:eastAsia="宋体" w:cs="Times New Roman"/>
      <w:spacing w:val="-4"/>
      <w:sz w:val="18"/>
      <w:szCs w:val="20"/>
    </w:rPr>
  </w:style>
  <w:style w:type="character" w:styleId="769">
    <w:name w:val="正文文本缩进 Char"/>
    <w:basedOn w:val="750"/>
    <w:next w:val="769"/>
    <w:link w:val="768"/>
    <w:qFormat/>
    <w:rPr>
      <w:rFonts w:ascii="宋体" w:hAnsi="Courier New" w:eastAsia="宋体" w:cs="Times New Roman"/>
      <w:spacing w:val="-4"/>
      <w:sz w:val="18"/>
      <w:szCs w:val="20"/>
    </w:rPr>
  </w:style>
  <w:style w:type="paragraph" w:styleId="770">
    <w:name w:val="目录 5"/>
    <w:basedOn w:val="745"/>
    <w:next w:val="745"/>
    <w:link w:val="745"/>
    <w:qFormat/>
    <w:pPr>
      <w:ind w:left="840" w:firstLine="922"/>
      <w:jc w:val="left"/>
      <w:spacing w:line="360" w:lineRule="auto"/>
    </w:pPr>
    <w:rPr>
      <w:rFonts w:ascii="Calibri" w:hAnsi="Calibri" w:eastAsia="宋体" w:cs="Times New Roman"/>
      <w:sz w:val="20"/>
      <w:szCs w:val="20"/>
    </w:rPr>
  </w:style>
  <w:style w:type="paragraph" w:styleId="771">
    <w:name w:val="目录 3"/>
    <w:basedOn w:val="745"/>
    <w:next w:val="745"/>
    <w:link w:val="745"/>
    <w:uiPriority w:val="39"/>
    <w:unhideWhenUsed/>
    <w:qFormat/>
    <w:pPr>
      <w:ind w:left="420" w:firstLine="922"/>
      <w:jc w:val="left"/>
      <w:spacing w:line="360" w:lineRule="auto"/>
    </w:pPr>
    <w:rPr>
      <w:rFonts w:ascii="Calibri" w:hAnsi="Calibri" w:eastAsia="宋体" w:cs="Times New Roman"/>
      <w:sz w:val="20"/>
      <w:szCs w:val="20"/>
    </w:rPr>
  </w:style>
  <w:style w:type="paragraph" w:styleId="772">
    <w:name w:val="纯文本"/>
    <w:basedOn w:val="745"/>
    <w:next w:val="745"/>
    <w:link w:val="773"/>
    <w:qFormat/>
    <w:pPr>
      <w:ind w:firstLine="922"/>
      <w:spacing w:line="360" w:lineRule="auto"/>
    </w:pPr>
    <w:rPr>
      <w:rFonts w:ascii="宋体" w:hAnsi="Courier New" w:eastAsia="宋体" w:cs="Times New Roman"/>
      <w:szCs w:val="20"/>
    </w:rPr>
  </w:style>
  <w:style w:type="character" w:styleId="773">
    <w:name w:val="纯文本 Char"/>
    <w:basedOn w:val="750"/>
    <w:next w:val="773"/>
    <w:link w:val="772"/>
    <w:qFormat/>
    <w:rPr>
      <w:rFonts w:ascii="宋体" w:hAnsi="Courier New" w:eastAsia="宋体" w:cs="Times New Roman"/>
      <w:szCs w:val="20"/>
    </w:rPr>
  </w:style>
  <w:style w:type="paragraph" w:styleId="774">
    <w:name w:val="目录 8"/>
    <w:basedOn w:val="745"/>
    <w:next w:val="745"/>
    <w:link w:val="745"/>
    <w:qFormat/>
    <w:pPr>
      <w:ind w:left="1470" w:firstLine="922"/>
      <w:jc w:val="left"/>
      <w:spacing w:line="360" w:lineRule="auto"/>
    </w:pPr>
    <w:rPr>
      <w:rFonts w:ascii="Calibri" w:hAnsi="Calibri" w:eastAsia="宋体" w:cs="Times New Roman"/>
      <w:sz w:val="20"/>
      <w:szCs w:val="20"/>
    </w:rPr>
  </w:style>
  <w:style w:type="paragraph" w:styleId="775">
    <w:name w:val="日期"/>
    <w:basedOn w:val="745"/>
    <w:next w:val="745"/>
    <w:link w:val="776"/>
    <w:qFormat/>
    <w:pPr>
      <w:ind w:left="100" w:firstLine="922"/>
      <w:spacing w:line="360" w:lineRule="auto"/>
    </w:pPr>
    <w:rPr>
      <w:rFonts w:ascii="Times New Roman" w:hAnsi="Times New Roman" w:eastAsia="宋体" w:cs="Times New Roman"/>
      <w:szCs w:val="24"/>
    </w:rPr>
  </w:style>
  <w:style w:type="character" w:styleId="776">
    <w:name w:val="日期 Char"/>
    <w:basedOn w:val="750"/>
    <w:next w:val="776"/>
    <w:link w:val="775"/>
    <w:qFormat/>
    <w:rPr>
      <w:rFonts w:ascii="Times New Roman" w:hAnsi="Times New Roman" w:eastAsia="宋体" w:cs="Times New Roman"/>
      <w:szCs w:val="24"/>
    </w:rPr>
  </w:style>
  <w:style w:type="paragraph" w:styleId="777">
    <w:name w:val="正文文本缩进 2"/>
    <w:basedOn w:val="745"/>
    <w:next w:val="777"/>
    <w:link w:val="778"/>
    <w:qFormat/>
    <w:pPr>
      <w:ind w:left="420" w:firstLine="922"/>
      <w:spacing w:after="120" w:line="480" w:lineRule="auto"/>
    </w:pPr>
    <w:rPr>
      <w:rFonts w:ascii="Times New Roman" w:hAnsi="Times New Roman" w:eastAsia="宋体" w:cs="Times New Roman"/>
      <w:szCs w:val="24"/>
    </w:rPr>
  </w:style>
  <w:style w:type="character" w:styleId="778">
    <w:name w:val="正文文本缩进 2 Char"/>
    <w:basedOn w:val="750"/>
    <w:next w:val="778"/>
    <w:link w:val="777"/>
    <w:qFormat/>
    <w:rPr>
      <w:rFonts w:ascii="Times New Roman" w:hAnsi="Times New Roman" w:eastAsia="宋体" w:cs="Times New Roman"/>
      <w:szCs w:val="24"/>
    </w:rPr>
  </w:style>
  <w:style w:type="paragraph" w:styleId="779">
    <w:name w:val="批注框文本"/>
    <w:basedOn w:val="745"/>
    <w:next w:val="779"/>
    <w:link w:val="780"/>
    <w:semiHidden/>
    <w:qFormat/>
    <w:pPr>
      <w:ind w:firstLine="922"/>
      <w:spacing w:line="360" w:lineRule="auto"/>
    </w:pPr>
    <w:rPr>
      <w:rFonts w:ascii="Times New Roman" w:hAnsi="Times New Roman" w:eastAsia="宋体" w:cs="Times New Roman"/>
      <w:sz w:val="18"/>
      <w:szCs w:val="18"/>
    </w:rPr>
  </w:style>
  <w:style w:type="character" w:styleId="780">
    <w:name w:val="批注框文本 Char"/>
    <w:basedOn w:val="750"/>
    <w:next w:val="780"/>
    <w:link w:val="779"/>
    <w:semiHidden/>
    <w:qFormat/>
    <w:rPr>
      <w:rFonts w:ascii="Times New Roman" w:hAnsi="Times New Roman" w:eastAsia="宋体" w:cs="Times New Roman"/>
      <w:sz w:val="18"/>
      <w:szCs w:val="18"/>
    </w:rPr>
  </w:style>
  <w:style w:type="paragraph" w:styleId="781">
    <w:name w:val="页脚"/>
    <w:basedOn w:val="745"/>
    <w:next w:val="781"/>
    <w:link w:val="782"/>
    <w:uiPriority w:val="99"/>
    <w:unhideWhenUsed/>
    <w:qFormat/>
    <w:pPr>
      <w:jc w:val="left"/>
      <w:tabs>
        <w:tab w:val="center" w:pos="4153" w:leader="none"/>
        <w:tab w:val="right" w:pos="8306" w:leader="none"/>
      </w:tabs>
    </w:pPr>
    <w:rPr>
      <w:sz w:val="18"/>
      <w:szCs w:val="18"/>
    </w:rPr>
  </w:style>
  <w:style w:type="character" w:styleId="782">
    <w:name w:val="页脚 Char"/>
    <w:basedOn w:val="750"/>
    <w:next w:val="782"/>
    <w:link w:val="781"/>
    <w:uiPriority w:val="99"/>
    <w:qFormat/>
    <w:rPr>
      <w:sz w:val="18"/>
      <w:szCs w:val="18"/>
    </w:rPr>
  </w:style>
  <w:style w:type="paragraph" w:styleId="783">
    <w:name w:val="寄信人地址"/>
    <w:basedOn w:val="745"/>
    <w:next w:val="783"/>
    <w:link w:val="745"/>
    <w:qFormat/>
    <w:rPr>
      <w:rFonts w:ascii="Arial" w:hAnsi="Arial" w:cs="Arial"/>
    </w:rPr>
  </w:style>
  <w:style w:type="paragraph" w:styleId="784">
    <w:name w:val="页眉"/>
    <w:basedOn w:val="745"/>
    <w:next w:val="784"/>
    <w:link w:val="785"/>
    <w:unhideWhenUsed/>
    <w:qFormat/>
    <w:pPr>
      <w:jc w:val="center"/>
      <w:tabs>
        <w:tab w:val="center" w:pos="4153" w:leader="none"/>
        <w:tab w:val="right" w:pos="8306" w:leader="none"/>
      </w:tabs>
      <w:pBdr>
        <w:bottom w:val="single" w:color="000000" w:sz="6" w:space="1"/>
      </w:pBdr>
    </w:pPr>
    <w:rPr>
      <w:sz w:val="18"/>
      <w:szCs w:val="18"/>
    </w:rPr>
  </w:style>
  <w:style w:type="character" w:styleId="785">
    <w:name w:val="页眉 Char"/>
    <w:basedOn w:val="750"/>
    <w:next w:val="785"/>
    <w:link w:val="784"/>
    <w:uiPriority w:val="99"/>
    <w:semiHidden/>
    <w:qFormat/>
    <w:rPr>
      <w:sz w:val="18"/>
      <w:szCs w:val="18"/>
    </w:rPr>
  </w:style>
  <w:style w:type="paragraph" w:styleId="786">
    <w:name w:val="目录 1"/>
    <w:basedOn w:val="745"/>
    <w:next w:val="745"/>
    <w:link w:val="745"/>
    <w:uiPriority w:val="39"/>
    <w:qFormat/>
    <w:pPr>
      <w:ind w:firstLine="922"/>
      <w:jc w:val="left"/>
      <w:spacing w:before="120" w:line="360" w:lineRule="auto"/>
    </w:pPr>
    <w:rPr>
      <w:rFonts w:ascii="Calibri" w:hAnsi="Calibri" w:eastAsia="宋体" w:cs="Times New Roman"/>
      <w:b/>
      <w:bCs/>
      <w:i/>
      <w:iCs/>
      <w:sz w:val="24"/>
      <w:szCs w:val="24"/>
    </w:rPr>
  </w:style>
  <w:style w:type="paragraph" w:styleId="787">
    <w:name w:val="目录 4"/>
    <w:basedOn w:val="745"/>
    <w:next w:val="745"/>
    <w:link w:val="745"/>
    <w:qFormat/>
    <w:pPr>
      <w:ind w:left="630" w:firstLine="922"/>
      <w:jc w:val="left"/>
      <w:spacing w:line="360" w:lineRule="auto"/>
    </w:pPr>
    <w:rPr>
      <w:rFonts w:ascii="Calibri" w:hAnsi="Calibri" w:eastAsia="宋体" w:cs="Times New Roman"/>
      <w:sz w:val="20"/>
      <w:szCs w:val="20"/>
    </w:rPr>
  </w:style>
  <w:style w:type="paragraph" w:styleId="788">
    <w:name w:val="副标题"/>
    <w:basedOn w:val="745"/>
    <w:next w:val="745"/>
    <w:link w:val="789"/>
    <w:qFormat/>
    <w:pPr>
      <w:ind w:firstLine="922"/>
      <w:jc w:val="center"/>
      <w:spacing w:before="240" w:after="60" w:line="312" w:lineRule="auto"/>
      <w:outlineLvl w:val="1"/>
    </w:pPr>
    <w:rPr>
      <w:rFonts w:ascii="Cambria" w:hAnsi="Cambria" w:eastAsia="宋体" w:cs="Times New Roman"/>
      <w:b/>
      <w:bCs/>
      <w:sz w:val="32"/>
      <w:szCs w:val="32"/>
    </w:rPr>
  </w:style>
  <w:style w:type="character" w:styleId="789">
    <w:name w:val="副标题 Char"/>
    <w:basedOn w:val="750"/>
    <w:next w:val="789"/>
    <w:link w:val="788"/>
    <w:qFormat/>
    <w:rPr>
      <w:rFonts w:ascii="Cambria" w:hAnsi="Cambria" w:eastAsia="宋体" w:cs="Times New Roman"/>
      <w:b/>
      <w:bCs/>
      <w:sz w:val="32"/>
      <w:szCs w:val="32"/>
    </w:rPr>
  </w:style>
  <w:style w:type="paragraph" w:styleId="790">
    <w:name w:val="目录 6"/>
    <w:basedOn w:val="745"/>
    <w:next w:val="745"/>
    <w:link w:val="745"/>
    <w:qFormat/>
    <w:pPr>
      <w:ind w:left="1050" w:firstLine="922"/>
      <w:jc w:val="left"/>
      <w:spacing w:line="360" w:lineRule="auto"/>
    </w:pPr>
    <w:rPr>
      <w:rFonts w:ascii="Calibri" w:hAnsi="Calibri" w:eastAsia="宋体" w:cs="Times New Roman"/>
      <w:sz w:val="20"/>
      <w:szCs w:val="20"/>
    </w:rPr>
  </w:style>
  <w:style w:type="paragraph" w:styleId="791">
    <w:name w:val="正文文本缩进 3"/>
    <w:basedOn w:val="745"/>
    <w:next w:val="791"/>
    <w:link w:val="792"/>
    <w:qFormat/>
    <w:pPr>
      <w:ind w:left="360" w:firstLine="922"/>
      <w:spacing w:line="400" w:lineRule="exact"/>
    </w:pPr>
    <w:rPr>
      <w:rFonts w:ascii="Times New Roman" w:hAnsi="Times New Roman" w:eastAsia="宋体" w:cs="Times New Roman"/>
      <w:sz w:val="24"/>
      <w:szCs w:val="24"/>
    </w:rPr>
  </w:style>
  <w:style w:type="character" w:styleId="792">
    <w:name w:val="正文文本缩进 3 Char"/>
    <w:basedOn w:val="750"/>
    <w:next w:val="792"/>
    <w:link w:val="791"/>
    <w:qFormat/>
    <w:rPr>
      <w:rFonts w:ascii="Times New Roman" w:hAnsi="Times New Roman" w:eastAsia="宋体" w:cs="Times New Roman"/>
      <w:sz w:val="24"/>
      <w:szCs w:val="24"/>
    </w:rPr>
  </w:style>
  <w:style w:type="paragraph" w:styleId="793">
    <w:name w:val="目录 2"/>
    <w:basedOn w:val="745"/>
    <w:next w:val="745"/>
    <w:link w:val="745"/>
    <w:uiPriority w:val="39"/>
    <w:unhideWhenUsed/>
    <w:qFormat/>
    <w:pPr>
      <w:ind w:left="210" w:firstLine="922"/>
      <w:jc w:val="left"/>
      <w:spacing w:before="120" w:line="360" w:lineRule="auto"/>
    </w:pPr>
    <w:rPr>
      <w:rFonts w:ascii="Calibri" w:hAnsi="Calibri" w:eastAsia="宋体" w:cs="Times New Roman"/>
      <w:b/>
      <w:bCs/>
      <w:sz w:val="22"/>
    </w:rPr>
  </w:style>
  <w:style w:type="paragraph" w:styleId="794">
    <w:name w:val="目录 9"/>
    <w:basedOn w:val="745"/>
    <w:next w:val="745"/>
    <w:link w:val="745"/>
    <w:qFormat/>
    <w:pPr>
      <w:ind w:left="1680" w:firstLine="922"/>
      <w:jc w:val="left"/>
      <w:spacing w:line="360" w:lineRule="auto"/>
    </w:pPr>
    <w:rPr>
      <w:rFonts w:ascii="Calibri" w:hAnsi="Calibri" w:eastAsia="宋体" w:cs="Times New Roman"/>
      <w:sz w:val="20"/>
      <w:szCs w:val="20"/>
    </w:rPr>
  </w:style>
  <w:style w:type="paragraph" w:styleId="795">
    <w:name w:val="正文文本 2"/>
    <w:basedOn w:val="745"/>
    <w:next w:val="795"/>
    <w:link w:val="796"/>
    <w:qFormat/>
    <w:pPr>
      <w:ind w:firstLine="922"/>
      <w:spacing w:line="360" w:lineRule="auto"/>
    </w:pPr>
    <w:rPr>
      <w:rFonts w:ascii="宋体" w:hAnsi="Courier New" w:eastAsia="宋体" w:cs="Times New Roman"/>
      <w:sz w:val="13"/>
      <w:szCs w:val="20"/>
    </w:rPr>
  </w:style>
  <w:style w:type="character" w:styleId="796">
    <w:name w:val="正文文本 2 Char"/>
    <w:basedOn w:val="750"/>
    <w:next w:val="796"/>
    <w:link w:val="795"/>
    <w:qFormat/>
    <w:rPr>
      <w:rFonts w:ascii="宋体" w:hAnsi="Courier New" w:eastAsia="宋体" w:cs="Times New Roman"/>
      <w:sz w:val="13"/>
      <w:szCs w:val="20"/>
    </w:rPr>
  </w:style>
  <w:style w:type="paragraph" w:styleId="797">
    <w:name w:val="信息标题"/>
    <w:next w:val="797"/>
    <w:link w:val="745"/>
    <w:uiPriority w:val="99"/>
    <w:unhideWhenUsed/>
    <w:qFormat/>
    <w:pPr>
      <w:ind w:left="1080" w:hanging="1080"/>
      <w:jc w:val="both"/>
      <w:shd w:val="pct20" w:color="auto" w:fill="auto"/>
      <w:widowControl w:val="off"/>
      <w:pBdr>
        <w:top w:val="single" w:color="000000" w:sz="6" w:space="1"/>
        <w:left w:val="single" w:color="000000" w:sz="6" w:space="1"/>
        <w:bottom w:val="single" w:color="000000" w:sz="6" w:space="1"/>
        <w:right w:val="single" w:color="000000" w:sz="6" w:space="1"/>
      </w:pBdr>
    </w:pPr>
    <w:rPr>
      <w:rFonts w:ascii="Cambria" w:hAnsi="Cambria" w:eastAsia="Times New Roman" w:cs="Times New Roman"/>
      <w:sz w:val="24"/>
      <w:szCs w:val="24"/>
      <w:lang w:bidi="ar-SA"/>
    </w:rPr>
  </w:style>
  <w:style w:type="paragraph" w:styleId="798">
    <w:name w:val="HTML 预设格式"/>
    <w:basedOn w:val="745"/>
    <w:next w:val="798"/>
    <w:link w:val="799"/>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character" w:styleId="799">
    <w:name w:val="HTML 预设格式 Char"/>
    <w:basedOn w:val="750"/>
    <w:next w:val="799"/>
    <w:link w:val="798"/>
    <w:qFormat/>
    <w:rPr>
      <w:rFonts w:ascii="宋体" w:hAnsi="宋体" w:eastAsia="宋体" w:cs="Times New Roman"/>
      <w:sz w:val="24"/>
      <w:szCs w:val="24"/>
    </w:rPr>
  </w:style>
  <w:style w:type="paragraph" w:styleId="800">
    <w:name w:val="普通(网站)"/>
    <w:basedOn w:val="745"/>
    <w:next w:val="800"/>
    <w:link w:val="745"/>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801">
    <w:name w:val="标题"/>
    <w:basedOn w:val="745"/>
    <w:next w:val="745"/>
    <w:link w:val="745"/>
    <w:uiPriority w:val="10"/>
    <w:qFormat/>
    <w:pPr>
      <w:jc w:val="center"/>
      <w:spacing w:line="420" w:lineRule="exact"/>
      <w:widowControl/>
    </w:pPr>
    <w:rPr>
      <w:rFonts w:eastAsia="黑体"/>
      <w:b/>
      <w:sz w:val="20"/>
      <w:szCs w:val="20"/>
    </w:rPr>
  </w:style>
  <w:style w:type="paragraph" w:styleId="802">
    <w:name w:val="批注主题"/>
    <w:basedOn w:val="762"/>
    <w:next w:val="762"/>
    <w:link w:val="803"/>
    <w:semiHidden/>
    <w:qFormat/>
    <w:rPr>
      <w:b/>
      <w:bCs/>
    </w:rPr>
  </w:style>
  <w:style w:type="character" w:styleId="803">
    <w:name w:val="批注主题 Char"/>
    <w:basedOn w:val="763"/>
    <w:next w:val="803"/>
    <w:link w:val="802"/>
    <w:semiHidden/>
    <w:qFormat/>
    <w:rPr>
      <w:b/>
      <w:bCs/>
    </w:rPr>
  </w:style>
  <w:style w:type="paragraph" w:styleId="804">
    <w:name w:val="正文首行缩进"/>
    <w:basedOn w:val="766"/>
    <w:next w:val="804"/>
    <w:link w:val="805"/>
    <w:qFormat/>
    <w:pPr>
      <w:ind w:firstLine="420"/>
      <w:spacing w:after="120"/>
    </w:pPr>
    <w:rPr>
      <w:rFonts w:ascii="Times New Roman" w:hAnsi="Times New Roman" w:eastAsia="宋体"/>
      <w:b w:val="0"/>
      <w:spacing w:val="0"/>
      <w:sz w:val="21"/>
      <w:szCs w:val="24"/>
    </w:rPr>
  </w:style>
  <w:style w:type="character" w:styleId="805">
    <w:name w:val="正文首行缩进 Char"/>
    <w:basedOn w:val="767"/>
    <w:next w:val="805"/>
    <w:link w:val="804"/>
    <w:qFormat/>
    <w:rPr>
      <w:rFonts w:ascii="Times New Roman" w:hAnsi="Times New Roman" w:eastAsia="宋体"/>
      <w:szCs w:val="24"/>
    </w:rPr>
  </w:style>
  <w:style w:type="paragraph" w:styleId="806">
    <w:name w:val="正文首行缩进 2"/>
    <w:basedOn w:val="768"/>
    <w:next w:val="745"/>
    <w:link w:val="745"/>
    <w:uiPriority w:val="99"/>
    <w:qFormat/>
    <w:pPr>
      <w:ind w:firstLine="420"/>
      <w:spacing w:line="360" w:lineRule="auto"/>
    </w:pPr>
    <w:rPr>
      <w:rFonts w:hAnsi="宋体"/>
      <w:sz w:val="20"/>
    </w:rPr>
  </w:style>
  <w:style w:type="table" w:styleId="807">
    <w:name w:val="网格型"/>
    <w:basedOn w:val="751"/>
    <w:next w:val="807"/>
    <w:link w:val="745"/>
    <w:qFormat/>
    <w:pPr>
      <w:jc w:val="both"/>
      <w:widowControl w:val="off"/>
    </w:pPr>
    <w:tblPr/>
  </w:style>
  <w:style w:type="character" w:styleId="808">
    <w:name w:val="要点"/>
    <w:next w:val="808"/>
    <w:link w:val="745"/>
    <w:qFormat/>
    <w:rPr>
      <w:b/>
      <w:bCs/>
    </w:rPr>
  </w:style>
  <w:style w:type="character" w:styleId="809">
    <w:name w:val="页码"/>
    <w:next w:val="809"/>
    <w:link w:val="745"/>
    <w:qFormat/>
  </w:style>
  <w:style w:type="character" w:styleId="810">
    <w:name w:val="已访问的超链接"/>
    <w:next w:val="810"/>
    <w:link w:val="745"/>
    <w:qFormat/>
    <w:rPr>
      <w:color w:val="800080"/>
      <w:u w:val="single"/>
    </w:rPr>
  </w:style>
  <w:style w:type="character" w:styleId="811">
    <w:name w:val="超链接"/>
    <w:next w:val="811"/>
    <w:link w:val="745"/>
    <w:uiPriority w:val="99"/>
    <w:qFormat/>
    <w:rPr>
      <w:color w:val="0000ff"/>
      <w:u w:val="single"/>
    </w:rPr>
  </w:style>
  <w:style w:type="character" w:styleId="812">
    <w:name w:val="批注引用"/>
    <w:next w:val="812"/>
    <w:link w:val="745"/>
    <w:qFormat/>
    <w:rPr>
      <w:sz w:val="21"/>
      <w:szCs w:val="21"/>
    </w:rPr>
  </w:style>
  <w:style w:type="paragraph" w:styleId="813">
    <w:name w:val="Default"/>
    <w:next w:val="813"/>
    <w:link w:val="814"/>
    <w:uiPriority w:val="99"/>
    <w:qFormat/>
    <w:pPr>
      <w:widowControl w:val="off"/>
    </w:pPr>
    <w:rPr>
      <w:rFonts w:ascii="MS Mincho" w:hAnsi="Calibri"/>
      <w:color w:val="000000"/>
      <w:szCs w:val="24"/>
      <w:lang w:bidi="ar-SA"/>
    </w:rPr>
  </w:style>
  <w:style w:type="character" w:styleId="814">
    <w:name w:val="Default Char"/>
    <w:next w:val="814"/>
    <w:link w:val="813"/>
    <w:uiPriority w:val="99"/>
    <w:qFormat/>
    <w:rPr>
      <w:rFonts w:ascii="MS Mincho" w:hAnsi="Calibri"/>
      <w:color w:val="000000"/>
      <w:szCs w:val="24"/>
      <w:lang w:bidi="ar-SA"/>
    </w:rPr>
  </w:style>
  <w:style w:type="paragraph" w:styleId="815">
    <w:name w:val="标题 3111"/>
    <w:basedOn w:val="745"/>
    <w:next w:val="745"/>
    <w:link w:val="745"/>
    <w:uiPriority w:val="9"/>
    <w:qFormat/>
    <w:pPr>
      <w:keepLines/>
      <w:keepNext/>
      <w:spacing w:before="320" w:after="200"/>
      <w:outlineLvl w:val="2"/>
    </w:pPr>
    <w:rPr>
      <w:rFonts w:ascii="Arial" w:hAnsi="Arial" w:eastAsia="Arial"/>
      <w:sz w:val="30"/>
      <w:szCs w:val="30"/>
    </w:rPr>
  </w:style>
  <w:style w:type="character" w:styleId="816">
    <w:name w:val="1 Char"/>
    <w:next w:val="816"/>
    <w:link w:val="817"/>
    <w:qFormat/>
    <w:rPr>
      <w:szCs w:val="24"/>
    </w:rPr>
  </w:style>
  <w:style w:type="paragraph" w:styleId="817">
    <w:name w:val="1"/>
    <w:basedOn w:val="745"/>
    <w:next w:val="817"/>
    <w:link w:val="816"/>
    <w:qFormat/>
    <w:pPr>
      <w:jc w:val="left"/>
      <w:spacing w:line="360" w:lineRule="auto"/>
    </w:pPr>
    <w:rPr>
      <w:rFonts w:ascii="Times New Roman" w:hAnsi="Times New Roman" w:cs="Times New Roman"/>
      <w:sz w:val="20"/>
      <w:szCs w:val="24"/>
    </w:rPr>
  </w:style>
  <w:style w:type="character" w:styleId="818">
    <w:name w:val="font31"/>
    <w:basedOn w:val="750"/>
    <w:next w:val="818"/>
    <w:link w:val="745"/>
    <w:qFormat/>
    <w:rPr>
      <w:rFonts w:hint="eastAsia" w:ascii="宋体" w:hAnsi="宋体" w:eastAsia="宋体" w:cs="宋体"/>
      <w:color w:val="000000"/>
      <w:sz w:val="24"/>
      <w:szCs w:val="24"/>
      <w:u w:val="none"/>
    </w:rPr>
  </w:style>
  <w:style w:type="character" w:styleId="819">
    <w:name w:val="纯文本 Char1"/>
    <w:next w:val="819"/>
    <w:link w:val="745"/>
    <w:qFormat/>
    <w:rPr>
      <w:rFonts w:ascii="宋体" w:hAnsi="Courier New"/>
      <w:sz w:val="21"/>
    </w:rPr>
  </w:style>
  <w:style w:type="character" w:styleId="820">
    <w:name w:val="普通正文 Char"/>
    <w:next w:val="820"/>
    <w:link w:val="821"/>
    <w:qFormat/>
    <w:rPr>
      <w:rFonts w:ascii="Arial" w:hAnsi="Arial"/>
      <w:sz w:val="24"/>
      <w:szCs w:val="24"/>
    </w:rPr>
  </w:style>
  <w:style w:type="paragraph" w:styleId="821">
    <w:name w:val="普通正文"/>
    <w:basedOn w:val="745"/>
    <w:next w:val="821"/>
    <w:link w:val="820"/>
    <w:qFormat/>
    <w:pPr>
      <w:ind w:firstLine="480"/>
      <w:jc w:val="left"/>
      <w:spacing w:before="120" w:after="120" w:line="360" w:lineRule="auto"/>
    </w:pPr>
    <w:rPr>
      <w:rFonts w:ascii="Arial" w:hAnsi="Arial" w:cs="Times New Roman"/>
      <w:sz w:val="24"/>
      <w:szCs w:val="24"/>
    </w:rPr>
  </w:style>
  <w:style w:type="character" w:styleId="822">
    <w:name w:val="15"/>
    <w:basedOn w:val="750"/>
    <w:next w:val="822"/>
    <w:link w:val="745"/>
    <w:qFormat/>
    <w:rPr>
      <w:rFonts w:hint="eastAsia" w:ascii="宋体" w:hAnsi="宋体" w:eastAsia="宋体" w:cs="宋体"/>
      <w:color w:val="000000"/>
      <w:sz w:val="20"/>
      <w:szCs w:val="20"/>
    </w:rPr>
  </w:style>
  <w:style w:type="character" w:styleId="823">
    <w:name w:val="普通文字1 Char1"/>
    <w:next w:val="823"/>
    <w:link w:val="745"/>
    <w:qFormat/>
    <w:rPr>
      <w:rFonts w:ascii="宋体" w:hAnsi="Courier New" w:eastAsia="宋体"/>
      <w:sz w:val="21"/>
      <w:lang w:val="en-US" w:eastAsia="zh-CN" w:bidi="ar-SA"/>
    </w:rPr>
  </w:style>
  <w:style w:type="character" w:styleId="824">
    <w:name w:val="ca-72"/>
    <w:next w:val="824"/>
    <w:link w:val="745"/>
    <w:qFormat/>
  </w:style>
  <w:style w:type="character" w:styleId="825">
    <w:name w:val="font"/>
    <w:next w:val="825"/>
    <w:link w:val="745"/>
    <w:qFormat/>
    <w:rPr>
      <w:rFonts w:cs="Times New Roman"/>
    </w:rPr>
  </w:style>
  <w:style w:type="character" w:styleId="826">
    <w:name w:val="font41"/>
    <w:next w:val="826"/>
    <w:link w:val="745"/>
    <w:qFormat/>
    <w:rPr>
      <w:rFonts w:ascii="Calibri" w:hAnsi="Calibri" w:cs="Calibri"/>
      <w:color w:val="000000"/>
      <w:sz w:val="24"/>
      <w:szCs w:val="24"/>
      <w:u w:val="none"/>
    </w:rPr>
  </w:style>
  <w:style w:type="character" w:styleId="827">
    <w:name w:val="ca-412"/>
    <w:next w:val="827"/>
    <w:link w:val="745"/>
    <w:qFormat/>
  </w:style>
  <w:style w:type="character" w:styleId="828">
    <w:name w:val="16"/>
    <w:basedOn w:val="750"/>
    <w:next w:val="828"/>
    <w:link w:val="745"/>
    <w:qFormat/>
    <w:rPr>
      <w:rFonts w:ascii="方正仿宋_GBK" w:hAnsi="方正仿宋_GBK" w:eastAsia="方正仿宋_GBK" w:cs="方正仿宋_GBK"/>
      <w:color w:val="000000"/>
      <w:sz w:val="20"/>
      <w:szCs w:val="20"/>
    </w:rPr>
  </w:style>
  <w:style w:type="character" w:styleId="829">
    <w:name w:val="Char Char4"/>
    <w:next w:val="829"/>
    <w:link w:val="745"/>
    <w:qFormat/>
    <w:rPr>
      <w:b/>
      <w:bCs/>
      <w:sz w:val="24"/>
      <w:szCs w:val="24"/>
    </w:rPr>
  </w:style>
  <w:style w:type="character" w:styleId="830">
    <w:name w:val="10"/>
    <w:basedOn w:val="750"/>
    <w:next w:val="830"/>
    <w:link w:val="745"/>
    <w:qFormat/>
    <w:rPr>
      <w:rFonts w:ascii="Times New Roman" w:hAnsi="Times New Roman" w:cs="Times New Roman"/>
    </w:rPr>
  </w:style>
  <w:style w:type="character" w:styleId="831">
    <w:name w:val="apple-style-span"/>
    <w:next w:val="831"/>
    <w:link w:val="745"/>
    <w:qFormat/>
  </w:style>
  <w:style w:type="paragraph" w:styleId="832">
    <w:name w:val="p0"/>
    <w:basedOn w:val="745"/>
    <w:next w:val="832"/>
    <w:link w:val="745"/>
    <w:qFormat/>
    <w:pPr>
      <w:ind w:firstLine="922"/>
      <w:jc w:val="left"/>
      <w:spacing w:before="100" w:beforeAutospacing="1" w:after="100" w:afterAutospacing="1" w:line="360" w:lineRule="auto"/>
      <w:widowControl/>
    </w:pPr>
    <w:rPr>
      <w:rFonts w:ascii="宋体" w:hAnsi="宋体" w:eastAsia="宋体" w:cs="宋体"/>
      <w:sz w:val="24"/>
      <w:szCs w:val="24"/>
    </w:rPr>
  </w:style>
  <w:style w:type="paragraph" w:styleId="833">
    <w:name w:val="正文文字 6"/>
    <w:next w:val="745"/>
    <w:link w:val="745"/>
    <w:uiPriority w:val="99"/>
    <w:qFormat/>
    <w:pPr>
      <w:ind w:left="240"/>
      <w:jc w:val="both"/>
      <w:widowControl w:val="off"/>
    </w:pPr>
    <w:rPr>
      <w:rFonts w:ascii="宋体"/>
      <w:b/>
      <w:bCs/>
      <w:sz w:val="32"/>
      <w:szCs w:val="32"/>
      <w:lang w:val="en-US" w:eastAsia="zh-CN" w:bidi="ar-SA"/>
    </w:rPr>
  </w:style>
  <w:style w:type="paragraph" w:styleId="834">
    <w:name w:val="Char Char Char Char1 Char Char Char"/>
    <w:basedOn w:val="745"/>
    <w:next w:val="834"/>
    <w:link w:val="745"/>
    <w:qFormat/>
    <w:pPr>
      <w:ind w:firstLine="922"/>
      <w:spacing w:line="360" w:lineRule="auto"/>
    </w:pPr>
    <w:rPr>
      <w:rFonts w:ascii="Tahoma" w:hAnsi="Tahoma" w:eastAsia="宋体" w:cs="Times New Roman"/>
      <w:sz w:val="24"/>
      <w:szCs w:val="20"/>
    </w:rPr>
  </w:style>
  <w:style w:type="paragraph" w:styleId="835">
    <w:name w:val="ecxmsonormal"/>
    <w:basedOn w:val="745"/>
    <w:next w:val="835"/>
    <w:link w:val="745"/>
    <w:qFormat/>
    <w:pPr>
      <w:ind w:firstLine="922"/>
      <w:jc w:val="left"/>
      <w:spacing w:after="324" w:line="360" w:lineRule="auto"/>
      <w:widowControl/>
    </w:pPr>
    <w:rPr>
      <w:rFonts w:ascii="宋体" w:hAnsi="宋体" w:eastAsia="宋体" w:cs="宋体"/>
      <w:sz w:val="24"/>
      <w:szCs w:val="24"/>
    </w:rPr>
  </w:style>
  <w:style w:type="paragraph" w:styleId="836">
    <w:name w:val="列出段落1"/>
    <w:basedOn w:val="745"/>
    <w:next w:val="836"/>
    <w:link w:val="745"/>
    <w:qFormat/>
    <w:pPr>
      <w:ind w:firstLine="420"/>
      <w:spacing w:line="360" w:lineRule="auto"/>
    </w:pPr>
    <w:rPr>
      <w:rFonts w:ascii="Times New Roman" w:hAnsi="Times New Roman" w:eastAsia="宋体" w:cs="Times New Roman"/>
      <w:szCs w:val="24"/>
    </w:rPr>
  </w:style>
  <w:style w:type="paragraph" w:styleId="837">
    <w:name w:val="正文_13"/>
    <w:next w:val="837"/>
    <w:link w:val="745"/>
    <w:qFormat/>
    <w:pPr>
      <w:jc w:val="both"/>
      <w:widowControl w:val="off"/>
    </w:pPr>
    <w:rPr>
      <w:sz w:val="21"/>
      <w:szCs w:val="24"/>
      <w:lang w:val="en-US" w:eastAsia="zh-CN" w:bidi="ar-SA"/>
    </w:rPr>
  </w:style>
  <w:style w:type="paragraph" w:styleId="838">
    <w:name w:val="Description des variantes - option (p)"/>
    <w:next w:val="838"/>
    <w:link w:val="745"/>
    <w:qFormat/>
    <w:pPr>
      <w:spacing w:line="0" w:lineRule="atLeast"/>
      <w:shd w:val="clear" w:color="auto" w:fill="ffffff"/>
    </w:pPr>
    <w:rPr>
      <w:rFonts w:ascii="Arial" w:hAnsi="Arial" w:cs="Arial"/>
      <w:i/>
      <w:color w:val="0000ff"/>
      <w:sz w:val="18"/>
      <w:lang w:val="en-US" w:eastAsia="zh-CN" w:bidi="ar-SA"/>
    </w:rPr>
  </w:style>
  <w:style w:type="paragraph" w:styleId="839">
    <w:name w:val="Table Paragraph"/>
    <w:basedOn w:val="745"/>
    <w:next w:val="839"/>
    <w:link w:val="745"/>
    <w:uiPriority w:val="1"/>
    <w:qFormat/>
    <w:pPr>
      <w:ind w:firstLine="922"/>
      <w:jc w:val="left"/>
      <w:spacing w:line="360" w:lineRule="auto"/>
    </w:pPr>
    <w:rPr>
      <w:rFonts w:ascii="Times New Roman" w:hAnsi="Times New Roman" w:eastAsia="宋体" w:cs="Times New Roman"/>
      <w:sz w:val="24"/>
      <w:szCs w:val="24"/>
    </w:rPr>
  </w:style>
  <w:style w:type="paragraph" w:styleId="840">
    <w:name w:val="内容样式"/>
    <w:basedOn w:val="745"/>
    <w:next w:val="840"/>
    <w:link w:val="745"/>
    <w:qFormat/>
    <w:pPr>
      <w:ind w:firstLine="560"/>
      <w:jc w:val="left"/>
      <w:spacing w:line="460" w:lineRule="exact"/>
    </w:pPr>
    <w:rPr>
      <w:rFonts w:ascii="仿宋_GB2312" w:hAnsi="仿宋_GB2312" w:eastAsia="仿宋_GB2312" w:cs="宋体"/>
      <w:sz w:val="28"/>
      <w:szCs w:val="20"/>
    </w:rPr>
  </w:style>
  <w:style w:type="paragraph" w:styleId="841">
    <w:name w:val="g3"/>
    <w:basedOn w:val="745"/>
    <w:next w:val="841"/>
    <w:link w:val="745"/>
    <w:qFormat/>
    <w:pPr>
      <w:ind w:firstLine="922"/>
      <w:jc w:val="left"/>
      <w:spacing w:before="100" w:beforeAutospacing="1" w:after="100" w:afterAutospacing="1" w:line="675" w:lineRule="atLeast"/>
      <w:widowControl/>
    </w:pPr>
    <w:rPr>
      <w:rFonts w:hint="eastAsia" w:ascii="华文中宋" w:hAnsi="华文中宋" w:eastAsia="华文中宋" w:cs="Times New Roman"/>
      <w:sz w:val="42"/>
      <w:szCs w:val="42"/>
    </w:rPr>
  </w:style>
  <w:style w:type="paragraph" w:styleId="842">
    <w:name w:val="table_1stline"/>
    <w:basedOn w:val="745"/>
    <w:next w:val="842"/>
    <w:link w:val="745"/>
    <w:qFormat/>
    <w:pPr>
      <w:ind w:firstLine="922"/>
      <w:jc w:val="left"/>
      <w:spacing w:before="120" w:line="360" w:lineRule="auto"/>
      <w:widowControl/>
    </w:pPr>
    <w:rPr>
      <w:rFonts w:ascii="Times New Roman" w:hAnsi="Times New Roman" w:eastAsia="MS Mincho" w:cs="Times New Roman"/>
      <w:bCs/>
      <w:sz w:val="20"/>
      <w:szCs w:val="20"/>
    </w:rPr>
  </w:style>
  <w:style w:type="paragraph" w:styleId="843">
    <w:name w:val="Char Char Char Char1"/>
    <w:basedOn w:val="745"/>
    <w:next w:val="843"/>
    <w:link w:val="745"/>
    <w:qFormat/>
    <w:pPr>
      <w:ind w:firstLine="922"/>
      <w:spacing w:line="360" w:lineRule="auto"/>
    </w:pPr>
    <w:rPr>
      <w:rFonts w:ascii="Tahoma" w:hAnsi="Tahoma" w:eastAsia="宋体" w:cs="Times New Roman"/>
      <w:sz w:val="24"/>
      <w:szCs w:val="20"/>
    </w:rPr>
  </w:style>
  <w:style w:type="paragraph" w:styleId="844">
    <w:name w:val="TOC 标题1"/>
    <w:basedOn w:val="746"/>
    <w:next w:val="745"/>
    <w:link w:val="745"/>
    <w:uiPriority w:val="39"/>
    <w:qFormat/>
    <w:pPr>
      <w:numPr>
        <w:ilvl w:val="0"/>
        <w:numId w:val="0"/>
      </w:numPr>
      <w:jc w:val="left"/>
      <w:spacing w:before="480" w:line="276" w:lineRule="auto"/>
      <w:widowControl/>
      <w:tabs>
        <w:tab w:val="left" w:pos="360" w:leader="none"/>
      </w:tabs>
      <w:outlineLvl w:val="9"/>
    </w:pPr>
    <w:rPr>
      <w:rFonts w:ascii="Cambria" w:hAnsi="Cambria" w:eastAsia="宋体"/>
      <w:bCs/>
      <w:color w:val="365f91"/>
      <w:szCs w:val="28"/>
    </w:rPr>
  </w:style>
  <w:style w:type="paragraph" w:styleId="845">
    <w:name w:val="Table Text"/>
    <w:basedOn w:val="745"/>
    <w:next w:val="845"/>
    <w:link w:val="745"/>
    <w:semiHidden/>
    <w:qFormat/>
    <w:rPr>
      <w:rFonts w:ascii="宋体" w:hAnsi="宋体" w:cs="宋体"/>
      <w:sz w:val="24"/>
      <w:szCs w:val="24"/>
      <w:lang w:eastAsia="en-US"/>
    </w:rPr>
  </w:style>
  <w:style w:type="paragraph" w:styleId="846">
    <w:name w:val="p15"/>
    <w:basedOn w:val="745"/>
    <w:next w:val="846"/>
    <w:link w:val="745"/>
    <w:qFormat/>
    <w:pPr>
      <w:ind w:firstLine="922"/>
      <w:spacing w:line="360" w:lineRule="auto"/>
      <w:widowControl/>
    </w:pPr>
    <w:rPr>
      <w:rFonts w:ascii="Calibri" w:hAnsi="Calibri" w:eastAsia="宋体" w:cs="宋体"/>
      <w:szCs w:val="21"/>
    </w:rPr>
  </w:style>
  <w:style w:type="paragraph" w:styleId="847">
    <w:name w:val="BodyTextIndent1"/>
    <w:basedOn w:val="745"/>
    <w:next w:val="847"/>
    <w:link w:val="745"/>
    <w:qFormat/>
    <w:pPr>
      <w:ind w:firstLine="601"/>
      <w:spacing w:line="520" w:lineRule="exact"/>
    </w:pPr>
    <w:rPr>
      <w:rFonts w:ascii="CG Times" w:hAnsi="CG Times" w:eastAsia="仿宋_GB2312"/>
      <w:sz w:val="30"/>
      <w:szCs w:val="20"/>
    </w:rPr>
  </w:style>
  <w:style w:type="paragraph" w:styleId="848">
    <w:name w:val="纯文本1"/>
    <w:basedOn w:val="745"/>
    <w:next w:val="848"/>
    <w:link w:val="745"/>
    <w:qFormat/>
    <w:pPr>
      <w:ind w:firstLine="922"/>
      <w:spacing w:line="360" w:lineRule="auto"/>
    </w:pPr>
    <w:rPr>
      <w:rFonts w:ascii="宋体" w:hAnsi="Courier New" w:eastAsia="宋体" w:cs="Times New Roman"/>
      <w:szCs w:val="24"/>
    </w:rPr>
  </w:style>
  <w:style w:type="paragraph" w:styleId="849">
    <w:name w:val="Char"/>
    <w:basedOn w:val="745"/>
    <w:next w:val="849"/>
    <w:link w:val="745"/>
    <w:qFormat/>
    <w:pPr>
      <w:ind w:firstLine="922"/>
      <w:jc w:val="left"/>
      <w:spacing w:after="160" w:line="240" w:lineRule="exact"/>
      <w:widowControl/>
    </w:pPr>
    <w:rPr>
      <w:rFonts w:ascii="Arial" w:hAnsi="Arial" w:eastAsia="Times New Roman" w:cs="Verdana"/>
      <w:b/>
      <w:sz w:val="24"/>
      <w:szCs w:val="20"/>
      <w:lang w:eastAsia="en-US"/>
    </w:rPr>
  </w:style>
  <w:style w:type="paragraph" w:styleId="850">
    <w:name w:val="pa-5"/>
    <w:basedOn w:val="745"/>
    <w:next w:val="850"/>
    <w:link w:val="745"/>
    <w:qFormat/>
    <w:pPr>
      <w:ind w:firstLine="922"/>
      <w:jc w:val="left"/>
      <w:spacing w:before="100" w:beforeAutospacing="1" w:after="100" w:afterAutospacing="1" w:line="360" w:lineRule="auto"/>
      <w:widowControl/>
    </w:pPr>
    <w:rPr>
      <w:rFonts w:ascii="宋体" w:hAnsi="宋体" w:eastAsia="宋体" w:cs="宋体"/>
      <w:sz w:val="24"/>
      <w:szCs w:val="24"/>
    </w:rPr>
  </w:style>
  <w:style w:type="paragraph" w:styleId="851">
    <w:name w:val="para"/>
    <w:basedOn w:val="745"/>
    <w:next w:val="851"/>
    <w:link w:val="745"/>
    <w:qFormat/>
    <w:pPr>
      <w:ind w:firstLine="425"/>
      <w:spacing w:before="160" w:line="360" w:lineRule="auto"/>
      <w:widowControl/>
    </w:pPr>
    <w:rPr>
      <w:rFonts w:ascii="Times New Roman" w:hAnsi="Times New Roman" w:eastAsia="宋体" w:cs="Times New Roman"/>
      <w:sz w:val="24"/>
      <w:szCs w:val="20"/>
      <w:lang w:eastAsia="en-US"/>
    </w:rPr>
  </w:style>
  <w:style w:type="paragraph" w:styleId="852">
    <w:name w:val="Char Char1 Char Char Char"/>
    <w:basedOn w:val="745"/>
    <w:next w:val="852"/>
    <w:link w:val="745"/>
    <w:qFormat/>
    <w:pPr>
      <w:ind w:firstLine="922"/>
      <w:spacing w:line="360" w:lineRule="auto"/>
    </w:pPr>
    <w:rPr>
      <w:rFonts w:ascii="Times New Roman" w:hAnsi="Times New Roman" w:eastAsia="宋体" w:cs="Times New Roman"/>
      <w:szCs w:val="20"/>
    </w:rPr>
  </w:style>
  <w:style w:type="paragraph" w:styleId="853">
    <w:name w:val="Char1"/>
    <w:basedOn w:val="745"/>
    <w:next w:val="853"/>
    <w:link w:val="745"/>
    <w:qFormat/>
    <w:pPr>
      <w:ind w:firstLine="922"/>
      <w:spacing w:line="360" w:lineRule="auto"/>
      <w:tabs>
        <w:tab w:val="left" w:pos="360" w:leader="none"/>
      </w:tabs>
    </w:pPr>
    <w:rPr>
      <w:rFonts w:ascii="Times New Roman" w:hAnsi="Times New Roman" w:eastAsia="宋体" w:cs="Times New Roman"/>
      <w:sz w:val="24"/>
      <w:szCs w:val="24"/>
    </w:rPr>
  </w:style>
  <w:style w:type="paragraph" w:styleId="854">
    <w:name w:val="修订1"/>
    <w:next w:val="854"/>
    <w:link w:val="745"/>
    <w:uiPriority w:val="99"/>
    <w:unhideWhenUsed/>
    <w:qFormat/>
    <w:rPr>
      <w:sz w:val="21"/>
      <w:szCs w:val="24"/>
      <w:lang w:val="en-US" w:eastAsia="zh-CN" w:bidi="ar-SA"/>
    </w:rPr>
  </w:style>
  <w:style w:type="paragraph" w:styleId="855">
    <w:name w:val="HTML 预设格式1"/>
    <w:basedOn w:val="745"/>
    <w:next w:val="855"/>
    <w:link w:val="745"/>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paragraph" w:styleId="856">
    <w:name w:val="列出段落11"/>
    <w:basedOn w:val="745"/>
    <w:next w:val="856"/>
    <w:link w:val="745"/>
    <w:qFormat/>
    <w:pPr>
      <w:ind w:firstLine="420"/>
      <w:spacing w:line="360" w:lineRule="auto"/>
    </w:pPr>
    <w:rPr>
      <w:rFonts w:ascii="Calibri" w:hAnsi="Calibri" w:eastAsia="宋体" w:cs="Times New Roman"/>
    </w:rPr>
  </w:style>
  <w:style w:type="paragraph" w:styleId="857">
    <w:name w:val="粗字体子题目"/>
    <w:next w:val="857"/>
    <w:link w:val="745"/>
    <w:qFormat/>
    <w:pPr>
      <w:jc w:val="both"/>
      <w:spacing w:line="0" w:lineRule="atLeast"/>
      <w:shd w:val="clear" w:color="auto" w:fill="feffff"/>
    </w:pPr>
    <w:rPr>
      <w:rFonts w:ascii="Arial" w:hAnsi="Arial" w:cs="Arial"/>
      <w:b/>
      <w:color w:val="010000"/>
      <w:sz w:val="24"/>
      <w:lang w:val="en-US" w:eastAsia="zh-CN" w:bidi="ar-SA"/>
    </w:rPr>
  </w:style>
  <w:style w:type="paragraph" w:styleId="858">
    <w:name w:val="Description des variantes - série (p)"/>
    <w:next w:val="858"/>
    <w:link w:val="745"/>
    <w:qFormat/>
    <w:pPr>
      <w:spacing w:line="0" w:lineRule="atLeast"/>
      <w:shd w:val="clear" w:color="auto" w:fill="ffffff"/>
    </w:pPr>
    <w:rPr>
      <w:rFonts w:ascii="Arial" w:hAnsi="Arial" w:cs="Arial"/>
      <w:color w:val="000000"/>
      <w:sz w:val="18"/>
      <w:lang w:val="en-US" w:eastAsia="zh-CN" w:bidi="ar-SA"/>
    </w:rPr>
  </w:style>
  <w:style w:type="table" w:styleId="859">
    <w:name w:val="网格型1"/>
    <w:basedOn w:val="751"/>
    <w:next w:val="859"/>
    <w:link w:val="745"/>
    <w:qFormat/>
    <w:rPr>
      <w:rFonts w:cs="Calibri"/>
    </w:rPr>
    <w:tblPr/>
  </w:style>
  <w:style w:type="paragraph" w:styleId="860">
    <w:name w:val="页脚1"/>
    <w:basedOn w:val="745"/>
    <w:next w:val="860"/>
    <w:link w:val="745"/>
    <w:unhideWhenUsed/>
    <w:qFormat/>
    <w:pPr>
      <w:jc w:val="left"/>
      <w:tabs>
        <w:tab w:val="center" w:pos="4153" w:leader="none"/>
        <w:tab w:val="right" w:pos="8306" w:leader="none"/>
      </w:tabs>
    </w:pPr>
    <w:rPr>
      <w:sz w:val="18"/>
      <w:szCs w:val="24"/>
    </w:rPr>
  </w:style>
  <w:style w:type="character" w:styleId="10991" w:default="1">
    <w:name w:val="Default Paragraph Font"/>
    <w:uiPriority w:val="1"/>
    <w:semiHidden/>
    <w:unhideWhenUsed/>
  </w:style>
  <w:style w:type="numbering" w:styleId="10992" w:default="1">
    <w:name w:val="No List"/>
    <w:uiPriority w:val="99"/>
    <w:semiHidden/>
    <w:unhideWhenUsed/>
  </w:style>
  <w:style w:type="table" w:styleId="109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t</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dc:title>
  <dc:creator>C</dc:creator>
  <cp:lastModifiedBy>王莹莹</cp:lastModifiedBy>
  <cp:revision>3</cp:revision>
  <dcterms:created xsi:type="dcterms:W3CDTF">2024-06-07T07:00:00Z</dcterms:created>
  <dcterms:modified xsi:type="dcterms:W3CDTF">2025-03-11T03:06:01Z</dcterms:modified>
</cp:coreProperties>
</file>