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4FFA3">
      <w:pPr>
        <w:spacing w:line="360" w:lineRule="auto"/>
      </w:pPr>
      <w:bookmarkStart w:id="0" w:name="OLE_LINK1"/>
    </w:p>
    <w:p w14:paraId="63CFD333">
      <w:pPr>
        <w:spacing w:line="360" w:lineRule="auto"/>
      </w:pPr>
    </w:p>
    <w:p w14:paraId="36E63434">
      <w:pPr>
        <w:spacing w:line="360" w:lineRule="auto"/>
      </w:pPr>
    </w:p>
    <w:p w14:paraId="386D7F37">
      <w:pPr>
        <w:spacing w:line="360" w:lineRule="auto"/>
      </w:pPr>
    </w:p>
    <w:p w14:paraId="5BB63007">
      <w:pPr>
        <w:spacing w:line="360" w:lineRule="auto"/>
      </w:pPr>
    </w:p>
    <w:p w14:paraId="775D6E95">
      <w:pPr>
        <w:spacing w:line="360" w:lineRule="auto"/>
      </w:pPr>
    </w:p>
    <w:p w14:paraId="56683580">
      <w:pPr>
        <w:spacing w:line="360" w:lineRule="auto"/>
      </w:pPr>
    </w:p>
    <w:p w14:paraId="76D95493">
      <w:pPr>
        <w:spacing w:line="360" w:lineRule="auto"/>
      </w:pPr>
    </w:p>
    <w:p w14:paraId="0A8E8CE2">
      <w:pPr>
        <w:pStyle w:val="39"/>
        <w:snapToGrid w:val="0"/>
        <w:spacing w:before="312" w:beforeLines="100" w:after="0" w:line="240" w:lineRule="auto"/>
        <w:ind w:firstLine="0"/>
        <w:jc w:val="center"/>
        <w:rPr>
          <w:b/>
          <w:bCs/>
          <w:color w:val="000000" w:themeColor="text1"/>
          <w:sz w:val="52"/>
          <w:szCs w:val="20"/>
          <w14:textFill>
            <w14:solidFill>
              <w14:schemeClr w14:val="tx1"/>
            </w14:solidFill>
          </w14:textFill>
        </w:rPr>
      </w:pPr>
      <w:r>
        <w:rPr>
          <w:rFonts w:hint="eastAsia"/>
          <w:b/>
          <w:color w:val="000000" w:themeColor="text1"/>
          <w:sz w:val="72"/>
          <w:szCs w:val="72"/>
          <w14:textFill>
            <w14:solidFill>
              <w14:schemeClr w14:val="tx1"/>
            </w14:solidFill>
          </w14:textFill>
        </w:rPr>
        <w:t>政府采购合同</w:t>
      </w:r>
    </w:p>
    <w:p w14:paraId="19BF68C9">
      <w:pPr>
        <w:rPr>
          <w:b/>
          <w:bCs/>
          <w:color w:val="000000" w:themeColor="text1"/>
          <w:sz w:val="28"/>
          <w:szCs w:val="28"/>
          <w14:textFill>
            <w14:solidFill>
              <w14:schemeClr w14:val="tx1"/>
            </w14:solidFill>
          </w14:textFill>
        </w:rPr>
      </w:pPr>
    </w:p>
    <w:p w14:paraId="5F23A0B6">
      <w:pPr>
        <w:rPr>
          <w:b/>
          <w:bCs/>
          <w:color w:val="000000" w:themeColor="text1"/>
          <w:sz w:val="28"/>
          <w:szCs w:val="28"/>
          <w14:textFill>
            <w14:solidFill>
              <w14:schemeClr w14:val="tx1"/>
            </w14:solidFill>
          </w14:textFill>
        </w:rPr>
      </w:pPr>
    </w:p>
    <w:p w14:paraId="74D96112">
      <w:pPr>
        <w:rPr>
          <w:color w:val="000000" w:themeColor="text1"/>
          <w:sz w:val="28"/>
          <w:szCs w:val="28"/>
          <w14:textFill>
            <w14:solidFill>
              <w14:schemeClr w14:val="tx1"/>
            </w14:solidFill>
          </w14:textFill>
        </w:rPr>
      </w:pPr>
    </w:p>
    <w:p w14:paraId="526DF283">
      <w:pPr>
        <w:rPr>
          <w:color w:val="000000" w:themeColor="text1"/>
          <w:sz w:val="28"/>
          <w:szCs w:val="28"/>
          <w14:textFill>
            <w14:solidFill>
              <w14:schemeClr w14:val="tx1"/>
            </w14:solidFill>
          </w14:textFill>
        </w:rPr>
      </w:pPr>
    </w:p>
    <w:p w14:paraId="5EFD78E9">
      <w:pPr>
        <w:widowControl/>
        <w:spacing w:after="156" w:afterLines="50"/>
        <w:ind w:firstLine="1132" w:firstLineChars="354"/>
        <w:rPr>
          <w:rFonts w:hint="eastAsia" w:ascii="宋体" w:hAnsi="宋体" w:cs="宋体"/>
          <w:color w:val="000000" w:themeColor="text1"/>
          <w:kern w:val="0"/>
          <w:sz w:val="32"/>
          <w:szCs w:val="32"/>
          <w14:textFill>
            <w14:solidFill>
              <w14:schemeClr w14:val="tx1"/>
            </w14:solidFill>
          </w14:textFill>
        </w:rPr>
      </w:pPr>
      <w:r>
        <w:rPr>
          <w:rFonts w:hint="eastAsia" w:ascii="宋体" w:hAnsi="宋体" w:cs="宋体"/>
          <w:color w:val="000000" w:themeColor="text1"/>
          <w:kern w:val="0"/>
          <w:sz w:val="32"/>
          <w:szCs w:val="32"/>
          <w14:textFill>
            <w14:solidFill>
              <w14:schemeClr w14:val="tx1"/>
            </w14:solidFill>
          </w14:textFill>
        </w:rPr>
        <w:t xml:space="preserve">项目名称：苏中地区航空遥感影像服务 </w:t>
      </w:r>
    </w:p>
    <w:p w14:paraId="3D145D02">
      <w:pPr>
        <w:widowControl/>
        <w:spacing w:after="156" w:afterLines="50"/>
        <w:ind w:firstLine="1132" w:firstLineChars="354"/>
        <w:rPr>
          <w:rFonts w:hint="eastAsia" w:ascii="宋体" w:hAnsi="宋体" w:cs="宋体"/>
          <w:color w:val="000000" w:themeColor="text1"/>
          <w:kern w:val="0"/>
          <w:sz w:val="32"/>
          <w:szCs w:val="32"/>
          <w14:textFill>
            <w14:solidFill>
              <w14:schemeClr w14:val="tx1"/>
            </w14:solidFill>
          </w14:textFill>
        </w:rPr>
      </w:pPr>
      <w:r>
        <w:rPr>
          <w:rFonts w:hint="eastAsia" w:ascii="宋体" w:hAnsi="宋体" w:cs="宋体"/>
          <w:color w:val="000000" w:themeColor="text1"/>
          <w:kern w:val="0"/>
          <w:sz w:val="32"/>
          <w:szCs w:val="32"/>
          <w14:textFill>
            <w14:solidFill>
              <w14:schemeClr w14:val="tx1"/>
            </w14:solidFill>
          </w14:textFill>
        </w:rPr>
        <w:t>合同编号：</w:t>
      </w:r>
      <w:r>
        <w:rPr>
          <w:rFonts w:hint="eastAsia" w:ascii="宋体" w:hAnsi="宋体"/>
          <w:bCs/>
          <w:color w:val="000000" w:themeColor="text1"/>
          <w:sz w:val="32"/>
          <w:szCs w:val="32"/>
          <w14:textFill>
            <w14:solidFill>
              <w14:schemeClr w14:val="tx1"/>
            </w14:solidFill>
          </w14:textFill>
        </w:rPr>
        <w:t>[2026]字 第WX26-01号</w:t>
      </w:r>
    </w:p>
    <w:p w14:paraId="5140F1D0">
      <w:pPr>
        <w:rPr>
          <w:color w:val="000000" w:themeColor="text1"/>
          <w:szCs w:val="20"/>
          <w14:textFill>
            <w14:solidFill>
              <w14:schemeClr w14:val="tx1"/>
            </w14:solidFill>
          </w14:textFill>
        </w:rPr>
      </w:pPr>
    </w:p>
    <w:p w14:paraId="43899B78">
      <w:pPr>
        <w:rPr>
          <w:color w:val="000000" w:themeColor="text1"/>
          <w:szCs w:val="20"/>
          <w14:textFill>
            <w14:solidFill>
              <w14:schemeClr w14:val="tx1"/>
            </w14:solidFill>
          </w14:textFill>
        </w:rPr>
      </w:pPr>
    </w:p>
    <w:p w14:paraId="111E1B72">
      <w:pPr>
        <w:rPr>
          <w:color w:val="000000" w:themeColor="text1"/>
          <w:szCs w:val="20"/>
          <w14:textFill>
            <w14:solidFill>
              <w14:schemeClr w14:val="tx1"/>
            </w14:solidFill>
          </w14:textFill>
        </w:rPr>
      </w:pPr>
    </w:p>
    <w:p w14:paraId="4B0F9784">
      <w:pPr>
        <w:rPr>
          <w:color w:val="000000" w:themeColor="text1"/>
          <w:szCs w:val="20"/>
          <w14:textFill>
            <w14:solidFill>
              <w14:schemeClr w14:val="tx1"/>
            </w14:solidFill>
          </w14:textFill>
        </w:rPr>
      </w:pPr>
    </w:p>
    <w:p w14:paraId="30347826">
      <w:pPr>
        <w:rPr>
          <w:color w:val="000000" w:themeColor="text1"/>
          <w:szCs w:val="20"/>
          <w14:textFill>
            <w14:solidFill>
              <w14:schemeClr w14:val="tx1"/>
            </w14:solidFill>
          </w14:textFill>
        </w:rPr>
      </w:pPr>
    </w:p>
    <w:p w14:paraId="67F2116F">
      <w:pPr>
        <w:rPr>
          <w:color w:val="000000" w:themeColor="text1"/>
          <w:szCs w:val="20"/>
          <w14:textFill>
            <w14:solidFill>
              <w14:schemeClr w14:val="tx1"/>
            </w14:solidFill>
          </w14:textFill>
        </w:rPr>
      </w:pPr>
    </w:p>
    <w:p w14:paraId="4C93C20A">
      <w:pPr>
        <w:ind w:firstLine="1274" w:firstLineChars="455"/>
        <w:jc w:val="left"/>
        <w:rPr>
          <w:bCs/>
          <w:color w:val="000000" w:themeColor="text1"/>
          <w:sz w:val="28"/>
          <w:szCs w:val="28"/>
          <w14:textFill>
            <w14:solidFill>
              <w14:schemeClr w14:val="tx1"/>
            </w14:solidFill>
          </w14:textFill>
        </w:rPr>
      </w:pPr>
      <w:r>
        <w:rPr>
          <w:rFonts w:hint="eastAsia"/>
          <w:bCs/>
          <w:color w:val="000000" w:themeColor="text1"/>
          <w:sz w:val="28"/>
          <w:szCs w:val="28"/>
          <w14:textFill>
            <w14:solidFill>
              <w14:schemeClr w14:val="tx1"/>
            </w14:solidFill>
          </w14:textFill>
        </w:rPr>
        <w:t>委托方（甲方）：江苏省测绘工程院</w:t>
      </w:r>
    </w:p>
    <w:p w14:paraId="5B87D6FE">
      <w:pPr>
        <w:widowControl/>
        <w:jc w:val="left"/>
        <w:rPr>
          <w:rFonts w:hint="eastAsia" w:ascii="宋体" w:hAnsi="宋体" w:cs="宋体"/>
          <w:color w:val="000000" w:themeColor="text1"/>
          <w:kern w:val="0"/>
          <w:sz w:val="20"/>
          <w:szCs w:val="20"/>
          <w14:textFill>
            <w14:solidFill>
              <w14:schemeClr w14:val="tx1"/>
            </w14:solidFill>
          </w14:textFill>
        </w:rPr>
      </w:pPr>
      <w:r>
        <w:rPr>
          <w:rFonts w:hint="eastAsia"/>
          <w:bCs/>
          <w:color w:val="000000" w:themeColor="text1"/>
          <w:sz w:val="28"/>
          <w:szCs w:val="28"/>
          <w14:textFill>
            <w14:solidFill>
              <w14:schemeClr w14:val="tx1"/>
            </w14:solidFill>
          </w14:textFill>
        </w:rPr>
        <w:t xml:space="preserve">         承揽方（乙方）：南京中远智环信息技术有限公司</w:t>
      </w:r>
      <w:r>
        <w:rPr>
          <w:rFonts w:ascii="宋体" w:hAnsi="宋体" w:cs="宋体"/>
          <w:color w:val="000000" w:themeColor="text1"/>
          <w:kern w:val="0"/>
          <w:sz w:val="20"/>
          <w:szCs w:val="20"/>
          <w14:textFill>
            <w14:solidFill>
              <w14:schemeClr w14:val="tx1"/>
            </w14:solidFill>
          </w14:textFill>
        </w:rPr>
        <w:t xml:space="preserve"> </w:t>
      </w:r>
    </w:p>
    <w:p w14:paraId="054FB48E">
      <w:pPr>
        <w:ind w:firstLine="1274" w:firstLineChars="455"/>
        <w:jc w:val="left"/>
        <w:rPr>
          <w:bCs/>
          <w:color w:val="000000" w:themeColor="text1"/>
          <w:sz w:val="28"/>
          <w:szCs w:val="28"/>
          <w:u w:val="single"/>
          <w14:textFill>
            <w14:solidFill>
              <w14:schemeClr w14:val="tx1"/>
            </w14:solidFill>
          </w14:textFill>
        </w:rPr>
      </w:pPr>
    </w:p>
    <w:p w14:paraId="3E040C05">
      <w:pPr>
        <w:spacing w:line="520" w:lineRule="exact"/>
        <w:jc w:val="center"/>
        <w:rPr>
          <w:bCs/>
          <w:color w:val="000000" w:themeColor="text1"/>
          <w:sz w:val="28"/>
          <w:szCs w:val="28"/>
          <w14:textFill>
            <w14:solidFill>
              <w14:schemeClr w14:val="tx1"/>
            </w14:solidFill>
          </w14:textFill>
        </w:rPr>
      </w:pPr>
      <w:r>
        <w:rPr>
          <w:rFonts w:hint="eastAsia"/>
          <w:bCs/>
          <w:color w:val="000000" w:themeColor="text1"/>
          <w:sz w:val="28"/>
          <w:szCs w:val="28"/>
          <w14:textFill>
            <w14:solidFill>
              <w14:schemeClr w14:val="tx1"/>
            </w14:solidFill>
          </w14:textFill>
        </w:rPr>
        <w:t>签约日期：    年    月    日</w:t>
      </w:r>
    </w:p>
    <w:p w14:paraId="165A39C2">
      <w:pPr>
        <w:spacing w:line="520" w:lineRule="exact"/>
        <w:jc w:val="center"/>
        <w:rPr>
          <w:bCs/>
          <w:color w:val="000000" w:themeColor="text1"/>
          <w:sz w:val="28"/>
          <w:szCs w:val="28"/>
          <w14:textFill>
            <w14:solidFill>
              <w14:schemeClr w14:val="tx1"/>
            </w14:solidFill>
          </w14:textFill>
        </w:rPr>
      </w:pPr>
    </w:p>
    <w:p w14:paraId="7D6AC5F7">
      <w:pPr>
        <w:spacing w:line="520" w:lineRule="exact"/>
        <w:jc w:val="center"/>
        <w:rPr>
          <w:rFonts w:hint="eastAsia" w:ascii="黑体" w:hAnsi="宋体" w:eastAsia="黑体"/>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苏中地区航空遥感影像服务项目合同</w:t>
      </w:r>
    </w:p>
    <w:p w14:paraId="04398786">
      <w:pPr>
        <w:spacing w:line="480" w:lineRule="exact"/>
        <w:rPr>
          <w:rFonts w:hint="eastAsia" w:hAnsi="宋体"/>
          <w:color w:val="000000" w:themeColor="text1"/>
          <w:sz w:val="24"/>
          <w14:textFill>
            <w14:solidFill>
              <w14:schemeClr w14:val="tx1"/>
            </w14:solidFill>
          </w14:textFill>
        </w:rPr>
      </w:pPr>
    </w:p>
    <w:p w14:paraId="2E10DDA6">
      <w:pPr>
        <w:spacing w:line="480" w:lineRule="exact"/>
        <w:rPr>
          <w:rFonts w:cs="Calibri"/>
          <w:color w:val="000000" w:themeColor="text1"/>
          <w:u w:val="single"/>
          <w14:textFill>
            <w14:solidFill>
              <w14:schemeClr w14:val="tx1"/>
            </w14:solidFill>
          </w14:textFill>
        </w:rPr>
      </w:pPr>
      <w:r>
        <w:rPr>
          <w:rFonts w:cs="Calibri"/>
          <w:color w:val="000000" w:themeColor="text1"/>
          <w:sz w:val="24"/>
          <w14:textFill>
            <w14:solidFill>
              <w14:schemeClr w14:val="tx1"/>
            </w14:solidFill>
          </w14:textFill>
        </w:rPr>
        <w:t>甲方：（买方）</w:t>
      </w:r>
      <w:r>
        <w:rPr>
          <w:rFonts w:cs="Calibri"/>
          <w:color w:val="000000" w:themeColor="text1"/>
          <w:sz w:val="24"/>
          <w:u w:val="single"/>
          <w14:textFill>
            <w14:solidFill>
              <w14:schemeClr w14:val="tx1"/>
            </w14:solidFill>
          </w14:textFill>
        </w:rPr>
        <w:t xml:space="preserve">江苏省测绘工程院  </w:t>
      </w:r>
    </w:p>
    <w:p w14:paraId="5813E519">
      <w:pPr>
        <w:widowControl/>
        <w:spacing w:line="480" w:lineRule="exact"/>
        <w:rPr>
          <w:rFonts w:cs="Calibri"/>
          <w:b/>
          <w:color w:val="000000" w:themeColor="text1"/>
          <w:u w:val="single"/>
          <w14:textFill>
            <w14:solidFill>
              <w14:schemeClr w14:val="tx1"/>
            </w14:solidFill>
          </w14:textFill>
        </w:rPr>
      </w:pPr>
      <w:r>
        <w:rPr>
          <w:rFonts w:cs="Calibri"/>
          <w:color w:val="000000" w:themeColor="text1"/>
          <w:sz w:val="24"/>
          <w14:textFill>
            <w14:solidFill>
              <w14:schemeClr w14:val="tx1"/>
            </w14:solidFill>
          </w14:textFill>
        </w:rPr>
        <w:t>乙方：（卖方）</w:t>
      </w:r>
      <w:r>
        <w:rPr>
          <w:rFonts w:hint="eastAsia" w:cs="Calibri"/>
          <w:color w:val="000000" w:themeColor="text1"/>
          <w:sz w:val="24"/>
          <w:u w:val="single"/>
          <w14:textFill>
            <w14:solidFill>
              <w14:schemeClr w14:val="tx1"/>
            </w14:solidFill>
          </w14:textFill>
        </w:rPr>
        <w:t>南京中远智环信息技术有限公司</w:t>
      </w:r>
      <w:r>
        <w:rPr>
          <w:rFonts w:cs="Calibri"/>
          <w:color w:val="000000" w:themeColor="text1"/>
          <w:sz w:val="24"/>
          <w:u w:val="single"/>
          <w14:textFill>
            <w14:solidFill>
              <w14:schemeClr w14:val="tx1"/>
            </w14:solidFill>
          </w14:textFill>
        </w:rPr>
        <w:t xml:space="preserve"> </w:t>
      </w:r>
    </w:p>
    <w:p w14:paraId="0E48C7FA">
      <w:pPr>
        <w:widowControl/>
        <w:spacing w:line="480" w:lineRule="exact"/>
        <w:rPr>
          <w:rFonts w:cs="Calibri"/>
          <w:color w:val="000000" w:themeColor="text1"/>
          <w:sz w:val="24"/>
          <w14:textFill>
            <w14:solidFill>
              <w14:schemeClr w14:val="tx1"/>
            </w14:solidFill>
          </w14:textFill>
        </w:rPr>
      </w:pPr>
      <w:r>
        <w:rPr>
          <w:rFonts w:cs="Calibri"/>
          <w:b/>
          <w:color w:val="000000" w:themeColor="text1"/>
          <w14:textFill>
            <w14:solidFill>
              <w14:schemeClr w14:val="tx1"/>
            </w14:solidFill>
          </w14:textFill>
        </w:rPr>
        <w:t xml:space="preserve">     </w:t>
      </w:r>
      <w:r>
        <w:rPr>
          <w:rFonts w:cs="Calibri"/>
          <w:color w:val="000000" w:themeColor="text1"/>
          <w:sz w:val="24"/>
          <w14:textFill>
            <w14:solidFill>
              <w14:schemeClr w14:val="tx1"/>
            </w14:solidFill>
          </w14:textFill>
        </w:rPr>
        <w:t>甲、乙双方根据</w:t>
      </w:r>
      <w:r>
        <w:rPr>
          <w:rFonts w:hint="eastAsia" w:cs="Calibri"/>
          <w:color w:val="000000" w:themeColor="text1"/>
          <w:sz w:val="24"/>
          <w14:textFill>
            <w14:solidFill>
              <w14:schemeClr w14:val="tx1"/>
            </w14:solidFill>
          </w14:textFill>
        </w:rPr>
        <w:t>政府采购</w:t>
      </w:r>
      <w:r>
        <w:rPr>
          <w:rFonts w:cs="Calibri"/>
          <w:color w:val="000000" w:themeColor="text1"/>
          <w:sz w:val="24"/>
          <w14:textFill>
            <w14:solidFill>
              <w14:schemeClr w14:val="tx1"/>
            </w14:solidFill>
          </w14:textFill>
        </w:rPr>
        <w:t>的成交结果，签署本</w:t>
      </w:r>
      <w:r>
        <w:rPr>
          <w:rFonts w:hint="eastAsia" w:cs="Calibri"/>
          <w:color w:val="000000" w:themeColor="text1"/>
          <w:sz w:val="24"/>
          <w14:textFill>
            <w14:solidFill>
              <w14:schemeClr w14:val="tx1"/>
            </w14:solidFill>
          </w14:textFill>
        </w:rPr>
        <w:t>合同</w:t>
      </w:r>
      <w:r>
        <w:rPr>
          <w:rFonts w:cs="Calibri"/>
          <w:color w:val="000000" w:themeColor="text1"/>
          <w:sz w:val="24"/>
          <w14:textFill>
            <w14:solidFill>
              <w14:schemeClr w14:val="tx1"/>
            </w14:solidFill>
          </w14:textFill>
        </w:rPr>
        <w:t>。依照《中华人民共和国民法典》、《中华人民共和国测绘法》、《中华人民共和国保守国家秘密法》及其他有关法律、法规，遵循平等、自愿、公平和诚实信用的原则，双方就</w:t>
      </w:r>
      <w:r>
        <w:rPr>
          <w:rFonts w:cs="Calibri"/>
          <w:color w:val="000000" w:themeColor="text1"/>
          <w:sz w:val="24"/>
          <w:u w:val="single"/>
          <w14:textFill>
            <w14:solidFill>
              <w14:schemeClr w14:val="tx1"/>
            </w14:solidFill>
          </w14:textFill>
        </w:rPr>
        <w:t>苏中地区航空遥感影像服务</w:t>
      </w:r>
      <w:r>
        <w:rPr>
          <w:rFonts w:cs="Calibri"/>
          <w:color w:val="000000" w:themeColor="text1"/>
          <w:sz w:val="24"/>
          <w14:textFill>
            <w14:solidFill>
              <w14:schemeClr w14:val="tx1"/>
            </w14:solidFill>
          </w14:textFill>
        </w:rPr>
        <w:t>项目相关事项经协商，达成如下合同条款：</w:t>
      </w:r>
    </w:p>
    <w:p w14:paraId="192C77C5">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第一条  项目概述</w:t>
      </w:r>
    </w:p>
    <w:p w14:paraId="59FB9203">
      <w:pPr>
        <w:adjustRightInd w:val="0"/>
        <w:snapToGrid w:val="0"/>
        <w:spacing w:line="480" w:lineRule="exact"/>
        <w:ind w:firstLine="480" w:firstLineChars="200"/>
        <w:rPr>
          <w:rFonts w:cs="Calibri"/>
          <w:color w:val="000000" w:themeColor="text1"/>
          <w:kern w:val="0"/>
          <w:sz w:val="24"/>
          <w14:textFill>
            <w14:solidFill>
              <w14:schemeClr w14:val="tx1"/>
            </w14:solidFill>
          </w14:textFill>
        </w:rPr>
      </w:pPr>
      <w:r>
        <w:rPr>
          <w:rFonts w:hint="eastAsia" w:cs="Calibri"/>
          <w:color w:val="000000" w:themeColor="text1"/>
          <w:kern w:val="0"/>
          <w:sz w:val="24"/>
          <w14:textFill>
            <w14:solidFill>
              <w14:schemeClr w14:val="tx1"/>
            </w14:solidFill>
          </w14:textFill>
        </w:rPr>
        <w:t>根据我院工作安排，开展航空遥感影像采集服务；对接现有的自然资源动态监测监管等系统平台，自动完成疑问图斑现场航空影像取证；采集三维模型影像</w:t>
      </w:r>
      <w:r>
        <w:rPr>
          <w:rFonts w:cs="Calibri"/>
          <w:color w:val="000000" w:themeColor="text1"/>
          <w:kern w:val="0"/>
          <w:sz w:val="24"/>
          <w14:textFill>
            <w14:solidFill>
              <w14:schemeClr w14:val="tx1"/>
            </w14:solidFill>
          </w14:textFill>
        </w:rPr>
        <w:t>。</w:t>
      </w:r>
    </w:p>
    <w:p w14:paraId="231D67F1">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第二条  项目内容</w:t>
      </w:r>
    </w:p>
    <w:p w14:paraId="0A41A6A4">
      <w:pPr>
        <w:snapToGrid w:val="0"/>
        <w:spacing w:line="480" w:lineRule="exact"/>
        <w:ind w:firstLine="480" w:firstLineChars="200"/>
        <w:rPr>
          <w:rFonts w:hint="eastAsia" w:cs="Calibri"/>
          <w:color w:val="000000" w:themeColor="text1"/>
          <w:kern w:val="0"/>
          <w:sz w:val="24"/>
          <w14:textFill>
            <w14:solidFill>
              <w14:schemeClr w14:val="tx1"/>
            </w14:solidFill>
          </w14:textFill>
        </w:rPr>
      </w:pPr>
      <w:r>
        <w:rPr>
          <w:rFonts w:hint="eastAsia" w:cs="Calibri"/>
          <w:color w:val="000000" w:themeColor="text1"/>
          <w:kern w:val="0"/>
          <w:sz w:val="24"/>
          <w14:textFill>
            <w14:solidFill>
              <w14:schemeClr w14:val="tx1"/>
            </w14:solidFill>
          </w14:textFill>
        </w:rPr>
        <w:t>1</w:t>
      </w:r>
      <w:r>
        <w:rPr>
          <w:rFonts w:cs="Calibri"/>
          <w:color w:val="000000" w:themeColor="text1"/>
          <w:sz w:val="24"/>
          <w14:textFill>
            <w14:solidFill>
              <w14:schemeClr w14:val="tx1"/>
            </w14:solidFill>
          </w14:textFill>
        </w:rPr>
        <w:t>．</w:t>
      </w:r>
      <w:r>
        <w:rPr>
          <w:rFonts w:hint="eastAsia" w:cs="Calibri"/>
          <w:color w:val="000000" w:themeColor="text1"/>
          <w:kern w:val="0"/>
          <w:sz w:val="24"/>
          <w14:textFill>
            <w14:solidFill>
              <w14:schemeClr w14:val="tx1"/>
            </w14:solidFill>
          </w14:textFill>
        </w:rPr>
        <w:t>无人机遥感影像采集服务</w:t>
      </w:r>
    </w:p>
    <w:p w14:paraId="13A2A385">
      <w:pPr>
        <w:snapToGrid w:val="0"/>
        <w:spacing w:line="480" w:lineRule="exact"/>
        <w:ind w:firstLine="480" w:firstLineChars="200"/>
        <w:rPr>
          <w:rFonts w:hint="eastAsia" w:cs="Calibri"/>
          <w:color w:val="000000" w:themeColor="text1"/>
          <w:kern w:val="0"/>
          <w:sz w:val="24"/>
          <w14:textFill>
            <w14:solidFill>
              <w14:schemeClr w14:val="tx1"/>
            </w14:solidFill>
          </w14:textFill>
        </w:rPr>
      </w:pPr>
      <w:r>
        <w:rPr>
          <w:rFonts w:hint="eastAsia" w:cs="Calibri"/>
          <w:color w:val="000000" w:themeColor="text1"/>
          <w:kern w:val="0"/>
          <w:sz w:val="24"/>
          <w14:textFill>
            <w14:solidFill>
              <w14:schemeClr w14:val="tx1"/>
            </w14:solidFill>
          </w14:textFill>
        </w:rPr>
        <w:t>开展苏中地区约1050平方千米的每年四次航空遥感影像采集，影像分辨率优于0.1米；负责航线规划及数据采集，支持定点拍摄；每年提供四次航空遥感原始影像等数据，对接系统软件开发，实现数据实时自动传输用户指定位置。</w:t>
      </w:r>
    </w:p>
    <w:p w14:paraId="6167D2CC">
      <w:pPr>
        <w:snapToGrid w:val="0"/>
        <w:spacing w:line="480" w:lineRule="exact"/>
        <w:ind w:firstLine="480" w:firstLineChars="200"/>
        <w:rPr>
          <w:rFonts w:hint="eastAsia" w:cs="Calibri"/>
          <w:color w:val="000000" w:themeColor="text1"/>
          <w:kern w:val="0"/>
          <w:sz w:val="24"/>
          <w14:textFill>
            <w14:solidFill>
              <w14:schemeClr w14:val="tx1"/>
            </w14:solidFill>
          </w14:textFill>
        </w:rPr>
      </w:pPr>
      <w:r>
        <w:rPr>
          <w:rFonts w:hint="eastAsia" w:cs="Calibri"/>
          <w:color w:val="000000" w:themeColor="text1"/>
          <w:kern w:val="0"/>
          <w:sz w:val="24"/>
          <w14:textFill>
            <w14:solidFill>
              <w14:schemeClr w14:val="tx1"/>
            </w14:solidFill>
          </w14:textFill>
        </w:rPr>
        <w:t>2</w:t>
      </w:r>
      <w:r>
        <w:rPr>
          <w:rFonts w:cs="Calibri"/>
          <w:color w:val="000000" w:themeColor="text1"/>
          <w:sz w:val="24"/>
          <w14:textFill>
            <w14:solidFill>
              <w14:schemeClr w14:val="tx1"/>
            </w14:solidFill>
          </w14:textFill>
        </w:rPr>
        <w:t>．</w:t>
      </w:r>
      <w:r>
        <w:rPr>
          <w:rFonts w:hint="eastAsia" w:cs="Calibri"/>
          <w:color w:val="000000" w:themeColor="text1"/>
          <w:kern w:val="0"/>
          <w:sz w:val="24"/>
          <w14:textFill>
            <w14:solidFill>
              <w14:schemeClr w14:val="tx1"/>
            </w14:solidFill>
          </w14:textFill>
        </w:rPr>
        <w:t>疑问图斑自动化核查技术服务</w:t>
      </w:r>
    </w:p>
    <w:p w14:paraId="670EBFC3">
      <w:pPr>
        <w:snapToGrid w:val="0"/>
        <w:spacing w:line="480" w:lineRule="exact"/>
        <w:ind w:firstLine="480" w:firstLineChars="200"/>
        <w:rPr>
          <w:rFonts w:hint="eastAsia" w:cs="Calibri"/>
          <w:color w:val="000000" w:themeColor="text1"/>
          <w:kern w:val="0"/>
          <w:sz w:val="24"/>
          <w14:textFill>
            <w14:solidFill>
              <w14:schemeClr w14:val="tx1"/>
            </w14:solidFill>
          </w14:textFill>
        </w:rPr>
      </w:pPr>
      <w:r>
        <w:rPr>
          <w:rFonts w:hint="eastAsia" w:cs="Calibri"/>
          <w:color w:val="000000" w:themeColor="text1"/>
          <w:kern w:val="0"/>
          <w:sz w:val="24"/>
          <w14:textFill>
            <w14:solidFill>
              <w14:schemeClr w14:val="tx1"/>
            </w14:solidFill>
          </w14:textFill>
        </w:rPr>
        <w:t>对接已有的自然资源动态监测监管等系统平台，针对疑问图斑，通过自动化核查技术完成现场航空影像的取证，提供图斑现场高清影像、坐标、拍摄时间等取证信息，并实现数据无缝传输。</w:t>
      </w:r>
    </w:p>
    <w:p w14:paraId="3BDF8C02">
      <w:pPr>
        <w:snapToGrid w:val="0"/>
        <w:spacing w:line="480" w:lineRule="exact"/>
        <w:ind w:firstLine="480" w:firstLineChars="200"/>
        <w:rPr>
          <w:rFonts w:hint="eastAsia" w:cs="Calibri"/>
          <w:color w:val="000000" w:themeColor="text1"/>
          <w:kern w:val="0"/>
          <w:sz w:val="24"/>
          <w14:textFill>
            <w14:solidFill>
              <w14:schemeClr w14:val="tx1"/>
            </w14:solidFill>
          </w14:textFill>
        </w:rPr>
      </w:pPr>
      <w:r>
        <w:rPr>
          <w:rFonts w:hint="eastAsia" w:cs="Calibri"/>
          <w:color w:val="000000" w:themeColor="text1"/>
          <w:kern w:val="0"/>
          <w:sz w:val="24"/>
          <w14:textFill>
            <w14:solidFill>
              <w14:schemeClr w14:val="tx1"/>
            </w14:solidFill>
          </w14:textFill>
        </w:rPr>
        <w:t>3</w:t>
      </w:r>
      <w:r>
        <w:rPr>
          <w:rFonts w:cs="Calibri"/>
          <w:color w:val="000000" w:themeColor="text1"/>
          <w:sz w:val="24"/>
          <w14:textFill>
            <w14:solidFill>
              <w14:schemeClr w14:val="tx1"/>
            </w14:solidFill>
          </w14:textFill>
        </w:rPr>
        <w:t>．</w:t>
      </w:r>
      <w:r>
        <w:rPr>
          <w:rFonts w:hint="eastAsia" w:cs="Calibri"/>
          <w:color w:val="000000" w:themeColor="text1"/>
          <w:kern w:val="0"/>
          <w:sz w:val="24"/>
          <w14:textFill>
            <w14:solidFill>
              <w14:schemeClr w14:val="tx1"/>
            </w14:solidFill>
          </w14:textFill>
        </w:rPr>
        <w:t>三维模型影像采集</w:t>
      </w:r>
    </w:p>
    <w:p w14:paraId="3FCD388B">
      <w:pPr>
        <w:snapToGrid w:val="0"/>
        <w:spacing w:line="480" w:lineRule="exact"/>
        <w:ind w:firstLine="480" w:firstLineChars="200"/>
        <w:rPr>
          <w:rFonts w:cs="Calibri"/>
          <w:color w:val="000000" w:themeColor="text1"/>
          <w:kern w:val="0"/>
          <w:sz w:val="24"/>
          <w14:textFill>
            <w14:solidFill>
              <w14:schemeClr w14:val="tx1"/>
            </w14:solidFill>
          </w14:textFill>
        </w:rPr>
      </w:pPr>
      <w:r>
        <w:rPr>
          <w:rFonts w:hint="eastAsia" w:cs="Calibri"/>
          <w:color w:val="000000" w:themeColor="text1"/>
          <w:kern w:val="0"/>
          <w:sz w:val="24"/>
          <w14:textFill>
            <w14:solidFill>
              <w14:schemeClr w14:val="tx1"/>
            </w14:solidFill>
          </w14:textFill>
        </w:rPr>
        <w:t>每年获取三维模型影像不少于20平方千米</w:t>
      </w:r>
      <w:r>
        <w:rPr>
          <w:rFonts w:cs="Calibri"/>
          <w:color w:val="000000" w:themeColor="text1"/>
          <w:kern w:val="0"/>
          <w:sz w:val="24"/>
          <w14:textFill>
            <w14:solidFill>
              <w14:schemeClr w14:val="tx1"/>
            </w14:solidFill>
          </w14:textFill>
        </w:rPr>
        <w:t>。</w:t>
      </w:r>
    </w:p>
    <w:p w14:paraId="3A293CC7">
      <w:pPr>
        <w:snapToGrid w:val="0"/>
        <w:spacing w:line="480" w:lineRule="exact"/>
        <w:ind w:left="210" w:leftChars="100" w:firstLine="241" w:firstLineChars="1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第三条  技术标准</w:t>
      </w:r>
    </w:p>
    <w:p w14:paraId="5B0D68EC">
      <w:pPr>
        <w:adjustRightInd w:val="0"/>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按项目具体内容的相关技术标准、规范执行</w:t>
      </w:r>
      <w:r>
        <w:rPr>
          <w:rFonts w:hint="eastAsia" w:cs="Calibri"/>
          <w:color w:val="000000" w:themeColor="text1"/>
          <w:sz w:val="24"/>
          <w14:textFill>
            <w14:solidFill>
              <w14:schemeClr w14:val="tx1"/>
            </w14:solidFill>
          </w14:textFill>
        </w:rPr>
        <w:t>等文件执行</w:t>
      </w:r>
      <w:r>
        <w:rPr>
          <w:rFonts w:cs="Calibri"/>
          <w:color w:val="000000" w:themeColor="text1"/>
          <w:sz w:val="24"/>
          <w14:textFill>
            <w14:solidFill>
              <w14:schemeClr w14:val="tx1"/>
            </w14:solidFill>
          </w14:textFill>
        </w:rPr>
        <w:t>。</w:t>
      </w:r>
    </w:p>
    <w:p w14:paraId="2C7EFC47">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 xml:space="preserve">第四条  </w:t>
      </w:r>
      <w:r>
        <w:rPr>
          <w:rFonts w:hint="eastAsia" w:cs="Calibri"/>
          <w:b/>
          <w:color w:val="000000" w:themeColor="text1"/>
          <w:sz w:val="24"/>
          <w14:textFill>
            <w14:solidFill>
              <w14:schemeClr w14:val="tx1"/>
            </w14:solidFill>
          </w14:textFill>
        </w:rPr>
        <w:t>服务</w:t>
      </w:r>
      <w:r>
        <w:rPr>
          <w:rFonts w:cs="Calibri"/>
          <w:b/>
          <w:color w:val="000000" w:themeColor="text1"/>
          <w:sz w:val="24"/>
          <w14:textFill>
            <w14:solidFill>
              <w14:schemeClr w14:val="tx1"/>
            </w14:solidFill>
          </w14:textFill>
        </w:rPr>
        <w:t>要求</w:t>
      </w:r>
    </w:p>
    <w:p w14:paraId="6E463932">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1</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提供服务的无人机自动巡检部署点不少于7个，有效覆盖面积不少于1050平方公里。</w:t>
      </w:r>
    </w:p>
    <w:p w14:paraId="170D1925">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2</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提供服务的无人机最长飞行时长不低于54分钟。</w:t>
      </w:r>
    </w:p>
    <w:p w14:paraId="12FE61D2">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3</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提供服务的无人机抗风能力不低于12m/s、防护（防尘防水）等级不低于IP55，无人机支持六向避障（前视可探测范围不小于1-200m），机场支持防雷功能。</w:t>
      </w:r>
    </w:p>
    <w:p w14:paraId="1FEBED7F">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4</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无人机集成广角相机、中长焦相机、长焦相机和激光测距模块，其中广角相机像素不低于2000万，中长焦相机像素不低于4800万，长焦相机像素不低于4800万、数字变焦不低于16倍、混合变焦倍数不低于112倍，激光测距最大量程不低于1800米。</w:t>
      </w:r>
    </w:p>
    <w:p w14:paraId="3902E925">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5</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提供服务的无人机飞行半径不低于10公里。</w:t>
      </w:r>
    </w:p>
    <w:p w14:paraId="3FB6F946">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6</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提供服务的机场备用电池最大续航时间不小于4小时。</w:t>
      </w:r>
    </w:p>
    <w:p w14:paraId="6985BB2F">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7</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提供服务的无人机集成了RTK模块、夜航灯。</w:t>
      </w:r>
    </w:p>
    <w:p w14:paraId="4A6AE239">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8</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提供服务的机场内置九天线，二发四收，支持智能切换。</w:t>
      </w:r>
    </w:p>
    <w:p w14:paraId="017590FC">
      <w:pPr>
        <w:adjustRightInd w:val="0"/>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9</w:t>
      </w:r>
      <w:r>
        <w:rPr>
          <w:rFonts w:cs="Calibri"/>
          <w:color w:val="000000" w:themeColor="text1"/>
          <w:sz w:val="24"/>
          <w14:textFill>
            <w14:solidFill>
              <w14:schemeClr w14:val="tx1"/>
            </w14:solidFill>
          </w14:textFill>
        </w:rPr>
        <w:t>．</w:t>
      </w:r>
      <w:r>
        <w:rPr>
          <w:rFonts w:hint="eastAsia" w:cs="Calibri"/>
          <w:bCs/>
          <w:color w:val="000000" w:themeColor="text1"/>
          <w:sz w:val="24"/>
          <w14:textFill>
            <w14:solidFill>
              <w14:schemeClr w14:val="tx1"/>
            </w14:solidFill>
          </w14:textFill>
        </w:rPr>
        <w:t>供服务的无人机集成广角相机、中长焦相机、长焦相机，三个相机均</w:t>
      </w:r>
    </w:p>
    <w:p w14:paraId="21CD8B1B">
      <w:pPr>
        <w:adjustRightInd w:val="0"/>
        <w:snapToGrid w:val="0"/>
        <w:spacing w:line="480" w:lineRule="exact"/>
        <w:rPr>
          <w:rFonts w:hint="eastAsia" w:cs="Calibri"/>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支持除雾功能。</w:t>
      </w:r>
    </w:p>
    <w:p w14:paraId="655E488C">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第五条  项目成果</w:t>
      </w:r>
    </w:p>
    <w:p w14:paraId="1969790F">
      <w:pPr>
        <w:adjustRightInd w:val="0"/>
        <w:snapToGrid w:val="0"/>
        <w:spacing w:line="480" w:lineRule="exact"/>
        <w:ind w:firstLine="480" w:firstLineChars="200"/>
        <w:rPr>
          <w:rFonts w:hint="eastAsia" w:cs="Calibri"/>
          <w:color w:val="000000" w:themeColor="text1"/>
          <w:sz w:val="24"/>
          <w14:textFill>
            <w14:solidFill>
              <w14:schemeClr w14:val="tx1"/>
            </w14:solidFill>
          </w14:textFill>
        </w:rPr>
      </w:pPr>
      <w:r>
        <w:rPr>
          <w:rFonts w:hint="eastAsia" w:cs="Calibri"/>
          <w:color w:val="000000" w:themeColor="text1"/>
          <w:sz w:val="24"/>
          <w14:textFill>
            <w14:solidFill>
              <w14:schemeClr w14:val="tx1"/>
            </w14:solidFill>
          </w14:textFill>
        </w:rPr>
        <w:t>（1）每年提供四次苏中地区约1050平方千米航空遥感影像（自动传输至甲方单位）；</w:t>
      </w:r>
    </w:p>
    <w:p w14:paraId="7E55F542">
      <w:pPr>
        <w:adjustRightInd w:val="0"/>
        <w:snapToGrid w:val="0"/>
        <w:spacing w:line="480" w:lineRule="exact"/>
        <w:ind w:firstLine="480" w:firstLineChars="200"/>
        <w:rPr>
          <w:rFonts w:hint="eastAsia" w:cs="Calibri"/>
          <w:color w:val="000000" w:themeColor="text1"/>
          <w:sz w:val="24"/>
          <w14:textFill>
            <w14:solidFill>
              <w14:schemeClr w14:val="tx1"/>
            </w14:solidFill>
          </w14:textFill>
        </w:rPr>
      </w:pPr>
      <w:r>
        <w:rPr>
          <w:rFonts w:hint="eastAsia" w:cs="Calibri"/>
          <w:color w:val="000000" w:themeColor="text1"/>
          <w:sz w:val="24"/>
          <w14:textFill>
            <w14:solidFill>
              <w14:schemeClr w14:val="tx1"/>
            </w14:solidFill>
          </w14:textFill>
        </w:rPr>
        <w:t>（2）完成系统开发对接，每天开展甲方指定数量的问题图斑传输；</w:t>
      </w:r>
    </w:p>
    <w:p w14:paraId="6D121679">
      <w:pPr>
        <w:adjustRightInd w:val="0"/>
        <w:snapToGrid w:val="0"/>
        <w:spacing w:line="480" w:lineRule="exact"/>
        <w:ind w:firstLine="480" w:firstLineChars="200"/>
        <w:rPr>
          <w:rFonts w:cs="Calibri"/>
          <w:color w:val="000000" w:themeColor="text1"/>
          <w:sz w:val="24"/>
          <w14:textFill>
            <w14:solidFill>
              <w14:schemeClr w14:val="tx1"/>
            </w14:solidFill>
          </w14:textFill>
        </w:rPr>
      </w:pPr>
      <w:r>
        <w:rPr>
          <w:rFonts w:hint="eastAsia" w:cs="Calibri"/>
          <w:color w:val="000000" w:themeColor="text1"/>
          <w:sz w:val="24"/>
          <w14:textFill>
            <w14:solidFill>
              <w14:schemeClr w14:val="tx1"/>
            </w14:solidFill>
          </w14:textFill>
        </w:rPr>
        <w:t>（3）每年提交苏中地区不少于20平方公里三维模型影像</w:t>
      </w:r>
      <w:r>
        <w:rPr>
          <w:rFonts w:cs="Calibri"/>
          <w:color w:val="000000" w:themeColor="text1"/>
          <w:sz w:val="24"/>
          <w14:textFill>
            <w14:solidFill>
              <w14:schemeClr w14:val="tx1"/>
            </w14:solidFill>
          </w14:textFill>
        </w:rPr>
        <w:t>。</w:t>
      </w:r>
    </w:p>
    <w:p w14:paraId="69F50435">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第六条  甲方职责及义务</w:t>
      </w:r>
    </w:p>
    <w:p w14:paraId="77AF66F4">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w:t>
      </w:r>
      <w:bookmarkStart w:id="1" w:name="OLE_LINK2"/>
      <w:r>
        <w:rPr>
          <w:rFonts w:cs="Calibri"/>
          <w:color w:val="000000" w:themeColor="text1"/>
          <w:sz w:val="24"/>
          <w14:textFill>
            <w14:solidFill>
              <w14:schemeClr w14:val="tx1"/>
            </w14:solidFill>
          </w14:textFill>
        </w:rPr>
        <w:t>．</w:t>
      </w:r>
      <w:bookmarkEnd w:id="1"/>
      <w:r>
        <w:rPr>
          <w:rFonts w:cs="Calibri"/>
          <w:color w:val="000000" w:themeColor="text1"/>
          <w:sz w:val="24"/>
          <w14:textFill>
            <w14:solidFill>
              <w14:schemeClr w14:val="tx1"/>
            </w14:solidFill>
          </w14:textFill>
        </w:rPr>
        <w:t>确定本项目的任务区范围及技术设计。</w:t>
      </w:r>
    </w:p>
    <w:p w14:paraId="1F0D8897">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2．提供本项目相关的各类业务说明、资料等。</w:t>
      </w:r>
    </w:p>
    <w:p w14:paraId="653DDCB3">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3．进行本项目的质量监督检查、成果验收等工作。</w:t>
      </w:r>
    </w:p>
    <w:p w14:paraId="1148A2AF">
      <w:pPr>
        <w:snapToGrid w:val="0"/>
        <w:spacing w:line="480" w:lineRule="exact"/>
        <w:ind w:firstLine="480" w:firstLineChars="200"/>
        <w:rPr>
          <w:rFonts w:cs="Calibri"/>
          <w:b/>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4．协调解决作业过程中出现的问题，按时付款。</w:t>
      </w:r>
    </w:p>
    <w:p w14:paraId="2A95DD61">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第七条  乙方职责及义务</w:t>
      </w:r>
    </w:p>
    <w:p w14:paraId="525AA8DB">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1．向甲方提交详尽的项目实施方案，开展资料收集工作。</w:t>
      </w:r>
    </w:p>
    <w:p w14:paraId="7B0CB27F">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2．积极配合甲方的工作，接受甲方的技术指导、质量监督，及时向甲方汇报项目进度。</w:t>
      </w:r>
    </w:p>
    <w:p w14:paraId="3128A348">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3．按时保质保量完成本项目的全部工作，并提交项目验收所需的全部参考资料、成果资料和相关工具、附件、说明文档等。</w:t>
      </w:r>
    </w:p>
    <w:p w14:paraId="7F0CBF6B">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4．确保项目通过甲方的全过程质量监督检查和验收。</w:t>
      </w:r>
    </w:p>
    <w:p w14:paraId="271869E7">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5．未经甲方许可，不得将该项目进行分包。</w:t>
      </w:r>
    </w:p>
    <w:p w14:paraId="6EA38A79">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6．乙方负责其工作人员的工资、管理及人员的安全培训教育工作，做到遵纪守法，并负责承担环境、职业健康安全、质量事故中的人身和财产等一切经济和法律责任。</w:t>
      </w:r>
    </w:p>
    <w:p w14:paraId="13042FB5">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第八条  工期</w:t>
      </w:r>
    </w:p>
    <w:p w14:paraId="22A6EE06">
      <w:pPr>
        <w:snapToGrid w:val="0"/>
        <w:spacing w:line="480" w:lineRule="exact"/>
        <w:ind w:firstLine="480" w:firstLineChars="200"/>
        <w:rPr>
          <w:rFonts w:hint="eastAsia" w:cs="Calibri"/>
          <w:bCs/>
          <w:color w:val="000000" w:themeColor="text1"/>
          <w:sz w:val="24"/>
          <w14:textFill>
            <w14:solidFill>
              <w14:schemeClr w14:val="tx1"/>
            </w14:solidFill>
          </w14:textFill>
        </w:rPr>
      </w:pPr>
      <w:r>
        <w:rPr>
          <w:rFonts w:hint="eastAsia" w:cs="Calibri"/>
          <w:bCs/>
          <w:color w:val="000000" w:themeColor="text1"/>
          <w:sz w:val="24"/>
          <w14:textFill>
            <w14:solidFill>
              <w14:schemeClr w14:val="tx1"/>
            </w14:solidFill>
          </w14:textFill>
        </w:rPr>
        <w:t>服务期限3年（自合同签订之日起）。服务时间要求：合同签订后一个月内，完成无人机自动巡检设备部署，无人机自动巡检部署点不少于7个；2026年-2028年，分年度完成巡检服务。</w:t>
      </w:r>
    </w:p>
    <w:p w14:paraId="790629A7">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第九条  合同的变更</w:t>
      </w:r>
    </w:p>
    <w:p w14:paraId="7C78E4D3">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1．若实际工作量或合同期因故发生重大变化，双方均可提出合同变更请求并应签订补充协议。</w:t>
      </w:r>
    </w:p>
    <w:p w14:paraId="44EF67EA">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2．若一方在合同期内无正当理由而不履行合同中的义务，另一方有权通知违约方中止或解除合同。因合同终止所遭受的损失，除依法可以免除的责任外，应由违约方赔偿。</w:t>
      </w:r>
    </w:p>
    <w:p w14:paraId="2F726030">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3．本合同签订之后，不因法定代理人或授权的代表人的变动而变更或解除。</w:t>
      </w:r>
    </w:p>
    <w:p w14:paraId="51E0E5A8">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第十条  合同经费与付款方式</w:t>
      </w:r>
    </w:p>
    <w:p w14:paraId="3BD73E2A">
      <w:pPr>
        <w:snapToGrid w:val="0"/>
        <w:spacing w:line="480" w:lineRule="exact"/>
        <w:ind w:firstLine="480" w:firstLineChars="200"/>
        <w:rPr>
          <w:rFonts w:cs="Calibri"/>
          <w:b/>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w:t>
      </w:r>
      <w:r>
        <w:rPr>
          <w:rFonts w:cs="Calibri"/>
          <w:b/>
          <w:color w:val="000000" w:themeColor="text1"/>
          <w:sz w:val="24"/>
          <w14:textFill>
            <w14:solidFill>
              <w14:schemeClr w14:val="tx1"/>
            </w14:solidFill>
          </w14:textFill>
        </w:rPr>
        <w:t>合同经费：本项目</w:t>
      </w:r>
      <w:r>
        <w:rPr>
          <w:rFonts w:hint="eastAsia" w:cs="Calibri"/>
          <w:b/>
          <w:color w:val="000000" w:themeColor="text1"/>
          <w:sz w:val="24"/>
          <w14:textFill>
            <w14:solidFill>
              <w14:schemeClr w14:val="tx1"/>
            </w14:solidFill>
          </w14:textFill>
        </w:rPr>
        <w:t>合同额为壹佰壹拾柒万捌仟元整（人民币：1178000元）</w:t>
      </w:r>
      <w:r>
        <w:rPr>
          <w:rFonts w:cs="Calibri"/>
          <w:b/>
          <w:color w:val="000000" w:themeColor="text1"/>
          <w:sz w:val="24"/>
          <w14:textFill>
            <w14:solidFill>
              <w14:schemeClr w14:val="tx1"/>
            </w14:solidFill>
          </w14:textFill>
        </w:rPr>
        <w:t>。</w:t>
      </w:r>
    </w:p>
    <w:p w14:paraId="12AA4FC1">
      <w:pPr>
        <w:adjustRightInd w:val="0"/>
        <w:snapToGrid w:val="0"/>
        <w:spacing w:line="480" w:lineRule="exact"/>
        <w:ind w:firstLine="480" w:firstLineChars="200"/>
        <w:rPr>
          <w:rFonts w:cs="Calibri"/>
          <w:bCs/>
          <w:color w:val="000000" w:themeColor="text1"/>
          <w:sz w:val="24"/>
          <w14:textFill>
            <w14:solidFill>
              <w14:schemeClr w14:val="tx1"/>
            </w14:solidFill>
          </w14:textFill>
        </w:rPr>
      </w:pPr>
      <w:r>
        <w:rPr>
          <w:rFonts w:cs="Calibri"/>
          <w:bCs/>
          <w:color w:val="000000" w:themeColor="text1"/>
          <w:sz w:val="24"/>
          <w14:textFill>
            <w14:solidFill>
              <w14:schemeClr w14:val="tx1"/>
            </w14:solidFill>
          </w14:textFill>
        </w:rPr>
        <w:t xml:space="preserve">2. </w:t>
      </w:r>
      <w:r>
        <w:rPr>
          <w:rFonts w:hint="eastAsia" w:cs="Calibri"/>
          <w:bCs/>
          <w:color w:val="000000" w:themeColor="text1"/>
          <w:sz w:val="24"/>
          <w14:textFill>
            <w14:solidFill>
              <w14:schemeClr w14:val="tx1"/>
            </w14:solidFill>
          </w14:textFill>
        </w:rPr>
        <w:t>付款方式：</w:t>
      </w:r>
    </w:p>
    <w:p w14:paraId="31E59436">
      <w:pPr>
        <w:adjustRightInd w:val="0"/>
        <w:snapToGrid w:val="0"/>
        <w:spacing w:line="480" w:lineRule="exact"/>
        <w:ind w:firstLine="480" w:firstLineChars="200"/>
        <w:rPr>
          <w:rFonts w:hint="eastAsia" w:cs="Calibri"/>
          <w:color w:val="000000" w:themeColor="text1"/>
          <w:sz w:val="24"/>
          <w14:textFill>
            <w14:solidFill>
              <w14:schemeClr w14:val="tx1"/>
            </w14:solidFill>
          </w14:textFill>
        </w:rPr>
      </w:pPr>
      <w:r>
        <w:rPr>
          <w:rFonts w:hint="eastAsia" w:cs="Calibri"/>
          <w:color w:val="000000" w:themeColor="text1"/>
          <w:sz w:val="24"/>
          <w14:textFill>
            <w14:solidFill>
              <w14:schemeClr w14:val="tx1"/>
            </w14:solidFill>
          </w14:textFill>
        </w:rPr>
        <w:t>1、合同签订之日起1个月内甲方向乙方支付合同总金额30%作为项目首付款；</w:t>
      </w:r>
    </w:p>
    <w:p w14:paraId="4F73B7EE">
      <w:pPr>
        <w:adjustRightInd w:val="0"/>
        <w:snapToGrid w:val="0"/>
        <w:spacing w:line="480" w:lineRule="exact"/>
        <w:ind w:firstLine="480" w:firstLineChars="200"/>
        <w:rPr>
          <w:rFonts w:hint="eastAsia" w:cs="Calibri"/>
          <w:color w:val="000000" w:themeColor="text1"/>
          <w:sz w:val="24"/>
          <w14:textFill>
            <w14:solidFill>
              <w14:schemeClr w14:val="tx1"/>
            </w14:solidFill>
          </w14:textFill>
        </w:rPr>
      </w:pPr>
      <w:r>
        <w:rPr>
          <w:rFonts w:hint="eastAsia" w:cs="Calibri"/>
          <w:color w:val="000000" w:themeColor="text1"/>
          <w:sz w:val="24"/>
          <w14:textFill>
            <w14:solidFill>
              <w14:schemeClr w14:val="tx1"/>
            </w14:solidFill>
          </w14:textFill>
        </w:rPr>
        <w:t>2、甲方组织项目管理单位对乙方所承担项目进行首件检查，首件检查合格后支付合同总金额40%；</w:t>
      </w:r>
    </w:p>
    <w:p w14:paraId="2563F6E9">
      <w:pPr>
        <w:adjustRightInd w:val="0"/>
        <w:snapToGrid w:val="0"/>
        <w:spacing w:line="480" w:lineRule="exact"/>
        <w:ind w:firstLine="480" w:firstLineChars="200"/>
        <w:rPr>
          <w:rFonts w:hint="eastAsia" w:cs="Calibri"/>
          <w:color w:val="000000" w:themeColor="text1"/>
          <w:sz w:val="24"/>
          <w14:textFill>
            <w14:solidFill>
              <w14:schemeClr w14:val="tx1"/>
            </w14:solidFill>
          </w14:textFill>
        </w:rPr>
      </w:pPr>
      <w:r>
        <w:rPr>
          <w:rFonts w:hint="eastAsia" w:cs="Calibri"/>
          <w:color w:val="000000" w:themeColor="text1"/>
          <w:sz w:val="24"/>
          <w14:textFill>
            <w14:solidFill>
              <w14:schemeClr w14:val="tx1"/>
            </w14:solidFill>
          </w14:textFill>
        </w:rPr>
        <w:t>3、项目全部完成并通过省级验收合格后一个月内，甲方向乙方支付剩余尾款。</w:t>
      </w:r>
    </w:p>
    <w:p w14:paraId="638D917D">
      <w:pPr>
        <w:adjustRightInd w:val="0"/>
        <w:snapToGrid w:val="0"/>
        <w:spacing w:line="480" w:lineRule="exact"/>
        <w:ind w:firstLine="480" w:firstLineChars="200"/>
        <w:rPr>
          <w:rFonts w:hint="eastAsia" w:cs="Calibri"/>
          <w:color w:val="000000" w:themeColor="text1"/>
          <w:sz w:val="24"/>
          <w14:textFill>
            <w14:solidFill>
              <w14:schemeClr w14:val="tx1"/>
            </w14:solidFill>
          </w14:textFill>
        </w:rPr>
      </w:pPr>
      <w:r>
        <w:rPr>
          <w:rFonts w:hint="eastAsia" w:cs="Calibri"/>
          <w:color w:val="000000" w:themeColor="text1"/>
          <w:sz w:val="24"/>
          <w14:textFill>
            <w14:solidFill>
              <w14:schemeClr w14:val="tx1"/>
            </w14:solidFill>
          </w14:textFill>
        </w:rPr>
        <w:t>4、项目最终总经费按实际工作量结算。</w:t>
      </w:r>
    </w:p>
    <w:p w14:paraId="7EE6B9FE">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第十一条 售后服务与技术支持</w:t>
      </w:r>
    </w:p>
    <w:p w14:paraId="747A513D">
      <w:pPr>
        <w:snapToGrid w:val="0"/>
        <w:spacing w:line="480" w:lineRule="exact"/>
        <w:ind w:firstLine="480" w:firstLineChars="200"/>
        <w:rPr>
          <w:rFonts w:cs="Calibri"/>
          <w:b/>
          <w:bCs/>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1．项目质保期</w:t>
      </w:r>
      <w:r>
        <w:rPr>
          <w:rFonts w:cs="Calibri"/>
          <w:color w:val="000000" w:themeColor="text1"/>
          <w:sz w:val="24"/>
          <w:u w:val="single"/>
          <w14:textFill>
            <w14:solidFill>
              <w14:schemeClr w14:val="tx1"/>
            </w14:solidFill>
          </w14:textFill>
        </w:rPr>
        <w:t xml:space="preserve"> </w:t>
      </w:r>
      <w:r>
        <w:rPr>
          <w:rFonts w:hint="eastAsia" w:cs="Calibri"/>
          <w:color w:val="000000" w:themeColor="text1"/>
          <w:sz w:val="24"/>
          <w:u w:val="single"/>
          <w14:textFill>
            <w14:solidFill>
              <w14:schemeClr w14:val="tx1"/>
            </w14:solidFill>
          </w14:textFill>
        </w:rPr>
        <w:t>2</w:t>
      </w:r>
      <w:r>
        <w:rPr>
          <w:rFonts w:cs="Calibri"/>
          <w:color w:val="000000" w:themeColor="text1"/>
          <w:sz w:val="24"/>
          <w:u w:val="single"/>
          <w14:textFill>
            <w14:solidFill>
              <w14:schemeClr w14:val="tx1"/>
            </w14:solidFill>
          </w14:textFill>
        </w:rPr>
        <w:t xml:space="preserve"> </w:t>
      </w:r>
      <w:r>
        <w:rPr>
          <w:rFonts w:cs="Calibri"/>
          <w:color w:val="000000" w:themeColor="text1"/>
          <w:sz w:val="24"/>
          <w14:textFill>
            <w14:solidFill>
              <w14:schemeClr w14:val="tx1"/>
            </w14:solidFill>
          </w14:textFill>
        </w:rPr>
        <w:t>年。（自交货验收合格之日起计）</w:t>
      </w:r>
    </w:p>
    <w:p w14:paraId="138B76B1">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2．如在使用过程中发生质量问题，乙方在接到甲方通知后在</w:t>
      </w:r>
      <w:r>
        <w:rPr>
          <w:rFonts w:cs="Calibri"/>
          <w:color w:val="000000" w:themeColor="text1"/>
          <w:sz w:val="24"/>
          <w:u w:val="single"/>
          <w14:textFill>
            <w14:solidFill>
              <w14:schemeClr w14:val="tx1"/>
            </w14:solidFill>
          </w14:textFill>
        </w:rPr>
        <w:t xml:space="preserve"> 8 </w:t>
      </w:r>
      <w:r>
        <w:rPr>
          <w:rFonts w:cs="Calibri"/>
          <w:color w:val="000000" w:themeColor="text1"/>
          <w:sz w:val="24"/>
          <w14:textFill>
            <w14:solidFill>
              <w14:schemeClr w14:val="tx1"/>
            </w14:solidFill>
          </w14:textFill>
        </w:rPr>
        <w:t>小时内到达甲方现场。</w:t>
      </w:r>
    </w:p>
    <w:p w14:paraId="68551C92">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3．在质保期内，乙方对甲方提供长期的技术支持工作，要求</w:t>
      </w:r>
      <w:r>
        <w:rPr>
          <w:rFonts w:cs="Calibri"/>
          <w:color w:val="000000" w:themeColor="text1"/>
          <w:sz w:val="24"/>
          <w:u w:val="single"/>
          <w14:textFill>
            <w14:solidFill>
              <w14:schemeClr w14:val="tx1"/>
            </w14:solidFill>
          </w14:textFill>
        </w:rPr>
        <w:t xml:space="preserve">30分钟 </w:t>
      </w:r>
      <w:r>
        <w:rPr>
          <w:rFonts w:cs="Calibri"/>
          <w:color w:val="000000" w:themeColor="text1"/>
          <w:sz w:val="24"/>
          <w14:textFill>
            <w14:solidFill>
              <w14:schemeClr w14:val="tx1"/>
            </w14:solidFill>
          </w14:textFill>
        </w:rPr>
        <w:t>内响应，遇到紧急状况，需</w:t>
      </w:r>
      <w:r>
        <w:rPr>
          <w:rFonts w:cs="Calibri"/>
          <w:color w:val="000000" w:themeColor="text1"/>
          <w:sz w:val="24"/>
          <w:u w:val="single"/>
          <w14:textFill>
            <w14:solidFill>
              <w14:schemeClr w14:val="tx1"/>
            </w14:solidFill>
          </w14:textFill>
        </w:rPr>
        <w:t>24小时</w:t>
      </w:r>
      <w:r>
        <w:rPr>
          <w:rFonts w:cs="Calibri"/>
          <w:color w:val="000000" w:themeColor="text1"/>
          <w:sz w:val="24"/>
          <w14:textFill>
            <w14:solidFill>
              <w14:schemeClr w14:val="tx1"/>
            </w14:solidFill>
          </w14:textFill>
        </w:rPr>
        <w:t>内现场协助解决。</w:t>
      </w:r>
    </w:p>
    <w:p w14:paraId="2435F6B1">
      <w:pPr>
        <w:snapToGrid w:val="0"/>
        <w:spacing w:line="480" w:lineRule="exact"/>
        <w:ind w:firstLine="480" w:firstLineChars="200"/>
        <w:rPr>
          <w:rFonts w:cs="Calibri"/>
          <w:b/>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4．在质保期内，乙方应对产品出现的质量及安全问题负责处理解决并承担一切费用。</w:t>
      </w:r>
    </w:p>
    <w:p w14:paraId="45459C1F">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第十二条  违约条款</w:t>
      </w:r>
    </w:p>
    <w:p w14:paraId="1A833777">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1．乙方不按期完成合同约定的内容，应向甲方支付违约金，除甲方或不可抗力造成原因外，每延迟交付一天，按合同总价款的0.1%支付违约金。误期赔偿费的最高限为合同总价款的5%。</w:t>
      </w:r>
    </w:p>
    <w:p w14:paraId="36F3A0C7">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2．非因甲方原因，乙方不履行本合同规定的义务，致使工作延误，甲方有权要求其强制履行或解除合同，并要求乙方等额赔偿由此造成的一切损失。</w:t>
      </w:r>
    </w:p>
    <w:p w14:paraId="3B6BD63F">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3．甲方未按约定期限付款的，除向乙方支付款项外，须按中国人民银行有关规定向乙方支付滞纳金。</w:t>
      </w:r>
    </w:p>
    <w:p w14:paraId="33071491">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4．乙方未能按合同规定的日期提交测绘成果时，应向甲方偿付延期违约金。延期违约金按每周（不满一周的按一周计）为合同总价的5%向甲方支付，以此累加计付。</w:t>
      </w:r>
    </w:p>
    <w:p w14:paraId="31ACC4CF">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5．乙方提交的测绘成果质量不合格，乙方应立即负责无偿给予重测或采取补救措施，以达到质量要求，造成期限延误的按前款约定向甲方支付违约金。因测绘成果质量不符合合同约定的要求（而又非甲方提供的图纸资料原因所致）造成后果时，乙方应对此造成的直接损失付赔偿责任，并承担相应的法律责任（由于甲方提供的图纸资料原因而产生的责任由甲方自己负责）。</w:t>
      </w:r>
    </w:p>
    <w:p w14:paraId="4C0713A3">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6．对于甲方提供的图纸和技术资料以及属于甲方的测绘成果，乙方有义务保密，不得向第三方转让，也不得为第三方进行测绘项目，否则，甲方有权对因此造成的损失追究责任。</w:t>
      </w:r>
    </w:p>
    <w:p w14:paraId="46893745">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7．成果经甲方检查验收合格的，甲方按照合同约定支付经费；最终成果检查验收不合格的，甲方可拒收本批测绘产品并拒付任何费用；返工合格的，除项目返工的成本费用应由乙方承担外，还应承担甲方的验收成本费用（一般按测绘工程费的5%核算）；造成不良后果的应接受甲方处罚，最终项目支付不低于本批测绘工程费的60%。</w:t>
      </w:r>
    </w:p>
    <w:p w14:paraId="191A30DA">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8．乙方擅自转包本合同标的的，甲方有权解除合同，并可要求乙方偿付预算工程费30%的违约金。</w:t>
      </w:r>
    </w:p>
    <w:p w14:paraId="1CD0EC6C">
      <w:pPr>
        <w:snapToGrid w:val="0"/>
        <w:spacing w:line="480" w:lineRule="exact"/>
        <w:ind w:firstLine="480" w:firstLineChars="200"/>
        <w:rPr>
          <w:rFonts w:cs="Calibri"/>
          <w:b/>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9．由于不可抗力的原因，致使合同无法履行时，双方应按有关法律规定及时协商处理。</w:t>
      </w:r>
    </w:p>
    <w:p w14:paraId="160A9AD1">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第十三条  保密协议与版权归属</w:t>
      </w:r>
    </w:p>
    <w:p w14:paraId="2FE20484">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1．乙方对甲方所提供的资料承担保密责任。</w:t>
      </w:r>
    </w:p>
    <w:p w14:paraId="0CD40576">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甲方向乙方提供的全部资料，其版权归甲方所有，乙方不得以任何方式转让或提供第三方使用，甲方保留追究其法律责任的权利；乙方对甲方提供的资料根据项目进行加工处理后的全部成果资料（包括中间资料），版权归甲方拥有。项目结束后，乙方须销毁与本项目有关的所有资料。</w:t>
      </w:r>
    </w:p>
    <w:p w14:paraId="3CE23A9D">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 在本合同期内或合同终止后，未征得招标方同意，不得泄露与本项目、本合同有关的技术、资料等，不得以任何形式侵害招标方的知识产权。</w:t>
      </w:r>
    </w:p>
    <w:p w14:paraId="4DEF5C18">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第十四条 安全生产及廉洁条款</w:t>
      </w:r>
    </w:p>
    <w:p w14:paraId="72ACF45C">
      <w:pPr>
        <w:snapToGrid w:val="0"/>
        <w:spacing w:line="480" w:lineRule="exact"/>
        <w:ind w:firstLine="480" w:firstLineChars="200"/>
        <w:rPr>
          <w:rFonts w:cs="Calibri"/>
          <w:b/>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1．安全生产</w:t>
      </w:r>
    </w:p>
    <w:p w14:paraId="70275FFC">
      <w:pPr>
        <w:tabs>
          <w:tab w:val="left" w:pos="0"/>
        </w:tabs>
        <w:spacing w:line="480" w:lineRule="exact"/>
        <w:ind w:firstLine="424" w:firstLineChars="177"/>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1.1乙方要遵守测区的地方法规，严格执行《中华人民共和国安全生产法》、《江苏省安全生产条例》、《江苏省安全生产监督管理规定》、《安全生产管理规定》（江苏省测绘工程院）等规章制度同时制定好生产中的安全保障措施，对所有进场施工人员必须进行安全教育，确保安全生产无事故，对本项目安全负责。</w:t>
      </w:r>
    </w:p>
    <w:p w14:paraId="319A3C69">
      <w:pPr>
        <w:tabs>
          <w:tab w:val="left" w:pos="0"/>
        </w:tabs>
        <w:spacing w:line="480" w:lineRule="exact"/>
        <w:ind w:firstLine="424" w:firstLineChars="177"/>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1.2如在乙方施工期间发生工作人员工伤（指工作人员自身原因或乙方相关原因）、工作人员正常或非正常性死亡均由乙方负责处理或赔偿，如甲方为此垫付了相关费用有权从测绘费用中优先扣除。</w:t>
      </w:r>
    </w:p>
    <w:p w14:paraId="050C5759">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1.3甲乙双方要严格执行“八项规定”的要求，认真履行党风廉政建设责任。</w:t>
      </w:r>
    </w:p>
    <w:p w14:paraId="13E63EAB">
      <w:pPr>
        <w:snapToGrid w:val="0"/>
        <w:spacing w:line="480" w:lineRule="exact"/>
        <w:ind w:firstLine="480" w:firstLineChars="200"/>
        <w:rPr>
          <w:rFonts w:hint="eastAsia" w:eastAsia="宋体" w:cs="Calibri"/>
          <w:color w:val="000000" w:themeColor="text1"/>
          <w:sz w:val="24"/>
          <w:highlight w:val="yellow"/>
          <w:lang w:val="en-US" w:eastAsia="zh-CN"/>
          <w14:textFill>
            <w14:solidFill>
              <w14:schemeClr w14:val="tx1"/>
            </w14:solidFill>
          </w14:textFill>
        </w:rPr>
      </w:pPr>
      <w:bookmarkStart w:id="2" w:name="_GoBack"/>
      <w:r>
        <w:rPr>
          <w:rFonts w:hint="eastAsia" w:cs="Calibri"/>
          <w:color w:val="000000" w:themeColor="text1"/>
          <w:sz w:val="24"/>
          <w:highlight w:val="yellow"/>
          <w:lang w:val="en-US" w:eastAsia="zh-CN"/>
          <w14:textFill>
            <w14:solidFill>
              <w14:schemeClr w14:val="tx1"/>
            </w14:solidFill>
          </w14:textFill>
        </w:rPr>
        <w:t>1.4</w:t>
      </w:r>
      <w:r>
        <w:rPr>
          <w:rFonts w:hint="eastAsia" w:cs="Calibri"/>
          <w:color w:val="000000" w:themeColor="text1"/>
          <w:sz w:val="24"/>
          <w:highlight w:val="yellow"/>
          <w14:textFill>
            <w14:solidFill>
              <w14:schemeClr w14:val="tx1"/>
            </w14:solidFill>
          </w14:textFill>
        </w:rPr>
        <w:t>乙方在进行无人机航拍作业时，必须严格遵守国家空域管理等有关规定，负责办理空域使用审批手续，确保飞行活动合法合规，并对此承担全部责任</w:t>
      </w:r>
      <w:r>
        <w:rPr>
          <w:rFonts w:hint="eastAsia" w:cs="Calibri"/>
          <w:color w:val="000000" w:themeColor="text1"/>
          <w:sz w:val="24"/>
          <w:highlight w:val="yellow"/>
          <w:lang w:eastAsia="zh-CN"/>
          <w14:textFill>
            <w14:solidFill>
              <w14:schemeClr w14:val="tx1"/>
            </w14:solidFill>
          </w14:textFill>
        </w:rPr>
        <w:t>。</w:t>
      </w:r>
    </w:p>
    <w:bookmarkEnd w:id="2"/>
    <w:p w14:paraId="457FA495">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2．甲方义务</w:t>
      </w:r>
    </w:p>
    <w:p w14:paraId="4CD9CB42">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2.1不向乙方索取或接受乙方任何形式的现金、银行卡、有价证券、支付凭证和礼品等。</w:t>
      </w:r>
    </w:p>
    <w:p w14:paraId="5A5788BA">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2.2不得以咨询费、劳务费等名义向乙方索要合同以外的各种费用，不在乙方报销应由本单位或个人承担的费用。</w:t>
      </w:r>
    </w:p>
    <w:p w14:paraId="6B253B08">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2.3不接受乙方提供的公款旅游和高消费健身、娱乐等活动，不参加乙方组织的宴请等活动。</w:t>
      </w:r>
    </w:p>
    <w:p w14:paraId="0E569E97">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2.4不要求乙方为自己亲友的经营活动提供便利条件。</w:t>
      </w:r>
    </w:p>
    <w:p w14:paraId="2C0EC3EC">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2.5不准在乙方合同签订、验收、付款等正常按约履行时为索取合同约定以外的费用而推诿扯皮、借故刁难。</w:t>
      </w:r>
    </w:p>
    <w:p w14:paraId="4D7F0FFF">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3．乙方义务</w:t>
      </w:r>
    </w:p>
    <w:p w14:paraId="1E958C9F">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3.1不以任何形式向甲方及其工作人员送礼金、银行卡、有价证券、支付凭证和贵重礼品等。</w:t>
      </w:r>
    </w:p>
    <w:p w14:paraId="6A406136">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3.2不支付甲方及其工作人员以咨询费、劳务费等名义索要的各种费用，报销应由甲方单位或个人承担的费用。</w:t>
      </w:r>
    </w:p>
    <w:p w14:paraId="42DE5053">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3.3不为甲方及其工作人员提供公款旅游和高消费健身、娱乐活动，不利用宴请等活动影响甲方人员公正履行合同。</w:t>
      </w:r>
    </w:p>
    <w:p w14:paraId="65BC55B8">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3.4不为甲方工作人员亲友的营利活动提供便利条件。</w:t>
      </w:r>
    </w:p>
    <w:p w14:paraId="05315E52">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3.5不得在合同签订、验收、付款等履行环节为获得便利向甲方任何人支付任何合同约定以外的费用。</w:t>
      </w:r>
    </w:p>
    <w:p w14:paraId="51FC2789">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4．违约责任</w:t>
      </w:r>
    </w:p>
    <w:p w14:paraId="51859201">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4.1乙方人员如从事上述行为，均视为乙方谋取不法利益，甲方有权决定是否解除合同，有权没收已发生的贿赂财产，有权对乙方处以1－10万元或行贿金额5倍的处罚，涉及犯罪的依法追究其法律责任。</w:t>
      </w:r>
    </w:p>
    <w:p w14:paraId="0C3F0509">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4.2乙方违反约定义务的，除按约定支付相应的罚金外，甲方有权终止直至取消乙方今后作为甲方采购单位的资格。</w:t>
      </w:r>
    </w:p>
    <w:p w14:paraId="68B0E77C">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4.3甲方人员如违反本条款，甲方将依据相应规定给予违纪人员行政或经济处罚，直至解除劳动合同（经济处罚标准为违纪金额的5倍）。情节严重，触犯法律的移交司法机关处理。</w:t>
      </w:r>
    </w:p>
    <w:p w14:paraId="65AD693F">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第十五条  安全生产及环境职业健康</w:t>
      </w:r>
    </w:p>
    <w:p w14:paraId="48AB70A0">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乙方要遵守测区的地方法规，严格执行《中华人民共和国安全生产法》、《江苏省安全生产条例》、《江苏省安全生产监督管理规定》、《安全生产管理规定》（江苏省测绘工程院）等规章制度，同时制定好生产中的安全保障措施，对所有进场施工人员必须进行安全教育，确保安全生产无事故，乙方对本项目实施全过程中的安全负责。</w:t>
      </w:r>
    </w:p>
    <w:p w14:paraId="740C82B0">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2．如在乙方施工期间发生工作人员工伤（指工作人员自身原因或乙方相关原因）、工作人员正常或非正常性死亡均由乙方负责处理或赔偿，如甲方为此垫付了相关费用有权从测绘费用中优先扣除。</w:t>
      </w:r>
    </w:p>
    <w:p w14:paraId="1EFE8E9A">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3．乙方应保障本项目人员在安全的环境下进行生产作业，并配备必要的劳动保护用品及设施，确保人员的人身财产安全。</w:t>
      </w:r>
    </w:p>
    <w:p w14:paraId="26B17CBE">
      <w:pPr>
        <w:snapToGrid w:val="0"/>
        <w:spacing w:line="480" w:lineRule="exact"/>
        <w:ind w:firstLine="482" w:firstLineChars="200"/>
        <w:rPr>
          <w:rFonts w:cs="Calibri"/>
          <w:b/>
          <w:color w:val="000000" w:themeColor="text1"/>
          <w:sz w:val="24"/>
          <w14:textFill>
            <w14:solidFill>
              <w14:schemeClr w14:val="tx1"/>
            </w14:solidFill>
          </w14:textFill>
        </w:rPr>
      </w:pPr>
      <w:r>
        <w:rPr>
          <w:rFonts w:cs="Calibri"/>
          <w:b/>
          <w:color w:val="000000" w:themeColor="text1"/>
          <w:sz w:val="24"/>
          <w14:textFill>
            <w14:solidFill>
              <w14:schemeClr w14:val="tx1"/>
            </w14:solidFill>
          </w14:textFill>
        </w:rPr>
        <w:t>第十六条  其他约定</w:t>
      </w:r>
    </w:p>
    <w:p w14:paraId="020B53DA">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1．本合同经甲、乙双方法定代表人（或授权代表）签字盖章后生效。</w:t>
      </w:r>
    </w:p>
    <w:p w14:paraId="079C88F9">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2．本合同一式肆份，以中文书写，甲、乙双方各执贰份。</w:t>
      </w:r>
    </w:p>
    <w:p w14:paraId="1B3F6379">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3．如需修改或补充合同内容，必须经甲、乙双方协商一致，共同签署书面修改或补充协议方可生效。该协议将作为本合同不可分割的一部分。</w:t>
      </w:r>
    </w:p>
    <w:p w14:paraId="69D7C71A">
      <w:pPr>
        <w:snapToGrid w:val="0"/>
        <w:spacing w:line="480" w:lineRule="exact"/>
        <w:ind w:firstLine="480" w:firstLineChars="200"/>
        <w:rPr>
          <w:rFonts w:cs="Calibri"/>
          <w:color w:val="000000" w:themeColor="text1"/>
          <w:sz w:val="24"/>
          <w14:textFill>
            <w14:solidFill>
              <w14:schemeClr w14:val="tx1"/>
            </w14:solidFill>
          </w14:textFill>
        </w:rPr>
      </w:pPr>
      <w:r>
        <w:rPr>
          <w:rFonts w:cs="Calibri"/>
          <w:color w:val="000000" w:themeColor="text1"/>
          <w:sz w:val="24"/>
          <w14:textFill>
            <w14:solidFill>
              <w14:schemeClr w14:val="tx1"/>
            </w14:solidFill>
          </w14:textFill>
        </w:rPr>
        <w:t>4．本合同一切未尽事宜，按民法典等相关法律法规执行，无相关规定的，由甲乙双方协商解决，协商不成的可向项目所在地人民法院提起诉讼。</w:t>
      </w:r>
    </w:p>
    <w:p w14:paraId="15FE1D35">
      <w:pPr>
        <w:snapToGrid w:val="0"/>
        <w:spacing w:line="480" w:lineRule="exact"/>
        <w:ind w:firstLine="480" w:firstLineChars="200"/>
        <w:rPr>
          <w:rFonts w:cs="Calibri"/>
          <w:color w:val="000000" w:themeColor="text1"/>
          <w:sz w:val="24"/>
          <w14:textFill>
            <w14:solidFill>
              <w14:schemeClr w14:val="tx1"/>
            </w14:solidFill>
          </w14:textFill>
        </w:rPr>
      </w:pPr>
    </w:p>
    <w:p w14:paraId="50B33380">
      <w:pPr>
        <w:snapToGrid w:val="0"/>
        <w:spacing w:line="480" w:lineRule="exact"/>
        <w:ind w:firstLine="480" w:firstLineChars="200"/>
        <w:rPr>
          <w:rFonts w:cs="Calibri"/>
          <w:color w:val="000000" w:themeColor="text1"/>
          <w:sz w:val="24"/>
          <w14:textFill>
            <w14:solidFill>
              <w14:schemeClr w14:val="tx1"/>
            </w14:solidFill>
          </w14:textFill>
        </w:rPr>
      </w:pPr>
    </w:p>
    <w:p w14:paraId="05CB86A7">
      <w:pPr>
        <w:snapToGrid w:val="0"/>
        <w:spacing w:line="480" w:lineRule="exact"/>
        <w:ind w:firstLine="480" w:firstLineChars="200"/>
        <w:rPr>
          <w:rFonts w:cs="Calibri"/>
          <w:color w:val="000000" w:themeColor="text1"/>
          <w:sz w:val="24"/>
          <w14:textFill>
            <w14:solidFill>
              <w14:schemeClr w14:val="tx1"/>
            </w14:solidFill>
          </w14:textFill>
        </w:rPr>
      </w:pPr>
    </w:p>
    <w:p w14:paraId="1C6DE613">
      <w:pPr>
        <w:pStyle w:val="11"/>
        <w:adjustRightInd w:val="0"/>
        <w:snapToGrid w:val="0"/>
        <w:spacing w:line="360" w:lineRule="auto"/>
        <w:ind w:left="6348" w:hanging="6348" w:hangingChars="2645"/>
        <w:rPr>
          <w:rFonts w:ascii="Calibri" w:hAnsi="Calibri" w:cs="Calibri"/>
          <w:bCs/>
          <w:sz w:val="24"/>
          <w:szCs w:val="24"/>
        </w:rPr>
      </w:pPr>
      <w:r>
        <w:rPr>
          <w:rFonts w:ascii="Calibri" w:hAnsi="Calibri" w:cs="Calibri"/>
          <w:bCs/>
          <w:sz w:val="24"/>
          <w:szCs w:val="24"/>
        </w:rPr>
        <w:t>甲方：江苏省测绘工程院(盖章)         乙方：</w:t>
      </w:r>
      <w:r>
        <w:rPr>
          <w:rFonts w:hint="eastAsia" w:ascii="Calibri" w:hAnsi="Calibri" w:cs="Calibri"/>
          <w:bCs/>
          <w:sz w:val="24"/>
          <w:szCs w:val="24"/>
        </w:rPr>
        <w:t>南京中远智环信息技术有限公司</w:t>
      </w:r>
      <w:r>
        <w:rPr>
          <w:rFonts w:ascii="Calibri" w:hAnsi="Calibri" w:cs="Calibri"/>
          <w:bCs/>
          <w:sz w:val="24"/>
          <w:szCs w:val="24"/>
        </w:rPr>
        <w:t>(盖章)</w:t>
      </w:r>
    </w:p>
    <w:p w14:paraId="0248367F">
      <w:pPr>
        <w:pStyle w:val="11"/>
        <w:adjustRightInd w:val="0"/>
        <w:snapToGrid w:val="0"/>
        <w:spacing w:line="360" w:lineRule="auto"/>
        <w:rPr>
          <w:rFonts w:ascii="Calibri" w:hAnsi="Calibri" w:cs="Calibri"/>
          <w:bCs/>
          <w:sz w:val="24"/>
          <w:szCs w:val="24"/>
        </w:rPr>
      </w:pPr>
    </w:p>
    <w:p w14:paraId="587C57DD">
      <w:pPr>
        <w:pStyle w:val="11"/>
        <w:adjustRightInd w:val="0"/>
        <w:snapToGrid w:val="0"/>
        <w:spacing w:line="360" w:lineRule="auto"/>
        <w:rPr>
          <w:rFonts w:ascii="Calibri" w:hAnsi="Calibri" w:cs="Calibri"/>
          <w:bCs/>
          <w:sz w:val="24"/>
          <w:szCs w:val="24"/>
        </w:rPr>
      </w:pPr>
      <w:r>
        <w:rPr>
          <w:rFonts w:ascii="Calibri" w:hAnsi="Calibri" w:cs="Calibri"/>
          <w:bCs/>
          <w:sz w:val="24"/>
          <w:szCs w:val="24"/>
        </w:rPr>
        <w:t>法定代表人或授权代表</w:t>
      </w:r>
      <w:r>
        <w:rPr>
          <w:rFonts w:hint="eastAsia" w:ascii="Calibri" w:hAnsi="Calibri" w:cs="Calibri"/>
          <w:bCs/>
          <w:sz w:val="24"/>
          <w:szCs w:val="24"/>
        </w:rPr>
        <w:t>（签章）</w:t>
      </w:r>
      <w:r>
        <w:rPr>
          <w:rFonts w:ascii="Calibri" w:hAnsi="Calibri" w:cs="Calibri"/>
          <w:bCs/>
          <w:sz w:val="24"/>
          <w:szCs w:val="24"/>
        </w:rPr>
        <w:t>：          法定代表人或授权代表</w:t>
      </w:r>
      <w:r>
        <w:rPr>
          <w:rFonts w:hint="eastAsia" w:ascii="Calibri" w:hAnsi="Calibri" w:cs="Calibri"/>
          <w:bCs/>
          <w:sz w:val="24"/>
          <w:szCs w:val="24"/>
        </w:rPr>
        <w:t>（签章）</w:t>
      </w:r>
      <w:r>
        <w:rPr>
          <w:rFonts w:ascii="Calibri" w:hAnsi="Calibri" w:cs="Calibri"/>
          <w:bCs/>
          <w:sz w:val="24"/>
          <w:szCs w:val="24"/>
        </w:rPr>
        <w:t>：</w:t>
      </w:r>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61F"/>
    <w:rsid w:val="00065EF9"/>
    <w:rsid w:val="000861B3"/>
    <w:rsid w:val="000A6F28"/>
    <w:rsid w:val="002308EE"/>
    <w:rsid w:val="00370B80"/>
    <w:rsid w:val="00374036"/>
    <w:rsid w:val="00432404"/>
    <w:rsid w:val="00725462"/>
    <w:rsid w:val="007254A3"/>
    <w:rsid w:val="007F333D"/>
    <w:rsid w:val="00890204"/>
    <w:rsid w:val="008C745C"/>
    <w:rsid w:val="008C781C"/>
    <w:rsid w:val="008D0524"/>
    <w:rsid w:val="00902B5E"/>
    <w:rsid w:val="00944989"/>
    <w:rsid w:val="00B00473"/>
    <w:rsid w:val="00D509DE"/>
    <w:rsid w:val="00D66FF3"/>
    <w:rsid w:val="00DE600B"/>
    <w:rsid w:val="00DF41EA"/>
    <w:rsid w:val="00E638FB"/>
    <w:rsid w:val="00E666BE"/>
    <w:rsid w:val="00EE361F"/>
    <w:rsid w:val="00F9599E"/>
    <w:rsid w:val="00FA6B26"/>
    <w:rsid w:val="1A481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14:ligatures w14:val="none"/>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2F5597"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2F5597"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2F5597"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asciiTheme="minorHAnsi" w:hAnsiTheme="minorHAnsi" w:eastAsiaTheme="minorEastAsia" w:cstheme="majorBidi"/>
      <w:color w:val="2F5597"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asciiTheme="minorHAnsi" w:hAnsiTheme="minorHAnsi" w:eastAsiaTheme="minorEastAsia" w:cstheme="majorBidi"/>
      <w:color w:val="2F5597" w:themeColor="accent1" w:themeShade="BF"/>
      <w:sz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asciiTheme="minorHAnsi" w:hAnsiTheme="minorHAnsi" w:eastAsiaTheme="minorEastAsia" w:cstheme="majorBidi"/>
      <w:b/>
      <w:bCs/>
      <w:color w:val="2F5597" w:themeColor="accent1" w:themeShade="BF"/>
      <w:sz w:val="22"/>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asciiTheme="minorHAnsi" w:hAnsiTheme="minorHAnsi" w:eastAsiaTheme="minorEastAsia"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asciiTheme="minorHAnsi" w:hAnsiTheme="minorHAnsi" w:eastAsiaTheme="min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asciiTheme="minorHAnsi" w:hAnsiTheme="minorHAnsi"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Plain Text"/>
    <w:basedOn w:val="1"/>
    <w:link w:val="40"/>
    <w:qFormat/>
    <w:uiPriority w:val="0"/>
    <w:rPr>
      <w:rFonts w:ascii="宋体" w:hAnsi="Courier New"/>
      <w:szCs w:val="20"/>
    </w:rPr>
  </w:style>
  <w:style w:type="paragraph" w:styleId="12">
    <w:name w:val="footer"/>
    <w:basedOn w:val="1"/>
    <w:link w:val="37"/>
    <w:unhideWhenUsed/>
    <w:uiPriority w:val="99"/>
    <w:pPr>
      <w:tabs>
        <w:tab w:val="center" w:pos="4153"/>
        <w:tab w:val="right" w:pos="8306"/>
      </w:tabs>
      <w:snapToGrid w:val="0"/>
      <w:spacing w:after="160"/>
      <w:jc w:val="left"/>
    </w:pPr>
    <w:rPr>
      <w:rFonts w:asciiTheme="minorHAnsi" w:hAnsiTheme="minorHAnsi" w:eastAsiaTheme="minorEastAsia" w:cstheme="minorBidi"/>
      <w:sz w:val="18"/>
      <w:szCs w:val="18"/>
      <w14:ligatures w14:val="standardContextual"/>
    </w:rPr>
  </w:style>
  <w:style w:type="paragraph" w:styleId="13">
    <w:name w:val="header"/>
    <w:basedOn w:val="1"/>
    <w:link w:val="36"/>
    <w:unhideWhenUsed/>
    <w:uiPriority w:val="99"/>
    <w:pPr>
      <w:tabs>
        <w:tab w:val="center" w:pos="4153"/>
        <w:tab w:val="right" w:pos="8306"/>
      </w:tabs>
      <w:snapToGrid w:val="0"/>
      <w:spacing w:after="160"/>
      <w:jc w:val="center"/>
    </w:pPr>
    <w:rPr>
      <w:rFonts w:asciiTheme="minorHAnsi" w:hAnsiTheme="minorHAnsi" w:eastAsiaTheme="minorEastAsia" w:cstheme="minorBidi"/>
      <w:sz w:val="18"/>
      <w:szCs w:val="18"/>
      <w14:ligatures w14:val="standardContextual"/>
    </w:rPr>
  </w:style>
  <w:style w:type="paragraph" w:styleId="14">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8">
    <w:name w:val="标题 1 字符"/>
    <w:basedOn w:val="17"/>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uiPriority w:val="9"/>
    <w:rPr>
      <w:rFonts w:cstheme="majorBidi"/>
      <w:color w:val="2F5597" w:themeColor="accent1" w:themeShade="BF"/>
      <w:sz w:val="28"/>
      <w:szCs w:val="28"/>
    </w:rPr>
  </w:style>
  <w:style w:type="character" w:customStyle="1" w:styleId="22">
    <w:name w:val="标题 5 字符"/>
    <w:basedOn w:val="17"/>
    <w:link w:val="6"/>
    <w:semiHidden/>
    <w:uiPriority w:val="9"/>
    <w:rPr>
      <w:rFonts w:cstheme="majorBidi"/>
      <w:color w:val="2F5597" w:themeColor="accent1" w:themeShade="BF"/>
      <w:sz w:val="24"/>
    </w:rPr>
  </w:style>
  <w:style w:type="character" w:customStyle="1" w:styleId="23">
    <w:name w:val="标题 6 字符"/>
    <w:basedOn w:val="17"/>
    <w:link w:val="7"/>
    <w:semiHidden/>
    <w:uiPriority w:val="9"/>
    <w:rPr>
      <w:rFonts w:cstheme="majorBidi"/>
      <w:b/>
      <w:bCs/>
      <w:color w:val="2F5597" w:themeColor="accent1" w:themeShade="BF"/>
    </w:rPr>
  </w:style>
  <w:style w:type="character" w:customStyle="1" w:styleId="24">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rFonts w:asciiTheme="minorHAnsi" w:hAnsiTheme="minorHAnsi" w:eastAsiaTheme="minorEastAsia" w:cstheme="minorBidi"/>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rFonts w:asciiTheme="minorHAnsi" w:hAnsiTheme="minorHAnsi" w:eastAsiaTheme="minorEastAsia" w:cstheme="minorBidi"/>
      <w:sz w:val="22"/>
      <w14:ligatures w14:val="standardContextual"/>
    </w:r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rFonts w:asciiTheme="minorHAnsi" w:hAnsiTheme="minorHAnsi" w:eastAsiaTheme="minorEastAsia" w:cstheme="minorBidi"/>
      <w:i/>
      <w:iCs/>
      <w:color w:val="2F5597" w:themeColor="accent1" w:themeShade="BF"/>
      <w:sz w:val="22"/>
      <w14:ligatures w14:val="standardContextual"/>
    </w:rPr>
  </w:style>
  <w:style w:type="character" w:customStyle="1" w:styleId="34">
    <w:name w:val="明显引用 字符"/>
    <w:basedOn w:val="17"/>
    <w:link w:val="33"/>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3"/>
    <w:uiPriority w:val="99"/>
    <w:rPr>
      <w:sz w:val="18"/>
      <w:szCs w:val="18"/>
    </w:rPr>
  </w:style>
  <w:style w:type="character" w:customStyle="1" w:styleId="37">
    <w:name w:val="页脚 字符"/>
    <w:basedOn w:val="17"/>
    <w:link w:val="12"/>
    <w:uiPriority w:val="99"/>
    <w:rPr>
      <w:sz w:val="18"/>
      <w:szCs w:val="18"/>
    </w:rPr>
  </w:style>
  <w:style w:type="character" w:customStyle="1" w:styleId="38">
    <w:name w:val="纯文本 字符"/>
    <w:basedOn w:val="17"/>
    <w:semiHidden/>
    <w:uiPriority w:val="99"/>
    <w:rPr>
      <w:rFonts w:hAnsi="Courier New" w:cs="Courier New" w:asciiTheme="minorEastAsia"/>
      <w:sz w:val="21"/>
      <w14:ligatures w14:val="none"/>
    </w:rPr>
  </w:style>
  <w:style w:type="paragraph" w:customStyle="1" w:styleId="39">
    <w:name w:val="普通正文"/>
    <w:basedOn w:val="1"/>
    <w:link w:val="41"/>
    <w:qFormat/>
    <w:uiPriority w:val="0"/>
    <w:pPr>
      <w:adjustRightInd w:val="0"/>
      <w:spacing w:before="120" w:after="120" w:line="360" w:lineRule="auto"/>
      <w:ind w:firstLine="480"/>
      <w:jc w:val="left"/>
      <w:textAlignment w:val="baseline"/>
    </w:pPr>
    <w:rPr>
      <w:rFonts w:ascii="Arial" w:hAnsi="Arial"/>
      <w:kern w:val="0"/>
      <w:sz w:val="24"/>
    </w:rPr>
  </w:style>
  <w:style w:type="character" w:customStyle="1" w:styleId="40">
    <w:name w:val="纯文本 字符1"/>
    <w:link w:val="11"/>
    <w:qFormat/>
    <w:uiPriority w:val="0"/>
    <w:rPr>
      <w:rFonts w:ascii="宋体" w:hAnsi="Courier New" w:eastAsia="宋体" w:cs="Times New Roman"/>
      <w:sz w:val="21"/>
      <w:szCs w:val="20"/>
      <w14:ligatures w14:val="none"/>
    </w:rPr>
  </w:style>
  <w:style w:type="character" w:customStyle="1" w:styleId="41">
    <w:name w:val="普通正文 Char"/>
    <w:link w:val="39"/>
    <w:qFormat/>
    <w:uiPriority w:val="0"/>
    <w:rPr>
      <w:rFonts w:ascii="Arial" w:hAnsi="Arial" w:eastAsia="宋体" w:cs="Times New Roman"/>
      <w:kern w:val="0"/>
      <w:sz w:val="24"/>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4474</Words>
  <Characters>4593</Characters>
  <Lines>121</Lines>
  <Paragraphs>114</Paragraphs>
  <TotalTime>51</TotalTime>
  <ScaleCrop>false</ScaleCrop>
  <LinksUpToDate>false</LinksUpToDate>
  <CharactersWithSpaces>4681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2025-12-12T08:21:00Z</dcterms:created>
  <dc:creator>CT-LS</dc:creator>
  <cp:lastModifiedBy>幸福</cp:lastModifiedBy>
  <dcterms:modified xsi:type="dcterms:W3CDTF">2026-01-06T00:50:54Z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eyJoZGlkIjoiODdkZjQ4NWU5YWNmYWMwZjFkZWMxNDJiNzIyMDcyMjciLCJ1c2VySWQiOiI3MjM0MTg5NDAifQ==</vt:lpwstr>
  </property>
  <property fmtid="{D5CDD505-2E9C-101B-9397-08002B2CF9AE}" pid="3" name="KSOProductBuildVer">
    <vt:lpwstr>2052-12.1.0.24034</vt:lpwstr>
  </property>
  <property fmtid="{D5CDD505-2E9C-101B-9397-08002B2CF9AE}" pid="4" name="ICV">
    <vt:lpwstr>F02310BE3EF74493BEFC8A1DCA5DDD93_12</vt:lpwstr>
  </property>
</Properties>
</file>