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jc w:val="left"/>
        <w:spacing w:line="360" w:lineRule="auto"/>
        <w:tabs>
          <w:tab w:val="left" w:pos="4264" w:leader="none"/>
        </w:tabs>
        <w:rPr>
          <w:rFonts w:hint="eastAsia" w:ascii="宋体" w:hAnsi="宋体"/>
          <w:b/>
          <w:color w:val="000000"/>
          <w:sz w:val="72"/>
          <w:highlight w:val="none"/>
        </w:rPr>
      </w:pPr>
      <w:r>
        <w:rPr>
          <w:rFonts w:hint="eastAsia" w:ascii="宋体" w:hAnsi="宋体"/>
          <w:b/>
          <w:color w:val="000000"/>
          <w:sz w:val="72"/>
          <w:highlight w:val="none"/>
        </w:rPr>
      </w:r>
      <w:r/>
    </w:p>
    <w:p>
      <w:pPr>
        <w:pStyle w:val="888"/>
        <w:jc w:val="left"/>
        <w:spacing w:line="360" w:lineRule="auto"/>
        <w:tabs>
          <w:tab w:val="left" w:pos="4264" w:leader="none"/>
        </w:tabs>
        <w:rPr>
          <w:rFonts w:hint="eastAsia" w:ascii="宋体" w:hAnsi="宋体"/>
          <w:b/>
          <w:color w:val="000000"/>
          <w:sz w:val="72"/>
          <w:highlight w:val="none"/>
        </w:rPr>
      </w:pPr>
      <w:r>
        <w:rPr>
          <w:rFonts w:hint="eastAsia" w:ascii="宋体" w:hAnsi="宋体"/>
          <w:b/>
          <w:color w:val="000000"/>
          <w:sz w:val="72"/>
          <w:highlight w:val="none"/>
        </w:rPr>
      </w:r>
      <w:r/>
    </w:p>
    <w:p>
      <w:pPr>
        <w:pStyle w:val="888"/>
        <w:jc w:val="center"/>
        <w:spacing w:line="360" w:lineRule="auto"/>
        <w:rPr>
          <w:rFonts w:hint="eastAsia" w:ascii="宋体" w:hAnsi="宋体"/>
          <w:b/>
          <w:color w:val="000000"/>
          <w:sz w:val="72"/>
          <w:highlight w:val="none"/>
        </w:rPr>
      </w:pPr>
      <w:r>
        <w:rPr>
          <w:rFonts w:hint="eastAsia" w:ascii="宋体" w:hAnsi="宋体"/>
          <w:b/>
          <w:color w:val="000000"/>
          <w:sz w:val="72"/>
          <w:highlight w:val="none"/>
        </w:rPr>
        <w:t xml:space="preserve">苏</w:t>
      </w:r>
      <w:r>
        <w:rPr>
          <w:rFonts w:hint="eastAsia" w:ascii="宋体" w:hAnsi="宋体"/>
          <w:b/>
          <w:color w:val="000000"/>
          <w:sz w:val="72"/>
          <w:highlight w:val="none"/>
          <w:lang w:val="en-US" w:eastAsia="zh-CN"/>
        </w:rPr>
        <w:t xml:space="preserve"> </w:t>
      </w:r>
      <w:r>
        <w:rPr>
          <w:rFonts w:hint="eastAsia" w:ascii="宋体" w:hAnsi="宋体"/>
          <w:b/>
          <w:color w:val="000000"/>
          <w:sz w:val="72"/>
          <w:highlight w:val="none"/>
        </w:rPr>
        <w:t xml:space="preserve">州</w:t>
      </w:r>
      <w:r>
        <w:rPr>
          <w:rFonts w:hint="eastAsia" w:ascii="宋体" w:hAnsi="宋体"/>
          <w:b/>
          <w:color w:val="000000"/>
          <w:sz w:val="72"/>
          <w:highlight w:val="none"/>
          <w:lang w:val="en-US" w:eastAsia="zh-CN"/>
        </w:rPr>
        <w:t xml:space="preserve"> </w:t>
      </w:r>
      <w:r>
        <w:rPr>
          <w:rFonts w:hint="eastAsia" w:ascii="宋体" w:hAnsi="宋体"/>
          <w:b/>
          <w:color w:val="000000"/>
          <w:sz w:val="72"/>
          <w:highlight w:val="none"/>
        </w:rPr>
        <w:t xml:space="preserve">市</w:t>
      </w:r>
      <w:r>
        <w:rPr>
          <w:rFonts w:hint="eastAsia" w:ascii="宋体" w:hAnsi="宋体"/>
          <w:b/>
          <w:color w:val="000000"/>
          <w:sz w:val="72"/>
          <w:highlight w:val="none"/>
          <w:lang w:val="en-US" w:eastAsia="zh-CN"/>
        </w:rPr>
        <w:t xml:space="preserve"> </w:t>
      </w:r>
      <w:r>
        <w:rPr>
          <w:rFonts w:hint="eastAsia" w:ascii="宋体" w:hAnsi="宋体"/>
          <w:b/>
          <w:color w:val="000000"/>
          <w:sz w:val="72"/>
          <w:highlight w:val="none"/>
        </w:rPr>
        <w:t xml:space="preserve">政</w:t>
      </w:r>
      <w:r>
        <w:rPr>
          <w:rFonts w:hint="eastAsia" w:ascii="宋体" w:hAnsi="宋体"/>
          <w:b/>
          <w:color w:val="000000"/>
          <w:sz w:val="72"/>
          <w:highlight w:val="none"/>
          <w:lang w:val="en-US" w:eastAsia="zh-CN"/>
        </w:rPr>
        <w:t xml:space="preserve"> </w:t>
      </w:r>
      <w:r>
        <w:rPr>
          <w:rFonts w:hint="eastAsia" w:ascii="宋体" w:hAnsi="宋体"/>
          <w:b/>
          <w:color w:val="000000"/>
          <w:sz w:val="72"/>
          <w:highlight w:val="none"/>
        </w:rPr>
        <w:t xml:space="preserve">府</w:t>
      </w:r>
      <w:r>
        <w:rPr>
          <w:rFonts w:hint="eastAsia" w:ascii="宋体" w:hAnsi="宋体"/>
          <w:b/>
          <w:color w:val="000000"/>
          <w:sz w:val="72"/>
          <w:highlight w:val="none"/>
          <w:lang w:val="en-US" w:eastAsia="zh-CN"/>
        </w:rPr>
        <w:t xml:space="preserve"> </w:t>
      </w:r>
      <w:r>
        <w:rPr>
          <w:rFonts w:hint="eastAsia" w:ascii="宋体" w:hAnsi="宋体"/>
          <w:b/>
          <w:color w:val="000000"/>
          <w:sz w:val="72"/>
          <w:highlight w:val="none"/>
        </w:rPr>
        <w:t xml:space="preserve">采</w:t>
      </w:r>
      <w:r>
        <w:rPr>
          <w:rFonts w:hint="eastAsia" w:ascii="宋体" w:hAnsi="宋体"/>
          <w:b/>
          <w:color w:val="000000"/>
          <w:sz w:val="72"/>
          <w:highlight w:val="none"/>
          <w:lang w:val="en-US" w:eastAsia="zh-CN"/>
        </w:rPr>
        <w:t xml:space="preserve"> </w:t>
      </w:r>
      <w:r>
        <w:rPr>
          <w:rFonts w:hint="eastAsia" w:ascii="宋体" w:hAnsi="宋体"/>
          <w:b/>
          <w:color w:val="000000"/>
          <w:sz w:val="72"/>
          <w:highlight w:val="none"/>
        </w:rPr>
        <w:t xml:space="preserve">购</w:t>
      </w:r>
      <w:r>
        <w:rPr>
          <w:rFonts w:hint="eastAsia" w:ascii="宋体" w:hAnsi="宋体"/>
          <w:b/>
          <w:color w:val="000000"/>
          <w:sz w:val="72"/>
          <w:highlight w:val="none"/>
        </w:rPr>
      </w:r>
      <w:r/>
    </w:p>
    <w:p>
      <w:pPr>
        <w:pStyle w:val="888"/>
        <w:spacing w:line="360" w:lineRule="auto"/>
        <w:rPr>
          <w:rFonts w:ascii="宋体" w:hAnsi="宋体"/>
          <w:color w:val="000000"/>
          <w:highlight w:val="none"/>
        </w:rPr>
      </w:pPr>
      <w:r>
        <w:rPr>
          <w:rFonts w:ascii="宋体" w:hAnsi="宋体"/>
          <w:color w:val="000000"/>
          <w:highlight w:val="none"/>
        </w:rPr>
      </w:r>
      <w:r/>
    </w:p>
    <w:p>
      <w:pPr>
        <w:pStyle w:val="888"/>
        <w:jc w:val="center"/>
        <w:spacing w:line="360" w:lineRule="auto"/>
        <w:rPr>
          <w:rFonts w:ascii="宋体" w:hAnsi="宋体"/>
          <w:b/>
          <w:color w:val="000000"/>
          <w:sz w:val="72"/>
          <w:highlight w:val="none"/>
        </w:rPr>
      </w:pPr>
      <w:r>
        <w:rPr>
          <w:rFonts w:hint="eastAsia" w:ascii="宋体" w:hAnsi="宋体"/>
          <w:b/>
          <w:color w:val="000000"/>
          <w:sz w:val="72"/>
          <w:highlight w:val="none"/>
        </w:rPr>
        <w:t xml:space="preserve">招</w:t>
      </w:r>
      <w:r>
        <w:rPr>
          <w:rFonts w:ascii="宋体" w:hAnsi="宋体"/>
          <w:b/>
          <w:color w:val="000000"/>
          <w:sz w:val="72"/>
          <w:highlight w:val="none"/>
        </w:rPr>
        <w:t xml:space="preserve">   </w:t>
      </w:r>
      <w:r>
        <w:rPr>
          <w:rFonts w:hint="eastAsia" w:ascii="宋体" w:hAnsi="宋体"/>
          <w:b/>
          <w:color w:val="000000"/>
          <w:sz w:val="72"/>
          <w:highlight w:val="none"/>
        </w:rPr>
        <w:t xml:space="preserve">标 </w:t>
      </w:r>
      <w:r>
        <w:rPr>
          <w:rFonts w:ascii="宋体" w:hAnsi="宋体"/>
          <w:b/>
          <w:color w:val="000000"/>
          <w:sz w:val="72"/>
          <w:highlight w:val="none"/>
        </w:rPr>
        <w:t xml:space="preserve">  </w:t>
      </w:r>
      <w:r>
        <w:rPr>
          <w:rFonts w:hint="eastAsia" w:ascii="宋体" w:hAnsi="宋体"/>
          <w:b/>
          <w:color w:val="000000"/>
          <w:sz w:val="72"/>
          <w:highlight w:val="none"/>
        </w:rPr>
        <w:t xml:space="preserve">文</w:t>
      </w:r>
      <w:r>
        <w:rPr>
          <w:rFonts w:ascii="宋体" w:hAnsi="宋体"/>
          <w:b/>
          <w:color w:val="000000"/>
          <w:sz w:val="72"/>
          <w:highlight w:val="none"/>
        </w:rPr>
        <w:t xml:space="preserve"> </w:t>
      </w:r>
      <w:r>
        <w:rPr>
          <w:rFonts w:hint="eastAsia" w:ascii="宋体" w:hAnsi="宋体"/>
          <w:b/>
          <w:color w:val="000000"/>
          <w:sz w:val="72"/>
          <w:highlight w:val="none"/>
        </w:rPr>
        <w:t xml:space="preserve"> </w:t>
      </w:r>
      <w:r>
        <w:rPr>
          <w:rFonts w:ascii="宋体" w:hAnsi="宋体"/>
          <w:b/>
          <w:color w:val="000000"/>
          <w:sz w:val="72"/>
          <w:highlight w:val="none"/>
        </w:rPr>
        <w:t xml:space="preserve"> </w:t>
      </w:r>
      <w:r>
        <w:rPr>
          <w:rFonts w:hint="eastAsia" w:ascii="宋体" w:hAnsi="宋体"/>
          <w:b/>
          <w:color w:val="000000"/>
          <w:sz w:val="72"/>
          <w:highlight w:val="none"/>
        </w:rPr>
        <w:t xml:space="preserve">件</w:t>
      </w:r>
      <w:r>
        <w:rPr>
          <w:rFonts w:ascii="宋体" w:hAnsi="宋体"/>
          <w:b/>
          <w:color w:val="000000"/>
          <w:sz w:val="72"/>
          <w:highlight w:val="none"/>
        </w:rPr>
      </w:r>
      <w:r/>
    </w:p>
    <w:p>
      <w:pPr>
        <w:pStyle w:val="888"/>
        <w:spacing w:line="360" w:lineRule="auto"/>
        <w:rPr>
          <w:rFonts w:hint="eastAsia" w:ascii="宋体" w:hAnsi="宋体"/>
          <w:b/>
          <w:bCs/>
          <w:color w:val="000000"/>
          <w:sz w:val="52"/>
          <w:szCs w:val="52"/>
          <w:highlight w:val="none"/>
          <w:lang w:val="zh-CN"/>
        </w:rPr>
      </w:pPr>
      <w:r>
        <w:rPr>
          <w:rFonts w:hint="eastAsia" w:ascii="宋体" w:hAnsi="宋体"/>
          <w:b/>
          <w:bCs/>
          <w:color w:val="000000"/>
          <w:sz w:val="52"/>
          <w:szCs w:val="52"/>
          <w:highlight w:val="none"/>
          <w:lang w:val="zh-CN"/>
        </w:rPr>
      </w:r>
      <w:r/>
    </w:p>
    <w:p>
      <w:pPr>
        <w:pStyle w:val="888"/>
        <w:spacing w:line="360" w:lineRule="auto"/>
        <w:rPr>
          <w:rFonts w:hint="eastAsia" w:ascii="宋体" w:hAnsi="宋体"/>
          <w:b/>
          <w:bCs/>
          <w:color w:val="000000"/>
          <w:sz w:val="52"/>
          <w:szCs w:val="52"/>
          <w:highlight w:val="none"/>
          <w:lang w:val="zh-CN"/>
        </w:rPr>
      </w:pPr>
      <w:r>
        <w:rPr>
          <w:rFonts w:hint="eastAsia" w:ascii="宋体" w:hAnsi="宋体"/>
          <w:b/>
          <w:bCs/>
          <w:color w:val="000000"/>
          <w:sz w:val="52"/>
          <w:szCs w:val="52"/>
          <w:highlight w:val="none"/>
          <w:lang w:val="zh-CN"/>
        </w:rPr>
      </w:r>
      <w:r/>
    </w:p>
    <w:p>
      <w:pPr>
        <w:pStyle w:val="888"/>
        <w:spacing w:line="360" w:lineRule="auto"/>
        <w:rPr>
          <w:rFonts w:hint="eastAsia" w:ascii="宋体" w:hAnsi="宋体"/>
          <w:b/>
          <w:bCs/>
          <w:color w:val="000000"/>
          <w:sz w:val="32"/>
          <w:szCs w:val="32"/>
          <w:highlight w:val="none"/>
          <w:lang w:val="zh-CN"/>
        </w:rPr>
      </w:pPr>
      <w:r>
        <w:rPr>
          <w:rFonts w:hint="eastAsia" w:ascii="宋体" w:hAnsi="宋体"/>
          <w:b/>
          <w:bCs/>
          <w:color w:val="000000"/>
          <w:sz w:val="32"/>
          <w:szCs w:val="32"/>
          <w:highlight w:val="none"/>
          <w:lang w:val="zh-CN"/>
        </w:rPr>
        <w:t xml:space="preserve">  编    号：JSZC-320500-SZZS-G2024-0029</w:t>
      </w:r>
      <w:r>
        <w:rPr>
          <w:rFonts w:hint="eastAsia" w:ascii="宋体" w:hAnsi="宋体"/>
          <w:b/>
          <w:bCs/>
          <w:color w:val="000000"/>
          <w:sz w:val="32"/>
          <w:szCs w:val="32"/>
          <w:highlight w:val="none"/>
          <w:lang w:val="zh-CN"/>
        </w:rPr>
      </w:r>
      <w:r/>
    </w:p>
    <w:p>
      <w:pPr>
        <w:pStyle w:val="888"/>
        <w:ind w:firstLine="321"/>
        <w:spacing w:line="360" w:lineRule="auto"/>
        <w:rPr>
          <w:rFonts w:hint="eastAsia" w:ascii="宋体" w:hAnsi="宋体"/>
          <w:b/>
          <w:bCs/>
          <w:color w:val="000000"/>
          <w:sz w:val="32"/>
          <w:szCs w:val="32"/>
          <w:highlight w:val="none"/>
          <w:lang w:val="zh-CN"/>
        </w:rPr>
      </w:pPr>
      <w:r>
        <w:rPr>
          <w:rFonts w:hint="eastAsia" w:ascii="宋体" w:hAnsi="宋体"/>
          <w:b/>
          <w:bCs/>
          <w:color w:val="000000"/>
          <w:sz w:val="32"/>
          <w:szCs w:val="32"/>
          <w:highlight w:val="none"/>
          <w:lang w:val="zh-CN"/>
        </w:rPr>
        <w:t xml:space="preserve">项目名称：后勤综合服务管理（医疗环境清洁、消杀、转运、辅助医疗护理等服务）</w:t>
      </w:r>
      <w:r>
        <w:rPr>
          <w:rFonts w:hint="eastAsia" w:ascii="宋体" w:hAnsi="宋体"/>
          <w:b/>
          <w:bCs/>
          <w:color w:val="000000"/>
          <w:sz w:val="32"/>
          <w:szCs w:val="32"/>
          <w:highlight w:val="none"/>
          <w:lang w:val="zh-CN"/>
        </w:rPr>
      </w:r>
      <w:r/>
    </w:p>
    <w:p>
      <w:pPr>
        <w:pStyle w:val="888"/>
        <w:spacing w:line="360" w:lineRule="auto"/>
        <w:rPr>
          <w:rFonts w:hint="eastAsia" w:ascii="宋体" w:hAnsi="宋体"/>
          <w:b/>
          <w:bCs/>
          <w:color w:val="000000"/>
          <w:sz w:val="32"/>
          <w:szCs w:val="32"/>
          <w:highlight w:val="none"/>
          <w:lang w:val="zh-CN"/>
        </w:rPr>
      </w:pPr>
      <w:r>
        <w:rPr>
          <w:rFonts w:hint="eastAsia" w:ascii="宋体" w:hAnsi="宋体"/>
          <w:b/>
          <w:bCs/>
          <w:color w:val="000000"/>
          <w:sz w:val="32"/>
          <w:szCs w:val="32"/>
          <w:highlight w:val="none"/>
          <w:lang w:val="zh-CN"/>
        </w:rPr>
        <w:t xml:space="preserve">  采购单位：苏州市第五人民医院</w:t>
      </w:r>
      <w:r>
        <w:rPr>
          <w:rFonts w:hint="eastAsia" w:ascii="宋体" w:hAnsi="宋体"/>
          <w:b/>
          <w:bCs/>
          <w:color w:val="000000"/>
          <w:sz w:val="32"/>
          <w:szCs w:val="32"/>
          <w:highlight w:val="none"/>
          <w:lang w:val="zh-CN"/>
        </w:rPr>
      </w:r>
      <w:r/>
    </w:p>
    <w:p>
      <w:pPr>
        <w:pStyle w:val="888"/>
        <w:spacing w:line="360" w:lineRule="auto"/>
        <w:rPr>
          <w:rFonts w:hint="eastAsia" w:ascii="宋体" w:hAnsi="宋体"/>
          <w:b/>
          <w:bCs/>
          <w:color w:val="000000"/>
          <w:sz w:val="32"/>
          <w:szCs w:val="32"/>
          <w:highlight w:val="none"/>
          <w:lang w:val="zh-CN"/>
        </w:rPr>
      </w:pPr>
      <w:r>
        <w:rPr>
          <w:rFonts w:hint="eastAsia" w:ascii="宋体" w:hAnsi="宋体"/>
          <w:b/>
          <w:bCs/>
          <w:color w:val="000000"/>
          <w:sz w:val="32"/>
          <w:szCs w:val="32"/>
          <w:highlight w:val="none"/>
          <w:lang w:val="zh-CN"/>
        </w:rPr>
        <w:t xml:space="preserve">  采购类别：服务类</w:t>
      </w:r>
      <w:r>
        <w:rPr>
          <w:rFonts w:hint="eastAsia" w:ascii="宋体" w:hAnsi="宋体"/>
          <w:b/>
          <w:bCs/>
          <w:color w:val="000000"/>
          <w:sz w:val="32"/>
          <w:szCs w:val="32"/>
          <w:highlight w:val="none"/>
          <w:lang w:val="zh-CN"/>
        </w:rPr>
      </w:r>
      <w:r/>
    </w:p>
    <w:p>
      <w:pPr>
        <w:pStyle w:val="888"/>
        <w:spacing w:line="360" w:lineRule="auto"/>
        <w:rPr>
          <w:rFonts w:hint="eastAsia" w:ascii="宋体" w:hAnsi="宋体"/>
          <w:b/>
          <w:bCs/>
          <w:color w:val="000000"/>
          <w:sz w:val="32"/>
          <w:szCs w:val="32"/>
          <w:highlight w:val="none"/>
          <w:lang w:val="zh-CN"/>
        </w:rPr>
      </w:pPr>
      <w:r>
        <w:rPr>
          <w:rFonts w:hint="eastAsia" w:ascii="宋体" w:hAnsi="宋体"/>
          <w:b/>
          <w:bCs/>
          <w:color w:val="000000"/>
          <w:sz w:val="32"/>
          <w:szCs w:val="32"/>
          <w:highlight w:val="none"/>
          <w:lang w:val="zh-CN"/>
        </w:rPr>
      </w:r>
      <w:r/>
    </w:p>
    <w:p>
      <w:pPr>
        <w:pStyle w:val="888"/>
        <w:spacing w:line="360" w:lineRule="auto"/>
        <w:rPr>
          <w:rFonts w:hint="eastAsia" w:ascii="宋体" w:hAnsi="宋体"/>
          <w:b/>
          <w:bCs/>
          <w:color w:val="000000"/>
          <w:sz w:val="44"/>
          <w:szCs w:val="44"/>
          <w:highlight w:val="none"/>
          <w:lang w:val="zh-CN"/>
        </w:rPr>
        <w:outlineLvl w:val="0"/>
      </w:pPr>
      <w:r>
        <w:rPr>
          <w:rFonts w:hint="eastAsia" w:ascii="宋体" w:hAnsi="宋体"/>
          <w:b/>
          <w:bCs/>
          <w:color w:val="000000"/>
          <w:sz w:val="44"/>
          <w:szCs w:val="44"/>
          <w:highlight w:val="none"/>
          <w:lang w:val="zh-CN"/>
        </w:rPr>
      </w:r>
      <w:r/>
    </w:p>
    <w:p>
      <w:pPr>
        <w:pStyle w:val="888"/>
        <w:jc w:val="center"/>
        <w:spacing w:line="360" w:lineRule="auto"/>
        <w:rPr>
          <w:rFonts w:ascii="宋体" w:hAnsi="宋体"/>
          <w:b/>
          <w:bCs/>
          <w:color w:val="000000"/>
          <w:sz w:val="32"/>
          <w:szCs w:val="32"/>
          <w:highlight w:val="none"/>
          <w:lang w:val="zh-CN"/>
        </w:rPr>
        <w:outlineLvl w:val="0"/>
      </w:pPr>
      <w:r>
        <w:rPr>
          <w:rFonts w:hint="eastAsia" w:ascii="宋体" w:hAnsi="宋体"/>
          <w:b/>
          <w:bCs/>
          <w:color w:val="000000"/>
          <w:sz w:val="32"/>
          <w:szCs w:val="32"/>
          <w:highlight w:val="none"/>
          <w:lang w:val="zh-CN"/>
        </w:rPr>
        <w:t xml:space="preserve"> </w:t>
      </w:r>
      <w:r>
        <w:rPr>
          <w:rFonts w:ascii="宋体" w:hAnsi="宋体"/>
          <w:b/>
          <w:bCs/>
          <w:color w:val="000000"/>
          <w:sz w:val="32"/>
          <w:szCs w:val="32"/>
          <w:highlight w:val="none"/>
          <w:lang w:val="zh-CN"/>
        </w:rPr>
      </w:r>
      <w:r/>
    </w:p>
    <w:p>
      <w:pPr>
        <w:pStyle w:val="888"/>
        <w:jc w:val="center"/>
        <w:spacing w:line="360" w:lineRule="auto"/>
        <w:rPr>
          <w:rFonts w:hint="eastAsia" w:ascii="宋体" w:hAnsi="宋体"/>
          <w:b/>
          <w:bCs/>
          <w:color w:val="000000"/>
          <w:sz w:val="32"/>
          <w:szCs w:val="32"/>
          <w:highlight w:val="none"/>
          <w:lang w:val="zh-CN"/>
        </w:rPr>
      </w:pPr>
      <w:r>
        <w:rPr>
          <w:rFonts w:hint="eastAsia" w:ascii="宋体" w:hAnsi="宋体"/>
          <w:b/>
          <w:bCs/>
          <w:color w:val="000000"/>
          <w:sz w:val="32"/>
          <w:szCs w:val="32"/>
          <w:highlight w:val="none"/>
          <w:lang w:val="zh-CN"/>
        </w:rPr>
        <w:t xml:space="preserve">二○二</w:t>
      </w:r>
      <w:r>
        <w:rPr>
          <w:rFonts w:hint="eastAsia" w:ascii="宋体" w:hAnsi="宋体"/>
          <w:b/>
          <w:bCs/>
          <w:color w:val="000000"/>
          <w:sz w:val="32"/>
          <w:szCs w:val="32"/>
          <w:highlight w:val="none"/>
          <w:lang w:val="en-US" w:eastAsia="zh-CN"/>
        </w:rPr>
        <w:t xml:space="preserve">四</w:t>
      </w:r>
      <w:r>
        <w:rPr>
          <w:rFonts w:hint="eastAsia" w:ascii="宋体" w:hAnsi="宋体"/>
          <w:b/>
          <w:bCs/>
          <w:color w:val="000000"/>
          <w:sz w:val="32"/>
          <w:szCs w:val="32"/>
          <w:highlight w:val="none"/>
          <w:lang w:val="zh-CN"/>
        </w:rPr>
        <w:t xml:space="preserve">年</w:t>
      </w:r>
      <w:r>
        <w:rPr>
          <w:rFonts w:hint="eastAsia" w:ascii="宋体" w:hAnsi="宋体"/>
          <w:b/>
          <w:bCs/>
          <w:color w:val="000000"/>
          <w:sz w:val="32"/>
          <w:szCs w:val="32"/>
          <w:highlight w:val="none"/>
          <w:lang w:val="en-US" w:eastAsia="zh-CN"/>
        </w:rPr>
        <w:t xml:space="preserve">八</w:t>
      </w:r>
      <w:r>
        <w:rPr>
          <w:rFonts w:hint="eastAsia" w:ascii="宋体" w:hAnsi="宋体"/>
          <w:b/>
          <w:bCs/>
          <w:color w:val="000000"/>
          <w:sz w:val="32"/>
          <w:szCs w:val="32"/>
          <w:highlight w:val="none"/>
          <w:lang w:val="zh-CN"/>
        </w:rPr>
        <w:t xml:space="preserve">月</w:t>
      </w:r>
      <w:r>
        <w:rPr>
          <w:rFonts w:hint="eastAsia" w:ascii="宋体" w:hAnsi="宋体"/>
          <w:b/>
          <w:bCs/>
          <w:color w:val="000000"/>
          <w:sz w:val="32"/>
          <w:szCs w:val="32"/>
          <w:highlight w:val="none"/>
          <w:lang w:val="zh-CN"/>
        </w:rPr>
      </w:r>
      <w:r/>
    </w:p>
    <w:p>
      <w:pPr>
        <w:pStyle w:val="888"/>
        <w:jc w:val="center"/>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前附表</w:t>
      </w:r>
      <w:r>
        <w:rPr>
          <w:rFonts w:hint="eastAsia" w:ascii="宋体" w:hAnsi="宋体"/>
          <w:b/>
          <w:color w:val="000000"/>
          <w:sz w:val="36"/>
          <w:highlight w:val="none"/>
        </w:rPr>
      </w:r>
      <w:r/>
    </w:p>
    <w:tbl>
      <w:tblPr>
        <w:tblW w:w="10292"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1"/>
        <w:gridCol w:w="9531"/>
      </w:tblGrid>
      <w:tr>
        <w:trPr>
          <w:trHeight w:val="596"/>
        </w:trPr>
        <w:tc>
          <w:tcPr>
            <w:tcW w:w="761" w:type="dxa"/>
            <w:vAlign w:val="center"/>
            <w:textDirection w:val="lrTb"/>
            <w:noWrap w:val="false"/>
          </w:tcPr>
          <w:p>
            <w:pPr>
              <w:pStyle w:val="888"/>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项号</w:t>
            </w:r>
            <w:r>
              <w:rPr>
                <w:rFonts w:ascii="宋体" w:hAnsi="宋体"/>
                <w:b/>
                <w:color w:val="000000"/>
                <w:sz w:val="24"/>
                <w:szCs w:val="24"/>
                <w:highlight w:val="none"/>
              </w:rPr>
            </w:r>
            <w:r/>
          </w:p>
        </w:tc>
        <w:tc>
          <w:tcPr>
            <w:tcW w:w="9531" w:type="dxa"/>
            <w:vAlign w:val="center"/>
            <w:textDirection w:val="lrTb"/>
            <w:noWrap w:val="false"/>
          </w:tcPr>
          <w:p>
            <w:pPr>
              <w:pStyle w:val="888"/>
              <w:jc w:val="cente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内容规定</w:t>
            </w:r>
            <w:r>
              <w:rPr>
                <w:rFonts w:ascii="宋体" w:hAnsi="宋体"/>
                <w:b/>
                <w:color w:val="000000"/>
                <w:sz w:val="24"/>
                <w:szCs w:val="24"/>
                <w:highlight w:val="none"/>
              </w:rPr>
            </w:r>
            <w:r/>
          </w:p>
        </w:tc>
      </w:tr>
      <w:tr>
        <w:trPr>
          <w:trHeight w:val="415"/>
        </w:trPr>
        <w:tc>
          <w:tcPr>
            <w:tcW w:w="761" w:type="dxa"/>
            <w:vAlign w:val="center"/>
            <w:textDirection w:val="lrTb"/>
            <w:noWrap w:val="false"/>
          </w:tcPr>
          <w:p>
            <w:pPr>
              <w:pStyle w:val="888"/>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ascii="宋体" w:hAnsi="宋体"/>
                <w:color w:val="000000"/>
                <w:sz w:val="24"/>
                <w:szCs w:val="24"/>
                <w:highlight w:val="none"/>
              </w:rPr>
            </w:r>
            <w:r/>
          </w:p>
        </w:tc>
        <w:tc>
          <w:tcPr>
            <w:tcW w:w="9531" w:type="dxa"/>
            <w:vAlign w:val="center"/>
            <w:textDirection w:val="lrTb"/>
            <w:noWrap w:val="false"/>
          </w:tcPr>
          <w:p>
            <w:pPr>
              <w:pStyle w:val="888"/>
              <w:jc w:val="left"/>
              <w:spacing w:line="360" w:lineRule="auto"/>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采购内容：</w:t>
            </w:r>
            <w:r>
              <w:rPr>
                <w:rFonts w:hint="eastAsia" w:ascii="宋体" w:hAnsi="宋体" w:eastAsia="宋体" w:cs="Times New Roman"/>
                <w:color w:val="000000"/>
                <w:sz w:val="24"/>
                <w:szCs w:val="24"/>
                <w:highlight w:val="none"/>
                <w:lang w:eastAsia="zh-CN"/>
              </w:rPr>
              <w:t xml:space="preserve">后勤综合服务管理（医疗环境清洁、消杀、转运、辅助医疗护理等服务）</w:t>
            </w:r>
            <w:r>
              <w:rPr>
                <w:rFonts w:hint="eastAsia" w:ascii="宋体" w:hAnsi="宋体" w:eastAsia="宋体" w:cs="Times New Roman"/>
                <w:color w:val="000000"/>
                <w:sz w:val="24"/>
                <w:szCs w:val="24"/>
                <w:highlight w:val="non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tc>
      </w:tr>
      <w:tr>
        <w:trPr>
          <w:trHeight w:val="415"/>
        </w:trPr>
        <w:tc>
          <w:tcPr>
            <w:tcW w:w="761" w:type="dxa"/>
            <w:vAlign w:val="center"/>
            <w:textDirection w:val="lrTb"/>
            <w:noWrap w:val="false"/>
          </w:tcPr>
          <w:p>
            <w:pPr>
              <w:pStyle w:val="888"/>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9531" w:type="dxa"/>
            <w:vAlign w:val="center"/>
            <w:textDirection w:val="lrTb"/>
            <w:noWrap w:val="false"/>
          </w:tcPr>
          <w:p>
            <w:pPr>
              <w:pStyle w:val="888"/>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采购人：苏州市第五人民医院</w:t>
            </w:r>
            <w:r>
              <w:rPr>
                <w:rFonts w:hint="eastAsia" w:ascii="宋体" w:hAnsi="宋体" w:eastAsia="宋体" w:cs="Times New Roman"/>
                <w:color w:val="000000"/>
                <w:sz w:val="24"/>
                <w:szCs w:val="24"/>
                <w:highlight w:val="none"/>
                <w:lang w:eastAsia="zh-CN"/>
              </w:rPr>
            </w:r>
            <w:r/>
          </w:p>
          <w:p>
            <w:pPr>
              <w:pStyle w:val="888"/>
              <w:jc w:val="left"/>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联系人：</w:t>
            </w:r>
            <w:r>
              <w:rPr>
                <w:rFonts w:hint="eastAsia" w:ascii="宋体" w:hAnsi="宋体" w:eastAsia="宋体" w:cs="Times New Roman"/>
                <w:color w:val="000000"/>
                <w:sz w:val="24"/>
                <w:szCs w:val="24"/>
                <w:highlight w:val="none"/>
                <w:lang w:val="en-US" w:eastAsia="zh-CN"/>
              </w:rPr>
              <w:t xml:space="preserve">钮武平</w:t>
            </w:r>
            <w:r>
              <w:rPr>
                <w:rFonts w:hint="eastAsia" w:ascii="宋体" w:hAnsi="宋体" w:eastAsia="宋体" w:cs="Times New Roman"/>
                <w:color w:val="000000"/>
                <w:sz w:val="24"/>
                <w:szCs w:val="24"/>
                <w:highlight w:val="none"/>
                <w:lang w:eastAsia="zh-CN"/>
              </w:rPr>
              <w:t xml:space="preserve">          联系电话：0512-87806034</w:t>
            </w:r>
            <w:r>
              <w:rPr>
                <w:rFonts w:ascii="宋体" w:hAnsi="宋体" w:eastAsia="宋体" w:cs="Times New Roman"/>
                <w:color w:val="000000"/>
                <w:sz w:val="24"/>
                <w:szCs w:val="24"/>
                <w:highlight w:val="none"/>
                <w:lang w:val="en-US" w:eastAsia="zh-CN"/>
              </w:rPr>
            </w:r>
            <w:r/>
          </w:p>
        </w:tc>
      </w:tr>
      <w:tr>
        <w:trPr>
          <w:trHeight w:val="415"/>
        </w:trPr>
        <w:tc>
          <w:tcPr>
            <w:tcW w:w="761" w:type="dxa"/>
            <w:vAlign w:val="center"/>
            <w:textDirection w:val="lrTb"/>
            <w:noWrap w:val="false"/>
          </w:tcPr>
          <w:p>
            <w:pPr>
              <w:pStyle w:val="888"/>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9531" w:type="dxa"/>
            <w:vAlign w:val="center"/>
            <w:textDirection w:val="lrTb"/>
            <w:noWrap w:val="false"/>
          </w:tcPr>
          <w:p>
            <w:pPr>
              <w:pStyle w:val="888"/>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代理机构：中思项目管理咨询有限公司</w:t>
            </w:r>
            <w:r>
              <w:rPr>
                <w:rFonts w:hint="eastAsia" w:ascii="宋体" w:hAnsi="宋体" w:eastAsia="宋体" w:cs="Times New Roman"/>
                <w:color w:val="000000"/>
                <w:sz w:val="24"/>
                <w:szCs w:val="24"/>
                <w:highlight w:val="none"/>
                <w:lang w:eastAsia="zh-CN"/>
              </w:rPr>
            </w:r>
            <w:r/>
          </w:p>
          <w:p>
            <w:pPr>
              <w:pStyle w:val="888"/>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电话：0512-68832715   传真：0512-68832715    邮政编码：215007</w:t>
            </w:r>
            <w:r>
              <w:rPr>
                <w:rFonts w:hint="eastAsia" w:ascii="宋体" w:hAnsi="宋体" w:eastAsia="宋体" w:cs="Times New Roman"/>
                <w:color w:val="000000"/>
                <w:sz w:val="24"/>
                <w:szCs w:val="24"/>
                <w:highlight w:val="none"/>
                <w:lang w:eastAsia="zh-CN"/>
              </w:rPr>
            </w:r>
            <w:r/>
          </w:p>
          <w:p>
            <w:pPr>
              <w:pStyle w:val="888"/>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地址：苏州市西环路902号（双桥868创意文化产业园）629室</w:t>
            </w:r>
            <w:r>
              <w:rPr>
                <w:rFonts w:hint="eastAsia" w:ascii="宋体" w:hAnsi="宋体" w:eastAsia="宋体" w:cs="Times New Roman"/>
                <w:color w:val="000000"/>
                <w:sz w:val="24"/>
                <w:szCs w:val="24"/>
                <w:highlight w:val="none"/>
                <w:lang w:eastAsia="zh-CN"/>
              </w:rPr>
            </w:r>
            <w:r/>
          </w:p>
          <w:p>
            <w:pPr>
              <w:pStyle w:val="888"/>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联 系 人：</w:t>
            </w:r>
            <w:r>
              <w:rPr>
                <w:rFonts w:hint="eastAsia" w:ascii="宋体" w:hAnsi="宋体" w:eastAsia="宋体" w:cs="Times New Roman"/>
                <w:color w:val="000000"/>
                <w:sz w:val="24"/>
                <w:szCs w:val="24"/>
                <w:highlight w:val="none"/>
                <w:lang w:val="en-US" w:eastAsia="zh-CN"/>
              </w:rPr>
              <w:t xml:space="preserve">符美婷、</w:t>
            </w:r>
            <w:r>
              <w:rPr>
                <w:rFonts w:hint="eastAsia" w:ascii="宋体" w:hAnsi="宋体" w:eastAsia="宋体" w:cs="Times New Roman"/>
                <w:color w:val="000000"/>
                <w:sz w:val="24"/>
                <w:szCs w:val="24"/>
                <w:highlight w:val="none"/>
                <w:lang w:eastAsia="zh-CN"/>
              </w:rPr>
              <w:t xml:space="preserve">范万红、岳楠</w:t>
            </w:r>
            <w:r>
              <w:rPr>
                <w:rFonts w:hint="eastAsia" w:ascii="宋体" w:hAnsi="宋体" w:eastAsia="宋体" w:cs="Times New Roman"/>
                <w:color w:val="000000"/>
                <w:sz w:val="24"/>
                <w:szCs w:val="24"/>
                <w:highlight w:val="none"/>
                <w:lang w:eastAsia="zh-CN"/>
              </w:rPr>
            </w:r>
            <w:r/>
          </w:p>
        </w:tc>
      </w:tr>
      <w:tr>
        <w:trPr>
          <w:trHeight w:val="519"/>
        </w:trPr>
        <w:tc>
          <w:tcPr>
            <w:tcW w:w="761" w:type="dxa"/>
            <w:vAlign w:val="center"/>
            <w:textDirection w:val="lrTb"/>
            <w:noWrap w:val="false"/>
          </w:tcPr>
          <w:p>
            <w:pPr>
              <w:pStyle w:val="888"/>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9531"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招标文件有效期为九十天（日历日）</w:t>
            </w:r>
            <w:r>
              <w:rPr>
                <w:rFonts w:ascii="宋体" w:hAnsi="宋体"/>
                <w:color w:val="000000"/>
                <w:sz w:val="24"/>
                <w:szCs w:val="24"/>
                <w:highlight w:val="none"/>
              </w:rPr>
            </w:r>
            <w:r/>
          </w:p>
        </w:tc>
      </w:tr>
      <w:tr>
        <w:trPr>
          <w:trHeight w:val="437"/>
        </w:trPr>
        <w:tc>
          <w:tcPr>
            <w:tcW w:w="761" w:type="dxa"/>
            <w:vAlign w:val="center"/>
            <w:textDirection w:val="lrTb"/>
            <w:noWrap w:val="false"/>
          </w:tcPr>
          <w:p>
            <w:pPr>
              <w:pStyle w:val="888"/>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9531" w:type="dxa"/>
            <w:vAlign w:val="center"/>
            <w:textDirection w:val="lrTb"/>
            <w:noWrap w:val="false"/>
          </w:tcPr>
          <w:p>
            <w:pPr>
              <w:pStyle w:val="941"/>
              <w:spacing w:line="360" w:lineRule="auto"/>
              <w:rPr>
                <w:rFonts w:hint="eastAsia" w:eastAsia="宋体"/>
                <w:color w:val="000000"/>
                <w:highlight w:val="none"/>
              </w:rPr>
            </w:pPr>
            <w:r>
              <w:rPr>
                <w:rFonts w:hint="eastAsia" w:eastAsia="宋体"/>
                <w:color w:val="000000"/>
                <w:highlight w:val="none"/>
              </w:rPr>
              <w:t xml:space="preserve">投标保证金数额：人民币/元整</w:t>
            </w:r>
            <w:r>
              <w:rPr>
                <w:rFonts w:hint="eastAsia" w:eastAsia="宋体"/>
                <w:color w:val="000000"/>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本文件中涉及的投标保证金条款均不适用。</w:t>
            </w:r>
            <w:r>
              <w:rPr>
                <w:rFonts w:hint="eastAsia" w:ascii="宋体" w:hAnsi="宋体"/>
                <w:color w:val="000000"/>
                <w:sz w:val="24"/>
                <w:szCs w:val="24"/>
                <w:highlight w:val="none"/>
              </w:rPr>
            </w:r>
            <w:r/>
          </w:p>
        </w:tc>
      </w:tr>
      <w:tr>
        <w:trPr>
          <w:trHeight w:val="980"/>
        </w:trPr>
        <w:tc>
          <w:tcPr>
            <w:tcW w:w="761" w:type="dxa"/>
            <w:vAlign w:val="center"/>
            <w:textDirection w:val="lrTb"/>
            <w:noWrap w:val="false"/>
          </w:tcPr>
          <w:p>
            <w:pPr>
              <w:pStyle w:val="888"/>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9531" w:type="dxa"/>
            <w:vAlign w:val="center"/>
            <w:textDirection w:val="lrTb"/>
            <w:noWrap w:val="false"/>
          </w:tcPr>
          <w:p>
            <w:pPr>
              <w:pStyle w:val="888"/>
              <w:spacing w:line="360" w:lineRule="auto"/>
              <w:rPr>
                <w:rFonts w:hint="eastAsia" w:ascii="宋体" w:hAnsi="宋体" w:eastAsia="宋体" w:cs="Arial Unicode MS"/>
                <w:color w:val="000000"/>
                <w:sz w:val="24"/>
                <w:highlight w:val="none"/>
                <w:lang w:val="en-US" w:eastAsia="en-US"/>
              </w:rPr>
            </w:pPr>
            <w:r>
              <w:rPr>
                <w:rFonts w:hint="eastAsia" w:ascii="宋体" w:hAnsi="宋体" w:eastAsia="宋体" w:cs="Arial Unicode MS"/>
                <w:color w:val="000000"/>
                <w:sz w:val="24"/>
                <w:highlight w:val="none"/>
                <w:lang w:val="en-US" w:eastAsia="en-US"/>
              </w:rPr>
              <w:t xml:space="preserve">投标文件</w:t>
            </w:r>
            <w:r>
              <w:rPr>
                <w:rFonts w:hint="eastAsia" w:ascii="宋体" w:hAnsi="宋体" w:eastAsia="宋体" w:cs="Arial Unicode MS"/>
                <w:color w:val="000000"/>
                <w:sz w:val="24"/>
                <w:highlight w:val="none"/>
                <w:lang w:val="en-US" w:eastAsia="zh-CN"/>
              </w:rPr>
              <w:t xml:space="preserve">的制作与递交</w:t>
            </w:r>
            <w:r>
              <w:rPr>
                <w:rFonts w:hint="eastAsia" w:ascii="宋体" w:hAnsi="宋体" w:eastAsia="宋体" w:cs="Arial Unicode MS"/>
                <w:color w:val="000000"/>
                <w:sz w:val="24"/>
                <w:highlight w:val="none"/>
                <w:lang w:val="en-US" w:eastAsia="en-US"/>
              </w:rPr>
              <w:t xml:space="preserve">：</w:t>
            </w:r>
            <w:r>
              <w:rPr>
                <w:rFonts w:hint="eastAsia" w:ascii="宋体" w:hAnsi="宋体" w:eastAsia="宋体" w:cs="Arial Unicode MS"/>
                <w:color w:val="000000"/>
                <w:sz w:val="24"/>
                <w:highlight w:val="none"/>
                <w:lang w:val="en-US" w:eastAsia="en-US"/>
              </w:rPr>
            </w:r>
            <w:r/>
          </w:p>
          <w:p>
            <w:pPr>
              <w:pStyle w:val="888"/>
              <w:ind w:firstLine="480"/>
              <w:spacing w:line="360" w:lineRule="auto"/>
              <w:rPr>
                <w:rFonts w:hint="eastAsia" w:ascii="宋体" w:hAnsi="宋体" w:eastAsia="宋体" w:cs="Arial Unicode MS"/>
                <w:color w:val="000000"/>
                <w:sz w:val="24"/>
                <w:highlight w:val="none"/>
                <w:lang w:val="en-US" w:eastAsia="en-US"/>
              </w:rPr>
            </w:pPr>
            <w:r>
              <w:rPr>
                <w:rFonts w:hint="eastAsia" w:ascii="宋体" w:hAnsi="宋体" w:eastAsia="宋体" w:cs="Arial Unicode MS"/>
                <w:color w:val="000000"/>
                <w:sz w:val="24"/>
                <w:highlight w:val="none"/>
                <w:lang w:val="en-US" w:eastAsia="en-US"/>
              </w:rPr>
              <w:t xml:space="preserve">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rFonts w:hint="eastAsia" w:ascii="宋体" w:hAnsi="宋体" w:eastAsia="宋体" w:cs="Arial Unicode MS"/>
                <w:color w:val="000000"/>
                <w:sz w:val="24"/>
                <w:highlight w:val="none"/>
                <w:lang w:val="en-US" w:eastAsia="en-US"/>
              </w:rPr>
            </w:r>
            <w:r/>
          </w:p>
          <w:p>
            <w:pPr>
              <w:pStyle w:val="888"/>
              <w:ind w:firstLine="480"/>
              <w:spacing w:line="360" w:lineRule="auto"/>
              <w:rPr>
                <w:rFonts w:hint="eastAsia" w:ascii="宋体" w:hAnsi="宋体"/>
                <w:color w:val="000000"/>
                <w:sz w:val="24"/>
                <w:szCs w:val="24"/>
                <w:highlight w:val="none"/>
              </w:rPr>
            </w:pPr>
            <w:r>
              <w:rPr>
                <w:rFonts w:hint="eastAsia" w:ascii="宋体" w:hAnsi="宋体" w:cs="Arial Unicode MS"/>
                <w:color w:val="000000"/>
                <w:sz w:val="24"/>
                <w:highlight w:val="none"/>
                <w:lang w:val="en-US" w:eastAsia="en-US"/>
              </w:rPr>
              <w:t xml:space="preserve">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rFonts w:hint="eastAsia" w:ascii="宋体" w:hAnsi="宋体"/>
                <w:color w:val="000000"/>
                <w:sz w:val="24"/>
                <w:szCs w:val="24"/>
                <w:highlight w:val="none"/>
              </w:rPr>
            </w:r>
            <w:r/>
          </w:p>
        </w:tc>
      </w:tr>
      <w:tr>
        <w:trPr>
          <w:trHeight w:val="1216"/>
        </w:trPr>
        <w:tc>
          <w:tcPr>
            <w:tcW w:w="761" w:type="dxa"/>
            <w:vAlign w:val="center"/>
            <w:textDirection w:val="lrTb"/>
            <w:noWrap w:val="false"/>
          </w:tcPr>
          <w:p>
            <w:pPr>
              <w:pStyle w:val="888"/>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tcW w:w="9531" w:type="dxa"/>
            <w:vAlign w:val="center"/>
            <w:textDirection w:val="lrTb"/>
            <w:noWrap w:val="false"/>
          </w:tcPr>
          <w:p>
            <w:pPr>
              <w:pStyle w:val="888"/>
              <w:ind w:firstLine="480"/>
              <w:spacing w:line="360" w:lineRule="auto"/>
              <w:rPr>
                <w:rFonts w:hint="eastAsia" w:ascii="宋体" w:hAnsi="宋体" w:eastAsia="宋体" w:cs="Times New Roman"/>
                <w:color w:val="000000"/>
                <w:sz w:val="24"/>
                <w:szCs w:val="24"/>
                <w:highlight w:val="none"/>
                <w:u w:val="none"/>
                <w:lang w:val="en-US" w:eastAsia="zh-CN" w:bidi="ar-SA"/>
              </w:rPr>
            </w:pPr>
            <w:r>
              <w:rPr>
                <w:rFonts w:hint="eastAsia" w:ascii="宋体" w:hAnsi="宋体" w:eastAsia="宋体" w:cs="Times New Roman"/>
                <w:color w:val="000000"/>
                <w:sz w:val="24"/>
                <w:szCs w:val="24"/>
                <w:highlight w:val="none"/>
                <w:u w:val="none"/>
                <w:lang w:val="en-US" w:eastAsia="zh-CN" w:bidi="ar-SA"/>
              </w:rPr>
              <w:t xml:space="preserve">报名</w:t>
            </w:r>
            <w:r>
              <w:rPr>
                <w:rFonts w:hint="eastAsia" w:ascii="宋体" w:hAnsi="宋体" w:eastAsia="宋体" w:cs="Arial Unicode MS"/>
                <w:color w:val="000000"/>
                <w:sz w:val="24"/>
                <w:highlight w:val="none"/>
                <w:lang w:val="en-US" w:eastAsia="zh-CN"/>
              </w:rPr>
              <w:t xml:space="preserve">成功</w:t>
            </w:r>
            <w:r>
              <w:rPr>
                <w:rFonts w:hint="eastAsia" w:ascii="宋体" w:hAnsi="宋体" w:eastAsia="宋体" w:cs="Times New Roman"/>
                <w:color w:val="000000"/>
                <w:sz w:val="24"/>
                <w:szCs w:val="24"/>
                <w:highlight w:val="none"/>
                <w:u w:val="none"/>
                <w:lang w:val="en-US" w:eastAsia="zh-CN" w:bidi="ar-SA"/>
              </w:rPr>
              <w:t xml:space="preserve">的供应商在下载采购文件后，对采购文件有疑问的</w:t>
            </w:r>
            <w:r>
              <w:rPr>
                <w:rFonts w:hint="eastAsia" w:ascii="宋体" w:hAnsi="宋体" w:eastAsia="宋体" w:cs="Times New Roman"/>
                <w:color w:val="000000"/>
                <w:sz w:val="24"/>
                <w:szCs w:val="24"/>
                <w:highlight w:val="none"/>
                <w:u w:val="none"/>
                <w:lang w:val="en-US" w:eastAsia="en-US" w:bidi="ar-SA"/>
              </w:rPr>
              <w:t xml:space="preserve">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rPr>
                <w:rFonts w:hint="eastAsia" w:ascii="宋体" w:hAnsi="宋体" w:eastAsia="宋体" w:cs="Times New Roman"/>
                <w:color w:val="000000"/>
                <w:sz w:val="24"/>
                <w:szCs w:val="24"/>
                <w:highlight w:val="none"/>
                <w:u w:val="none"/>
                <w:lang w:val="en-US" w:eastAsia="zh-CN" w:bidi="ar-SA"/>
              </w:rPr>
            </w:r>
            <w:r/>
          </w:p>
          <w:p>
            <w:pPr>
              <w:pStyle w:val="1059"/>
              <w:pageBreakBefore w:val="0"/>
              <w:spacing w:line="360" w:lineRule="auto"/>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u w:val="none"/>
                <w:lang w:val="en-US" w:eastAsia="en-US" w:bidi="ar-SA"/>
              </w:rPr>
              <w:t xml:space="preserve">质疑递交地点：中思项目管理咨询有限公司（联系地址：</w:t>
            </w:r>
            <w:r>
              <w:rPr>
                <w:rFonts w:hint="eastAsia" w:ascii="宋体" w:hAnsi="宋体" w:eastAsia="宋体" w:cs="Times New Roman"/>
                <w:color w:val="000000"/>
                <w:sz w:val="24"/>
                <w:szCs w:val="24"/>
                <w:highlight w:val="none"/>
                <w:u w:val="none"/>
                <w:lang w:val="en-US" w:eastAsia="zh-CN" w:bidi="ar-SA"/>
              </w:rPr>
              <w:t xml:space="preserve">苏州市西环路902号（双桥868创意文化产业园）629室</w:t>
            </w:r>
            <w:r>
              <w:rPr>
                <w:rFonts w:hint="eastAsia" w:ascii="宋体" w:hAnsi="宋体" w:eastAsia="宋体" w:cs="Times New Roman"/>
                <w:color w:val="000000"/>
                <w:sz w:val="24"/>
                <w:szCs w:val="24"/>
                <w:highlight w:val="none"/>
                <w:u w:val="none"/>
                <w:lang w:val="en-US" w:eastAsia="en-US" w:bidi="ar-SA"/>
              </w:rPr>
              <w:t xml:space="preserve">；电话（传真）：</w:t>
            </w:r>
            <w:r>
              <w:rPr>
                <w:rFonts w:hint="eastAsia" w:ascii="宋体" w:hAnsi="宋体" w:eastAsia="宋体" w:cs="Times New Roman"/>
                <w:color w:val="000000"/>
                <w:sz w:val="24"/>
                <w:szCs w:val="24"/>
                <w:highlight w:val="none"/>
                <w:u w:val="none"/>
                <w:lang w:val="en-US" w:eastAsia="zh-CN" w:bidi="ar-SA"/>
              </w:rPr>
              <w:t xml:space="preserve">0512-68832715 </w:t>
            </w:r>
            <w:r>
              <w:rPr>
                <w:rFonts w:hint="eastAsia" w:ascii="宋体" w:hAnsi="宋体" w:eastAsia="宋体" w:cs="Times New Roman"/>
                <w:color w:val="000000"/>
                <w:sz w:val="24"/>
                <w:szCs w:val="24"/>
                <w:highlight w:val="none"/>
                <w:u w:val="none"/>
                <w:lang w:val="en-US" w:eastAsia="en-US" w:bidi="ar-SA"/>
              </w:rPr>
              <w:t xml:space="preserve">联系人：</w:t>
            </w:r>
            <w:r>
              <w:rPr>
                <w:rFonts w:hint="eastAsia" w:ascii="宋体" w:hAnsi="宋体" w:eastAsia="宋体" w:cs="Times New Roman"/>
                <w:color w:val="000000"/>
                <w:sz w:val="24"/>
                <w:szCs w:val="24"/>
                <w:highlight w:val="none"/>
                <w:u w:val="none"/>
                <w:lang w:val="en-US" w:eastAsia="zh-CN" w:bidi="ar-SA"/>
              </w:rPr>
              <w:t xml:space="preserve">符美婷、范万红、岳楠</w:t>
            </w:r>
            <w:r>
              <w:rPr>
                <w:rFonts w:hint="eastAsia" w:ascii="宋体" w:hAnsi="宋体" w:eastAsia="宋体" w:cs="Times New Roman"/>
                <w:color w:val="000000"/>
                <w:sz w:val="24"/>
                <w:szCs w:val="24"/>
                <w:highlight w:val="none"/>
                <w:u w:val="none"/>
                <w:lang w:val="en-US" w:eastAsia="en-US" w:bidi="ar-SA"/>
              </w:rPr>
              <w:t xml:space="preserve">）。</w:t>
            </w:r>
            <w:r>
              <w:rPr>
                <w:rFonts w:hint="eastAsia" w:ascii="宋体" w:hAnsi="宋体"/>
                <w:color w:val="000000"/>
                <w:sz w:val="24"/>
                <w:szCs w:val="24"/>
                <w:highlight w:val="none"/>
              </w:rPr>
            </w:r>
            <w:r/>
          </w:p>
        </w:tc>
      </w:tr>
      <w:tr>
        <w:trPr>
          <w:trHeight w:val="339"/>
        </w:trPr>
        <w:tc>
          <w:tcPr>
            <w:tcW w:w="761" w:type="dxa"/>
            <w:vAlign w:val="center"/>
            <w:textDirection w:val="lrTb"/>
            <w:noWrap w:val="false"/>
          </w:tcPr>
          <w:p>
            <w:pPr>
              <w:pStyle w:val="888"/>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tcW w:w="9531" w:type="dxa"/>
            <w:vAlign w:val="center"/>
            <w:textDirection w:val="lrTb"/>
            <w:noWrap w:val="false"/>
          </w:tcPr>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文件递交</w:t>
            </w:r>
            <w:r>
              <w:rPr>
                <w:rFonts w:hint="eastAsia" w:ascii="宋体" w:hAnsi="宋体"/>
                <w:color w:val="000000"/>
                <w:sz w:val="24"/>
                <w:szCs w:val="24"/>
                <w:highlight w:val="none"/>
              </w:rPr>
              <w:t xml:space="preserve">截止时间：</w:t>
            </w:r>
            <w:r>
              <w:rPr>
                <w:rFonts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09</w:t>
            </w:r>
            <w:r>
              <w:rPr>
                <w:rFonts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23</w:t>
            </w:r>
            <w:r>
              <w:rPr>
                <w:rFonts w:hint="eastAsia" w:ascii="宋体" w:hAnsi="宋体"/>
                <w:color w:val="000000"/>
                <w:sz w:val="24"/>
                <w:szCs w:val="24"/>
                <w:highlight w:val="none"/>
              </w:rPr>
              <w:t xml:space="preserve">日09</w:t>
            </w:r>
            <w:r>
              <w:rPr>
                <w:rFonts w:hint="eastAsia" w:ascii="宋体" w:hAnsi="宋体"/>
                <w:color w:val="000000"/>
                <w:sz w:val="24"/>
                <w:szCs w:val="24"/>
                <w:highlight w:val="none"/>
              </w:rPr>
              <w:t xml:space="preserve">：30整</w:t>
            </w:r>
            <w:r>
              <w:rPr>
                <w:rFonts w:hint="eastAsia"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开标时间：</w:t>
            </w:r>
            <w:r>
              <w:rPr>
                <w:rFonts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09</w:t>
            </w:r>
            <w:r>
              <w:rPr>
                <w:rFonts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23</w:t>
            </w:r>
            <w:r>
              <w:rPr>
                <w:rFonts w:hint="eastAsia" w:ascii="宋体" w:hAnsi="宋体"/>
                <w:color w:val="000000"/>
                <w:sz w:val="24"/>
                <w:szCs w:val="24"/>
                <w:highlight w:val="none"/>
              </w:rPr>
              <w:t xml:space="preserve">日09</w:t>
            </w:r>
            <w:r>
              <w:rPr>
                <w:rFonts w:hint="eastAsia" w:ascii="宋体" w:hAnsi="宋体"/>
                <w:color w:val="000000"/>
                <w:sz w:val="24"/>
                <w:szCs w:val="24"/>
                <w:highlight w:val="none"/>
              </w:rPr>
              <w:t xml:space="preserve">：30整</w:t>
            </w:r>
            <w:r>
              <w:rPr>
                <w:rFonts w:hint="eastAsia" w:ascii="宋体" w:hAnsi="宋体"/>
                <w:color w:val="000000"/>
                <w:sz w:val="24"/>
                <w:szCs w:val="24"/>
                <w:highlight w:val="none"/>
              </w:rPr>
            </w:r>
            <w:r/>
          </w:p>
          <w:p>
            <w:pPr>
              <w:pStyle w:val="888"/>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开标地点：</w:t>
            </w:r>
            <w:r>
              <w:rPr>
                <w:rFonts w:hint="eastAsia" w:ascii="宋体" w:hAnsi="宋体"/>
                <w:color w:val="000000"/>
                <w:sz w:val="24"/>
                <w:szCs w:val="24"/>
                <w:highlight w:val="none"/>
                <w:lang w:eastAsia="zh-CN"/>
              </w:rPr>
              <w:t xml:space="preserve">苏州市姑苏区平泷路251号五楼 苏州市公共资源交易中心【平泷路】</w:t>
            </w:r>
            <w:r>
              <w:rPr>
                <w:rFonts w:hint="eastAsia" w:ascii="宋体" w:hAnsi="宋体" w:eastAsia="宋体"/>
                <w:color w:val="000000"/>
                <w:sz w:val="24"/>
                <w:szCs w:val="24"/>
                <w:highlight w:val="none"/>
                <w:lang w:eastAsia="zh-CN"/>
              </w:rPr>
            </w:r>
            <w:r/>
          </w:p>
        </w:tc>
      </w:tr>
      <w:tr>
        <w:trPr>
          <w:trHeight w:val="2826"/>
        </w:trPr>
        <w:tc>
          <w:tcPr>
            <w:tcW w:w="761" w:type="dxa"/>
            <w:vAlign w:val="center"/>
            <w:textDirection w:val="lrTb"/>
            <w:noWrap w:val="false"/>
          </w:tcPr>
          <w:p>
            <w:pPr>
              <w:pStyle w:val="888"/>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r>
            <w:r/>
          </w:p>
        </w:tc>
        <w:tc>
          <w:tcPr>
            <w:tcW w:w="9531" w:type="dxa"/>
            <w:vAlign w:val="top"/>
            <w:textDirection w:val="lrTb"/>
            <w:noWrap w:val="false"/>
          </w:tcPr>
          <w:p>
            <w:pPr>
              <w:pStyle w:val="888"/>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代理服务费： </w:t>
            </w:r>
            <w:r>
              <w:rPr>
                <w:rFonts w:hint="eastAsia" w:ascii="宋体" w:hAnsi="宋体"/>
                <w:color w:val="000000"/>
                <w:sz w:val="24"/>
                <w:szCs w:val="24"/>
                <w:highlight w:val="none"/>
                <w:lang w:val="zh-CN"/>
              </w:rPr>
            </w:r>
            <w:r/>
          </w:p>
          <w:p>
            <w:pPr>
              <w:pStyle w:val="888"/>
              <w:ind w:firstLine="72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预算金额100万以下费率为该部分预算金额的1.5%；</w:t>
            </w:r>
            <w:r>
              <w:rPr>
                <w:rFonts w:hint="eastAsia" w:ascii="宋体" w:hAnsi="宋体"/>
                <w:color w:val="000000"/>
                <w:sz w:val="24"/>
                <w:szCs w:val="24"/>
                <w:highlight w:val="none"/>
                <w:lang w:val="zh-CN"/>
              </w:rPr>
            </w:r>
            <w:r/>
          </w:p>
          <w:p>
            <w:pPr>
              <w:pStyle w:val="888"/>
              <w:ind w:firstLine="72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预算金额100－500万费率为该部分预算金额的1.1%；</w:t>
            </w:r>
            <w:r>
              <w:rPr>
                <w:rFonts w:hint="eastAsia" w:ascii="宋体" w:hAnsi="宋体"/>
                <w:color w:val="000000"/>
                <w:sz w:val="24"/>
                <w:szCs w:val="24"/>
                <w:highlight w:val="none"/>
                <w:lang w:val="zh-CN"/>
              </w:rPr>
            </w:r>
            <w:r/>
          </w:p>
          <w:p>
            <w:pPr>
              <w:pStyle w:val="888"/>
              <w:ind w:firstLine="72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预算金额</w:t>
            </w:r>
            <w:r>
              <w:rPr>
                <w:rFonts w:ascii="宋体" w:hAnsi="宋体"/>
                <w:color w:val="000000"/>
                <w:sz w:val="24"/>
                <w:szCs w:val="24"/>
                <w:highlight w:val="none"/>
                <w:lang w:val="zh-CN"/>
              </w:rPr>
              <w:t xml:space="preserve">500</w:t>
            </w:r>
            <w:r>
              <w:rPr>
                <w:rFonts w:hint="eastAsia" w:ascii="宋体" w:hAnsi="宋体"/>
                <w:color w:val="000000"/>
                <w:sz w:val="24"/>
                <w:szCs w:val="24"/>
                <w:highlight w:val="none"/>
                <w:lang w:val="zh-CN"/>
              </w:rPr>
              <w:t xml:space="preserve">-</w:t>
            </w:r>
            <w:r>
              <w:rPr>
                <w:rFonts w:ascii="宋体" w:hAnsi="宋体"/>
                <w:color w:val="000000"/>
                <w:sz w:val="24"/>
                <w:szCs w:val="24"/>
                <w:highlight w:val="none"/>
                <w:lang w:val="zh-CN"/>
              </w:rPr>
              <w:t xml:space="preserve">1000</w:t>
            </w:r>
            <w:r>
              <w:rPr>
                <w:rFonts w:hint="eastAsia" w:ascii="宋体" w:hAnsi="宋体"/>
                <w:color w:val="000000"/>
                <w:sz w:val="24"/>
                <w:szCs w:val="24"/>
                <w:highlight w:val="none"/>
                <w:lang w:val="zh-CN"/>
              </w:rPr>
              <w:t xml:space="preserve">万元费率为该部分预算金额的0.8%；</w:t>
            </w:r>
            <w:r>
              <w:rPr>
                <w:rFonts w:hint="eastAsia" w:ascii="宋体" w:hAnsi="宋体"/>
                <w:color w:val="000000"/>
                <w:sz w:val="24"/>
                <w:szCs w:val="24"/>
                <w:highlight w:val="none"/>
                <w:lang w:val="zh-CN"/>
              </w:rPr>
            </w:r>
            <w:r/>
          </w:p>
          <w:p>
            <w:pPr>
              <w:pStyle w:val="888"/>
              <w:ind w:firstLine="720"/>
              <w:spacing w:line="360" w:lineRule="auto"/>
              <w:rPr>
                <w:rFonts w:hint="eastAsia" w:ascii="宋体" w:hAnsi="宋体" w:eastAsia="宋体" w:cs="Times New Roman"/>
                <w:color w:val="000000"/>
                <w:sz w:val="24"/>
                <w:szCs w:val="24"/>
                <w:highlight w:val="none"/>
                <w:lang w:val="zh-CN"/>
              </w:rPr>
            </w:pPr>
            <w:r>
              <w:rPr>
                <w:rFonts w:hint="eastAsia" w:ascii="宋体" w:hAnsi="宋体"/>
                <w:color w:val="000000"/>
                <w:sz w:val="24"/>
                <w:szCs w:val="24"/>
                <w:highlight w:val="none"/>
                <w:lang w:val="zh-CN"/>
              </w:rPr>
              <w:t xml:space="preserve">代理服务费</w:t>
            </w:r>
            <w:r>
              <w:rPr>
                <w:rFonts w:hint="eastAsia" w:ascii="宋体" w:hAnsi="宋体" w:eastAsia="宋体" w:cs="Times New Roman"/>
                <w:color w:val="000000"/>
                <w:sz w:val="24"/>
                <w:szCs w:val="24"/>
                <w:highlight w:val="none"/>
                <w:lang w:val="zh-CN"/>
              </w:rPr>
              <w:t xml:space="preserve">按上述规定的标准和差额定率累进法进行计算后收取，由中标人领取中标通知书时向采购代理机构一次性付清。</w:t>
            </w:r>
            <w:r>
              <w:rPr>
                <w:rFonts w:hint="eastAsia" w:ascii="宋体" w:hAnsi="宋体" w:eastAsia="宋体" w:cs="Times New Roman"/>
                <w:color w:val="000000"/>
                <w:sz w:val="24"/>
                <w:szCs w:val="24"/>
                <w:highlight w:val="none"/>
                <w:lang w:val="zh-CN"/>
              </w:rPr>
            </w:r>
            <w:r/>
          </w:p>
          <w:p>
            <w:pPr>
              <w:pStyle w:val="888"/>
              <w:ind w:firstLine="720"/>
              <w:spacing w:line="360" w:lineRule="auto"/>
              <w:rPr>
                <w:rFonts w:ascii="宋体" w:hAnsi="宋体" w:eastAsia="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本项目中标服务费为：70200元</w:t>
            </w:r>
            <w:r>
              <w:rPr>
                <w:rFonts w:ascii="宋体" w:hAnsi="宋体" w:eastAsia="宋体"/>
                <w:color w:val="000000"/>
                <w:sz w:val="24"/>
                <w:szCs w:val="24"/>
                <w:highlight w:val="none"/>
                <w:lang w:val="en-US" w:eastAsia="zh-CN"/>
              </w:rPr>
            </w:r>
            <w:r/>
          </w:p>
        </w:tc>
      </w:tr>
      <w:tr>
        <w:trPr>
          <w:trHeight w:val="435"/>
        </w:trPr>
        <w:tc>
          <w:tcPr>
            <w:tcW w:w="761" w:type="dxa"/>
            <w:vAlign w:val="center"/>
            <w:textDirection w:val="lrTb"/>
            <w:noWrap w:val="false"/>
          </w:tcPr>
          <w:p>
            <w:pPr>
              <w:pStyle w:val="888"/>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10</w:t>
            </w:r>
            <w:r>
              <w:rPr>
                <w:rFonts w:hint="eastAsia" w:ascii="宋体" w:hAnsi="宋体"/>
                <w:color w:val="000000"/>
                <w:sz w:val="24"/>
                <w:szCs w:val="24"/>
                <w:highlight w:val="none"/>
                <w:lang w:val="zh-CN"/>
              </w:rPr>
            </w:r>
            <w:r/>
          </w:p>
        </w:tc>
        <w:tc>
          <w:tcPr>
            <w:tcW w:w="9531" w:type="dxa"/>
            <w:vAlign w:val="center"/>
            <w:textDirection w:val="lrTb"/>
            <w:noWrap w:val="false"/>
          </w:tcPr>
          <w:p>
            <w:pPr>
              <w:pStyle w:val="888"/>
              <w:spacing w:line="360" w:lineRule="auto"/>
              <w:rPr>
                <w:rFonts w:hint="eastAsia" w:ascii="宋体" w:hAnsi="宋体"/>
                <w:color w:val="000000"/>
                <w:sz w:val="24"/>
                <w:szCs w:val="24"/>
                <w:highlight w:val="none"/>
                <w:lang w:val="zh-CN"/>
              </w:rPr>
            </w:pPr>
            <w:r>
              <w:rPr>
                <w:rFonts w:ascii="宋体" w:hAnsi="宋体"/>
                <w:color w:val="000000"/>
                <w:sz w:val="24"/>
                <w:szCs w:val="24"/>
                <w:highlight w:val="none"/>
                <w:lang w:val="zh-CN"/>
              </w:rPr>
              <w:t xml:space="preserve">政府采购监督电话：</w:t>
            </w:r>
            <w:r>
              <w:rPr>
                <w:rFonts w:hint="eastAsia" w:ascii="宋体" w:hAnsi="宋体"/>
                <w:color w:val="000000"/>
                <w:sz w:val="24"/>
                <w:szCs w:val="24"/>
                <w:highlight w:val="none"/>
                <w:lang w:val="zh-CN"/>
              </w:rPr>
              <w:t xml:space="preserve">0512-63982393</w:t>
            </w:r>
            <w:r>
              <w:rPr>
                <w:rFonts w:hint="eastAsia" w:ascii="宋体" w:hAnsi="宋体"/>
                <w:color w:val="000000"/>
                <w:sz w:val="24"/>
                <w:szCs w:val="24"/>
                <w:highlight w:val="none"/>
                <w:lang w:val="zh-CN"/>
              </w:rPr>
            </w:r>
            <w:r/>
          </w:p>
        </w:tc>
      </w:tr>
      <w:tr>
        <w:trPr>
          <w:trHeight w:val="435"/>
        </w:trPr>
        <w:tc>
          <w:tcPr>
            <w:tcW w:w="761" w:type="dxa"/>
            <w:vAlign w:val="center"/>
            <w:textDirection w:val="lrTb"/>
            <w:noWrap w:val="false"/>
          </w:tcPr>
          <w:p>
            <w:pPr>
              <w:pStyle w:val="888"/>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rPr>
            </w:r>
            <w:r/>
          </w:p>
        </w:tc>
        <w:tc>
          <w:tcPr>
            <w:tcW w:w="9531" w:type="dxa"/>
            <w:vAlign w:val="center"/>
            <w:textDirection w:val="lrTb"/>
            <w:noWrap w:val="false"/>
          </w:tcPr>
          <w:p>
            <w:pPr>
              <w:pStyle w:val="888"/>
              <w:spacing w:line="360" w:lineRule="auto"/>
              <w:rPr>
                <w:rFonts w:hint="eastAsia" w:ascii="宋体" w:hAnsi="宋体"/>
                <w:color w:val="000000"/>
                <w:sz w:val="24"/>
                <w:szCs w:val="24"/>
                <w:highlight w:val="none"/>
                <w:lang w:val="zh-CN"/>
              </w:rPr>
            </w:pPr>
            <w:r>
              <w:rPr>
                <w:rFonts w:ascii="宋体" w:hAnsi="宋体"/>
                <w:color w:val="000000"/>
                <w:sz w:val="24"/>
                <w:szCs w:val="24"/>
                <w:highlight w:val="none"/>
                <w:lang w:val="zh-CN"/>
              </w:rPr>
              <w:t xml:space="preserve">导致废标因素</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rPr>
            </w:r>
            <w:r/>
          </w:p>
          <w:p>
            <w:pPr>
              <w:pStyle w:val="888"/>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出现下列情形之一的，为废标： </w:t>
            </w:r>
            <w:r>
              <w:rPr>
                <w:rFonts w:hint="eastAsia" w:ascii="宋体" w:hAnsi="宋体"/>
                <w:color w:val="000000"/>
                <w:sz w:val="24"/>
                <w:szCs w:val="24"/>
                <w:highlight w:val="none"/>
                <w:lang w:val="zh-CN"/>
              </w:rPr>
            </w:r>
            <w:r/>
          </w:p>
          <w:p>
            <w:pPr>
              <w:pStyle w:val="888"/>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（一）符合专业条件的供应商或者对招标文件作实质响应的供应商不足三家的； </w:t>
            </w:r>
            <w:r>
              <w:rPr>
                <w:rFonts w:hint="eastAsia" w:ascii="宋体" w:hAnsi="宋体"/>
                <w:color w:val="000000"/>
                <w:sz w:val="24"/>
                <w:szCs w:val="24"/>
                <w:highlight w:val="none"/>
                <w:lang w:val="zh-CN"/>
              </w:rPr>
            </w:r>
            <w:r/>
          </w:p>
          <w:p>
            <w:pPr>
              <w:pStyle w:val="888"/>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（二）出现影响采购公正的违法、违规行为的； </w:t>
            </w:r>
            <w:r>
              <w:rPr>
                <w:rFonts w:hint="eastAsia" w:ascii="宋体" w:hAnsi="宋体"/>
                <w:color w:val="000000"/>
                <w:sz w:val="24"/>
                <w:szCs w:val="24"/>
                <w:highlight w:val="none"/>
                <w:lang w:val="zh-CN"/>
              </w:rPr>
            </w:r>
            <w:r/>
          </w:p>
          <w:p>
            <w:pPr>
              <w:pStyle w:val="888"/>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（三）投标人的报价均超过了采购预算或者最高限价，采购人不能支付的； </w:t>
            </w:r>
            <w:r>
              <w:rPr>
                <w:rFonts w:hint="eastAsia" w:ascii="宋体" w:hAnsi="宋体"/>
                <w:color w:val="000000"/>
                <w:sz w:val="24"/>
                <w:szCs w:val="24"/>
                <w:highlight w:val="none"/>
                <w:lang w:val="zh-CN"/>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（四）因重大变故，采购任务取消的。</w:t>
            </w:r>
            <w:r>
              <w:rPr>
                <w:rFonts w:hint="eastAsia" w:ascii="宋体" w:hAnsi="宋体"/>
                <w:color w:val="000000"/>
                <w:sz w:val="24"/>
                <w:szCs w:val="24"/>
                <w:highlight w:val="none"/>
              </w:rPr>
            </w:r>
            <w:r/>
          </w:p>
        </w:tc>
      </w:tr>
      <w:tr>
        <w:trPr>
          <w:trHeight w:val="435"/>
        </w:trPr>
        <w:tc>
          <w:tcPr>
            <w:tcW w:w="761" w:type="dxa"/>
            <w:vAlign w:val="center"/>
            <w:textDirection w:val="lrTb"/>
            <w:noWrap w:val="false"/>
          </w:tcPr>
          <w:p>
            <w:pPr>
              <w:pStyle w:val="888"/>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olor w:val="000000"/>
                <w:sz w:val="24"/>
                <w:szCs w:val="24"/>
                <w:highlight w:val="none"/>
              </w:rPr>
            </w:r>
            <w:r/>
          </w:p>
        </w:tc>
        <w:tc>
          <w:tcPr>
            <w:tcW w:w="9531" w:type="dxa"/>
            <w:vAlign w:val="center"/>
            <w:textDirection w:val="lrTb"/>
            <w:noWrap w:val="false"/>
          </w:tcPr>
          <w:p>
            <w:pPr>
              <w:pStyle w:val="888"/>
              <w:spacing w:line="360" w:lineRule="auto"/>
              <w:rPr>
                <w:rFonts w:hint="eastAsia" w:ascii="宋体" w:hAnsi="宋体"/>
                <w:color w:val="000000"/>
                <w:sz w:val="24"/>
                <w:szCs w:val="24"/>
                <w:highlight w:val="none"/>
                <w:lang w:val="zh-CN"/>
              </w:rPr>
            </w:pPr>
            <w:r>
              <w:rPr>
                <w:rFonts w:ascii="宋体" w:hAnsi="宋体"/>
                <w:color w:val="000000"/>
                <w:sz w:val="24"/>
                <w:szCs w:val="24"/>
                <w:highlight w:val="none"/>
                <w:lang w:val="zh-CN"/>
              </w:rPr>
              <w:t xml:space="preserve">导致无效标因素</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rPr>
            </w:r>
            <w:r/>
          </w:p>
          <w:p>
            <w:pPr>
              <w:pStyle w:val="888"/>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投标文件属下列情况之一的，在资格性、符合性检查时按照无效投标处理：</w:t>
            </w:r>
            <w:r>
              <w:rPr>
                <w:rFonts w:hint="eastAsia" w:ascii="宋体" w:hAnsi="宋体"/>
                <w:color w:val="000000"/>
                <w:sz w:val="24"/>
                <w:szCs w:val="24"/>
                <w:highlight w:val="none"/>
                <w:lang w:val="zh-CN"/>
              </w:rPr>
            </w:r>
            <w:r/>
          </w:p>
          <w:p>
            <w:pPr>
              <w:pStyle w:val="888"/>
              <w:spacing w:line="360" w:lineRule="auto"/>
              <w:rPr>
                <w:rFonts w:hint="eastAsia" w:ascii="宋体" w:hAnsi="宋体" w:eastAsia="宋体" w:cs="Times New Roman"/>
                <w:color w:val="000000"/>
                <w:sz w:val="24"/>
                <w:szCs w:val="24"/>
                <w:highlight w:val="none"/>
                <w:lang w:val="zh-CN"/>
              </w:rPr>
            </w:pPr>
            <w:r>
              <w:rPr>
                <w:rFonts w:hint="eastAsia" w:ascii="宋体" w:hAnsi="宋体"/>
                <w:color w:val="000000"/>
                <w:sz w:val="24"/>
                <w:szCs w:val="24"/>
                <w:highlight w:val="none"/>
                <w:lang w:val="zh-CN"/>
              </w:rPr>
              <w:t xml:space="preserve">（一）</w:t>
            </w:r>
            <w:r>
              <w:rPr>
                <w:rFonts w:hint="eastAsia" w:ascii="宋体" w:hAnsi="宋体"/>
                <w:color w:val="000000"/>
                <w:sz w:val="24"/>
                <w:szCs w:val="24"/>
                <w:highlight w:val="none"/>
                <w:lang w:val="zh-CN"/>
              </w:rPr>
              <w:t xml:space="preserve">投标文件未按招标文件要求签署、盖章的；</w:t>
            </w:r>
            <w:r>
              <w:rPr>
                <w:rFonts w:hint="eastAsia" w:ascii="宋体" w:hAnsi="宋体" w:eastAsia="宋体" w:cs="Times New Roman"/>
                <w:color w:val="000000"/>
                <w:sz w:val="24"/>
                <w:szCs w:val="24"/>
                <w:highlight w:val="none"/>
                <w:lang w:val="zh-CN"/>
              </w:rPr>
            </w:r>
            <w:r/>
          </w:p>
          <w:p>
            <w:pPr>
              <w:pStyle w:val="888"/>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（二）不具备招标文件中规定的资格要求的；</w:t>
            </w:r>
            <w:r>
              <w:rPr>
                <w:rFonts w:hint="eastAsia" w:ascii="宋体" w:hAnsi="宋体" w:eastAsia="宋体" w:cs="Times New Roman"/>
                <w:color w:val="000000"/>
                <w:sz w:val="24"/>
                <w:szCs w:val="24"/>
                <w:highlight w:val="none"/>
                <w:lang w:val="zh-CN"/>
              </w:rPr>
            </w:r>
            <w:r/>
          </w:p>
          <w:p>
            <w:pPr>
              <w:pStyle w:val="888"/>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（三）报价超过招标文件中规定的</w:t>
            </w:r>
            <w:r>
              <w:rPr>
                <w:rFonts w:hint="eastAsia" w:ascii="宋体" w:hAnsi="宋体" w:eastAsia="宋体" w:cs="Times New Roman"/>
                <w:color w:val="000000"/>
                <w:sz w:val="24"/>
                <w:szCs w:val="24"/>
                <w:highlight w:val="none"/>
                <w:lang w:val="zh-CN"/>
              </w:rPr>
              <w:t xml:space="preserve">预算金额或者最高限价的；</w:t>
            </w:r>
            <w:r>
              <w:rPr>
                <w:rFonts w:hint="eastAsia" w:ascii="宋体" w:hAnsi="宋体" w:eastAsia="宋体" w:cs="Times New Roman"/>
                <w:color w:val="000000"/>
                <w:sz w:val="24"/>
                <w:szCs w:val="24"/>
                <w:highlight w:val="none"/>
                <w:lang w:val="zh-CN"/>
              </w:rPr>
            </w:r>
            <w:r/>
          </w:p>
          <w:p>
            <w:pPr>
              <w:pStyle w:val="888"/>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（四）投标文件含有采购人不能接受的附加条件的;</w:t>
            </w:r>
            <w:r>
              <w:rPr>
                <w:rFonts w:hint="eastAsia" w:ascii="宋体" w:hAnsi="宋体" w:eastAsia="宋体" w:cs="Times New Roman"/>
                <w:color w:val="000000"/>
                <w:sz w:val="24"/>
                <w:szCs w:val="24"/>
                <w:highlight w:val="none"/>
                <w:lang w:val="zh-CN"/>
              </w:rPr>
            </w:r>
            <w:r/>
          </w:p>
          <w:p>
            <w:pPr>
              <w:pStyle w:val="888"/>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（五）因</w:t>
            </w:r>
            <w:r>
              <w:rPr>
                <w:rFonts w:hint="eastAsia" w:ascii="宋体" w:hAnsi="宋体" w:eastAsia="宋体" w:cs="Times New Roman"/>
                <w:color w:val="000000"/>
                <w:sz w:val="24"/>
                <w:szCs w:val="24"/>
                <w:highlight w:val="none"/>
                <w:lang w:val="en-US" w:eastAsia="zh-CN"/>
              </w:rPr>
              <w:t xml:space="preserve">投标单位</w:t>
            </w:r>
            <w:r>
              <w:rPr>
                <w:rFonts w:hint="eastAsia" w:ascii="宋体" w:hAnsi="宋体" w:eastAsia="宋体" w:cs="Times New Roman"/>
                <w:color w:val="000000"/>
                <w:sz w:val="24"/>
                <w:szCs w:val="24"/>
                <w:highlight w:val="none"/>
                <w:lang w:val="zh-CN"/>
              </w:rPr>
              <w:t xml:space="preserve">自身原因导致网上响应文件无法递交的其他情况；</w:t>
            </w:r>
            <w:r>
              <w:rPr>
                <w:rFonts w:hint="eastAsia" w:ascii="宋体" w:hAnsi="宋体" w:eastAsia="宋体" w:cs="Times New Roman"/>
                <w:color w:val="000000"/>
                <w:sz w:val="24"/>
                <w:szCs w:val="24"/>
                <w:highlight w:val="none"/>
                <w:lang w:val="zh-CN"/>
              </w:rPr>
            </w:r>
            <w:r/>
          </w:p>
          <w:p>
            <w:pPr>
              <w:pStyle w:val="888"/>
              <w:spacing w:line="360" w:lineRule="auto"/>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zh-CN"/>
              </w:rPr>
              <w:t xml:space="preserve">（六）法律、法规和招标文件规定的其他无效情形。</w:t>
            </w:r>
            <w:r>
              <w:rPr>
                <w:rFonts w:hint="eastAsia" w:ascii="宋体" w:hAnsi="宋体"/>
                <w:color w:val="000000"/>
                <w:sz w:val="24"/>
                <w:szCs w:val="24"/>
                <w:highlight w:val="none"/>
              </w:rPr>
            </w:r>
            <w:r/>
          </w:p>
        </w:tc>
      </w:tr>
    </w:tbl>
    <w:p>
      <w:pPr>
        <w:pStyle w:val="888"/>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888"/>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888"/>
        <w:jc w:val="center"/>
        <w:spacing w:line="360" w:lineRule="auto"/>
        <w:rPr>
          <w:rFonts w:ascii="宋体" w:hAnsi="宋体"/>
          <w:b/>
          <w:color w:val="000000"/>
          <w:sz w:val="36"/>
          <w:highlight w:val="none"/>
        </w:rPr>
      </w:pPr>
      <w:r>
        <w:rPr>
          <w:rFonts w:ascii="宋体" w:hAnsi="宋体"/>
          <w:b/>
          <w:color w:val="000000"/>
          <w:sz w:val="36"/>
          <w:highlight w:val="none"/>
        </w:rPr>
      </w:r>
      <w:r/>
    </w:p>
    <w:p>
      <w:pPr>
        <w:pStyle w:val="888"/>
        <w:jc w:val="center"/>
        <w:spacing w:line="360" w:lineRule="auto"/>
        <w:rPr>
          <w:rFonts w:ascii="宋体" w:hAnsi="宋体"/>
          <w:b/>
          <w:bCs/>
          <w:color w:val="000000"/>
          <w:sz w:val="52"/>
          <w:szCs w:val="52"/>
          <w:highlight w:val="none"/>
          <w:lang w:val="zh-CN"/>
        </w:rPr>
        <w:outlineLvl w:val="0"/>
      </w:pPr>
      <w:r>
        <w:rPr>
          <w:rFonts w:hint="eastAsia" w:ascii="宋体" w:hAnsi="宋体"/>
          <w:b/>
          <w:bCs/>
          <w:color w:val="000000"/>
          <w:sz w:val="52"/>
          <w:szCs w:val="52"/>
          <w:highlight w:val="none"/>
          <w:lang w:val="zh-CN"/>
        </w:rPr>
        <w:t xml:space="preserve">目 录</w:t>
      </w:r>
      <w:r>
        <w:rPr>
          <w:rFonts w:ascii="宋体" w:hAnsi="宋体"/>
          <w:b/>
          <w:bCs/>
          <w:color w:val="000000"/>
          <w:sz w:val="52"/>
          <w:szCs w:val="52"/>
          <w:highlight w:val="none"/>
          <w:lang w:val="zh-CN"/>
        </w:rPr>
      </w:r>
      <w:r/>
    </w:p>
    <w:p>
      <w:pPr>
        <w:pStyle w:val="951"/>
        <w:spacing w:line="360" w:lineRule="auto"/>
        <w:tabs>
          <w:tab w:val="right" w:pos="8810" w:leader="dot"/>
        </w:tabs>
        <w:rPr>
          <w:color w:val="000000"/>
          <w:highlight w:val="none"/>
        </w:rPr>
      </w:pPr>
      <w:r>
        <w:rPr>
          <w:rFonts w:ascii="宋体" w:hAnsi="宋体" w:eastAsia="宋体"/>
          <w:color w:val="000000"/>
          <w:sz w:val="28"/>
          <w:szCs w:val="28"/>
          <w:highlight w:val="none"/>
        </w:rPr>
        <w:fldChar w:fldCharType="begin"/>
      </w:r>
      <w:r>
        <w:rPr>
          <w:rFonts w:ascii="宋体" w:hAnsi="宋体" w:eastAsia="宋体"/>
          <w:color w:val="000000"/>
          <w:sz w:val="28"/>
          <w:szCs w:val="28"/>
          <w:highlight w:val="none"/>
        </w:rPr>
        <w:instrText xml:space="preserve"> TOC \o "1-1" </w:instrText>
      </w:r>
      <w:r>
        <w:rPr>
          <w:rFonts w:ascii="宋体" w:hAnsi="宋体" w:eastAsia="宋体"/>
          <w:color w:val="000000"/>
          <w:sz w:val="28"/>
          <w:szCs w:val="28"/>
          <w:highlight w:val="none"/>
        </w:rPr>
        <w:fldChar w:fldCharType="separate"/>
      </w:r>
      <w:r>
        <w:rPr>
          <w:color w:val="000000"/>
          <w:highlight w:val="none"/>
        </w:rPr>
      </w:r>
      <w:r/>
    </w:p>
    <w:p>
      <w:pPr>
        <w:pStyle w:val="951"/>
        <w:spacing w:line="360" w:lineRule="auto"/>
        <w:tabs>
          <w:tab w:val="right" w:pos="9895" w:leader="dot"/>
        </w:tabs>
        <w:rPr>
          <w:rFonts w:ascii="宋体" w:hAnsi="宋体" w:eastAsia="宋体"/>
          <w:color w:val="000000"/>
          <w:sz w:val="32"/>
          <w:szCs w:val="32"/>
          <w:highlight w:val="none"/>
        </w:rPr>
      </w:pPr>
      <w:r>
        <w:rPr>
          <w:rFonts w:ascii="宋体" w:hAnsi="宋体" w:eastAsia="宋体"/>
          <w:color w:val="000000"/>
          <w:sz w:val="32"/>
          <w:szCs w:val="32"/>
          <w:highlight w:val="none"/>
        </w:rPr>
        <w:t xml:space="preserve">第一章 投标邀请函</w:t>
      </w:r>
      <w:r>
        <w:rPr>
          <w:rFonts w:ascii="宋体" w:hAnsi="宋体" w:eastAsia="宋体"/>
          <w:color w:val="000000"/>
          <w:sz w:val="32"/>
          <w:szCs w:val="32"/>
          <w:highlight w:val="none"/>
        </w:rPr>
        <w:tab/>
      </w: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PAGEREF _Toc77258035 \h </w:instrText>
      </w:r>
      <w:r>
        <w:rPr>
          <w:rFonts w:ascii="宋体" w:hAnsi="宋体" w:eastAsia="宋体"/>
          <w:color w:val="000000"/>
          <w:sz w:val="32"/>
          <w:szCs w:val="32"/>
          <w:highlight w:val="none"/>
        </w:rPr>
        <w:fldChar w:fldCharType="separate"/>
      </w:r>
      <w:r>
        <w:rPr>
          <w:rFonts w:ascii="宋体" w:hAnsi="宋体" w:eastAsia="宋体"/>
          <w:color w:val="000000"/>
          <w:sz w:val="32"/>
          <w:szCs w:val="32"/>
          <w:highlight w:val="none"/>
        </w:rPr>
        <w:t xml:space="preserve">5</w:t>
      </w:r>
      <w:r>
        <w:rPr>
          <w:rFonts w:ascii="宋体" w:hAnsi="宋体" w:eastAsia="宋体"/>
          <w:color w:val="000000"/>
          <w:sz w:val="32"/>
          <w:szCs w:val="32"/>
          <w:highlight w:val="none"/>
        </w:rPr>
        <w:fldChar w:fldCharType="end"/>
      </w:r>
      <w:r>
        <w:rPr>
          <w:rFonts w:ascii="宋体" w:hAnsi="宋体" w:eastAsia="宋体"/>
          <w:color w:val="000000"/>
          <w:sz w:val="32"/>
          <w:szCs w:val="32"/>
          <w:highlight w:val="none"/>
        </w:rPr>
      </w:r>
      <w:r/>
    </w:p>
    <w:p>
      <w:pPr>
        <w:pStyle w:val="951"/>
        <w:spacing w:line="360" w:lineRule="auto"/>
        <w:tabs>
          <w:tab w:val="right" w:pos="9895" w:leader="dot"/>
        </w:tabs>
        <w:rPr>
          <w:rFonts w:ascii="宋体" w:hAnsi="宋体" w:eastAsia="宋体"/>
          <w:color w:val="000000"/>
          <w:sz w:val="32"/>
          <w:szCs w:val="32"/>
          <w:highlight w:val="none"/>
        </w:rPr>
      </w:pPr>
      <w:r>
        <w:rPr>
          <w:rFonts w:ascii="宋体" w:hAnsi="宋体" w:eastAsia="宋体"/>
          <w:color w:val="000000"/>
          <w:sz w:val="32"/>
          <w:szCs w:val="32"/>
          <w:highlight w:val="none"/>
        </w:rPr>
        <w:t xml:space="preserve">第二章 投标人须知</w:t>
      </w:r>
      <w:r>
        <w:rPr>
          <w:rFonts w:ascii="宋体" w:hAnsi="宋体" w:eastAsia="宋体"/>
          <w:color w:val="000000"/>
          <w:sz w:val="32"/>
          <w:szCs w:val="32"/>
          <w:highlight w:val="none"/>
        </w:rPr>
        <w:tab/>
      </w: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PAGEREF _Toc77258036 \h </w:instrText>
      </w:r>
      <w:r>
        <w:rPr>
          <w:rFonts w:ascii="宋体" w:hAnsi="宋体" w:eastAsia="宋体"/>
          <w:color w:val="000000"/>
          <w:sz w:val="32"/>
          <w:szCs w:val="32"/>
          <w:highlight w:val="none"/>
        </w:rPr>
        <w:fldChar w:fldCharType="separate"/>
      </w:r>
      <w:r>
        <w:rPr>
          <w:rFonts w:ascii="宋体" w:hAnsi="宋体" w:eastAsia="宋体"/>
          <w:color w:val="000000"/>
          <w:sz w:val="32"/>
          <w:szCs w:val="32"/>
          <w:highlight w:val="none"/>
        </w:rPr>
        <w:t xml:space="preserve">8</w:t>
      </w:r>
      <w:r>
        <w:rPr>
          <w:rFonts w:ascii="宋体" w:hAnsi="宋体" w:eastAsia="宋体"/>
          <w:color w:val="000000"/>
          <w:sz w:val="32"/>
          <w:szCs w:val="32"/>
          <w:highlight w:val="none"/>
        </w:rPr>
        <w:fldChar w:fldCharType="end"/>
      </w:r>
      <w:r>
        <w:rPr>
          <w:rFonts w:ascii="宋体" w:hAnsi="宋体" w:eastAsia="宋体"/>
          <w:color w:val="000000"/>
          <w:sz w:val="32"/>
          <w:szCs w:val="32"/>
          <w:highlight w:val="none"/>
        </w:rPr>
      </w:r>
      <w:r/>
    </w:p>
    <w:p>
      <w:pPr>
        <w:pStyle w:val="951"/>
        <w:spacing w:line="360" w:lineRule="auto"/>
        <w:tabs>
          <w:tab w:val="right" w:pos="9895" w:leader="dot"/>
        </w:tabs>
        <w:rPr>
          <w:rFonts w:ascii="宋体" w:hAnsi="宋体" w:eastAsia="宋体"/>
          <w:color w:val="000000"/>
          <w:sz w:val="32"/>
          <w:szCs w:val="32"/>
          <w:highlight w:val="none"/>
        </w:rPr>
      </w:pPr>
      <w:r>
        <w:rPr>
          <w:rFonts w:ascii="宋体" w:hAnsi="宋体" w:eastAsia="宋体"/>
          <w:color w:val="000000"/>
          <w:sz w:val="32"/>
          <w:szCs w:val="32"/>
          <w:highlight w:val="none"/>
        </w:rPr>
        <w:t xml:space="preserve">第三章 投标文件格式</w:t>
      </w:r>
      <w:r>
        <w:rPr>
          <w:rFonts w:ascii="宋体" w:hAnsi="宋体" w:eastAsia="宋体"/>
          <w:color w:val="000000"/>
          <w:sz w:val="32"/>
          <w:szCs w:val="32"/>
          <w:highlight w:val="none"/>
        </w:rPr>
        <w:tab/>
      </w: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PAGEREF _Toc77258037 \h </w:instrText>
      </w:r>
      <w:r>
        <w:rPr>
          <w:rFonts w:ascii="宋体" w:hAnsi="宋体" w:eastAsia="宋体"/>
          <w:color w:val="000000"/>
          <w:sz w:val="32"/>
          <w:szCs w:val="32"/>
          <w:highlight w:val="none"/>
        </w:rPr>
        <w:fldChar w:fldCharType="separate"/>
      </w:r>
      <w:r>
        <w:rPr>
          <w:rFonts w:ascii="宋体" w:hAnsi="宋体" w:eastAsia="宋体"/>
          <w:color w:val="000000"/>
          <w:sz w:val="32"/>
          <w:szCs w:val="32"/>
          <w:highlight w:val="none"/>
        </w:rPr>
        <w:t xml:space="preserve">18</w:t>
      </w:r>
      <w:r>
        <w:rPr>
          <w:rFonts w:ascii="宋体" w:hAnsi="宋体" w:eastAsia="宋体"/>
          <w:color w:val="000000"/>
          <w:sz w:val="32"/>
          <w:szCs w:val="32"/>
          <w:highlight w:val="none"/>
        </w:rPr>
        <w:fldChar w:fldCharType="end"/>
      </w:r>
      <w:r>
        <w:rPr>
          <w:rFonts w:ascii="宋体" w:hAnsi="宋体" w:eastAsia="宋体"/>
          <w:color w:val="000000"/>
          <w:sz w:val="32"/>
          <w:szCs w:val="32"/>
          <w:highlight w:val="none"/>
        </w:rPr>
      </w:r>
      <w:r/>
    </w:p>
    <w:p>
      <w:pPr>
        <w:pStyle w:val="951"/>
        <w:spacing w:line="360" w:lineRule="auto"/>
        <w:tabs>
          <w:tab w:val="right" w:pos="9895" w:leader="dot"/>
        </w:tabs>
        <w:rPr>
          <w:rFonts w:ascii="宋体" w:hAnsi="宋体" w:eastAsia="宋体"/>
          <w:color w:val="000000"/>
          <w:sz w:val="32"/>
          <w:szCs w:val="32"/>
          <w:highlight w:val="none"/>
        </w:rPr>
      </w:pPr>
      <w:r>
        <w:rPr>
          <w:rFonts w:ascii="宋体" w:hAnsi="宋体" w:eastAsia="宋体"/>
          <w:color w:val="000000"/>
          <w:sz w:val="32"/>
          <w:szCs w:val="32"/>
          <w:highlight w:val="none"/>
        </w:rPr>
        <w:t xml:space="preserve">第四章 招标书</w:t>
      </w:r>
      <w:r>
        <w:rPr>
          <w:rFonts w:ascii="宋体" w:hAnsi="宋体" w:eastAsia="宋体"/>
          <w:color w:val="000000"/>
          <w:sz w:val="32"/>
          <w:szCs w:val="32"/>
          <w:highlight w:val="none"/>
        </w:rPr>
        <w:tab/>
      </w: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PAGEREF _Toc77258038 \h </w:instrText>
      </w:r>
      <w:r>
        <w:rPr>
          <w:rFonts w:ascii="宋体" w:hAnsi="宋体" w:eastAsia="宋体"/>
          <w:color w:val="000000"/>
          <w:sz w:val="32"/>
          <w:szCs w:val="32"/>
          <w:highlight w:val="none"/>
        </w:rPr>
        <w:fldChar w:fldCharType="separate"/>
      </w:r>
      <w:r>
        <w:rPr>
          <w:rFonts w:ascii="宋体" w:hAnsi="宋体" w:eastAsia="宋体"/>
          <w:color w:val="000000"/>
          <w:sz w:val="32"/>
          <w:szCs w:val="32"/>
          <w:highlight w:val="none"/>
        </w:rPr>
        <w:t xml:space="preserve">31</w:t>
      </w:r>
      <w:r>
        <w:rPr>
          <w:rFonts w:ascii="宋体" w:hAnsi="宋体" w:eastAsia="宋体"/>
          <w:color w:val="000000"/>
          <w:sz w:val="32"/>
          <w:szCs w:val="32"/>
          <w:highlight w:val="none"/>
        </w:rPr>
        <w:fldChar w:fldCharType="end"/>
      </w:r>
      <w:r>
        <w:rPr>
          <w:rFonts w:ascii="宋体" w:hAnsi="宋体" w:eastAsia="宋体"/>
          <w:color w:val="000000"/>
          <w:sz w:val="32"/>
          <w:szCs w:val="32"/>
          <w:highlight w:val="none"/>
        </w:rPr>
      </w:r>
      <w:r/>
    </w:p>
    <w:p>
      <w:pPr>
        <w:pStyle w:val="951"/>
        <w:spacing w:line="360" w:lineRule="auto"/>
        <w:tabs>
          <w:tab w:val="right" w:pos="9895" w:leader="dot"/>
        </w:tabs>
        <w:rPr>
          <w:rFonts w:ascii="宋体" w:hAnsi="宋体" w:eastAsia="宋体"/>
          <w:color w:val="000000"/>
          <w:sz w:val="32"/>
          <w:szCs w:val="32"/>
          <w:highlight w:val="none"/>
        </w:rPr>
      </w:pPr>
      <w:r>
        <w:rPr>
          <w:rFonts w:ascii="宋体" w:hAnsi="宋体" w:eastAsia="宋体"/>
          <w:color w:val="000000"/>
          <w:sz w:val="32"/>
          <w:szCs w:val="32"/>
          <w:highlight w:val="none"/>
        </w:rPr>
        <w:t xml:space="preserve">第五章 合同条款</w:t>
      </w:r>
      <w:r>
        <w:rPr>
          <w:rFonts w:ascii="宋体" w:hAnsi="宋体" w:eastAsia="宋体"/>
          <w:color w:val="000000"/>
          <w:sz w:val="32"/>
          <w:szCs w:val="32"/>
          <w:highlight w:val="none"/>
        </w:rPr>
        <w:tab/>
      </w: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PAGEREF _Toc77258039 \h </w:instrText>
      </w:r>
      <w:r>
        <w:rPr>
          <w:rFonts w:ascii="宋体" w:hAnsi="宋体" w:eastAsia="宋体"/>
          <w:color w:val="000000"/>
          <w:sz w:val="32"/>
          <w:szCs w:val="32"/>
          <w:highlight w:val="none"/>
        </w:rPr>
        <w:fldChar w:fldCharType="separate"/>
      </w:r>
      <w:r>
        <w:rPr>
          <w:rFonts w:ascii="宋体" w:hAnsi="宋体" w:eastAsia="宋体"/>
          <w:color w:val="000000"/>
          <w:sz w:val="32"/>
          <w:szCs w:val="32"/>
          <w:highlight w:val="none"/>
        </w:rPr>
        <w:t xml:space="preserve">41</w:t>
      </w:r>
      <w:r>
        <w:rPr>
          <w:rFonts w:ascii="宋体" w:hAnsi="宋体" w:eastAsia="宋体"/>
          <w:color w:val="000000"/>
          <w:sz w:val="32"/>
          <w:szCs w:val="32"/>
          <w:highlight w:val="none"/>
        </w:rPr>
        <w:fldChar w:fldCharType="end"/>
      </w:r>
      <w:r>
        <w:rPr>
          <w:rFonts w:ascii="宋体" w:hAnsi="宋体" w:eastAsia="宋体"/>
          <w:color w:val="000000"/>
          <w:sz w:val="32"/>
          <w:szCs w:val="32"/>
          <w:highlight w:val="none"/>
        </w:rPr>
      </w:r>
      <w:r/>
    </w:p>
    <w:p>
      <w:pPr>
        <w:pStyle w:val="951"/>
        <w:spacing w:line="360" w:lineRule="auto"/>
        <w:tabs>
          <w:tab w:val="right" w:pos="9895" w:leader="dot"/>
        </w:tabs>
        <w:rPr>
          <w:rFonts w:ascii="宋体" w:hAnsi="宋体" w:eastAsia="宋体"/>
          <w:color w:val="000000"/>
          <w:sz w:val="32"/>
          <w:szCs w:val="32"/>
          <w:highlight w:val="none"/>
        </w:rPr>
      </w:pPr>
      <w:r>
        <w:rPr>
          <w:rFonts w:ascii="宋体" w:hAnsi="宋体" w:eastAsia="宋体"/>
          <w:color w:val="000000"/>
          <w:sz w:val="32"/>
          <w:szCs w:val="32"/>
          <w:highlight w:val="none"/>
        </w:rPr>
        <w:t xml:space="preserve">第六章 评分标准</w:t>
      </w:r>
      <w:r>
        <w:rPr>
          <w:rFonts w:ascii="宋体" w:hAnsi="宋体" w:eastAsia="宋体"/>
          <w:color w:val="000000"/>
          <w:sz w:val="32"/>
          <w:szCs w:val="32"/>
          <w:highlight w:val="none"/>
        </w:rPr>
        <w:tab/>
      </w: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PAGEREF _Toc77258040 \h </w:instrText>
      </w:r>
      <w:r>
        <w:rPr>
          <w:rFonts w:ascii="宋体" w:hAnsi="宋体" w:eastAsia="宋体"/>
          <w:color w:val="000000"/>
          <w:sz w:val="32"/>
          <w:szCs w:val="32"/>
          <w:highlight w:val="none"/>
        </w:rPr>
        <w:fldChar w:fldCharType="separate"/>
      </w:r>
      <w:r>
        <w:rPr>
          <w:rFonts w:ascii="宋体" w:hAnsi="宋体" w:eastAsia="宋体"/>
          <w:color w:val="000000"/>
          <w:sz w:val="32"/>
          <w:szCs w:val="32"/>
          <w:highlight w:val="none"/>
        </w:rPr>
        <w:t xml:space="preserve">46</w:t>
      </w:r>
      <w:r>
        <w:rPr>
          <w:rFonts w:ascii="宋体" w:hAnsi="宋体" w:eastAsia="宋体"/>
          <w:color w:val="000000"/>
          <w:sz w:val="32"/>
          <w:szCs w:val="32"/>
          <w:highlight w:val="none"/>
        </w:rPr>
        <w:fldChar w:fldCharType="end"/>
      </w:r>
      <w:r>
        <w:rPr>
          <w:rFonts w:ascii="宋体" w:hAnsi="宋体" w:eastAsia="宋体"/>
          <w:color w:val="000000"/>
          <w:sz w:val="32"/>
          <w:szCs w:val="32"/>
          <w:highlight w:val="none"/>
        </w:rPr>
      </w:r>
      <w:r/>
    </w:p>
    <w:p>
      <w:pPr>
        <w:pStyle w:val="951"/>
        <w:spacing w:line="360" w:lineRule="auto"/>
        <w:tabs>
          <w:tab w:val="right" w:pos="9026" w:leader="dot"/>
        </w:tabs>
        <w:rPr>
          <w:rFonts w:hint="eastAsia" w:ascii="宋体" w:hAnsi="宋体" w:eastAsia="宋体"/>
          <w:color w:val="000000"/>
          <w:sz w:val="28"/>
          <w:szCs w:val="28"/>
          <w:highlight w:val="none"/>
        </w:rPr>
      </w:pPr>
      <w:r>
        <w:rPr>
          <w:rFonts w:ascii="宋体" w:hAnsi="宋体" w:eastAsia="宋体"/>
          <w:color w:val="000000"/>
          <w:sz w:val="28"/>
          <w:szCs w:val="28"/>
          <w:highlight w:val="none"/>
        </w:rPr>
        <w:fldChar w:fldCharType="end"/>
      </w:r>
      <w:bookmarkStart w:id="0" w:name="_Toc397699336"/>
      <w:r>
        <w:rPr>
          <w:rFonts w:hint="eastAsia" w:ascii="宋体" w:hAnsi="宋体" w:eastAsia="宋体"/>
          <w:color w:val="000000"/>
          <w:sz w:val="28"/>
          <w:szCs w:val="28"/>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89"/>
        <w:jc w:val="center"/>
        <w:spacing w:line="360" w:lineRule="auto"/>
        <w:rPr>
          <w:rFonts w:hint="eastAsia" w:ascii="宋体" w:hAnsi="宋体" w:eastAsia="宋体"/>
          <w:color w:val="000000"/>
          <w:sz w:val="52"/>
          <w:highlight w:val="none"/>
        </w:rPr>
      </w:pPr>
      <w:r/>
      <w:bookmarkStart w:id="1" w:name="_Toc77258035"/>
      <w:r>
        <w:rPr>
          <w:rFonts w:hint="eastAsia" w:ascii="宋体" w:hAnsi="宋体" w:eastAsia="宋体"/>
          <w:color w:val="000000"/>
          <w:sz w:val="52"/>
          <w:highlight w:val="none"/>
        </w:rPr>
        <w:t xml:space="preserve">第一章 投标邀请函</w:t>
      </w:r>
      <w:bookmarkEnd w:id="0"/>
      <w:r/>
      <w:bookmarkEnd w:id="1"/>
      <w:r>
        <w:rPr>
          <w:rFonts w:hint="eastAsia" w:ascii="宋体" w:hAnsi="宋体" w:eastAsia="宋体"/>
          <w:color w:val="000000"/>
          <w:sz w:val="52"/>
          <w:highlight w:val="none"/>
        </w:rPr>
      </w:r>
      <w:r/>
    </w:p>
    <w:tbl>
      <w:tblPr>
        <w:tblW w:w="4957" w:type="pct"/>
        <w:jc w:val="center"/>
        <w:tblInd w:w="-64"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50"/>
      </w:tblGrid>
      <w:tr>
        <w:trPr>
          <w:trHeight w:val="1288"/>
        </w:trPr>
        <w:tc>
          <w:tcPr>
            <w:tcW w:w="10034" w:type="dxa"/>
            <w:vAlign w:val="top"/>
            <w:textDirection w:val="lrTb"/>
            <w:noWrap w:val="false"/>
          </w:tcPr>
          <w:p>
            <w:pPr>
              <w:pStyle w:val="888"/>
              <w:ind w:firstLine="120"/>
              <w:jc w:val="left"/>
              <w:spacing w:line="360" w:lineRule="auto"/>
              <w:widowControl/>
              <w:rPr>
                <w:rFonts w:hint="eastAsia" w:ascii="宋体" w:hAnsi="宋体" w:cs="宋体"/>
                <w:color w:val="000000"/>
                <w:sz w:val="24"/>
                <w:szCs w:val="24"/>
                <w:highlight w:val="none"/>
              </w:rPr>
            </w:pPr>
            <w:r/>
            <w:bookmarkStart w:id="2" w:name="OLE_LINK1"/>
            <w:r>
              <w:rPr>
                <w:rFonts w:hint="eastAsia" w:ascii="宋体" w:hAnsi="宋体" w:cs="宋体"/>
                <w:color w:val="000000"/>
                <w:sz w:val="24"/>
                <w:szCs w:val="24"/>
                <w:highlight w:val="none"/>
              </w:rPr>
              <w:t xml:space="preserve">项目概况 </w:t>
            </w:r>
            <w:r>
              <w:rPr>
                <w:rFonts w:hint="eastAsia" w:ascii="宋体" w:hAnsi="宋体" w:cs="宋体"/>
                <w:color w:val="000000"/>
                <w:sz w:val="24"/>
                <w:szCs w:val="24"/>
                <w:highlight w:val="none"/>
              </w:rPr>
            </w:r>
            <w:r/>
          </w:p>
          <w:p>
            <w:pPr>
              <w:pStyle w:val="888"/>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u w:val="single"/>
                <w:lang w:eastAsia="zh-CN"/>
              </w:rPr>
              <w:t xml:space="preserve">后勤综合服务管理（医疗环境清洁、消杀、转运、辅助医疗护理等服务）</w:t>
            </w:r>
            <w:r>
              <w:rPr>
                <w:rFonts w:hint="eastAsia" w:ascii="宋体" w:hAnsi="宋体" w:cs="宋体"/>
                <w:color w:val="000000"/>
                <w:sz w:val="24"/>
                <w:szCs w:val="24"/>
                <w:highlight w:val="none"/>
              </w:rPr>
              <w:t xml:space="preserve">的潜在投标人应在</w:t>
            </w:r>
            <w:r>
              <w:rPr>
                <w:rFonts w:hint="eastAsia" w:ascii="宋体" w:hAnsi="宋体" w:cs="宋体"/>
                <w:color w:val="000000"/>
                <w:sz w:val="24"/>
                <w:szCs w:val="24"/>
                <w:highlight w:val="none"/>
                <w:lang w:eastAsia="zh-CN"/>
              </w:rPr>
              <w:t xml:space="preserve">“苏采云”</w:t>
            </w:r>
            <w:r>
              <w:rPr>
                <w:rFonts w:hint="eastAsia" w:ascii="宋体" w:hAnsi="宋体" w:cs="宋体"/>
                <w:color w:val="000000"/>
                <w:sz w:val="24"/>
                <w:szCs w:val="24"/>
                <w:highlight w:val="none"/>
              </w:rPr>
              <w:t xml:space="preserve">系统获取招标文件，</w:t>
            </w:r>
            <w:r>
              <w:rPr>
                <w:rFonts w:hint="eastAsia" w:ascii="宋体" w:hAnsi="宋体" w:cs="宋体"/>
                <w:b/>
                <w:bCs/>
                <w:color w:val="000000"/>
                <w:sz w:val="24"/>
                <w:szCs w:val="24"/>
                <w:highlight w:val="none"/>
              </w:rPr>
              <w:t xml:space="preserve">并于</w:t>
            </w:r>
            <w:r>
              <w:rPr>
                <w:rFonts w:ascii="宋体" w:hAnsi="宋体" w:cs="宋体"/>
                <w:b/>
                <w:bCs/>
                <w:color w:val="000000"/>
                <w:sz w:val="24"/>
                <w:szCs w:val="24"/>
                <w:highlight w:val="none"/>
                <w:u w:val="single"/>
              </w:rPr>
              <w:t xml:space="preserve">202</w:t>
            </w:r>
            <w:r>
              <w:rPr>
                <w:rFonts w:hint="eastAsia" w:ascii="宋体" w:hAnsi="宋体" w:cs="宋体"/>
                <w:b/>
                <w:bCs/>
                <w:color w:val="000000"/>
                <w:sz w:val="24"/>
                <w:szCs w:val="24"/>
                <w:highlight w:val="none"/>
                <w:u w:val="single"/>
                <w:lang w:val="en-US" w:eastAsia="zh-CN"/>
              </w:rPr>
              <w:t xml:space="preserve">4</w:t>
            </w:r>
            <w:r>
              <w:rPr>
                <w:rFonts w:hint="eastAsia" w:ascii="宋体" w:hAnsi="宋体" w:cs="宋体"/>
                <w:b/>
                <w:bCs/>
                <w:color w:val="000000"/>
                <w:sz w:val="24"/>
                <w:szCs w:val="24"/>
                <w:highlight w:val="none"/>
                <w:u w:val="single"/>
              </w:rPr>
              <w:t xml:space="preserve">年</w:t>
            </w:r>
            <w:r>
              <w:rPr>
                <w:rFonts w:hint="eastAsia" w:ascii="宋体" w:hAnsi="宋体" w:cs="宋体"/>
                <w:b/>
                <w:bCs/>
                <w:color w:val="000000"/>
                <w:sz w:val="24"/>
                <w:szCs w:val="24"/>
                <w:highlight w:val="none"/>
                <w:u w:val="single"/>
                <w:lang w:val="en-US" w:eastAsia="zh-CN"/>
              </w:rPr>
              <w:t xml:space="preserve">0</w:t>
            </w:r>
            <w:r>
              <w:rPr>
                <w:rFonts w:hint="eastAsia" w:ascii="宋体" w:hAnsi="宋体" w:cs="宋体"/>
                <w:b/>
                <w:bCs/>
                <w:color w:val="000000"/>
                <w:sz w:val="24"/>
                <w:szCs w:val="24"/>
                <w:highlight w:val="none"/>
                <w:u w:val="single"/>
                <w:lang w:val="en-US" w:eastAsia="zh-CN"/>
              </w:rPr>
              <w:t xml:space="preserve">9</w:t>
            </w:r>
            <w:r>
              <w:rPr>
                <w:rFonts w:ascii="宋体" w:hAnsi="宋体" w:cs="宋体"/>
                <w:b/>
                <w:bCs/>
                <w:color w:val="000000"/>
                <w:sz w:val="24"/>
                <w:szCs w:val="24"/>
                <w:highlight w:val="none"/>
                <w:u w:val="single"/>
              </w:rPr>
              <w:t xml:space="preserve">月23</w:t>
            </w:r>
            <w:r>
              <w:rPr>
                <w:rFonts w:hint="eastAsia" w:ascii="宋体" w:hAnsi="宋体" w:cs="宋体"/>
                <w:b/>
                <w:bCs/>
                <w:color w:val="000000"/>
                <w:sz w:val="24"/>
                <w:szCs w:val="24"/>
                <w:highlight w:val="none"/>
                <w:u w:val="single"/>
              </w:rPr>
              <w:t xml:space="preserve">日09</w:t>
            </w:r>
            <w:r>
              <w:rPr>
                <w:rFonts w:hint="eastAsia" w:ascii="宋体" w:hAnsi="宋体" w:cs="宋体"/>
                <w:b/>
                <w:bCs/>
                <w:color w:val="000000"/>
                <w:sz w:val="24"/>
                <w:szCs w:val="24"/>
                <w:highlight w:val="none"/>
                <w:u w:val="single"/>
              </w:rPr>
              <w:t xml:space="preserve">点30分（北京时间）</w:t>
            </w:r>
            <w:r>
              <w:rPr>
                <w:rFonts w:hint="eastAsia" w:ascii="宋体" w:hAnsi="宋体" w:cs="宋体"/>
                <w:color w:val="000000"/>
                <w:sz w:val="24"/>
                <w:szCs w:val="24"/>
                <w:highlight w:val="none"/>
              </w:rPr>
              <w:t xml:space="preserve">前递交投标文件。 </w:t>
            </w:r>
            <w:r>
              <w:rPr>
                <w:rFonts w:hint="eastAsia" w:ascii="宋体" w:hAnsi="宋体" w:cs="宋体"/>
                <w:color w:val="000000"/>
                <w:sz w:val="24"/>
                <w:szCs w:val="24"/>
                <w:highlight w:val="none"/>
              </w:rPr>
            </w:r>
            <w:r/>
          </w:p>
        </w:tc>
      </w:tr>
    </w:tbl>
    <w:p>
      <w:pPr>
        <w:pStyle w:val="888"/>
        <w:spacing w:line="360" w:lineRule="auto"/>
        <w:rPr>
          <w:rFonts w:ascii="宋体" w:hAnsi="宋体"/>
          <w:b/>
          <w:color w:val="000000"/>
          <w:sz w:val="24"/>
          <w:szCs w:val="24"/>
          <w:highlight w:val="none"/>
        </w:rPr>
      </w:pPr>
      <w:r>
        <w:rPr>
          <w:rFonts w:ascii="宋体" w:hAnsi="宋体"/>
          <w:b/>
          <w:color w:val="000000"/>
          <w:sz w:val="24"/>
          <w:szCs w:val="24"/>
          <w:highlight w:val="none"/>
        </w:rPr>
        <w:t xml:space="preserve">一、 </w:t>
      </w:r>
      <w:r>
        <w:rPr>
          <w:rFonts w:hint="eastAsia" w:ascii="宋体" w:hAnsi="宋体"/>
          <w:b/>
          <w:color w:val="000000"/>
          <w:sz w:val="24"/>
          <w:szCs w:val="24"/>
          <w:highlight w:val="none"/>
        </w:rPr>
        <w:t xml:space="preserve">项目基本情况</w:t>
      </w:r>
      <w:r>
        <w:rPr>
          <w:rFonts w:ascii="宋体" w:hAnsi="宋体"/>
          <w:b/>
          <w:color w:val="000000"/>
          <w:sz w:val="24"/>
          <w:szCs w:val="24"/>
          <w:highlight w:val="none"/>
        </w:rPr>
      </w:r>
      <w:r/>
    </w:p>
    <w:p>
      <w:pPr>
        <w:pStyle w:val="888"/>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JSZC-320500-SZZS-G2024-0029</w:t>
      </w:r>
      <w:r>
        <w:rPr>
          <w:rFonts w:hint="eastAsia" w:ascii="宋体" w:hAnsi="宋体" w:eastAsia="宋体"/>
          <w:color w:val="000000"/>
          <w:sz w:val="24"/>
          <w:szCs w:val="24"/>
          <w:highlight w:val="none"/>
          <w:lang w:eastAsia="zh-CN"/>
        </w:rPr>
      </w:r>
      <w:r/>
    </w:p>
    <w:p>
      <w:pPr>
        <w:pStyle w:val="888"/>
        <w:ind w:firstLine="480"/>
        <w:spacing w:line="360" w:lineRule="auto"/>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eastAsia="zh-CN"/>
        </w:rPr>
        <w:t xml:space="preserve">后勤综合服务管理（医疗环境清洁、消杀、转运、辅助医疗护理等服务）</w:t>
      </w:r>
      <w:r>
        <w:rPr>
          <w:rFonts w:hint="eastAsia" w:ascii="宋体" w:hAnsi="宋体" w:eastAsia="宋体" w:cs="Times New Roman"/>
          <w:color w:val="000000"/>
          <w:sz w:val="24"/>
          <w:szCs w:val="24"/>
          <w:highlight w:val="none"/>
          <w:lang w:val="en-US" w:eastAsia="zh-CN"/>
        </w:rPr>
        <w:t xml:space="preserve"> </w:t>
      </w:r>
      <w:r>
        <w:rPr>
          <w:rFonts w:ascii="宋体" w:hAnsi="宋体" w:eastAsia="宋体" w:cs="Times New Roman"/>
          <w:color w:val="000000"/>
          <w:sz w:val="24"/>
          <w:szCs w:val="24"/>
          <w:highlight w:val="none"/>
          <w:lang w:val="en-US" w:eastAsia="zh-CN"/>
        </w:rPr>
      </w:r>
      <w:r/>
    </w:p>
    <w:p>
      <w:pPr>
        <w:pStyle w:val="888"/>
        <w:ind w:firstLine="480"/>
        <w:spacing w:line="360" w:lineRule="auto"/>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rPr>
        <w:t xml:space="preserve">、采购预算：</w:t>
      </w:r>
      <w:r>
        <w:rPr>
          <w:rFonts w:hint="eastAsia" w:ascii="宋体" w:hAnsi="宋体" w:eastAsia="宋体" w:cs="Times New Roman"/>
          <w:color w:val="000000"/>
          <w:sz w:val="24"/>
          <w:szCs w:val="24"/>
          <w:highlight w:val="none"/>
          <w:lang w:val="en-US" w:eastAsia="zh-CN"/>
        </w:rPr>
        <w:t xml:space="preserve">640万元</w:t>
      </w:r>
      <w:r>
        <w:rPr>
          <w:rFonts w:hint="eastAsia" w:ascii="宋体" w:hAnsi="宋体" w:eastAsia="宋体" w:cs="Times New Roman"/>
          <w:color w:val="000000"/>
          <w:sz w:val="24"/>
          <w:szCs w:val="24"/>
          <w:highlight w:val="none"/>
        </w:rPr>
      </w:r>
      <w:r/>
    </w:p>
    <w:p>
      <w:pPr>
        <w:pStyle w:val="888"/>
        <w:ind w:firstLine="48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4、最高限价：人民币陆佰肆拾万元整（¥6400000.00）</w:t>
      </w:r>
      <w:r>
        <w:rPr>
          <w:rFonts w:ascii="宋体" w:hAnsi="宋体" w:eastAsia="宋体" w:cs="Times New Roman"/>
          <w:color w:val="000000"/>
          <w:sz w:val="24"/>
          <w:szCs w:val="24"/>
          <w:highlight w:val="none"/>
          <w:lang w:val="en-US" w:eastAsia="zh-CN"/>
        </w:rPr>
      </w:r>
      <w:r/>
    </w:p>
    <w:p>
      <w:pPr>
        <w:pStyle w:val="888"/>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、采购需求：</w:t>
      </w:r>
      <w:r>
        <w:rPr>
          <w:rFonts w:hint="eastAsia" w:ascii="宋体" w:hAnsi="宋体" w:eastAsia="宋体" w:cs="Times New Roman"/>
          <w:color w:val="000000"/>
          <w:sz w:val="24"/>
          <w:szCs w:val="24"/>
          <w:highlight w:val="none"/>
          <w:lang w:val="en-US" w:eastAsia="zh-CN"/>
        </w:rPr>
        <w:t xml:space="preserve">包括</w:t>
      </w:r>
      <w:r>
        <w:rPr>
          <w:rFonts w:ascii="宋体" w:hAnsi="宋体" w:eastAsia="宋体" w:cs="Times New Roman"/>
          <w:color w:val="000000"/>
          <w:sz w:val="24"/>
          <w:szCs w:val="24"/>
          <w:highlight w:val="none"/>
        </w:rPr>
        <w:t xml:space="preserve">医疗环境清洁、消杀、运送、辅助医疗护理等服务</w:t>
      </w:r>
      <w:r>
        <w:rPr>
          <w:rFonts w:hint="eastAsia" w:ascii="宋体" w:hAnsi="宋体" w:eastAsia="宋体" w:cs="Times New Roman"/>
          <w:color w:val="000000"/>
          <w:sz w:val="24"/>
          <w:szCs w:val="24"/>
          <w:highlight w:val="none"/>
          <w:lang w:eastAsia="zh-CN"/>
        </w:rPr>
      </w:r>
      <w:r/>
    </w:p>
    <w:p>
      <w:pPr>
        <w:pStyle w:val="888"/>
        <w:ind w:firstLine="48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合同履行期限：</w:t>
      </w:r>
      <w:r>
        <w:rPr>
          <w:rFonts w:hint="eastAsia" w:ascii="宋体" w:hAnsi="宋体" w:eastAsia="宋体" w:cs="Times New Roman"/>
          <w:color w:val="000000"/>
          <w:sz w:val="24"/>
          <w:szCs w:val="24"/>
          <w:highlight w:val="none"/>
          <w:lang w:val="en-US" w:eastAsia="zh-CN"/>
        </w:rPr>
        <w:t xml:space="preserve">一年（2024年11月1日-2025年10月31日）。</w:t>
      </w:r>
      <w:r>
        <w:rPr>
          <w:rFonts w:ascii="宋体" w:hAnsi="宋体" w:eastAsia="宋体" w:cs="Times New Roman"/>
          <w:color w:val="000000"/>
          <w:sz w:val="24"/>
          <w:szCs w:val="24"/>
          <w:highlight w:val="none"/>
          <w:lang w:val="en-US" w:eastAsia="zh-CN"/>
        </w:rPr>
      </w:r>
      <w:r/>
    </w:p>
    <w:p>
      <w:pPr>
        <w:pStyle w:val="888"/>
        <w:ind w:firstLine="480"/>
        <w:spacing w:line="360" w:lineRule="auto"/>
        <w:rPr>
          <w:rFonts w:hint="eastAsia" w:ascii="宋体" w:hAnsi="宋体" w:eastAsia="宋体" w:cs="宋体"/>
          <w:color w:val="000000"/>
          <w:sz w:val="24"/>
          <w:szCs w:val="24"/>
          <w:highlight w:val="none"/>
        </w:rPr>
      </w:pPr>
      <w:r/>
      <w:bookmarkStart w:id="3" w:name="_Hlk61261720"/>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、本项目（是/否）接受联合体投标：不接受联合体</w:t>
      </w:r>
      <w:r>
        <w:rPr>
          <w:rFonts w:hint="eastAsia" w:ascii="宋体" w:hAnsi="宋体" w:eastAsia="宋体" w:cs="宋体"/>
          <w:color w:val="000000"/>
          <w:sz w:val="24"/>
          <w:szCs w:val="24"/>
          <w:highlight w:val="none"/>
        </w:rPr>
      </w:r>
      <w:r/>
    </w:p>
    <w:p>
      <w:pPr>
        <w:pStyle w:val="888"/>
        <w:jc w:val="left"/>
        <w:spacing w:line="360" w:lineRule="auto"/>
        <w:shd w:val="clear" w:color="auto" w:fill="ffffff"/>
        <w:rPr>
          <w:rFonts w:ascii="宋体" w:hAnsi="宋体" w:cs="宋体"/>
          <w:color w:val="000000"/>
          <w:sz w:val="24"/>
          <w:szCs w:val="24"/>
          <w:highlight w:val="none"/>
        </w:rPr>
      </w:pPr>
      <w:r>
        <w:rPr>
          <w:rFonts w:hint="eastAsia" w:ascii="宋体" w:hAnsi="宋体"/>
          <w:b/>
          <w:color w:val="000000"/>
          <w:sz w:val="24"/>
          <w:highlight w:val="none"/>
        </w:rPr>
        <w:t xml:space="preserve">二、申请人的资格要求：</w:t>
      </w:r>
      <w:r>
        <w:rPr>
          <w:rFonts w:hint="eastAsia" w:ascii="宋体" w:hAnsi="宋体" w:cs="宋体"/>
          <w:b/>
          <w:bCs/>
          <w:color w:val="000000"/>
          <w:sz w:val="24"/>
          <w:szCs w:val="24"/>
          <w:highlight w:val="none"/>
        </w:rPr>
        <w:t xml:space="preserve"> </w:t>
      </w:r>
      <w:r>
        <w:rPr>
          <w:rFonts w:ascii="宋体" w:hAnsi="宋体" w:cs="宋体"/>
          <w:color w:val="000000"/>
          <w:sz w:val="24"/>
          <w:szCs w:val="24"/>
          <w:highlight w:val="none"/>
        </w:rPr>
      </w:r>
      <w:r/>
    </w:p>
    <w:p>
      <w:pPr>
        <w:pStyle w:val="888"/>
        <w:ind w:firstLine="480"/>
        <w:jc w:val="left"/>
        <w:spacing w:line="360" w:lineRule="auto"/>
        <w:shd w:val="clear" w:color="auto" w:fill="ffff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1、满足《中华人民共和国政府采购法》之第二十二条“供应商参加政府采购活动应当具备下列条件”规定</w:t>
      </w: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r>
      <w:r/>
    </w:p>
    <w:p>
      <w:pPr>
        <w:pStyle w:val="888"/>
        <w:ind w:left="420"/>
        <w:jc w:val="left"/>
        <w:spacing w:line="360" w:lineRule="auto"/>
        <w:shd w:val="clear" w:color="auto" w:fill="ffffff"/>
        <w:rPr>
          <w:rFonts w:ascii="宋体" w:hAnsi="宋体" w:cs="宋体"/>
          <w:color w:val="000000"/>
          <w:sz w:val="24"/>
          <w:szCs w:val="24"/>
          <w:highlight w:val="none"/>
        </w:rPr>
      </w:pPr>
      <w:r>
        <w:rPr>
          <w:rFonts w:hint="eastAsia" w:ascii="宋体" w:hAnsi="宋体" w:cs="宋体"/>
          <w:color w:val="000000"/>
          <w:sz w:val="24"/>
          <w:szCs w:val="24"/>
          <w:highlight w:val="none"/>
        </w:rPr>
        <w:t xml:space="preserve">①具有独立承担民事责任的能力； </w:t>
      </w:r>
      <w:r>
        <w:rPr>
          <w:rFonts w:ascii="宋体" w:hAnsi="宋体" w:cs="宋体"/>
          <w:color w:val="000000"/>
          <w:sz w:val="24"/>
          <w:szCs w:val="24"/>
          <w:highlight w:val="none"/>
        </w:rPr>
      </w:r>
      <w:r/>
    </w:p>
    <w:p>
      <w:pPr>
        <w:pStyle w:val="888"/>
        <w:ind w:left="420"/>
        <w:jc w:val="left"/>
        <w:spacing w:line="360" w:lineRule="auto"/>
        <w:shd w:val="clear" w:color="auto" w:fill="ffffff"/>
        <w:rPr>
          <w:rFonts w:ascii="宋体" w:hAnsi="宋体" w:cs="宋体"/>
          <w:color w:val="000000"/>
          <w:sz w:val="24"/>
          <w:szCs w:val="24"/>
          <w:highlight w:val="none"/>
        </w:rPr>
      </w:pPr>
      <w:r>
        <w:rPr>
          <w:rFonts w:hint="eastAsia" w:ascii="宋体" w:hAnsi="宋体" w:cs="宋体"/>
          <w:color w:val="000000"/>
          <w:sz w:val="24"/>
          <w:szCs w:val="24"/>
          <w:highlight w:val="none"/>
        </w:rPr>
        <w:t xml:space="preserve">②具有良好的商业信誉和健全的财务会计制度；</w:t>
      </w:r>
      <w:r>
        <w:rPr>
          <w:rFonts w:ascii="宋体" w:hAnsi="宋体" w:cs="宋体"/>
          <w:color w:val="000000"/>
          <w:sz w:val="24"/>
          <w:szCs w:val="24"/>
          <w:highlight w:val="none"/>
        </w:rPr>
      </w:r>
      <w:r/>
    </w:p>
    <w:p>
      <w:pPr>
        <w:pStyle w:val="888"/>
        <w:ind w:left="420"/>
        <w:jc w:val="left"/>
        <w:spacing w:line="360" w:lineRule="auto"/>
        <w:shd w:val="clear" w:color="auto" w:fill="ffffff"/>
        <w:rPr>
          <w:rFonts w:ascii="宋体" w:hAnsi="宋体" w:cs="宋体"/>
          <w:color w:val="000000"/>
          <w:sz w:val="24"/>
          <w:szCs w:val="24"/>
          <w:highlight w:val="none"/>
        </w:rPr>
      </w:pPr>
      <w:r>
        <w:rPr>
          <w:rFonts w:hint="eastAsia" w:ascii="宋体" w:hAnsi="宋体" w:cs="宋体"/>
          <w:color w:val="000000"/>
          <w:sz w:val="24"/>
          <w:szCs w:val="24"/>
          <w:highlight w:val="none"/>
        </w:rPr>
        <w:t xml:space="preserve">③具有履行合同所必需的设备和专业技术能力；</w:t>
      </w:r>
      <w:r>
        <w:rPr>
          <w:rFonts w:ascii="宋体" w:hAnsi="宋体" w:cs="宋体"/>
          <w:color w:val="000000"/>
          <w:sz w:val="24"/>
          <w:szCs w:val="24"/>
          <w:highlight w:val="none"/>
        </w:rPr>
      </w:r>
      <w:r/>
    </w:p>
    <w:p>
      <w:pPr>
        <w:pStyle w:val="888"/>
        <w:ind w:left="420"/>
        <w:jc w:val="left"/>
        <w:spacing w:line="360" w:lineRule="auto"/>
        <w:shd w:val="clear" w:color="auto" w:fill="ffffff"/>
        <w:rPr>
          <w:rFonts w:ascii="宋体" w:hAnsi="宋体" w:cs="宋体"/>
          <w:color w:val="000000"/>
          <w:sz w:val="24"/>
          <w:szCs w:val="24"/>
          <w:highlight w:val="none"/>
        </w:rPr>
      </w:pPr>
      <w:r>
        <w:rPr>
          <w:rFonts w:hint="eastAsia" w:ascii="宋体" w:hAnsi="宋体" w:cs="宋体"/>
          <w:color w:val="000000"/>
          <w:sz w:val="24"/>
          <w:szCs w:val="24"/>
          <w:highlight w:val="none"/>
        </w:rPr>
        <w:t xml:space="preserve">④有依法缴纳税收和社会保障资金的良好记录；</w:t>
      </w:r>
      <w:r>
        <w:rPr>
          <w:rFonts w:ascii="宋体" w:hAnsi="宋体" w:cs="宋体"/>
          <w:color w:val="000000"/>
          <w:sz w:val="24"/>
          <w:szCs w:val="24"/>
          <w:highlight w:val="none"/>
        </w:rPr>
      </w:r>
      <w:r/>
    </w:p>
    <w:p>
      <w:pPr>
        <w:pStyle w:val="888"/>
        <w:ind w:left="420"/>
        <w:jc w:val="left"/>
        <w:spacing w:line="360" w:lineRule="auto"/>
        <w:shd w:val="clear" w:color="auto" w:fill="ffffff"/>
        <w:rPr>
          <w:rFonts w:ascii="宋体" w:hAnsi="宋体" w:cs="宋体"/>
          <w:color w:val="000000"/>
          <w:sz w:val="24"/>
          <w:szCs w:val="24"/>
          <w:highlight w:val="none"/>
        </w:rPr>
      </w:pPr>
      <w:r>
        <w:rPr>
          <w:rFonts w:hint="eastAsia" w:ascii="宋体" w:hAnsi="宋体" w:cs="宋体"/>
          <w:color w:val="000000"/>
          <w:sz w:val="24"/>
          <w:szCs w:val="24"/>
          <w:highlight w:val="none"/>
        </w:rPr>
        <w:t xml:space="preserve">⑤参加政府采购活动前三年内，在经营活动中没有重大违法记录；</w:t>
      </w:r>
      <w:r>
        <w:rPr>
          <w:rFonts w:ascii="宋体" w:hAnsi="宋体" w:cs="宋体"/>
          <w:color w:val="000000"/>
          <w:sz w:val="24"/>
          <w:szCs w:val="24"/>
          <w:highlight w:val="none"/>
        </w:rPr>
      </w:r>
      <w:r/>
    </w:p>
    <w:p>
      <w:pPr>
        <w:pStyle w:val="888"/>
        <w:ind w:left="42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⑥法律、行政法规规定的其他条件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88"/>
        <w:ind w:left="42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落实政府采购政策需满足的</w:t>
      </w:r>
      <w:r>
        <w:rPr>
          <w:rFonts w:hint="eastAsia" w:ascii="宋体" w:hAnsi="宋体" w:eastAsia="宋体" w:cs="宋体"/>
          <w:color w:val="000000"/>
          <w:sz w:val="24"/>
          <w:szCs w:val="24"/>
          <w:highlight w:val="none"/>
        </w:rPr>
        <w:t xml:space="preserve">资格要求：</w:t>
      </w:r>
      <w:r>
        <w:rPr>
          <w:rFonts w:hint="eastAsia" w:ascii="宋体" w:hAnsi="宋体" w:eastAsia="宋体" w:cs="宋体"/>
          <w:color w:val="000000"/>
          <w:sz w:val="24"/>
          <w:szCs w:val="24"/>
          <w:highlight w:val="none"/>
        </w:rPr>
        <w:t xml:space="preserve">本项目非专门面向中小企业采购，所属行业为租赁和商务服务业。</w:t>
      </w:r>
      <w:r>
        <w:rPr>
          <w:rFonts w:hint="eastAsia" w:ascii="宋体" w:hAnsi="宋体" w:eastAsia="宋体" w:cs="宋体"/>
          <w:color w:val="000000"/>
          <w:sz w:val="24"/>
          <w:szCs w:val="24"/>
          <w:highlight w:val="none"/>
        </w:rPr>
      </w:r>
      <w:r/>
    </w:p>
    <w:p>
      <w:pPr>
        <w:pStyle w:val="888"/>
        <w:ind w:left="42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88"/>
        <w:ind w:firstLine="48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①未被“信用中国”网站（www.creditchina.gov.cn）或“中国政府采购网”网站（www.ccgp.gov.cn）列入失信被执行人、重大税收违法案件当事人名单、政府采购严重失信行为记录名单。 </w:t>
      </w:r>
      <w:r>
        <w:rPr>
          <w:rFonts w:hint="eastAsia" w:ascii="宋体" w:hAnsi="宋体" w:eastAsia="宋体" w:cs="宋体"/>
          <w:color w:val="000000"/>
          <w:sz w:val="24"/>
          <w:szCs w:val="24"/>
          <w:highlight w:val="none"/>
        </w:rPr>
      </w:r>
      <w:r/>
    </w:p>
    <w:p>
      <w:pPr>
        <w:pStyle w:val="888"/>
        <w:ind w:firstLine="48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②单位负责人为同一人或者存在直接控股、管理关系的不同供应商（包含法定代表人为同一个人的两个及两个以上法人，母公司、全资子公司及其控股公司），不得参加同一合同项下的政府采购活动。 </w:t>
      </w:r>
      <w:r>
        <w:rPr>
          <w:rFonts w:hint="eastAsia" w:ascii="宋体" w:hAnsi="宋体" w:eastAsia="宋体" w:cs="宋体"/>
          <w:color w:val="000000"/>
          <w:sz w:val="24"/>
          <w:szCs w:val="24"/>
          <w:highlight w:val="none"/>
        </w:rPr>
      </w:r>
      <w:r/>
    </w:p>
    <w:p>
      <w:pPr>
        <w:pStyle w:val="888"/>
        <w:spacing w:line="360" w:lineRule="auto"/>
        <w:rPr>
          <w:rFonts w:ascii="宋体" w:hAnsi="宋体"/>
          <w:b/>
          <w:color w:val="000000"/>
          <w:sz w:val="24"/>
          <w:szCs w:val="24"/>
          <w:highlight w:val="none"/>
        </w:rPr>
      </w:pPr>
      <w:r/>
      <w:bookmarkEnd w:id="3"/>
      <w:r>
        <w:rPr>
          <w:rFonts w:hint="eastAsia" w:ascii="宋体" w:hAnsi="宋体"/>
          <w:b/>
          <w:color w:val="000000"/>
          <w:sz w:val="24"/>
          <w:szCs w:val="24"/>
          <w:highlight w:val="none"/>
        </w:rPr>
        <w:t xml:space="preserve">三、获取</w:t>
      </w:r>
      <w:r>
        <w:rPr>
          <w:rFonts w:hint="eastAsia" w:ascii="宋体" w:hAnsi="宋体"/>
          <w:b/>
          <w:color w:val="000000"/>
          <w:sz w:val="24"/>
          <w:szCs w:val="24"/>
          <w:highlight w:val="none"/>
          <w:lang w:val="en-US" w:eastAsia="zh-CN"/>
        </w:rPr>
        <w:t xml:space="preserve">招标</w:t>
      </w:r>
      <w:r>
        <w:rPr>
          <w:rFonts w:hint="eastAsia" w:ascii="宋体" w:hAnsi="宋体"/>
          <w:b/>
          <w:color w:val="000000"/>
          <w:sz w:val="24"/>
          <w:szCs w:val="24"/>
          <w:highlight w:val="none"/>
        </w:rPr>
        <w:t xml:space="preserve">文件 </w:t>
      </w:r>
      <w:r>
        <w:rPr>
          <w:rFonts w:ascii="宋体" w:hAnsi="宋体"/>
          <w:b/>
          <w:color w:val="000000"/>
          <w:sz w:val="24"/>
          <w:szCs w:val="24"/>
          <w:highlight w:val="none"/>
        </w:rPr>
      </w:r>
      <w:r/>
    </w:p>
    <w:p>
      <w:pPr>
        <w:pStyle w:val="888"/>
        <w:ind w:firstLine="480"/>
        <w:jc w:val="left"/>
        <w:spacing w:line="360" w:lineRule="auto"/>
        <w:shd w:val="clear" w:color="auto" w:fill="ffffff"/>
        <w:rPr>
          <w:rFonts w:hint="eastAsia" w:ascii="宋体" w:hAnsi="宋体" w:eastAsia="宋体" w:cs="宋体"/>
          <w:color w:val="000000"/>
          <w:sz w:val="24"/>
          <w:szCs w:val="24"/>
          <w:highlight w:val="none"/>
          <w:lang w:val="en-US" w:eastAsia="zh-CN"/>
        </w:rPr>
      </w:pPr>
      <w:r/>
      <w:bookmarkStart w:id="4" w:name="_Toc35393793"/>
      <w:r/>
      <w:bookmarkStart w:id="5" w:name="_Toc38985266"/>
      <w:r/>
      <w:bookmarkStart w:id="6" w:name="_Toc35393624"/>
      <w:r/>
      <w:bookmarkStart w:id="7" w:name="_Toc28359082"/>
      <w:r/>
      <w:bookmarkStart w:id="8" w:name="_Toc28359005"/>
      <w:r>
        <w:rPr>
          <w:rFonts w:hint="eastAsia" w:ascii="宋体" w:hAnsi="宋体" w:eastAsia="宋体" w:cs="宋体"/>
          <w:color w:val="000000"/>
          <w:sz w:val="24"/>
          <w:szCs w:val="24"/>
          <w:highlight w:val="none"/>
          <w:lang w:val="en-US" w:eastAsia="zh-CN"/>
        </w:rPr>
        <w:t xml:space="preserve">1、时间：自公告发布之日起至2024年09月06日</w:t>
      </w:r>
      <w:r>
        <w:rPr>
          <w:rFonts w:hint="eastAsia" w:ascii="宋体" w:hAnsi="宋体" w:eastAsia="宋体" w:cs="宋体"/>
          <w:color w:val="000000"/>
          <w:sz w:val="24"/>
          <w:szCs w:val="24"/>
          <w:highlight w:val="none"/>
          <w:lang w:val="en-US" w:eastAsia="zh-CN"/>
        </w:rPr>
      </w:r>
      <w:r/>
    </w:p>
    <w:p>
      <w:pPr>
        <w:pStyle w:val="888"/>
        <w:ind w:firstLine="480"/>
        <w:jc w:val="left"/>
        <w:spacing w:line="360" w:lineRule="auto"/>
        <w:shd w:val="clear" w:color="auto" w:fill="ffff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2、地点：苏采云系统</w:t>
      </w:r>
      <w:r>
        <w:rPr>
          <w:rFonts w:hint="eastAsia" w:ascii="宋体" w:hAnsi="宋体" w:eastAsia="宋体" w:cs="宋体"/>
          <w:color w:val="000000"/>
          <w:sz w:val="24"/>
          <w:szCs w:val="24"/>
          <w:highlight w:val="none"/>
          <w:lang w:val="en-US" w:eastAsia="zh-CN"/>
        </w:rPr>
      </w:r>
      <w:r/>
    </w:p>
    <w:p>
      <w:pPr>
        <w:pStyle w:val="888"/>
        <w:ind w:firstLine="480"/>
        <w:jc w:val="left"/>
        <w:spacing w:line="360" w:lineRule="auto"/>
        <w:shd w:val="clear" w:color="auto" w:fill="ffff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3、方式：网上自行下载</w:t>
      </w:r>
      <w:r>
        <w:rPr>
          <w:rFonts w:hint="eastAsia" w:ascii="宋体" w:hAnsi="宋体" w:eastAsia="宋体" w:cs="宋体"/>
          <w:color w:val="000000"/>
          <w:sz w:val="24"/>
          <w:szCs w:val="24"/>
          <w:highlight w:val="none"/>
          <w:lang w:val="en-US" w:eastAsia="zh-CN"/>
        </w:rPr>
      </w:r>
      <w:r/>
    </w:p>
    <w:p>
      <w:pPr>
        <w:pStyle w:val="888"/>
        <w:ind w:firstLine="48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4、售价：0.00元</w:t>
      </w:r>
      <w:bookmarkEnd w:id="4"/>
      <w:r/>
      <w:bookmarkEnd w:id="5"/>
      <w:r/>
      <w:bookmarkEnd w:id="6"/>
      <w:r/>
      <w:bookmarkEnd w:id="7"/>
      <w:r/>
      <w:bookmarkEnd w:id="8"/>
      <w:r>
        <w:rPr>
          <w:rFonts w:hint="eastAsia" w:ascii="宋体" w:hAnsi="宋体" w:eastAsia="宋体" w:cs="宋体"/>
          <w:color w:val="000000"/>
          <w:sz w:val="24"/>
          <w:szCs w:val="24"/>
          <w:highlight w:val="none"/>
        </w:rPr>
      </w:r>
      <w:r/>
    </w:p>
    <w:p>
      <w:pPr>
        <w:pStyle w:val="888"/>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四、提交投标文件截止时间、开标时间和地点</w:t>
      </w:r>
      <w:r>
        <w:rPr>
          <w:rFonts w:ascii="宋体" w:hAnsi="宋体"/>
          <w:b/>
          <w:color w:val="000000"/>
          <w:sz w:val="24"/>
          <w:szCs w:val="24"/>
          <w:highlight w:val="none"/>
        </w:rPr>
      </w:r>
      <w:r/>
    </w:p>
    <w:p>
      <w:pPr>
        <w:pStyle w:val="888"/>
        <w:ind w:firstLine="480"/>
        <w:jc w:val="left"/>
        <w:spacing w:line="360" w:lineRule="auto"/>
        <w:shd w:val="clear" w:color="auto" w:fill="ffff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截止时间：202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09</w:t>
      </w:r>
      <w:r>
        <w:rPr>
          <w:rFonts w:hint="eastAsia" w:ascii="宋体" w:hAnsi="宋体" w:cs="宋体"/>
          <w:color w:val="000000"/>
          <w:sz w:val="24"/>
          <w:szCs w:val="24"/>
          <w:highlight w:val="none"/>
        </w:rPr>
        <w:t xml:space="preserve">月23</w:t>
      </w:r>
      <w:r>
        <w:rPr>
          <w:rFonts w:hint="eastAsia" w:ascii="宋体" w:hAnsi="宋体" w:cs="宋体"/>
          <w:color w:val="000000"/>
          <w:sz w:val="24"/>
          <w:szCs w:val="24"/>
          <w:highlight w:val="none"/>
        </w:rPr>
        <w:t xml:space="preserve">日09:30（北京时间） </w:t>
      </w:r>
      <w:r>
        <w:rPr>
          <w:rFonts w:ascii="宋体" w:hAnsi="宋体" w:cs="宋体"/>
          <w:color w:val="000000"/>
          <w:sz w:val="24"/>
          <w:szCs w:val="24"/>
          <w:highlight w:val="none"/>
        </w:rPr>
      </w:r>
      <w:r/>
    </w:p>
    <w:p>
      <w:pPr>
        <w:pStyle w:val="888"/>
        <w:ind w:firstLine="480"/>
        <w:jc w:val="left"/>
        <w:spacing w:line="360" w:lineRule="auto"/>
        <w:shd w:val="clear" w:color="auto" w:fill="ffff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地点</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苏采云系统</w:t>
      </w:r>
      <w:r>
        <w:rPr>
          <w:rFonts w:hint="eastAsia" w:ascii="宋体" w:hAnsi="宋体" w:cs="宋体"/>
          <w:color w:val="000000"/>
          <w:sz w:val="24"/>
          <w:szCs w:val="24"/>
          <w:highlight w:val="none"/>
        </w:rPr>
      </w:r>
      <w:r/>
    </w:p>
    <w:p>
      <w:pPr>
        <w:pStyle w:val="888"/>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五、公告期限：</w:t>
      </w:r>
      <w:r>
        <w:rPr>
          <w:rFonts w:hint="eastAsia" w:ascii="宋体" w:hAnsi="宋体"/>
          <w:b/>
          <w:color w:val="000000"/>
          <w:sz w:val="24"/>
          <w:szCs w:val="24"/>
          <w:highlight w:val="none"/>
        </w:rPr>
      </w:r>
      <w:r/>
    </w:p>
    <w:p>
      <w:pPr>
        <w:pStyle w:val="888"/>
        <w:ind w:firstLine="480"/>
        <w:jc w:val="left"/>
        <w:spacing w:line="360" w:lineRule="auto"/>
        <w:shd w:val="clear" w:color="auto" w:fill="ffffff"/>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ascii="宋体" w:hAnsi="宋体" w:cs="宋体"/>
          <w:color w:val="000000"/>
          <w:sz w:val="24"/>
          <w:szCs w:val="24"/>
          <w:highlight w:val="none"/>
        </w:rPr>
      </w:r>
      <w:r/>
    </w:p>
    <w:p>
      <w:pPr>
        <w:pStyle w:val="888"/>
        <w:jc w:val="left"/>
        <w:spacing w:line="360" w:lineRule="auto"/>
        <w:shd w:val="clear" w:color="auto" w:fill="ffffff"/>
        <w:rPr>
          <w:rFonts w:ascii="宋体" w:hAnsi="宋体"/>
          <w:b/>
          <w:color w:val="000000"/>
          <w:sz w:val="24"/>
          <w:szCs w:val="24"/>
          <w:highlight w:val="none"/>
        </w:rPr>
      </w:pPr>
      <w:r>
        <w:rPr>
          <w:rFonts w:hint="eastAsia" w:ascii="宋体" w:hAnsi="宋体"/>
          <w:b/>
          <w:color w:val="000000"/>
          <w:sz w:val="24"/>
          <w:szCs w:val="24"/>
          <w:highlight w:val="none"/>
        </w:rPr>
        <w:t xml:space="preserve">六、其他补充事宜： </w:t>
      </w:r>
      <w:r>
        <w:rPr>
          <w:rFonts w:ascii="宋体" w:hAnsi="宋体"/>
          <w:b/>
          <w:color w:val="000000"/>
          <w:sz w:val="24"/>
          <w:szCs w:val="24"/>
          <w:highlight w:val="none"/>
        </w:rPr>
      </w:r>
      <w:r/>
    </w:p>
    <w:p>
      <w:pPr>
        <w:pStyle w:val="1059"/>
        <w:ind w:firstLine="480"/>
        <w:pageBreakBefore w:val="0"/>
        <w:spacing w:line="360" w:lineRule="auto"/>
        <w:rPr>
          <w:rFonts w:hint="eastAsia" w:ascii="宋体" w:hAnsi="宋体" w:eastAsia="宋体" w:cs="宋体"/>
          <w:color w:val="000000"/>
          <w:sz w:val="24"/>
          <w:szCs w:val="24"/>
          <w:highlight w:val="none"/>
          <w:lang w:val="en-US" w:eastAsia="zh-CN"/>
        </w:rPr>
      </w:pPr>
      <w:r/>
      <w:bookmarkStart w:id="9" w:name="_Toc28359084"/>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线上参加开标（开启）会方式：投标单位登录“苏采云”系统在平台首页点击“开标大厅”，进入江苏省政府采购一体化不见面开标（采购）大厅，在今日项目列表，点击项目，进入不见面开标系统。本项目为不见面开标项目，开启阶段投标单位在【供应商解密】环节必须使用CA证书解密电子响应文件，如在系统规定的解密时间（响应文件提交截止时间后30分钟)内未能完成解密的视为放弃参与本项目。</w:t>
      </w:r>
      <w:r>
        <w:rPr>
          <w:rFonts w:hint="eastAsia" w:ascii="宋体" w:hAnsi="宋体" w:eastAsia="宋体" w:cs="宋体"/>
          <w:color w:val="000000"/>
          <w:sz w:val="24"/>
          <w:szCs w:val="24"/>
          <w:highlight w:val="none"/>
          <w:lang w:val="en-US" w:eastAsia="zh-CN"/>
        </w:rPr>
      </w:r>
      <w:r/>
    </w:p>
    <w:p>
      <w:pPr>
        <w:pStyle w:val="1059"/>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请投标单位确保电脑、系统及其他设备（视频输入输出设备等）无误，且开启直至项目结束始终保持系统在线状态。</w:t>
      </w:r>
      <w:r>
        <w:rPr>
          <w:rFonts w:hint="eastAsia" w:ascii="宋体" w:hAnsi="宋体" w:eastAsia="宋体" w:cs="宋体"/>
          <w:color w:val="000000"/>
          <w:sz w:val="24"/>
          <w:szCs w:val="24"/>
          <w:highlight w:val="none"/>
          <w:lang w:val="en-US" w:eastAsia="zh-CN"/>
        </w:rPr>
      </w:r>
      <w:r/>
    </w:p>
    <w:p>
      <w:pPr>
        <w:pStyle w:val="1059"/>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质疑按《中华人民共和国财政部令第94号—政府采购质疑和投诉办法》中相关规定提出，投标单位应在法定质疑期内一次性提出针对同一采购程序环节的质疑，质疑函（必须附政府采购投标报名确认单）现场提交或邮寄至本公司（不接收到付快递）。接收质疑函的联系信息如下：</w:t>
      </w:r>
      <w:r>
        <w:rPr>
          <w:rFonts w:hint="eastAsia" w:ascii="宋体" w:hAnsi="宋体" w:eastAsia="宋体" w:cs="宋体"/>
          <w:color w:val="000000"/>
          <w:sz w:val="24"/>
          <w:szCs w:val="24"/>
          <w:highlight w:val="none"/>
          <w:lang w:val="en-US" w:eastAsia="zh-CN"/>
        </w:rPr>
      </w:r>
      <w:r/>
    </w:p>
    <w:p>
      <w:pPr>
        <w:pStyle w:val="1059"/>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采购代理机构：中思项目管理咨询有限公司</w:t>
      </w:r>
      <w:r>
        <w:rPr>
          <w:rFonts w:hint="eastAsia" w:ascii="宋体" w:hAnsi="宋体" w:eastAsia="宋体" w:cs="宋体"/>
          <w:color w:val="000000"/>
          <w:sz w:val="24"/>
          <w:szCs w:val="24"/>
          <w:highlight w:val="none"/>
          <w:lang w:val="en-US" w:eastAsia="zh-CN"/>
        </w:rPr>
      </w:r>
      <w:r/>
    </w:p>
    <w:p>
      <w:pPr>
        <w:pStyle w:val="1059"/>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地址：苏州市西环路902号（双桥868创意文化产业园）629室    </w:t>
      </w:r>
      <w:r>
        <w:rPr>
          <w:rFonts w:hint="eastAsia" w:ascii="宋体" w:hAnsi="宋体" w:eastAsia="宋体" w:cs="宋体"/>
          <w:color w:val="000000"/>
          <w:sz w:val="24"/>
          <w:szCs w:val="24"/>
          <w:highlight w:val="none"/>
          <w:lang w:val="en-US" w:eastAsia="zh-CN"/>
        </w:rPr>
      </w:r>
      <w:r/>
    </w:p>
    <w:p>
      <w:pPr>
        <w:pStyle w:val="1059"/>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邮编：215007</w:t>
      </w:r>
      <w:r>
        <w:rPr>
          <w:rFonts w:hint="eastAsia" w:ascii="宋体" w:hAnsi="宋体" w:eastAsia="宋体" w:cs="宋体"/>
          <w:color w:val="000000"/>
          <w:sz w:val="24"/>
          <w:szCs w:val="24"/>
          <w:highlight w:val="none"/>
          <w:lang w:val="en-US" w:eastAsia="zh-CN"/>
        </w:rPr>
      </w:r>
      <w:r/>
    </w:p>
    <w:p>
      <w:pPr>
        <w:pStyle w:val="1059"/>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lang w:val="en-US" w:eastAsia="zh-CN"/>
        </w:rPr>
        <w:t xml:space="preserve">符美婷、范万红、岳楠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59"/>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联系电话：0512-68832715  提交方式：书面形式原件（邮寄或当面递交）</w:t>
      </w:r>
      <w:r>
        <w:rPr>
          <w:rFonts w:hint="eastAsia" w:ascii="宋体" w:hAnsi="宋体" w:eastAsia="宋体" w:cs="宋体"/>
          <w:color w:val="000000"/>
          <w:sz w:val="24"/>
          <w:szCs w:val="24"/>
          <w:highlight w:val="none"/>
          <w:lang w:val="en-US" w:eastAsia="zh-CN"/>
        </w:rPr>
      </w:r>
      <w:r/>
    </w:p>
    <w:p>
      <w:pPr>
        <w:pStyle w:val="1059"/>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投标单位提出书面质疑必须有理、有据，不得恶意质疑或提交虚假质疑。否则，一经查实，招标采购人有权依据政府采购的有关规定，报请政府采购监管部门对该响应单位进行相应的行政处罚。</w:t>
      </w:r>
      <w:r>
        <w:rPr>
          <w:rFonts w:hint="eastAsia" w:ascii="宋体" w:hAnsi="宋体" w:eastAsia="宋体" w:cs="宋体"/>
          <w:color w:val="000000"/>
          <w:sz w:val="24"/>
          <w:szCs w:val="24"/>
          <w:highlight w:val="none"/>
          <w:lang w:val="en-US" w:eastAsia="zh-CN"/>
        </w:rPr>
      </w:r>
      <w:r/>
    </w:p>
    <w:p>
      <w:pPr>
        <w:pStyle w:val="1059"/>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3、本次招标的相关信息刊登在苏州市政府采购网、江苏政府采购网、中国政府采购网。</w:t>
      </w:r>
      <w:r>
        <w:rPr>
          <w:rFonts w:hint="eastAsia" w:ascii="宋体" w:hAnsi="宋体" w:eastAsia="宋体" w:cs="宋体"/>
          <w:color w:val="000000"/>
          <w:sz w:val="24"/>
          <w:szCs w:val="24"/>
          <w:highlight w:val="none"/>
          <w:lang w:val="en-US" w:eastAsia="zh-CN"/>
        </w:rPr>
      </w:r>
      <w:r/>
    </w:p>
    <w:p>
      <w:pPr>
        <w:pStyle w:val="1059"/>
        <w:ind w:firstLine="48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lang w:val="en-US" w:eastAsia="zh-CN"/>
        </w:rPr>
        <w:t xml:space="preserve">4、请投标单位报名领取本次招标文件后，认真阅读各项内容，并按招标文件的要求详细制作投标文件，并按以上确定的时间、地点准时参加投标。</w:t>
      </w:r>
      <w:bookmarkEnd w:id="9"/>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r>
      <w:r/>
    </w:p>
    <w:p>
      <w:pPr>
        <w:pStyle w:val="888"/>
        <w:spacing w:line="360" w:lineRule="auto"/>
        <w:widowControl/>
        <w:rPr>
          <w:rFonts w:ascii="宋体" w:hAnsi="宋体"/>
          <w:b/>
          <w:color w:val="000000"/>
          <w:sz w:val="24"/>
          <w:szCs w:val="24"/>
          <w:highlight w:val="none"/>
        </w:rPr>
      </w:pPr>
      <w:r>
        <w:rPr>
          <w:rFonts w:hint="eastAsia" w:ascii="宋体" w:hAnsi="宋体"/>
          <w:b/>
          <w:color w:val="000000"/>
          <w:sz w:val="24"/>
          <w:szCs w:val="24"/>
          <w:highlight w:val="none"/>
        </w:rPr>
        <w:t xml:space="preserve">七</w:t>
      </w:r>
      <w:r>
        <w:rPr>
          <w:rFonts w:ascii="宋体" w:hAnsi="宋体"/>
          <w:b/>
          <w:color w:val="000000"/>
          <w:sz w:val="24"/>
          <w:szCs w:val="24"/>
          <w:highlight w:val="none"/>
        </w:rPr>
        <w:t xml:space="preserve">、</w:t>
      </w:r>
      <w:r>
        <w:rPr>
          <w:rFonts w:hint="eastAsia" w:ascii="宋体" w:hAnsi="宋体" w:cs="宋体"/>
          <w:b/>
          <w:bCs/>
          <w:color w:val="000000"/>
          <w:sz w:val="24"/>
          <w:szCs w:val="24"/>
          <w:highlight w:val="none"/>
        </w:rPr>
        <w:t xml:space="preserve">对本次招标提出询问，请按以下方式联系：</w:t>
      </w:r>
      <w:r>
        <w:rPr>
          <w:rFonts w:ascii="宋体" w:hAnsi="宋体"/>
          <w:b/>
          <w:color w:val="000000"/>
          <w:sz w:val="24"/>
          <w:szCs w:val="24"/>
          <w:highlight w:val="none"/>
        </w:rPr>
      </w:r>
      <w:r/>
    </w:p>
    <w:p>
      <w:pPr>
        <w:pStyle w:val="888"/>
        <w:ind w:firstLine="472"/>
        <w:spacing w:line="36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采购</w:t>
      </w:r>
      <w:r>
        <w:rPr>
          <w:rFonts w:hint="eastAsia" w:ascii="宋体" w:hAnsi="宋体"/>
          <w:b/>
          <w:color w:val="000000"/>
          <w:sz w:val="24"/>
          <w:szCs w:val="24"/>
          <w:highlight w:val="none"/>
        </w:rPr>
        <w:t xml:space="preserve">人信息</w:t>
      </w:r>
      <w:r>
        <w:rPr>
          <w:rFonts w:hint="eastAsia" w:ascii="宋体" w:hAnsi="宋体"/>
          <w:b/>
          <w:color w:val="000000"/>
          <w:sz w:val="24"/>
          <w:szCs w:val="24"/>
          <w:highlight w:val="none"/>
          <w:lang w:val="en-US" w:eastAsia="zh-CN"/>
        </w:rPr>
        <w:t xml:space="preserve">:</w:t>
      </w:r>
      <w:r>
        <w:rPr>
          <w:rFonts w:hint="eastAsia" w:ascii="宋体" w:hAnsi="宋体" w:eastAsia="宋体"/>
          <w:b/>
          <w:color w:val="000000"/>
          <w:sz w:val="24"/>
          <w:szCs w:val="24"/>
          <w:highlight w:val="none"/>
          <w:lang w:val="en-US" w:eastAsia="zh-CN"/>
        </w:rPr>
      </w:r>
      <w:r/>
    </w:p>
    <w:p>
      <w:pPr>
        <w:pStyle w:val="888"/>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称：</w:t>
      </w:r>
      <w:r>
        <w:rPr>
          <w:rFonts w:hint="eastAsia" w:ascii="宋体" w:hAnsi="宋体"/>
          <w:color w:val="000000"/>
          <w:sz w:val="24"/>
          <w:szCs w:val="24"/>
          <w:highlight w:val="none"/>
          <w:lang w:eastAsia="zh-CN"/>
        </w:rPr>
        <w:t xml:space="preserve">苏州市第五人民医院</w:t>
      </w:r>
      <w:r>
        <w:rPr>
          <w:rFonts w:hint="eastAsia" w:ascii="宋体" w:hAnsi="宋体" w:eastAsia="宋体"/>
          <w:color w:val="000000"/>
          <w:sz w:val="24"/>
          <w:szCs w:val="24"/>
          <w:highlight w:val="none"/>
          <w:lang w:eastAsia="zh-CN"/>
        </w:rPr>
      </w:r>
      <w:r/>
    </w:p>
    <w:p>
      <w:pPr>
        <w:pStyle w:val="888"/>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地    址：</w:t>
      </w:r>
      <w:r>
        <w:rPr>
          <w:rFonts w:hint="eastAsia" w:ascii="宋体" w:hAnsi="宋体" w:eastAsia="宋体" w:cs="Times New Roman"/>
          <w:color w:val="000000"/>
          <w:sz w:val="24"/>
          <w:szCs w:val="24"/>
          <w:highlight w:val="none"/>
          <w:lang w:eastAsia="zh-CN"/>
        </w:rPr>
        <w:t xml:space="preserve">苏州市广前路10号</w:t>
      </w:r>
      <w:r>
        <w:rPr>
          <w:rFonts w:hint="eastAsia" w:ascii="宋体" w:hAnsi="宋体" w:eastAsia="宋体" w:cs="Times New Roman"/>
          <w:color w:val="000000"/>
          <w:sz w:val="24"/>
          <w:szCs w:val="24"/>
          <w:highlight w:val="none"/>
          <w:lang w:eastAsia="zh-CN"/>
        </w:rPr>
      </w:r>
      <w:r/>
    </w:p>
    <w:p>
      <w:pPr>
        <w:pStyle w:val="888"/>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联 系 人：</w:t>
      </w:r>
      <w:r>
        <w:rPr>
          <w:rFonts w:hint="eastAsia" w:ascii="宋体" w:hAnsi="宋体" w:eastAsia="宋体" w:cs="Times New Roman"/>
          <w:color w:val="000000"/>
          <w:sz w:val="24"/>
          <w:szCs w:val="24"/>
          <w:highlight w:val="none"/>
          <w:lang w:val="en-US" w:eastAsia="zh-CN"/>
        </w:rPr>
        <w:t xml:space="preserve">钮武平</w:t>
      </w:r>
      <w:r>
        <w:rPr>
          <w:rFonts w:hint="eastAsia" w:ascii="宋体" w:hAnsi="宋体" w:eastAsia="宋体" w:cs="Times New Roman"/>
          <w:color w:val="000000"/>
          <w:sz w:val="24"/>
          <w:szCs w:val="24"/>
          <w:highlight w:val="none"/>
          <w:lang w:val="en-US" w:eastAsia="zh-CN"/>
        </w:rPr>
      </w:r>
      <w:r/>
    </w:p>
    <w:p>
      <w:pPr>
        <w:pStyle w:val="888"/>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联系方式：</w:t>
      </w:r>
      <w:r>
        <w:rPr>
          <w:rFonts w:hint="eastAsia" w:ascii="宋体" w:hAnsi="宋体" w:eastAsia="宋体" w:cs="Times New Roman"/>
          <w:color w:val="000000"/>
          <w:sz w:val="24"/>
          <w:szCs w:val="24"/>
          <w:highlight w:val="none"/>
          <w:lang w:eastAsia="zh-CN"/>
        </w:rPr>
        <w:t xml:space="preserve">0512-87806034</w:t>
      </w:r>
      <w:r>
        <w:rPr>
          <w:rFonts w:ascii="宋体" w:hAnsi="宋体"/>
          <w:color w:val="000000"/>
          <w:sz w:val="24"/>
          <w:szCs w:val="24"/>
          <w:highlight w:val="none"/>
        </w:rPr>
      </w:r>
      <w:r/>
    </w:p>
    <w:p>
      <w:pPr>
        <w:pStyle w:val="888"/>
        <w:ind w:firstLine="472"/>
        <w:keepLines w:val="0"/>
        <w:keepNext w:val="0"/>
        <w:pageBreakBefore w:val="0"/>
        <w:spacing w:line="360" w:lineRule="auto"/>
        <w:widowControl w:val="off"/>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采购代理</w:t>
      </w:r>
      <w:r>
        <w:rPr>
          <w:rFonts w:hint="eastAsia" w:ascii="宋体" w:hAnsi="宋体"/>
          <w:b/>
          <w:color w:val="000000"/>
          <w:sz w:val="24"/>
          <w:szCs w:val="24"/>
          <w:highlight w:val="none"/>
        </w:rPr>
        <w:t xml:space="preserve">机构信息</w:t>
      </w:r>
      <w:r>
        <w:rPr>
          <w:rFonts w:hint="eastAsia" w:ascii="宋体" w:hAnsi="宋体"/>
          <w:b/>
          <w:color w:val="000000"/>
          <w:sz w:val="24"/>
          <w:szCs w:val="24"/>
          <w:highlight w:val="none"/>
          <w:lang w:val="en-US" w:eastAsia="zh-CN"/>
        </w:rPr>
        <w:t xml:space="preserve">:</w:t>
      </w:r>
      <w:r>
        <w:rPr>
          <w:rFonts w:hint="eastAsia" w:ascii="宋体" w:hAnsi="宋体" w:eastAsia="宋体"/>
          <w:b/>
          <w:color w:val="000000"/>
          <w:sz w:val="24"/>
          <w:szCs w:val="24"/>
          <w:highlight w:val="none"/>
          <w:lang w:val="en-US" w:eastAsia="zh-CN"/>
        </w:rPr>
      </w:r>
      <w:r/>
    </w:p>
    <w:p>
      <w:pPr>
        <w:pStyle w:val="888"/>
        <w:ind w:firstLine="480"/>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名</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称：</w:t>
      </w:r>
      <w:r>
        <w:rPr>
          <w:rFonts w:hint="eastAsia" w:ascii="宋体" w:hAnsi="宋体"/>
          <w:color w:val="000000"/>
          <w:sz w:val="24"/>
          <w:szCs w:val="24"/>
          <w:highlight w:val="none"/>
        </w:rPr>
        <w:t xml:space="preserve">中思项目管理咨询有限公司</w:t>
      </w:r>
      <w:r>
        <w:rPr>
          <w:rFonts w:ascii="宋体" w:hAnsi="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ascii="宋体" w:hAnsi="宋体"/>
          <w:color w:val="000000"/>
          <w:sz w:val="24"/>
          <w:szCs w:val="24"/>
          <w:highlight w:val="none"/>
        </w:rPr>
        <w:t xml:space="preserve">地  址：</w:t>
      </w:r>
      <w:r>
        <w:rPr>
          <w:rFonts w:hint="eastAsia" w:ascii="宋体" w:hAnsi="宋体"/>
          <w:color w:val="000000"/>
          <w:sz w:val="24"/>
          <w:szCs w:val="24"/>
          <w:highlight w:val="none"/>
          <w:lang w:eastAsia="zh-CN"/>
        </w:rPr>
        <w:t xml:space="preserve">苏州市西环路902号（双桥868创意文化产业园）629室</w:t>
      </w:r>
      <w:r>
        <w:rPr>
          <w:rFonts w:hint="eastAsia" w:ascii="宋体" w:hAnsi="宋体"/>
          <w:color w:val="000000"/>
          <w:sz w:val="24"/>
          <w:szCs w:val="24"/>
          <w:highlight w:val="none"/>
          <w:lang w:eastAsia="zh-CN"/>
        </w:rPr>
      </w:r>
      <w:r/>
    </w:p>
    <w:p>
      <w:pPr>
        <w:pStyle w:val="888"/>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ascii="宋体" w:hAnsi="宋体"/>
          <w:color w:val="000000"/>
          <w:sz w:val="24"/>
          <w:szCs w:val="24"/>
          <w:highlight w:val="none"/>
        </w:rPr>
        <w:t xml:space="preserve">联</w:t>
      </w:r>
      <w:r>
        <w:rPr>
          <w:rFonts w:hint="eastAsia" w:ascii="宋体" w:hAnsi="宋体"/>
          <w:color w:val="000000"/>
          <w:sz w:val="24"/>
          <w:szCs w:val="24"/>
          <w:highlight w:val="none"/>
          <w:lang w:val="en-US" w:eastAsia="zh-CN"/>
        </w:rPr>
        <w:t xml:space="preserve"> </w:t>
      </w:r>
      <w:r>
        <w:rPr>
          <w:rFonts w:ascii="宋体" w:hAnsi="宋体"/>
          <w:color w:val="000000"/>
          <w:sz w:val="24"/>
          <w:szCs w:val="24"/>
          <w:highlight w:val="none"/>
        </w:rPr>
        <w:t xml:space="preserve">系</w:t>
      </w:r>
      <w:r>
        <w:rPr>
          <w:rFonts w:hint="eastAsia" w:ascii="宋体" w:hAnsi="宋体"/>
          <w:color w:val="000000"/>
          <w:sz w:val="24"/>
          <w:szCs w:val="24"/>
          <w:highlight w:val="none"/>
          <w:lang w:val="en-US" w:eastAsia="zh-CN"/>
        </w:rPr>
        <w:t xml:space="preserve"> </w:t>
      </w:r>
      <w:r>
        <w:rPr>
          <w:rFonts w:ascii="宋体" w:hAnsi="宋体"/>
          <w:color w:val="000000"/>
          <w:sz w:val="24"/>
          <w:szCs w:val="24"/>
          <w:highlight w:val="none"/>
        </w:rPr>
        <w:t xml:space="preserve">人：</w:t>
      </w:r>
      <w:r>
        <w:rPr>
          <w:rFonts w:hint="eastAsia" w:ascii="宋体" w:hAnsi="宋体"/>
          <w:color w:val="000000"/>
          <w:sz w:val="24"/>
          <w:szCs w:val="24"/>
          <w:highlight w:val="none"/>
          <w:lang w:val="en-US" w:eastAsia="zh-CN"/>
        </w:rPr>
        <w:t xml:space="preserve">符美婷、</w:t>
      </w:r>
      <w:r>
        <w:rPr>
          <w:rFonts w:hint="eastAsia" w:ascii="宋体" w:hAnsi="宋体"/>
          <w:color w:val="000000"/>
          <w:sz w:val="24"/>
          <w:szCs w:val="24"/>
          <w:highlight w:val="none"/>
        </w:rPr>
        <w:t xml:space="preserve">范万红、岳楠</w:t>
      </w:r>
      <w:r>
        <w:rPr>
          <w:rFonts w:hint="eastAsia" w:ascii="宋体" w:hAnsi="宋体"/>
          <w:color w:val="000000"/>
          <w:sz w:val="24"/>
          <w:szCs w:val="24"/>
          <w:highlight w:val="none"/>
          <w:lang w:eastAsia="zh-CN"/>
        </w:rPr>
      </w:r>
      <w:r/>
    </w:p>
    <w:p>
      <w:pPr>
        <w:pStyle w:val="888"/>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联系方式</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0512-68832715</w:t>
      </w:r>
      <w:r>
        <w:rPr>
          <w:rFonts w:ascii="宋体" w:hAnsi="宋体"/>
          <w:color w:val="000000"/>
          <w:sz w:val="24"/>
          <w:szCs w:val="24"/>
          <w:highlight w:val="none"/>
        </w:rPr>
      </w:r>
      <w:r/>
    </w:p>
    <w:p>
      <w:pPr>
        <w:pStyle w:val="888"/>
        <w:ind w:firstLine="482"/>
        <w:keepLines w:val="0"/>
        <w:keepNext w:val="0"/>
        <w:pageBreakBefore w:val="0"/>
        <w:spacing w:line="360" w:lineRule="auto"/>
        <w:widowControl w:val="off"/>
        <w:rPr>
          <w:rFonts w:hint="eastAsia" w:ascii="宋体" w:hAnsi="宋体" w:eastAsia="宋体"/>
          <w:b/>
          <w:bCs/>
          <w:color w:val="000000"/>
          <w:sz w:val="24"/>
          <w:szCs w:val="24"/>
          <w:highlight w:val="none"/>
          <w:lang w:val="en-US" w:eastAsia="zh-CN"/>
        </w:rPr>
      </w:pPr>
      <w:r>
        <w:rPr>
          <w:rFonts w:hint="eastAsia" w:ascii="宋体" w:hAnsi="宋体"/>
          <w:b/>
          <w:bCs/>
          <w:color w:val="000000"/>
          <w:sz w:val="24"/>
          <w:szCs w:val="24"/>
          <w:highlight w:val="none"/>
        </w:rPr>
        <w:t xml:space="preserve">3、项目联系方式</w:t>
      </w:r>
      <w:r>
        <w:rPr>
          <w:rFonts w:hint="eastAsia" w:ascii="宋体" w:hAnsi="宋体"/>
          <w:b/>
          <w:bCs/>
          <w:color w:val="000000"/>
          <w:sz w:val="24"/>
          <w:szCs w:val="24"/>
          <w:highlight w:val="none"/>
          <w:lang w:val="en-US" w:eastAsia="zh-CN"/>
        </w:rPr>
        <w:t xml:space="preserve">:</w:t>
      </w:r>
      <w:r>
        <w:rPr>
          <w:rFonts w:hint="eastAsia" w:ascii="宋体" w:hAnsi="宋体" w:eastAsia="宋体"/>
          <w:b/>
          <w:bCs/>
          <w:color w:val="000000"/>
          <w:sz w:val="24"/>
          <w:szCs w:val="24"/>
          <w:highlight w:val="none"/>
          <w:lang w:val="en-US" w:eastAsia="zh-CN"/>
        </w:rPr>
      </w:r>
      <w:r/>
    </w:p>
    <w:p>
      <w:pPr>
        <w:pStyle w:val="888"/>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项目</w:t>
      </w:r>
      <w:r>
        <w:rPr>
          <w:rFonts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符美婷、</w:t>
      </w:r>
      <w:r>
        <w:rPr>
          <w:rFonts w:hint="eastAsia" w:ascii="宋体" w:hAnsi="宋体"/>
          <w:color w:val="000000"/>
          <w:sz w:val="24"/>
          <w:szCs w:val="24"/>
          <w:highlight w:val="none"/>
        </w:rPr>
        <w:t xml:space="preserve">范万红、岳楠</w:t>
      </w:r>
      <w:r>
        <w:rPr>
          <w:rFonts w:ascii="宋体" w:hAnsi="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电话：0512-68832715</w:t>
      </w:r>
      <w:r>
        <w:rPr>
          <w:rFonts w:hint="eastAsia" w:ascii="宋体" w:hAnsi="宋体"/>
          <w:color w:val="000000"/>
          <w:sz w:val="24"/>
          <w:szCs w:val="24"/>
          <w:highlight w:val="none"/>
        </w:rPr>
      </w:r>
      <w:r/>
    </w:p>
    <w:p>
      <w:pPr>
        <w:pStyle w:val="88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9"/>
        <w:jc w:val="center"/>
        <w:spacing w:line="360" w:lineRule="auto"/>
        <w:rPr>
          <w:rFonts w:ascii="宋体" w:hAnsi="宋体" w:eastAsia="宋体"/>
          <w:color w:val="000000"/>
          <w:sz w:val="52"/>
          <w:highlight w:val="none"/>
        </w:rPr>
      </w:pPr>
      <w:r/>
      <w:bookmarkEnd w:id="2"/>
      <w:r/>
      <w:bookmarkStart w:id="10" w:name="_Toc77258036"/>
      <w:r/>
      <w:bookmarkStart w:id="11" w:name="_Toc397699337"/>
      <w:r/>
      <w:bookmarkStart w:id="12" w:name="_Toc268175873"/>
      <w:r>
        <w:rPr>
          <w:rFonts w:hint="eastAsia" w:ascii="宋体" w:hAnsi="宋体" w:eastAsia="宋体"/>
          <w:color w:val="000000"/>
          <w:sz w:val="52"/>
          <w:highlight w:val="none"/>
        </w:rPr>
        <w:t xml:space="preserve">第二章</w:t>
      </w:r>
      <w:r>
        <w:rPr>
          <w:rFonts w:ascii="宋体" w:hAnsi="宋体" w:eastAsia="宋体"/>
          <w:color w:val="000000"/>
          <w:sz w:val="52"/>
          <w:highlight w:val="none"/>
        </w:rPr>
        <w:t xml:space="preserve"> </w:t>
      </w:r>
      <w:r>
        <w:rPr>
          <w:rFonts w:hint="eastAsia" w:ascii="宋体" w:hAnsi="宋体" w:eastAsia="宋体"/>
          <w:color w:val="000000"/>
          <w:sz w:val="52"/>
          <w:highlight w:val="none"/>
        </w:rPr>
        <w:t xml:space="preserve">投标人须知</w:t>
      </w:r>
      <w:bookmarkEnd w:id="10"/>
      <w:r/>
      <w:bookmarkEnd w:id="11"/>
      <w:r/>
      <w:bookmarkEnd w:id="12"/>
      <w:r>
        <w:rPr>
          <w:rFonts w:ascii="宋体" w:hAnsi="宋体" w:eastAsia="宋体"/>
          <w:color w:val="000000"/>
          <w:sz w:val="52"/>
          <w:highlight w:val="none"/>
        </w:rPr>
      </w:r>
      <w:r/>
    </w:p>
    <w:p>
      <w:pPr>
        <w:pStyle w:val="888"/>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一、说明和释义</w:t>
      </w:r>
      <w:r>
        <w:rPr>
          <w:rFonts w:ascii="宋体" w:hAnsi="宋体"/>
          <w:b/>
          <w:color w:val="000000"/>
          <w:sz w:val="24"/>
          <w:szCs w:val="24"/>
          <w:highlight w:val="none"/>
        </w:rPr>
      </w:r>
      <w:r/>
    </w:p>
    <w:p>
      <w:pPr>
        <w:pStyle w:val="888"/>
        <w:spacing w:line="360" w:lineRule="auto"/>
        <w:rPr>
          <w:rFonts w:ascii="宋体" w:hAnsi="宋体"/>
          <w:b/>
          <w:color w:val="000000"/>
          <w:sz w:val="24"/>
          <w:szCs w:val="24"/>
          <w:highlight w:val="none"/>
        </w:rPr>
      </w:pPr>
      <w:r>
        <w:rPr>
          <w:rFonts w:ascii="宋体" w:hAnsi="宋体"/>
          <w:b/>
          <w:color w:val="000000"/>
          <w:sz w:val="24"/>
          <w:szCs w:val="24"/>
          <w:highlight w:val="none"/>
        </w:rPr>
        <w:t xml:space="preserve">1. </w:t>
      </w:r>
      <w:r>
        <w:rPr>
          <w:rFonts w:hint="eastAsia" w:ascii="宋体" w:hAnsi="宋体"/>
          <w:b/>
          <w:color w:val="000000"/>
          <w:sz w:val="24"/>
          <w:szCs w:val="24"/>
          <w:highlight w:val="none"/>
        </w:rPr>
        <w:t xml:space="preserve">说明</w:t>
      </w:r>
      <w:r>
        <w:rPr>
          <w:rFonts w:ascii="宋体" w:hAnsi="宋体"/>
          <w:b/>
          <w:color w:val="000000"/>
          <w:sz w:val="24"/>
          <w:szCs w:val="24"/>
          <w:highlight w:val="none"/>
        </w:rPr>
      </w:r>
      <w:r/>
    </w:p>
    <w:p>
      <w:pPr>
        <w:pStyle w:val="915"/>
        <w:ind w:firstLine="60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1.1</w:t>
      </w:r>
      <w:r>
        <w:rPr>
          <w:rFonts w:hint="eastAsia" w:ascii="宋体" w:hAnsi="宋体" w:eastAsia="宋体"/>
          <w:color w:val="000000"/>
          <w:szCs w:val="24"/>
          <w:highlight w:val="none"/>
        </w:rPr>
        <w:t xml:space="preserve">本招标文件仅适用于</w:t>
      </w:r>
      <w:r>
        <w:rPr>
          <w:rFonts w:hint="eastAsia" w:ascii="宋体" w:hAnsi="宋体" w:eastAsia="宋体"/>
          <w:color w:val="000000"/>
          <w:szCs w:val="24"/>
          <w:highlight w:val="none"/>
          <w:u w:val="single"/>
        </w:rPr>
        <w:t xml:space="preserve">中思项目管理咨询有限公司</w:t>
      </w:r>
      <w:r>
        <w:rPr>
          <w:rFonts w:hint="eastAsia" w:ascii="宋体" w:hAnsi="宋体" w:eastAsia="宋体"/>
          <w:color w:val="000000"/>
          <w:szCs w:val="24"/>
          <w:highlight w:val="none"/>
        </w:rPr>
        <w:t xml:space="preserve">组织的招标活动。</w:t>
      </w:r>
      <w:r>
        <w:rPr>
          <w:rFonts w:hint="eastAsia" w:ascii="宋体" w:hAnsi="宋体" w:eastAsia="宋体"/>
          <w:color w:val="000000"/>
          <w:szCs w:val="24"/>
          <w:highlight w:val="none"/>
        </w:rPr>
      </w:r>
      <w:r/>
    </w:p>
    <w:p>
      <w:pPr>
        <w:pStyle w:val="915"/>
        <w:ind w:firstLine="60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1.2</w:t>
      </w:r>
      <w:r>
        <w:rPr>
          <w:rFonts w:hint="eastAsia" w:ascii="宋体" w:hAnsi="宋体" w:eastAsia="宋体"/>
          <w:color w:val="000000"/>
          <w:szCs w:val="24"/>
          <w:highlight w:val="none"/>
        </w:rPr>
        <w:t xml:space="preserve">本次招标活动及因本次招标产生的合同受中国法律制约和保护。</w:t>
      </w:r>
      <w:r>
        <w:rPr>
          <w:rFonts w:ascii="宋体" w:hAnsi="宋体" w:eastAsia="宋体"/>
          <w:color w:val="000000"/>
          <w:szCs w:val="24"/>
          <w:highlight w:val="none"/>
        </w:rPr>
      </w:r>
      <w:r/>
    </w:p>
    <w:p>
      <w:pPr>
        <w:pStyle w:val="915"/>
        <w:ind w:firstLine="60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1.3</w:t>
      </w:r>
      <w:r>
        <w:rPr>
          <w:rFonts w:hint="eastAsia" w:ascii="宋体" w:hAnsi="宋体" w:eastAsia="宋体"/>
          <w:color w:val="000000"/>
          <w:szCs w:val="24"/>
          <w:highlight w:val="none"/>
        </w:rPr>
        <w:t xml:space="preserve">本招标文件的解释权属于</w:t>
      </w:r>
      <w:r>
        <w:rPr>
          <w:rFonts w:hint="eastAsia" w:ascii="宋体" w:hAnsi="宋体" w:eastAsia="宋体"/>
          <w:color w:val="000000"/>
          <w:szCs w:val="24"/>
          <w:highlight w:val="none"/>
          <w:u w:val="single"/>
        </w:rPr>
        <w:t xml:space="preserve">中思项目管理咨询有限公司</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888"/>
        <w:spacing w:line="360" w:lineRule="auto"/>
        <w:rPr>
          <w:rFonts w:ascii="宋体" w:hAnsi="宋体"/>
          <w:b/>
          <w:color w:val="000000"/>
          <w:sz w:val="24"/>
          <w:szCs w:val="24"/>
          <w:highlight w:val="none"/>
        </w:rPr>
      </w:pPr>
      <w:r>
        <w:rPr>
          <w:rFonts w:ascii="宋体" w:hAnsi="宋体"/>
          <w:b/>
          <w:color w:val="000000"/>
          <w:sz w:val="24"/>
          <w:szCs w:val="24"/>
          <w:highlight w:val="none"/>
        </w:rPr>
        <w:t xml:space="preserve">2. </w:t>
      </w:r>
      <w:r>
        <w:rPr>
          <w:rFonts w:hint="eastAsia" w:ascii="宋体" w:hAnsi="宋体"/>
          <w:b/>
          <w:color w:val="000000"/>
          <w:sz w:val="24"/>
          <w:szCs w:val="24"/>
          <w:highlight w:val="none"/>
        </w:rPr>
        <w:t xml:space="preserve">词语释义</w:t>
      </w:r>
      <w:r>
        <w:rPr>
          <w:rFonts w:ascii="宋体" w:hAnsi="宋体"/>
          <w:b/>
          <w:color w:val="000000"/>
          <w:sz w:val="24"/>
          <w:szCs w:val="24"/>
          <w:highlight w:val="none"/>
        </w:rPr>
      </w:r>
      <w:r/>
    </w:p>
    <w:p>
      <w:pPr>
        <w:pStyle w:val="915"/>
        <w:ind w:firstLine="60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2.1</w:t>
      </w:r>
      <w:r>
        <w:rPr>
          <w:rFonts w:hint="eastAsia" w:ascii="宋体" w:hAnsi="宋体" w:eastAsia="宋体"/>
          <w:color w:val="000000"/>
          <w:szCs w:val="24"/>
          <w:highlight w:val="none"/>
        </w:rPr>
        <w:t xml:space="preserve">采购人：指依法进行政府采购的国家机关、事业单位、团体组织。</w:t>
      </w:r>
      <w:r>
        <w:rPr>
          <w:rFonts w:hint="eastAsia" w:ascii="宋体" w:hAnsi="宋体" w:eastAsia="宋体"/>
          <w:color w:val="000000"/>
          <w:szCs w:val="24"/>
          <w:highlight w:val="none"/>
        </w:rPr>
      </w:r>
      <w:r/>
    </w:p>
    <w:p>
      <w:pPr>
        <w:pStyle w:val="915"/>
        <w:ind w:firstLine="60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2.2</w:t>
      </w:r>
      <w:r>
        <w:rPr>
          <w:rFonts w:hint="eastAsia" w:ascii="宋体" w:hAnsi="宋体" w:eastAsia="宋体"/>
          <w:color w:val="000000"/>
          <w:szCs w:val="24"/>
          <w:highlight w:val="none"/>
        </w:rPr>
        <w:t xml:space="preserve"> 供应商：指向采购人提供货物、工程或服务的法人、其他组织或者自然人。</w:t>
      </w:r>
      <w:r>
        <w:rPr>
          <w:rFonts w:hint="eastAsia" w:ascii="宋体" w:hAnsi="宋体" w:eastAsia="宋体"/>
          <w:color w:val="000000"/>
          <w:szCs w:val="24"/>
          <w:highlight w:val="none"/>
        </w:rPr>
      </w:r>
      <w:r/>
    </w:p>
    <w:p>
      <w:pPr>
        <w:pStyle w:val="915"/>
        <w:ind w:firstLine="60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2.3投标人：指参加政府采购货物服务投标活动的供应商</w:t>
      </w:r>
      <w:r>
        <w:rPr>
          <w:rFonts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888"/>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2.4采购代理机构：</w:t>
      </w:r>
      <w:r>
        <w:rPr>
          <w:rFonts w:ascii="宋体" w:hAnsi="宋体"/>
          <w:color w:val="000000"/>
          <w:sz w:val="24"/>
          <w:szCs w:val="24"/>
          <w:highlight w:val="none"/>
        </w:rPr>
        <w:t xml:space="preserve">指依法接受采购人委托，从事货物、工程和服务</w:t>
      </w:r>
      <w:r>
        <w:rPr>
          <w:rFonts w:hint="eastAsia" w:ascii="宋体" w:hAnsi="宋体"/>
          <w:color w:val="000000"/>
          <w:sz w:val="24"/>
          <w:szCs w:val="24"/>
          <w:highlight w:val="none"/>
        </w:rPr>
        <w:t xml:space="preserve">等政府</w:t>
      </w:r>
      <w:r>
        <w:rPr>
          <w:rFonts w:ascii="宋体" w:hAnsi="宋体"/>
          <w:color w:val="000000"/>
          <w:sz w:val="24"/>
          <w:szCs w:val="24"/>
          <w:highlight w:val="none"/>
        </w:rPr>
        <w:t xml:space="preserve">采购</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代理业务的社会中介机构</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8"/>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2.5招标采购单位：采购人及采购代理机构的统称。</w:t>
      </w:r>
      <w:r>
        <w:rPr>
          <w:rFonts w:hint="eastAsia" w:ascii="宋体" w:hAnsi="宋体"/>
          <w:color w:val="000000"/>
          <w:sz w:val="24"/>
          <w:szCs w:val="24"/>
          <w:highlight w:val="none"/>
        </w:rPr>
      </w:r>
      <w:r/>
    </w:p>
    <w:p>
      <w:pPr>
        <w:pStyle w:val="888"/>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2.6评标委员会：</w:t>
      </w:r>
      <w:r>
        <w:rPr>
          <w:rFonts w:ascii="宋体" w:hAnsi="宋体" w:cs="Arial"/>
          <w:color w:val="000000"/>
          <w:sz w:val="24"/>
          <w:szCs w:val="24"/>
          <w:highlight w:val="none"/>
          <w:shd w:val="clear" w:color="auto" w:fill="ffffff"/>
        </w:rPr>
        <w:t xml:space="preserve"> </w:t>
      </w:r>
      <w:r>
        <w:rPr>
          <w:rFonts w:ascii="宋体" w:hAnsi="宋体"/>
          <w:color w:val="000000"/>
          <w:sz w:val="24"/>
          <w:szCs w:val="24"/>
          <w:highlight w:val="none"/>
        </w:rPr>
        <w:t xml:space="preserve">是指在招标投标和政府采购活动中，依法由采购人代表和有关技术、经济等方面的专家组建，负责对投标文件进行评审并提出评审意见的临时性权威机构。</w:t>
      </w:r>
      <w:r>
        <w:rPr>
          <w:rFonts w:hint="eastAsia" w:ascii="宋体" w:hAnsi="宋体"/>
          <w:color w:val="000000"/>
          <w:sz w:val="24"/>
          <w:szCs w:val="24"/>
          <w:highlight w:val="none"/>
        </w:rPr>
      </w:r>
      <w:r/>
    </w:p>
    <w:p>
      <w:pPr>
        <w:pStyle w:val="888"/>
        <w:ind w:firstLine="60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7响应：投标人根据采购人或采购代理机构发售的招标文件，编制投标文件并按规定投标的行为。</w:t>
      </w:r>
      <w:r>
        <w:rPr>
          <w:rFonts w:hint="eastAsia" w:ascii="宋体" w:hAnsi="宋体"/>
          <w:color w:val="000000"/>
          <w:sz w:val="24"/>
          <w:szCs w:val="24"/>
          <w:highlight w:val="none"/>
        </w:rPr>
      </w:r>
      <w:r/>
    </w:p>
    <w:p>
      <w:pPr>
        <w:pStyle w:val="915"/>
        <w:ind w:firstLine="54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2.8服务：系指本次采购文件规定乙方应承担的</w:t>
      </w:r>
      <w:r>
        <w:rPr>
          <w:rFonts w:hint="eastAsia" w:ascii="宋体" w:hAnsi="宋体" w:eastAsia="宋体"/>
          <w:color w:val="000000"/>
          <w:szCs w:val="24"/>
          <w:highlight w:val="none"/>
          <w:lang w:eastAsia="zh-CN"/>
        </w:rPr>
        <w:t xml:space="preserve">后勤综合服务管理（医疗环境清洁、消杀、转运、辅助医疗护理等服务）</w:t>
      </w:r>
      <w:r>
        <w:rPr>
          <w:rFonts w:hint="eastAsia" w:ascii="宋体" w:hAnsi="宋体" w:eastAsia="宋体"/>
          <w:color w:val="000000"/>
          <w:szCs w:val="24"/>
          <w:highlight w:val="none"/>
        </w:rPr>
        <w:t xml:space="preserve">及合同中规定乙方应承担的其它义务。</w:t>
      </w:r>
      <w:r>
        <w:rPr>
          <w:rFonts w:hint="eastAsia" w:ascii="宋体" w:hAnsi="宋体" w:eastAsia="宋体"/>
          <w:color w:val="000000"/>
          <w:szCs w:val="24"/>
          <w:highlight w:val="none"/>
        </w:rPr>
      </w:r>
      <w:r/>
    </w:p>
    <w:p>
      <w:pPr>
        <w:pStyle w:val="915"/>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2.9知识产权：指专利权、商标权、著作权等无形财产专有权的统称。</w:t>
      </w:r>
      <w:r>
        <w:rPr>
          <w:rFonts w:ascii="宋体" w:hAnsi="宋体" w:eastAsia="宋体"/>
          <w:color w:val="000000"/>
          <w:szCs w:val="24"/>
          <w:highlight w:val="none"/>
        </w:rPr>
      </w:r>
      <w:r/>
    </w:p>
    <w:p>
      <w:pPr>
        <w:pStyle w:val="888"/>
        <w:ind w:firstLine="60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10知识产权：指专利权、商标权、著作权等无形财产专有权的统称。</w:t>
      </w:r>
      <w:r>
        <w:rPr>
          <w:rFonts w:ascii="宋体" w:hAnsi="宋体"/>
          <w:color w:val="000000"/>
          <w:sz w:val="24"/>
          <w:szCs w:val="24"/>
          <w:highlight w:val="none"/>
        </w:rPr>
      </w:r>
      <w:r/>
    </w:p>
    <w:p>
      <w:pPr>
        <w:pStyle w:val="888"/>
        <w:ind w:firstLine="60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11天：日历日。</w:t>
      </w:r>
      <w:r>
        <w:rPr>
          <w:rFonts w:ascii="宋体" w:hAnsi="宋体"/>
          <w:color w:val="000000"/>
          <w:sz w:val="24"/>
          <w:szCs w:val="24"/>
          <w:highlight w:val="none"/>
        </w:rPr>
      </w:r>
      <w:r/>
    </w:p>
    <w:p>
      <w:pPr>
        <w:pStyle w:val="888"/>
        <w:ind w:firstLine="60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12服务地点：合同中明确约定的乙方服务地点。</w:t>
      </w:r>
      <w:r>
        <w:rPr>
          <w:rFonts w:hint="eastAsia" w:ascii="宋体" w:hAnsi="宋体"/>
          <w:color w:val="000000"/>
          <w:sz w:val="24"/>
          <w:szCs w:val="24"/>
          <w:highlight w:val="none"/>
        </w:rPr>
      </w:r>
      <w:r/>
    </w:p>
    <w:p>
      <w:pPr>
        <w:pStyle w:val="888"/>
        <w:ind w:firstLine="60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2.1</w:t>
      </w:r>
      <w:r>
        <w:rPr>
          <w:rFonts w:hint="eastAsia" w:ascii="宋体" w:hAnsi="宋体"/>
          <w:color w:val="000000"/>
          <w:sz w:val="24"/>
          <w:szCs w:val="24"/>
          <w:highlight w:val="none"/>
        </w:rPr>
        <w:t xml:space="preserve">3不可抗力：不能预见、不能避免并且不能克服的客观情况。</w:t>
      </w:r>
      <w:r>
        <w:rPr>
          <w:rFonts w:hint="eastAsia" w:ascii="宋体" w:hAnsi="宋体"/>
          <w:color w:val="000000"/>
          <w:sz w:val="24"/>
          <w:szCs w:val="24"/>
          <w:highlight w:val="none"/>
        </w:rPr>
      </w:r>
      <w:r/>
    </w:p>
    <w:p>
      <w:pPr>
        <w:pStyle w:val="888"/>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2.14 实质性响应：满足</w:t>
      </w:r>
      <w:r>
        <w:rPr>
          <w:rFonts w:ascii="宋体" w:hAnsi="宋体"/>
          <w:color w:val="000000"/>
          <w:sz w:val="24"/>
          <w:szCs w:val="24"/>
          <w:highlight w:val="none"/>
        </w:rPr>
        <w:t xml:space="preserve">有关</w:t>
      </w:r>
      <w:r>
        <w:rPr>
          <w:rFonts w:hint="eastAsia" w:ascii="宋体" w:hAnsi="宋体"/>
          <w:color w:val="000000"/>
          <w:sz w:val="24"/>
          <w:szCs w:val="24"/>
          <w:highlight w:val="none"/>
        </w:rPr>
        <w:t xml:space="preserve">本次采购</w:t>
      </w:r>
      <w:r>
        <w:rPr>
          <w:rFonts w:ascii="宋体" w:hAnsi="宋体"/>
          <w:color w:val="000000"/>
          <w:sz w:val="24"/>
          <w:szCs w:val="24"/>
          <w:highlight w:val="none"/>
        </w:rPr>
        <w:t xml:space="preserve">标的、数量、质量、价款或者报酬、履行期限、履行地点和方式、违约责任和解决争议方法等</w:t>
      </w:r>
      <w:r>
        <w:rPr>
          <w:rFonts w:hint="eastAsia" w:ascii="宋体" w:hAnsi="宋体"/>
          <w:color w:val="000000"/>
          <w:sz w:val="24"/>
          <w:szCs w:val="24"/>
          <w:highlight w:val="none"/>
        </w:rPr>
        <w:t xml:space="preserve">要求。</w:t>
      </w:r>
      <w:r>
        <w:rPr>
          <w:rFonts w:hint="eastAsia" w:ascii="宋体" w:hAnsi="宋体"/>
          <w:color w:val="000000"/>
          <w:sz w:val="24"/>
          <w:szCs w:val="24"/>
          <w:highlight w:val="none"/>
        </w:rPr>
      </w:r>
      <w:r/>
    </w:p>
    <w:p>
      <w:pPr>
        <w:pStyle w:val="888"/>
        <w:ind w:firstLine="6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2.15</w:t>
      </w:r>
      <w:r>
        <w:rPr>
          <w:rFonts w:ascii="宋体" w:hAnsi="宋体"/>
          <w:color w:val="000000"/>
          <w:sz w:val="24"/>
          <w:szCs w:val="24"/>
          <w:highlight w:val="none"/>
        </w:rPr>
        <w:t xml:space="preserve">书面形式：指</w:t>
      </w:r>
      <w:r>
        <w:rPr>
          <w:rFonts w:hint="eastAsia" w:ascii="宋体" w:hAnsi="宋体"/>
          <w:color w:val="000000"/>
          <w:sz w:val="24"/>
          <w:szCs w:val="24"/>
          <w:highlight w:val="none"/>
        </w:rPr>
        <w:t xml:space="preserve">书面文字、</w:t>
      </w:r>
      <w:r>
        <w:rPr>
          <w:rFonts w:ascii="宋体" w:hAnsi="宋体"/>
          <w:color w:val="000000"/>
          <w:sz w:val="24"/>
          <w:szCs w:val="24"/>
          <w:highlight w:val="none"/>
        </w:rPr>
        <w:t xml:space="preserve">合同书、信件和传真等可以有形地表现所载内容的形式。</w:t>
      </w:r>
      <w:r>
        <w:rPr>
          <w:rFonts w:hint="eastAsia" w:ascii="宋体" w:hAnsi="宋体"/>
          <w:color w:val="000000"/>
          <w:sz w:val="24"/>
          <w:szCs w:val="24"/>
          <w:highlight w:val="none"/>
        </w:rPr>
      </w:r>
      <w:r/>
    </w:p>
    <w:p>
      <w:pPr>
        <w:pStyle w:val="888"/>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投标人</w:t>
      </w:r>
      <w:r>
        <w:rPr>
          <w:rFonts w:ascii="宋体" w:hAnsi="宋体"/>
          <w:b/>
          <w:color w:val="000000"/>
          <w:sz w:val="24"/>
          <w:szCs w:val="24"/>
          <w:highlight w:val="none"/>
        </w:rPr>
      </w:r>
      <w:r/>
    </w:p>
    <w:p>
      <w:pPr>
        <w:pStyle w:val="888"/>
        <w:spacing w:line="360" w:lineRule="auto"/>
        <w:rPr>
          <w:rFonts w:ascii="宋体" w:hAnsi="宋体"/>
          <w:b/>
          <w:color w:val="000000"/>
          <w:sz w:val="24"/>
          <w:szCs w:val="24"/>
          <w:highlight w:val="none"/>
        </w:rPr>
      </w:pPr>
      <w:r>
        <w:rPr>
          <w:rFonts w:ascii="宋体" w:hAnsi="宋体"/>
          <w:b/>
          <w:color w:val="000000"/>
          <w:sz w:val="24"/>
          <w:szCs w:val="24"/>
          <w:highlight w:val="none"/>
        </w:rPr>
        <w:t xml:space="preserve">3. </w:t>
      </w:r>
      <w:r>
        <w:rPr>
          <w:rFonts w:hint="eastAsia" w:ascii="宋体" w:hAnsi="宋体"/>
          <w:b/>
          <w:color w:val="000000"/>
          <w:sz w:val="24"/>
          <w:szCs w:val="24"/>
          <w:highlight w:val="none"/>
        </w:rPr>
        <w:t xml:space="preserve">合格投标人的基本条件</w:t>
      </w:r>
      <w:r>
        <w:rPr>
          <w:rFonts w:ascii="宋体" w:hAnsi="宋体"/>
          <w:b/>
          <w:color w:val="000000"/>
          <w:sz w:val="24"/>
          <w:szCs w:val="24"/>
          <w:highlight w:val="none"/>
        </w:rPr>
      </w:r>
      <w:r/>
    </w:p>
    <w:p>
      <w:pPr>
        <w:pStyle w:val="888"/>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3.1具有独立承担民事责任的能力；</w:t>
      </w:r>
      <w:r>
        <w:rPr>
          <w:rFonts w:ascii="宋体" w:hAnsi="宋体"/>
          <w:color w:val="000000"/>
          <w:sz w:val="24"/>
          <w:szCs w:val="24"/>
          <w:highlight w:val="none"/>
        </w:rPr>
      </w:r>
      <w:r/>
    </w:p>
    <w:p>
      <w:pPr>
        <w:pStyle w:val="888"/>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3.2具有良好的商业信誉和健全的财务会计制度；</w:t>
      </w:r>
      <w:r>
        <w:rPr>
          <w:rFonts w:ascii="宋体" w:hAnsi="宋体"/>
          <w:color w:val="000000"/>
          <w:sz w:val="24"/>
          <w:szCs w:val="24"/>
          <w:highlight w:val="none"/>
        </w:rPr>
      </w:r>
      <w:r/>
    </w:p>
    <w:p>
      <w:pPr>
        <w:pStyle w:val="888"/>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3.3具有履行合同所</w:t>
      </w:r>
      <w:r>
        <w:rPr>
          <w:rFonts w:hint="eastAsia" w:ascii="宋体" w:hAnsi="宋体"/>
          <w:color w:val="000000"/>
          <w:sz w:val="24"/>
          <w:szCs w:val="24"/>
          <w:highlight w:val="none"/>
          <w:lang w:val="en-US" w:eastAsia="zh-CN"/>
        </w:rPr>
        <w:t xml:space="preserve">必需</w:t>
      </w:r>
      <w:r>
        <w:rPr>
          <w:rFonts w:hint="eastAsia" w:ascii="宋体" w:hAnsi="宋体"/>
          <w:color w:val="000000"/>
          <w:sz w:val="24"/>
          <w:szCs w:val="24"/>
          <w:highlight w:val="none"/>
        </w:rPr>
        <w:t xml:space="preserve">的设备和专业技术能力；</w:t>
      </w:r>
      <w:r>
        <w:rPr>
          <w:rFonts w:ascii="宋体" w:hAnsi="宋体"/>
          <w:color w:val="000000"/>
          <w:sz w:val="24"/>
          <w:szCs w:val="24"/>
          <w:highlight w:val="none"/>
        </w:rPr>
      </w:r>
      <w:r/>
    </w:p>
    <w:p>
      <w:pPr>
        <w:pStyle w:val="888"/>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3.4有依法缴纳税收和社会保障资金的良好记录；</w:t>
      </w:r>
      <w:r>
        <w:rPr>
          <w:rFonts w:ascii="宋体" w:hAnsi="宋体"/>
          <w:color w:val="000000"/>
          <w:sz w:val="24"/>
          <w:szCs w:val="24"/>
          <w:highlight w:val="none"/>
        </w:rPr>
      </w:r>
      <w:r/>
    </w:p>
    <w:p>
      <w:pPr>
        <w:pStyle w:val="888"/>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3.5参加政府采购活动前三年内，在经营活动中没有重大违法记录；</w:t>
      </w:r>
      <w:r>
        <w:rPr>
          <w:rFonts w:ascii="宋体" w:hAnsi="宋体"/>
          <w:color w:val="000000"/>
          <w:sz w:val="24"/>
          <w:szCs w:val="24"/>
          <w:highlight w:val="none"/>
        </w:rPr>
      </w:r>
      <w:r/>
    </w:p>
    <w:p>
      <w:pPr>
        <w:pStyle w:val="888"/>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3.6法律、行政法规规定的其他条件。</w:t>
      </w:r>
      <w:r>
        <w:rPr>
          <w:rFonts w:ascii="宋体" w:hAnsi="宋体"/>
          <w:color w:val="000000"/>
          <w:sz w:val="24"/>
          <w:szCs w:val="24"/>
          <w:highlight w:val="none"/>
        </w:rPr>
      </w:r>
      <w:r/>
    </w:p>
    <w:p>
      <w:pPr>
        <w:pStyle w:val="888"/>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4．合格投标人的特定条件</w:t>
      </w:r>
      <w:r>
        <w:rPr>
          <w:rFonts w:hint="eastAsia" w:ascii="宋体" w:hAnsi="宋体"/>
          <w:b/>
          <w:color w:val="000000"/>
          <w:sz w:val="24"/>
          <w:szCs w:val="24"/>
          <w:highlight w:val="none"/>
        </w:rPr>
      </w:r>
      <w:r/>
    </w:p>
    <w:p>
      <w:pPr>
        <w:pStyle w:val="888"/>
        <w:ind w:firstLine="60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4.1无。</w:t>
      </w:r>
      <w:r>
        <w:rPr>
          <w:rFonts w:ascii="宋体" w:hAnsi="宋体" w:eastAsia="宋体" w:cs="Times New Roman"/>
          <w:color w:val="000000"/>
          <w:sz w:val="24"/>
          <w:szCs w:val="24"/>
          <w:highlight w:val="none"/>
          <w:lang w:val="en-US" w:eastAsia="zh-CN"/>
        </w:rPr>
      </w:r>
      <w:r/>
    </w:p>
    <w:p>
      <w:pPr>
        <w:pStyle w:val="888"/>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5</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投标人代表</w:t>
      </w:r>
      <w:r>
        <w:rPr>
          <w:rFonts w:ascii="宋体" w:hAnsi="宋体"/>
          <w:b/>
          <w:color w:val="000000"/>
          <w:sz w:val="24"/>
          <w:szCs w:val="24"/>
          <w:highlight w:val="none"/>
        </w:rPr>
      </w:r>
      <w:r/>
    </w:p>
    <w:p>
      <w:pPr>
        <w:pStyle w:val="888"/>
        <w:ind w:firstLine="484"/>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指全权代表投标</w:t>
      </w:r>
      <w:r>
        <w:rPr>
          <w:rFonts w:hint="eastAsia" w:ascii="宋体" w:hAnsi="宋体"/>
          <w:color w:val="000000"/>
          <w:sz w:val="24"/>
          <w:szCs w:val="24"/>
          <w:highlight w:val="none"/>
        </w:rPr>
        <w:t xml:space="preserve">人</w:t>
      </w:r>
      <w:r>
        <w:rPr>
          <w:rFonts w:ascii="宋体" w:hAnsi="宋体"/>
          <w:color w:val="000000"/>
          <w:sz w:val="24"/>
          <w:szCs w:val="24"/>
          <w:highlight w:val="none"/>
        </w:rPr>
        <w:t xml:space="preserve">参加投标活动并签署投标文件的人，如果投标</w:t>
      </w:r>
      <w:r>
        <w:rPr>
          <w:rFonts w:hint="eastAsia" w:ascii="宋体" w:hAnsi="宋体"/>
          <w:color w:val="000000"/>
          <w:sz w:val="24"/>
          <w:szCs w:val="24"/>
          <w:highlight w:val="none"/>
        </w:rPr>
        <w:t xml:space="preserve">人</w:t>
      </w:r>
      <w:r>
        <w:rPr>
          <w:rFonts w:ascii="宋体" w:hAnsi="宋体"/>
          <w:color w:val="000000"/>
          <w:sz w:val="24"/>
          <w:szCs w:val="24"/>
          <w:highlight w:val="none"/>
        </w:rPr>
        <w:t xml:space="preserve">代表不是法</w:t>
      </w:r>
      <w:r>
        <w:rPr>
          <w:rFonts w:hint="eastAsia" w:ascii="宋体" w:hAnsi="宋体"/>
          <w:color w:val="000000"/>
          <w:sz w:val="24"/>
          <w:szCs w:val="24"/>
          <w:highlight w:val="none"/>
        </w:rPr>
        <w:t xml:space="preserve">定</w:t>
      </w:r>
      <w:r>
        <w:rPr>
          <w:rFonts w:ascii="宋体" w:hAnsi="宋体"/>
          <w:color w:val="000000"/>
          <w:sz w:val="24"/>
          <w:szCs w:val="24"/>
          <w:highlight w:val="none"/>
        </w:rPr>
        <w:t xml:space="preserve">代表</w:t>
      </w:r>
      <w:r>
        <w:rPr>
          <w:rFonts w:hint="eastAsia" w:ascii="宋体" w:hAnsi="宋体"/>
          <w:color w:val="000000"/>
          <w:sz w:val="24"/>
          <w:szCs w:val="24"/>
          <w:highlight w:val="none"/>
        </w:rPr>
        <w:t xml:space="preserve">人（</w:t>
      </w:r>
      <w:r>
        <w:rPr>
          <w:rFonts w:ascii="宋体" w:hAnsi="宋体"/>
          <w:color w:val="000000"/>
          <w:sz w:val="24"/>
          <w:szCs w:val="24"/>
          <w:highlight w:val="none"/>
        </w:rPr>
        <w:t xml:space="preserve">负责人），须持有</w:t>
      </w:r>
      <w:r>
        <w:rPr>
          <w:rFonts w:hint="eastAsia" w:ascii="宋体" w:hAnsi="宋体"/>
          <w:color w:val="000000"/>
          <w:sz w:val="24"/>
          <w:szCs w:val="24"/>
          <w:highlight w:val="none"/>
        </w:rPr>
        <w:t xml:space="preserve">授权委托书</w:t>
      </w:r>
      <w:r>
        <w:rPr>
          <w:rFonts w:ascii="宋体" w:hAnsi="宋体"/>
          <w:color w:val="000000"/>
          <w:sz w:val="24"/>
          <w:szCs w:val="24"/>
          <w:highlight w:val="none"/>
        </w:rPr>
        <w:t xml:space="preserve">（详见统一格式）</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8"/>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6</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联合投标</w:t>
      </w:r>
      <w:r>
        <w:rPr>
          <w:rFonts w:hint="eastAsia" w:ascii="宋体" w:hAnsi="宋体"/>
          <w:b/>
          <w:color w:val="000000"/>
          <w:sz w:val="24"/>
          <w:szCs w:val="24"/>
          <w:highlight w:val="none"/>
        </w:rPr>
      </w:r>
      <w:r/>
    </w:p>
    <w:p>
      <w:pPr>
        <w:pStyle w:val="888"/>
        <w:ind w:firstLine="426"/>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本项目不接受联合投标</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8"/>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7</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投标费用</w:t>
      </w:r>
      <w:r>
        <w:rPr>
          <w:rFonts w:ascii="宋体" w:hAnsi="宋体"/>
          <w:b/>
          <w:color w:val="000000"/>
          <w:sz w:val="24"/>
          <w:szCs w:val="24"/>
          <w:highlight w:val="none"/>
        </w:rPr>
        <w:t xml:space="preserve"> </w:t>
      </w:r>
      <w:r>
        <w:rPr>
          <w:rFonts w:ascii="宋体" w:hAnsi="宋体"/>
          <w:b/>
          <w:color w:val="000000"/>
          <w:sz w:val="24"/>
          <w:szCs w:val="24"/>
          <w:highlight w:val="none"/>
        </w:rPr>
      </w:r>
      <w:r/>
    </w:p>
    <w:p>
      <w:pPr>
        <w:pStyle w:val="888"/>
        <w:ind w:firstLine="50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7.1投标人应自行承担所有准备及参加投标的相关费用。不论投标结果如何，采购人和采购代理机构在任何情况下均无义务也无责任承担这些费用。</w:t>
      </w:r>
      <w:r>
        <w:rPr>
          <w:rFonts w:ascii="宋体" w:hAnsi="宋体"/>
          <w:color w:val="000000"/>
          <w:sz w:val="24"/>
          <w:szCs w:val="24"/>
          <w:highlight w:val="none"/>
        </w:rPr>
      </w:r>
      <w:r/>
    </w:p>
    <w:p>
      <w:pPr>
        <w:pStyle w:val="888"/>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招标文件说明</w:t>
      </w:r>
      <w:r>
        <w:rPr>
          <w:rFonts w:ascii="宋体" w:hAnsi="宋体"/>
          <w:b/>
          <w:color w:val="000000"/>
          <w:sz w:val="24"/>
          <w:szCs w:val="24"/>
          <w:highlight w:val="none"/>
        </w:rPr>
      </w:r>
      <w:r/>
    </w:p>
    <w:p>
      <w:pPr>
        <w:pStyle w:val="888"/>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8</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招标文件</w:t>
      </w:r>
      <w:r>
        <w:rPr>
          <w:rFonts w:ascii="宋体" w:hAnsi="宋体"/>
          <w:b/>
          <w:color w:val="000000"/>
          <w:sz w:val="24"/>
          <w:szCs w:val="24"/>
          <w:highlight w:val="none"/>
        </w:rPr>
      </w:r>
      <w:r/>
    </w:p>
    <w:p>
      <w:pPr>
        <w:pStyle w:val="888"/>
        <w:ind w:firstLine="501"/>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8.1</w:t>
      </w:r>
      <w:r>
        <w:rPr>
          <w:rFonts w:ascii="宋体" w:hAnsi="宋体"/>
          <w:color w:val="000000"/>
          <w:sz w:val="24"/>
          <w:szCs w:val="24"/>
          <w:highlight w:val="none"/>
        </w:rPr>
        <w:t xml:space="preserve">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olor w:val="000000"/>
          <w:sz w:val="24"/>
          <w:szCs w:val="24"/>
          <w:highlight w:val="none"/>
        </w:rPr>
      </w:r>
      <w:r/>
    </w:p>
    <w:p>
      <w:pPr>
        <w:pStyle w:val="888"/>
        <w:ind w:firstLine="501"/>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8.2 招标文件及其更正文件不是直接从苏州市政府采购网获得的，招标采购单位对招标文件及其补遗的真实性、完整性不承担任何责任。</w:t>
      </w:r>
      <w:r>
        <w:rPr>
          <w:rFonts w:hint="eastAsia" w:ascii="宋体" w:hAnsi="宋体"/>
          <w:color w:val="000000"/>
          <w:sz w:val="24"/>
          <w:szCs w:val="24"/>
          <w:highlight w:val="none"/>
        </w:rPr>
      </w:r>
      <w:r/>
    </w:p>
    <w:p>
      <w:pPr>
        <w:pStyle w:val="888"/>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9.现场考察 </w:t>
      </w:r>
      <w:r>
        <w:rPr>
          <w:rFonts w:hint="eastAsia" w:ascii="宋体" w:hAnsi="宋体"/>
          <w:b/>
          <w:color w:val="000000"/>
          <w:sz w:val="24"/>
          <w:szCs w:val="24"/>
          <w:highlight w:val="none"/>
        </w:rPr>
      </w:r>
      <w:r/>
    </w:p>
    <w:p>
      <w:pPr>
        <w:pStyle w:val="888"/>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投标人自行考察，以获取编制投标文件和签署合同所需的信息。考察现场所发生的费用由投标人自己承担。</w:t>
      </w:r>
      <w:r>
        <w:rPr>
          <w:rFonts w:ascii="宋体" w:hAnsi="宋体"/>
          <w:color w:val="000000"/>
          <w:sz w:val="24"/>
          <w:szCs w:val="24"/>
          <w:highlight w:val="none"/>
        </w:rPr>
      </w:r>
      <w:r/>
    </w:p>
    <w:p>
      <w:pPr>
        <w:pStyle w:val="915"/>
        <w:ind w:firstLine="60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9</w:t>
      </w: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eastAsia="宋体"/>
          <w:color w:val="000000"/>
          <w:szCs w:val="24"/>
          <w:highlight w:val="none"/>
        </w:rPr>
      </w:r>
      <w:r/>
    </w:p>
    <w:p>
      <w:pPr>
        <w:pStyle w:val="915"/>
        <w:ind w:firstLine="60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10.</w:t>
      </w:r>
      <w:r>
        <w:rPr>
          <w:rFonts w:ascii="宋体" w:hAnsi="宋体" w:eastAsia="宋体"/>
          <w:color w:val="000000"/>
          <w:szCs w:val="24"/>
          <w:highlight w:val="none"/>
        </w:rPr>
        <w:t xml:space="preserve">3 经</w:t>
      </w:r>
      <w:r>
        <w:rPr>
          <w:rFonts w:hint="eastAsia" w:ascii="宋体" w:hAnsi="宋体" w:eastAsia="宋体"/>
          <w:color w:val="000000"/>
          <w:szCs w:val="24"/>
          <w:highlight w:val="none"/>
        </w:rPr>
        <w:t xml:space="preserve">招标采购单位</w:t>
      </w:r>
      <w:r>
        <w:rPr>
          <w:rFonts w:ascii="宋体" w:hAnsi="宋体" w:eastAsia="宋体"/>
          <w:color w:val="000000"/>
          <w:szCs w:val="24"/>
          <w:highlight w:val="none"/>
        </w:rPr>
        <w:t xml:space="preserve">允许，投标人可为</w:t>
      </w:r>
      <w:r>
        <w:rPr>
          <w:rFonts w:hint="eastAsia" w:ascii="宋体" w:hAnsi="宋体" w:eastAsia="宋体"/>
          <w:color w:val="000000"/>
          <w:szCs w:val="24"/>
          <w:highlight w:val="none"/>
        </w:rPr>
        <w:t xml:space="preserve">考察</w:t>
      </w:r>
      <w:r>
        <w:rPr>
          <w:rFonts w:ascii="宋体" w:hAnsi="宋体" w:eastAsia="宋体"/>
          <w:color w:val="000000"/>
          <w:szCs w:val="24"/>
          <w:highlight w:val="none"/>
        </w:rPr>
        <w:t xml:space="preserve">目的进入</w:t>
      </w:r>
      <w:r>
        <w:rPr>
          <w:rFonts w:hint="eastAsia" w:ascii="宋体" w:hAnsi="宋体" w:eastAsia="宋体"/>
          <w:color w:val="000000"/>
          <w:szCs w:val="24"/>
          <w:highlight w:val="none"/>
        </w:rPr>
        <w:t xml:space="preserve">招标采购单位</w:t>
      </w:r>
      <w:r>
        <w:rPr>
          <w:rFonts w:ascii="宋体" w:hAnsi="宋体" w:eastAsia="宋体"/>
          <w:color w:val="000000"/>
          <w:szCs w:val="24"/>
          <w:highlight w:val="none"/>
        </w:rPr>
        <w:t xml:space="preserve">的项目现场，但投标人不得因此使</w:t>
      </w:r>
      <w:r>
        <w:rPr>
          <w:rFonts w:hint="eastAsia" w:ascii="宋体" w:hAnsi="宋体" w:eastAsia="宋体"/>
          <w:color w:val="000000"/>
          <w:szCs w:val="24"/>
          <w:highlight w:val="none"/>
        </w:rPr>
        <w:t xml:space="preserve">招标采购单位</w:t>
      </w:r>
      <w:r>
        <w:rPr>
          <w:rFonts w:ascii="宋体" w:hAnsi="宋体" w:eastAsia="宋体"/>
          <w:color w:val="000000"/>
          <w:szCs w:val="24"/>
          <w:highlight w:val="none"/>
        </w:rPr>
        <w:t xml:space="preserve">承担有关的责任和蒙受损失。投标人应承担</w:t>
      </w:r>
      <w:r>
        <w:rPr>
          <w:rFonts w:hint="eastAsia" w:ascii="宋体" w:hAnsi="宋体" w:eastAsia="宋体"/>
          <w:color w:val="000000"/>
          <w:szCs w:val="24"/>
          <w:highlight w:val="none"/>
        </w:rPr>
        <w:t xml:space="preserve">考察</w:t>
      </w:r>
      <w:r>
        <w:rPr>
          <w:rFonts w:ascii="宋体" w:hAnsi="宋体" w:eastAsia="宋体"/>
          <w:color w:val="000000"/>
          <w:szCs w:val="24"/>
          <w:highlight w:val="none"/>
        </w:rPr>
        <w:t xml:space="preserve">现场的责任和风险。</w:t>
      </w:r>
      <w:r>
        <w:rPr>
          <w:rFonts w:hint="eastAsia" w:ascii="宋体" w:hAnsi="宋体" w:eastAsia="宋体"/>
          <w:color w:val="000000"/>
          <w:szCs w:val="24"/>
          <w:highlight w:val="none"/>
        </w:rPr>
      </w:r>
      <w:r/>
    </w:p>
    <w:p>
      <w:pPr>
        <w:pStyle w:val="888"/>
        <w:ind w:firstLine="600"/>
        <w:spacing w:line="360" w:lineRule="auto"/>
        <w:rPr>
          <w:rFonts w:hint="eastAsia" w:ascii="宋体" w:hAnsi="宋体"/>
          <w:b/>
          <w:color w:val="000000"/>
          <w:sz w:val="24"/>
          <w:szCs w:val="24"/>
          <w:highlight w:val="none"/>
        </w:rPr>
      </w:pPr>
      <w:r>
        <w:rPr>
          <w:rFonts w:hint="eastAsia" w:ascii="宋体" w:hAnsi="宋体"/>
          <w:color w:val="000000"/>
          <w:sz w:val="24"/>
          <w:szCs w:val="24"/>
          <w:highlight w:val="none"/>
        </w:rPr>
        <w:t xml:space="preserve">9.4</w:t>
      </w:r>
      <w:r>
        <w:rPr>
          <w:rFonts w:ascii="宋体" w:hAnsi="宋体"/>
          <w:color w:val="000000"/>
          <w:sz w:val="24"/>
          <w:szCs w:val="24"/>
          <w:highlight w:val="none"/>
        </w:rPr>
        <w:t xml:space="preserve">投标人应在现场</w:t>
      </w:r>
      <w:r>
        <w:rPr>
          <w:rFonts w:hint="eastAsia" w:ascii="宋体" w:hAnsi="宋体"/>
          <w:color w:val="000000"/>
          <w:sz w:val="24"/>
          <w:szCs w:val="24"/>
          <w:highlight w:val="none"/>
        </w:rPr>
        <w:t xml:space="preserve">考察</w:t>
      </w:r>
      <w:r>
        <w:rPr>
          <w:rFonts w:ascii="宋体" w:hAnsi="宋体"/>
          <w:color w:val="000000"/>
          <w:sz w:val="24"/>
          <w:szCs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color w:val="000000"/>
          <w:sz w:val="24"/>
          <w:szCs w:val="24"/>
          <w:highlight w:val="none"/>
        </w:rPr>
        <w:t xml:space="preserve">招标采购单位</w:t>
      </w:r>
      <w:r>
        <w:rPr>
          <w:rFonts w:ascii="宋体" w:hAnsi="宋体"/>
          <w:color w:val="000000"/>
          <w:sz w:val="24"/>
          <w:szCs w:val="24"/>
          <w:highlight w:val="none"/>
        </w:rPr>
        <w:t xml:space="preserve">提出任何索赔的要求</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对此</w:t>
      </w:r>
      <w:r>
        <w:rPr>
          <w:rFonts w:hint="eastAsia" w:ascii="宋体" w:hAnsi="宋体"/>
          <w:color w:val="000000"/>
          <w:sz w:val="24"/>
          <w:szCs w:val="24"/>
          <w:highlight w:val="none"/>
        </w:rPr>
        <w:t xml:space="preserve">招标采购单位</w:t>
      </w:r>
      <w:r>
        <w:rPr>
          <w:rFonts w:ascii="宋体" w:hAnsi="宋体"/>
          <w:color w:val="000000"/>
          <w:sz w:val="24"/>
          <w:szCs w:val="24"/>
          <w:highlight w:val="none"/>
        </w:rPr>
        <w:t xml:space="preserve">不承担任何责任并将不作任何答复与考虑。</w:t>
      </w:r>
      <w:r>
        <w:rPr>
          <w:rFonts w:hint="eastAsia" w:ascii="宋体" w:hAnsi="宋体"/>
          <w:b/>
          <w:color w:val="000000"/>
          <w:sz w:val="24"/>
          <w:szCs w:val="24"/>
          <w:highlight w:val="none"/>
        </w:rPr>
      </w:r>
      <w:r/>
    </w:p>
    <w:p>
      <w:pPr>
        <w:pStyle w:val="888"/>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10</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招标文件的澄清和修改</w:t>
      </w:r>
      <w:r>
        <w:rPr>
          <w:rFonts w:ascii="宋体" w:hAnsi="宋体"/>
          <w:b/>
          <w:color w:val="000000"/>
          <w:sz w:val="24"/>
          <w:szCs w:val="24"/>
          <w:highlight w:val="none"/>
        </w:rPr>
      </w:r>
      <w:r/>
    </w:p>
    <w:p>
      <w:pPr>
        <w:pStyle w:val="88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w:t>
      </w:r>
      <w:r>
        <w:rPr>
          <w:rFonts w:ascii="宋体" w:hAnsi="宋体"/>
          <w:bCs/>
          <w:color w:val="000000"/>
          <w:sz w:val="24"/>
          <w:szCs w:val="24"/>
          <w:highlight w:val="none"/>
        </w:rPr>
        <w:t xml:space="preserve">.1 投标人在</w:t>
      </w:r>
      <w:r>
        <w:rPr>
          <w:rFonts w:hint="eastAsia" w:ascii="宋体" w:hAnsi="宋体"/>
          <w:bCs/>
          <w:color w:val="000000"/>
          <w:sz w:val="24"/>
          <w:szCs w:val="24"/>
          <w:highlight w:val="none"/>
        </w:rPr>
        <w:t xml:space="preserve">获得</w:t>
      </w:r>
      <w:r>
        <w:rPr>
          <w:rFonts w:ascii="宋体" w:hAnsi="宋体"/>
          <w:bCs/>
          <w:color w:val="000000"/>
          <w:sz w:val="24"/>
          <w:szCs w:val="24"/>
          <w:highlight w:val="none"/>
        </w:rPr>
        <w:t xml:space="preserve">招标文件后，若有问题需要</w:t>
      </w:r>
      <w:r>
        <w:rPr>
          <w:rFonts w:hint="eastAsia" w:ascii="宋体" w:hAnsi="宋体"/>
          <w:bCs/>
          <w:color w:val="000000"/>
          <w:sz w:val="24"/>
          <w:szCs w:val="24"/>
          <w:highlight w:val="none"/>
        </w:rPr>
        <w:t xml:space="preserve">询问和</w:t>
      </w:r>
      <w:r>
        <w:rPr>
          <w:rFonts w:ascii="宋体" w:hAnsi="宋体"/>
          <w:bCs/>
          <w:color w:val="000000"/>
          <w:sz w:val="24"/>
          <w:szCs w:val="24"/>
          <w:highlight w:val="none"/>
        </w:rPr>
        <w:t xml:space="preserve">澄清，应于前附表规定</w:t>
      </w:r>
      <w:r>
        <w:rPr>
          <w:rFonts w:hint="eastAsia" w:ascii="宋体" w:hAnsi="宋体"/>
          <w:bCs/>
          <w:color w:val="000000"/>
          <w:sz w:val="24"/>
          <w:szCs w:val="24"/>
          <w:highlight w:val="none"/>
        </w:rPr>
        <w:t xml:space="preserve">提出，采购代理机构</w:t>
      </w:r>
      <w:r>
        <w:rPr>
          <w:rFonts w:ascii="宋体" w:hAnsi="宋体"/>
          <w:bCs/>
          <w:color w:val="000000"/>
          <w:sz w:val="24"/>
          <w:szCs w:val="24"/>
          <w:highlight w:val="none"/>
        </w:rPr>
        <w:t xml:space="preserve">将</w:t>
      </w:r>
      <w:r>
        <w:rPr>
          <w:rFonts w:hint="eastAsia" w:ascii="宋体" w:hAnsi="宋体"/>
          <w:bCs/>
          <w:color w:val="000000"/>
          <w:sz w:val="24"/>
          <w:szCs w:val="24"/>
          <w:highlight w:val="none"/>
        </w:rPr>
        <w:t xml:space="preserve">按规定</w:t>
      </w:r>
      <w:r>
        <w:rPr>
          <w:rFonts w:ascii="宋体" w:hAnsi="宋体"/>
          <w:bCs/>
          <w:color w:val="000000"/>
          <w:sz w:val="24"/>
          <w:szCs w:val="24"/>
          <w:highlight w:val="none"/>
        </w:rPr>
        <w:t xml:space="preserve">予以解答。</w:t>
      </w:r>
      <w:r>
        <w:rPr>
          <w:rFonts w:hint="eastAsia" w:ascii="宋体" w:hAnsi="宋体"/>
          <w:bCs/>
          <w:color w:val="000000"/>
          <w:sz w:val="24"/>
          <w:szCs w:val="24"/>
          <w:highlight w:val="none"/>
        </w:rPr>
      </w:r>
      <w:r/>
    </w:p>
    <w:p>
      <w:pPr>
        <w:pStyle w:val="888"/>
        <w:ind w:firstLine="4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10.2如需召开投标答疑会的，招标采购单位将按前附表规定的时间、地点召开招标答疑会。</w:t>
      </w:r>
      <w:r>
        <w:rPr>
          <w:rFonts w:ascii="宋体" w:hAnsi="宋体"/>
          <w:bCs/>
          <w:color w:val="000000"/>
          <w:sz w:val="24"/>
          <w:szCs w:val="24"/>
          <w:highlight w:val="none"/>
        </w:rPr>
      </w:r>
      <w:r/>
    </w:p>
    <w:p>
      <w:pPr>
        <w:pStyle w:val="88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10.3未按前附表规定</w:t>
      </w:r>
      <w:r>
        <w:rPr>
          <w:rFonts w:ascii="宋体" w:hAnsi="宋体"/>
          <w:bCs/>
          <w:color w:val="000000"/>
          <w:sz w:val="24"/>
          <w:szCs w:val="24"/>
          <w:highlight w:val="none"/>
        </w:rPr>
        <w:t xml:space="preserve">时间</w:t>
      </w:r>
      <w:r>
        <w:rPr>
          <w:rFonts w:hint="eastAsia" w:ascii="宋体" w:hAnsi="宋体"/>
          <w:bCs/>
          <w:color w:val="000000"/>
          <w:sz w:val="24"/>
          <w:szCs w:val="24"/>
          <w:highlight w:val="none"/>
        </w:rPr>
        <w:t xml:space="preserve">的询问和提交的疑问，采购人和采购代理机构有权拒绝回答，也不承担由此带来的对投标人投标结果的影响。</w:t>
      </w:r>
      <w:r>
        <w:rPr>
          <w:rFonts w:hint="eastAsia" w:ascii="宋体" w:hAnsi="宋体"/>
          <w:bCs/>
          <w:color w:val="000000"/>
          <w:sz w:val="24"/>
          <w:szCs w:val="24"/>
          <w:highlight w:val="none"/>
        </w:rPr>
      </w:r>
      <w:r/>
    </w:p>
    <w:p>
      <w:pPr>
        <w:pStyle w:val="888"/>
        <w:ind w:firstLine="4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10.4招标采购单位无论出于自己的考虑，还是出于对投标人提问的澄清，均可</w:t>
      </w:r>
      <w:r>
        <w:rPr>
          <w:rFonts w:ascii="宋体" w:hAnsi="宋体"/>
          <w:bCs/>
          <w:color w:val="000000"/>
          <w:sz w:val="24"/>
          <w:szCs w:val="24"/>
          <w:highlight w:val="none"/>
        </w:rPr>
        <w:t xml:space="preserve">对已发出的招标文件</w:t>
      </w:r>
      <w:r>
        <w:rPr>
          <w:rFonts w:hint="eastAsia" w:ascii="宋体" w:hAnsi="宋体"/>
          <w:bCs/>
          <w:color w:val="000000"/>
          <w:sz w:val="24"/>
          <w:szCs w:val="24"/>
          <w:highlight w:val="none"/>
        </w:rPr>
        <w:t xml:space="preserve">按规定</w:t>
      </w:r>
      <w:r>
        <w:rPr>
          <w:rFonts w:ascii="宋体" w:hAnsi="宋体"/>
          <w:bCs/>
          <w:color w:val="000000"/>
          <w:sz w:val="24"/>
          <w:szCs w:val="24"/>
          <w:highlight w:val="none"/>
        </w:rPr>
        <w:t xml:space="preserve">进行必要澄清或者修改</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888"/>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10.5为使投标人有足够的时间按招标文件的修改要求考虑修正投标文件，或出于其他原因，招标采购单位有权推迟投标截止日期和开标日期，将此变更通知在苏州市政府采购网上公告。</w:t>
      </w:r>
      <w:r>
        <w:rPr>
          <w:rFonts w:hint="eastAsia" w:ascii="宋体" w:hAnsi="宋体"/>
          <w:bCs/>
          <w:color w:val="000000"/>
          <w:sz w:val="24"/>
          <w:szCs w:val="24"/>
          <w:highlight w:val="none"/>
        </w:rPr>
      </w:r>
      <w:r/>
    </w:p>
    <w:p>
      <w:pPr>
        <w:pStyle w:val="888"/>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6招标文件的更正（含澄清、修改等）内容与原招标文件</w:t>
      </w:r>
      <w:r>
        <w:rPr>
          <w:rFonts w:ascii="宋体" w:hAnsi="宋体"/>
          <w:bCs/>
          <w:color w:val="000000"/>
          <w:sz w:val="24"/>
          <w:szCs w:val="24"/>
          <w:highlight w:val="none"/>
        </w:rPr>
        <w:t xml:space="preserve">在同一内容</w:t>
      </w:r>
      <w:r>
        <w:rPr>
          <w:rFonts w:hint="eastAsia" w:ascii="宋体" w:hAnsi="宋体"/>
          <w:bCs/>
          <w:color w:val="000000"/>
          <w:sz w:val="24"/>
          <w:szCs w:val="24"/>
          <w:highlight w:val="none"/>
        </w:rPr>
        <w:t xml:space="preserve">上表述不一致时，以发出日期最接近开标时间的公告为准。</w:t>
      </w:r>
      <w:r>
        <w:rPr>
          <w:rFonts w:hint="eastAsia" w:ascii="宋体" w:hAnsi="宋体"/>
          <w:bCs/>
          <w:color w:val="000000"/>
          <w:sz w:val="24"/>
          <w:szCs w:val="24"/>
          <w:highlight w:val="none"/>
        </w:rPr>
      </w:r>
      <w:r/>
    </w:p>
    <w:p>
      <w:pPr>
        <w:pStyle w:val="888"/>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10.7招标文件的更正（含澄清、修改等）</w:t>
      </w:r>
      <w:r>
        <w:rPr>
          <w:rFonts w:ascii="宋体" w:hAnsi="宋体"/>
          <w:bCs/>
          <w:color w:val="000000"/>
          <w:sz w:val="24"/>
          <w:szCs w:val="24"/>
          <w:highlight w:val="none"/>
        </w:rPr>
        <w:t xml:space="preserve">内容</w:t>
      </w:r>
      <w:r>
        <w:rPr>
          <w:rFonts w:hint="eastAsia" w:ascii="宋体" w:hAnsi="宋体"/>
          <w:bCs/>
          <w:color w:val="000000"/>
          <w:sz w:val="24"/>
          <w:szCs w:val="24"/>
          <w:highlight w:val="none"/>
        </w:rPr>
        <w:t xml:space="preserve">将</w:t>
      </w:r>
      <w:r>
        <w:rPr>
          <w:rFonts w:ascii="宋体" w:hAnsi="宋体"/>
          <w:bCs/>
          <w:color w:val="000000"/>
          <w:sz w:val="24"/>
          <w:szCs w:val="24"/>
          <w:highlight w:val="none"/>
        </w:rPr>
        <w:t xml:space="preserve">在财政部门指定的政府采购信息发布媒体上发布，</w:t>
      </w:r>
      <w:r>
        <w:rPr>
          <w:rFonts w:hint="eastAsia" w:ascii="宋体" w:hAnsi="宋体"/>
          <w:bCs/>
          <w:color w:val="000000"/>
          <w:sz w:val="24"/>
          <w:szCs w:val="24"/>
          <w:highlight w:val="none"/>
        </w:rPr>
        <w:t xml:space="preserve">作</w:t>
      </w:r>
      <w:r>
        <w:rPr>
          <w:rFonts w:ascii="宋体" w:hAnsi="宋体"/>
          <w:bCs/>
          <w:color w:val="000000"/>
          <w:sz w:val="24"/>
          <w:szCs w:val="24"/>
          <w:highlight w:val="none"/>
        </w:rPr>
        <w:t xml:space="preserve">为招标文件的组成部分</w:t>
      </w:r>
      <w:r>
        <w:rPr>
          <w:rFonts w:hint="eastAsia" w:ascii="宋体" w:hAnsi="宋体"/>
          <w:bCs/>
          <w:color w:val="000000"/>
          <w:sz w:val="24"/>
          <w:szCs w:val="24"/>
          <w:highlight w:val="none"/>
        </w:rPr>
        <w:t xml:space="preserve">，对投标人起约束作用。</w:t>
      </w:r>
      <w:r>
        <w:rPr>
          <w:rFonts w:hint="eastAsia" w:ascii="宋体" w:hAnsi="宋体"/>
          <w:bCs/>
          <w:color w:val="000000"/>
          <w:sz w:val="24"/>
          <w:szCs w:val="24"/>
          <w:highlight w:val="none"/>
        </w:rPr>
      </w:r>
      <w:r/>
    </w:p>
    <w:p>
      <w:pPr>
        <w:pStyle w:val="888"/>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11</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质疑</w:t>
      </w:r>
      <w:r>
        <w:rPr>
          <w:rFonts w:hint="eastAsia" w:ascii="宋体" w:hAnsi="宋体"/>
          <w:b/>
          <w:color w:val="000000"/>
          <w:sz w:val="24"/>
          <w:szCs w:val="24"/>
          <w:highlight w:val="none"/>
        </w:rPr>
      </w:r>
      <w:r/>
    </w:p>
    <w:p>
      <w:pPr>
        <w:pStyle w:val="888"/>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认为采购文件、采购过程和中标使自己的权益受到损害的，可以在知道或者应知其权益受到损害之日起七个工作日内，根据《政府采购质疑和投诉办法》（中华人民共和国财政部令第94号）向代理机构提出质疑。</w:t>
      </w:r>
      <w:r>
        <w:rPr>
          <w:rFonts w:ascii="宋体" w:hAnsi="宋体"/>
          <w:bCs/>
          <w:color w:val="000000"/>
          <w:sz w:val="24"/>
          <w:szCs w:val="24"/>
          <w:highlight w:val="none"/>
        </w:rPr>
        <w:t xml:space="preserve">凡是对招标文件提出质疑的供应商，请</w:t>
      </w:r>
      <w:r>
        <w:rPr>
          <w:rFonts w:hint="eastAsia" w:ascii="宋体" w:hAnsi="宋体"/>
          <w:bCs/>
          <w:color w:val="000000"/>
          <w:sz w:val="24"/>
          <w:szCs w:val="24"/>
          <w:highlight w:val="none"/>
        </w:rPr>
        <w:t xml:space="preserve">按本招标公告供应商</w:t>
      </w:r>
      <w:r>
        <w:rPr>
          <w:rFonts w:ascii="宋体" w:hAnsi="宋体"/>
          <w:bCs/>
          <w:color w:val="000000"/>
          <w:sz w:val="24"/>
          <w:szCs w:val="24"/>
          <w:highlight w:val="none"/>
        </w:rPr>
        <w:t xml:space="preserve">应当具备</w:t>
      </w:r>
      <w:r>
        <w:rPr>
          <w:rFonts w:hint="eastAsia" w:ascii="宋体" w:hAnsi="宋体"/>
          <w:bCs/>
          <w:color w:val="000000"/>
          <w:sz w:val="24"/>
          <w:szCs w:val="24"/>
          <w:highlight w:val="none"/>
        </w:rPr>
        <w:t xml:space="preserve">的资格条件要求提供材料，并</w:t>
      </w:r>
      <w:r>
        <w:rPr>
          <w:rFonts w:ascii="宋体" w:hAnsi="宋体"/>
          <w:bCs/>
          <w:color w:val="000000"/>
          <w:sz w:val="24"/>
          <w:szCs w:val="24"/>
          <w:highlight w:val="none"/>
        </w:rPr>
        <w:t xml:space="preserve">将本项目政府采购网上报名确认单与质疑函一同递交</w:t>
      </w:r>
      <w:r>
        <w:rPr>
          <w:rFonts w:hint="eastAsia" w:ascii="宋体" w:hAnsi="宋体"/>
          <w:bCs/>
          <w:color w:val="000000"/>
          <w:sz w:val="24"/>
          <w:szCs w:val="24"/>
          <w:highlight w:val="none"/>
        </w:rPr>
        <w:t xml:space="preserve">，报名时间视为获取招标文件时间</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88"/>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11.1接受质疑函的方式：当场送达或邮寄方式，拒收到付件。</w:t>
      </w:r>
      <w:r>
        <w:rPr>
          <w:rFonts w:hint="eastAsia" w:ascii="宋体" w:hAnsi="宋体"/>
          <w:bCs/>
          <w:color w:val="000000"/>
          <w:sz w:val="24"/>
          <w:szCs w:val="24"/>
          <w:highlight w:val="none"/>
        </w:rPr>
      </w:r>
      <w:r/>
    </w:p>
    <w:p>
      <w:pPr>
        <w:pStyle w:val="888"/>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11.2联系单位：中思项目管理咨询有限公司</w:t>
      </w:r>
      <w:r>
        <w:rPr>
          <w:rFonts w:hint="eastAsia" w:ascii="宋体" w:hAnsi="宋体"/>
          <w:bCs/>
          <w:color w:val="000000"/>
          <w:sz w:val="24"/>
          <w:szCs w:val="24"/>
          <w:highlight w:val="none"/>
        </w:rPr>
      </w:r>
      <w:r/>
    </w:p>
    <w:p>
      <w:pPr>
        <w:pStyle w:val="888"/>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11.3联系电话：0512-68832715</w:t>
      </w:r>
      <w:r>
        <w:rPr>
          <w:rFonts w:hint="eastAsia" w:ascii="宋体" w:hAnsi="宋体"/>
          <w:bCs/>
          <w:color w:val="000000"/>
          <w:sz w:val="24"/>
          <w:szCs w:val="24"/>
          <w:highlight w:val="none"/>
        </w:rPr>
      </w:r>
      <w:r/>
    </w:p>
    <w:p>
      <w:pPr>
        <w:pStyle w:val="888"/>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11.4通讯地址：</w:t>
      </w:r>
      <w:r>
        <w:rPr>
          <w:rFonts w:hint="eastAsia" w:ascii="宋体" w:hAnsi="宋体"/>
          <w:bCs/>
          <w:color w:val="000000"/>
          <w:sz w:val="24"/>
          <w:szCs w:val="24"/>
          <w:highlight w:val="none"/>
          <w:lang w:eastAsia="zh-CN"/>
        </w:rPr>
        <w:t xml:space="preserve">苏州市西环路902号（双桥868创意文化产业园）629室</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888"/>
        <w:ind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11.5供应商如对本项目提出质疑须在法定质疑期内一次性提出针对同一采购程序环节的质疑。</w:t>
      </w:r>
      <w:r>
        <w:rPr>
          <w:rFonts w:hint="eastAsia" w:ascii="宋体" w:hAnsi="宋体"/>
          <w:bCs/>
          <w:color w:val="000000"/>
          <w:sz w:val="24"/>
          <w:szCs w:val="24"/>
          <w:highlight w:val="none"/>
        </w:rPr>
      </w:r>
      <w:r/>
    </w:p>
    <w:p>
      <w:pPr>
        <w:pStyle w:val="888"/>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投标文件说明</w:t>
      </w:r>
      <w:r>
        <w:rPr>
          <w:rFonts w:hint="eastAsia" w:ascii="宋体" w:hAnsi="宋体"/>
          <w:b/>
          <w:color w:val="000000"/>
          <w:sz w:val="24"/>
          <w:szCs w:val="24"/>
          <w:highlight w:val="none"/>
        </w:rPr>
      </w:r>
      <w:r/>
    </w:p>
    <w:p>
      <w:pPr>
        <w:pStyle w:val="888"/>
        <w:spacing w:line="360" w:lineRule="auto"/>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投标文件计量单位和使用文字</w:t>
      </w:r>
      <w:r>
        <w:rPr>
          <w:rFonts w:ascii="宋体" w:hAnsi="宋体"/>
          <w:b/>
          <w:color w:val="000000"/>
          <w:sz w:val="24"/>
          <w:szCs w:val="24"/>
          <w:highlight w:val="none"/>
        </w:rPr>
      </w:r>
      <w:r/>
    </w:p>
    <w:p>
      <w:pPr>
        <w:pStyle w:val="915"/>
        <w:ind w:firstLine="501"/>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12.1投标文件中所使用的计量单位，除招标文件中有特殊要求外，均</w:t>
      </w:r>
      <w:r>
        <w:rPr>
          <w:rFonts w:ascii="宋体" w:hAnsi="宋体" w:eastAsia="宋体"/>
          <w:color w:val="000000"/>
          <w:szCs w:val="24"/>
          <w:highlight w:val="none"/>
        </w:rPr>
        <w:t xml:space="preserve">应使用中华人民共和国法定计量单位</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888"/>
        <w:ind w:firstLine="501"/>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int="eastAsia" w:ascii="宋体" w:hAnsi="宋体"/>
          <w:color w:val="000000"/>
          <w:sz w:val="24"/>
          <w:szCs w:val="24"/>
          <w:highlight w:val="none"/>
        </w:rPr>
      </w:r>
      <w:r/>
    </w:p>
    <w:p>
      <w:pPr>
        <w:pStyle w:val="888"/>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1</w:t>
      </w:r>
      <w:bookmarkStart w:id="13" w:name="_Toc217446047"/>
      <w:r>
        <w:rPr>
          <w:rFonts w:hint="eastAsia" w:ascii="宋体" w:hAnsi="宋体"/>
          <w:b/>
          <w:color w:val="000000"/>
          <w:sz w:val="24"/>
          <w:szCs w:val="24"/>
          <w:highlight w:val="none"/>
        </w:rPr>
        <w:t xml:space="preserve">3</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 知识产权</w:t>
      </w:r>
      <w:bookmarkEnd w:id="13"/>
      <w:r>
        <w:rPr>
          <w:rFonts w:ascii="宋体" w:hAnsi="宋体"/>
          <w:b/>
          <w:color w:val="000000"/>
          <w:sz w:val="24"/>
          <w:szCs w:val="24"/>
          <w:highlight w:val="none"/>
        </w:rPr>
      </w:r>
      <w:r/>
    </w:p>
    <w:p>
      <w:pPr>
        <w:pStyle w:val="888"/>
        <w:ind w:firstLine="501"/>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olor w:val="000000"/>
          <w:sz w:val="24"/>
          <w:szCs w:val="24"/>
          <w:highlight w:val="none"/>
        </w:rPr>
      </w:r>
      <w:r/>
    </w:p>
    <w:p>
      <w:pPr>
        <w:pStyle w:val="888"/>
        <w:spacing w:line="360" w:lineRule="auto"/>
        <w:tabs>
          <w:tab w:val="left" w:pos="2925" w:leader="none"/>
        </w:tabs>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rPr>
        <w:t xml:space="preserve">4</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投标文件的组成</w:t>
      </w:r>
      <w:r>
        <w:rPr>
          <w:rFonts w:ascii="宋体" w:hAnsi="宋体"/>
          <w:b/>
          <w:color w:val="000000"/>
          <w:sz w:val="24"/>
          <w:szCs w:val="24"/>
          <w:highlight w:val="none"/>
        </w:rPr>
        <w:tab/>
      </w:r>
      <w:r>
        <w:rPr>
          <w:rFonts w:ascii="宋体" w:hAnsi="宋体"/>
          <w:b/>
          <w:color w:val="000000"/>
          <w:sz w:val="24"/>
          <w:szCs w:val="24"/>
          <w:highlight w:val="none"/>
        </w:rPr>
      </w:r>
      <w:r/>
    </w:p>
    <w:p>
      <w:pPr>
        <w:pStyle w:val="888"/>
        <w:ind w:firstLine="504"/>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14.1</w:t>
      </w:r>
      <w:r>
        <w:rPr>
          <w:rFonts w:hint="eastAsia" w:ascii="宋体" w:hAnsi="宋体" w:eastAsia="宋体" w:cs="Times New Roman"/>
          <w:b/>
          <w:bCs/>
          <w:color w:val="000000"/>
          <w:sz w:val="24"/>
          <w:szCs w:val="24"/>
          <w:highlight w:val="none"/>
        </w:rPr>
        <w:t xml:space="preserve">封面</w:t>
      </w:r>
      <w:r>
        <w:rPr>
          <w:rFonts w:ascii="宋体" w:hAnsi="宋体" w:eastAsia="宋体" w:cs="Times New Roman"/>
          <w:b/>
          <w:bCs/>
          <w:color w:val="000000"/>
          <w:sz w:val="24"/>
          <w:szCs w:val="24"/>
          <w:highlight w:val="none"/>
        </w:rPr>
      </w:r>
      <w:r/>
    </w:p>
    <w:p>
      <w:pPr>
        <w:pStyle w:val="888"/>
        <w:ind w:firstLine="504"/>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14.2</w:t>
      </w:r>
      <w:r>
        <w:rPr>
          <w:rFonts w:hint="eastAsia" w:ascii="宋体" w:hAnsi="宋体" w:eastAsia="宋体" w:cs="Times New Roman"/>
          <w:b/>
          <w:bCs/>
          <w:color w:val="000000"/>
          <w:sz w:val="24"/>
          <w:szCs w:val="24"/>
          <w:highlight w:val="none"/>
        </w:rPr>
        <w:t xml:space="preserve">开标一览表</w:t>
      </w:r>
      <w:r>
        <w:rPr>
          <w:rFonts w:ascii="宋体" w:hAnsi="宋体" w:eastAsia="宋体" w:cs="Times New Roman"/>
          <w:b/>
          <w:bCs/>
          <w:color w:val="000000"/>
          <w:sz w:val="24"/>
          <w:szCs w:val="24"/>
          <w:highlight w:val="none"/>
        </w:rPr>
      </w:r>
      <w:r/>
    </w:p>
    <w:p>
      <w:pPr>
        <w:pStyle w:val="888"/>
        <w:ind w:firstLine="504"/>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14.3</w:t>
      </w:r>
      <w:r>
        <w:rPr>
          <w:rFonts w:hint="eastAsia" w:ascii="宋体" w:hAnsi="宋体" w:eastAsia="宋体" w:cs="Times New Roman"/>
          <w:b/>
          <w:bCs/>
          <w:color w:val="000000"/>
          <w:sz w:val="24"/>
          <w:szCs w:val="24"/>
          <w:highlight w:val="none"/>
        </w:rPr>
        <w:t xml:space="preserve">资格审查文件</w:t>
      </w:r>
      <w:r>
        <w:rPr>
          <w:rFonts w:ascii="宋体" w:hAnsi="宋体" w:eastAsia="宋体" w:cs="Times New Roman"/>
          <w:b/>
          <w:bCs/>
          <w:color w:val="000000"/>
          <w:sz w:val="24"/>
          <w:szCs w:val="24"/>
          <w:highlight w:val="none"/>
        </w:rPr>
      </w:r>
      <w:r/>
    </w:p>
    <w:p>
      <w:pPr>
        <w:pStyle w:val="888"/>
        <w:ind w:firstLine="739"/>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14.3.1</w:t>
      </w:r>
      <w:r>
        <w:rPr>
          <w:rFonts w:hint="eastAsia" w:ascii="宋体" w:hAnsi="宋体" w:eastAsia="宋体" w:cs="Times New Roman"/>
          <w:color w:val="000000"/>
          <w:sz w:val="24"/>
          <w:szCs w:val="24"/>
          <w:highlight w:val="none"/>
        </w:rPr>
        <w:t xml:space="preserve">具有独立承担民事责任的能力（提供法人或者其他组织的营业执照等证明文件，自然人的身份证明）；</w:t>
      </w:r>
      <w:r>
        <w:rPr>
          <w:rFonts w:ascii="宋体" w:hAnsi="宋体" w:eastAsia="宋体" w:cs="Times New Roman"/>
          <w:color w:val="000000"/>
          <w:sz w:val="24"/>
          <w:szCs w:val="24"/>
          <w:highlight w:val="none"/>
        </w:rPr>
      </w:r>
      <w:r/>
    </w:p>
    <w:p>
      <w:pPr>
        <w:pStyle w:val="888"/>
        <w:ind w:firstLine="739"/>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14.3.2</w:t>
      </w:r>
      <w:r>
        <w:rPr>
          <w:rFonts w:hint="eastAsia" w:ascii="宋体" w:hAnsi="宋体" w:eastAsia="宋体" w:cs="Times New Roman"/>
          <w:color w:val="000000"/>
          <w:sz w:val="24"/>
          <w:szCs w:val="24"/>
          <w:highlight w:val="none"/>
        </w:rPr>
        <w:t xml:space="preserve">具有良好的商业信誉和健全的财务会计制度（提供</w:t>
      </w:r>
      <w:r>
        <w:rPr>
          <w:rFonts w:ascii="宋体" w:hAnsi="宋体" w:eastAsia="宋体" w:cs="Times New Roman"/>
          <w:color w:val="000000"/>
          <w:sz w:val="24"/>
          <w:szCs w:val="24"/>
          <w:highlight w:val="none"/>
        </w:rPr>
        <w:t xml:space="preserve">最近一期经审计的财务报告</w:t>
      </w:r>
      <w:r>
        <w:rPr>
          <w:rFonts w:hint="eastAsia" w:ascii="宋体" w:hAnsi="宋体" w:eastAsia="宋体" w:cs="Times New Roman"/>
          <w:color w:val="000000"/>
          <w:sz w:val="24"/>
          <w:szCs w:val="24"/>
          <w:highlight w:val="none"/>
        </w:rPr>
        <w:t xml:space="preserve">或银行出具的资信证明）；</w:t>
      </w:r>
      <w:r>
        <w:rPr>
          <w:rFonts w:ascii="宋体" w:hAnsi="宋体" w:eastAsia="宋体" w:cs="Times New Roman"/>
          <w:color w:val="000000"/>
          <w:sz w:val="24"/>
          <w:szCs w:val="24"/>
          <w:highlight w:val="none"/>
        </w:rPr>
      </w:r>
      <w:r/>
    </w:p>
    <w:p>
      <w:pPr>
        <w:pStyle w:val="888"/>
        <w:ind w:firstLine="739"/>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14.3.3</w:t>
      </w:r>
      <w:r>
        <w:rPr>
          <w:rFonts w:hint="eastAsia" w:ascii="宋体" w:hAnsi="宋体" w:eastAsia="宋体" w:cs="Times New Roman"/>
          <w:color w:val="000000"/>
          <w:sz w:val="24"/>
          <w:szCs w:val="24"/>
          <w:highlight w:val="none"/>
        </w:rPr>
        <w:t xml:space="preserve">具有履行合同所</w:t>
      </w:r>
      <w:r>
        <w:rPr>
          <w:rFonts w:hint="eastAsia" w:ascii="宋体" w:hAnsi="宋体" w:eastAsia="宋体" w:cs="Times New Roman"/>
          <w:color w:val="000000"/>
          <w:sz w:val="24"/>
          <w:szCs w:val="24"/>
          <w:highlight w:val="none"/>
          <w:lang w:val="en-US" w:eastAsia="zh-CN"/>
        </w:rPr>
        <w:t xml:space="preserve">必需</w:t>
      </w:r>
      <w:r>
        <w:rPr>
          <w:rFonts w:hint="eastAsia" w:ascii="宋体" w:hAnsi="宋体" w:eastAsia="宋体" w:cs="Times New Roman"/>
          <w:color w:val="000000"/>
          <w:sz w:val="24"/>
          <w:szCs w:val="24"/>
          <w:highlight w:val="none"/>
        </w:rPr>
        <w:t xml:space="preserve">的设备和专业技术能力</w:t>
      </w:r>
      <w:r>
        <w:rPr>
          <w:rFonts w:hint="eastAsia" w:ascii="宋体" w:hAnsi="宋体" w:eastAsia="宋体" w:cs="Times New Roman"/>
          <w:color w:val="000000"/>
          <w:sz w:val="24"/>
          <w:szCs w:val="24"/>
          <w:highlight w:val="none"/>
        </w:rPr>
        <w:t xml:space="preserve">（例如完成本项目所使用的设备的购置合同或发票、本项目服务人员情况介绍和用工合同等证明材料）</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8"/>
        <w:ind w:firstLine="739"/>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14.3.4</w:t>
      </w:r>
      <w:r>
        <w:rPr>
          <w:rFonts w:hint="eastAsia" w:ascii="宋体" w:hAnsi="宋体" w:eastAsia="宋体" w:cs="Times New Roman"/>
          <w:color w:val="000000"/>
          <w:sz w:val="24"/>
          <w:szCs w:val="24"/>
          <w:highlight w:val="none"/>
          <w:lang w:eastAsia="zh-CN"/>
        </w:rPr>
        <w:t xml:space="preserve">有依法缴纳税收和社会保障资金的良好记录（提供参加本次政府采购前一年内（至少一个月）的依法缴纳税收和社会保障资金的相关材料）；</w:t>
      </w:r>
      <w:r>
        <w:rPr>
          <w:rFonts w:hint="eastAsia" w:ascii="宋体" w:hAnsi="宋体" w:eastAsia="宋体" w:cs="Times New Roman"/>
          <w:color w:val="000000"/>
          <w:sz w:val="24"/>
          <w:szCs w:val="24"/>
          <w:highlight w:val="none"/>
          <w:lang w:eastAsia="zh-CN"/>
        </w:rPr>
      </w:r>
      <w:r/>
    </w:p>
    <w:p>
      <w:pPr>
        <w:pStyle w:val="888"/>
        <w:ind w:firstLine="739"/>
        <w:spacing w:line="360" w:lineRule="auto"/>
        <w:rPr>
          <w:rFonts w:ascii="宋体" w:hAnsi="宋体" w:eastAsia="宋体" w:cs="Times New Roman"/>
          <w:color w:val="000000"/>
          <w:sz w:val="24"/>
          <w:szCs w:val="24"/>
          <w:highlight w:val="none"/>
          <w:lang w:val="en-US" w:eastAsia="en-US"/>
        </w:rPr>
      </w:pPr>
      <w:r>
        <w:rPr>
          <w:rFonts w:hint="eastAsia" w:ascii="宋体" w:hAnsi="宋体" w:eastAsia="宋体" w:cs="Times New Roman"/>
          <w:color w:val="000000"/>
          <w:sz w:val="24"/>
          <w:szCs w:val="24"/>
          <w:highlight w:val="none"/>
          <w:lang w:val="en-US" w:eastAsia="zh-CN"/>
        </w:rPr>
        <w:t xml:space="preserve">14.3.5</w:t>
      </w:r>
      <w:r>
        <w:rPr>
          <w:rFonts w:hint="eastAsia" w:ascii="宋体" w:hAnsi="宋体" w:eastAsia="宋体" w:cs="Times New Roman"/>
          <w:color w:val="000000"/>
          <w:sz w:val="24"/>
          <w:szCs w:val="24"/>
          <w:highlight w:val="none"/>
          <w:lang w:eastAsia="zh-CN"/>
        </w:rPr>
        <w:t xml:space="preserve">参加政府采购活动前3年内在经营活动中没有重大违法记录的书面声明</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en-US"/>
        </w:rPr>
      </w:r>
      <w:r/>
    </w:p>
    <w:p>
      <w:pPr>
        <w:pStyle w:val="888"/>
        <w:ind w:firstLine="504"/>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14.4</w:t>
      </w:r>
      <w:r>
        <w:rPr>
          <w:rFonts w:hint="eastAsia" w:ascii="宋体" w:hAnsi="宋体" w:eastAsia="宋体" w:cs="Times New Roman"/>
          <w:b/>
          <w:bCs/>
          <w:color w:val="000000"/>
          <w:sz w:val="24"/>
          <w:szCs w:val="24"/>
          <w:highlight w:val="none"/>
        </w:rPr>
        <w:t xml:space="preserve">符合性审查文件</w:t>
      </w:r>
      <w:r>
        <w:rPr>
          <w:rFonts w:ascii="宋体" w:hAnsi="宋体" w:eastAsia="宋体" w:cs="Times New Roman"/>
          <w:b/>
          <w:bCs/>
          <w:color w:val="000000"/>
          <w:sz w:val="24"/>
          <w:szCs w:val="24"/>
          <w:highlight w:val="none"/>
        </w:rPr>
      </w:r>
      <w:r/>
    </w:p>
    <w:p>
      <w:pPr>
        <w:pStyle w:val="888"/>
        <w:ind w:firstLine="501"/>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14.4.1</w:t>
      </w:r>
      <w:r>
        <w:rPr>
          <w:rFonts w:hint="eastAsia" w:ascii="宋体" w:hAnsi="宋体" w:eastAsia="宋体" w:cs="Times New Roman"/>
          <w:color w:val="000000"/>
          <w:sz w:val="24"/>
          <w:szCs w:val="24"/>
          <w:highlight w:val="none"/>
        </w:rPr>
        <w:t xml:space="preserve">投标函（见投标文件格式）；</w:t>
      </w:r>
      <w:r>
        <w:rPr>
          <w:rFonts w:hint="eastAsia" w:ascii="宋体" w:hAnsi="宋体" w:eastAsia="宋体" w:cs="Times New Roman"/>
          <w:color w:val="000000"/>
          <w:sz w:val="24"/>
          <w:szCs w:val="24"/>
          <w:highlight w:val="none"/>
        </w:rPr>
      </w:r>
      <w:r/>
    </w:p>
    <w:p>
      <w:pPr>
        <w:pStyle w:val="888"/>
        <w:ind w:firstLine="501"/>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 xml:space="preserve">4.4.2服务要求偏离表</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见投标文件格式）；</w:t>
      </w:r>
      <w:r>
        <w:rPr>
          <w:rFonts w:ascii="宋体" w:hAnsi="宋体" w:eastAsia="宋体" w:cs="Times New Roman"/>
          <w:color w:val="000000"/>
          <w:sz w:val="24"/>
          <w:szCs w:val="24"/>
          <w:highlight w:val="none"/>
        </w:rPr>
      </w:r>
      <w:r/>
    </w:p>
    <w:p>
      <w:pPr>
        <w:pStyle w:val="888"/>
        <w:ind w:firstLine="501"/>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14.4.3</w:t>
      </w:r>
      <w:r>
        <w:rPr>
          <w:rFonts w:hint="eastAsia" w:ascii="宋体" w:hAnsi="宋体" w:eastAsia="宋体" w:cs="Times New Roman"/>
          <w:color w:val="000000"/>
          <w:sz w:val="24"/>
          <w:szCs w:val="24"/>
          <w:highlight w:val="none"/>
        </w:rPr>
        <w:t xml:space="preserve">商务条款偏离表（见投标文件格式）；</w:t>
      </w:r>
      <w:r>
        <w:rPr>
          <w:rFonts w:hint="eastAsia" w:ascii="宋体" w:hAnsi="宋体" w:eastAsia="宋体" w:cs="Times New Roman"/>
          <w:color w:val="000000"/>
          <w:sz w:val="24"/>
          <w:szCs w:val="24"/>
          <w:highlight w:val="none"/>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14.4.4其它符合性审查文件：</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关于资格文件的声明函（见投标文件格式）；</w:t>
      </w:r>
      <w:r>
        <w:rPr>
          <w:rFonts w:ascii="宋体" w:hAnsi="宋体" w:eastAsia="宋体" w:cs="Times New Roman"/>
          <w:color w:val="000000"/>
          <w:sz w:val="24"/>
          <w:szCs w:val="24"/>
          <w:highlight w:val="none"/>
        </w:rPr>
      </w:r>
      <w:r/>
    </w:p>
    <w:p>
      <w:pPr>
        <w:pStyle w:val="888"/>
        <w:ind w:firstLine="501"/>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投标人基本情况表（见投标文件格式）；</w:t>
      </w:r>
      <w:r>
        <w:rPr>
          <w:rFonts w:ascii="宋体" w:hAnsi="宋体" w:eastAsia="宋体" w:cs="Times New Roman"/>
          <w:color w:val="000000"/>
          <w:sz w:val="24"/>
          <w:szCs w:val="24"/>
          <w:highlight w:val="none"/>
        </w:rPr>
      </w:r>
      <w:r/>
    </w:p>
    <w:p>
      <w:pPr>
        <w:pStyle w:val="888"/>
        <w:ind w:firstLine="501"/>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投标人法定代表人身份证复印件；</w:t>
      </w:r>
      <w:r>
        <w:rPr>
          <w:rFonts w:ascii="宋体" w:hAnsi="宋体" w:eastAsia="宋体" w:cs="Times New Roman"/>
          <w:color w:val="000000"/>
          <w:sz w:val="24"/>
          <w:szCs w:val="24"/>
          <w:highlight w:val="none"/>
        </w:rPr>
      </w:r>
      <w:r/>
    </w:p>
    <w:p>
      <w:pPr>
        <w:pStyle w:val="888"/>
        <w:ind w:firstLine="501"/>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法定代表人授权委托书、投标人授权代理人身份证复印件（如有授权，见投标文件格式）；</w:t>
      </w:r>
      <w:r>
        <w:rPr>
          <w:rFonts w:hint="eastAsia" w:ascii="宋体" w:hAnsi="宋体" w:eastAsia="宋体" w:cs="Times New Roman"/>
          <w:color w:val="000000"/>
          <w:sz w:val="24"/>
          <w:szCs w:val="24"/>
          <w:highlight w:val="none"/>
        </w:rPr>
      </w:r>
      <w:r/>
    </w:p>
    <w:p>
      <w:pPr>
        <w:pStyle w:val="888"/>
        <w:ind w:firstLine="501"/>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采购文件要求的承诺及其他有关证明材料。</w:t>
      </w:r>
      <w:r>
        <w:rPr>
          <w:rFonts w:ascii="宋体" w:hAnsi="宋体" w:eastAsia="宋体" w:cs="Times New Roman"/>
          <w:color w:val="000000"/>
          <w:sz w:val="24"/>
          <w:szCs w:val="24"/>
          <w:highlight w:val="none"/>
          <w:lang w:val="en-US" w:eastAsia="zh-CN"/>
        </w:rPr>
      </w:r>
      <w:r/>
    </w:p>
    <w:p>
      <w:pPr>
        <w:pStyle w:val="888"/>
        <w:ind w:firstLine="504"/>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14.5</w:t>
      </w:r>
      <w:r>
        <w:rPr>
          <w:rFonts w:hint="eastAsia" w:ascii="宋体" w:hAnsi="宋体" w:eastAsia="宋体" w:cs="Times New Roman"/>
          <w:b/>
          <w:bCs/>
          <w:color w:val="000000"/>
          <w:sz w:val="24"/>
          <w:szCs w:val="24"/>
          <w:highlight w:val="none"/>
        </w:rPr>
        <w:t xml:space="preserve">综合评审文件</w:t>
      </w:r>
      <w:r>
        <w:rPr>
          <w:rFonts w:ascii="宋体" w:hAnsi="宋体" w:eastAsia="宋体" w:cs="Times New Roman"/>
          <w:b/>
          <w:bCs/>
          <w:color w:val="000000"/>
          <w:sz w:val="24"/>
          <w:szCs w:val="24"/>
          <w:highlight w:val="none"/>
        </w:rPr>
      </w:r>
      <w:r/>
    </w:p>
    <w:p>
      <w:pPr>
        <w:pStyle w:val="888"/>
        <w:ind w:firstLine="501"/>
        <w:spacing w:line="360" w:lineRule="auto"/>
        <w:rPr>
          <w:rFonts w:ascii="宋体" w:hAnsi="宋体" w:eastAsia="宋体" w:cs="Times New Roman"/>
          <w:color w:val="000000"/>
          <w:sz w:val="24"/>
          <w:szCs w:val="24"/>
          <w:highlight w:val="none"/>
        </w:rPr>
      </w:pPr>
      <w:r/>
      <w:bookmarkStart w:id="14" w:name="_Hlk158130956"/>
      <w:r>
        <w:rPr>
          <w:rFonts w:hint="eastAsia" w:ascii="宋体" w:hAnsi="宋体" w:eastAsia="宋体" w:cs="Times New Roman"/>
          <w:color w:val="000000"/>
          <w:sz w:val="24"/>
          <w:szCs w:val="24"/>
          <w:highlight w:val="none"/>
          <w:lang w:val="en-US" w:eastAsia="zh-CN"/>
        </w:rPr>
        <w:t xml:space="preserve">14.5.1</w:t>
      </w:r>
      <w:r>
        <w:rPr>
          <w:rFonts w:hint="eastAsia" w:ascii="宋体" w:hAnsi="宋体" w:eastAsia="宋体" w:cs="Times New Roman"/>
          <w:color w:val="000000"/>
          <w:sz w:val="24"/>
          <w:szCs w:val="24"/>
          <w:highlight w:val="none"/>
        </w:rPr>
        <w:t xml:space="preserve">评分标准中所涉及到针对本项目的相关理解说明，服务方案，相关制度、证书、业绩</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承诺函及其他材料、证明等。</w:t>
      </w:r>
      <w:bookmarkEnd w:id="14"/>
      <w:r>
        <w:rPr>
          <w:rFonts w:ascii="宋体" w:hAnsi="宋体" w:eastAsia="宋体" w:cs="Times New Roman"/>
          <w:color w:val="000000"/>
          <w:sz w:val="24"/>
          <w:szCs w:val="24"/>
          <w:highlight w:val="none"/>
        </w:rPr>
      </w:r>
      <w:r/>
    </w:p>
    <w:p>
      <w:pPr>
        <w:pStyle w:val="888"/>
        <w:ind w:firstLine="501"/>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14.5.2</w:t>
      </w:r>
      <w:r>
        <w:rPr>
          <w:rFonts w:hint="eastAsia" w:ascii="宋体" w:hAnsi="宋体" w:eastAsia="宋体" w:cs="Times New Roman"/>
          <w:color w:val="000000"/>
          <w:sz w:val="24"/>
          <w:szCs w:val="24"/>
          <w:highlight w:val="none"/>
        </w:rPr>
        <w:t xml:space="preserve">本次招标有关的其他综合评审文件。</w:t>
      </w:r>
      <w:r>
        <w:rPr>
          <w:rFonts w:ascii="宋体" w:hAnsi="宋体" w:eastAsia="宋体" w:cs="Times New Roman"/>
          <w:color w:val="000000"/>
          <w:sz w:val="24"/>
          <w:szCs w:val="24"/>
          <w:highlight w:val="none"/>
        </w:rPr>
      </w:r>
      <w:r/>
    </w:p>
    <w:p>
      <w:pPr>
        <w:pStyle w:val="888"/>
        <w:ind w:firstLine="504"/>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14.6</w:t>
      </w:r>
      <w:r>
        <w:rPr>
          <w:rFonts w:hint="eastAsia" w:ascii="宋体" w:hAnsi="宋体" w:eastAsia="宋体" w:cs="Times New Roman"/>
          <w:b/>
          <w:bCs/>
          <w:color w:val="000000"/>
          <w:sz w:val="24"/>
          <w:szCs w:val="24"/>
          <w:highlight w:val="none"/>
        </w:rPr>
        <w:t xml:space="preserve">企业报价折扣证明</w:t>
      </w:r>
      <w:r>
        <w:rPr>
          <w:rFonts w:ascii="宋体" w:hAnsi="宋体" w:eastAsia="宋体" w:cs="Times New Roman"/>
          <w:b/>
          <w:bCs/>
          <w:color w:val="000000"/>
          <w:sz w:val="24"/>
          <w:szCs w:val="24"/>
          <w:highlight w:val="none"/>
        </w:rPr>
      </w:r>
      <w:r/>
    </w:p>
    <w:p>
      <w:pPr>
        <w:pStyle w:val="888"/>
        <w:ind w:firstLine="501"/>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14.6.1</w:t>
      </w:r>
      <w:r>
        <w:rPr>
          <w:rFonts w:hint="eastAsia" w:ascii="宋体" w:hAnsi="宋体" w:eastAsia="宋体" w:cs="Times New Roman"/>
          <w:color w:val="000000"/>
          <w:sz w:val="24"/>
          <w:szCs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如有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888"/>
        <w:ind w:firstLine="441"/>
        <w:spacing w:line="360" w:lineRule="auto"/>
        <w:rPr>
          <w:rFonts w:hint="eastAsia" w:ascii="宋体" w:hAnsi="宋体" w:eastAsia="宋体" w:cs="Times New Roman"/>
          <w:b/>
          <w:bCs/>
          <w:color w:val="000000"/>
          <w:sz w:val="21"/>
          <w:szCs w:val="21"/>
          <w:highlight w:val="none"/>
          <w:lang w:val="en-US" w:eastAsia="zh-CN"/>
        </w:rPr>
      </w:pPr>
      <w:r/>
      <w:bookmarkStart w:id="15" w:name="_Hlk158131259"/>
      <w:r>
        <w:rPr>
          <w:rFonts w:hint="eastAsia" w:ascii="宋体" w:hAnsi="宋体" w:eastAsia="宋体" w:cs="Times New Roman"/>
          <w:b/>
          <w:bCs/>
          <w:color w:val="000000"/>
          <w:sz w:val="21"/>
          <w:szCs w:val="21"/>
          <w:highlight w:val="none"/>
          <w:lang w:val="en-US" w:eastAsia="zh-CN"/>
        </w:rPr>
        <w:t xml:space="preserve">注：本项目投标文件由14.1-14.6款规定的内容组成并按要求加盖电子公章。制作电子投标（响应）文件时请与电子投标（响应）文件制作软件目录一一对应，将相关资料上传至相应模块。投标人应保证上传的投标文件完整、清晰可辨认，若因上传资料过小或模糊不清等无法辨认的都视为该资料未提供。除投标报价相关模块，其余模块中不得出现投标报价。</w:t>
      </w:r>
      <w:r>
        <w:rPr>
          <w:rFonts w:hint="eastAsia" w:ascii="宋体" w:hAnsi="宋体" w:eastAsia="宋体" w:cs="Times New Roman"/>
          <w:b/>
          <w:bCs/>
          <w:color w:val="000000"/>
          <w:sz w:val="21"/>
          <w:szCs w:val="21"/>
          <w:highlight w:val="none"/>
          <w:lang w:val="en-US" w:eastAsia="zh-CN"/>
        </w:rPr>
      </w:r>
      <w:r/>
    </w:p>
    <w:p>
      <w:pPr>
        <w:pStyle w:val="888"/>
        <w:ind w:firstLine="441"/>
        <w:spacing w:line="360" w:lineRule="auto"/>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投标人必须保证全部投标资料的真实性，如有虚假或对招标文件所要求说明的情况故意隐瞒或虚报，视为不实质性响应招标文件，投标无效。</w:t>
      </w:r>
      <w:r>
        <w:rPr>
          <w:rFonts w:hint="eastAsia" w:ascii="宋体" w:hAnsi="宋体" w:eastAsia="宋体" w:cs="Times New Roman"/>
          <w:b/>
          <w:bCs/>
          <w:color w:val="000000"/>
          <w:sz w:val="21"/>
          <w:szCs w:val="21"/>
          <w:highlight w:val="none"/>
          <w:lang w:val="en-US" w:eastAsia="zh-CN"/>
        </w:rPr>
      </w:r>
      <w:r/>
    </w:p>
    <w:p>
      <w:pPr>
        <w:pStyle w:val="888"/>
        <w:ind w:firstLine="441"/>
        <w:spacing w:line="360" w:lineRule="auto"/>
        <w:rPr>
          <w:rFonts w:ascii="宋体" w:hAnsi="宋体" w:cs="宋体"/>
          <w:b/>
          <w:bCs/>
          <w:color w:val="000000"/>
          <w:sz w:val="24"/>
          <w:szCs w:val="24"/>
          <w:highlight w:val="none"/>
        </w:rPr>
      </w:pPr>
      <w:r>
        <w:rPr>
          <w:rFonts w:hint="eastAsia" w:ascii="宋体" w:hAnsi="宋体" w:eastAsia="宋体" w:cs="Times New Roman"/>
          <w:b/>
          <w:bCs/>
          <w:color w:val="000000"/>
          <w:sz w:val="21"/>
          <w:szCs w:val="21"/>
          <w:highlight w:val="none"/>
          <w:lang w:val="en-US" w:eastAsia="zh-CN"/>
        </w:rPr>
        <w:t xml:space="preserve">如投标人投标文件中某些条款不响应招标文件提出的全部服务内容与要求，须在偏离表中逐条列出。</w:t>
      </w:r>
      <w:bookmarkEnd w:id="15"/>
      <w:r>
        <w:rPr>
          <w:rFonts w:ascii="宋体" w:hAnsi="宋体" w:cs="宋体"/>
          <w:b/>
          <w:bCs/>
          <w:color w:val="000000"/>
          <w:sz w:val="24"/>
          <w:szCs w:val="24"/>
          <w:highlight w:val="none"/>
        </w:rPr>
      </w:r>
      <w:r/>
    </w:p>
    <w:p>
      <w:pPr>
        <w:pStyle w:val="888"/>
        <w:spacing w:line="360" w:lineRule="auto"/>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15.报价（编制）要求的说明</w:t>
      </w:r>
      <w:r>
        <w:rPr>
          <w:rFonts w:ascii="宋体" w:hAnsi="宋体" w:cs="宋体"/>
          <w:b/>
          <w:bCs/>
          <w:color w:val="000000"/>
          <w:sz w:val="24"/>
          <w:szCs w:val="24"/>
          <w:highlight w:val="none"/>
          <w:lang w:val="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lang w:val="en-US" w:eastAsia="zh-CN"/>
        </w:rPr>
        <w:t xml:space="preserve">15</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除非合同中另有规定，投标</w:t>
      </w:r>
      <w:r>
        <w:rPr>
          <w:rFonts w:ascii="宋体" w:hAnsi="宋体"/>
          <w:color w:val="000000"/>
          <w:sz w:val="24"/>
          <w:szCs w:val="24"/>
          <w:highlight w:val="none"/>
        </w:rPr>
        <w:t xml:space="preserve">报价</w:t>
      </w:r>
      <w:r>
        <w:rPr>
          <w:rFonts w:hint="eastAsia" w:ascii="宋体" w:hAnsi="宋体"/>
          <w:color w:val="000000"/>
          <w:sz w:val="24"/>
          <w:szCs w:val="24"/>
          <w:highlight w:val="none"/>
        </w:rPr>
        <w:t xml:space="preserve">应</w:t>
      </w:r>
      <w:r>
        <w:rPr>
          <w:rFonts w:hint="eastAsia" w:ascii="宋体" w:hAnsi="宋体"/>
          <w:color w:val="000000"/>
          <w:sz w:val="24"/>
          <w:szCs w:val="24"/>
          <w:highlight w:val="none"/>
          <w:lang w:eastAsia="zh-CN"/>
        </w:rPr>
        <w:t xml:space="preserve">包括但不限于人工（包括工资、奖金、社保、法定节假日加班费等费用）、专用设备、工具、易耗材、办公设备、巡检器材、服装、胸卡、通讯、保险、服务期内的工资标准、养老金基数的调整、各种税费、利润及合同包含的所有风险、责任等的费用</w:t>
      </w:r>
      <w:r>
        <w:rPr>
          <w:rFonts w:hint="eastAsia" w:ascii="宋体" w:hAnsi="宋体" w:eastAsia="宋体" w:cs="Times New Roman"/>
          <w:color w:val="000000"/>
          <w:sz w:val="24"/>
          <w:szCs w:val="24"/>
          <w:highlight w:val="none"/>
          <w:lang w:eastAsia="zh-CN"/>
        </w:rPr>
        <w:t xml:space="preserve">。投标报价为最终报价，除非因特殊原因并经买卖双方协商同意，投标人不得再要求追加任何费用。同时，除非合同条</w:t>
      </w:r>
      <w:r>
        <w:rPr>
          <w:rFonts w:hint="eastAsia" w:ascii="宋体" w:hAnsi="宋体" w:eastAsia="宋体" w:cs="Times New Roman"/>
          <w:color w:val="000000"/>
          <w:sz w:val="24"/>
          <w:szCs w:val="24"/>
          <w:highlight w:val="none"/>
          <w:lang w:val="en-US" w:eastAsia="zh-CN"/>
        </w:rPr>
        <w:t xml:space="preserve">款中另有规定，否则，投标单位所报价格在合同实施期间不因市场变化因素而变动。</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lang w:val="zh-CN" w:eastAsia="zh-CN"/>
        </w:rPr>
        <w:t xml:space="preserve">.2投标人应按《投标报价表》中的全部货物和服务计算单价和总价。《投标报价表》中的每一单项均应计算并填写单价和总价，并由法定代表人或代理人签章。</w:t>
      </w:r>
      <w:r>
        <w:rPr>
          <w:rFonts w:hint="eastAsia" w:ascii="宋体" w:hAnsi="宋体" w:eastAsia="宋体" w:cs="Times New Roman"/>
          <w:color w:val="000000"/>
          <w:sz w:val="24"/>
          <w:szCs w:val="24"/>
          <w:highlight w:val="none"/>
          <w:lang w:val="zh-CN" w:eastAsia="zh-CN"/>
        </w:rPr>
      </w:r>
      <w:r/>
    </w:p>
    <w:p>
      <w:pPr>
        <w:pStyle w:val="888"/>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lang w:val="zh-CN" w:eastAsia="zh-CN"/>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hint="eastAsia" w:ascii="宋体" w:hAnsi="宋体" w:eastAsia="宋体" w:cs="Times New Roman"/>
          <w:color w:val="000000"/>
          <w:sz w:val="24"/>
          <w:szCs w:val="24"/>
          <w:highlight w:val="none"/>
          <w:lang w:val="zh-CN" w:eastAsia="zh-CN"/>
        </w:rPr>
      </w:r>
      <w:r/>
    </w:p>
    <w:p>
      <w:pPr>
        <w:pStyle w:val="888"/>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lang w:val="zh-CN" w:eastAsia="zh-CN"/>
        </w:rPr>
        <w:t xml:space="preserve">.4一项投标内容只允许一个报价，采购代理机构不接受任何有选择性的投标报价。</w:t>
      </w:r>
      <w:r>
        <w:rPr>
          <w:rFonts w:hint="eastAsia" w:ascii="宋体" w:hAnsi="宋体" w:eastAsia="宋体" w:cs="Times New Roman"/>
          <w:color w:val="000000"/>
          <w:sz w:val="24"/>
          <w:szCs w:val="24"/>
          <w:highlight w:val="none"/>
          <w:lang w:val="zh-CN" w:eastAsia="zh-CN"/>
        </w:rPr>
      </w:r>
      <w:r/>
    </w:p>
    <w:p>
      <w:pPr>
        <w:pStyle w:val="888"/>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lang w:val="zh-CN" w:eastAsia="zh-CN"/>
        </w:rPr>
        <w:t xml:space="preserve">.5投标文件报价中的单价和总价全部采用人民币表示，除非合同的特殊条款另有规定。</w:t>
      </w:r>
      <w:r>
        <w:rPr>
          <w:rFonts w:hint="eastAsia" w:ascii="宋体" w:hAnsi="宋体" w:eastAsia="宋体" w:cs="Times New Roman"/>
          <w:color w:val="000000"/>
          <w:sz w:val="24"/>
          <w:szCs w:val="24"/>
          <w:highlight w:val="none"/>
          <w:lang w:val="zh-CN" w:eastAsia="zh-CN"/>
        </w:rPr>
      </w:r>
      <w:r/>
    </w:p>
    <w:p>
      <w:pPr>
        <w:pStyle w:val="888"/>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lang w:val="zh-CN" w:eastAsia="zh-CN"/>
        </w:rPr>
        <w:t xml:space="preserve">.6最低的投标报价或最高的折扣比例是中标的重要条件，但不是中标的唯一条件。</w:t>
      </w:r>
      <w:r>
        <w:rPr>
          <w:rFonts w:hint="eastAsia" w:ascii="宋体" w:hAnsi="宋体" w:eastAsia="宋体" w:cs="Times New Roman"/>
          <w:color w:val="000000"/>
          <w:sz w:val="24"/>
          <w:szCs w:val="24"/>
          <w:highlight w:val="none"/>
          <w:lang w:val="zh-CN" w:eastAsia="zh-CN"/>
        </w:rPr>
      </w:r>
      <w:r/>
    </w:p>
    <w:p>
      <w:pPr>
        <w:pStyle w:val="888"/>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16.投标文件的制作、签署、上传</w:t>
      </w:r>
      <w:r>
        <w:rPr>
          <w:rFonts w:hint="eastAsia" w:ascii="宋体" w:hAnsi="宋体" w:eastAsia="宋体" w:cs="Times New Roman"/>
          <w:b/>
          <w:bCs/>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16.1本项目采用电子招投标形式，请供应商按照《苏采云系统供应商操作手册》进行制作、上传电子投标文件。</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16.2制作电子投标文件时，应按要求加盖投标人电子公章</w:t>
      </w:r>
      <w:r>
        <w:rPr>
          <w:rFonts w:hint="eastAsia" w:ascii="宋体" w:hAnsi="宋体" w:eastAsia="宋体" w:cs="Times New Roman"/>
          <w:color w:val="000000"/>
          <w:sz w:val="24"/>
          <w:szCs w:val="24"/>
          <w:highlight w:val="none"/>
          <w:lang w:val="zh-CN" w:eastAsia="zh-CN"/>
        </w:rPr>
        <w:t xml:space="preserve">，需要法定代表人或代理人盖章或签名的文件必须按要求</w:t>
      </w:r>
      <w:r>
        <w:rPr>
          <w:rFonts w:hint="eastAsia" w:ascii="宋体" w:hAnsi="宋体" w:eastAsia="宋体" w:cs="Times New Roman"/>
          <w:color w:val="000000"/>
          <w:sz w:val="24"/>
          <w:szCs w:val="24"/>
          <w:highlight w:val="none"/>
          <w:lang w:val="en-US" w:eastAsia="zh-CN"/>
        </w:rPr>
        <w:t xml:space="preserve">进行</w:t>
      </w:r>
      <w:r>
        <w:rPr>
          <w:rFonts w:hint="eastAsia" w:ascii="宋体" w:hAnsi="宋体" w:eastAsia="宋体" w:cs="Times New Roman"/>
          <w:color w:val="000000"/>
          <w:sz w:val="24"/>
          <w:szCs w:val="24"/>
          <w:highlight w:val="none"/>
          <w:lang w:val="zh-CN" w:eastAsia="zh-CN"/>
        </w:rPr>
        <w:t xml:space="preserve">电子签章或签名，若未按上述要求签署</w:t>
      </w:r>
      <w:r>
        <w:rPr>
          <w:rFonts w:hint="eastAsia" w:ascii="宋体" w:hAnsi="宋体" w:eastAsia="宋体" w:cs="Times New Roman"/>
          <w:color w:val="000000"/>
          <w:sz w:val="24"/>
          <w:szCs w:val="24"/>
          <w:highlight w:val="none"/>
          <w:lang w:val="en-US" w:eastAsia="zh-CN"/>
        </w:rPr>
        <w:t xml:space="preserve">或盖章</w:t>
      </w:r>
      <w:r>
        <w:rPr>
          <w:rFonts w:hint="eastAsia" w:ascii="宋体" w:hAnsi="宋体" w:eastAsia="宋体" w:cs="Times New Roman"/>
          <w:color w:val="000000"/>
          <w:sz w:val="24"/>
          <w:szCs w:val="24"/>
          <w:highlight w:val="none"/>
          <w:lang w:val="zh-CN" w:eastAsia="zh-CN"/>
        </w:rPr>
        <w:t xml:space="preserve">的电子投标文件为无效投标。</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16.3电子投标文件制作完成后请于投标文件网上提交截止时间前成功上传至“苏采云”系统，否则视为放弃参加该采购项目。</w:t>
      </w:r>
      <w:bookmarkStart w:id="16" w:name="_Toc31150"/>
      <w:r/>
      <w:bookmarkStart w:id="17" w:name="_Toc25608"/>
      <w:r>
        <w:rPr>
          <w:rFonts w:hint="eastAsia" w:ascii="宋体" w:hAnsi="宋体" w:eastAsia="宋体" w:cs="Times New Roman"/>
          <w:color w:val="000000"/>
          <w:sz w:val="24"/>
          <w:szCs w:val="24"/>
          <w:highlight w:val="non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16.4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16.5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eastAsia="宋体" w:cs="Times New Roman"/>
          <w:color w:val="000000"/>
          <w:sz w:val="24"/>
          <w:szCs w:val="24"/>
          <w:highlight w:val="none"/>
          <w:lang w:val="en-US" w:eastAsia="zh-CN"/>
        </w:rPr>
      </w:r>
      <w:r/>
    </w:p>
    <w:p>
      <w:pPr>
        <w:pStyle w:val="888"/>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17、</w:t>
      </w:r>
      <w:r>
        <w:rPr>
          <w:rFonts w:hint="eastAsia" w:ascii="宋体" w:hAnsi="宋体" w:eastAsia="宋体" w:cs="Times New Roman"/>
          <w:b/>
          <w:bCs/>
          <w:color w:val="000000"/>
          <w:sz w:val="24"/>
          <w:szCs w:val="24"/>
          <w:highlight w:val="none"/>
          <w:lang w:val="zh-CN" w:eastAsia="zh-CN"/>
        </w:rPr>
        <w:t xml:space="preserve">投标文件的修改和撤回</w:t>
      </w:r>
      <w:r>
        <w:rPr>
          <w:rFonts w:hint="eastAsia" w:ascii="宋体" w:hAnsi="宋体" w:eastAsia="宋体" w:cs="Times New Roman"/>
          <w:b/>
          <w:bCs/>
          <w:color w:val="000000"/>
          <w:sz w:val="24"/>
          <w:szCs w:val="24"/>
          <w:highlight w:val="none"/>
          <w:lang w:val="en-US" w:eastAsia="zh-CN"/>
        </w:rPr>
      </w:r>
      <w:r/>
    </w:p>
    <w:p>
      <w:pPr>
        <w:pStyle w:val="888"/>
        <w:ind w:firstLine="501"/>
        <w:spacing w:line="360" w:lineRule="auto"/>
        <w:rPr>
          <w:rFonts w:hint="eastAsia"/>
          <w:color w:val="000000"/>
          <w:highlight w:val="none"/>
          <w:lang w:eastAsia="zh-CN"/>
        </w:rPr>
      </w:pPr>
      <w:r>
        <w:rPr>
          <w:rFonts w:hint="eastAsia" w:ascii="宋体" w:hAnsi="宋体" w:eastAsia="宋体" w:cs="Times New Roman"/>
          <w:color w:val="000000"/>
          <w:sz w:val="24"/>
          <w:szCs w:val="24"/>
          <w:highlight w:val="none"/>
          <w:lang w:val="en-US" w:eastAsia="zh-CN"/>
        </w:rPr>
        <w:t xml:space="preserve">17.1</w:t>
      </w:r>
      <w:r>
        <w:rPr>
          <w:rFonts w:hint="eastAsia" w:ascii="宋体" w:hAnsi="宋体" w:eastAsia="宋体" w:cs="Times New Roman"/>
          <w:color w:val="000000"/>
          <w:sz w:val="24"/>
          <w:szCs w:val="24"/>
          <w:highlight w:val="none"/>
          <w:lang w:val="zh-CN" w:eastAsia="zh-CN"/>
        </w:rPr>
        <w:t xml:space="preserve">投标人在投标截止时间前，</w:t>
      </w:r>
      <w:r>
        <w:rPr>
          <w:rFonts w:hint="eastAsia" w:ascii="宋体" w:hAnsi="宋体" w:eastAsia="宋体" w:cs="Times New Roman"/>
          <w:color w:val="000000"/>
          <w:sz w:val="24"/>
          <w:szCs w:val="24"/>
          <w:highlight w:val="none"/>
          <w:lang w:val="en-US" w:eastAsia="zh-CN"/>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eastAsia="宋体" w:cs="Times New Roman"/>
          <w:color w:val="000000"/>
          <w:sz w:val="24"/>
          <w:szCs w:val="24"/>
          <w:highlight w:val="none"/>
          <w:lang w:val="zh-CN" w:eastAsia="zh-CN"/>
        </w:rPr>
        <w:t xml:space="preserve">。</w:t>
      </w:r>
      <w:bookmarkEnd w:id="16"/>
      <w:r/>
      <w:bookmarkEnd w:id="17"/>
      <w:r>
        <w:rPr>
          <w:rFonts w:hint="eastAsia"/>
          <w:color w:val="000000"/>
          <w:highlight w:val="none"/>
          <w:lang w:eastAsia="zh-CN"/>
        </w:rPr>
      </w:r>
      <w:r/>
    </w:p>
    <w:p>
      <w:pPr>
        <w:pStyle w:val="888"/>
        <w:spacing w:line="360" w:lineRule="auto"/>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8</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投标保证金</w:t>
      </w:r>
      <w:r>
        <w:rPr>
          <w:rFonts w:ascii="宋体" w:hAnsi="宋体"/>
          <w:b/>
          <w:color w:val="000000"/>
          <w:sz w:val="24"/>
          <w:szCs w:val="24"/>
          <w:highlight w:val="none"/>
        </w:rPr>
      </w:r>
      <w:r/>
    </w:p>
    <w:p>
      <w:pPr>
        <w:pStyle w:val="888"/>
        <w:ind w:firstLine="50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本项目无需缴纳投标保证金</w:t>
      </w:r>
      <w:r>
        <w:rPr>
          <w:rFonts w:hint="eastAsia" w:ascii="宋体" w:hAnsi="宋体"/>
          <w:b/>
          <w:bCs/>
          <w:color w:val="000000"/>
          <w:sz w:val="24"/>
          <w:szCs w:val="24"/>
          <w:highlight w:val="none"/>
        </w:rPr>
      </w:r>
      <w:r/>
    </w:p>
    <w:p>
      <w:pPr>
        <w:pStyle w:val="888"/>
        <w:spacing w:line="360" w:lineRule="auto"/>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9</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投标文件的有效期</w:t>
      </w:r>
      <w:r>
        <w:rPr>
          <w:rFonts w:ascii="宋体" w:hAnsi="宋体"/>
          <w:b/>
          <w:color w:val="000000"/>
          <w:sz w:val="24"/>
          <w:szCs w:val="24"/>
          <w:highlight w:val="none"/>
        </w:rPr>
      </w:r>
      <w:r/>
    </w:p>
    <w:p>
      <w:pPr>
        <w:pStyle w:val="888"/>
        <w:ind w:firstLine="50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.1自开标日起90天内，投标书应保持有效。有效期短于这个规定期限的投标，将被拒绝。</w:t>
      </w:r>
      <w:r>
        <w:rPr>
          <w:rFonts w:hint="eastAsia" w:ascii="宋体" w:hAnsi="宋体"/>
          <w:color w:val="000000"/>
          <w:sz w:val="24"/>
          <w:szCs w:val="24"/>
          <w:highlight w:val="none"/>
        </w:rPr>
      </w:r>
      <w:r/>
    </w:p>
    <w:p>
      <w:pPr>
        <w:pStyle w:val="888"/>
        <w:ind w:firstLine="50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.2在特殊情况下，招标人可与投标人协商延长投标书的有效期。这种要求和答复都应以书面、传真、或电报的形式进行。 同意延长有效期的投标人不能修改投标文件，按本须知第17条规定的投标保证金的有效期也相应延长。拒绝接受延期要求的投标人的投标将被拒绝，但投标保证金不会被没收。</w:t>
      </w:r>
      <w:r>
        <w:rPr>
          <w:rFonts w:ascii="宋体" w:hAnsi="宋体"/>
          <w:color w:val="000000"/>
          <w:sz w:val="24"/>
          <w:szCs w:val="24"/>
          <w:highlight w:val="none"/>
        </w:rPr>
      </w:r>
      <w:r/>
    </w:p>
    <w:p>
      <w:pPr>
        <w:pStyle w:val="888"/>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五、开标和评标</w:t>
      </w:r>
      <w:r>
        <w:rPr>
          <w:rFonts w:ascii="宋体" w:hAnsi="宋体"/>
          <w:b/>
          <w:color w:val="000000"/>
          <w:sz w:val="24"/>
          <w:szCs w:val="24"/>
          <w:highlight w:val="none"/>
        </w:rPr>
      </w:r>
      <w:r/>
    </w:p>
    <w:p>
      <w:pPr>
        <w:pStyle w:val="888"/>
        <w:spacing w:line="360" w:lineRule="auto"/>
        <w:rPr>
          <w:rFonts w:hint="eastAsia" w:ascii="宋体" w:hAnsi="宋体" w:eastAsia="宋体" w:cs="Times New Roman"/>
          <w:b/>
          <w:bCs/>
          <w:color w:val="000000"/>
          <w:sz w:val="24"/>
          <w:szCs w:val="24"/>
          <w:highlight w:val="none"/>
          <w:lang w:val="zh-CN" w:eastAsia="zh-CN"/>
        </w:rPr>
      </w:pPr>
      <w:r/>
      <w:bookmarkStart w:id="18" w:name="_Toc397699338"/>
      <w:r/>
      <w:bookmarkStart w:id="19" w:name="_Toc268175874"/>
      <w:r>
        <w:rPr>
          <w:rFonts w:hint="eastAsia" w:ascii="宋体" w:hAnsi="宋体" w:eastAsia="宋体" w:cs="Times New Roman"/>
          <w:b/>
          <w:bCs/>
          <w:color w:val="000000"/>
          <w:sz w:val="24"/>
          <w:szCs w:val="24"/>
          <w:highlight w:val="none"/>
          <w:lang w:val="en-US" w:eastAsia="zh-CN"/>
        </w:rPr>
        <w:t xml:space="preserve">20.</w:t>
      </w:r>
      <w:r>
        <w:rPr>
          <w:rFonts w:hint="eastAsia" w:ascii="宋体" w:hAnsi="宋体" w:eastAsia="宋体" w:cs="Times New Roman"/>
          <w:b/>
          <w:bCs/>
          <w:color w:val="000000"/>
          <w:sz w:val="24"/>
          <w:szCs w:val="24"/>
          <w:highlight w:val="none"/>
          <w:lang w:val="zh-CN" w:eastAsia="zh-CN"/>
        </w:rPr>
        <w:t xml:space="preserve">投标截止</w:t>
      </w:r>
      <w:r>
        <w:rPr>
          <w:rFonts w:hint="eastAsia" w:ascii="宋体" w:hAnsi="宋体" w:eastAsia="宋体" w:cs="Times New Roman"/>
          <w:b/>
          <w:bCs/>
          <w:color w:val="000000"/>
          <w:sz w:val="24"/>
          <w:szCs w:val="24"/>
          <w:highlight w:val="none"/>
          <w:lang w:val="zh-CN" w:eastAsia="zh-CN"/>
        </w:rPr>
      </w:r>
      <w:r/>
    </w:p>
    <w:p>
      <w:pPr>
        <w:pStyle w:val="888"/>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20.1</w:t>
      </w:r>
      <w:r>
        <w:rPr>
          <w:rFonts w:hint="eastAsia" w:ascii="宋体" w:hAnsi="宋体" w:eastAsia="宋体" w:cs="Times New Roman"/>
          <w:color w:val="000000"/>
          <w:sz w:val="24"/>
          <w:szCs w:val="24"/>
          <w:highlight w:val="none"/>
          <w:lang w:val="zh-CN" w:eastAsia="zh-CN"/>
        </w:rPr>
        <w:t xml:space="preserve">投标人上传电子投标文件的时间不得迟于招标公告中规定的投标截止时间。</w:t>
      </w:r>
      <w:r>
        <w:rPr>
          <w:rFonts w:hint="eastAsia" w:ascii="宋体" w:hAnsi="宋体" w:eastAsia="宋体" w:cs="Times New Roman"/>
          <w:color w:val="000000"/>
          <w:sz w:val="24"/>
          <w:szCs w:val="24"/>
          <w:highlight w:val="none"/>
          <w:lang w:val="zh-CN"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20.2在投标截止时间收到的投标文件少于三份或完成解密的供应商不足三家的，本次招标失败。</w:t>
      </w:r>
      <w:r>
        <w:rPr>
          <w:rFonts w:hint="eastAsia" w:ascii="宋体" w:hAnsi="宋体" w:eastAsia="宋体" w:cs="Times New Roman"/>
          <w:color w:val="000000"/>
          <w:sz w:val="24"/>
          <w:szCs w:val="24"/>
          <w:highlight w:val="none"/>
          <w:lang w:val="en-US" w:eastAsia="zh-CN"/>
        </w:rPr>
      </w:r>
      <w:r/>
    </w:p>
    <w:p>
      <w:pPr>
        <w:pStyle w:val="888"/>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21.开标</w:t>
      </w:r>
      <w:r>
        <w:rPr>
          <w:rFonts w:hint="eastAsia" w:ascii="宋体" w:hAnsi="宋体" w:eastAsia="宋体" w:cs="Times New Roman"/>
          <w:b/>
          <w:bCs/>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21.1</w:t>
      </w:r>
      <w:r>
        <w:rPr>
          <w:rFonts w:hint="eastAsia" w:ascii="宋体" w:hAnsi="宋体" w:eastAsia="宋体" w:cs="Times New Roman"/>
          <w:color w:val="000000"/>
          <w:sz w:val="24"/>
          <w:szCs w:val="24"/>
          <w:highlight w:val="none"/>
          <w:lang w:val="zh-CN" w:eastAsia="zh-CN"/>
        </w:rPr>
        <w:t xml:space="preserve">开标由采购代理机构</w:t>
      </w:r>
      <w:r>
        <w:rPr>
          <w:rFonts w:hint="eastAsia" w:ascii="宋体" w:hAnsi="宋体" w:eastAsia="宋体" w:cs="Times New Roman"/>
          <w:color w:val="000000"/>
          <w:sz w:val="24"/>
          <w:szCs w:val="24"/>
          <w:highlight w:val="none"/>
          <w:lang w:val="en-US" w:eastAsia="zh-CN"/>
        </w:rPr>
        <w:t xml:space="preserve">在</w:t>
      </w:r>
      <w:r>
        <w:rPr>
          <w:rFonts w:hint="eastAsia" w:ascii="宋体" w:hAnsi="宋体" w:eastAsia="宋体" w:cs="Times New Roman"/>
          <w:color w:val="000000"/>
          <w:sz w:val="24"/>
          <w:szCs w:val="24"/>
          <w:highlight w:val="none"/>
          <w:lang w:val="zh-CN" w:eastAsia="zh-CN"/>
        </w:rPr>
        <w:t xml:space="preserve">“苏采云”系统“开标大厅”主持，投标人</w:t>
      </w:r>
      <w:r>
        <w:rPr>
          <w:rFonts w:hint="eastAsia" w:ascii="宋体" w:hAnsi="宋体" w:eastAsia="宋体" w:cs="Times New Roman"/>
          <w:color w:val="000000"/>
          <w:sz w:val="24"/>
          <w:szCs w:val="24"/>
          <w:highlight w:val="none"/>
          <w:lang w:val="en-US" w:eastAsia="zh-CN"/>
        </w:rPr>
        <w:t xml:space="preserve">在线</w:t>
      </w:r>
      <w:r>
        <w:rPr>
          <w:rFonts w:hint="eastAsia" w:ascii="宋体" w:hAnsi="宋体" w:eastAsia="宋体" w:cs="Times New Roman"/>
          <w:color w:val="000000"/>
          <w:sz w:val="24"/>
          <w:szCs w:val="24"/>
          <w:highlight w:val="none"/>
          <w:lang w:val="zh-CN" w:eastAsia="zh-CN"/>
        </w:rPr>
        <w:t xml:space="preserve">参加。投标人应当按照《苏采云系统供应商操作手册》规定，参加开标活动，在系统规定的时间内对投标文件进行解密，评标委员会成员不得参加开标活动。</w:t>
      </w:r>
      <w:r>
        <w:rPr>
          <w:rFonts w:hint="eastAsia" w:ascii="宋体" w:hAnsi="宋体" w:eastAsia="宋体" w:cs="Times New Roman"/>
          <w:color w:val="000000"/>
          <w:sz w:val="24"/>
          <w:szCs w:val="24"/>
          <w:highlight w:val="none"/>
          <w:lang w:val="zh-CN" w:eastAsia="zh-CN"/>
        </w:rPr>
      </w:r>
      <w:r/>
    </w:p>
    <w:p>
      <w:pPr>
        <w:pStyle w:val="888"/>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21.2</w:t>
      </w:r>
      <w:r>
        <w:rPr>
          <w:rFonts w:hint="eastAsia" w:ascii="宋体" w:hAnsi="宋体" w:eastAsia="宋体" w:cs="Times New Roman"/>
          <w:color w:val="000000"/>
          <w:sz w:val="24"/>
          <w:szCs w:val="24"/>
          <w:highlight w:val="none"/>
          <w:lang w:val="zh-CN" w:eastAsia="zh-CN"/>
        </w:rPr>
        <w:t xml:space="preserve">开标时，由采购代理机构</w:t>
      </w:r>
      <w:r>
        <w:rPr>
          <w:rFonts w:hint="eastAsia" w:ascii="宋体" w:hAnsi="宋体" w:eastAsia="宋体" w:cs="Times New Roman"/>
          <w:color w:val="000000"/>
          <w:sz w:val="24"/>
          <w:szCs w:val="24"/>
          <w:highlight w:val="none"/>
          <w:lang w:val="en-US" w:eastAsia="zh-CN"/>
        </w:rPr>
        <w:t xml:space="preserve">通过“苏采云”系统在线</w:t>
      </w:r>
      <w:r>
        <w:rPr>
          <w:rFonts w:hint="eastAsia" w:ascii="宋体" w:hAnsi="宋体" w:eastAsia="宋体" w:cs="Times New Roman"/>
          <w:color w:val="000000"/>
          <w:sz w:val="24"/>
          <w:szCs w:val="24"/>
          <w:highlight w:val="none"/>
          <w:lang w:val="zh-CN" w:eastAsia="zh-CN"/>
        </w:rPr>
        <w:t xml:space="preserve">宣布投标人名称、投标价格和招标文件规定的需要宣布的其他内容。</w:t>
      </w:r>
      <w:r>
        <w:rPr>
          <w:rFonts w:hint="eastAsia" w:ascii="宋体" w:hAnsi="宋体" w:eastAsia="宋体" w:cs="Times New Roman"/>
          <w:color w:val="000000"/>
          <w:sz w:val="24"/>
          <w:szCs w:val="24"/>
          <w:highlight w:val="none"/>
          <w:lang w:val="en-US" w:eastAsia="zh-CN"/>
        </w:rPr>
        <w:t xml:space="preserve">投标人在不见面开标系统中确认投标价格，如</w:t>
      </w:r>
      <w:r>
        <w:rPr>
          <w:rFonts w:hint="eastAsia" w:ascii="宋体" w:hAnsi="宋体" w:eastAsia="宋体" w:cs="Times New Roman"/>
          <w:color w:val="000000"/>
          <w:sz w:val="24"/>
          <w:szCs w:val="24"/>
          <w:highlight w:val="none"/>
          <w:lang w:val="zh-CN" w:eastAsia="zh-CN"/>
        </w:rPr>
        <w:t xml:space="preserve">投标人未</w:t>
      </w:r>
      <w:r>
        <w:rPr>
          <w:rFonts w:hint="eastAsia" w:ascii="宋体" w:hAnsi="宋体" w:eastAsia="宋体" w:cs="Times New Roman"/>
          <w:color w:val="000000"/>
          <w:sz w:val="24"/>
          <w:szCs w:val="24"/>
          <w:highlight w:val="none"/>
          <w:lang w:val="en-US" w:eastAsia="zh-CN"/>
        </w:rPr>
        <w:t xml:space="preserve">在线</w:t>
      </w:r>
      <w:r>
        <w:rPr>
          <w:rFonts w:hint="eastAsia" w:ascii="宋体" w:hAnsi="宋体" w:eastAsia="宋体" w:cs="Times New Roman"/>
          <w:color w:val="000000"/>
          <w:sz w:val="24"/>
          <w:szCs w:val="24"/>
          <w:highlight w:val="none"/>
          <w:lang w:val="zh-CN" w:eastAsia="zh-CN"/>
        </w:rPr>
        <w:t xml:space="preserve">参加开标</w:t>
      </w:r>
      <w:r>
        <w:rPr>
          <w:rFonts w:hint="eastAsia" w:ascii="宋体" w:hAnsi="宋体" w:eastAsia="宋体" w:cs="Times New Roman"/>
          <w:color w:val="000000"/>
          <w:sz w:val="24"/>
          <w:szCs w:val="24"/>
          <w:highlight w:val="none"/>
          <w:lang w:val="en-US" w:eastAsia="zh-CN"/>
        </w:rPr>
        <w:t xml:space="preserve">或未在规定时间内确认价格</w:t>
      </w:r>
      <w:r>
        <w:rPr>
          <w:rFonts w:hint="eastAsia" w:ascii="宋体" w:hAnsi="宋体" w:eastAsia="宋体" w:cs="Times New Roman"/>
          <w:color w:val="000000"/>
          <w:sz w:val="24"/>
          <w:szCs w:val="24"/>
          <w:highlight w:val="none"/>
          <w:lang w:val="zh-CN" w:eastAsia="zh-CN"/>
        </w:rPr>
        <w:t xml:space="preserve">的，视同认可开标结果。</w:t>
      </w:r>
      <w:r>
        <w:rPr>
          <w:rFonts w:hint="eastAsia" w:ascii="宋体" w:hAnsi="宋体" w:eastAsia="宋体" w:cs="Times New Roman"/>
          <w:color w:val="000000"/>
          <w:sz w:val="24"/>
          <w:szCs w:val="24"/>
          <w:highlight w:val="none"/>
          <w:lang w:val="zh-CN"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21.3</w:t>
      </w:r>
      <w:r>
        <w:rPr>
          <w:rFonts w:hint="eastAsia" w:ascii="宋体" w:hAnsi="宋体" w:eastAsia="宋体" w:cs="Times New Roman"/>
          <w:color w:val="000000"/>
          <w:sz w:val="24"/>
          <w:szCs w:val="24"/>
          <w:highlight w:val="none"/>
          <w:lang w:val="zh-CN" w:eastAsia="zh-CN"/>
        </w:rPr>
        <w:t xml:space="preserve">投标人在开标过程中应按照“开标大厅”</w:t>
      </w:r>
      <w:r>
        <w:rPr>
          <w:rFonts w:hint="eastAsia" w:ascii="宋体" w:hAnsi="宋体" w:eastAsia="宋体" w:cs="Times New Roman"/>
          <w:color w:val="000000"/>
          <w:sz w:val="24"/>
          <w:szCs w:val="24"/>
          <w:highlight w:val="none"/>
          <w:lang w:val="en-US" w:eastAsia="zh-CN"/>
        </w:rPr>
        <w:t xml:space="preserve">相关要求进行其他相关系统操作</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zh-CN" w:eastAsia="zh-CN"/>
        </w:rPr>
      </w:pPr>
      <w:r/>
      <w:bookmarkStart w:id="20" w:name="_Hlk90652960"/>
      <w:r/>
      <w:bookmarkStart w:id="21" w:name="_Hlk92794076"/>
      <w:r>
        <w:rPr>
          <w:rFonts w:hint="eastAsia" w:ascii="宋体" w:hAnsi="宋体" w:eastAsia="宋体" w:cs="Times New Roman"/>
          <w:color w:val="000000"/>
          <w:sz w:val="24"/>
          <w:szCs w:val="24"/>
          <w:highlight w:val="none"/>
          <w:lang w:val="en-US" w:eastAsia="zh-CN"/>
        </w:rPr>
        <w:t xml:space="preserve">21.4</w:t>
      </w:r>
      <w:r>
        <w:rPr>
          <w:rFonts w:hint="eastAsia" w:ascii="宋体" w:hAnsi="宋体" w:eastAsia="宋体" w:cs="Times New Roman"/>
          <w:color w:val="000000"/>
          <w:sz w:val="24"/>
          <w:szCs w:val="24"/>
          <w:highlight w:val="none"/>
          <w:lang w:val="zh-CN" w:eastAsia="zh-CN"/>
        </w:rPr>
        <w:t xml:space="preserve">为了保证开标秩序，请不要在互动交流中发表与开标无关的言论。开标中出现异常情况时，将通过“公告栏”栏目发布相关信息</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lang w:val="zh-CN" w:eastAsia="zh-CN"/>
        </w:rPr>
        <w:t xml:space="preserve">通过《投标供应商确认函》留存的手机号与供应商联系，请投标人及时关注，否则导致的不利后果由供应商自行承担。</w:t>
      </w:r>
      <w:r>
        <w:rPr>
          <w:rFonts w:hint="eastAsia" w:ascii="宋体" w:hAnsi="宋体" w:eastAsia="宋体" w:cs="Times New Roman"/>
          <w:color w:val="000000"/>
          <w:sz w:val="24"/>
          <w:szCs w:val="24"/>
          <w:highlight w:val="none"/>
          <w:lang w:val="zh-CN" w:eastAsia="zh-CN"/>
        </w:rPr>
      </w:r>
      <w:r/>
    </w:p>
    <w:p>
      <w:pPr>
        <w:pStyle w:val="888"/>
        <w:spacing w:line="360" w:lineRule="auto"/>
        <w:rPr>
          <w:rFonts w:hint="eastAsia" w:ascii="宋体" w:hAnsi="宋体" w:eastAsia="宋体" w:cs="Times New Roman"/>
          <w:b/>
          <w:bCs/>
          <w:color w:val="000000"/>
          <w:sz w:val="24"/>
          <w:szCs w:val="24"/>
          <w:highlight w:val="none"/>
          <w:lang w:val="en-US" w:eastAsia="zh-CN"/>
        </w:rPr>
      </w:pPr>
      <w:r/>
      <w:bookmarkEnd w:id="20"/>
      <w:r/>
      <w:bookmarkEnd w:id="21"/>
      <w:r>
        <w:rPr>
          <w:rFonts w:hint="eastAsia" w:ascii="宋体" w:hAnsi="宋体" w:eastAsia="宋体" w:cs="Times New Roman"/>
          <w:b/>
          <w:bCs/>
          <w:color w:val="000000"/>
          <w:sz w:val="24"/>
          <w:szCs w:val="24"/>
          <w:highlight w:val="none"/>
          <w:lang w:val="en-US" w:eastAsia="zh-CN"/>
        </w:rPr>
        <w:t xml:space="preserve">22.资格审查</w:t>
      </w:r>
      <w:r>
        <w:rPr>
          <w:rFonts w:hint="eastAsia" w:ascii="宋体" w:hAnsi="宋体" w:eastAsia="宋体" w:cs="Times New Roman"/>
          <w:b/>
          <w:bCs/>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22.1</w:t>
      </w:r>
      <w:r>
        <w:rPr>
          <w:rFonts w:hint="eastAsia" w:ascii="宋体" w:hAnsi="宋体" w:eastAsia="宋体" w:cs="Times New Roman"/>
          <w:color w:val="000000"/>
          <w:sz w:val="24"/>
          <w:szCs w:val="24"/>
          <w:highlight w:val="none"/>
          <w:lang w:val="zh-CN" w:eastAsia="zh-CN"/>
        </w:rPr>
        <w:t xml:space="preserve">开标结束后，采购</w:t>
      </w:r>
      <w:r>
        <w:rPr>
          <w:rFonts w:hint="eastAsia" w:ascii="宋体" w:hAnsi="宋体" w:eastAsia="宋体" w:cs="Times New Roman"/>
          <w:color w:val="000000"/>
          <w:sz w:val="24"/>
          <w:szCs w:val="24"/>
          <w:highlight w:val="none"/>
          <w:lang w:val="en-US" w:eastAsia="zh-CN"/>
        </w:rPr>
        <w:t xml:space="preserve">人代表</w:t>
      </w:r>
      <w:r>
        <w:rPr>
          <w:rFonts w:hint="eastAsia" w:ascii="宋体" w:hAnsi="宋体" w:eastAsia="宋体" w:cs="Times New Roman"/>
          <w:color w:val="000000"/>
          <w:sz w:val="24"/>
          <w:szCs w:val="24"/>
          <w:highlight w:val="none"/>
          <w:lang w:val="zh-CN" w:eastAsia="zh-CN"/>
        </w:rPr>
        <w:t xml:space="preserve">应当依法对投标人的资格进行审查，未通过资格审查的视为无效投标。</w:t>
      </w:r>
      <w:r>
        <w:rPr>
          <w:rFonts w:hint="eastAsia" w:ascii="宋体" w:hAnsi="宋体" w:eastAsia="宋体" w:cs="Times New Roman"/>
          <w:color w:val="000000"/>
          <w:sz w:val="24"/>
          <w:szCs w:val="24"/>
          <w:highlight w:val="none"/>
          <w:lang w:val="zh-CN" w:eastAsia="zh-CN"/>
        </w:rPr>
      </w:r>
      <w:r/>
    </w:p>
    <w:p>
      <w:pPr>
        <w:pStyle w:val="888"/>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22.2</w:t>
      </w:r>
      <w:r>
        <w:rPr>
          <w:rFonts w:hint="eastAsia" w:ascii="宋体" w:hAnsi="宋体" w:eastAsia="宋体" w:cs="Times New Roman"/>
          <w:color w:val="000000"/>
          <w:sz w:val="24"/>
          <w:szCs w:val="24"/>
          <w:highlight w:val="none"/>
          <w:lang w:val="zh-CN" w:eastAsia="zh-CN"/>
        </w:rPr>
        <w:t xml:space="preserve">信用查询：根据政府采购法及相关法规，以及苏州市财政局《关于印发苏州市市级政府采购信用记录查询和使用工作试行办法的通知》（苏财购（2017）11号）文件的规定，采购人、采购代理机构对供应商进行信用查询。</w:t>
      </w:r>
      <w:r>
        <w:rPr>
          <w:rFonts w:hint="eastAsia" w:ascii="宋体" w:hAnsi="宋体" w:eastAsia="宋体" w:cs="Times New Roman"/>
          <w:color w:val="000000"/>
          <w:sz w:val="24"/>
          <w:szCs w:val="24"/>
          <w:highlight w:val="none"/>
          <w:lang w:val="zh-CN" w:eastAsia="zh-CN"/>
        </w:rPr>
      </w:r>
      <w:r/>
    </w:p>
    <w:p>
      <w:pPr>
        <w:pStyle w:val="888"/>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22.3</w:t>
      </w:r>
      <w:r>
        <w:rPr>
          <w:rFonts w:hint="eastAsia" w:ascii="宋体" w:hAnsi="宋体" w:eastAsia="宋体" w:cs="Times New Roman"/>
          <w:color w:val="000000"/>
          <w:sz w:val="24"/>
          <w:szCs w:val="24"/>
          <w:highlight w:val="none"/>
          <w:lang w:val="zh-CN" w:eastAsia="zh-CN"/>
        </w:rPr>
        <w:t xml:space="preserve">查询时间：投标文件提交截止时间。</w:t>
      </w:r>
      <w:r>
        <w:rPr>
          <w:rFonts w:hint="eastAsia" w:ascii="宋体" w:hAnsi="宋体" w:eastAsia="宋体" w:cs="Times New Roman"/>
          <w:color w:val="000000"/>
          <w:sz w:val="24"/>
          <w:szCs w:val="24"/>
          <w:highlight w:val="none"/>
          <w:lang w:val="zh-CN" w:eastAsia="zh-CN"/>
        </w:rPr>
      </w:r>
      <w:r/>
    </w:p>
    <w:p>
      <w:pPr>
        <w:pStyle w:val="888"/>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22.4</w:t>
      </w:r>
      <w:r>
        <w:rPr>
          <w:rFonts w:hint="eastAsia" w:ascii="宋体" w:hAnsi="宋体" w:eastAsia="宋体" w:cs="Times New Roman"/>
          <w:color w:val="000000"/>
          <w:sz w:val="24"/>
          <w:szCs w:val="24"/>
          <w:highlight w:val="none"/>
          <w:lang w:val="zh-CN" w:eastAsia="zh-CN"/>
        </w:rPr>
        <w:t xml:space="preserve">查询渠道：通过“信用中国”网站查询</w:t>
      </w:r>
      <w:r>
        <w:rPr>
          <w:rFonts w:hint="eastAsia" w:ascii="宋体" w:hAnsi="宋体" w:eastAsia="宋体" w:cs="Times New Roman"/>
          <w:color w:val="000000"/>
          <w:sz w:val="24"/>
          <w:szCs w:val="24"/>
          <w:highlight w:val="none"/>
          <w:lang w:val="en-US" w:eastAsia="zh-CN"/>
        </w:rPr>
        <w:t xml:space="preserve">投标人</w:t>
      </w:r>
      <w:r>
        <w:rPr>
          <w:rFonts w:hint="eastAsia" w:ascii="宋体" w:hAnsi="宋体" w:eastAsia="宋体" w:cs="Times New Roman"/>
          <w:color w:val="000000"/>
          <w:sz w:val="24"/>
          <w:szCs w:val="24"/>
          <w:highlight w:val="none"/>
          <w:lang w:val="zh-CN" w:eastAsia="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Times New Roman"/>
          <w:color w:val="000000"/>
          <w:sz w:val="24"/>
          <w:szCs w:val="24"/>
          <w:highlight w:val="none"/>
          <w:lang w:val="zh-CN" w:eastAsia="zh-CN"/>
        </w:rPr>
      </w:r>
      <w:r/>
    </w:p>
    <w:p>
      <w:pPr>
        <w:pStyle w:val="888"/>
        <w:ind w:firstLine="501"/>
        <w:spacing w:line="360" w:lineRule="auto"/>
        <w:rPr>
          <w:rFonts w:hint="eastAsia" w:ascii="宋体" w:hAnsi="宋体" w:eastAsia="宋体" w:cs="Times New Roman"/>
          <w:color w:val="000000"/>
          <w:sz w:val="24"/>
          <w:szCs w:val="24"/>
          <w:highlight w:val="none"/>
          <w:lang w:val="zh-CN" w:eastAsia="zh-CN"/>
        </w:rPr>
      </w:pPr>
      <w:r/>
      <w:bookmarkStart w:id="22" w:name="_Hlk92794284"/>
      <w:r>
        <w:rPr>
          <w:rFonts w:hint="eastAsia" w:ascii="宋体" w:hAnsi="宋体" w:eastAsia="宋体" w:cs="Times New Roman"/>
          <w:color w:val="000000"/>
          <w:sz w:val="24"/>
          <w:szCs w:val="24"/>
          <w:highlight w:val="none"/>
          <w:lang w:val="en-US" w:eastAsia="zh-CN"/>
        </w:rPr>
        <w:t xml:space="preserve">22.5</w:t>
      </w:r>
      <w:r>
        <w:rPr>
          <w:rFonts w:hint="eastAsia" w:ascii="宋体" w:hAnsi="宋体" w:eastAsia="宋体" w:cs="Times New Roman"/>
          <w:color w:val="000000"/>
          <w:sz w:val="24"/>
          <w:szCs w:val="24"/>
          <w:highlight w:val="none"/>
          <w:lang w:val="zh-CN" w:eastAsia="zh-CN"/>
        </w:rPr>
        <w:t xml:space="preserve">查询证据留存方式：</w:t>
      </w:r>
      <w:bookmarkEnd w:id="22"/>
      <w:r>
        <w:rPr>
          <w:rFonts w:hint="eastAsia" w:ascii="宋体" w:hAnsi="宋体" w:eastAsia="宋体" w:cs="Times New Roman"/>
          <w:color w:val="000000"/>
          <w:sz w:val="24"/>
          <w:szCs w:val="24"/>
          <w:highlight w:val="none"/>
          <w:lang w:val="zh-CN" w:eastAsia="zh-CN"/>
        </w:rPr>
        <w:t xml:space="preserve">采购人、采购代理机构工作人员等应按照相关管理办法查询相关主体的信用记录，并保存好相关证据材料，信用查询记录及相关证据应当归入采购档案妥善保管。</w:t>
      </w:r>
      <w:r>
        <w:rPr>
          <w:rFonts w:hint="eastAsia" w:ascii="宋体" w:hAnsi="宋体" w:eastAsia="宋体" w:cs="Times New Roman"/>
          <w:color w:val="000000"/>
          <w:sz w:val="24"/>
          <w:szCs w:val="24"/>
          <w:highlight w:val="none"/>
          <w:lang w:val="zh-CN"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22.6</w:t>
      </w:r>
      <w:r>
        <w:rPr>
          <w:rFonts w:hint="eastAsia" w:ascii="宋体" w:hAnsi="宋体" w:eastAsia="宋体" w:cs="Times New Roman"/>
          <w:color w:val="000000"/>
          <w:sz w:val="24"/>
          <w:szCs w:val="24"/>
          <w:highlight w:val="none"/>
          <w:lang w:val="zh-CN" w:eastAsia="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eastAsia="宋体" w:cs="Times New Roman"/>
          <w:color w:val="000000"/>
          <w:sz w:val="24"/>
          <w:szCs w:val="24"/>
          <w:highlight w:val="none"/>
          <w:lang w:val="en-US" w:eastAsia="zh-CN"/>
        </w:rPr>
      </w:r>
      <w:r/>
    </w:p>
    <w:p>
      <w:pPr>
        <w:pStyle w:val="888"/>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23.评标委员会</w:t>
      </w:r>
      <w:r>
        <w:rPr>
          <w:rFonts w:hint="eastAsia" w:ascii="宋体" w:hAnsi="宋体" w:eastAsia="宋体" w:cs="Times New Roman"/>
          <w:b/>
          <w:bCs/>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23.1评标委员会依法组建，负责本项目的评标事务。</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23.2评标委员会独立履行下列职责：</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23.2.1审查、评价投标文件是否符合招标文件的商务、技术等实质性要求；</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23.2.2要求投标人对投标文件有关事项作出澄清或者说明；</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23.2.3对投标文件进行比较和评价；</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23.2.4确定中标候选人名单，或者根据采购人委托直接确定中标人；</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23.2.5向采购人、采购代理机构或者有关部门报告评标中发现的违法行为。</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23.3评标委员会成员应当履行下列义务：</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23.3.1遵纪守法，客观、公正、廉洁地履行职责；</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23.3.2按照招标文件规定的评标办法和评标标准进行评标，对评审意见承担个人责任；</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23.3.3对评标过程和结果，以及投标人的商业秘密保密；</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23.3.4根据全体评标成员签字的原始评标记录和评标结果编写评标报告；</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23.3.5配合相关部门的投诉处理工作；</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23.3.6配合采购人或采购代理机构答复投标供应商提出的质疑。</w:t>
      </w:r>
      <w:r>
        <w:rPr>
          <w:rFonts w:hint="eastAsia" w:ascii="宋体" w:hAnsi="宋体" w:eastAsia="宋体" w:cs="Times New Roman"/>
          <w:color w:val="000000"/>
          <w:sz w:val="24"/>
          <w:szCs w:val="24"/>
          <w:highlight w:val="none"/>
          <w:lang w:val="en-US" w:eastAsia="zh-CN"/>
        </w:rPr>
      </w:r>
      <w:r/>
    </w:p>
    <w:p>
      <w:pPr>
        <w:pStyle w:val="888"/>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24.评标内容的保密</w:t>
      </w:r>
      <w:r>
        <w:rPr>
          <w:rFonts w:hint="eastAsia" w:ascii="宋体" w:hAnsi="宋体" w:eastAsia="宋体" w:cs="Times New Roman"/>
          <w:b/>
          <w:bCs/>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24.1公开开标后，直到宣布授予中标供应商合同为止，凡属于审查、澄清、评价和比较投标的所有资料，有关授予合同的信息都不应向投标人或与评标无关的其他人泄露。</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24.2在投标文件的审查、澄清、评价和比较以及授予合同的过程中，投标人对采购人或采购代理机构和评标委员会成员施加影响的任何行为，都将取消其投标资格。</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24.3在评标期间，采购代理机构将通过指定联络人与投标人进行联系。</w:t>
      </w:r>
      <w:r>
        <w:rPr>
          <w:rFonts w:hint="eastAsia" w:ascii="宋体" w:hAnsi="宋体" w:eastAsia="宋体" w:cs="Times New Roman"/>
          <w:color w:val="000000"/>
          <w:sz w:val="24"/>
          <w:szCs w:val="24"/>
          <w:highlight w:val="none"/>
          <w:lang w:val="en-US" w:eastAsia="zh-CN"/>
        </w:rPr>
      </w:r>
      <w:r/>
    </w:p>
    <w:p>
      <w:pPr>
        <w:pStyle w:val="888"/>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25.对投标文件审查</w:t>
      </w:r>
      <w:r>
        <w:rPr>
          <w:rFonts w:hint="eastAsia" w:ascii="宋体" w:hAnsi="宋体" w:eastAsia="宋体" w:cs="Times New Roman"/>
          <w:b/>
          <w:bCs/>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25.1评标委员会应当对符合资格的投标人的投标文件进行符合性审查，以确定是否对招标文件的实质性要求作响应。</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25.2评标委员会应当按照招标文件中规定的评标方法和标准，对符合性审查合格的投标文件进行商务和技术评估，综合比较与评价。</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25.3投标文件属下列情况之一的，将按无效投标处理：</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25.3.1与招标文件有重大偏离；</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25.3.2投标人拒绝修正错误；</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25.3.3投标人的报价是选择性的；</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25.3.4投标人的报价只响应了部分招标内容；</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25.3.5法律法规或招标文件规定的其他认定无效的情况。</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25.4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25.5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25.6评标委员会将对确定为实质性响应的投标进行审查，投标文件报价出现前后不一致的，除招标文件另有规定外，按照下列规定修正：</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25.6.1投标文件中开标一览表（报价表）内容与投标文件中相应内容不一致时的，以开标一览表（报价表）为准；</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25.6.2大写金额和小写金额不一致的，以大写金额为准；</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25.6.3单价金额小数点或者百分比有明显错位的，以开标一览表为准，并修改单价；</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25.6.4总价金额与按单价汇总金额不一致的，以单价金额计算结果为准。</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同时出现两种以上不一致的，按照前款规定的顺序修正。修正后的报价按照《中华人民共和国财政部令第87号》第五十一条第二款的规定经投标人确认后产生约束力，投标人不确认的，其投标无效。</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25.7评标委员会认为投标人的报价明显低于其他通过符合性审查投标人的报价，有可能影响产品质量或者不能诚信履约的，应当要求其在评标现场规定时间内提供书面说明，必要时提交相关证明材料；投标人不能证明其报价合理性的，评标委员会应当将其作为无效投标处理。</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25.8采购人或采购代理机构将拒绝被确定为非实质性响应的投标，投标人不能通过修正或撤销不符之处而使其投标成为实质性响应的投标。</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25.9评价和比较采用的办法具体内容详见招标文件第六章。</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25.10最低的投标报价或毛利率是中标的重要条件，但不是唯一条件。</w:t>
      </w:r>
      <w:r>
        <w:rPr>
          <w:rFonts w:hint="eastAsia" w:ascii="宋体" w:hAnsi="宋体" w:eastAsia="宋体" w:cs="Times New Roman"/>
          <w:color w:val="000000"/>
          <w:sz w:val="24"/>
          <w:szCs w:val="24"/>
          <w:highlight w:val="none"/>
          <w:lang w:val="en-US" w:eastAsia="zh-CN"/>
        </w:rPr>
      </w:r>
      <w:r/>
    </w:p>
    <w:p>
      <w:pPr>
        <w:pStyle w:val="888"/>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26.废标</w:t>
      </w:r>
      <w:r>
        <w:rPr>
          <w:rFonts w:hint="eastAsia" w:ascii="宋体" w:hAnsi="宋体" w:eastAsia="宋体" w:cs="Times New Roman"/>
          <w:b/>
          <w:bCs/>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26.1在招标采购中，出现下列情形之一的，应予废标：</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26.1.1符合专业条件的供应商或者对招标文件作实质响应的供应商不足三家的；</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26.1.2出现影响采购公正的违法、违规行为的；</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26.1.3投标人的报价均超过了采购预算，采购人不能支付的；</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26.1.4因重大变故，采购任务取消的。</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26.2废标后，采购人将废标的理由通知所有投标人。</w:t>
      </w:r>
      <w:r>
        <w:rPr>
          <w:rFonts w:hint="eastAsia" w:ascii="宋体" w:hAnsi="宋体" w:eastAsia="宋体" w:cs="Times New Roman"/>
          <w:color w:val="000000"/>
          <w:sz w:val="24"/>
          <w:szCs w:val="24"/>
          <w:highlight w:val="none"/>
          <w:lang w:val="en-US" w:eastAsia="zh-CN"/>
        </w:rPr>
      </w:r>
      <w:r/>
    </w:p>
    <w:p>
      <w:pPr>
        <w:pStyle w:val="888"/>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六、授予合同</w:t>
      </w:r>
      <w:r>
        <w:rPr>
          <w:rFonts w:hint="eastAsia" w:ascii="宋体" w:hAnsi="宋体" w:eastAsia="宋体" w:cs="Times New Roman"/>
          <w:b/>
          <w:bCs/>
          <w:color w:val="000000"/>
          <w:sz w:val="24"/>
          <w:szCs w:val="24"/>
          <w:highlight w:val="none"/>
          <w:lang w:val="en-US" w:eastAsia="zh-CN"/>
        </w:rPr>
      </w:r>
      <w:r/>
    </w:p>
    <w:p>
      <w:pPr>
        <w:pStyle w:val="888"/>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27.中标人的确认</w:t>
      </w:r>
      <w:r>
        <w:rPr>
          <w:rFonts w:hint="eastAsia" w:ascii="宋体" w:hAnsi="宋体" w:eastAsia="宋体" w:cs="Times New Roman"/>
          <w:b/>
          <w:bCs/>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27.1评标委员会按招标文件规定的评标方法和标准进行详细评审后，按采购人或采购代理机构的委托向采购人推荐中标候选单位或根据采购人授权直接确定中标人。</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27.2采购代理机构在规定的时间内将中标结果在相应媒体上予以公示。</w:t>
      </w:r>
      <w:r>
        <w:rPr>
          <w:rFonts w:hint="eastAsia" w:ascii="宋体" w:hAnsi="宋体" w:eastAsia="宋体" w:cs="Times New Roman"/>
          <w:color w:val="000000"/>
          <w:sz w:val="24"/>
          <w:szCs w:val="24"/>
          <w:highlight w:val="none"/>
          <w:lang w:val="en-US" w:eastAsia="zh-CN"/>
        </w:rPr>
      </w:r>
      <w:r/>
    </w:p>
    <w:p>
      <w:pPr>
        <w:pStyle w:val="888"/>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28.合同授予标准</w:t>
      </w:r>
      <w:r>
        <w:rPr>
          <w:rFonts w:hint="eastAsia" w:ascii="宋体" w:hAnsi="宋体" w:eastAsia="宋体" w:cs="Times New Roman"/>
          <w:b/>
          <w:bCs/>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28.1采购人或采购代理机构将把合同授予其投标文件在实质上响应招标文件要求和按本须知规定评选出的投标人。确定为中标的投标人必须具有实施本合同的能力和资源。</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28.2投标人根据招标文件的规定和采购项目的实际情况，拟在中标后将中标项目的非主体、非关键性工作分包的，应当在投标文件中载明分包承担主体，分包承担主体应当具备相应资质条件且不得再次分包。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eastAsia="宋体" w:cs="Times New Roman"/>
          <w:color w:val="000000"/>
          <w:sz w:val="24"/>
          <w:szCs w:val="24"/>
          <w:highlight w:val="none"/>
          <w:lang w:val="en-US" w:eastAsia="zh-CN"/>
        </w:rPr>
      </w:r>
      <w:r/>
    </w:p>
    <w:p>
      <w:pPr>
        <w:pStyle w:val="888"/>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29.中标通知书</w:t>
      </w:r>
      <w:r>
        <w:rPr>
          <w:rFonts w:hint="eastAsia" w:ascii="宋体" w:hAnsi="宋体" w:eastAsia="宋体" w:cs="Times New Roman"/>
          <w:b/>
          <w:bCs/>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29.1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29.2中标通知书将成为合同的组成部分，对采购人和中标人具有同等法律效力。</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29.3中标通知书发出后，采购人不得违法改变中标结果，中标人无正当理由不得放弃中标。</w:t>
      </w:r>
      <w:r>
        <w:rPr>
          <w:rFonts w:hint="eastAsia" w:ascii="宋体" w:hAnsi="宋体" w:eastAsia="宋体" w:cs="Times New Roman"/>
          <w:color w:val="000000"/>
          <w:sz w:val="24"/>
          <w:szCs w:val="24"/>
          <w:highlight w:val="none"/>
          <w:lang w:val="en-US" w:eastAsia="zh-CN"/>
        </w:rPr>
      </w:r>
      <w:r/>
    </w:p>
    <w:p>
      <w:pPr>
        <w:pStyle w:val="888"/>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30.合同的签订</w:t>
      </w:r>
      <w:r>
        <w:rPr>
          <w:rFonts w:hint="eastAsia" w:ascii="宋体" w:hAnsi="宋体" w:eastAsia="宋体" w:cs="Times New Roman"/>
          <w:b/>
          <w:bCs/>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30.1中标人应按政府采购的相关规定，在规定的时间内与采购人签订合同。未在规定时间内与采购人签订合同的，将根据政府采购的相关规定承担相应的法律责任。</w:t>
      </w:r>
      <w:r>
        <w:rPr>
          <w:rFonts w:hint="eastAsia" w:ascii="宋体" w:hAnsi="宋体" w:eastAsia="宋体" w:cs="Times New Roman"/>
          <w:color w:val="000000"/>
          <w:sz w:val="24"/>
          <w:szCs w:val="24"/>
          <w:highlight w:val="none"/>
          <w:lang w:val="en-US" w:eastAsia="zh-CN"/>
        </w:rPr>
      </w:r>
      <w:r/>
    </w:p>
    <w:p>
      <w:pPr>
        <w:pStyle w:val="888"/>
        <w:ind w:firstLine="504"/>
        <w:spacing w:line="360" w:lineRule="auto"/>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b/>
          <w:bCs/>
          <w:color w:val="000000"/>
          <w:sz w:val="24"/>
          <w:szCs w:val="24"/>
          <w:highlight w:val="none"/>
          <w:lang w:val="en-US" w:eastAsia="zh-CN"/>
        </w:rPr>
        <w:t xml:space="preserve">30</w:t>
      </w:r>
      <w:r>
        <w:rPr>
          <w:rFonts w:hint="eastAsia" w:ascii="宋体" w:hAnsi="宋体" w:eastAsia="宋体" w:cs="Times New Roman"/>
          <w:b/>
          <w:bCs/>
          <w:color w:val="000000"/>
          <w:sz w:val="24"/>
          <w:szCs w:val="24"/>
          <w:highlight w:val="none"/>
          <w:lang w:val="zh-CN" w:eastAsia="zh-CN"/>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Times New Roman"/>
          <w:b/>
          <w:bCs/>
          <w:color w:val="000000"/>
          <w:sz w:val="24"/>
          <w:szCs w:val="24"/>
          <w:highlight w:val="none"/>
          <w:lang w:val="zh-CN" w:eastAsia="zh-CN"/>
        </w:rPr>
      </w:r>
      <w:r/>
    </w:p>
    <w:p>
      <w:pPr>
        <w:pStyle w:val="888"/>
        <w:ind w:firstLine="501"/>
        <w:spacing w:line="360"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30</w:t>
      </w:r>
      <w:r>
        <w:rPr>
          <w:rFonts w:hint="eastAsia" w:ascii="宋体" w:hAnsi="宋体" w:eastAsia="宋体" w:cs="Times New Roman"/>
          <w:color w:val="000000"/>
          <w:sz w:val="24"/>
          <w:szCs w:val="24"/>
          <w:highlight w:val="none"/>
          <w:lang w:val="zh-CN" w:eastAsia="zh-CN"/>
        </w:rPr>
        <w:t xml:space="preserve">.3在合同签订之前，如发现中标人提供的材料虚假或对标书所要求说明的情况故意隐瞒或虚报，则按政府采购规定处理。</w:t>
      </w:r>
      <w:r>
        <w:rPr>
          <w:rFonts w:hint="eastAsia" w:ascii="宋体" w:hAnsi="宋体" w:eastAsia="宋体" w:cs="Times New Roman"/>
          <w:color w:val="000000"/>
          <w:sz w:val="24"/>
          <w:szCs w:val="24"/>
          <w:highlight w:val="none"/>
          <w:lang w:val="zh-CN" w:eastAsia="zh-CN"/>
        </w:rPr>
      </w:r>
      <w:r/>
    </w:p>
    <w:p>
      <w:pPr>
        <w:pStyle w:val="888"/>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七、其他事项</w:t>
      </w:r>
      <w:r>
        <w:rPr>
          <w:rFonts w:hint="eastAsia" w:ascii="宋体" w:hAnsi="宋体" w:eastAsia="宋体" w:cs="Times New Roman"/>
          <w:b/>
          <w:bCs/>
          <w:color w:val="000000"/>
          <w:sz w:val="24"/>
          <w:szCs w:val="24"/>
          <w:highlight w:val="none"/>
          <w:lang w:val="en-US" w:eastAsia="zh-CN"/>
        </w:rPr>
      </w:r>
      <w:r/>
    </w:p>
    <w:p>
      <w:pPr>
        <w:pStyle w:val="888"/>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31.中标服务费</w:t>
      </w:r>
      <w:r>
        <w:rPr>
          <w:rFonts w:hint="eastAsia" w:ascii="宋体" w:hAnsi="宋体" w:eastAsia="宋体" w:cs="Times New Roman"/>
          <w:b/>
          <w:bCs/>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31.1中标人须按规定支付中标服务费，该费用应在领取中标通知书时付清。</w:t>
      </w:r>
      <w:r>
        <w:rPr>
          <w:rFonts w:hint="eastAsia" w:ascii="宋体" w:hAnsi="宋体" w:eastAsia="宋体" w:cs="Times New Roman"/>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31.2中标人如果未按规定支付中标服务费，采购代理机构将保留诉讼的权利。</w:t>
      </w:r>
      <w:r>
        <w:rPr>
          <w:rFonts w:hint="eastAsia" w:ascii="宋体" w:hAnsi="宋体" w:eastAsia="宋体" w:cs="Times New Roman"/>
          <w:color w:val="000000"/>
          <w:sz w:val="24"/>
          <w:szCs w:val="24"/>
          <w:highlight w:val="none"/>
          <w:lang w:val="en-US" w:eastAsia="zh-CN"/>
        </w:rPr>
      </w:r>
      <w:r/>
    </w:p>
    <w:p>
      <w:pPr>
        <w:pStyle w:val="888"/>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32.监督</w:t>
      </w:r>
      <w:r>
        <w:rPr>
          <w:rFonts w:hint="eastAsia" w:ascii="宋体" w:hAnsi="宋体" w:eastAsia="宋体" w:cs="Times New Roman"/>
          <w:b/>
          <w:bCs/>
          <w:color w:val="000000"/>
          <w:sz w:val="24"/>
          <w:szCs w:val="24"/>
          <w:highlight w:val="none"/>
          <w:lang w:val="en-US" w:eastAsia="zh-CN"/>
        </w:rPr>
      </w:r>
      <w:r/>
    </w:p>
    <w:p>
      <w:pPr>
        <w:pStyle w:val="888"/>
        <w:ind w:firstLine="501"/>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32.1有关监督部门将对招投标全过程进行监督。</w:t>
      </w:r>
      <w:r>
        <w:rPr>
          <w:rFonts w:hint="eastAsia" w:ascii="宋体" w:hAnsi="宋体" w:eastAsia="宋体" w:cs="Times New Roman"/>
          <w:b w:val="0"/>
          <w:bCs w:val="0"/>
          <w:color w:val="000000"/>
          <w:sz w:val="24"/>
          <w:szCs w:val="24"/>
          <w:highlight w:val="none"/>
          <w:lang w:val="en-US" w:eastAsia="zh-CN"/>
        </w:rPr>
      </w:r>
      <w:r/>
    </w:p>
    <w:p>
      <w:pPr>
        <w:pStyle w:val="888"/>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33.未尽事宜</w:t>
      </w:r>
      <w:r>
        <w:rPr>
          <w:rFonts w:hint="eastAsia" w:ascii="宋体" w:hAnsi="宋体" w:eastAsia="宋体" w:cs="Times New Roman"/>
          <w:b/>
          <w:bCs/>
          <w:color w:val="000000"/>
          <w:sz w:val="24"/>
          <w:szCs w:val="24"/>
          <w:highlight w:val="none"/>
          <w:lang w:val="en-US" w:eastAsia="zh-CN"/>
        </w:rPr>
      </w:r>
      <w:r/>
    </w:p>
    <w:p>
      <w:pPr>
        <w:pStyle w:val="888"/>
        <w:ind w:firstLine="501"/>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33.1按《中华人民共和国政府采购法》《中华人民共和国政府采购法实施条例》及其他有关法律法规的规定执行。</w:t>
      </w:r>
      <w:r>
        <w:rPr>
          <w:rFonts w:hint="eastAsia" w:ascii="宋体" w:hAnsi="宋体" w:eastAsia="宋体" w:cs="Times New Roman"/>
          <w:color w:val="000000"/>
          <w:sz w:val="24"/>
          <w:szCs w:val="24"/>
          <w:highlight w:val="none"/>
          <w:lang w:val="en-US" w:eastAsia="zh-CN"/>
        </w:rPr>
      </w:r>
      <w:r/>
    </w:p>
    <w:p>
      <w:pPr>
        <w:pStyle w:val="88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6"/>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6"/>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6"/>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pStyle w:val="888"/>
        <w:rPr>
          <w:rFonts w:hint="eastAsia"/>
          <w:color w:val="000000"/>
          <w:highlight w:val="none"/>
        </w:rPr>
      </w:pPr>
      <w:r>
        <w:rPr>
          <w:rFonts w:hint="eastAsia"/>
          <w:color w:val="000000"/>
          <w:highlight w:val="none"/>
        </w:rPr>
      </w:r>
      <w:r/>
    </w:p>
    <w:p>
      <w:pPr>
        <w:pStyle w:val="889"/>
        <w:jc w:val="center"/>
        <w:spacing w:line="360" w:lineRule="auto"/>
        <w:rPr>
          <w:rFonts w:ascii="宋体" w:hAnsi="宋体" w:eastAsia="宋体"/>
          <w:color w:val="000000"/>
          <w:sz w:val="52"/>
          <w:highlight w:val="none"/>
        </w:rPr>
      </w:pPr>
      <w:r/>
      <w:bookmarkStart w:id="23" w:name="_Toc77258037"/>
      <w:r>
        <w:rPr>
          <w:rFonts w:hint="eastAsia" w:ascii="宋体" w:hAnsi="宋体" w:eastAsia="宋体"/>
          <w:color w:val="000000"/>
          <w:sz w:val="52"/>
          <w:highlight w:val="none"/>
        </w:rPr>
        <w:t xml:space="preserve">第三章</w:t>
      </w:r>
      <w:r>
        <w:rPr>
          <w:rFonts w:ascii="宋体" w:hAnsi="宋体" w:eastAsia="宋体"/>
          <w:color w:val="000000"/>
          <w:sz w:val="52"/>
          <w:highlight w:val="none"/>
        </w:rPr>
        <w:t xml:space="preserve"> </w:t>
      </w:r>
      <w:r>
        <w:rPr>
          <w:rFonts w:hint="eastAsia" w:ascii="宋体" w:hAnsi="宋体" w:eastAsia="宋体"/>
          <w:color w:val="000000"/>
          <w:sz w:val="52"/>
          <w:highlight w:val="none"/>
        </w:rPr>
        <w:t xml:space="preserve">投标文件格式</w:t>
      </w:r>
      <w:bookmarkEnd w:id="18"/>
      <w:r/>
      <w:bookmarkEnd w:id="19"/>
      <w:r/>
      <w:bookmarkEnd w:id="23"/>
      <w:r>
        <w:rPr>
          <w:rFonts w:ascii="宋体" w:hAnsi="宋体" w:eastAsia="宋体"/>
          <w:color w:val="000000"/>
          <w:sz w:val="52"/>
          <w:highlight w:val="none"/>
        </w:rPr>
      </w:r>
      <w:r/>
    </w:p>
    <w:p>
      <w:pPr>
        <w:pStyle w:val="915"/>
        <w:ind w:firstLine="0"/>
        <w:spacing w:line="360" w:lineRule="auto"/>
        <w:rPr>
          <w:rFonts w:hint="eastAsia" w:ascii="宋体" w:hAnsi="宋体" w:eastAsia="宋体"/>
          <w:b/>
          <w:color w:val="000000"/>
          <w:highlight w:val="none"/>
        </w:rPr>
      </w:pPr>
      <w:r>
        <w:rPr>
          <w:rFonts w:hint="eastAsia" w:ascii="宋体" w:hAnsi="宋体" w:eastAsia="宋体"/>
          <w:b/>
          <w:color w:val="000000"/>
          <w:highlight w:val="none"/>
        </w:rPr>
        <w:t xml:space="preserve">说明：</w:t>
      </w:r>
      <w:r>
        <w:rPr>
          <w:rFonts w:hint="eastAsia" w:ascii="宋体" w:hAnsi="宋体" w:eastAsia="宋体"/>
          <w:b/>
          <w:color w:val="000000"/>
          <w:highlight w:val="none"/>
        </w:rPr>
      </w:r>
      <w:r/>
    </w:p>
    <w:p>
      <w:pPr>
        <w:pStyle w:val="915"/>
        <w:ind w:firstLine="0"/>
        <w:spacing w:line="360" w:lineRule="auto"/>
        <w:rPr>
          <w:rFonts w:ascii="宋体" w:hAnsi="宋体" w:eastAsia="宋体"/>
          <w:b/>
          <w:color w:val="000000"/>
          <w:highlight w:val="none"/>
        </w:rPr>
      </w:pPr>
      <w:r>
        <w:rPr>
          <w:rFonts w:hint="eastAsia" w:ascii="宋体" w:hAnsi="宋体" w:eastAsia="宋体"/>
          <w:b/>
          <w:color w:val="000000"/>
          <w:highlight w:val="none"/>
        </w:rPr>
        <w:t xml:space="preserve">   </w:t>
      </w:r>
      <w:r>
        <w:rPr>
          <w:rFonts w:ascii="宋体" w:hAnsi="宋体" w:eastAsia="宋体"/>
          <w:b/>
          <w:color w:val="000000"/>
          <w:highlight w:val="none"/>
        </w:rPr>
        <w:t xml:space="preserve"> </w:t>
      </w:r>
      <w:r>
        <w:rPr>
          <w:rFonts w:hint="eastAsia" w:ascii="宋体" w:hAnsi="宋体" w:eastAsia="宋体"/>
          <w:b/>
          <w:color w:val="000000"/>
          <w:highlight w:val="none"/>
        </w:rPr>
        <w:t xml:space="preserve">对本章所有的投标书格式 ，投标人可根据自身情况进行补充和修改，但补充和修改不得造成与本格式内容有实质性的违背。</w:t>
      </w:r>
      <w:r>
        <w:rPr>
          <w:rFonts w:ascii="宋体" w:hAnsi="宋体" w:eastAsia="宋体"/>
          <w:b/>
          <w:color w:val="000000"/>
          <w:highlight w:val="none"/>
        </w:rPr>
      </w:r>
      <w:r/>
    </w:p>
    <w:p>
      <w:pPr>
        <w:pStyle w:val="888"/>
        <w:jc w:val="left"/>
        <w:spacing w:line="360" w:lineRule="auto"/>
        <w:rPr>
          <w:rFonts w:ascii="宋体" w:hAnsi="宋体"/>
          <w:b/>
          <w:bCs/>
          <w:color w:val="000000"/>
          <w:sz w:val="24"/>
          <w:highlight w:val="none"/>
          <w:lang w:val="zh-CN"/>
        </w:rPr>
      </w:pPr>
      <w:r>
        <w:rPr>
          <w:rFonts w:ascii="宋体" w:hAnsi="宋体"/>
          <w:b/>
          <w:color w:val="000000"/>
          <w:sz w:val="24"/>
          <w:highlight w:val="none"/>
        </w:rPr>
        <w:t xml:space="preserve">1</w:t>
      </w:r>
      <w:r>
        <w:rPr>
          <w:rFonts w:hint="eastAsia" w:ascii="宋体" w:hAnsi="宋体"/>
          <w:b/>
          <w:color w:val="000000"/>
          <w:sz w:val="24"/>
          <w:highlight w:val="none"/>
        </w:rPr>
        <w:t xml:space="preserve">、（供应方）法定代表人（</w:t>
      </w:r>
      <w:r>
        <w:rPr>
          <w:rFonts w:ascii="宋体" w:hAnsi="宋体"/>
          <w:b/>
          <w:color w:val="000000"/>
          <w:sz w:val="24"/>
          <w:highlight w:val="none"/>
        </w:rPr>
        <w:t xml:space="preserve">负责人）</w:t>
      </w:r>
      <w:r>
        <w:rPr>
          <w:rFonts w:hint="eastAsia" w:ascii="宋体" w:hAnsi="宋体"/>
          <w:b/>
          <w:color w:val="000000"/>
          <w:sz w:val="24"/>
          <w:highlight w:val="none"/>
        </w:rPr>
        <w:t xml:space="preserve">授权委托书</w:t>
      </w:r>
      <w:r>
        <w:rPr>
          <w:rFonts w:ascii="宋体" w:hAnsi="宋体"/>
          <w:b/>
          <w:bCs/>
          <w:color w:val="000000"/>
          <w:sz w:val="24"/>
          <w:highlight w:val="none"/>
          <w:lang w:val="zh-CN"/>
        </w:rPr>
      </w:r>
      <w:r/>
    </w:p>
    <w:p>
      <w:pPr>
        <w:pStyle w:val="888"/>
        <w:jc w:val="left"/>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888"/>
        <w:jc w:val="left"/>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888"/>
        <w:jc w:val="left"/>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15"/>
        <w:jc w:val="center"/>
        <w:spacing w:line="360" w:lineRule="auto"/>
        <w:rPr>
          <w:rFonts w:hint="eastAsia" w:ascii="宋体" w:hAnsi="宋体" w:eastAsia="宋体"/>
          <w:b/>
          <w:color w:val="000000"/>
          <w:szCs w:val="24"/>
          <w:highlight w:val="none"/>
          <w:lang w:eastAsia="zh-CN"/>
        </w:rPr>
      </w:pPr>
      <w:r>
        <w:rPr>
          <w:rFonts w:hint="eastAsia" w:ascii="宋体" w:hAnsi="宋体" w:eastAsia="宋体"/>
          <w:b/>
          <w:color w:val="000000"/>
          <w:szCs w:val="24"/>
          <w:highlight w:val="none"/>
        </w:rPr>
        <w:t xml:space="preserve">授权委托书</w:t>
      </w:r>
      <w:r>
        <w:rPr>
          <w:rFonts w:hint="eastAsia" w:ascii="宋体" w:hAnsi="宋体" w:eastAsia="宋体"/>
          <w:b/>
          <w:color w:val="000000"/>
          <w:szCs w:val="24"/>
          <w:highlight w:val="none"/>
          <w:lang w:eastAsia="zh-CN"/>
        </w:rPr>
      </w:r>
      <w:r/>
    </w:p>
    <w:p>
      <w:pPr>
        <w:pStyle w:val="915"/>
        <w:jc w:val="both"/>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915"/>
        <w:jc w:val="both"/>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888"/>
        <w:ind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本授权委托书声明：</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我</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（姓名）系</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（供应单位名称）的法定代表人（</w:t>
      </w:r>
      <w:r>
        <w:rPr>
          <w:rFonts w:ascii="宋体" w:hAnsi="宋体"/>
          <w:color w:val="000000"/>
          <w:sz w:val="24"/>
          <w:szCs w:val="24"/>
          <w:highlight w:val="none"/>
        </w:rPr>
        <w:t xml:space="preserve">负责人</w:t>
      </w:r>
      <w:r>
        <w:rPr>
          <w:rFonts w:hint="eastAsia" w:ascii="宋体" w:hAnsi="宋体"/>
          <w:color w:val="000000"/>
          <w:sz w:val="24"/>
          <w:szCs w:val="24"/>
          <w:highlight w:val="none"/>
        </w:rPr>
        <w:t xml:space="preserve">），现授权委托</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（单位名称）的</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（姓名）为我公司代理人，以本公司的名义参加中思项目管理咨询有限公司组织实施的编号为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号的招投标活动。代理人在招投标活动过程中所签署的一切文件和处理与之有关的一切事务，我均予以承认。</w:t>
      </w:r>
      <w:r>
        <w:rPr>
          <w:rFonts w:ascii="宋体" w:hAnsi="宋体"/>
          <w:color w:val="000000"/>
          <w:sz w:val="24"/>
          <w:szCs w:val="24"/>
          <w:highlight w:val="none"/>
          <w:u w:val="single"/>
        </w:rPr>
      </w:r>
      <w:r/>
    </w:p>
    <w:p>
      <w:pPr>
        <w:pStyle w:val="88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代理人在授权委托书有效期内签署的所有文件不因授权委托的撤销而失效，除非有撤销授权委托的书面通知，本授权委托书自招投标活动开始至合同履行完毕止。</w:t>
      </w:r>
      <w:r>
        <w:rPr>
          <w:rFonts w:ascii="宋体" w:hAnsi="宋体"/>
          <w:color w:val="000000"/>
          <w:sz w:val="24"/>
          <w:szCs w:val="24"/>
          <w:highlight w:val="none"/>
        </w:rPr>
      </w:r>
      <w:r/>
    </w:p>
    <w:p>
      <w:pPr>
        <w:pStyle w:val="88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代理人无转委托权。特此委托。</w:t>
      </w:r>
      <w:r>
        <w:rPr>
          <w:rFonts w:ascii="宋体" w:hAnsi="宋体"/>
          <w:color w:val="000000"/>
          <w:sz w:val="24"/>
          <w:szCs w:val="24"/>
          <w:highlight w:val="none"/>
        </w:rPr>
      </w:r>
      <w:r/>
    </w:p>
    <w:p>
      <w:pPr>
        <w:pStyle w:val="888"/>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ascii="宋体" w:hAnsi="宋体"/>
          <w:color w:val="000000"/>
          <w:sz w:val="24"/>
          <w:szCs w:val="24"/>
          <w:highlight w:val="none"/>
        </w:rPr>
      </w:r>
      <w:r/>
    </w:p>
    <w:p>
      <w:pPr>
        <w:pStyle w:val="88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供应商：（盖章）</w:t>
      </w:r>
      <w:r>
        <w:rPr>
          <w:rFonts w:ascii="宋体" w:hAnsi="宋体"/>
          <w:color w:val="000000"/>
          <w:sz w:val="24"/>
          <w:szCs w:val="24"/>
          <w:highlight w:val="none"/>
        </w:rPr>
      </w:r>
      <w:r/>
    </w:p>
    <w:p>
      <w:pPr>
        <w:pStyle w:val="88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法定代表人：（签字或盖章）</w:t>
      </w:r>
      <w:r>
        <w:rPr>
          <w:rFonts w:ascii="宋体" w:hAnsi="宋体"/>
          <w:color w:val="000000"/>
          <w:sz w:val="24"/>
          <w:szCs w:val="24"/>
          <w:highlight w:val="none"/>
        </w:rPr>
      </w:r>
      <w:r/>
    </w:p>
    <w:p>
      <w:pPr>
        <w:pStyle w:val="888"/>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代理人：（签字或盖章）</w:t>
      </w:r>
      <w:r>
        <w:rPr>
          <w:rFonts w:ascii="宋体" w:hAnsi="宋体"/>
          <w:color w:val="000000"/>
          <w:sz w:val="24"/>
          <w:szCs w:val="24"/>
          <w:highlight w:val="none"/>
        </w:rPr>
      </w:r>
      <w:r/>
    </w:p>
    <w:p>
      <w:pPr>
        <w:pStyle w:val="888"/>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88"/>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15"/>
        <w:jc w:val="center"/>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　　　　　　　　年　　</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月　　</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日</w:t>
      </w:r>
      <w:r>
        <w:rPr>
          <w:rFonts w:ascii="宋体" w:hAnsi="宋体" w:eastAsia="宋体"/>
          <w:color w:val="000000"/>
          <w:szCs w:val="24"/>
          <w:highlight w:val="none"/>
        </w:rPr>
      </w:r>
      <w:r/>
    </w:p>
    <w:p>
      <w:pPr>
        <w:pStyle w:val="888"/>
        <w:jc w:val="left"/>
        <w:spacing w:line="360" w:lineRule="auto"/>
        <w:rPr>
          <w:rFonts w:ascii="宋体" w:hAnsi="宋体"/>
          <w:color w:val="000000"/>
          <w:highlight w:val="none"/>
        </w:rPr>
      </w:pPr>
      <w:r>
        <w:rPr>
          <w:rFonts w:ascii="宋体" w:hAnsi="宋体"/>
          <w:color w:val="000000"/>
          <w:highlight w:val="none"/>
        </w:rPr>
      </w:r>
      <w:r/>
    </w:p>
    <w:p>
      <w:pPr>
        <w:pStyle w:val="1042"/>
        <w:spacing w:line="360" w:lineRule="auto"/>
        <w:rPr>
          <w:rFonts w:hint="eastAsia" w:hAnsi="宋体" w:eastAsia="宋体"/>
          <w:b/>
          <w:color w:val="000000"/>
          <w:sz w:val="24"/>
          <w:highlight w:val="none"/>
        </w:rPr>
      </w:pPr>
      <w:r>
        <w:rPr>
          <w:rFonts w:hAnsi="宋体" w:eastAsia="宋体"/>
          <w:color w:val="000000"/>
          <w:sz w:val="24"/>
          <w:highlight w:val="none"/>
        </w:rPr>
        <w:br w:type="page" w:clear="all"/>
      </w:r>
      <w:r>
        <w:rPr>
          <w:rFonts w:hint="eastAsia" w:hAnsi="宋体" w:eastAsia="宋体"/>
          <w:b/>
          <w:color w:val="000000"/>
          <w:sz w:val="24"/>
          <w:highlight w:val="none"/>
        </w:rPr>
        <w:t xml:space="preserve">2、投标函</w:t>
      </w:r>
      <w:r>
        <w:rPr>
          <w:rFonts w:hint="eastAsia" w:hAnsi="宋体" w:eastAsia="宋体"/>
          <w:b/>
          <w:color w:val="000000"/>
          <w:sz w:val="24"/>
          <w:highlight w:val="none"/>
        </w:rPr>
      </w:r>
      <w:r/>
    </w:p>
    <w:p>
      <w:pPr>
        <w:pStyle w:val="1042"/>
        <w:jc w:val="center"/>
        <w:spacing w:line="360" w:lineRule="auto"/>
        <w:rPr>
          <w:rFonts w:hAnsi="宋体" w:eastAsia="宋体"/>
          <w:b/>
          <w:color w:val="000000"/>
          <w:sz w:val="24"/>
          <w:szCs w:val="24"/>
          <w:highlight w:val="none"/>
        </w:rPr>
      </w:pPr>
      <w:r>
        <w:rPr>
          <w:rFonts w:hint="eastAsia" w:hAnsi="宋体" w:eastAsia="宋体"/>
          <w:b/>
          <w:color w:val="000000"/>
          <w:sz w:val="24"/>
          <w:szCs w:val="24"/>
          <w:highlight w:val="none"/>
        </w:rPr>
        <w:t xml:space="preserve">投标函</w:t>
      </w:r>
      <w:r>
        <w:rPr>
          <w:rFonts w:hAnsi="宋体" w:eastAsia="宋体"/>
          <w:b/>
          <w:color w:val="000000"/>
          <w:sz w:val="24"/>
          <w:szCs w:val="24"/>
          <w:highlight w:val="none"/>
        </w:rPr>
      </w:r>
      <w:r/>
    </w:p>
    <w:p>
      <w:pPr>
        <w:pStyle w:val="943"/>
        <w:ind w:left="0"/>
        <w:spacing w:after="0" w:line="360" w:lineRule="auto"/>
        <w:rPr>
          <w:rFonts w:hint="eastAsia" w:ascii="宋体" w:hAnsi="宋体"/>
          <w:bCs/>
          <w:color w:val="000000"/>
          <w:highlight w:val="none"/>
        </w:rPr>
      </w:pPr>
      <w:r>
        <w:rPr>
          <w:rFonts w:hint="eastAsia" w:ascii="宋体" w:hAnsi="宋体"/>
          <w:bCs/>
          <w:color w:val="000000"/>
          <w:highlight w:val="none"/>
        </w:rPr>
        <w:t xml:space="preserve">________</w:t>
      </w:r>
      <w:r>
        <w:rPr>
          <w:rFonts w:hint="eastAsia" w:ascii="宋体" w:hAnsi="宋体"/>
          <w:bCs/>
          <w:color w:val="000000"/>
          <w:highlight w:val="none"/>
          <w:u w:val="single"/>
        </w:rPr>
        <w:t xml:space="preserve">（采购代理机构名称）</w:t>
      </w:r>
      <w:r>
        <w:rPr>
          <w:rFonts w:hint="eastAsia" w:ascii="宋体" w:hAnsi="宋体"/>
          <w:bCs/>
          <w:color w:val="000000"/>
          <w:highlight w:val="none"/>
        </w:rPr>
        <w:t xml:space="preserve">：</w:t>
      </w:r>
      <w:r>
        <w:rPr>
          <w:rFonts w:hint="eastAsia" w:ascii="宋体" w:hAnsi="宋体"/>
          <w:bCs/>
          <w:color w:val="000000"/>
          <w:highlight w:val="none"/>
        </w:rPr>
      </w:r>
      <w:r/>
    </w:p>
    <w:p>
      <w:pPr>
        <w:pStyle w:val="943"/>
        <w:ind w:left="0" w:firstLine="600"/>
        <w:spacing w:after="0" w:line="360" w:lineRule="auto"/>
        <w:rPr>
          <w:rFonts w:hint="eastAsia" w:ascii="宋体" w:hAnsi="宋体"/>
          <w:bCs/>
          <w:color w:val="000000"/>
          <w:highlight w:val="none"/>
        </w:rPr>
      </w:pPr>
      <w:r>
        <w:rPr>
          <w:rFonts w:hint="eastAsia" w:ascii="宋体" w:hAnsi="宋体"/>
          <w:bCs/>
          <w:color w:val="000000"/>
          <w:highlight w:val="none"/>
        </w:rPr>
        <w:t xml:space="preserve">我方全面研究了 </w:t>
      </w:r>
      <w:r>
        <w:rPr>
          <w:rFonts w:hint="eastAsia" w:ascii="宋体" w:hAnsi="宋体"/>
          <w:bCs/>
          <w:color w:val="000000"/>
          <w:highlight w:val="none"/>
          <w:u w:val="single"/>
        </w:rPr>
        <w:t xml:space="preserve">  </w:t>
      </w:r>
      <w:r>
        <w:rPr>
          <w:rFonts w:hint="eastAsia" w:ascii="宋体" w:hAnsi="宋体"/>
          <w:b/>
          <w:bCs/>
          <w:iCs/>
          <w:color w:val="000000"/>
          <w:highlight w:val="none"/>
          <w:u w:val="single"/>
        </w:rPr>
        <w:t xml:space="preserve">（招标编号）</w:t>
      </w:r>
      <w:r>
        <w:rPr>
          <w:rFonts w:hint="eastAsia" w:ascii="宋体" w:hAnsi="宋体"/>
          <w:bCs/>
          <w:color w:val="000000"/>
          <w:highlight w:val="none"/>
          <w:u w:val="single"/>
        </w:rPr>
        <w:t xml:space="preserve">   </w:t>
      </w:r>
      <w:r>
        <w:rPr>
          <w:rFonts w:hint="eastAsia" w:ascii="宋体" w:hAnsi="宋体"/>
          <w:bCs/>
          <w:color w:val="000000"/>
          <w:highlight w:val="none"/>
        </w:rPr>
        <w:t xml:space="preserve">项目招标文件，决定参加贵单位组织的本项目投标。</w:t>
      </w:r>
      <w:r>
        <w:rPr>
          <w:rFonts w:hint="eastAsia" w:ascii="宋体" w:hAnsi="宋体"/>
          <w:bCs/>
          <w:color w:val="000000"/>
          <w:highlight w:val="none"/>
        </w:rPr>
      </w:r>
      <w:r/>
    </w:p>
    <w:p>
      <w:pPr>
        <w:pStyle w:val="943"/>
        <w:ind w:left="0" w:firstLine="600"/>
        <w:spacing w:after="0" w:line="360" w:lineRule="auto"/>
        <w:rPr>
          <w:rFonts w:hint="eastAsia" w:ascii="宋体" w:hAnsi="宋体"/>
          <w:bCs/>
          <w:color w:val="000000"/>
          <w:highlight w:val="none"/>
        </w:rPr>
      </w:pPr>
      <w:r>
        <w:rPr>
          <w:rFonts w:hint="eastAsia" w:ascii="宋体" w:hAnsi="宋体"/>
          <w:bCs/>
          <w:color w:val="000000"/>
          <w:highlight w:val="none"/>
        </w:rPr>
        <w:t xml:space="preserve">1、我方自愿按照招标文件规定的各项要求向采购人提供所需服务。</w:t>
      </w:r>
      <w:r>
        <w:rPr>
          <w:rFonts w:hint="eastAsia" w:ascii="宋体" w:hAnsi="宋体"/>
          <w:bCs/>
          <w:color w:val="000000"/>
          <w:highlight w:val="none"/>
        </w:rPr>
      </w:r>
      <w:r/>
    </w:p>
    <w:p>
      <w:pPr>
        <w:pStyle w:val="943"/>
        <w:ind w:left="0" w:firstLine="600"/>
        <w:spacing w:after="0" w:line="360" w:lineRule="auto"/>
        <w:rPr>
          <w:rFonts w:hint="eastAsia" w:ascii="宋体" w:hAnsi="宋体"/>
          <w:color w:val="000000"/>
          <w:highlight w:val="none"/>
        </w:rPr>
      </w:pPr>
      <w:r>
        <w:rPr>
          <w:rFonts w:hint="eastAsia" w:ascii="宋体" w:hAnsi="宋体"/>
          <w:bCs/>
          <w:color w:val="000000"/>
          <w:highlight w:val="none"/>
        </w:rPr>
        <w:t xml:space="preserve">2、一旦我方中标，</w:t>
      </w:r>
      <w:r>
        <w:rPr>
          <w:rFonts w:hint="eastAsia" w:ascii="宋体" w:hAnsi="宋体"/>
          <w:color w:val="000000"/>
          <w:highlight w:val="none"/>
        </w:rPr>
        <w:t xml:space="preserve">我们将严格履行招标文件中规定的每一项要求，按期、按质、按量履行合同的义务。</w:t>
      </w:r>
      <w:r>
        <w:rPr>
          <w:rFonts w:hint="eastAsia" w:ascii="宋体" w:hAnsi="宋体"/>
          <w:color w:val="000000"/>
          <w:highlight w:val="none"/>
        </w:rPr>
      </w:r>
      <w:r/>
    </w:p>
    <w:p>
      <w:pPr>
        <w:pStyle w:val="1164"/>
        <w:ind w:firstLine="600"/>
        <w:spacing w:line="360" w:lineRule="auto"/>
        <w:rPr>
          <w:rFonts w:hint="eastAsia" w:hAnsi="宋体" w:eastAsia="宋体"/>
          <w:color w:val="000000"/>
          <w:sz w:val="24"/>
          <w:szCs w:val="24"/>
          <w:highlight w:val="none"/>
        </w:rPr>
      </w:pP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我们已</w:t>
      </w:r>
      <w:r>
        <w:rPr>
          <w:rFonts w:hAnsi="宋体" w:eastAsia="宋体"/>
          <w:color w:val="000000"/>
          <w:sz w:val="24"/>
          <w:szCs w:val="24"/>
          <w:highlight w:val="none"/>
        </w:rPr>
        <w:t xml:space="preserve">详细审查全部招标文件，包括</w:t>
      </w:r>
      <w:r>
        <w:rPr>
          <w:rFonts w:hint="eastAsia" w:hAnsi="宋体" w:eastAsia="宋体"/>
          <w:color w:val="000000"/>
          <w:sz w:val="24"/>
          <w:szCs w:val="24"/>
          <w:highlight w:val="none"/>
        </w:rPr>
        <w:t xml:space="preserve">更正文件</w:t>
      </w:r>
      <w:r>
        <w:rPr>
          <w:rFonts w:hAnsi="宋体" w:eastAsia="宋体"/>
          <w:color w:val="000000"/>
          <w:sz w:val="24"/>
          <w:szCs w:val="24"/>
          <w:highlight w:val="none"/>
        </w:rPr>
        <w:t xml:space="preserve">(如有)</w:t>
      </w:r>
      <w:r>
        <w:rPr>
          <w:rFonts w:hint="eastAsia" w:hAnsi="宋体" w:eastAsia="宋体"/>
          <w:color w:val="000000"/>
          <w:sz w:val="24"/>
          <w:szCs w:val="24"/>
          <w:highlight w:val="none"/>
        </w:rPr>
        <w:t xml:space="preserve">，对招标文件及更正公告</w:t>
      </w:r>
      <w:r>
        <w:rPr>
          <w:rFonts w:hAnsi="宋体" w:eastAsia="宋体"/>
          <w:color w:val="000000"/>
          <w:sz w:val="24"/>
          <w:szCs w:val="24"/>
          <w:highlight w:val="none"/>
        </w:rPr>
        <w:t xml:space="preserve">(如有)</w:t>
      </w:r>
      <w:r>
        <w:rPr>
          <w:rFonts w:hint="eastAsia" w:hAnsi="宋体" w:eastAsia="宋体"/>
          <w:color w:val="000000"/>
          <w:sz w:val="24"/>
          <w:szCs w:val="24"/>
          <w:highlight w:val="none"/>
        </w:rPr>
        <w:t xml:space="preserve">无任何异议</w:t>
      </w:r>
      <w:r>
        <w:rPr>
          <w:rFonts w:hAnsi="宋体" w:eastAsia="宋体"/>
          <w:color w:val="000000"/>
          <w:sz w:val="24"/>
          <w:szCs w:val="24"/>
          <w:highlight w:val="none"/>
        </w:rPr>
        <w:t xml:space="preserve">。</w:t>
      </w:r>
      <w:r>
        <w:rPr>
          <w:rFonts w:hint="eastAsia" w:hAnsi="宋体" w:eastAsia="宋体"/>
          <w:color w:val="000000"/>
          <w:sz w:val="24"/>
          <w:szCs w:val="24"/>
          <w:highlight w:val="none"/>
        </w:rPr>
      </w:r>
      <w:r/>
    </w:p>
    <w:p>
      <w:pPr>
        <w:pStyle w:val="1164"/>
        <w:ind w:firstLine="60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4、我们同意按招标文件中的规定，本投标书的有效期限为自投标截止之日起</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u w:val="single"/>
          <w:lang w:val="en-US" w:eastAsia="zh-CN"/>
        </w:rPr>
        <w:t xml:space="preserve">90</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天。</w:t>
      </w:r>
      <w:r>
        <w:rPr>
          <w:rFonts w:hint="eastAsia" w:hAnsi="宋体" w:eastAsia="宋体"/>
          <w:color w:val="000000"/>
          <w:sz w:val="24"/>
          <w:szCs w:val="24"/>
          <w:highlight w:val="none"/>
        </w:rPr>
      </w:r>
      <w:r/>
    </w:p>
    <w:p>
      <w:pPr>
        <w:pStyle w:val="1164"/>
        <w:ind w:firstLine="60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5、我们愿意提供招标采购单位在招标文件中要求的所有资料，</w:t>
      </w:r>
      <w:r>
        <w:rPr>
          <w:rFonts w:hAnsi="宋体" w:eastAsia="宋体"/>
          <w:color w:val="000000"/>
          <w:sz w:val="24"/>
          <w:szCs w:val="24"/>
          <w:highlight w:val="none"/>
        </w:rPr>
        <w:t xml:space="preserve">也同意向贵方提供贵方可能另外要求的与我方投标有关的任何证据或资料。并保证所提供的资料全部是真实的、有效的，若有虚假，我方愿承担一切责任。</w:t>
      </w:r>
      <w:r>
        <w:rPr>
          <w:rFonts w:hint="eastAsia" w:hAnsi="宋体" w:eastAsia="宋体"/>
          <w:color w:val="000000"/>
          <w:sz w:val="24"/>
          <w:szCs w:val="24"/>
          <w:highlight w:val="none"/>
        </w:rPr>
      </w:r>
      <w:r/>
    </w:p>
    <w:p>
      <w:pPr>
        <w:pStyle w:val="1164"/>
        <w:ind w:firstLine="60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6、</w:t>
      </w:r>
      <w:r>
        <w:rPr>
          <w:rFonts w:hAnsi="宋体" w:eastAsia="宋体"/>
          <w:color w:val="000000"/>
          <w:sz w:val="24"/>
          <w:szCs w:val="24"/>
          <w:highlight w:val="none"/>
        </w:rPr>
        <w:t xml:space="preserve">我们声明</w:t>
      </w:r>
      <w:r>
        <w:rPr>
          <w:rFonts w:hint="eastAsia" w:hAnsi="宋体" w:eastAsia="宋体"/>
          <w:color w:val="000000"/>
          <w:sz w:val="24"/>
          <w:szCs w:val="24"/>
          <w:highlight w:val="none"/>
        </w:rPr>
        <w:t xml:space="preserve">：</w:t>
      </w:r>
      <w:r>
        <w:rPr>
          <w:rFonts w:hAnsi="宋体" w:eastAsia="宋体"/>
          <w:color w:val="000000"/>
          <w:sz w:val="24"/>
          <w:szCs w:val="24"/>
          <w:highlight w:val="none"/>
        </w:rPr>
        <w:t xml:space="preserve">我们在参加本次政府采购活动前3年内在经营活动中没有重大违法记录。</w:t>
      </w:r>
      <w:r>
        <w:rPr>
          <w:rFonts w:hint="eastAsia" w:hAnsi="宋体" w:eastAsia="宋体"/>
          <w:color w:val="000000"/>
          <w:sz w:val="24"/>
          <w:szCs w:val="24"/>
          <w:highlight w:val="none"/>
        </w:rPr>
      </w:r>
      <w:r/>
    </w:p>
    <w:p>
      <w:pPr>
        <w:pStyle w:val="1164"/>
        <w:ind w:firstLine="60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7、我们承诺我公司符合招标文件投标人须知中“合格投标人的资格条件”的要求，若与真实情况不符，我公司愿意承担由此而产生的一切后果。</w:t>
      </w:r>
      <w:r>
        <w:rPr>
          <w:rFonts w:hAnsi="宋体" w:eastAsia="宋体"/>
          <w:color w:val="000000"/>
          <w:sz w:val="24"/>
          <w:szCs w:val="24"/>
          <w:highlight w:val="none"/>
        </w:rPr>
      </w:r>
      <w:r/>
    </w:p>
    <w:p>
      <w:pPr>
        <w:pStyle w:val="1164"/>
        <w:ind w:firstLine="60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8、我们愿意遵守招标公告及招标文件中所列的收费标准。</w:t>
      </w:r>
      <w:r>
        <w:rPr>
          <w:rFonts w:hAnsi="宋体" w:eastAsia="宋体"/>
          <w:color w:val="000000"/>
          <w:sz w:val="24"/>
          <w:szCs w:val="24"/>
          <w:highlight w:val="none"/>
        </w:rPr>
      </w:r>
      <w:r/>
    </w:p>
    <w:p>
      <w:pPr>
        <w:pStyle w:val="1164"/>
        <w:ind w:firstLine="60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9、我们愿意按招标文件的规定交纳投标保证金，并</w:t>
      </w:r>
      <w:r>
        <w:rPr>
          <w:rFonts w:hAnsi="宋体" w:eastAsia="宋体"/>
          <w:color w:val="000000"/>
          <w:sz w:val="24"/>
          <w:szCs w:val="24"/>
          <w:highlight w:val="none"/>
        </w:rPr>
        <w:t xml:space="preserve">同意</w:t>
      </w:r>
      <w:r>
        <w:rPr>
          <w:rFonts w:hint="eastAsia" w:hAnsi="宋体" w:eastAsia="宋体"/>
          <w:color w:val="000000"/>
          <w:sz w:val="24"/>
          <w:szCs w:val="24"/>
          <w:highlight w:val="none"/>
        </w:rPr>
        <w:t xml:space="preserve">遵守招标文件中</w:t>
      </w:r>
      <w:r>
        <w:rPr>
          <w:rFonts w:hAnsi="宋体" w:eastAsia="宋体"/>
          <w:color w:val="000000"/>
          <w:sz w:val="24"/>
          <w:szCs w:val="24"/>
          <w:highlight w:val="none"/>
        </w:rPr>
        <w:t xml:space="preserve">投标保证金的</w:t>
      </w:r>
      <w:r>
        <w:rPr>
          <w:rFonts w:hint="eastAsia" w:hAnsi="宋体" w:eastAsia="宋体"/>
          <w:color w:val="000000"/>
          <w:sz w:val="24"/>
          <w:szCs w:val="24"/>
          <w:highlight w:val="none"/>
        </w:rPr>
        <w:t xml:space="preserve">有关</w:t>
      </w:r>
      <w:r>
        <w:rPr>
          <w:rFonts w:hAnsi="宋体" w:eastAsia="宋体"/>
          <w:color w:val="000000"/>
          <w:sz w:val="24"/>
          <w:szCs w:val="24"/>
          <w:highlight w:val="none"/>
        </w:rPr>
        <w:t xml:space="preserve">规定。</w:t>
      </w:r>
      <w:r>
        <w:rPr>
          <w:rFonts w:hAnsi="宋体" w:eastAsia="宋体"/>
          <w:color w:val="000000"/>
          <w:sz w:val="24"/>
          <w:szCs w:val="24"/>
          <w:highlight w:val="none"/>
        </w:rPr>
      </w:r>
      <w:r/>
    </w:p>
    <w:p>
      <w:pPr>
        <w:pStyle w:val="1164"/>
        <w:ind w:firstLine="60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10、我们承诺该项投标在开标后的全过程中保持有效，不作任何更改和变动。</w:t>
      </w:r>
      <w:r>
        <w:rPr>
          <w:rFonts w:hint="eastAsia" w:hAnsi="宋体" w:eastAsia="宋体"/>
          <w:color w:val="000000"/>
          <w:sz w:val="24"/>
          <w:szCs w:val="24"/>
          <w:highlight w:val="none"/>
        </w:rPr>
      </w:r>
      <w:r/>
    </w:p>
    <w:p>
      <w:pPr>
        <w:pStyle w:val="1164"/>
        <w:ind w:firstLine="60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11</w:t>
      </w:r>
      <w:r>
        <w:rPr>
          <w:rFonts w:hAnsi="宋体" w:eastAsia="宋体"/>
          <w:color w:val="000000"/>
          <w:sz w:val="24"/>
          <w:szCs w:val="24"/>
          <w:highlight w:val="none"/>
        </w:rPr>
        <w:t xml:space="preserve">、我方同意若无法按约定条款履行</w:t>
      </w:r>
      <w:r>
        <w:rPr>
          <w:rFonts w:hint="eastAsia" w:hAnsi="宋体" w:eastAsia="宋体"/>
          <w:color w:val="000000"/>
          <w:sz w:val="24"/>
          <w:szCs w:val="24"/>
          <w:highlight w:val="none"/>
        </w:rPr>
        <w:t xml:space="preserve">合同</w:t>
      </w:r>
      <w:r>
        <w:rPr>
          <w:rFonts w:hAnsi="宋体" w:eastAsia="宋体"/>
          <w:color w:val="000000"/>
          <w:sz w:val="24"/>
          <w:szCs w:val="24"/>
          <w:highlight w:val="none"/>
        </w:rPr>
        <w:t xml:space="preserve">等行为，采购人有权</w:t>
      </w:r>
      <w:r>
        <w:rPr>
          <w:rFonts w:hint="eastAsia" w:hAnsi="宋体" w:eastAsia="宋体"/>
          <w:color w:val="000000"/>
          <w:sz w:val="24"/>
          <w:szCs w:val="24"/>
          <w:highlight w:val="none"/>
        </w:rPr>
        <w:t xml:space="preserve">按照程序</w:t>
      </w:r>
      <w:r>
        <w:rPr>
          <w:rFonts w:hAnsi="宋体" w:eastAsia="宋体"/>
          <w:color w:val="000000"/>
          <w:sz w:val="24"/>
          <w:szCs w:val="24"/>
          <w:highlight w:val="none"/>
        </w:rPr>
        <w:t xml:space="preserve">取消我方的中标资格。</w:t>
      </w:r>
      <w:r>
        <w:rPr>
          <w:rFonts w:hAnsi="宋体" w:eastAsia="宋体"/>
          <w:color w:val="000000"/>
          <w:sz w:val="24"/>
          <w:szCs w:val="24"/>
          <w:highlight w:val="none"/>
        </w:rPr>
      </w:r>
      <w:r/>
    </w:p>
    <w:p>
      <w:pPr>
        <w:pStyle w:val="943"/>
        <w:ind w:left="0" w:firstLine="600"/>
        <w:spacing w:after="0" w:line="360" w:lineRule="auto"/>
        <w:rPr>
          <w:rFonts w:hint="eastAsia" w:ascii="宋体" w:hAnsi="宋体"/>
          <w:bCs/>
          <w:color w:val="000000"/>
          <w:highlight w:val="none"/>
        </w:rPr>
      </w:pPr>
      <w:r>
        <w:rPr>
          <w:rFonts w:hint="eastAsia" w:ascii="宋体" w:hAnsi="宋体"/>
          <w:bCs/>
          <w:color w:val="000000"/>
          <w:highlight w:val="none"/>
        </w:rPr>
        <w:t xml:space="preserve">12、我方愿意提供贵单位可能另外要求的，与投标有关的文件资料，并保证我方已提供和将要提供的文件资料是真实、准确的。</w:t>
      </w:r>
      <w:r>
        <w:rPr>
          <w:rFonts w:hint="eastAsia" w:ascii="宋体" w:hAnsi="宋体"/>
          <w:bCs/>
          <w:color w:val="000000"/>
          <w:highlight w:val="none"/>
        </w:rPr>
      </w:r>
      <w:r/>
    </w:p>
    <w:p>
      <w:pPr>
        <w:pStyle w:val="888"/>
        <w:spacing w:line="360" w:lineRule="auto"/>
        <w:rPr>
          <w:rFonts w:ascii="宋体" w:hAnsi="宋体"/>
          <w:color w:val="000000"/>
          <w:sz w:val="24"/>
          <w:szCs w:val="24"/>
          <w:highlight w:val="none"/>
        </w:rPr>
      </w:pPr>
      <w:r>
        <w:rPr>
          <w:rFonts w:ascii="宋体" w:hAnsi="宋体"/>
          <w:color w:val="000000"/>
          <w:sz w:val="24"/>
          <w:szCs w:val="24"/>
          <w:highlight w:val="none"/>
        </w:rPr>
        <w:t xml:space="preserve">单    位：                                 联 系 人：                   </w:t>
      </w:r>
      <w:r>
        <w:rPr>
          <w:rFonts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ascii="宋体" w:hAnsi="宋体"/>
          <w:color w:val="000000"/>
          <w:sz w:val="24"/>
          <w:szCs w:val="24"/>
          <w:highlight w:val="none"/>
        </w:rPr>
        <w:t xml:space="preserve">地    址：                                 邮政编码：                   </w:t>
      </w:r>
      <w:r>
        <w:rPr>
          <w:rFonts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ascii="宋体" w:hAnsi="宋体"/>
          <w:color w:val="000000"/>
          <w:sz w:val="24"/>
          <w:szCs w:val="24"/>
          <w:highlight w:val="none"/>
        </w:rPr>
        <w:t xml:space="preserve">联系电话：                                 传    真：                   </w:t>
      </w:r>
      <w:r>
        <w:rPr>
          <w:rFonts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ascii="宋体" w:hAnsi="宋体"/>
          <w:color w:val="000000"/>
          <w:sz w:val="24"/>
          <w:szCs w:val="24"/>
          <w:highlight w:val="none"/>
        </w:rPr>
        <w:t xml:space="preserve">                                        投标人：（公章）</w:t>
      </w:r>
      <w:r>
        <w:rPr>
          <w:rFonts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ascii="宋体" w:hAnsi="宋体"/>
          <w:color w:val="000000"/>
          <w:sz w:val="24"/>
          <w:szCs w:val="24"/>
          <w:highlight w:val="none"/>
        </w:rPr>
        <w:t xml:space="preserve">                                        法定代表人或代理人：（签字或签章）</w:t>
      </w:r>
      <w:r>
        <w:rPr>
          <w:rFonts w:ascii="宋体" w:hAnsi="宋体"/>
          <w:color w:val="000000"/>
          <w:sz w:val="24"/>
          <w:szCs w:val="24"/>
          <w:highlight w:val="none"/>
        </w:rPr>
      </w:r>
      <w:r/>
    </w:p>
    <w:p>
      <w:pPr>
        <w:pStyle w:val="1042"/>
        <w:ind w:firstLine="425"/>
        <w:jc w:val="right"/>
        <w:spacing w:line="360" w:lineRule="auto"/>
        <w:rPr>
          <w:rFonts w:hAnsi="宋体" w:eastAsia="宋体"/>
          <w:color w:val="000000"/>
          <w:sz w:val="24"/>
          <w:szCs w:val="24"/>
          <w:highlight w:val="none"/>
        </w:rPr>
      </w:pPr>
      <w:r>
        <w:rPr>
          <w:rFonts w:hAnsi="宋体" w:eastAsia="宋体"/>
          <w:color w:val="000000"/>
          <w:sz w:val="24"/>
          <w:szCs w:val="24"/>
          <w:highlight w:val="none"/>
        </w:rPr>
        <w:t xml:space="preserve">                                                  年     月     日</w:t>
      </w:r>
      <w:r>
        <w:rPr>
          <w:rFonts w:hAnsi="宋体" w:eastAsia="宋体"/>
          <w:color w:val="000000"/>
          <w:sz w:val="24"/>
          <w:szCs w:val="24"/>
          <w:highlight w:val="none"/>
        </w:rPr>
      </w:r>
      <w:r/>
    </w:p>
    <w:p>
      <w:pPr>
        <w:pStyle w:val="1042"/>
        <w:ind w:firstLine="425"/>
        <w:jc w:val="right"/>
        <w:spacing w:line="360" w:lineRule="auto"/>
        <w:rPr>
          <w:rFonts w:hAnsi="宋体" w:eastAsia="宋体"/>
          <w:color w:val="000000"/>
          <w:sz w:val="24"/>
          <w:szCs w:val="24"/>
          <w:highlight w:val="none"/>
        </w:rPr>
      </w:pPr>
      <w:r>
        <w:rPr>
          <w:rFonts w:hAnsi="宋体" w:eastAsia="宋体"/>
          <w:color w:val="000000"/>
          <w:sz w:val="24"/>
          <w:szCs w:val="24"/>
          <w:highlight w:val="none"/>
        </w:rPr>
      </w:r>
      <w:r>
        <w:rPr>
          <w:rFonts w:hAnsi="宋体" w:eastAsia="宋体"/>
          <w:color w:val="000000"/>
          <w:sz w:val="24"/>
          <w:szCs w:val="24"/>
          <w:highlight w:val="none"/>
        </w:rPr>
      </w:r>
      <w:r/>
    </w:p>
    <w:p>
      <w:pPr>
        <w:pStyle w:val="1042"/>
        <w:ind w:firstLine="425"/>
        <w:jc w:val="right"/>
        <w:spacing w:line="360" w:lineRule="auto"/>
        <w:rPr>
          <w:rFonts w:hAnsi="宋体" w:eastAsia="宋体"/>
          <w:color w:val="000000"/>
          <w:sz w:val="24"/>
          <w:szCs w:val="24"/>
          <w:highlight w:val="none"/>
        </w:rPr>
      </w:pPr>
      <w:r>
        <w:rPr>
          <w:rFonts w:hAnsi="宋体" w:eastAsia="宋体"/>
          <w:color w:val="000000"/>
          <w:sz w:val="24"/>
          <w:szCs w:val="24"/>
          <w:highlight w:val="none"/>
        </w:rPr>
      </w:r>
      <w:r>
        <w:rPr>
          <w:rFonts w:hAnsi="宋体" w:eastAsia="宋体"/>
          <w:color w:val="000000"/>
          <w:sz w:val="24"/>
          <w:szCs w:val="24"/>
          <w:highlight w:val="none"/>
        </w:rPr>
      </w:r>
      <w:r/>
    </w:p>
    <w:p>
      <w:pPr>
        <w:pStyle w:val="1042"/>
        <w:ind w:firstLine="425"/>
        <w:jc w:val="right"/>
        <w:spacing w:line="360" w:lineRule="auto"/>
        <w:rPr>
          <w:rFonts w:hAnsi="宋体" w:eastAsia="宋体"/>
          <w:color w:val="000000"/>
          <w:sz w:val="24"/>
          <w:szCs w:val="24"/>
          <w:highlight w:val="none"/>
        </w:rPr>
      </w:pPr>
      <w:r>
        <w:rPr>
          <w:rFonts w:hAnsi="宋体" w:eastAsia="宋体"/>
          <w:color w:val="000000"/>
          <w:sz w:val="24"/>
          <w:szCs w:val="24"/>
          <w:highlight w:val="none"/>
        </w:rPr>
      </w:r>
      <w:r>
        <w:rPr>
          <w:rFonts w:hAnsi="宋体" w:eastAsia="宋体"/>
          <w:color w:val="000000"/>
          <w:sz w:val="24"/>
          <w:szCs w:val="24"/>
          <w:highlight w:val="none"/>
        </w:rPr>
      </w:r>
      <w:r/>
    </w:p>
    <w:p>
      <w:pPr>
        <w:pStyle w:val="1042"/>
        <w:ind w:firstLine="425"/>
        <w:jc w:val="right"/>
        <w:spacing w:line="360" w:lineRule="auto"/>
        <w:rPr>
          <w:rFonts w:hAnsi="宋体" w:eastAsia="宋体"/>
          <w:color w:val="000000"/>
          <w:sz w:val="24"/>
          <w:szCs w:val="24"/>
          <w:highlight w:val="none"/>
        </w:rPr>
      </w:pPr>
      <w:r>
        <w:rPr>
          <w:rFonts w:hAnsi="宋体" w:eastAsia="宋体"/>
          <w:color w:val="000000"/>
          <w:sz w:val="24"/>
          <w:szCs w:val="24"/>
          <w:highlight w:val="none"/>
        </w:rPr>
      </w:r>
      <w:r>
        <w:rPr>
          <w:rFonts w:hAnsi="宋体" w:eastAsia="宋体"/>
          <w:color w:val="000000"/>
          <w:sz w:val="24"/>
          <w:szCs w:val="24"/>
          <w:highlight w:val="none"/>
        </w:rPr>
      </w:r>
      <w:r/>
    </w:p>
    <w:p>
      <w:pPr>
        <w:pStyle w:val="888"/>
        <w:numPr>
          <w:ilvl w:val="0"/>
          <w:numId w:val="14"/>
        </w:numPr>
        <w:spacing w:line="360" w:lineRule="auto"/>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开标一览表</w:t>
      </w:r>
      <w:r>
        <w:rPr>
          <w:rFonts w:hint="eastAsia" w:ascii="宋体" w:hAnsi="宋体" w:eastAsia="宋体" w:cs="Times New Roman"/>
          <w:b/>
          <w:color w:val="000000"/>
          <w:sz w:val="24"/>
          <w:highlight w:val="none"/>
          <w:lang w:val="en-US" w:eastAsia="zh-CN" w:bidi="ar-SA"/>
        </w:rPr>
      </w:r>
      <w:r/>
    </w:p>
    <w:p>
      <w:pPr>
        <w:pStyle w:val="926"/>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1042"/>
        <w:jc w:val="left"/>
        <w:spacing w:line="360" w:lineRule="auto"/>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按电子文件固定模式填写投标总报价即可。</w:t>
      </w:r>
      <w:r>
        <w:rPr>
          <w:rFonts w:hint="eastAsia" w:ascii="宋体" w:hAnsi="宋体" w:eastAsia="宋体" w:cs="Times New Roman"/>
          <w:b/>
          <w:color w:val="000000"/>
          <w:sz w:val="24"/>
          <w:highlight w:val="none"/>
          <w:lang w:val="en-US" w:eastAsia="zh-CN" w:bidi="ar-SA"/>
        </w:rPr>
      </w:r>
      <w:r/>
    </w:p>
    <w:p>
      <w:pPr>
        <w:pStyle w:val="1042"/>
        <w:spacing w:line="360" w:lineRule="auto"/>
        <w:rPr>
          <w:rFonts w:ascii="宋体" w:hAnsi="宋体" w:eastAsia="宋体" w:cs="Times New Roman"/>
          <w:b/>
          <w:color w:val="000000"/>
          <w:sz w:val="24"/>
          <w:highlight w:val="none"/>
          <w:lang w:val="en-US" w:eastAsia="zh-CN" w:bidi="ar-SA"/>
        </w:rPr>
      </w:pPr>
      <w:r>
        <w:rPr>
          <w:rFonts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0"/>
        </w:numPr>
        <w:spacing w:line="44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r>
      <w:r/>
    </w:p>
    <w:p>
      <w:pPr>
        <w:pStyle w:val="888"/>
        <w:numPr>
          <w:ilvl w:val="0"/>
          <w:numId w:val="14"/>
        </w:numPr>
        <w:spacing w:line="360" w:lineRule="auto"/>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投标报价分析表</w:t>
      </w:r>
      <w:r>
        <w:rPr>
          <w:rFonts w:hint="eastAsia" w:ascii="宋体" w:hAnsi="宋体" w:eastAsia="宋体" w:cs="Times New Roman"/>
          <w:b/>
          <w:color w:val="000000"/>
          <w:sz w:val="24"/>
          <w:highlight w:val="none"/>
          <w:lang w:val="en-US" w:eastAsia="zh-CN" w:bidi="ar-SA"/>
        </w:rPr>
      </w:r>
      <w:r/>
    </w:p>
    <w:p>
      <w:pPr>
        <w:pStyle w:val="888"/>
        <w:jc w:val="center"/>
        <w:spacing w:line="400" w:lineRule="exact"/>
        <w:rPr>
          <w:rFonts w:hint="eastAsia" w:ascii="宋体" w:hAnsi="宋体" w:eastAsia="宋体" w:cs="宋体"/>
          <w:color w:val="000000"/>
          <w:sz w:val="24"/>
          <w:szCs w:val="24"/>
          <w:highlight w:val="none"/>
        </w:rPr>
      </w:pPr>
      <w:r>
        <w:rPr>
          <w:rFonts w:hint="eastAsia" w:ascii="宋体" w:hAnsi="宋体" w:eastAsia="宋体" w:cs="Times New Roman"/>
          <w:b/>
          <w:color w:val="000000"/>
          <w:sz w:val="24"/>
          <w:highlight w:val="none"/>
          <w:lang w:val="en-US" w:eastAsia="zh-CN" w:bidi="ar-SA"/>
        </w:rPr>
        <w:t xml:space="preserve">投标报价分析表</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bl>
      <w:tblPr>
        <w:tblW w:w="10297"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3"/>
        <w:gridCol w:w="1420"/>
        <w:gridCol w:w="1741"/>
        <w:gridCol w:w="1490"/>
        <w:gridCol w:w="1760"/>
        <w:gridCol w:w="1530"/>
        <w:gridCol w:w="1593"/>
      </w:tblGrid>
      <w:tr>
        <w:trPr>
          <w:trHeight w:val="596"/>
        </w:trPr>
        <w:tc>
          <w:tcPr>
            <w:tcW w:w="76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gridSpan w:val="2"/>
            <w:tcW w:w="3161"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条目</w:t>
            </w:r>
            <w:r>
              <w:rPr>
                <w:rFonts w:hint="eastAsia" w:ascii="宋体" w:hAnsi="宋体" w:eastAsia="宋体" w:cs="宋体"/>
                <w:b/>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数量</w:t>
            </w:r>
            <w:r>
              <w:rPr>
                <w:rFonts w:hint="eastAsia" w:ascii="宋体" w:hAnsi="宋体" w:eastAsia="宋体" w:cs="宋体"/>
                <w:b/>
                <w:color w:val="000000"/>
                <w:sz w:val="24"/>
                <w:szCs w:val="24"/>
                <w:highlight w:val="none"/>
                <w:lang w:val="en-US" w:eastAsia="zh-CN" w:bidi="ar-SA"/>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单价（元）</w:t>
            </w:r>
            <w:r>
              <w:rPr>
                <w:rFonts w:hint="eastAsia" w:ascii="宋体" w:hAnsi="宋体" w:eastAsia="宋体" w:cs="宋体"/>
                <w:b/>
                <w:color w:val="000000"/>
                <w:sz w:val="24"/>
                <w:szCs w:val="24"/>
                <w:highlight w:val="none"/>
                <w:lang w:val="en-US" w:eastAsia="zh-CN" w:bidi="ar-SA"/>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小计（元）</w:t>
            </w:r>
            <w:r>
              <w:rPr>
                <w:rFonts w:hint="eastAsia" w:ascii="宋体" w:hAnsi="宋体" w:eastAsia="宋体" w:cs="宋体"/>
                <w:b/>
                <w:color w:val="000000"/>
                <w:sz w:val="24"/>
                <w:szCs w:val="24"/>
                <w:highlight w:val="none"/>
                <w:lang w:val="en-US" w:eastAsia="zh-CN" w:bidi="ar-SA"/>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lang w:val="en-US" w:eastAsia="zh-CN" w:bidi="ar-SA"/>
              </w:rPr>
            </w:r>
            <w:r/>
          </w:p>
        </w:tc>
      </w:tr>
      <w:tr>
        <w:trPr>
          <w:trHeight w:val="394"/>
        </w:trPr>
        <w:tc>
          <w:tcPr>
            <w:tcW w:w="763" w:type="dxa"/>
            <w:vAlign w:val="center"/>
            <w:vMerge w:val="restart"/>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r>
            <w:r/>
          </w:p>
        </w:tc>
        <w:tc>
          <w:tcPr>
            <w:tcW w:w="1420" w:type="dxa"/>
            <w:vAlign w:val="center"/>
            <w:vMerge w:val="restart"/>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人工成本</w:t>
            </w:r>
            <w:r>
              <w:rPr>
                <w:rFonts w:hint="eastAsia" w:ascii="宋体" w:hAnsi="宋体" w:eastAsia="宋体" w:cs="宋体"/>
                <w:b w:val="0"/>
                <w:bCs/>
                <w:color w:val="000000"/>
                <w:sz w:val="24"/>
                <w:szCs w:val="24"/>
                <w:highlight w:val="none"/>
              </w:rPr>
            </w:r>
            <w:r/>
          </w:p>
        </w:tc>
        <w:tc>
          <w:tcPr>
            <w:tcW w:w="1741"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项目经理</w:t>
            </w:r>
            <w:r>
              <w:rPr>
                <w:rFonts w:hint="eastAsia" w:ascii="宋体" w:hAnsi="宋体" w:eastAsia="宋体" w:cs="宋体"/>
                <w:b w:val="0"/>
                <w:bCs/>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vMerge w:val="continue"/>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420" w:type="dxa"/>
            <w:vAlign w:val="center"/>
            <w:vMerge w:val="continue"/>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741"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文员</w:t>
            </w:r>
            <w:r>
              <w:rPr>
                <w:rFonts w:hint="eastAsia" w:ascii="宋体" w:hAnsi="宋体" w:eastAsia="宋体" w:cs="宋体"/>
                <w:b w:val="0"/>
                <w:bCs/>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vMerge w:val="continue"/>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420" w:type="dxa"/>
            <w:vAlign w:val="center"/>
            <w:vMerge w:val="continue"/>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741"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主管</w:t>
            </w:r>
            <w:r>
              <w:rPr>
                <w:rFonts w:hint="eastAsia" w:ascii="宋体" w:hAnsi="宋体" w:eastAsia="宋体" w:cs="宋体"/>
                <w:b w:val="0"/>
                <w:bCs/>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vMerge w:val="continue"/>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420" w:type="dxa"/>
            <w:vAlign w:val="center"/>
            <w:vMerge w:val="continue"/>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741"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专项</w:t>
            </w:r>
            <w:r>
              <w:rPr>
                <w:rFonts w:hint="eastAsia" w:ascii="宋体" w:hAnsi="宋体" w:eastAsia="宋体" w:cs="宋体"/>
                <w:b w:val="0"/>
                <w:bCs/>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vMerge w:val="continue"/>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420" w:type="dxa"/>
            <w:vAlign w:val="center"/>
            <w:vMerge w:val="continue"/>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741"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保洁</w:t>
            </w:r>
            <w:r>
              <w:rPr>
                <w:rFonts w:hint="eastAsia" w:ascii="宋体" w:hAnsi="宋体" w:eastAsia="宋体" w:cs="宋体"/>
                <w:b w:val="0"/>
                <w:bCs/>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vMerge w:val="continue"/>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420" w:type="dxa"/>
            <w:vAlign w:val="center"/>
            <w:vMerge w:val="continue"/>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741"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陪护</w:t>
            </w:r>
            <w:r>
              <w:rPr>
                <w:rFonts w:hint="eastAsia" w:ascii="宋体" w:hAnsi="宋体" w:eastAsia="宋体" w:cs="宋体"/>
                <w:b w:val="0"/>
                <w:bCs/>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vMerge w:val="continue"/>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420" w:type="dxa"/>
            <w:vAlign w:val="center"/>
            <w:vMerge w:val="continue"/>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741"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bidi="ar-SA"/>
              </w:rPr>
            </w:r>
            <w:r/>
          </w:p>
        </w:tc>
        <w:tc>
          <w:tcPr>
            <w:gridSpan w:val="2"/>
            <w:tcW w:w="3161" w:type="dxa"/>
            <w:vAlign w:val="top"/>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安全生产</w:t>
            </w:r>
            <w:r>
              <w:rPr>
                <w:rFonts w:hint="eastAsia" w:ascii="宋体" w:hAnsi="宋体" w:eastAsia="宋体" w:cs="宋体"/>
                <w:b/>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bidi="ar-SA"/>
              </w:rPr>
            </w:r>
            <w:r/>
          </w:p>
        </w:tc>
        <w:tc>
          <w:tcPr>
            <w:gridSpan w:val="2"/>
            <w:tcW w:w="3161" w:type="dxa"/>
            <w:vAlign w:val="top"/>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劳动保险</w:t>
            </w:r>
            <w:r>
              <w:rPr>
                <w:rFonts w:hint="eastAsia" w:ascii="宋体" w:hAnsi="宋体" w:eastAsia="宋体" w:cs="宋体"/>
                <w:b/>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bidi="ar-SA"/>
              </w:rPr>
            </w:r>
            <w:r/>
          </w:p>
        </w:tc>
        <w:tc>
          <w:tcPr>
            <w:gridSpan w:val="2"/>
            <w:tcW w:w="3161" w:type="dxa"/>
            <w:vAlign w:val="top"/>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办公设备</w:t>
            </w:r>
            <w:r>
              <w:rPr>
                <w:rFonts w:hint="eastAsia" w:ascii="宋体" w:hAnsi="宋体" w:eastAsia="宋体" w:cs="宋体"/>
                <w:b/>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bidi="ar-SA"/>
              </w:rPr>
            </w:r>
            <w:r/>
          </w:p>
        </w:tc>
        <w:tc>
          <w:tcPr>
            <w:gridSpan w:val="2"/>
            <w:tcW w:w="3161" w:type="dxa"/>
            <w:vAlign w:val="top"/>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服装</w:t>
            </w:r>
            <w:r>
              <w:rPr>
                <w:rFonts w:hint="eastAsia" w:ascii="宋体" w:hAnsi="宋体" w:eastAsia="宋体" w:cs="宋体"/>
                <w:b/>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bidi="ar-SA"/>
              </w:rPr>
            </w:r>
            <w:r/>
          </w:p>
        </w:tc>
        <w:tc>
          <w:tcPr>
            <w:gridSpan w:val="2"/>
            <w:tcW w:w="3161" w:type="dxa"/>
            <w:vAlign w:val="top"/>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专用设备</w:t>
            </w:r>
            <w:r>
              <w:rPr>
                <w:rFonts w:hint="eastAsia" w:ascii="宋体" w:hAnsi="宋体" w:eastAsia="宋体" w:cs="宋体"/>
                <w:b/>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bidi="ar-SA"/>
              </w:rPr>
            </w:r>
            <w:r/>
          </w:p>
        </w:tc>
        <w:tc>
          <w:tcPr>
            <w:gridSpan w:val="2"/>
            <w:tcW w:w="3161" w:type="dxa"/>
            <w:vAlign w:val="top"/>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通讯器材</w:t>
            </w:r>
            <w:r>
              <w:rPr>
                <w:rFonts w:hint="eastAsia" w:ascii="宋体" w:hAnsi="宋体" w:eastAsia="宋体" w:cs="宋体"/>
                <w:b/>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bidi="ar-SA"/>
              </w:rPr>
            </w:r>
            <w:r/>
          </w:p>
        </w:tc>
        <w:tc>
          <w:tcPr>
            <w:gridSpan w:val="2"/>
            <w:tcW w:w="3161" w:type="dxa"/>
            <w:vAlign w:val="top"/>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巡检器材</w:t>
            </w:r>
            <w:r>
              <w:rPr>
                <w:rFonts w:hint="eastAsia" w:ascii="宋体" w:hAnsi="宋体" w:eastAsia="宋体" w:cs="宋体"/>
                <w:b/>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bidi="ar-SA"/>
              </w:rPr>
            </w:r>
            <w:r/>
          </w:p>
        </w:tc>
        <w:tc>
          <w:tcPr>
            <w:gridSpan w:val="2"/>
            <w:tcW w:w="3161" w:type="dxa"/>
            <w:vAlign w:val="top"/>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易耗品</w:t>
            </w:r>
            <w:r>
              <w:rPr>
                <w:rFonts w:hint="eastAsia" w:ascii="宋体" w:hAnsi="宋体" w:eastAsia="宋体" w:cs="宋体"/>
                <w:b/>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bidi="ar-SA"/>
              </w:rPr>
            </w:r>
            <w:r/>
          </w:p>
        </w:tc>
        <w:tc>
          <w:tcPr>
            <w:gridSpan w:val="2"/>
            <w:tcW w:w="3161" w:type="dxa"/>
            <w:vAlign w:val="top"/>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保险费</w:t>
            </w:r>
            <w:r>
              <w:rPr>
                <w:rFonts w:hint="eastAsia" w:ascii="宋体" w:hAnsi="宋体" w:eastAsia="宋体" w:cs="宋体"/>
                <w:b/>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bidi="ar-SA"/>
              </w:rPr>
            </w:r>
            <w:r/>
          </w:p>
        </w:tc>
        <w:tc>
          <w:tcPr>
            <w:gridSpan w:val="2"/>
            <w:tcW w:w="3161" w:type="dxa"/>
            <w:vAlign w:val="top"/>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税金</w:t>
            </w:r>
            <w:r>
              <w:rPr>
                <w:rFonts w:hint="eastAsia" w:ascii="宋体" w:hAnsi="宋体" w:eastAsia="宋体" w:cs="宋体"/>
                <w:b/>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bidi="ar-SA"/>
              </w:rPr>
            </w:r>
            <w:r/>
          </w:p>
        </w:tc>
        <w:tc>
          <w:tcPr>
            <w:gridSpan w:val="2"/>
            <w:tcW w:w="3161" w:type="dxa"/>
            <w:vAlign w:val="top"/>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管理费</w:t>
            </w:r>
            <w:r>
              <w:rPr>
                <w:rFonts w:hint="eastAsia" w:ascii="宋体" w:hAnsi="宋体" w:eastAsia="宋体" w:cs="宋体"/>
                <w:b/>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tcW w:w="76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bidi="ar-SA"/>
              </w:rPr>
            </w:r>
            <w:r/>
          </w:p>
        </w:tc>
        <w:tc>
          <w:tcPr>
            <w:gridSpan w:val="2"/>
            <w:tcW w:w="3161" w:type="dxa"/>
            <w:vAlign w:val="top"/>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其他</w:t>
            </w:r>
            <w:r>
              <w:rPr>
                <w:rFonts w:hint="eastAsia" w:ascii="宋体" w:hAnsi="宋体" w:eastAsia="宋体" w:cs="宋体"/>
                <w:b/>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gridSpan w:val="3"/>
            <w:tcW w:w="3924"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lang w:val="en-US" w:eastAsia="zh-CN"/>
              </w:rPr>
            </w:r>
            <w:r/>
          </w:p>
        </w:tc>
        <w:tc>
          <w:tcPr>
            <w:tcW w:w="149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76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tcW w:w="1530"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59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4"/>
        </w:trPr>
        <w:tc>
          <w:tcPr>
            <w:gridSpan w:val="2"/>
            <w:tcW w:w="218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总人数</w:t>
            </w:r>
            <w:r>
              <w:rPr>
                <w:rFonts w:hint="eastAsia" w:ascii="宋体" w:hAnsi="宋体" w:eastAsia="宋体" w:cs="宋体"/>
                <w:b/>
                <w:color w:val="000000"/>
                <w:sz w:val="24"/>
                <w:szCs w:val="24"/>
                <w:highlight w:val="none"/>
              </w:rPr>
            </w:r>
            <w:r/>
          </w:p>
        </w:tc>
        <w:tc>
          <w:tcPr>
            <w:gridSpan w:val="5"/>
            <w:tcW w:w="8114"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不少于</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人</w:t>
            </w:r>
            <w:r>
              <w:rPr>
                <w:rFonts w:hint="eastAsia" w:ascii="宋体" w:hAnsi="宋体" w:eastAsia="宋体" w:cs="宋体"/>
                <w:b/>
                <w:color w:val="000000"/>
                <w:sz w:val="24"/>
                <w:szCs w:val="24"/>
                <w:highlight w:val="none"/>
              </w:rPr>
            </w:r>
            <w:r/>
          </w:p>
        </w:tc>
      </w:tr>
      <w:tr>
        <w:trPr>
          <w:trHeight w:val="443"/>
        </w:trPr>
        <w:tc>
          <w:tcPr>
            <w:gridSpan w:val="2"/>
            <w:tcW w:w="2183" w:type="dxa"/>
            <w:vAlign w:val="center"/>
            <w:textDirection w:val="lrTb"/>
            <w:noWrap w:val="false"/>
          </w:tcPr>
          <w:p>
            <w:pPr>
              <w:pStyle w:val="888"/>
              <w:jc w:val="center"/>
              <w:keepLines w:val="0"/>
              <w:keepNext w:val="0"/>
              <w:pageBreakBefore w:val="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合计（元）</w:t>
            </w:r>
            <w:r>
              <w:rPr>
                <w:rFonts w:hint="eastAsia" w:ascii="宋体" w:hAnsi="宋体" w:eastAsia="宋体" w:cs="宋体"/>
                <w:b/>
                <w:color w:val="000000"/>
                <w:sz w:val="24"/>
                <w:szCs w:val="24"/>
                <w:highlight w:val="none"/>
              </w:rPr>
            </w:r>
            <w:r/>
          </w:p>
        </w:tc>
        <w:tc>
          <w:tcPr>
            <w:gridSpan w:val="5"/>
            <w:tcW w:w="8114" w:type="dxa"/>
            <w:vAlign w:val="center"/>
            <w:textDirection w:val="lrTb"/>
            <w:noWrap w:val="false"/>
          </w:tcPr>
          <w:p>
            <w:pPr>
              <w:pStyle w:val="888"/>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大写：人民币              （￥       ）</w:t>
            </w:r>
            <w:r>
              <w:rPr>
                <w:rFonts w:hint="eastAsia" w:ascii="宋体" w:hAnsi="宋体" w:eastAsia="宋体" w:cs="宋体"/>
                <w:color w:val="000000"/>
                <w:sz w:val="24"/>
                <w:szCs w:val="24"/>
                <w:highlight w:val="none"/>
              </w:rPr>
            </w:r>
            <w:r/>
          </w:p>
        </w:tc>
      </w:tr>
    </w:tbl>
    <w:p>
      <w:pPr>
        <w:pStyle w:val="88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注：条目举例不限于此，可自行添加。</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投标报价</w:t>
      </w:r>
      <w:r>
        <w:rPr>
          <w:rFonts w:hint="eastAsia" w:ascii="宋体" w:hAnsi="宋体" w:eastAsia="宋体" w:cs="宋体"/>
          <w:b/>
          <w:bCs/>
          <w:color w:val="000000"/>
          <w:sz w:val="24"/>
          <w:szCs w:val="24"/>
          <w:highlight w:val="none"/>
        </w:rPr>
        <w:t xml:space="preserve">测算时工资标准和社会保险不得低于项目所在地最新公布的最低标准，否则作无效报价处理。利润、管理费、税费及相应利润投标响应单位自行考虑。</w:t>
      </w:r>
      <w:r>
        <w:rPr>
          <w:rFonts w:hint="eastAsia" w:ascii="宋体" w:hAnsi="宋体" w:eastAsia="宋体" w:cs="宋体"/>
          <w:b/>
          <w:bCs/>
          <w:color w:val="000000"/>
          <w:sz w:val="24"/>
          <w:szCs w:val="24"/>
          <w:highlight w:val="none"/>
        </w:rPr>
      </w:r>
      <w:r/>
    </w:p>
    <w:p>
      <w:pPr>
        <w:pStyle w:val="888"/>
        <w:ind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投标人：（单位盖章）</w:t>
      </w:r>
      <w:r>
        <w:rPr>
          <w:rFonts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法定代表人（负责人）或代理人：（签字或盖章）</w:t>
      </w:r>
      <w:r>
        <w:rPr>
          <w:rFonts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888"/>
        <w:numPr>
          <w:ilvl w:val="0"/>
          <w:numId w:val="14"/>
        </w:numPr>
        <w:spacing w:line="360" w:lineRule="auto"/>
        <w:rPr>
          <w:rFonts w:hint="eastAsia" w:ascii="宋体" w:hAnsi="宋体" w:eastAsia="宋体" w:cs="Times New Roman"/>
          <w:b/>
          <w:color w:val="000000"/>
          <w:sz w:val="24"/>
          <w:highlight w:val="none"/>
          <w:lang w:val="zh-CN" w:eastAsia="zh-CN" w:bidi="ar-SA"/>
        </w:rPr>
      </w:pPr>
      <w:r>
        <w:rPr>
          <w:rFonts w:hint="eastAsia" w:ascii="宋体" w:hAnsi="宋体" w:eastAsia="宋体" w:cs="Times New Roman"/>
          <w:b/>
          <w:color w:val="000000"/>
          <w:sz w:val="24"/>
          <w:highlight w:val="none"/>
          <w:lang w:val="zh-CN" w:eastAsia="zh-CN" w:bidi="ar-SA"/>
        </w:rPr>
        <w:t xml:space="preserve">岗位及人员配置：需按本格式填写具体岗位名称及岗位时间</w:t>
      </w:r>
      <w:r>
        <w:rPr>
          <w:rFonts w:hint="eastAsia" w:ascii="宋体" w:hAnsi="宋体" w:eastAsia="宋体" w:cs="Times New Roman"/>
          <w:b/>
          <w:color w:val="000000"/>
          <w:sz w:val="24"/>
          <w:highlight w:val="none"/>
          <w:lang w:val="zh-CN" w:eastAsia="zh-CN" w:bidi="ar-SA"/>
        </w:rPr>
      </w:r>
      <w:r/>
    </w:p>
    <w:p>
      <w:pPr>
        <w:pStyle w:val="888"/>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r>
      <w:r/>
    </w:p>
    <w:p>
      <w:pPr>
        <w:pStyle w:val="888"/>
        <w:jc w:val="center"/>
        <w:spacing w:line="40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岗位及人员配置表</w:t>
      </w:r>
      <w:r>
        <w:rPr>
          <w:rFonts w:hint="eastAsia" w:ascii="宋体" w:hAnsi="宋体" w:eastAsia="宋体" w:cs="Times New Roman"/>
          <w:b/>
          <w:color w:val="000000"/>
          <w:sz w:val="24"/>
          <w:highlight w:val="none"/>
          <w:lang w:val="en-US" w:eastAsia="zh-CN" w:bidi="ar-SA"/>
        </w:rPr>
      </w:r>
      <w:r/>
    </w:p>
    <w:tbl>
      <w:tblPr>
        <w:tblW w:w="9978" w:type="dxa"/>
        <w:tblInd w:w="-15" w:type="dxa"/>
        <w:tblLayout w:type="fixed"/>
        <w:tblCellMar>
          <w:left w:w="108" w:type="dxa"/>
          <w:top w:w="0" w:type="dxa"/>
          <w:right w:w="108" w:type="dxa"/>
          <w:bottom w:w="0" w:type="dxa"/>
        </w:tblCellMar>
        <w:tblLook w:val="04A0" w:firstRow="1" w:lastRow="0" w:firstColumn="1" w:lastColumn="0" w:noHBand="0" w:noVBand="1"/>
      </w:tblPr>
      <w:tblGrid>
        <w:gridCol w:w="829"/>
        <w:gridCol w:w="2846"/>
        <w:gridCol w:w="2236"/>
        <w:gridCol w:w="2034"/>
        <w:gridCol w:w="2033"/>
      </w:tblGrid>
      <w:tr>
        <w:trPr>
          <w:trHeight w:val="622"/>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88"/>
              <w:jc w:val="center"/>
              <w:widowControl/>
              <w:rPr>
                <w:rFonts w:ascii="Times New Roman" w:hAnsi="Times New Roman"/>
                <w:b/>
                <w:bCs/>
                <w:color w:val="000000"/>
                <w:sz w:val="24"/>
                <w:szCs w:val="24"/>
                <w:highlight w:val="none"/>
              </w:rPr>
            </w:pPr>
            <w:r>
              <w:rPr>
                <w:rFonts w:ascii="Times New Roman" w:hAnsi="宋体"/>
                <w:b/>
                <w:bCs/>
                <w:color w:val="000000"/>
                <w:sz w:val="24"/>
                <w:szCs w:val="24"/>
                <w:highlight w:val="none"/>
              </w:rPr>
              <w:t xml:space="preserve">序号</w:t>
            </w:r>
            <w:r>
              <w:rPr>
                <w:rFonts w:ascii="Times New Roman" w:hAnsi="Times New Roman"/>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846" w:type="dxa"/>
            <w:vAlign w:val="center"/>
            <w:textDirection w:val="lrTb"/>
            <w:noWrap w:val="false"/>
          </w:tcPr>
          <w:p>
            <w:pPr>
              <w:pStyle w:val="888"/>
              <w:jc w:val="center"/>
              <w:widowControl/>
              <w:rPr>
                <w:rFonts w:ascii="Times New Roman" w:hAnsi="Times New Roman"/>
                <w:b/>
                <w:bCs/>
                <w:color w:val="000000"/>
                <w:sz w:val="24"/>
                <w:szCs w:val="24"/>
                <w:highlight w:val="none"/>
              </w:rPr>
            </w:pPr>
            <w:r>
              <w:rPr>
                <w:rFonts w:ascii="Times New Roman" w:hAnsi="宋体"/>
                <w:b/>
                <w:bCs/>
                <w:color w:val="000000"/>
                <w:sz w:val="24"/>
                <w:szCs w:val="24"/>
                <w:highlight w:val="none"/>
              </w:rPr>
              <w:t xml:space="preserve">岗位名称</w:t>
            </w:r>
            <w:r>
              <w:rPr>
                <w:rFonts w:ascii="Times New Roman" w:hAnsi="Times New Roman"/>
                <w:b/>
                <w:bCs/>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4270" w:type="dxa"/>
            <w:vAlign w:val="center"/>
            <w:textDirection w:val="lrTb"/>
            <w:noWrap w:val="false"/>
          </w:tcPr>
          <w:p>
            <w:pPr>
              <w:pStyle w:val="888"/>
              <w:jc w:val="center"/>
              <w:widowControl/>
              <w:rPr>
                <w:rFonts w:ascii="Times New Roman" w:hAnsi="Times New Roman"/>
                <w:b/>
                <w:bCs/>
                <w:color w:val="000000"/>
                <w:sz w:val="24"/>
                <w:szCs w:val="24"/>
                <w:highlight w:val="none"/>
              </w:rPr>
            </w:pPr>
            <w:r>
              <w:rPr>
                <w:rFonts w:ascii="Times New Roman" w:hAnsi="宋体"/>
                <w:b/>
                <w:bCs/>
                <w:color w:val="000000"/>
                <w:sz w:val="24"/>
                <w:szCs w:val="24"/>
                <w:highlight w:val="none"/>
              </w:rPr>
              <w:t xml:space="preserve">岗位时间</w:t>
            </w:r>
            <w:r>
              <w:rPr>
                <w:rFonts w:ascii="Times New Roman" w:hAnsi="Times New Roman"/>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33" w:type="dxa"/>
            <w:vAlign w:val="center"/>
            <w:textDirection w:val="lrTb"/>
            <w:noWrap w:val="false"/>
          </w:tcPr>
          <w:p>
            <w:pPr>
              <w:pStyle w:val="888"/>
              <w:jc w:val="center"/>
              <w:widowControl/>
              <w:rPr>
                <w:rFonts w:ascii="Times New Roman" w:hAnsi="Times New Roman"/>
                <w:b/>
                <w:bCs/>
                <w:color w:val="000000"/>
                <w:sz w:val="24"/>
                <w:szCs w:val="24"/>
                <w:highlight w:val="none"/>
              </w:rPr>
            </w:pPr>
            <w:r>
              <w:rPr>
                <w:rFonts w:ascii="Times New Roman" w:hAnsi="宋体"/>
                <w:b/>
                <w:bCs/>
                <w:color w:val="000000"/>
                <w:sz w:val="24"/>
                <w:szCs w:val="24"/>
                <w:highlight w:val="none"/>
              </w:rPr>
              <w:t xml:space="preserve">人数</w:t>
            </w:r>
            <w:r>
              <w:rPr>
                <w:rFonts w:ascii="Times New Roman" w:hAnsi="Times New Roman"/>
                <w:b/>
                <w:bCs/>
                <w:color w:val="000000"/>
                <w:sz w:val="24"/>
                <w:szCs w:val="24"/>
                <w:highlight w:val="none"/>
              </w:rPr>
            </w:r>
            <w:r/>
          </w:p>
        </w:tc>
      </w:tr>
      <w:tr>
        <w:trPr>
          <w:trHeight w:val="1147"/>
        </w:trPr>
        <w:tc>
          <w:tcPr>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pStyle w:val="888"/>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6" w:type="dxa"/>
            <w:vAlign w:val="center"/>
            <w:textDirection w:val="lrTb"/>
            <w:noWrap w:val="false"/>
          </w:tcPr>
          <w:p>
            <w:pPr>
              <w:pStyle w:val="888"/>
              <w:jc w:val="center"/>
              <w:widowControl/>
              <w:rPr>
                <w:rFonts w:ascii="Times New Roman" w:hAnsi="Times New Roman"/>
                <w:b/>
                <w:bCs/>
                <w:color w:val="000000"/>
                <w:sz w:val="24"/>
                <w:szCs w:val="24"/>
                <w:highlight w:val="none"/>
              </w:rPr>
            </w:pPr>
            <w:r>
              <w:rPr>
                <w:rFonts w:ascii="Times New Roman" w:hAnsi="Times New Roman"/>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236" w:type="dxa"/>
            <w:vAlign w:val="center"/>
            <w:textDirection w:val="lrTb"/>
            <w:noWrap w:val="false"/>
          </w:tcPr>
          <w:p>
            <w:pPr>
              <w:pStyle w:val="888"/>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888"/>
              <w:jc w:val="center"/>
              <w:widowControl/>
              <w:rPr>
                <w:rFonts w:ascii="Times New Roman" w:hAnsi="Times New Roman"/>
                <w:b/>
                <w:bCs/>
                <w:color w:val="000000"/>
                <w:sz w:val="24"/>
                <w:szCs w:val="24"/>
                <w:highlight w:val="none"/>
              </w:rPr>
            </w:pPr>
            <w:r>
              <w:rPr>
                <w:rFonts w:ascii="Times New Roman" w:hAnsi="Times New Roman"/>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033" w:type="dxa"/>
            <w:vAlign w:val="center"/>
            <w:textDirection w:val="lrTb"/>
            <w:noWrap w:val="false"/>
          </w:tcPr>
          <w:p>
            <w:pPr>
              <w:pStyle w:val="888"/>
              <w:jc w:val="center"/>
              <w:widowControl/>
              <w:rPr>
                <w:rFonts w:ascii="Times New Roman" w:hAnsi="Times New Roman"/>
                <w:b/>
                <w:bCs/>
                <w:color w:val="000000"/>
                <w:sz w:val="24"/>
                <w:szCs w:val="24"/>
                <w:highlight w:val="none"/>
              </w:rPr>
            </w:pPr>
            <w:r>
              <w:rPr>
                <w:rFonts w:ascii="Times New Roman" w:hAnsi="Times New Roman"/>
                <w:b/>
                <w:bCs/>
                <w:color w:val="000000"/>
                <w:sz w:val="24"/>
                <w:szCs w:val="24"/>
                <w:highlight w:val="none"/>
              </w:rPr>
            </w:r>
            <w:r/>
          </w:p>
        </w:tc>
      </w:tr>
      <w:tr>
        <w:trPr>
          <w:trHeight w:val="1147"/>
        </w:trPr>
        <w:tc>
          <w:tcPr>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pStyle w:val="888"/>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6" w:type="dxa"/>
            <w:vAlign w:val="center"/>
            <w:textDirection w:val="lrTb"/>
            <w:noWrap w:val="false"/>
          </w:tcPr>
          <w:p>
            <w:pPr>
              <w:pStyle w:val="888"/>
              <w:jc w:val="center"/>
              <w:widowControl/>
              <w:rPr>
                <w:rFonts w:ascii="Times New Roman" w:hAnsi="Times New Roman"/>
                <w:b/>
                <w:bCs/>
                <w:color w:val="000000"/>
                <w:sz w:val="24"/>
                <w:szCs w:val="24"/>
                <w:highlight w:val="none"/>
              </w:rPr>
            </w:pPr>
            <w:r>
              <w:rPr>
                <w:rFonts w:ascii="Times New Roman" w:hAnsi="Times New Roman"/>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236" w:type="dxa"/>
            <w:vAlign w:val="center"/>
            <w:textDirection w:val="lrTb"/>
            <w:noWrap w:val="false"/>
          </w:tcPr>
          <w:p>
            <w:pPr>
              <w:pStyle w:val="888"/>
              <w:jc w:val="center"/>
              <w:widowControl/>
              <w:rPr>
                <w:rFonts w:ascii="Times New Roman" w:hAnsi="Times New Roman"/>
                <w:b/>
                <w:bCs/>
                <w:color w:val="000000"/>
                <w:sz w:val="24"/>
                <w:szCs w:val="24"/>
                <w:highlight w:val="none"/>
              </w:rPr>
            </w:pPr>
            <w:r>
              <w:rPr>
                <w:rFonts w:ascii="Times New Roman" w:hAnsi="Times New Roman"/>
                <w:color w:val="000000"/>
                <w:sz w:val="24"/>
                <w:szCs w:val="24"/>
                <w:highlight w:val="none"/>
              </w:rPr>
              <w:t xml:space="preserve"> </w:t>
            </w:r>
            <w:r>
              <w:rPr>
                <w:rFonts w:ascii="Times New Roman" w:hAnsi="Times New Roman"/>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888"/>
              <w:jc w:val="center"/>
              <w:widowControl/>
              <w:rPr>
                <w:rFonts w:ascii="Times New Roman" w:hAnsi="Times New Roman"/>
                <w:b/>
                <w:bCs/>
                <w:color w:val="000000"/>
                <w:sz w:val="24"/>
                <w:szCs w:val="24"/>
                <w:highlight w:val="none"/>
              </w:rPr>
            </w:pPr>
            <w:r>
              <w:rPr>
                <w:rFonts w:ascii="Times New Roman" w:hAnsi="Times New Roman"/>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033" w:type="dxa"/>
            <w:vAlign w:val="center"/>
            <w:textDirection w:val="lrTb"/>
            <w:noWrap w:val="false"/>
          </w:tcPr>
          <w:p>
            <w:pPr>
              <w:pStyle w:val="888"/>
              <w:jc w:val="center"/>
              <w:widowControl/>
              <w:rPr>
                <w:rFonts w:ascii="Times New Roman" w:hAnsi="Times New Roman"/>
                <w:b/>
                <w:bCs/>
                <w:color w:val="000000"/>
                <w:sz w:val="24"/>
                <w:szCs w:val="24"/>
                <w:highlight w:val="none"/>
              </w:rPr>
            </w:pPr>
            <w:r>
              <w:rPr>
                <w:rFonts w:ascii="Times New Roman" w:hAnsi="Times New Roman"/>
                <w:b/>
                <w:bCs/>
                <w:color w:val="000000"/>
                <w:sz w:val="24"/>
                <w:szCs w:val="24"/>
                <w:highlight w:val="none"/>
              </w:rPr>
            </w:r>
            <w:r/>
          </w:p>
        </w:tc>
      </w:tr>
      <w:tr>
        <w:trPr>
          <w:trHeight w:val="1147"/>
        </w:trPr>
        <w:tc>
          <w:tcPr>
            <w:tcBorders>
              <w:top w:val="none" w:color="000000" w:sz="4" w:space="0"/>
              <w:left w:val="single" w:color="000000" w:sz="4" w:space="0"/>
              <w:bottom w:val="single" w:color="000000" w:sz="4" w:space="0"/>
              <w:right w:val="single" w:color="000000" w:sz="4" w:space="0"/>
            </w:tcBorders>
            <w:tcW w:w="829" w:type="dxa"/>
            <w:vAlign w:val="center"/>
            <w:textDirection w:val="lrTb"/>
            <w:noWrap w:val="false"/>
          </w:tcPr>
          <w:p>
            <w:pPr>
              <w:pStyle w:val="888"/>
              <w:jc w:val="center"/>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846" w:type="dxa"/>
            <w:vAlign w:val="center"/>
            <w:textDirection w:val="lrTb"/>
            <w:noWrap w:val="false"/>
          </w:tcPr>
          <w:p>
            <w:pPr>
              <w:pStyle w:val="888"/>
              <w:jc w:val="center"/>
              <w:widowControl/>
              <w:rPr>
                <w:rFonts w:ascii="Times New Roman" w:hAnsi="Times New Roman"/>
                <w:b/>
                <w:bCs/>
                <w:color w:val="000000"/>
                <w:sz w:val="24"/>
                <w:szCs w:val="24"/>
                <w:highlight w:val="none"/>
              </w:rPr>
            </w:pPr>
            <w:r>
              <w:rPr>
                <w:rFonts w:ascii="Times New Roman" w:hAnsi="Times New Roman"/>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236" w:type="dxa"/>
            <w:vAlign w:val="center"/>
            <w:textDirection w:val="lrTb"/>
            <w:noWrap w:val="false"/>
          </w:tcPr>
          <w:p>
            <w:pPr>
              <w:pStyle w:val="888"/>
              <w:jc w:val="center"/>
              <w:widowControl/>
              <w:rPr>
                <w:rFonts w:ascii="Times New Roman" w:hAnsi="Times New Roman"/>
                <w:b/>
                <w:bCs/>
                <w:color w:val="000000"/>
                <w:sz w:val="24"/>
                <w:szCs w:val="24"/>
                <w:highlight w:val="none"/>
              </w:rPr>
            </w:pPr>
            <w:r>
              <w:rPr>
                <w:rFonts w:ascii="Times New Roman" w:hAnsi="宋体"/>
                <w:b/>
                <w:bCs/>
                <w:color w:val="000000"/>
                <w:sz w:val="24"/>
                <w:szCs w:val="24"/>
                <w:highlight w:val="none"/>
              </w:rPr>
              <w:t xml:space="preserve">　</w:t>
            </w:r>
            <w:r>
              <w:rPr>
                <w:rFonts w:ascii="Times New Roman" w:hAnsi="Times New Roman"/>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034" w:type="dxa"/>
            <w:vAlign w:val="center"/>
            <w:textDirection w:val="lrTb"/>
            <w:noWrap w:val="false"/>
          </w:tcPr>
          <w:p>
            <w:pPr>
              <w:pStyle w:val="888"/>
              <w:jc w:val="center"/>
              <w:widowControl/>
              <w:rPr>
                <w:rFonts w:ascii="Times New Roman" w:hAnsi="Times New Roman"/>
                <w:b/>
                <w:bCs/>
                <w:color w:val="000000"/>
                <w:sz w:val="24"/>
                <w:szCs w:val="24"/>
                <w:highlight w:val="none"/>
              </w:rPr>
            </w:pPr>
            <w:r>
              <w:rPr>
                <w:rFonts w:ascii="Times New Roman" w:hAnsi="宋体"/>
                <w:b/>
                <w:bCs/>
                <w:color w:val="000000"/>
                <w:sz w:val="24"/>
                <w:szCs w:val="24"/>
                <w:highlight w:val="none"/>
              </w:rPr>
              <w:t xml:space="preserve">　</w:t>
            </w:r>
            <w:r>
              <w:rPr>
                <w:rFonts w:ascii="Times New Roman" w:hAnsi="Times New Roman"/>
                <w:b/>
                <w:bCs/>
                <w:color w:val="000000"/>
                <w:sz w:val="24"/>
                <w:szCs w:val="24"/>
                <w:highlight w:val="none"/>
              </w:rPr>
            </w:r>
            <w:r/>
          </w:p>
          <w:p>
            <w:pPr>
              <w:pStyle w:val="888"/>
              <w:jc w:val="center"/>
              <w:widowControl/>
              <w:rPr>
                <w:rFonts w:ascii="Times New Roman" w:hAnsi="Times New Roman"/>
                <w:b/>
                <w:bCs/>
                <w:color w:val="000000"/>
                <w:sz w:val="24"/>
                <w:szCs w:val="24"/>
                <w:highlight w:val="none"/>
              </w:rPr>
            </w:pPr>
            <w:r>
              <w:rPr>
                <w:rFonts w:ascii="Times New Roman" w:hAnsi="宋体"/>
                <w:b/>
                <w:bCs/>
                <w:color w:val="000000"/>
                <w:sz w:val="24"/>
                <w:szCs w:val="24"/>
                <w:highlight w:val="none"/>
              </w:rPr>
              <w:t xml:space="preserve">　</w:t>
            </w:r>
            <w:r>
              <w:rPr>
                <w:rFonts w:ascii="Times New Roman" w:hAnsi="Times New Roman"/>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033" w:type="dxa"/>
            <w:vAlign w:val="center"/>
            <w:textDirection w:val="lrTb"/>
            <w:noWrap w:val="false"/>
          </w:tcPr>
          <w:p>
            <w:pPr>
              <w:pStyle w:val="888"/>
              <w:jc w:val="center"/>
              <w:widowControl/>
              <w:rPr>
                <w:rFonts w:ascii="Times New Roman" w:hAnsi="Times New Roman"/>
                <w:b/>
                <w:bCs/>
                <w:color w:val="000000"/>
                <w:sz w:val="24"/>
                <w:szCs w:val="24"/>
                <w:highlight w:val="none"/>
              </w:rPr>
            </w:pPr>
            <w:r>
              <w:rPr>
                <w:rFonts w:ascii="Times New Roman" w:hAnsi="Times New Roman"/>
                <w:b/>
                <w:bCs/>
                <w:color w:val="000000"/>
                <w:sz w:val="24"/>
                <w:szCs w:val="24"/>
                <w:highlight w:val="none"/>
              </w:rPr>
            </w:r>
            <w:r/>
          </w:p>
        </w:tc>
      </w:tr>
      <w:tr>
        <w:trPr>
          <w:trHeight w:val="1178"/>
        </w:trPr>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888"/>
              <w:jc w:val="center"/>
              <w:widowControl/>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w:t>
            </w:r>
            <w:r>
              <w:rPr>
                <w:rFonts w:ascii="Times New Roman" w:hAnsi="Times New Roman"/>
                <w:b/>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846" w:type="dxa"/>
            <w:vAlign w:val="center"/>
            <w:textDirection w:val="lrTb"/>
            <w:noWrap w:val="false"/>
          </w:tcPr>
          <w:p>
            <w:pPr>
              <w:pStyle w:val="888"/>
              <w:jc w:val="center"/>
              <w:widowControl/>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w:t>
            </w:r>
            <w:r>
              <w:rPr>
                <w:rFonts w:ascii="Times New Roman" w:hAnsi="Times New Roman"/>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236" w:type="dxa"/>
            <w:vAlign w:val="center"/>
            <w:textDirection w:val="lrTb"/>
            <w:noWrap w:val="false"/>
          </w:tcPr>
          <w:p>
            <w:pPr>
              <w:pStyle w:val="888"/>
              <w:jc w:val="center"/>
              <w:widowControl/>
              <w:rPr>
                <w:rFonts w:ascii="Times New Roman" w:hAnsi="宋体"/>
                <w:b/>
                <w:bCs/>
                <w:color w:val="000000"/>
                <w:sz w:val="24"/>
                <w:szCs w:val="24"/>
                <w:highlight w:val="none"/>
              </w:rPr>
            </w:pPr>
            <w:r>
              <w:rPr>
                <w:rFonts w:hint="eastAsia" w:ascii="Times New Roman" w:hAnsi="宋体"/>
                <w:b/>
                <w:bCs/>
                <w:color w:val="000000"/>
                <w:sz w:val="24"/>
                <w:szCs w:val="24"/>
                <w:highlight w:val="none"/>
              </w:rPr>
              <w:t xml:space="preserve">...</w:t>
            </w:r>
            <w:r>
              <w:rPr>
                <w:rFonts w:ascii="Times New Roman" w:hAnsi="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34" w:type="dxa"/>
            <w:vAlign w:val="center"/>
            <w:textDirection w:val="lrTb"/>
            <w:noWrap w:val="false"/>
          </w:tcPr>
          <w:p>
            <w:pPr>
              <w:pStyle w:val="888"/>
              <w:jc w:val="center"/>
              <w:widowControl/>
              <w:rPr>
                <w:rFonts w:ascii="Times New Roman" w:hAnsi="宋体"/>
                <w:b/>
                <w:bCs/>
                <w:color w:val="000000"/>
                <w:sz w:val="24"/>
                <w:szCs w:val="24"/>
                <w:highlight w:val="none"/>
              </w:rPr>
            </w:pPr>
            <w:r>
              <w:rPr>
                <w:rFonts w:hint="eastAsia" w:ascii="Times New Roman" w:hAnsi="宋体"/>
                <w:b/>
                <w:bCs/>
                <w:color w:val="000000"/>
                <w:sz w:val="24"/>
                <w:szCs w:val="24"/>
                <w:highlight w:val="none"/>
              </w:rPr>
              <w:t xml:space="preserve">...</w:t>
            </w:r>
            <w:r>
              <w:rPr>
                <w:rFonts w:ascii="Times New Roman" w:hAnsi="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33" w:type="dxa"/>
            <w:vAlign w:val="center"/>
            <w:textDirection w:val="lrTb"/>
            <w:noWrap w:val="false"/>
          </w:tcPr>
          <w:p>
            <w:pPr>
              <w:pStyle w:val="888"/>
              <w:jc w:val="center"/>
              <w:widowControl/>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w:t>
            </w:r>
            <w:r>
              <w:rPr>
                <w:rFonts w:ascii="Times New Roman" w:hAnsi="Times New Roman"/>
                <w:b/>
                <w:bCs/>
                <w:color w:val="000000"/>
                <w:sz w:val="24"/>
                <w:szCs w:val="24"/>
                <w:highlight w:val="none"/>
              </w:rPr>
            </w:r>
            <w:r/>
          </w:p>
        </w:tc>
      </w:tr>
    </w:tbl>
    <w:p>
      <w:pPr>
        <w:pStyle w:val="888"/>
        <w:jc w:val="left"/>
        <w:spacing w:line="400" w:lineRule="exact"/>
        <w:widowControl/>
        <w:rPr>
          <w:rFonts w:ascii="Times New Roman" w:hAnsi="宋体"/>
          <w:b/>
          <w:color w:val="000000"/>
          <w:sz w:val="24"/>
          <w:szCs w:val="24"/>
          <w:highlight w:val="none"/>
        </w:rPr>
      </w:pPr>
      <w:r>
        <w:rPr>
          <w:rFonts w:ascii="Times New Roman" w:hAnsi="宋体"/>
          <w:b/>
          <w:color w:val="000000"/>
          <w:sz w:val="24"/>
          <w:szCs w:val="24"/>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投标人：（单位盖章）</w:t>
      </w:r>
      <w:r>
        <w:rPr>
          <w:rFonts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法定代表人（负责人）或代理人：（签字或盖章）</w:t>
      </w:r>
      <w:r>
        <w:rPr>
          <w:rFonts w:ascii="宋体" w:hAnsi="宋体"/>
          <w:color w:val="000000"/>
          <w:sz w:val="24"/>
          <w:szCs w:val="24"/>
          <w:highlight w:val="none"/>
        </w:rPr>
      </w:r>
      <w:r/>
    </w:p>
    <w:p>
      <w:pPr>
        <w:pStyle w:val="888"/>
        <w:spacing w:line="360" w:lineRule="auto"/>
        <w:rPr>
          <w:rFonts w:ascii="宋体" w:hAnsi="宋体"/>
          <w:color w:val="000000"/>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rPr>
          <w:rFonts w:ascii="宋体" w:hAnsi="宋体"/>
          <w:color w:val="000000"/>
          <w:szCs w:val="24"/>
          <w:highlight w:val="none"/>
        </w:rPr>
      </w:r>
      <w:r/>
    </w:p>
    <w:p>
      <w:pPr>
        <w:pStyle w:val="888"/>
        <w:rPr>
          <w:rFonts w:hint="eastAsia" w:ascii="Times New Roman" w:hAnsi="宋体"/>
          <w:b/>
          <w:color w:val="000000"/>
          <w:highlight w:val="none"/>
          <w:lang w:val="zh-CN"/>
        </w:rPr>
      </w:pPr>
      <w:r>
        <w:rPr>
          <w:rFonts w:ascii="Times New Roman" w:hAnsi="Times New Roman"/>
          <w:b/>
          <w:color w:val="000000"/>
          <w:szCs w:val="21"/>
          <w:highlight w:val="none"/>
        </w:rPr>
        <w:br w:type="page" w:clear="all"/>
      </w:r>
      <w:r>
        <w:rPr>
          <w:rFonts w:hint="eastAsia" w:ascii="宋体" w:hAnsi="宋体" w:eastAsia="宋体" w:cs="Times New Roman"/>
          <w:b/>
          <w:color w:val="000000"/>
          <w:sz w:val="24"/>
          <w:highlight w:val="none"/>
          <w:lang w:val="en-US" w:eastAsia="zh-CN" w:bidi="ar-SA"/>
        </w:rPr>
        <w:t xml:space="preserve">6、</w:t>
      </w:r>
      <w:r>
        <w:rPr>
          <w:rFonts w:hint="eastAsia" w:ascii="宋体" w:hAnsi="宋体" w:eastAsia="宋体" w:cs="Times New Roman"/>
          <w:b/>
          <w:color w:val="000000"/>
          <w:sz w:val="24"/>
          <w:highlight w:val="none"/>
          <w:lang w:val="zh-CN" w:eastAsia="zh-CN" w:bidi="ar-SA"/>
        </w:rPr>
        <w:t xml:space="preserve">拟投入本项目人员表</w:t>
      </w:r>
      <w:r>
        <w:rPr>
          <w:rFonts w:hint="eastAsia" w:ascii="Times New Roman" w:hAnsi="宋体"/>
          <w:b/>
          <w:color w:val="000000"/>
          <w:highlight w:val="none"/>
          <w:lang w:val="zh-CN"/>
        </w:rPr>
      </w:r>
      <w:r/>
    </w:p>
    <w:p>
      <w:pPr>
        <w:pStyle w:val="888"/>
        <w:jc w:val="center"/>
        <w:spacing w:line="400" w:lineRule="exact"/>
        <w:widowControl/>
        <w:rPr>
          <w:rFonts w:hint="eastAsia" w:ascii="Times New Roman" w:hAnsi="宋体"/>
          <w:b/>
          <w:color w:val="000000"/>
          <w:szCs w:val="21"/>
          <w:highlight w:val="none"/>
        </w:rPr>
      </w:pPr>
      <w:r>
        <w:rPr>
          <w:rFonts w:hint="eastAsia" w:ascii="Times New Roman" w:hAnsi="宋体"/>
          <w:b/>
          <w:color w:val="000000"/>
          <w:szCs w:val="21"/>
          <w:highlight w:val="none"/>
        </w:rPr>
      </w:r>
      <w:r/>
    </w:p>
    <w:p>
      <w:pPr>
        <w:pStyle w:val="888"/>
        <w:jc w:val="center"/>
        <w:spacing w:line="40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拟投入本项目主要人员表</w:t>
      </w:r>
      <w:r>
        <w:rPr>
          <w:rFonts w:hint="eastAsia" w:ascii="宋体" w:hAnsi="宋体" w:eastAsia="宋体" w:cs="Times New Roman"/>
          <w:b/>
          <w:color w:val="000000"/>
          <w:sz w:val="24"/>
          <w:highlight w:val="none"/>
          <w:lang w:val="en-US" w:eastAsia="zh-CN" w:bidi="ar-SA"/>
        </w:rPr>
      </w:r>
      <w:r/>
    </w:p>
    <w:p>
      <w:pPr>
        <w:pStyle w:val="888"/>
        <w:ind w:firstLine="250"/>
        <w:jc w:val="left"/>
        <w:spacing w:line="400" w:lineRule="exact"/>
        <w:widowControl/>
        <w:rPr>
          <w:rFonts w:hint="eastAsia" w:ascii="Times New Roman" w:hAnsi="Times New Roman" w:eastAsia="黑体"/>
          <w:b/>
          <w:bCs/>
          <w:color w:val="000000"/>
          <w:spacing w:val="20"/>
          <w:szCs w:val="21"/>
          <w:highlight w:val="none"/>
        </w:rPr>
      </w:pPr>
      <w:r>
        <w:rPr>
          <w:rFonts w:hint="eastAsia" w:ascii="Times New Roman" w:hAnsi="宋体"/>
          <w:color w:val="000000"/>
          <w:spacing w:val="20"/>
          <w:szCs w:val="21"/>
          <w:highlight w:val="none"/>
          <w:lang w:val="en-US" w:eastAsia="zh-CN"/>
        </w:rPr>
        <w:t xml:space="preserve">项目</w:t>
      </w:r>
      <w:r>
        <w:rPr>
          <w:rFonts w:ascii="Times New Roman" w:hAnsi="宋体"/>
          <w:color w:val="000000"/>
          <w:spacing w:val="20"/>
          <w:szCs w:val="21"/>
          <w:highlight w:val="none"/>
        </w:rPr>
        <w:t xml:space="preserve">编号：</w:t>
      </w:r>
      <w:r>
        <w:rPr>
          <w:rFonts w:hint="eastAsia" w:ascii="Times New Roman" w:hAnsi="宋体"/>
          <w:color w:val="000000"/>
          <w:spacing w:val="20"/>
          <w:szCs w:val="21"/>
          <w:highlight w:val="none"/>
          <w:u w:val="single"/>
        </w:rPr>
        <w:t xml:space="preserve">             </w:t>
      </w:r>
      <w:r>
        <w:rPr>
          <w:rFonts w:hint="eastAsia" w:ascii="Times New Roman" w:hAnsi="Times New Roman" w:eastAsia="黑体"/>
          <w:b/>
          <w:bCs/>
          <w:color w:val="000000"/>
          <w:spacing w:val="2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722"/>
        <w:gridCol w:w="1629"/>
        <w:gridCol w:w="1466"/>
        <w:gridCol w:w="1465"/>
        <w:gridCol w:w="1466"/>
        <w:gridCol w:w="1140"/>
      </w:tblGrid>
      <w:tr>
        <w:trPr>
          <w:trHeight w:val="635"/>
        </w:trPr>
        <w:tc>
          <w:tcPr>
            <w:tcW w:w="8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722"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rPr>
                <w:rFonts w:hint="eastAsia" w:ascii="宋体" w:hAnsi="宋体" w:eastAsia="宋体" w:cs="宋体"/>
                <w:color w:val="000000"/>
                <w:sz w:val="24"/>
                <w:szCs w:val="24"/>
                <w:highlight w:val="none"/>
              </w:rPr>
            </w:r>
            <w:r/>
          </w:p>
        </w:tc>
        <w:tc>
          <w:tcPr>
            <w:tcW w:w="16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W w:w="1465"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tcW w:w="1140"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r>
      <w:tr>
        <w:trPr>
          <w:trHeight w:val="495"/>
        </w:trPr>
        <w:tc>
          <w:tcPr>
            <w:tcW w:w="8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722"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5"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5"/>
        </w:trPr>
        <w:tc>
          <w:tcPr>
            <w:tcW w:w="8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722"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5"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5"/>
        </w:trPr>
        <w:tc>
          <w:tcPr>
            <w:tcW w:w="8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722"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5"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5"/>
        </w:trPr>
        <w:tc>
          <w:tcPr>
            <w:tcW w:w="8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722"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5"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5"/>
        </w:trPr>
        <w:tc>
          <w:tcPr>
            <w:tcW w:w="8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722"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5"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5"/>
        </w:trPr>
        <w:tc>
          <w:tcPr>
            <w:tcW w:w="8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722"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5"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5"/>
        </w:trPr>
        <w:tc>
          <w:tcPr>
            <w:tcW w:w="8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722"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5"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5"/>
        </w:trPr>
        <w:tc>
          <w:tcPr>
            <w:tcW w:w="8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722"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9"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5"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6"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0" w:type="dxa"/>
            <w:vAlign w:val="center"/>
            <w:textDirection w:val="lrTb"/>
            <w:noWrap w:val="false"/>
          </w:tcPr>
          <w:p>
            <w:pPr>
              <w:pStyle w:val="888"/>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88"/>
        <w:jc w:val="left"/>
        <w:spacing w:line="400" w:lineRule="exact"/>
        <w:widowControl/>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投标人：（单位盖章）</w:t>
      </w:r>
      <w:r>
        <w:rPr>
          <w:rFonts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法定代表人（负责人）或代理人：（签字或盖章）</w:t>
      </w:r>
      <w:r>
        <w:rPr>
          <w:rFonts w:ascii="宋体" w:hAnsi="宋体"/>
          <w:color w:val="000000"/>
          <w:sz w:val="24"/>
          <w:szCs w:val="24"/>
          <w:highlight w:val="none"/>
        </w:rPr>
      </w:r>
      <w:r/>
    </w:p>
    <w:p>
      <w:pPr>
        <w:pStyle w:val="888"/>
        <w:spacing w:line="360" w:lineRule="auto"/>
        <w:rPr>
          <w:rFonts w:ascii="宋体" w:hAnsi="宋体"/>
          <w:color w:val="000000"/>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rPr>
          <w:rFonts w:ascii="宋体" w:hAnsi="宋体"/>
          <w:color w:val="000000"/>
          <w:szCs w:val="24"/>
          <w:highlight w:val="none"/>
        </w:rPr>
      </w:r>
      <w:r/>
    </w:p>
    <w:p>
      <w:pPr>
        <w:pStyle w:val="915"/>
        <w:ind w:firstLine="0"/>
        <w:spacing w:line="360" w:lineRule="auto"/>
        <w:rPr>
          <w:rFonts w:hint="eastAsia" w:ascii="宋体" w:hAnsi="宋体" w:eastAsia="宋体"/>
          <w:b/>
          <w:color w:val="000000"/>
          <w:szCs w:val="24"/>
          <w:highlight w:val="none"/>
          <w:lang w:val="en-US" w:eastAsia="zh-CN"/>
        </w:rPr>
        <w:outlineLvl w:val="1"/>
      </w:pPr>
      <w:r>
        <w:rPr>
          <w:rFonts w:hint="eastAsia" w:ascii="宋体" w:hAnsi="宋体" w:eastAsia="宋体"/>
          <w:b/>
          <w:color w:val="000000"/>
          <w:szCs w:val="24"/>
          <w:highlight w:val="none"/>
          <w:lang w:val="en-US" w:eastAsia="zh-CN"/>
        </w:rPr>
      </w:r>
      <w:r/>
    </w:p>
    <w:p>
      <w:pPr>
        <w:pStyle w:val="915"/>
        <w:ind w:firstLine="0"/>
        <w:spacing w:line="360" w:lineRule="auto"/>
        <w:rPr>
          <w:rFonts w:hint="eastAsia" w:ascii="宋体" w:hAnsi="宋体" w:eastAsia="宋体"/>
          <w:b/>
          <w:color w:val="000000"/>
          <w:szCs w:val="24"/>
          <w:highlight w:val="none"/>
          <w:lang w:val="en-US" w:eastAsia="zh-CN"/>
        </w:rPr>
        <w:outlineLvl w:val="1"/>
      </w:pPr>
      <w:r>
        <w:rPr>
          <w:rFonts w:hint="eastAsia" w:ascii="宋体" w:hAnsi="宋体" w:eastAsia="宋体"/>
          <w:b/>
          <w:color w:val="000000"/>
          <w:szCs w:val="24"/>
          <w:highlight w:val="none"/>
          <w:lang w:val="en-US" w:eastAsia="zh-CN"/>
        </w:rPr>
      </w:r>
      <w:r/>
    </w:p>
    <w:p>
      <w:pPr>
        <w:pStyle w:val="915"/>
        <w:ind w:firstLine="0"/>
        <w:spacing w:line="360" w:lineRule="auto"/>
        <w:rPr>
          <w:rFonts w:hint="eastAsia" w:ascii="宋体" w:hAnsi="宋体" w:eastAsia="宋体"/>
          <w:b/>
          <w:color w:val="000000"/>
          <w:szCs w:val="24"/>
          <w:highlight w:val="none"/>
          <w:lang w:val="en-US" w:eastAsia="zh-CN"/>
        </w:rPr>
        <w:outlineLvl w:val="1"/>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rPr>
          <w:rFonts w:hint="eastAsia" w:ascii="宋体" w:hAnsi="宋体" w:eastAsia="宋体"/>
          <w:b/>
          <w:bCs/>
          <w:color w:val="000000"/>
          <w:highlight w:val="none"/>
          <w:lang w:val="en-US" w:eastAsia="zh-CN"/>
        </w:rPr>
      </w:pPr>
      <w:r>
        <w:rPr>
          <w:rFonts w:hint="eastAsia" w:ascii="宋体" w:hAnsi="宋体" w:eastAsia="宋体"/>
          <w:b/>
          <w:color w:val="000000"/>
          <w:szCs w:val="24"/>
          <w:highlight w:val="none"/>
          <w:lang w:val="en-US" w:eastAsia="zh-CN"/>
        </w:rPr>
      </w:r>
      <w:r>
        <w:rPr>
          <w:rFonts w:hint="eastAsia" w:ascii="宋体" w:hAnsi="宋体" w:eastAsia="宋体"/>
          <w:b/>
          <w:color w:val="000000"/>
          <w:szCs w:val="24"/>
          <w:highlight w:val="none"/>
          <w:lang w:val="en-US" w:eastAsia="zh-CN"/>
        </w:rPr>
      </w:r>
      <w:r/>
    </w:p>
    <w:p>
      <w:pPr>
        <w:rPr>
          <w:rFonts w:hint="eastAsia" w:ascii="宋体" w:hAnsi="宋体" w:eastAsia="宋体"/>
          <w:b/>
          <w:bCs/>
          <w:color w:val="000000"/>
          <w:highlight w:val="none"/>
          <w:lang w:val="en-US" w:eastAsia="zh-CN"/>
        </w:rPr>
      </w:pPr>
      <w:r>
        <w:rPr>
          <w:rFonts w:hint="eastAsia" w:ascii="宋体" w:hAnsi="宋体" w:eastAsia="宋体"/>
          <w:b/>
          <w:bCs/>
          <w:color w:val="000000"/>
          <w:highlight w:val="none"/>
          <w:lang w:val="en-US" w:eastAsia="zh-CN"/>
        </w:rPr>
      </w:r>
      <w:r>
        <w:rPr>
          <w:rFonts w:hint="eastAsia" w:ascii="宋体" w:hAnsi="宋体" w:eastAsia="宋体"/>
          <w:b/>
          <w:bCs/>
          <w:color w:val="000000"/>
          <w:highlight w:val="none"/>
          <w:lang w:val="en-US" w:eastAsia="zh-CN"/>
        </w:rPr>
      </w:r>
      <w:r/>
    </w:p>
    <w:p>
      <w:pPr>
        <w:pStyle w:val="888"/>
        <w:rPr>
          <w:rFonts w:hint="eastAsia" w:ascii="宋体" w:hAnsi="宋体" w:eastAsia="宋体"/>
          <w:b/>
          <w:bCs/>
          <w:color w:val="000000"/>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cs="Times New Roman"/>
          <w:b/>
          <w:color w:val="000000"/>
          <w:sz w:val="24"/>
          <w:highlight w:val="none"/>
          <w:lang w:val="zh-CN" w:eastAsia="zh-CN" w:bidi="ar-SA"/>
        </w:rPr>
      </w:pPr>
      <w:r>
        <w:rPr>
          <w:rFonts w:hint="eastAsia" w:ascii="宋体" w:hAnsi="宋体" w:eastAsia="宋体" w:cs="Times New Roman"/>
          <w:b/>
          <w:color w:val="000000"/>
          <w:sz w:val="24"/>
          <w:highlight w:val="none"/>
          <w:lang w:val="en-US" w:eastAsia="zh-CN" w:bidi="ar-SA"/>
        </w:rPr>
        <w:t xml:space="preserve">7、工具及易耗品清单表</w:t>
      </w:r>
      <w:r>
        <w:rPr>
          <w:rFonts w:hint="eastAsia" w:ascii="宋体" w:hAnsi="宋体" w:eastAsia="宋体" w:cs="Times New Roman"/>
          <w:b/>
          <w:color w:val="000000"/>
          <w:sz w:val="24"/>
          <w:highlight w:val="none"/>
          <w:lang w:val="zh-CN" w:eastAsia="zh-CN" w:bidi="ar-SA"/>
        </w:rPr>
      </w:r>
      <w:r/>
    </w:p>
    <w:p>
      <w:pPr>
        <w:pStyle w:val="888"/>
        <w:jc w:val="center"/>
        <w:spacing w:line="40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工具及易耗品清单表</w:t>
      </w:r>
      <w:r>
        <w:rPr>
          <w:rFonts w:hint="eastAsia" w:ascii="宋体" w:hAnsi="宋体" w:eastAsia="宋体" w:cs="Times New Roman"/>
          <w:b/>
          <w:color w:val="000000"/>
          <w:sz w:val="24"/>
          <w:highlight w:val="none"/>
          <w:lang w:val="en-US" w:eastAsia="zh-CN" w:bidi="ar-SA"/>
        </w:rPr>
      </w:r>
      <w:r/>
    </w:p>
    <w:p>
      <w:pPr>
        <w:pStyle w:val="888"/>
        <w:jc w:val="center"/>
        <w:spacing w:line="400" w:lineRule="exact"/>
        <w:widowControl/>
        <w:rPr>
          <w:rFonts w:ascii="Times New Roman" w:hAnsi="Times New Roman"/>
          <w:color w:val="000000"/>
          <w:spacing w:val="20"/>
          <w:sz w:val="24"/>
          <w:szCs w:val="21"/>
          <w:highlight w:val="none"/>
        </w:rPr>
      </w:pPr>
      <w:r>
        <w:rPr>
          <w:rFonts w:ascii="Times New Roman" w:hAnsi="Times New Roman"/>
          <w:color w:val="000000"/>
          <w:spacing w:val="20"/>
          <w:sz w:val="24"/>
          <w:szCs w:val="21"/>
          <w:highlight w:val="none"/>
        </w:rPr>
      </w:r>
      <w:r/>
    </w:p>
    <w:p>
      <w:pPr>
        <w:pStyle w:val="888"/>
        <w:jc w:val="left"/>
        <w:spacing w:line="400" w:lineRule="exact"/>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项目</w:t>
      </w:r>
      <w:r>
        <w:rPr>
          <w:rFonts w:ascii="Times New Roman" w:hAnsi="Times New Roman"/>
          <w:color w:val="000000"/>
          <w:sz w:val="24"/>
          <w:szCs w:val="24"/>
          <w:highlight w:val="none"/>
        </w:rPr>
        <w:t xml:space="preserve">编号：</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 </w:t>
      </w:r>
      <w:r>
        <w:rPr>
          <w:rFonts w:ascii="Times New Roman" w:hAnsi="Times New Roman"/>
          <w:color w:val="000000"/>
          <w:sz w:val="24"/>
          <w:szCs w:val="24"/>
          <w:highlight w:val="none"/>
        </w:rPr>
      </w:r>
      <w:r/>
    </w:p>
    <w:tbl>
      <w:tblPr>
        <w:tblW w:w="10196"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814"/>
        <w:gridCol w:w="2167"/>
        <w:gridCol w:w="1814"/>
        <w:gridCol w:w="1008"/>
        <w:gridCol w:w="1058"/>
        <w:gridCol w:w="1411"/>
      </w:tblGrid>
      <w:tr>
        <w:trPr>
          <w:cantSplit/>
          <w:trHeight w:val="487"/>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序号</w:t>
            </w: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名称</w:t>
            </w: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品牌规格</w:t>
            </w: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生产厂家</w:t>
            </w: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单位</w:t>
            </w: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数量</w:t>
            </w: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w:t>
            </w: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34"/>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443"/>
        </w:trPr>
        <w:tc>
          <w:tcPr>
            <w:tcW w:w="92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167"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814"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58"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11" w:type="dxa"/>
            <w:vAlign w:val="center"/>
            <w:textDirection w:val="lrTb"/>
            <w:noWrap w:val="false"/>
          </w:tcPr>
          <w:p>
            <w:pPr>
              <w:pStyle w:val="888"/>
              <w:jc w:val="center"/>
              <w:spacing w:line="400" w:lineRule="exact"/>
              <w:widowControl/>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pStyle w:val="888"/>
        <w:jc w:val="left"/>
        <w:spacing w:line="400" w:lineRule="exact"/>
        <w:widowControl/>
        <w:rPr>
          <w:rFonts w:ascii="Times New Roman" w:hAnsi="Times New Roman"/>
          <w:color w:val="000000"/>
          <w:szCs w:val="21"/>
          <w:highlight w:val="none"/>
        </w:rPr>
      </w:pPr>
      <w:r>
        <w:rPr>
          <w:rFonts w:ascii="Times New Roman" w:hAnsi="Times New Roman"/>
          <w:color w:val="000000"/>
          <w:szCs w:val="21"/>
          <w:highlight w:val="none"/>
        </w:rPr>
        <w:t xml:space="preserve">注：请按以上格式自制表格填写后投标。</w:t>
      </w:r>
      <w:r>
        <w:rPr>
          <w:rFonts w:ascii="Times New Roman" w:hAnsi="Times New Roman"/>
          <w:color w:val="000000"/>
          <w:szCs w:val="21"/>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投标人：（单位盖章）</w:t>
      </w:r>
      <w:r>
        <w:rPr>
          <w:rFonts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法定代表人（负责人）或代理人：（签字或盖章）</w:t>
      </w:r>
      <w:r>
        <w:rPr>
          <w:rFonts w:ascii="宋体" w:hAnsi="宋体"/>
          <w:color w:val="000000"/>
          <w:sz w:val="24"/>
          <w:szCs w:val="24"/>
          <w:highlight w:val="none"/>
        </w:rPr>
      </w:r>
      <w:r/>
    </w:p>
    <w:p>
      <w:pPr>
        <w:pStyle w:val="888"/>
        <w:spacing w:line="360" w:lineRule="auto"/>
        <w:rPr>
          <w:rFonts w:ascii="宋体" w:hAnsi="宋体"/>
          <w:color w:val="000000"/>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rPr>
          <w:rFonts w:ascii="宋体" w:hAnsi="宋体"/>
          <w:color w:val="000000"/>
          <w:szCs w:val="24"/>
          <w:highlight w:val="none"/>
        </w:rPr>
      </w:r>
      <w:r/>
    </w:p>
    <w:p>
      <w:pPr>
        <w:pStyle w:val="915"/>
        <w:ind w:firstLine="0"/>
        <w:spacing w:line="360" w:lineRule="auto"/>
        <w:rPr>
          <w:rFonts w:hint="eastAsia" w:ascii="宋体" w:hAnsi="宋体" w:eastAsia="宋体"/>
          <w:b/>
          <w:color w:val="000000"/>
          <w:szCs w:val="24"/>
          <w:highlight w:val="none"/>
          <w:lang w:val="en-US" w:eastAsia="zh-CN"/>
        </w:rPr>
        <w:outlineLvl w:val="1"/>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spacing w:line="360" w:lineRule="auto"/>
        <w:rPr>
          <w:rFonts w:ascii="宋体" w:hAnsi="宋体"/>
          <w:color w:val="000000"/>
          <w:szCs w:val="21"/>
          <w:highlight w:val="none"/>
        </w:rPr>
      </w:pPr>
      <w:r>
        <w:rPr>
          <w:rFonts w:ascii="宋体" w:hAnsi="宋体"/>
          <w:color w:val="000000"/>
          <w:szCs w:val="21"/>
          <w:highlight w:val="none"/>
        </w:rPr>
      </w:r>
      <w:r/>
    </w:p>
    <w:p>
      <w:pPr>
        <w:pStyle w:val="915"/>
        <w:ind w:firstLine="0"/>
        <w:spacing w:line="360" w:lineRule="auto"/>
        <w:rPr>
          <w:rFonts w:hint="eastAsia" w:ascii="宋体" w:hAnsi="宋体" w:eastAsia="宋体"/>
          <w:b/>
          <w:color w:val="000000"/>
          <w:szCs w:val="24"/>
          <w:highlight w:val="none"/>
          <w:lang w:val="en-US" w:eastAsia="zh-CN"/>
        </w:rPr>
        <w:outlineLvl w:val="1"/>
      </w:pPr>
      <w:r>
        <w:rPr>
          <w:rFonts w:hint="eastAsia" w:ascii="宋体" w:hAnsi="宋体" w:eastAsia="宋体"/>
          <w:b/>
          <w:color w:val="000000"/>
          <w:szCs w:val="24"/>
          <w:highlight w:val="none"/>
          <w:lang w:val="en-US" w:eastAsia="zh-CN"/>
        </w:rPr>
      </w:r>
      <w:r/>
    </w:p>
    <w:p>
      <w:pPr>
        <w:pStyle w:val="888"/>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8、类似项目一览表</w:t>
      </w:r>
      <w:r>
        <w:rPr>
          <w:rFonts w:hint="eastAsia" w:ascii="宋体" w:hAnsi="宋体" w:eastAsia="宋体" w:cs="Times New Roman"/>
          <w:b/>
          <w:color w:val="000000"/>
          <w:sz w:val="24"/>
          <w:highlight w:val="none"/>
          <w:lang w:val="en-US" w:eastAsia="zh-CN" w:bidi="ar-SA"/>
        </w:rPr>
      </w:r>
      <w:r/>
    </w:p>
    <w:p>
      <w:pPr>
        <w:pStyle w:val="888"/>
        <w:jc w:val="center"/>
        <w:spacing w:line="400" w:lineRule="exact"/>
        <w:rPr>
          <w:rFonts w:hint="eastAsia" w:ascii="宋体" w:hAnsi="宋体" w:eastAsia="宋体" w:cs="Times New Roman"/>
          <w:b/>
          <w:color w:val="000000"/>
          <w:sz w:val="24"/>
          <w:highlight w:val="none"/>
          <w:lang w:val="en-US" w:eastAsia="zh-CN" w:bidi="ar-SA"/>
        </w:rPr>
      </w:pPr>
      <w:r>
        <w:rPr>
          <w:rFonts w:hint="eastAsia" w:ascii="宋体" w:hAnsi="宋体" w:eastAsia="宋体" w:cs="Times New Roman"/>
          <w:b/>
          <w:color w:val="000000"/>
          <w:sz w:val="24"/>
          <w:highlight w:val="none"/>
          <w:lang w:val="en-US" w:eastAsia="zh-CN" w:bidi="ar-SA"/>
        </w:rPr>
        <w:t xml:space="preserve">类似项目一览表</w:t>
      </w:r>
      <w:r>
        <w:rPr>
          <w:rFonts w:hint="eastAsia" w:ascii="宋体" w:hAnsi="宋体" w:eastAsia="宋体" w:cs="Times New Roman"/>
          <w:b/>
          <w:color w:val="000000"/>
          <w:sz w:val="24"/>
          <w:highlight w:val="none"/>
          <w:lang w:val="en-US" w:eastAsia="zh-CN" w:bidi="ar-SA"/>
        </w:rPr>
      </w:r>
      <w:r/>
    </w:p>
    <w:p>
      <w:pPr>
        <w:pStyle w:val="888"/>
        <w:spacing w:line="360" w:lineRule="auto"/>
        <w:rPr>
          <w:rFonts w:ascii="Times New Roman" w:hAnsi="Times New Roman"/>
          <w:bCs/>
          <w:color w:val="000000"/>
          <w:szCs w:val="21"/>
          <w:highlight w:val="none"/>
        </w:rPr>
      </w:pPr>
      <w:r>
        <w:rPr>
          <w:rFonts w:hint="eastAsia" w:ascii="Times New Roman" w:hAnsi="Times New Roman"/>
          <w:bCs/>
          <w:color w:val="000000"/>
          <w:szCs w:val="21"/>
          <w:highlight w:val="none"/>
          <w:lang w:val="en-US" w:eastAsia="zh-CN"/>
        </w:rPr>
        <w:t xml:space="preserve">项目</w:t>
      </w:r>
      <w:r>
        <w:rPr>
          <w:rFonts w:ascii="Times New Roman" w:hAnsi="Times New Roman"/>
          <w:bCs/>
          <w:color w:val="000000"/>
          <w:szCs w:val="21"/>
          <w:highlight w:val="none"/>
        </w:rPr>
        <w:t xml:space="preserve">编号：_________________________</w:t>
      </w:r>
      <w:r>
        <w:rPr>
          <w:rFonts w:ascii="Times New Roman" w:hAnsi="Times New Roman"/>
          <w:bCs/>
          <w:color w:val="000000"/>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75"/>
        <w:gridCol w:w="1578"/>
        <w:gridCol w:w="1578"/>
        <w:gridCol w:w="1878"/>
        <w:gridCol w:w="2036"/>
        <w:gridCol w:w="1043"/>
      </w:tblGrid>
      <w:tr>
        <w:trPr>
          <w:cantSplit/>
          <w:trHeight w:val="740"/>
        </w:trPr>
        <w:tc>
          <w:tcPr>
            <w:tcW w:w="975"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合同期</w:t>
            </w: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范围</w:t>
            </w:r>
            <w:r>
              <w:rPr>
                <w:rFonts w:hint="eastAsia" w:ascii="宋体" w:hAnsi="宋体" w:eastAsia="宋体" w:cs="宋体"/>
                <w:bCs/>
                <w:color w:val="000000"/>
                <w:sz w:val="24"/>
                <w:szCs w:val="24"/>
                <w:highlight w:val="none"/>
              </w:rPr>
            </w:r>
            <w:r/>
          </w:p>
        </w:tc>
        <w:tc>
          <w:tcPr>
            <w:tcW w:w="2036"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合同金额（万元）</w:t>
            </w:r>
            <w:r>
              <w:rPr>
                <w:rFonts w:hint="eastAsia" w:ascii="宋体" w:hAnsi="宋体" w:eastAsia="宋体" w:cs="宋体"/>
                <w:bCs/>
                <w:color w:val="000000"/>
                <w:sz w:val="24"/>
                <w:szCs w:val="24"/>
                <w:highlight w:val="none"/>
              </w:rPr>
            </w:r>
            <w:r/>
          </w:p>
        </w:tc>
        <w:tc>
          <w:tcPr>
            <w:tcW w:w="1043"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w:t>
            </w:r>
            <w:r>
              <w:rPr>
                <w:rFonts w:hint="eastAsia" w:ascii="宋体" w:hAnsi="宋体" w:eastAsia="宋体" w:cs="宋体"/>
                <w:bCs/>
                <w:color w:val="000000"/>
                <w:sz w:val="24"/>
                <w:szCs w:val="24"/>
                <w:highlight w:val="none"/>
              </w:rPr>
            </w:r>
            <w:r/>
          </w:p>
        </w:tc>
      </w:tr>
      <w:tr>
        <w:trPr>
          <w:cantSplit/>
          <w:trHeight w:val="510" w:hRule="exact"/>
        </w:trPr>
        <w:tc>
          <w:tcPr>
            <w:tcW w:w="975"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36"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43"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975"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36"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43"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975"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36"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43"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975"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36"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43"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975"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36"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43"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975" w:type="dxa"/>
            <w:vAlign w:val="center"/>
            <w:textDirection w:val="tbRlV"/>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36"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43"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975"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36"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43"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975"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36"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43"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975"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36"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43"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975"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36"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43" w:type="dxa"/>
            <w:vAlign w:val="center"/>
            <w:textDirection w:val="lrTb"/>
            <w:noWrap w:val="false"/>
          </w:tcPr>
          <w:p>
            <w:pPr>
              <w:pStyle w:val="888"/>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888"/>
        <w:spacing w:line="360" w:lineRule="auto"/>
        <w:rPr>
          <w:rFonts w:ascii="Times New Roman" w:hAnsi="Times New Roman"/>
          <w:bCs/>
          <w:color w:val="000000"/>
          <w:szCs w:val="21"/>
          <w:highlight w:val="none"/>
        </w:rPr>
      </w:pPr>
      <w:r>
        <w:rPr>
          <w:rFonts w:ascii="Times New Roman" w:hAnsi="Times New Roman"/>
          <w:bCs/>
          <w:color w:val="000000"/>
          <w:szCs w:val="21"/>
          <w:highlight w:val="none"/>
        </w:rPr>
        <w:t xml:space="preserve">注：投标人应提供合同复印件</w:t>
      </w:r>
      <w:r>
        <w:rPr>
          <w:rFonts w:hint="eastAsia" w:ascii="Times New Roman" w:hAnsi="Times New Roman"/>
          <w:bCs/>
          <w:color w:val="000000"/>
          <w:szCs w:val="21"/>
          <w:highlight w:val="none"/>
        </w:rPr>
        <w:t xml:space="preserve">在表后</w:t>
      </w:r>
      <w:r>
        <w:rPr>
          <w:rFonts w:ascii="Times New Roman" w:hAnsi="Times New Roman"/>
          <w:bCs/>
          <w:color w:val="000000"/>
          <w:szCs w:val="21"/>
          <w:highlight w:val="none"/>
        </w:rPr>
        <w:t xml:space="preserve">。</w:t>
      </w:r>
      <w:r>
        <w:rPr>
          <w:rFonts w:ascii="Times New Roman" w:hAnsi="Times New Roman"/>
          <w:bCs/>
          <w:color w:val="000000"/>
          <w:szCs w:val="21"/>
          <w:highlight w:val="none"/>
        </w:rPr>
      </w:r>
      <w:r/>
    </w:p>
    <w:p>
      <w:pPr>
        <w:pStyle w:val="888"/>
        <w:jc w:val="left"/>
        <w:spacing w:line="360" w:lineRule="auto"/>
        <w:rPr>
          <w:rFonts w:ascii="Times New Roman" w:hAnsi="Times New Roman"/>
          <w:color w:val="000000"/>
          <w:szCs w:val="21"/>
          <w:highlight w:val="none"/>
          <w:lang w:val="zh-CN"/>
        </w:rPr>
      </w:pPr>
      <w:r>
        <w:rPr>
          <w:rFonts w:ascii="Times New Roman" w:hAnsi="Times New Roman"/>
          <w:color w:val="000000"/>
          <w:szCs w:val="21"/>
          <w:highlight w:val="none"/>
          <w:lang w:val="zh-CN"/>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投标人：（单位盖章）</w:t>
      </w:r>
      <w:r>
        <w:rPr>
          <w:rFonts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法定代表人（负责人）或代理人：（签字或盖章）</w:t>
      </w:r>
      <w:r>
        <w:rPr>
          <w:rFonts w:ascii="宋体" w:hAnsi="宋体"/>
          <w:color w:val="000000"/>
          <w:sz w:val="24"/>
          <w:szCs w:val="24"/>
          <w:highlight w:val="none"/>
        </w:rPr>
      </w:r>
      <w:r/>
    </w:p>
    <w:p>
      <w:pPr>
        <w:pStyle w:val="888"/>
        <w:spacing w:line="360" w:lineRule="auto"/>
        <w:rPr>
          <w:rFonts w:ascii="宋体" w:hAnsi="宋体"/>
          <w:color w:val="000000"/>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rPr>
          <w:rFonts w:ascii="宋体" w:hAnsi="宋体"/>
          <w:color w:val="000000"/>
          <w:szCs w:val="24"/>
          <w:highlight w:val="none"/>
        </w:rPr>
      </w:r>
      <w:r/>
    </w:p>
    <w:p>
      <w:pPr>
        <w:pStyle w:val="888"/>
        <w:jc w:val="left"/>
        <w:spacing w:line="360" w:lineRule="auto"/>
        <w:widowControl/>
        <w:rPr>
          <w:rFonts w:ascii="Times New Roman" w:hAnsi="Times New Roman"/>
          <w:b/>
          <w:color w:val="000000"/>
          <w:szCs w:val="21"/>
          <w:highlight w:val="none"/>
        </w:rPr>
      </w:pPr>
      <w:r>
        <w:rPr>
          <w:rFonts w:ascii="Times New Roman" w:hAnsi="Times New Roman"/>
          <w:b/>
          <w:color w:val="000000"/>
          <w:szCs w:val="21"/>
          <w:highlight w:val="none"/>
        </w:rPr>
      </w:r>
      <w:r/>
    </w:p>
    <w:p>
      <w:pPr>
        <w:pStyle w:val="915"/>
        <w:ind w:firstLine="0"/>
        <w:spacing w:line="360" w:lineRule="auto"/>
        <w:rPr>
          <w:rFonts w:hint="eastAsia" w:ascii="宋体" w:hAnsi="宋体" w:eastAsia="宋体"/>
          <w:b/>
          <w:color w:val="000000"/>
          <w:szCs w:val="24"/>
          <w:highlight w:val="none"/>
          <w:lang w:val="en-US" w:eastAsia="zh-CN"/>
        </w:rPr>
        <w:outlineLvl w:val="1"/>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rPr>
          <w:rFonts w:hint="eastAsia" w:ascii="宋体" w:hAnsi="宋体" w:eastAsia="宋体"/>
          <w:b/>
          <w:bCs/>
          <w:color w:val="000000"/>
          <w:highlight w:val="none"/>
          <w:lang w:val="en-US" w:eastAsia="zh-CN"/>
        </w:rPr>
      </w:pPr>
      <w:r>
        <w:rPr>
          <w:rFonts w:hint="eastAsia" w:ascii="宋体" w:hAnsi="宋体" w:eastAsia="宋体"/>
          <w:b/>
          <w:color w:val="000000"/>
          <w:szCs w:val="24"/>
          <w:highlight w:val="none"/>
          <w:lang w:val="en-US" w:eastAsia="zh-CN"/>
        </w:rPr>
      </w:r>
      <w:r>
        <w:rPr>
          <w:rFonts w:hint="eastAsia" w:ascii="宋体" w:hAnsi="宋体" w:eastAsia="宋体"/>
          <w:b/>
          <w:color w:val="000000"/>
          <w:szCs w:val="24"/>
          <w:highlight w:val="none"/>
          <w:lang w:val="en-US" w:eastAsia="zh-CN"/>
        </w:rPr>
      </w:r>
      <w:r/>
    </w:p>
    <w:p>
      <w:pPr>
        <w:rPr>
          <w:rFonts w:hint="eastAsia" w:ascii="宋体" w:hAnsi="宋体" w:eastAsia="宋体"/>
          <w:b/>
          <w:bCs/>
          <w:color w:val="000000"/>
          <w:highlight w:val="none"/>
          <w:lang w:val="en-US" w:eastAsia="zh-CN"/>
        </w:rPr>
      </w:pPr>
      <w:r>
        <w:rPr>
          <w:rFonts w:hint="eastAsia" w:ascii="宋体" w:hAnsi="宋体" w:eastAsia="宋体"/>
          <w:b/>
          <w:bCs/>
          <w:color w:val="000000"/>
          <w:highlight w:val="none"/>
          <w:lang w:val="en-US" w:eastAsia="zh-CN"/>
        </w:rPr>
      </w:r>
      <w:r>
        <w:rPr>
          <w:rFonts w:hint="eastAsia" w:ascii="宋体" w:hAnsi="宋体" w:eastAsia="宋体"/>
          <w:b/>
          <w:bCs/>
          <w:color w:val="000000"/>
          <w:highlight w:val="none"/>
          <w:lang w:val="en-US" w:eastAsia="zh-CN"/>
        </w:rPr>
      </w:r>
      <w:r/>
    </w:p>
    <w:p>
      <w:pPr>
        <w:rPr>
          <w:rFonts w:hint="eastAsia" w:ascii="宋体" w:hAnsi="宋体" w:eastAsia="宋体"/>
          <w:b/>
          <w:bCs/>
          <w:color w:val="000000"/>
          <w:highlight w:val="none"/>
          <w:lang w:val="en-US" w:eastAsia="zh-CN"/>
        </w:rPr>
      </w:pPr>
      <w:r>
        <w:rPr>
          <w:rFonts w:hint="eastAsia" w:ascii="宋体" w:hAnsi="宋体" w:eastAsia="宋体"/>
          <w:b/>
          <w:bCs/>
          <w:color w:val="000000"/>
          <w:highlight w:val="none"/>
          <w:lang w:val="en-US" w:eastAsia="zh-CN"/>
        </w:rPr>
      </w:r>
      <w:r>
        <w:rPr>
          <w:rFonts w:hint="eastAsia" w:ascii="宋体" w:hAnsi="宋体" w:eastAsia="宋体"/>
          <w:b/>
          <w:bCs/>
          <w:color w:val="000000"/>
          <w:highlight w:val="none"/>
          <w:lang w:val="en-US" w:eastAsia="zh-CN"/>
        </w:rPr>
      </w:r>
      <w:r/>
    </w:p>
    <w:p>
      <w:pPr>
        <w:rPr>
          <w:rFonts w:hint="eastAsia" w:ascii="宋体" w:hAnsi="宋体" w:eastAsia="宋体"/>
          <w:b/>
          <w:bCs/>
          <w:color w:val="000000"/>
          <w:highlight w:val="none"/>
          <w:lang w:val="en-US" w:eastAsia="zh-CN"/>
        </w:rPr>
      </w:pPr>
      <w:r>
        <w:rPr>
          <w:rFonts w:hint="eastAsia" w:ascii="宋体" w:hAnsi="宋体" w:eastAsia="宋体"/>
          <w:b/>
          <w:bCs/>
          <w:color w:val="000000"/>
          <w:highlight w:val="none"/>
          <w:lang w:val="en-US" w:eastAsia="zh-CN"/>
        </w:rPr>
      </w:r>
      <w:r>
        <w:rPr>
          <w:rFonts w:hint="eastAsia" w:ascii="宋体" w:hAnsi="宋体" w:eastAsia="宋体"/>
          <w:b/>
          <w:bCs/>
          <w:color w:val="000000"/>
          <w:highlight w:val="none"/>
          <w:lang w:val="en-US" w:eastAsia="zh-CN"/>
        </w:rPr>
      </w:r>
      <w:r/>
    </w:p>
    <w:p>
      <w:pPr>
        <w:pStyle w:val="888"/>
        <w:rPr>
          <w:rFonts w:hint="eastAsia" w:ascii="宋体" w:hAnsi="宋体" w:eastAsia="宋体"/>
          <w:b/>
          <w:bCs/>
          <w:color w:val="000000"/>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888"/>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r>
      <w:r/>
    </w:p>
    <w:p>
      <w:pPr>
        <w:pStyle w:val="915"/>
        <w:ind w:firstLine="0"/>
        <w:spacing w:line="360" w:lineRule="auto"/>
        <w:rPr>
          <w:rFonts w:hint="eastAsia" w:ascii="宋体" w:hAnsi="宋体" w:eastAsia="宋体"/>
          <w:b/>
          <w:color w:val="000000"/>
          <w:szCs w:val="24"/>
          <w:highlight w:val="none"/>
        </w:rPr>
        <w:outlineLvl w:val="1"/>
      </w:pPr>
      <w:r>
        <w:rPr>
          <w:rFonts w:hint="eastAsia" w:ascii="宋体" w:hAnsi="宋体" w:eastAsia="宋体"/>
          <w:b/>
          <w:color w:val="000000"/>
          <w:szCs w:val="24"/>
          <w:highlight w:val="none"/>
          <w:lang w:val="en-US" w:eastAsia="zh-CN"/>
        </w:rPr>
        <w:t xml:space="preserve">9</w:t>
      </w:r>
      <w:r>
        <w:rPr>
          <w:rFonts w:hint="eastAsia" w:ascii="宋体" w:hAnsi="宋体" w:eastAsia="宋体"/>
          <w:b/>
          <w:color w:val="000000"/>
          <w:szCs w:val="24"/>
          <w:highlight w:val="none"/>
        </w:rPr>
        <w:t xml:space="preserve">、服务要求偏离表</w:t>
      </w:r>
      <w:r>
        <w:rPr>
          <w:rFonts w:hint="eastAsia" w:ascii="宋体" w:hAnsi="宋体" w:eastAsia="宋体"/>
          <w:b/>
          <w:color w:val="000000"/>
          <w:szCs w:val="24"/>
          <w:highlight w:val="none"/>
        </w:rPr>
      </w:r>
      <w:r/>
    </w:p>
    <w:p>
      <w:pPr>
        <w:pStyle w:val="888"/>
        <w:jc w:val="center"/>
        <w:spacing w:line="360" w:lineRule="auto"/>
        <w:rPr>
          <w:rFonts w:hint="eastAsia" w:ascii="宋体" w:hAnsi="宋体" w:eastAsia="宋体" w:cs="Times New Roman"/>
          <w:b/>
          <w:color w:val="000000"/>
          <w:sz w:val="26"/>
          <w:szCs w:val="24"/>
          <w:highlight w:val="none"/>
          <w:lang w:val="en-US" w:eastAsia="zh-CN" w:bidi="ar-SA"/>
        </w:rPr>
      </w:pPr>
      <w:r>
        <w:rPr>
          <w:rFonts w:hint="eastAsia" w:ascii="宋体" w:hAnsi="宋体" w:eastAsia="宋体" w:cs="Times New Roman"/>
          <w:b/>
          <w:color w:val="000000"/>
          <w:sz w:val="26"/>
          <w:szCs w:val="24"/>
          <w:highlight w:val="none"/>
          <w:lang w:val="en-US" w:eastAsia="zh-CN" w:bidi="ar-SA"/>
        </w:rPr>
        <w:t xml:space="preserve">服务要求偏离表</w:t>
      </w:r>
      <w:r>
        <w:rPr>
          <w:rFonts w:hint="eastAsia" w:ascii="宋体" w:hAnsi="宋体" w:eastAsia="宋体" w:cs="Times New Roman"/>
          <w:b/>
          <w:color w:val="000000"/>
          <w:sz w:val="26"/>
          <w:szCs w:val="24"/>
          <w:highlight w:val="none"/>
          <w:lang w:val="en-US" w:eastAsia="zh-CN" w:bidi="ar-SA"/>
        </w:rPr>
      </w:r>
      <w:r/>
    </w:p>
    <w:tbl>
      <w:tblPr>
        <w:tblW w:w="10217"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011"/>
        <w:gridCol w:w="1810"/>
        <w:gridCol w:w="1609"/>
        <w:gridCol w:w="1898"/>
        <w:gridCol w:w="1963"/>
      </w:tblGrid>
      <w:tr>
        <w:trPr>
          <w:trHeight w:val="643"/>
        </w:trPr>
        <w:tc>
          <w:tcPr>
            <w:tcW w:w="926" w:type="dxa"/>
            <w:vAlign w:val="center"/>
            <w:textDirection w:val="lrTb"/>
            <w:noWrap w:val="false"/>
          </w:tcPr>
          <w:p>
            <w:pPr>
              <w:pStyle w:val="888"/>
              <w:jc w:val="center"/>
              <w:spacing w:before="240" w:after="240" w:line="360" w:lineRule="auto"/>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011" w:type="dxa"/>
            <w:vAlign w:val="center"/>
            <w:textDirection w:val="lrTb"/>
            <w:noWrap w:val="false"/>
          </w:tcPr>
          <w:p>
            <w:pPr>
              <w:pStyle w:val="888"/>
              <w:jc w:val="center"/>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服务内容</w:t>
            </w:r>
            <w:r>
              <w:rPr>
                <w:rFonts w:ascii="宋体" w:hAnsi="宋体"/>
                <w:color w:val="000000"/>
                <w:sz w:val="24"/>
                <w:szCs w:val="24"/>
                <w:highlight w:val="none"/>
              </w:rPr>
            </w:r>
            <w:r/>
          </w:p>
        </w:tc>
        <w:tc>
          <w:tcPr>
            <w:tcW w:w="1810" w:type="dxa"/>
            <w:vAlign w:val="center"/>
            <w:textDirection w:val="lrTb"/>
            <w:noWrap w:val="false"/>
          </w:tcPr>
          <w:p>
            <w:pPr>
              <w:pStyle w:val="888"/>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招标要求</w:t>
            </w:r>
            <w:r>
              <w:rPr>
                <w:rFonts w:ascii="宋体" w:hAnsi="宋体"/>
                <w:color w:val="000000"/>
                <w:sz w:val="24"/>
                <w:szCs w:val="24"/>
                <w:highlight w:val="none"/>
              </w:rPr>
            </w:r>
            <w:r/>
          </w:p>
        </w:tc>
        <w:tc>
          <w:tcPr>
            <w:tcW w:w="1609" w:type="dxa"/>
            <w:vAlign w:val="center"/>
            <w:textDirection w:val="lrTb"/>
            <w:noWrap w:val="false"/>
          </w:tcPr>
          <w:p>
            <w:pPr>
              <w:pStyle w:val="888"/>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投标要求</w:t>
            </w:r>
            <w:r>
              <w:rPr>
                <w:rFonts w:ascii="宋体" w:hAnsi="宋体"/>
                <w:color w:val="000000"/>
                <w:sz w:val="24"/>
                <w:szCs w:val="24"/>
                <w:highlight w:val="none"/>
              </w:rPr>
            </w:r>
            <w:r/>
          </w:p>
        </w:tc>
        <w:tc>
          <w:tcPr>
            <w:tcW w:w="1898" w:type="dxa"/>
            <w:vAlign w:val="center"/>
            <w:textDirection w:val="lrTb"/>
            <w:noWrap w:val="false"/>
          </w:tcPr>
          <w:p>
            <w:pPr>
              <w:pStyle w:val="888"/>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偏离/响应</w:t>
            </w:r>
            <w:r>
              <w:rPr>
                <w:rFonts w:ascii="宋体" w:hAnsi="宋体"/>
                <w:color w:val="000000"/>
                <w:sz w:val="24"/>
                <w:szCs w:val="24"/>
                <w:highlight w:val="none"/>
              </w:rPr>
            </w:r>
            <w:r/>
          </w:p>
        </w:tc>
        <w:tc>
          <w:tcPr>
            <w:tcW w:w="1963" w:type="dxa"/>
            <w:vAlign w:val="center"/>
            <w:textDirection w:val="lrTb"/>
            <w:noWrap w:val="false"/>
          </w:tcPr>
          <w:p>
            <w:pPr>
              <w:pStyle w:val="888"/>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tc>
      </w:tr>
      <w:tr>
        <w:trPr>
          <w:trHeight w:val="643"/>
        </w:trPr>
        <w:tc>
          <w:tcPr>
            <w:tcW w:w="926"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011"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10"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609"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98"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63"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643"/>
        </w:trPr>
        <w:tc>
          <w:tcPr>
            <w:tcW w:w="926"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011"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10"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609"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98"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63"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656"/>
        </w:trPr>
        <w:tc>
          <w:tcPr>
            <w:tcW w:w="926"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011"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10"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609"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98"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63"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643"/>
        </w:trPr>
        <w:tc>
          <w:tcPr>
            <w:tcW w:w="926"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011"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10"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609"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98"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63"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643"/>
        </w:trPr>
        <w:tc>
          <w:tcPr>
            <w:tcW w:w="926"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011"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10"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609"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98"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63"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643"/>
        </w:trPr>
        <w:tc>
          <w:tcPr>
            <w:tcW w:w="926"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011"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10"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609"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98"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963" w:type="dxa"/>
            <w:vAlign w:val="top"/>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注：1、投标人应对照招标文件技术要求等要求，所投标的物与招标文件的规定有偏离的，应在此表中申明与技术要求条文的偏差和例外。</w:t>
      </w:r>
      <w:r>
        <w:rPr>
          <w:rFonts w:ascii="宋体" w:hAnsi="宋体"/>
          <w:color w:val="000000"/>
          <w:sz w:val="24"/>
          <w:szCs w:val="24"/>
          <w:highlight w:val="none"/>
        </w:rPr>
      </w:r>
      <w:r/>
    </w:p>
    <w:p>
      <w:pPr>
        <w:pStyle w:val="888"/>
        <w:ind w:firstLine="3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rPr>
          <w:rFonts w:ascii="宋体" w:hAnsi="宋体"/>
          <w:color w:val="000000"/>
          <w:sz w:val="24"/>
          <w:szCs w:val="24"/>
          <w:highlight w:val="none"/>
        </w:rPr>
      </w:r>
      <w:r/>
    </w:p>
    <w:p>
      <w:pPr>
        <w:pStyle w:val="88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投标人：（单位盖章）</w:t>
      </w:r>
      <w:r>
        <w:rPr>
          <w:rFonts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法定代表人（负责人）或代理人：（签字或盖章）</w:t>
      </w:r>
      <w:r>
        <w:rPr>
          <w:rFonts w:ascii="宋体" w:hAnsi="宋体"/>
          <w:color w:val="000000"/>
          <w:sz w:val="24"/>
          <w:szCs w:val="24"/>
          <w:highlight w:val="none"/>
        </w:rPr>
      </w:r>
      <w:r/>
    </w:p>
    <w:p>
      <w:pPr>
        <w:pStyle w:val="888"/>
        <w:spacing w:line="360" w:lineRule="auto"/>
        <w:rPr>
          <w:rFonts w:ascii="宋体" w:hAnsi="宋体"/>
          <w:color w:val="000000"/>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w:t>
      </w:r>
      <w:r>
        <w:rPr>
          <w:rFonts w:ascii="宋体" w:hAnsi="宋体"/>
          <w:color w:val="000000"/>
          <w:szCs w:val="24"/>
          <w:highlight w:val="none"/>
        </w:rPr>
      </w:r>
      <w:r/>
    </w:p>
    <w:p>
      <w:pPr>
        <w:pStyle w:val="915"/>
        <w:ind w:firstLine="0"/>
        <w:spacing w:line="360" w:lineRule="auto"/>
        <w:rPr>
          <w:rFonts w:ascii="宋体" w:hAnsi="宋体" w:eastAsia="宋体"/>
          <w:color w:val="000000"/>
          <w:szCs w:val="24"/>
          <w:highlight w:val="none"/>
        </w:rPr>
        <w:outlineLvl w:val="1"/>
      </w:pPr>
      <w:r>
        <w:rPr>
          <w:rFonts w:ascii="宋体" w:hAnsi="宋体" w:eastAsia="宋体"/>
          <w:b/>
          <w:color w:val="000000"/>
          <w:szCs w:val="24"/>
          <w:highlight w:val="none"/>
        </w:rPr>
        <w:br w:type="page" w:clear="all"/>
      </w:r>
      <w:r>
        <w:rPr>
          <w:rFonts w:hint="eastAsia" w:ascii="宋体" w:hAnsi="宋体" w:eastAsia="宋体"/>
          <w:b/>
          <w:color w:val="000000"/>
          <w:szCs w:val="24"/>
          <w:highlight w:val="none"/>
          <w:lang w:val="en-US" w:eastAsia="zh-CN"/>
        </w:rPr>
        <w:t xml:space="preserve">10</w:t>
      </w:r>
      <w:r>
        <w:rPr>
          <w:rFonts w:hint="eastAsia" w:ascii="宋体" w:hAnsi="宋体" w:eastAsia="宋体"/>
          <w:b/>
          <w:color w:val="000000"/>
          <w:szCs w:val="24"/>
          <w:highlight w:val="none"/>
        </w:rPr>
        <w:t xml:space="preserve">、商务条款偏离表</w:t>
      </w:r>
      <w:r>
        <w:rPr>
          <w:rFonts w:ascii="宋体" w:hAnsi="宋体" w:eastAsia="宋体"/>
          <w:color w:val="000000"/>
          <w:szCs w:val="24"/>
          <w:highlight w:val="none"/>
        </w:rPr>
      </w:r>
      <w:r/>
    </w:p>
    <w:p>
      <w:pPr>
        <w:pStyle w:val="915"/>
        <w:ind w:firstLine="0"/>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915"/>
        <w:ind w:firstLine="0"/>
        <w:jc w:val="center"/>
        <w:spacing w:line="360" w:lineRule="auto"/>
        <w:rPr>
          <w:rFonts w:hint="eastAsia" w:ascii="宋体" w:hAnsi="宋体" w:eastAsia="宋体"/>
          <w:b/>
          <w:bCs/>
          <w:color w:val="000000"/>
          <w:szCs w:val="24"/>
          <w:highlight w:val="none"/>
        </w:rPr>
      </w:pPr>
      <w:r>
        <w:rPr>
          <w:rFonts w:hint="eastAsia" w:ascii="宋体" w:hAnsi="宋体" w:eastAsia="宋体" w:cs="Times New Roman"/>
          <w:b/>
          <w:color w:val="000000"/>
          <w:sz w:val="26"/>
          <w:szCs w:val="24"/>
          <w:highlight w:val="none"/>
          <w:lang w:val="en-US" w:eastAsia="zh-CN" w:bidi="ar-SA"/>
        </w:rPr>
        <w:t xml:space="preserve">商务条款偏离表</w:t>
      </w:r>
      <w:r>
        <w:rPr>
          <w:rFonts w:hint="eastAsia" w:ascii="宋体" w:hAnsi="宋体" w:eastAsia="宋体"/>
          <w:b/>
          <w:bCs/>
          <w:color w:val="000000"/>
          <w:szCs w:val="24"/>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单位名称（盖章）：</w:t>
      </w:r>
      <w:r>
        <w:rPr>
          <w:rFonts w:ascii="宋体" w:hAnsi="宋体"/>
          <w:color w:val="000000"/>
          <w:sz w:val="24"/>
          <w:szCs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187"/>
        <w:gridCol w:w="2734"/>
        <w:gridCol w:w="2734"/>
        <w:gridCol w:w="1250"/>
      </w:tblGrid>
      <w:tr>
        <w:trPr>
          <w:trHeight w:val="780"/>
        </w:trPr>
        <w:tc>
          <w:tcPr>
            <w:tcW w:w="806" w:type="dxa"/>
            <w:vAlign w:val="top"/>
            <w:textDirection w:val="lrTb"/>
            <w:noWrap w:val="false"/>
          </w:tcPr>
          <w:p>
            <w:pPr>
              <w:pStyle w:val="888"/>
              <w:jc w:val="center"/>
              <w:spacing w:before="240" w:after="240" w:line="360" w:lineRule="auto"/>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187" w:type="dxa"/>
            <w:vAlign w:val="top"/>
            <w:textDirection w:val="lrTb"/>
            <w:noWrap w:val="false"/>
          </w:tcPr>
          <w:p>
            <w:pPr>
              <w:pStyle w:val="888"/>
              <w:jc w:val="center"/>
              <w:spacing w:before="240" w:after="240" w:line="360" w:lineRule="auto"/>
              <w:rPr>
                <w:rFonts w:ascii="宋体" w:hAnsi="宋体"/>
                <w:color w:val="000000"/>
                <w:sz w:val="24"/>
                <w:szCs w:val="24"/>
                <w:highlight w:val="none"/>
              </w:rPr>
            </w:pPr>
            <w:r>
              <w:rPr>
                <w:rFonts w:hint="eastAsia" w:ascii="宋体" w:hAnsi="宋体"/>
                <w:color w:val="000000"/>
                <w:sz w:val="24"/>
                <w:szCs w:val="24"/>
                <w:highlight w:val="none"/>
              </w:rPr>
              <w:t xml:space="preserve">招标文件条目号</w:t>
            </w:r>
            <w:r>
              <w:rPr>
                <w:rFonts w:ascii="宋体" w:hAnsi="宋体"/>
                <w:color w:val="000000"/>
                <w:sz w:val="24"/>
                <w:szCs w:val="24"/>
                <w:highlight w:val="none"/>
              </w:rPr>
            </w:r>
            <w:r/>
          </w:p>
        </w:tc>
        <w:tc>
          <w:tcPr>
            <w:tcW w:w="2734" w:type="dxa"/>
            <w:vAlign w:val="top"/>
            <w:textDirection w:val="lrTb"/>
            <w:noWrap w:val="false"/>
          </w:tcPr>
          <w:p>
            <w:pPr>
              <w:pStyle w:val="888"/>
              <w:jc w:val="center"/>
              <w:spacing w:before="240" w:after="240" w:line="360" w:lineRule="auto"/>
              <w:rPr>
                <w:rFonts w:ascii="宋体" w:hAnsi="宋体"/>
                <w:color w:val="000000"/>
                <w:sz w:val="24"/>
                <w:szCs w:val="24"/>
                <w:highlight w:val="none"/>
              </w:rPr>
            </w:pPr>
            <w:r>
              <w:rPr>
                <w:rFonts w:hint="eastAsia" w:ascii="宋体" w:hAnsi="宋体"/>
                <w:color w:val="000000"/>
                <w:sz w:val="24"/>
                <w:szCs w:val="24"/>
                <w:highlight w:val="none"/>
              </w:rPr>
              <w:t xml:space="preserve">招标文件的商务条款</w:t>
            </w:r>
            <w:r>
              <w:rPr>
                <w:rFonts w:ascii="宋体" w:hAnsi="宋体"/>
                <w:color w:val="000000"/>
                <w:sz w:val="24"/>
                <w:szCs w:val="24"/>
                <w:highlight w:val="none"/>
              </w:rPr>
            </w:r>
            <w:r/>
          </w:p>
        </w:tc>
        <w:tc>
          <w:tcPr>
            <w:tcW w:w="2734" w:type="dxa"/>
            <w:vAlign w:val="top"/>
            <w:textDirection w:val="lrTb"/>
            <w:noWrap w:val="false"/>
          </w:tcPr>
          <w:p>
            <w:pPr>
              <w:pStyle w:val="888"/>
              <w:jc w:val="center"/>
              <w:spacing w:before="240" w:after="240"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投标文件的商务条款</w:t>
            </w:r>
            <w:r>
              <w:rPr>
                <w:rFonts w:ascii="宋体" w:hAnsi="宋体"/>
                <w:color w:val="000000"/>
                <w:sz w:val="24"/>
                <w:szCs w:val="24"/>
                <w:highlight w:val="none"/>
              </w:rPr>
            </w:r>
            <w:r/>
          </w:p>
        </w:tc>
        <w:tc>
          <w:tcPr>
            <w:tcW w:w="1250" w:type="dxa"/>
            <w:vAlign w:val="top"/>
            <w:textDirection w:val="lrTb"/>
            <w:noWrap w:val="false"/>
          </w:tcPr>
          <w:p>
            <w:pPr>
              <w:pStyle w:val="888"/>
              <w:jc w:val="center"/>
              <w:spacing w:before="240" w:after="240"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tc>
      </w:tr>
      <w:tr>
        <w:trPr>
          <w:trHeight w:val="780"/>
        </w:trPr>
        <w:tc>
          <w:tcPr>
            <w:tcW w:w="806" w:type="dxa"/>
            <w:vAlign w:val="center"/>
            <w:textDirection w:val="lrTb"/>
            <w:noWrap w:val="false"/>
          </w:tcPr>
          <w:p>
            <w:pPr>
              <w:pStyle w:val="888"/>
              <w:jc w:val="center"/>
              <w:spacing w:before="240" w:after="240"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val="en-US" w:eastAsia="zh-CN"/>
              </w:rPr>
            </w:r>
            <w:r/>
          </w:p>
        </w:tc>
        <w:tc>
          <w:tcPr>
            <w:tcW w:w="2187" w:type="dxa"/>
            <w:vAlign w:val="center"/>
            <w:textDirection w:val="lrTb"/>
            <w:noWrap w:val="false"/>
          </w:tcPr>
          <w:p>
            <w:pPr>
              <w:pStyle w:val="888"/>
              <w:jc w:val="center"/>
              <w:spacing w:before="240" w:after="240"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服务期限</w:t>
            </w:r>
            <w:r>
              <w:rPr>
                <w:rFonts w:ascii="宋体" w:hAnsi="宋体" w:eastAsia="宋体"/>
                <w:color w:val="000000"/>
                <w:sz w:val="24"/>
                <w:szCs w:val="24"/>
                <w:highlight w:val="none"/>
                <w:lang w:val="en-US" w:eastAsia="zh-CN"/>
              </w:rPr>
            </w:r>
            <w:r/>
          </w:p>
        </w:tc>
        <w:tc>
          <w:tcPr>
            <w:tcW w:w="2734" w:type="dxa"/>
            <w:vAlign w:val="center"/>
            <w:textDirection w:val="lrTb"/>
            <w:noWrap w:val="false"/>
          </w:tcPr>
          <w:p>
            <w:pPr>
              <w:pStyle w:val="888"/>
              <w:jc w:val="center"/>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734"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1250"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780"/>
        </w:trPr>
        <w:tc>
          <w:tcPr>
            <w:tcW w:w="806" w:type="dxa"/>
            <w:vAlign w:val="center"/>
            <w:textDirection w:val="lrTb"/>
            <w:noWrap w:val="false"/>
          </w:tcPr>
          <w:p>
            <w:pPr>
              <w:pStyle w:val="888"/>
              <w:jc w:val="center"/>
              <w:spacing w:before="240" w:after="240"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r>
            <w:r/>
          </w:p>
        </w:tc>
        <w:tc>
          <w:tcPr>
            <w:tcW w:w="2187" w:type="dxa"/>
            <w:vAlign w:val="center"/>
            <w:textDirection w:val="lrTb"/>
            <w:noWrap w:val="false"/>
          </w:tcPr>
          <w:p>
            <w:pPr>
              <w:pStyle w:val="888"/>
              <w:jc w:val="center"/>
              <w:spacing w:before="240" w:after="240"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付款方式</w:t>
            </w:r>
            <w:r>
              <w:rPr>
                <w:rFonts w:hint="eastAsia" w:ascii="宋体" w:hAnsi="宋体" w:eastAsia="宋体"/>
                <w:color w:val="000000"/>
                <w:sz w:val="24"/>
                <w:szCs w:val="24"/>
                <w:highlight w:val="none"/>
                <w:lang w:val="en-US" w:eastAsia="zh-CN"/>
              </w:rPr>
            </w:r>
            <w:r/>
          </w:p>
        </w:tc>
        <w:tc>
          <w:tcPr>
            <w:tcW w:w="2734" w:type="dxa"/>
            <w:vAlign w:val="center"/>
            <w:textDirection w:val="lrTb"/>
            <w:noWrap w:val="false"/>
          </w:tcPr>
          <w:p>
            <w:pPr>
              <w:pStyle w:val="888"/>
              <w:jc w:val="center"/>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734"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1250"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795"/>
        </w:trPr>
        <w:tc>
          <w:tcPr>
            <w:tcW w:w="806" w:type="dxa"/>
            <w:vAlign w:val="top"/>
            <w:textDirection w:val="lrTb"/>
            <w:noWrap w:val="false"/>
          </w:tcPr>
          <w:p>
            <w:pPr>
              <w:pStyle w:val="888"/>
              <w:jc w:val="center"/>
              <w:spacing w:before="240" w:after="240"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r>
            <w:r/>
          </w:p>
        </w:tc>
        <w:tc>
          <w:tcPr>
            <w:tcW w:w="2187" w:type="dxa"/>
            <w:vAlign w:val="top"/>
            <w:textDirection w:val="lrTb"/>
            <w:noWrap w:val="false"/>
          </w:tcPr>
          <w:p>
            <w:pPr>
              <w:pStyle w:val="888"/>
              <w:jc w:val="center"/>
              <w:spacing w:before="240" w:after="240"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tc>
        <w:tc>
          <w:tcPr>
            <w:tcW w:w="2734"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734"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1250"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780"/>
        </w:trPr>
        <w:tc>
          <w:tcPr>
            <w:tcW w:w="806"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187"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734"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2734"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c>
          <w:tcPr>
            <w:tcW w:w="1250" w:type="dxa"/>
            <w:vAlign w:val="top"/>
            <w:textDirection w:val="lrTb"/>
            <w:noWrap w:val="false"/>
          </w:tcPr>
          <w:p>
            <w:pPr>
              <w:pStyle w:val="888"/>
              <w:spacing w:before="240" w:after="240"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888"/>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88"/>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ascii="宋体" w:hAnsi="宋体"/>
          <w:b/>
          <w:color w:val="000000"/>
          <w:sz w:val="24"/>
          <w:szCs w:val="24"/>
          <w:highlight w:val="none"/>
        </w:rPr>
      </w:r>
      <w:r/>
    </w:p>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投标人：（单位盖章）</w:t>
      </w:r>
      <w:r>
        <w:rPr>
          <w:rFonts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法定代表人（负责人）或代理人：（签字或盖章）</w:t>
      </w:r>
      <w:r>
        <w:rPr>
          <w:rFonts w:ascii="宋体" w:hAnsi="宋体"/>
          <w:color w:val="000000"/>
          <w:sz w:val="24"/>
          <w:szCs w:val="24"/>
          <w:highlight w:val="none"/>
        </w:rPr>
      </w:r>
      <w:r/>
    </w:p>
    <w:p>
      <w:pPr>
        <w:pStyle w:val="915"/>
        <w:ind w:firstLine="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日期：</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年</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月</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日</w:t>
      </w:r>
      <w:r>
        <w:rPr>
          <w:rFonts w:ascii="宋体" w:hAnsi="宋体" w:eastAsia="宋体"/>
          <w:color w:val="000000"/>
          <w:szCs w:val="24"/>
          <w:highlight w:val="none"/>
        </w:rPr>
      </w:r>
      <w:r/>
    </w:p>
    <w:p>
      <w:pPr>
        <w:pStyle w:val="915"/>
        <w:ind w:firstLine="0"/>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915"/>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915"/>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915"/>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915"/>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915"/>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915"/>
        <w:ind w:firstLine="0"/>
        <w:jc w:val="both"/>
        <w:spacing w:line="360" w:lineRule="auto"/>
        <w:rPr>
          <w:rFonts w:ascii="宋体" w:hAnsi="宋体" w:eastAsia="宋体"/>
          <w:b/>
          <w:color w:val="000000"/>
          <w:szCs w:val="24"/>
          <w:highlight w:val="none"/>
        </w:rPr>
        <w:outlineLvl w:val="1"/>
      </w:pPr>
      <w:r>
        <w:rPr>
          <w:rFonts w:hint="eastAsia" w:ascii="宋体" w:hAnsi="宋体" w:eastAsia="宋体"/>
          <w:b/>
          <w:color w:val="000000"/>
          <w:szCs w:val="24"/>
          <w:highlight w:val="none"/>
          <w:lang w:val="en-US" w:eastAsia="zh-CN"/>
        </w:rPr>
        <w:t xml:space="preserve">1</w:t>
      </w:r>
      <w:r>
        <w:rPr>
          <w:rFonts w:hint="eastAsia" w:ascii="宋体" w:hAnsi="宋体" w:eastAsia="宋体"/>
          <w:b/>
          <w:color w:val="000000"/>
          <w:szCs w:val="24"/>
          <w:highlight w:val="none"/>
          <w:lang w:val="en-US" w:eastAsia="zh-CN"/>
        </w:rPr>
        <w:t xml:space="preserve">1</w:t>
      </w:r>
      <w:r>
        <w:rPr>
          <w:rFonts w:hint="eastAsia" w:ascii="宋体" w:hAnsi="宋体" w:eastAsia="宋体"/>
          <w:b/>
          <w:color w:val="000000"/>
          <w:szCs w:val="24"/>
          <w:highlight w:val="none"/>
        </w:rPr>
        <w:t xml:space="preserve">、资格证明文件</w:t>
      </w:r>
      <w:r>
        <w:rPr>
          <w:rFonts w:ascii="宋体" w:hAnsi="宋体" w:eastAsia="宋体"/>
          <w:b/>
          <w:color w:val="000000"/>
          <w:szCs w:val="24"/>
          <w:highlight w:val="none"/>
        </w:rPr>
      </w:r>
      <w:r/>
    </w:p>
    <w:p>
      <w:pPr>
        <w:pStyle w:val="915"/>
        <w:ind w:firstLine="0"/>
        <w:jc w:val="both"/>
        <w:spacing w:line="360" w:lineRule="auto"/>
        <w:rPr>
          <w:rFonts w:ascii="宋体" w:hAnsi="宋体" w:eastAsia="宋体"/>
          <w:b/>
          <w:color w:val="000000"/>
          <w:szCs w:val="24"/>
          <w:highlight w:val="none"/>
        </w:rPr>
        <w:outlineLvl w:val="1"/>
      </w:pPr>
      <w:r>
        <w:rPr>
          <w:rFonts w:hint="eastAsia" w:ascii="宋体" w:hAnsi="宋体" w:eastAsia="宋体"/>
          <w:b/>
          <w:color w:val="000000"/>
          <w:szCs w:val="24"/>
          <w:highlight w:val="none"/>
        </w:rPr>
        <w:t xml:space="preserve">（1）关于资格文件的声明函</w:t>
      </w:r>
      <w:r>
        <w:rPr>
          <w:rFonts w:ascii="宋体" w:hAnsi="宋体" w:eastAsia="宋体"/>
          <w:b/>
          <w:color w:val="000000"/>
          <w:szCs w:val="24"/>
          <w:highlight w:val="none"/>
        </w:rPr>
      </w:r>
      <w:r/>
    </w:p>
    <w:p>
      <w:pPr>
        <w:pStyle w:val="915"/>
        <w:ind w:firstLine="0"/>
        <w:jc w:val="both"/>
        <w:spacing w:line="360" w:lineRule="auto"/>
        <w:rPr>
          <w:rFonts w:ascii="宋体" w:hAnsi="宋体" w:eastAsia="宋体"/>
          <w:b/>
          <w:color w:val="000000"/>
          <w:szCs w:val="24"/>
          <w:highlight w:val="none"/>
        </w:rPr>
        <w:outlineLvl w:val="1"/>
      </w:pPr>
      <w:r>
        <w:rPr>
          <w:rFonts w:ascii="宋体" w:hAnsi="宋体" w:eastAsia="宋体"/>
          <w:b/>
          <w:color w:val="000000"/>
          <w:szCs w:val="24"/>
          <w:highlight w:val="none"/>
        </w:rPr>
      </w:r>
      <w:r/>
    </w:p>
    <w:p>
      <w:pPr>
        <w:pStyle w:val="888"/>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关于资格文件的声明函</w:t>
      </w:r>
      <w:r>
        <w:rPr>
          <w:rFonts w:ascii="宋体" w:hAnsi="宋体"/>
          <w:color w:val="000000"/>
          <w:sz w:val="24"/>
          <w:szCs w:val="24"/>
          <w:highlight w:val="none"/>
        </w:rPr>
      </w:r>
      <w:r/>
    </w:p>
    <w:p>
      <w:pPr>
        <w:pStyle w:val="888"/>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88"/>
        <w:ind w:firstLine="66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本公司愿就由贵公司组织实施的编号为</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号的采购活动进行投标。本公司所提交的投标文件中所有关于投标资格的文件、证明和陈述均是真实的、准确的。本公司承诺本公司符合招标文件投标人须知中关于合格投标人一般条件的资格要求。若与真实情况不符，本公司愿意承担由此而产生的一切后果。</w:t>
      </w:r>
      <w:r>
        <w:rPr>
          <w:rFonts w:ascii="宋体" w:hAnsi="宋体"/>
          <w:color w:val="000000"/>
          <w:sz w:val="24"/>
          <w:szCs w:val="24"/>
          <w:highlight w:val="none"/>
        </w:rPr>
      </w:r>
      <w:r/>
    </w:p>
    <w:p>
      <w:pPr>
        <w:pStyle w:val="888"/>
        <w:ind w:firstLine="42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88"/>
        <w:ind w:firstLine="42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ascii="宋体" w:hAnsi="宋体"/>
          <w:color w:val="000000"/>
          <w:sz w:val="24"/>
          <w:szCs w:val="24"/>
          <w:highlight w:val="none"/>
        </w:rPr>
        <w:tab/>
      </w:r>
      <w:r>
        <w:rPr>
          <w:rFonts w:ascii="宋体" w:hAnsi="宋体"/>
          <w:color w:val="000000"/>
          <w:sz w:val="24"/>
          <w:szCs w:val="24"/>
          <w:highlight w:val="none"/>
        </w:rPr>
        <w:tab/>
      </w:r>
      <w:r>
        <w:rPr>
          <w:rFonts w:ascii="宋体" w:hAnsi="宋体"/>
          <w:color w:val="000000"/>
          <w:sz w:val="24"/>
          <w:szCs w:val="24"/>
          <w:highlight w:val="none"/>
        </w:rPr>
        <w:tab/>
      </w:r>
      <w:r>
        <w:rPr>
          <w:rFonts w:ascii="宋体" w:hAnsi="宋体"/>
          <w:color w:val="000000"/>
          <w:sz w:val="24"/>
          <w:szCs w:val="24"/>
          <w:highlight w:val="none"/>
        </w:rPr>
        <w:tab/>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投标人法定代表人：（签字或盖章）</w:t>
      </w:r>
      <w:r>
        <w:rPr>
          <w:rFonts w:ascii="宋体" w:hAnsi="宋体"/>
          <w:color w:val="000000"/>
          <w:sz w:val="24"/>
          <w:szCs w:val="24"/>
          <w:highlight w:val="none"/>
        </w:rPr>
      </w:r>
      <w:r/>
    </w:p>
    <w:p>
      <w:pPr>
        <w:pStyle w:val="888"/>
        <w:ind w:left="1700" w:firstLine="425"/>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投标人：（公章）</w:t>
      </w:r>
      <w:r>
        <w:rPr>
          <w:rFonts w:ascii="宋体" w:hAnsi="宋体"/>
          <w:color w:val="000000"/>
          <w:sz w:val="24"/>
          <w:szCs w:val="24"/>
          <w:highlight w:val="none"/>
        </w:rPr>
      </w:r>
      <w:r/>
    </w:p>
    <w:p>
      <w:pPr>
        <w:pStyle w:val="888"/>
        <w:ind w:firstLine="336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    期：    年</w:t>
      </w:r>
      <w:r>
        <w:rPr>
          <w:rFonts w:ascii="宋体" w:hAnsi="宋体"/>
          <w:color w:val="000000"/>
          <w:sz w:val="24"/>
          <w:szCs w:val="24"/>
          <w:highlight w:val="none"/>
        </w:rPr>
        <w:tab/>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月</w:t>
      </w:r>
      <w:r>
        <w:rPr>
          <w:rFonts w:ascii="宋体" w:hAnsi="宋体"/>
          <w:color w:val="000000"/>
          <w:sz w:val="24"/>
          <w:szCs w:val="24"/>
          <w:highlight w:val="none"/>
        </w:rPr>
        <w:t xml:space="preserve"> </w:t>
      </w:r>
      <w:r>
        <w:rPr>
          <w:rFonts w:ascii="宋体" w:hAnsi="宋体"/>
          <w:color w:val="000000"/>
          <w:sz w:val="24"/>
          <w:szCs w:val="24"/>
          <w:highlight w:val="none"/>
        </w:rPr>
        <w:tab/>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888"/>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88"/>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88"/>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88"/>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88"/>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88"/>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888"/>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888"/>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888"/>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888"/>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888"/>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888"/>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888"/>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888"/>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888"/>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888"/>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888"/>
        <w:jc w:val="left"/>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888"/>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w:t>
      </w:r>
      <w:r>
        <w:rPr>
          <w:rFonts w:hint="eastAsia" w:ascii="宋体" w:hAnsi="宋体"/>
          <w:b/>
          <w:color w:val="000000"/>
          <w:sz w:val="24"/>
          <w:szCs w:val="24"/>
          <w:highlight w:val="none"/>
          <w:lang w:val="en-US" w:eastAsia="zh-CN"/>
        </w:rPr>
        <w:t xml:space="preserve">投标</w:t>
      </w:r>
      <w:r>
        <w:rPr>
          <w:rFonts w:hint="eastAsia" w:ascii="宋体" w:hAnsi="宋体"/>
          <w:b/>
          <w:color w:val="000000"/>
          <w:sz w:val="24"/>
          <w:szCs w:val="24"/>
          <w:highlight w:val="none"/>
          <w:lang w:val="en-US" w:eastAsia="zh-CN"/>
        </w:rPr>
        <w:t xml:space="preserve">单位</w:t>
      </w:r>
      <w:r>
        <w:rPr>
          <w:rFonts w:hint="eastAsia" w:ascii="宋体" w:hAnsi="宋体"/>
          <w:b/>
          <w:color w:val="000000"/>
          <w:sz w:val="24"/>
          <w:szCs w:val="24"/>
          <w:highlight w:val="none"/>
        </w:rPr>
        <w:t xml:space="preserve">情况表</w:t>
      </w:r>
      <w:r>
        <w:rPr>
          <w:rFonts w:hint="eastAsia" w:ascii="宋体" w:hAnsi="宋体"/>
          <w:b/>
          <w:color w:val="000000"/>
          <w:sz w:val="24"/>
          <w:szCs w:val="24"/>
          <w:highlight w:val="none"/>
        </w:rPr>
      </w:r>
      <w:r/>
    </w:p>
    <w:p>
      <w:pPr>
        <w:pStyle w:val="888"/>
        <w:jc w:val="center"/>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投标单位</w:t>
      </w:r>
      <w:r>
        <w:rPr>
          <w:rFonts w:hint="eastAsia" w:ascii="宋体" w:hAnsi="宋体"/>
          <w:color w:val="000000"/>
          <w:sz w:val="24"/>
          <w:szCs w:val="24"/>
          <w:highlight w:val="none"/>
        </w:rPr>
        <w:t xml:space="preserve">情况表</w:t>
      </w:r>
      <w:r>
        <w:rPr>
          <w:rFonts w:ascii="宋体" w:hAnsi="宋体"/>
          <w:color w:val="000000"/>
          <w:sz w:val="24"/>
          <w:szCs w:val="24"/>
          <w:highlight w:val="none"/>
        </w:rPr>
      </w:r>
      <w:r/>
    </w:p>
    <w:p>
      <w:pPr>
        <w:pStyle w:val="888"/>
        <w:ind w:firstLine="42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单位名称：（公章）</w:t>
      </w:r>
      <w:r>
        <w:rPr>
          <w:rFonts w:ascii="宋体" w:hAnsi="宋体"/>
          <w:color w:val="000000"/>
          <w:sz w:val="24"/>
          <w:szCs w:val="24"/>
          <w:highlight w:val="none"/>
        </w:rPr>
      </w:r>
      <w:r/>
    </w:p>
    <w:tbl>
      <w:tblPr>
        <w:tblW w:w="106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90"/>
        <w:gridCol w:w="2102"/>
        <w:gridCol w:w="2313"/>
        <w:gridCol w:w="2734"/>
      </w:tblGrid>
      <w:tr>
        <w:trPr>
          <w:cantSplit/>
          <w:trHeight w:val="410"/>
        </w:trPr>
        <w:tc>
          <w:tcPr>
            <w:tcW w:w="3490"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tcW w:w="2102" w:type="dxa"/>
            <w:vAlign w:val="center"/>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313"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成立日期</w:t>
            </w:r>
            <w:r>
              <w:rPr>
                <w:rFonts w:ascii="宋体" w:hAnsi="宋体"/>
                <w:color w:val="000000"/>
                <w:sz w:val="24"/>
                <w:szCs w:val="24"/>
                <w:highlight w:val="none"/>
              </w:rPr>
            </w:r>
            <w:r/>
          </w:p>
        </w:tc>
        <w:tc>
          <w:tcPr>
            <w:tcW w:w="2734" w:type="dxa"/>
            <w:vAlign w:val="center"/>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410"/>
        </w:trPr>
        <w:tc>
          <w:tcPr>
            <w:tcW w:w="3490"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企业地址</w:t>
            </w:r>
            <w:r>
              <w:rPr>
                <w:rFonts w:ascii="宋体" w:hAnsi="宋体"/>
                <w:color w:val="000000"/>
                <w:sz w:val="24"/>
                <w:szCs w:val="24"/>
                <w:highlight w:val="none"/>
              </w:rPr>
            </w:r>
            <w:r/>
          </w:p>
        </w:tc>
        <w:tc>
          <w:tcPr>
            <w:tcW w:w="2102" w:type="dxa"/>
            <w:vAlign w:val="center"/>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313"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注册资本</w:t>
            </w:r>
            <w:r>
              <w:rPr>
                <w:rFonts w:ascii="宋体" w:hAnsi="宋体"/>
                <w:color w:val="000000"/>
                <w:sz w:val="24"/>
                <w:szCs w:val="24"/>
                <w:highlight w:val="none"/>
              </w:rPr>
            </w:r>
            <w:r/>
          </w:p>
        </w:tc>
        <w:tc>
          <w:tcPr>
            <w:tcW w:w="2734" w:type="dxa"/>
            <w:vAlign w:val="center"/>
            <w:textDirection w:val="lrTb"/>
            <w:noWrap w:val="false"/>
          </w:tcPr>
          <w:p>
            <w:pPr>
              <w:pStyle w:val="888"/>
              <w:ind w:firstLine="360"/>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cantSplit/>
          <w:trHeight w:val="410"/>
        </w:trPr>
        <w:tc>
          <w:tcPr>
            <w:tcW w:w="3490"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经营范围</w:t>
            </w:r>
            <w:r>
              <w:rPr>
                <w:rFonts w:ascii="宋体" w:hAnsi="宋体"/>
                <w:color w:val="000000"/>
                <w:sz w:val="24"/>
                <w:szCs w:val="24"/>
                <w:highlight w:val="none"/>
              </w:rPr>
            </w:r>
            <w:r/>
          </w:p>
        </w:tc>
        <w:tc>
          <w:tcPr>
            <w:gridSpan w:val="3"/>
            <w:tcW w:w="7149" w:type="dxa"/>
            <w:vAlign w:val="center"/>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812"/>
        </w:trPr>
        <w:tc>
          <w:tcPr>
            <w:tcW w:w="3490"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职工人数</w:t>
            </w:r>
            <w:r>
              <w:rPr>
                <w:rFonts w:ascii="宋体" w:hAnsi="宋体"/>
                <w:color w:val="000000"/>
                <w:sz w:val="24"/>
                <w:szCs w:val="24"/>
                <w:highlight w:val="none"/>
              </w:rPr>
            </w:r>
            <w:r/>
          </w:p>
        </w:tc>
        <w:tc>
          <w:tcPr>
            <w:tcW w:w="2102" w:type="dxa"/>
            <w:vAlign w:val="center"/>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313"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其中：中高级</w:t>
            </w:r>
            <w:r>
              <w:rPr>
                <w:rFonts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以上职称的人数</w:t>
            </w:r>
            <w:r>
              <w:rPr>
                <w:rFonts w:ascii="宋体" w:hAnsi="宋体"/>
                <w:color w:val="000000"/>
                <w:sz w:val="24"/>
                <w:szCs w:val="24"/>
                <w:highlight w:val="none"/>
              </w:rPr>
            </w:r>
            <w:r/>
          </w:p>
        </w:tc>
        <w:tc>
          <w:tcPr>
            <w:tcW w:w="2734" w:type="dxa"/>
            <w:vAlign w:val="center"/>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410"/>
        </w:trPr>
        <w:tc>
          <w:tcPr>
            <w:tcW w:w="3490"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资产总计</w:t>
            </w:r>
            <w:r>
              <w:rPr>
                <w:rFonts w:ascii="宋体" w:hAnsi="宋体"/>
                <w:color w:val="000000"/>
                <w:sz w:val="24"/>
                <w:szCs w:val="24"/>
                <w:highlight w:val="none"/>
              </w:rPr>
            </w:r>
            <w:r/>
          </w:p>
        </w:tc>
        <w:tc>
          <w:tcPr>
            <w:tcW w:w="2102"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c>
          <w:tcPr>
            <w:tcW w:w="2313"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净资产</w:t>
            </w:r>
            <w:r>
              <w:rPr>
                <w:rFonts w:ascii="宋体" w:hAnsi="宋体"/>
                <w:color w:val="000000"/>
                <w:sz w:val="24"/>
                <w:szCs w:val="24"/>
                <w:highlight w:val="none"/>
              </w:rPr>
            </w:r>
            <w:r/>
          </w:p>
        </w:tc>
        <w:tc>
          <w:tcPr>
            <w:tcW w:w="2734" w:type="dxa"/>
            <w:vAlign w:val="center"/>
            <w:textDirection w:val="lrTb"/>
            <w:noWrap w:val="false"/>
          </w:tcPr>
          <w:p>
            <w:pPr>
              <w:pStyle w:val="888"/>
              <w:ind w:right="2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cantSplit/>
          <w:trHeight w:val="410"/>
        </w:trPr>
        <w:tc>
          <w:tcPr>
            <w:tcW w:w="3490"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股东权益</w:t>
            </w:r>
            <w:r>
              <w:rPr>
                <w:rFonts w:ascii="宋体" w:hAnsi="宋体"/>
                <w:color w:val="000000"/>
                <w:sz w:val="24"/>
                <w:szCs w:val="24"/>
                <w:highlight w:val="none"/>
              </w:rPr>
            </w:r>
            <w:r/>
          </w:p>
        </w:tc>
        <w:tc>
          <w:tcPr>
            <w:tcW w:w="2102"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c>
          <w:tcPr>
            <w:tcW w:w="2313"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销售收入</w:t>
            </w:r>
            <w:r>
              <w:rPr>
                <w:rFonts w:ascii="宋体" w:hAnsi="宋体"/>
                <w:color w:val="000000"/>
                <w:sz w:val="24"/>
                <w:szCs w:val="24"/>
                <w:highlight w:val="none"/>
              </w:rPr>
            </w:r>
            <w:r/>
          </w:p>
        </w:tc>
        <w:tc>
          <w:tcPr>
            <w:tcW w:w="2734" w:type="dxa"/>
            <w:vAlign w:val="center"/>
            <w:textDirection w:val="lrTb"/>
            <w:noWrap w:val="false"/>
          </w:tcPr>
          <w:p>
            <w:pPr>
              <w:pStyle w:val="888"/>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cantSplit/>
          <w:trHeight w:val="410"/>
        </w:trPr>
        <w:tc>
          <w:tcPr>
            <w:tcW w:w="3490"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实现利润</w:t>
            </w:r>
            <w:r>
              <w:rPr>
                <w:rFonts w:ascii="宋体" w:hAnsi="宋体"/>
                <w:color w:val="000000"/>
                <w:sz w:val="24"/>
                <w:szCs w:val="24"/>
                <w:highlight w:val="none"/>
              </w:rPr>
            </w:r>
            <w:r/>
          </w:p>
        </w:tc>
        <w:tc>
          <w:tcPr>
            <w:gridSpan w:val="3"/>
            <w:tcW w:w="7149" w:type="dxa"/>
            <w:vAlign w:val="center"/>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cantSplit/>
          <w:trHeight w:val="812"/>
        </w:trPr>
        <w:tc>
          <w:tcPr>
            <w:tcW w:w="3490"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营业面积(含厂房面积)</w:t>
            </w:r>
            <w:r>
              <w:rPr>
                <w:rFonts w:ascii="宋体" w:hAnsi="宋体"/>
                <w:color w:val="000000"/>
                <w:sz w:val="24"/>
                <w:szCs w:val="24"/>
                <w:highlight w:val="none"/>
              </w:rPr>
            </w:r>
            <w:r/>
          </w:p>
        </w:tc>
        <w:tc>
          <w:tcPr>
            <w:tcW w:w="2102"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平方米</w:t>
            </w:r>
            <w:r>
              <w:rPr>
                <w:rFonts w:ascii="宋体" w:hAnsi="宋体"/>
                <w:color w:val="000000"/>
                <w:sz w:val="24"/>
                <w:szCs w:val="24"/>
                <w:highlight w:val="none"/>
              </w:rPr>
            </w:r>
            <w:r/>
          </w:p>
        </w:tc>
        <w:tc>
          <w:tcPr>
            <w:tcW w:w="2313"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其中：</w:t>
            </w:r>
            <w:r>
              <w:rPr>
                <w:rFonts w:ascii="宋体" w:hAnsi="宋体"/>
                <w:color w:val="000000"/>
                <w:sz w:val="24"/>
                <w:szCs w:val="24"/>
                <w:highlight w:val="none"/>
              </w:rPr>
            </w:r>
            <w:r/>
          </w:p>
        </w:tc>
        <w:tc>
          <w:tcPr>
            <w:tcW w:w="2734"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自有面积</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平方米</w:t>
            </w:r>
            <w:r>
              <w:rPr>
                <w:rFonts w:ascii="宋体" w:hAnsi="宋体"/>
                <w:color w:val="000000"/>
                <w:sz w:val="24"/>
                <w:szCs w:val="24"/>
                <w:highlight w:val="none"/>
              </w:rPr>
            </w:r>
            <w:r/>
          </w:p>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承租面积</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平方米</w:t>
            </w:r>
            <w:r>
              <w:rPr>
                <w:rFonts w:ascii="宋体" w:hAnsi="宋体"/>
                <w:color w:val="000000"/>
                <w:sz w:val="24"/>
                <w:szCs w:val="24"/>
                <w:highlight w:val="none"/>
              </w:rPr>
            </w:r>
            <w:r/>
          </w:p>
        </w:tc>
      </w:tr>
      <w:tr>
        <w:trPr>
          <w:cantSplit/>
          <w:trHeight w:val="430"/>
        </w:trPr>
        <w:tc>
          <w:tcPr>
            <w:tcW w:w="3490"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单位简历及内设机构情况</w:t>
            </w:r>
            <w:r>
              <w:rPr>
                <w:rFonts w:ascii="宋体" w:hAnsi="宋体"/>
                <w:color w:val="000000"/>
                <w:sz w:val="24"/>
                <w:szCs w:val="24"/>
                <w:highlight w:val="none"/>
              </w:rPr>
            </w:r>
            <w:r/>
          </w:p>
        </w:tc>
        <w:tc>
          <w:tcPr>
            <w:gridSpan w:val="3"/>
            <w:tcW w:w="7149" w:type="dxa"/>
            <w:vAlign w:val="center"/>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410"/>
        </w:trPr>
        <w:tc>
          <w:tcPr>
            <w:tcW w:w="3490"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单位优势及特长</w:t>
            </w:r>
            <w:r>
              <w:rPr>
                <w:rFonts w:ascii="宋体" w:hAnsi="宋体"/>
                <w:color w:val="000000"/>
                <w:sz w:val="24"/>
                <w:szCs w:val="24"/>
                <w:highlight w:val="none"/>
              </w:rPr>
            </w:r>
            <w:r/>
          </w:p>
        </w:tc>
        <w:tc>
          <w:tcPr>
            <w:gridSpan w:val="3"/>
            <w:tcW w:w="7149" w:type="dxa"/>
            <w:vAlign w:val="center"/>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812"/>
        </w:trPr>
        <w:tc>
          <w:tcPr>
            <w:tcW w:w="3490"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近三年来完成或正在履行的重大合同情况</w:t>
            </w:r>
            <w:r>
              <w:rPr>
                <w:rFonts w:ascii="宋体" w:hAnsi="宋体"/>
                <w:color w:val="000000"/>
                <w:sz w:val="24"/>
                <w:szCs w:val="24"/>
                <w:highlight w:val="none"/>
              </w:rPr>
            </w:r>
            <w:r/>
          </w:p>
        </w:tc>
        <w:tc>
          <w:tcPr>
            <w:gridSpan w:val="3"/>
            <w:tcW w:w="7149" w:type="dxa"/>
            <w:vAlign w:val="center"/>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812"/>
        </w:trPr>
        <w:tc>
          <w:tcPr>
            <w:tcW w:w="3490"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最近2年内在经营过程中受到何种奖励或处分</w:t>
            </w:r>
            <w:r>
              <w:rPr>
                <w:rFonts w:ascii="宋体" w:hAnsi="宋体"/>
                <w:color w:val="000000"/>
                <w:sz w:val="24"/>
                <w:szCs w:val="24"/>
                <w:highlight w:val="none"/>
              </w:rPr>
            </w:r>
            <w:r/>
          </w:p>
        </w:tc>
        <w:tc>
          <w:tcPr>
            <w:gridSpan w:val="3"/>
            <w:tcW w:w="7149"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（包括财政、工商、税务、物价、技监部门稽查情况、结果）</w:t>
            </w:r>
            <w:r>
              <w:rPr>
                <w:rFonts w:ascii="宋体" w:hAnsi="宋体"/>
                <w:color w:val="000000"/>
                <w:sz w:val="24"/>
                <w:szCs w:val="24"/>
                <w:highlight w:val="none"/>
              </w:rPr>
            </w:r>
            <w:r/>
          </w:p>
        </w:tc>
      </w:tr>
      <w:tr>
        <w:trPr>
          <w:cantSplit/>
          <w:trHeight w:val="1214"/>
        </w:trPr>
        <w:tc>
          <w:tcPr>
            <w:tcW w:w="3490"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最近3年内有无因售假、售劣或是其他原因被消费者投诉或起诉的情况及说明</w:t>
            </w:r>
            <w:r>
              <w:rPr>
                <w:rFonts w:ascii="宋体" w:hAnsi="宋体"/>
                <w:color w:val="000000"/>
                <w:sz w:val="24"/>
                <w:szCs w:val="24"/>
                <w:highlight w:val="none"/>
              </w:rPr>
            </w:r>
            <w:r/>
          </w:p>
        </w:tc>
        <w:tc>
          <w:tcPr>
            <w:gridSpan w:val="3"/>
            <w:tcW w:w="7149"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（包括解决方式和结果）</w:t>
            </w:r>
            <w:r>
              <w:rPr>
                <w:rFonts w:ascii="宋体" w:hAnsi="宋体"/>
                <w:color w:val="000000"/>
                <w:sz w:val="24"/>
                <w:szCs w:val="24"/>
                <w:highlight w:val="none"/>
              </w:rPr>
            </w:r>
            <w:r/>
          </w:p>
        </w:tc>
      </w:tr>
      <w:tr>
        <w:trPr>
          <w:cantSplit/>
          <w:trHeight w:val="1214"/>
        </w:trPr>
        <w:tc>
          <w:tcPr>
            <w:tcW w:w="3490"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最近3年内主要负责人有无经济犯罪被司法机关追究的情况及说明</w:t>
            </w:r>
            <w:r>
              <w:rPr>
                <w:rFonts w:ascii="宋体" w:hAnsi="宋体"/>
                <w:color w:val="000000"/>
                <w:sz w:val="24"/>
                <w:szCs w:val="24"/>
                <w:highlight w:val="none"/>
              </w:rPr>
            </w:r>
            <w:r/>
          </w:p>
        </w:tc>
        <w:tc>
          <w:tcPr>
            <w:gridSpan w:val="3"/>
            <w:tcW w:w="7149" w:type="dxa"/>
            <w:vAlign w:val="center"/>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410"/>
        </w:trPr>
        <w:tc>
          <w:tcPr>
            <w:tcW w:w="3490"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获得技术认证的工程师及简介</w:t>
            </w:r>
            <w:r>
              <w:rPr>
                <w:rFonts w:ascii="宋体" w:hAnsi="宋体"/>
                <w:color w:val="000000"/>
                <w:sz w:val="24"/>
                <w:szCs w:val="24"/>
                <w:highlight w:val="none"/>
              </w:rPr>
            </w:r>
            <w:r/>
          </w:p>
        </w:tc>
        <w:tc>
          <w:tcPr>
            <w:gridSpan w:val="3"/>
            <w:tcW w:w="7149" w:type="dxa"/>
            <w:vAlign w:val="center"/>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cantSplit/>
          <w:trHeight w:val="419"/>
        </w:trPr>
        <w:tc>
          <w:tcPr>
            <w:tcW w:w="3490" w:type="dxa"/>
            <w:vAlign w:val="center"/>
            <w:textDirection w:val="lrTb"/>
            <w:noWrap w:val="false"/>
          </w:tcPr>
          <w:p>
            <w:pPr>
              <w:pStyle w:val="88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其他需要说明的情况</w:t>
            </w:r>
            <w:r>
              <w:rPr>
                <w:rFonts w:ascii="宋体" w:hAnsi="宋体"/>
                <w:color w:val="000000"/>
                <w:sz w:val="24"/>
                <w:szCs w:val="24"/>
                <w:highlight w:val="none"/>
              </w:rPr>
            </w:r>
            <w:r/>
          </w:p>
        </w:tc>
        <w:tc>
          <w:tcPr>
            <w:gridSpan w:val="3"/>
            <w:tcW w:w="7149" w:type="dxa"/>
            <w:vAlign w:val="center"/>
            <w:textDirection w:val="lrTb"/>
            <w:noWrap w:val="false"/>
          </w:tcPr>
          <w:p>
            <w:pPr>
              <w:pStyle w:val="888"/>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915"/>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888"/>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888"/>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888"/>
        <w:spacing w:line="360" w:lineRule="auto"/>
        <w:rPr>
          <w:rFonts w:hint="eastAsia" w:ascii="宋体" w:hAnsi="宋体"/>
          <w:color w:val="000000"/>
          <w:sz w:val="24"/>
          <w:szCs w:val="24"/>
          <w:highlight w:val="none"/>
        </w:rPr>
        <w:outlineLvl w:val="2"/>
      </w:pPr>
      <w:r>
        <w:rPr>
          <w:rFonts w:hint="eastAsia" w:ascii="宋体" w:hAnsi="宋体"/>
          <w:b/>
          <w:color w:val="000000"/>
          <w:sz w:val="24"/>
          <w:szCs w:val="24"/>
          <w:highlight w:val="none"/>
          <w:lang w:val="en-US" w:eastAsia="zh-CN"/>
        </w:rPr>
        <w:t xml:space="preserve">12、</w:t>
      </w:r>
      <w:r>
        <w:rPr>
          <w:rFonts w:hint="eastAsia" w:ascii="宋体" w:hAnsi="宋体"/>
          <w:b/>
          <w:color w:val="000000"/>
          <w:sz w:val="24"/>
          <w:szCs w:val="24"/>
          <w:highlight w:val="none"/>
        </w:rPr>
        <w:t xml:space="preserve">中小企业声明函</w:t>
      </w:r>
      <w:r>
        <w:rPr>
          <w:rFonts w:hint="eastAsia" w:ascii="宋体" w:hAnsi="宋体"/>
          <w:color w:val="000000"/>
          <w:sz w:val="24"/>
          <w:szCs w:val="24"/>
          <w:highlight w:val="none"/>
        </w:rPr>
      </w:r>
      <w:r/>
    </w:p>
    <w:p>
      <w:pPr>
        <w:pStyle w:val="888"/>
        <w:jc w:val="center"/>
        <w:spacing w:line="360" w:lineRule="auto"/>
        <w:rPr>
          <w:rFonts w:ascii="宋体" w:hAnsi="宋体" w:cs="宋体"/>
          <w:color w:val="000000"/>
          <w:sz w:val="24"/>
          <w:szCs w:val="24"/>
          <w:highlight w:val="none"/>
          <w:lang w:val="en-US" w:eastAsia="en-US"/>
        </w:rPr>
      </w:pPr>
      <w:r>
        <w:rPr>
          <w:rFonts w:ascii="宋体" w:hAnsi="宋体" w:cs="Arial Unicode MS"/>
          <w:color w:val="000000"/>
          <w:sz w:val="24"/>
          <w:szCs w:val="24"/>
          <w:highlight w:val="none"/>
          <w:lang w:val="en-US" w:eastAsia="en-US"/>
        </w:rPr>
        <w:t xml:space="preserve">中小企业</w:t>
      </w:r>
      <w:r>
        <w:rPr>
          <w:rFonts w:ascii="宋体" w:hAnsi="宋体" w:eastAsia="宋体" w:cs="Arial Unicode MS"/>
          <w:color w:val="000000"/>
          <w:sz w:val="24"/>
          <w:szCs w:val="24"/>
          <w:highlight w:val="none"/>
          <w:u w:val="none"/>
          <w:lang w:val="en-US" w:eastAsia="en-US"/>
        </w:rPr>
        <w:t xml:space="preserve">声明函</w:t>
      </w:r>
      <w:r>
        <w:rPr>
          <w:rFonts w:hint="eastAsia" w:ascii="宋体" w:hAnsi="宋体" w:eastAsia="宋体" w:cs="Arial Unicode MS"/>
          <w:color w:val="000000"/>
          <w:sz w:val="24"/>
          <w:szCs w:val="24"/>
          <w:highlight w:val="none"/>
          <w:u w:val="none"/>
          <w:lang w:val="zh-CN" w:eastAsia="en-US"/>
        </w:rPr>
        <w:t xml:space="preserve">（服务）</w:t>
      </w:r>
      <w:r>
        <w:rPr>
          <w:rFonts w:ascii="宋体" w:hAnsi="宋体" w:cs="宋体"/>
          <w:color w:val="000000"/>
          <w:sz w:val="24"/>
          <w:szCs w:val="24"/>
          <w:highlight w:val="none"/>
          <w:lang w:val="en-US" w:eastAsia="en-US"/>
        </w:rPr>
      </w:r>
      <w:r/>
    </w:p>
    <w:p>
      <w:pPr>
        <w:pStyle w:val="888"/>
        <w:spacing w:line="360" w:lineRule="auto"/>
        <w:rPr>
          <w:rFonts w:hint="eastAsia" w:ascii="宋体" w:hAnsi="宋体" w:cs="宋体"/>
          <w:color w:val="000000"/>
          <w:sz w:val="24"/>
          <w:szCs w:val="24"/>
          <w:highlight w:val="none"/>
          <w:lang w:val="zh-TW" w:eastAsia="en-US"/>
        </w:rPr>
      </w:pPr>
      <w:r>
        <w:rPr>
          <w:rFonts w:hint="eastAsia" w:ascii="宋体" w:hAnsi="宋体" w:cs="宋体"/>
          <w:color w:val="000000"/>
          <w:sz w:val="24"/>
          <w:szCs w:val="24"/>
          <w:highlight w:val="none"/>
          <w:lang w:val="zh-TW" w:eastAsia="en-US"/>
        </w:rPr>
      </w:r>
      <w:r/>
    </w:p>
    <w:p>
      <w:pPr>
        <w:pStyle w:val="1146"/>
        <w:ind w:firstLine="480"/>
        <w:keepLines w:val="0"/>
        <w:keepNext w:val="0"/>
        <w:pageBreakBefore w:val="0"/>
        <w:spacing w:line="360" w:lineRule="auto"/>
        <w:widowControl w:val="off"/>
        <w:rPr>
          <w:rFonts w:hAnsi="宋体" w:eastAsia="宋体"/>
          <w:color w:val="000000"/>
          <w:sz w:val="24"/>
          <w:szCs w:val="24"/>
          <w:highlight w:val="none"/>
          <w:lang w:val="zh-CN"/>
        </w:rPr>
      </w:pPr>
      <w:r>
        <w:rPr>
          <w:rFonts w:hint="eastAsia" w:hAnsi="宋体" w:eastAsia="宋体"/>
          <w:color w:val="000000"/>
          <w:sz w:val="24"/>
          <w:szCs w:val="24"/>
          <w:highlight w:val="none"/>
          <w:lang w:val="zh-CN"/>
        </w:rPr>
        <w:t xml:space="preserve"> 本公司</w:t>
      </w:r>
      <w:r>
        <w:rPr>
          <w:rFonts w:hint="eastAsia" w:hAnsi="宋体" w:eastAsia="宋体"/>
          <w:color w:val="000000"/>
          <w:sz w:val="24"/>
          <w:szCs w:val="24"/>
          <w:highlight w:val="none"/>
          <w:u w:val="single"/>
          <w:lang w:val="zh-CN"/>
        </w:rPr>
        <w:t xml:space="preserve">（ </w:t>
      </w:r>
      <w:r>
        <w:rPr>
          <w:rFonts w:hint="eastAsia" w:hAnsi="宋体" w:eastAsia="宋体"/>
          <w:color w:val="000000"/>
          <w:sz w:val="24"/>
          <w:szCs w:val="24"/>
          <w:highlight w:val="none"/>
          <w:u w:val="single"/>
          <w:lang w:val="en-US" w:eastAsia="zh-CN"/>
        </w:rPr>
        <w:t xml:space="preserve">    </w:t>
      </w:r>
      <w:r>
        <w:rPr>
          <w:rFonts w:hAnsi="宋体" w:eastAsia="宋体"/>
          <w:color w:val="000000"/>
          <w:sz w:val="24"/>
          <w:szCs w:val="24"/>
          <w:highlight w:val="none"/>
          <w:u w:val="single"/>
          <w:lang w:val="zh-CN"/>
        </w:rPr>
        <w:t xml:space="preserve">  </w:t>
      </w:r>
      <w:r>
        <w:rPr>
          <w:rFonts w:hint="eastAsia" w:hAnsi="宋体" w:eastAsia="宋体"/>
          <w:color w:val="000000"/>
          <w:sz w:val="24"/>
          <w:szCs w:val="24"/>
          <w:highlight w:val="none"/>
          <w:u w:val="single"/>
          <w:lang w:val="zh-CN"/>
        </w:rPr>
        <w:t xml:space="preserve">）</w:t>
      </w:r>
      <w:r>
        <w:rPr>
          <w:rFonts w:hint="eastAsia" w:hAnsi="宋体" w:eastAsia="宋体"/>
          <w:color w:val="000000"/>
          <w:sz w:val="24"/>
          <w:szCs w:val="24"/>
          <w:highlight w:val="none"/>
          <w:lang w:val="zh-CN"/>
        </w:rPr>
        <w:t xml:space="preserve">郑重声明，根据《政府采购促进中小企业发展管理办法》（财库﹝2020﹞46 号）的规定，本公司 </w:t>
      </w:r>
      <w:r>
        <w:rPr>
          <w:rFonts w:hint="eastAsia" w:hAnsi="宋体" w:eastAsia="宋体"/>
          <w:color w:val="000000"/>
          <w:sz w:val="24"/>
          <w:szCs w:val="24"/>
          <w:highlight w:val="none"/>
          <w:u w:val="single"/>
          <w:lang w:val="zh-CN"/>
        </w:rPr>
        <w:t xml:space="preserve">（ </w:t>
      </w:r>
      <w:r>
        <w:rPr>
          <w:rFonts w:hint="eastAsia" w:hAnsi="宋体" w:eastAsia="宋体"/>
          <w:color w:val="000000"/>
          <w:sz w:val="24"/>
          <w:szCs w:val="24"/>
          <w:highlight w:val="none"/>
          <w:u w:val="single"/>
          <w:lang w:val="en-US" w:eastAsia="zh-CN"/>
        </w:rPr>
        <w:t xml:space="preserve">    </w:t>
      </w:r>
      <w:r>
        <w:rPr>
          <w:rFonts w:hAnsi="宋体" w:eastAsia="宋体"/>
          <w:color w:val="000000"/>
          <w:sz w:val="24"/>
          <w:szCs w:val="24"/>
          <w:highlight w:val="none"/>
          <w:u w:val="single"/>
          <w:lang w:val="zh-CN"/>
        </w:rPr>
        <w:t xml:space="preserve">  </w:t>
      </w:r>
      <w:r>
        <w:rPr>
          <w:rFonts w:hint="eastAsia" w:hAnsi="宋体" w:eastAsia="宋体"/>
          <w:color w:val="000000"/>
          <w:sz w:val="24"/>
          <w:szCs w:val="24"/>
          <w:highlight w:val="none"/>
          <w:u w:val="single"/>
          <w:lang w:val="zh-CN"/>
        </w:rPr>
        <w:t xml:space="preserve">）</w:t>
      </w:r>
      <w:r>
        <w:rPr>
          <w:rFonts w:hint="eastAsia" w:hAnsi="宋体" w:eastAsia="宋体"/>
          <w:color w:val="000000"/>
          <w:sz w:val="24"/>
          <w:szCs w:val="24"/>
          <w:highlight w:val="none"/>
          <w:lang w:val="zh-CN"/>
        </w:rPr>
        <w:t xml:space="preserve">参加</w:t>
      </w:r>
      <w:r>
        <w:rPr>
          <w:rFonts w:hint="eastAsia" w:hAnsi="宋体" w:eastAsia="宋体"/>
          <w:color w:val="000000"/>
          <w:sz w:val="24"/>
          <w:szCs w:val="24"/>
          <w:highlight w:val="none"/>
          <w:u w:val="single"/>
          <w:lang w:val="zh-CN"/>
        </w:rPr>
        <w:t xml:space="preserve">（单位名称）</w:t>
      </w:r>
      <w:r>
        <w:rPr>
          <w:rFonts w:hint="eastAsia" w:hAnsi="宋体" w:eastAsia="宋体"/>
          <w:color w:val="000000"/>
          <w:sz w:val="24"/>
          <w:szCs w:val="24"/>
          <w:highlight w:val="none"/>
          <w:lang w:val="zh-CN"/>
        </w:rPr>
        <w:t xml:space="preserve">的</w:t>
      </w:r>
      <w:r>
        <w:rPr>
          <w:rFonts w:hint="eastAsia" w:hAnsi="宋体" w:eastAsia="宋体"/>
          <w:color w:val="000000"/>
          <w:sz w:val="24"/>
          <w:szCs w:val="24"/>
          <w:highlight w:val="none"/>
          <w:u w:val="single"/>
          <w:lang w:val="zh-CN"/>
        </w:rPr>
        <w:t xml:space="preserve">（项目名称）</w:t>
      </w:r>
      <w:r>
        <w:rPr>
          <w:rFonts w:hint="eastAsia" w:hAnsi="宋体" w:eastAsia="宋体"/>
          <w:color w:val="000000"/>
          <w:sz w:val="24"/>
          <w:szCs w:val="24"/>
          <w:highlight w:val="none"/>
          <w:lang w:val="zh-CN"/>
        </w:rPr>
        <w:t xml:space="preserve">采购活动，工程的施工单位全部为符合政策要求的中小企业（或者：服务 全部由符合政策要求的中小企业承接）。相关企业（含联合 体中的中小企业、签订分包意向协议的中小企业）的具体情况如下： </w:t>
      </w:r>
      <w:r>
        <w:rPr>
          <w:rFonts w:hAnsi="宋体" w:eastAsia="宋体"/>
          <w:color w:val="000000"/>
          <w:sz w:val="24"/>
          <w:szCs w:val="24"/>
          <w:highlight w:val="none"/>
          <w:lang w:val="zh-CN"/>
        </w:rPr>
      </w:r>
      <w:r/>
    </w:p>
    <w:p>
      <w:pPr>
        <w:pStyle w:val="1146"/>
        <w:numPr>
          <w:ilvl w:val="0"/>
          <w:numId w:val="15"/>
        </w:numPr>
        <w:ind w:firstLine="480"/>
        <w:keepLines w:val="0"/>
        <w:keepNext w:val="0"/>
        <w:pageBreakBefore w:val="0"/>
        <w:spacing w:line="360" w:lineRule="auto"/>
        <w:widowControl w:val="off"/>
        <w:rPr>
          <w:rFonts w:hAnsi="宋体" w:eastAsia="宋体"/>
          <w:color w:val="000000"/>
          <w:sz w:val="24"/>
          <w:szCs w:val="24"/>
          <w:highlight w:val="none"/>
          <w:lang w:val="zh-CN"/>
        </w:rPr>
      </w:pPr>
      <w:r>
        <w:rPr>
          <w:rFonts w:hint="eastAsia" w:hAnsi="宋体" w:eastAsia="宋体"/>
          <w:color w:val="000000"/>
          <w:sz w:val="24"/>
          <w:szCs w:val="24"/>
          <w:highlight w:val="none"/>
          <w:u w:val="single"/>
          <w:lang w:val="zh-CN"/>
        </w:rPr>
        <w:t xml:space="preserve">（标的名称） </w:t>
      </w:r>
      <w:r>
        <w:rPr>
          <w:rFonts w:hint="eastAsia" w:hAnsi="宋体" w:eastAsia="宋体"/>
          <w:color w:val="000000"/>
          <w:sz w:val="24"/>
          <w:szCs w:val="24"/>
          <w:highlight w:val="none"/>
          <w:lang w:val="zh-CN"/>
        </w:rPr>
        <w:t xml:space="preserve">，属于</w:t>
      </w:r>
      <w:r>
        <w:rPr>
          <w:rFonts w:hint="eastAsia" w:hAnsi="宋体" w:eastAsia="宋体"/>
          <w:color w:val="000000"/>
          <w:sz w:val="24"/>
          <w:szCs w:val="24"/>
          <w:highlight w:val="none"/>
          <w:u w:val="single"/>
          <w:lang w:val="zh-CN"/>
        </w:rPr>
        <w:t xml:space="preserve">（</w:t>
      </w:r>
      <w:r>
        <w:rPr>
          <w:rFonts w:hint="eastAsia" w:ascii="宋体" w:hAnsi="宋体" w:eastAsia="宋体" w:cs="Times New Roman"/>
          <w:color w:val="000000"/>
          <w:sz w:val="24"/>
          <w:szCs w:val="24"/>
          <w:highlight w:val="none"/>
          <w:u w:val="single"/>
          <w:lang w:val="zh-CN"/>
        </w:rPr>
        <w:t xml:space="preserve">租赁和商务服务业</w:t>
      </w:r>
      <w:r>
        <w:rPr>
          <w:rFonts w:hint="eastAsia" w:hAnsi="宋体" w:eastAsia="宋体"/>
          <w:color w:val="000000"/>
          <w:sz w:val="24"/>
          <w:szCs w:val="24"/>
          <w:highlight w:val="none"/>
          <w:u w:val="single"/>
          <w:lang w:val="zh-CN"/>
        </w:rPr>
        <w:t xml:space="preserve">）</w:t>
      </w:r>
      <w:r>
        <w:rPr>
          <w:rFonts w:hint="eastAsia" w:hAnsi="宋体" w:eastAsia="宋体"/>
          <w:color w:val="000000"/>
          <w:sz w:val="24"/>
          <w:szCs w:val="24"/>
          <w:highlight w:val="none"/>
          <w:lang w:val="zh-CN"/>
        </w:rPr>
        <w:t xml:space="preserve">； 承建（承接）企业为</w:t>
      </w:r>
      <w:r>
        <w:rPr>
          <w:rFonts w:hint="eastAsia" w:hAnsi="宋体" w:eastAsia="宋体"/>
          <w:color w:val="000000"/>
          <w:sz w:val="24"/>
          <w:szCs w:val="24"/>
          <w:highlight w:val="none"/>
          <w:u w:val="single"/>
          <w:lang w:val="zh-CN"/>
        </w:rPr>
        <w:t xml:space="preserve">（企业名称）</w:t>
      </w:r>
      <w:r>
        <w:rPr>
          <w:rFonts w:hint="eastAsia" w:hAnsi="宋体" w:eastAsia="宋体"/>
          <w:color w:val="000000"/>
          <w:sz w:val="24"/>
          <w:szCs w:val="24"/>
          <w:highlight w:val="none"/>
          <w:lang w:val="zh-CN"/>
        </w:rPr>
        <w:t xml:space="preserve">，从业人员</w:t>
      </w:r>
      <w:r>
        <w:rPr>
          <w:rFonts w:hint="eastAsia" w:hAnsi="宋体" w:eastAsia="宋体"/>
          <w:color w:val="000000"/>
          <w:sz w:val="24"/>
          <w:szCs w:val="24"/>
          <w:highlight w:val="none"/>
          <w:u w:val="single"/>
          <w:lang w:val="zh-CN"/>
        </w:rPr>
        <w:t xml:space="preserve">  </w:t>
      </w:r>
      <w:r>
        <w:rPr>
          <w:rFonts w:hint="eastAsia" w:hAnsi="宋体" w:eastAsia="宋体"/>
          <w:color w:val="000000"/>
          <w:sz w:val="24"/>
          <w:szCs w:val="24"/>
          <w:highlight w:val="none"/>
          <w:lang w:val="zh-CN"/>
        </w:rPr>
        <w:t xml:space="preserve">人，营业收入为</w:t>
      </w:r>
      <w:r>
        <w:rPr>
          <w:rFonts w:hint="eastAsia" w:hAnsi="宋体" w:eastAsia="宋体"/>
          <w:color w:val="000000"/>
          <w:sz w:val="24"/>
          <w:szCs w:val="24"/>
          <w:highlight w:val="none"/>
          <w:u w:val="single"/>
          <w:lang w:val="zh-CN"/>
        </w:rPr>
        <w:t xml:space="preserve">   </w:t>
      </w:r>
      <w:r>
        <w:rPr>
          <w:rFonts w:hint="eastAsia" w:hAnsi="宋体" w:eastAsia="宋体"/>
          <w:color w:val="000000"/>
          <w:sz w:val="24"/>
          <w:szCs w:val="24"/>
          <w:highlight w:val="none"/>
          <w:lang w:val="zh-CN"/>
        </w:rPr>
        <w:t xml:space="preserve">万元，资产总额为</w:t>
      </w:r>
      <w:r>
        <w:rPr>
          <w:rFonts w:hint="eastAsia" w:hAnsi="宋体" w:eastAsia="宋体"/>
          <w:color w:val="000000"/>
          <w:sz w:val="24"/>
          <w:szCs w:val="24"/>
          <w:highlight w:val="none"/>
          <w:u w:val="single"/>
          <w:lang w:val="zh-CN"/>
        </w:rPr>
        <w:t xml:space="preserve"> </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lang w:val="zh-CN"/>
        </w:rPr>
        <w:t xml:space="preserve">万元 ，属于（中型企业、 小型企业、微型企业）； </w:t>
      </w:r>
      <w:r>
        <w:rPr>
          <w:rFonts w:hAnsi="宋体" w:eastAsia="宋体"/>
          <w:color w:val="000000"/>
          <w:sz w:val="24"/>
          <w:szCs w:val="24"/>
          <w:highlight w:val="none"/>
          <w:lang w:val="zh-CN"/>
        </w:rPr>
      </w:r>
      <w:r/>
    </w:p>
    <w:p>
      <w:pPr>
        <w:pStyle w:val="1146"/>
        <w:numPr>
          <w:ilvl w:val="0"/>
          <w:numId w:val="15"/>
        </w:numPr>
        <w:ind w:firstLine="480"/>
        <w:keepLines w:val="0"/>
        <w:keepNext w:val="0"/>
        <w:pageBreakBefore w:val="0"/>
        <w:spacing w:line="360" w:lineRule="auto"/>
        <w:widowControl w:val="off"/>
        <w:rPr>
          <w:rFonts w:hAnsi="宋体" w:eastAsia="宋体"/>
          <w:color w:val="000000"/>
          <w:sz w:val="24"/>
          <w:szCs w:val="24"/>
          <w:highlight w:val="none"/>
          <w:lang w:val="zh-CN"/>
        </w:rPr>
      </w:pPr>
      <w:r>
        <w:rPr>
          <w:rFonts w:hint="eastAsia" w:hAnsi="宋体" w:eastAsia="宋体"/>
          <w:color w:val="000000"/>
          <w:sz w:val="24"/>
          <w:szCs w:val="24"/>
          <w:highlight w:val="none"/>
          <w:u w:val="single"/>
          <w:lang w:val="zh-CN"/>
        </w:rPr>
        <w:t xml:space="preserve">（标的名称）</w:t>
      </w:r>
      <w:r>
        <w:rPr>
          <w:rFonts w:hint="eastAsia" w:hAnsi="宋体" w:eastAsia="宋体"/>
          <w:color w:val="000000"/>
          <w:sz w:val="24"/>
          <w:szCs w:val="24"/>
          <w:highlight w:val="none"/>
          <w:lang w:val="zh-CN"/>
        </w:rPr>
        <w:t xml:space="preserve"> ，属于</w:t>
      </w:r>
      <w:r>
        <w:rPr>
          <w:rFonts w:hint="eastAsia" w:hAnsi="宋体" w:eastAsia="宋体"/>
          <w:color w:val="000000"/>
          <w:sz w:val="24"/>
          <w:szCs w:val="24"/>
          <w:highlight w:val="none"/>
          <w:u w:val="single"/>
          <w:lang w:val="zh-CN"/>
        </w:rPr>
        <w:t xml:space="preserve">（</w:t>
      </w:r>
      <w:r>
        <w:rPr>
          <w:rFonts w:hint="eastAsia" w:hAnsi="宋体" w:eastAsia="宋体"/>
          <w:color w:val="000000"/>
          <w:sz w:val="24"/>
          <w:szCs w:val="24"/>
          <w:highlight w:val="none"/>
          <w:u w:val="single"/>
          <w:lang w:eastAsia="zh-CN"/>
        </w:rPr>
        <w:t xml:space="preserve">餐饮业</w:t>
      </w:r>
      <w:r>
        <w:rPr>
          <w:rFonts w:hint="eastAsia" w:hAnsi="宋体" w:eastAsia="宋体"/>
          <w:color w:val="000000"/>
          <w:sz w:val="24"/>
          <w:szCs w:val="24"/>
          <w:highlight w:val="none"/>
          <w:u w:val="single"/>
          <w:lang w:val="zh-CN"/>
        </w:rPr>
        <w:t xml:space="preserve">）</w:t>
      </w:r>
      <w:r>
        <w:rPr>
          <w:rFonts w:hint="eastAsia" w:hAnsi="宋体" w:eastAsia="宋体"/>
          <w:color w:val="000000"/>
          <w:sz w:val="24"/>
          <w:szCs w:val="24"/>
          <w:highlight w:val="none"/>
          <w:lang w:val="zh-CN"/>
        </w:rPr>
        <w:t xml:space="preserve">； 承建（承接）企业为</w:t>
      </w:r>
      <w:r>
        <w:rPr>
          <w:rFonts w:hint="eastAsia" w:hAnsi="宋体" w:eastAsia="宋体"/>
          <w:color w:val="000000"/>
          <w:sz w:val="24"/>
          <w:szCs w:val="24"/>
          <w:highlight w:val="none"/>
          <w:u w:val="single"/>
          <w:lang w:val="zh-CN"/>
        </w:rPr>
        <w:t xml:space="preserve">（企业名称）</w:t>
      </w:r>
      <w:r>
        <w:rPr>
          <w:rFonts w:hint="eastAsia" w:hAnsi="宋体" w:eastAsia="宋体"/>
          <w:color w:val="000000"/>
          <w:sz w:val="24"/>
          <w:szCs w:val="24"/>
          <w:highlight w:val="none"/>
          <w:lang w:val="zh-CN"/>
        </w:rPr>
        <w:t xml:space="preserve">，从业人员</w:t>
      </w:r>
      <w:r>
        <w:rPr>
          <w:rFonts w:hint="eastAsia" w:hAnsi="宋体" w:eastAsia="宋体"/>
          <w:color w:val="000000"/>
          <w:sz w:val="24"/>
          <w:szCs w:val="24"/>
          <w:highlight w:val="none"/>
          <w:u w:val="single"/>
          <w:lang w:val="zh-CN"/>
        </w:rPr>
        <w:t xml:space="preserve"> </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lang w:val="zh-CN"/>
        </w:rPr>
        <w:t xml:space="preserve">人，营业收入为</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u w:val="single"/>
          <w:lang w:val="zh-CN"/>
        </w:rPr>
        <w:t xml:space="preserve"> </w:t>
      </w:r>
      <w:r>
        <w:rPr>
          <w:rFonts w:hint="eastAsia" w:hAnsi="宋体" w:eastAsia="宋体"/>
          <w:color w:val="000000"/>
          <w:sz w:val="24"/>
          <w:szCs w:val="24"/>
          <w:highlight w:val="none"/>
          <w:lang w:val="zh-CN"/>
        </w:rPr>
        <w:t xml:space="preserve">万元，资产总额为</w:t>
      </w:r>
      <w:r>
        <w:rPr>
          <w:rFonts w:hint="eastAsia" w:hAnsi="宋体" w:eastAsia="宋体"/>
          <w:color w:val="000000"/>
          <w:sz w:val="24"/>
          <w:szCs w:val="24"/>
          <w:highlight w:val="none"/>
          <w:u w:val="single"/>
          <w:lang w:val="zh-CN"/>
        </w:rPr>
        <w:t xml:space="preserve"> </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lang w:val="zh-CN"/>
        </w:rPr>
        <w:t xml:space="preserve">万元，属于（中型企业、小型企业、微型企业）； …… 以上企业，不属于大企业的分支机构，不存在控股股东为大企业的情形，也不存在与大企业的负责人为同一人的情形。 本企业对上述声明内容的真实性负责。如有虚假，将依 法承担相应责任。 </w:t>
      </w:r>
      <w:r>
        <w:rPr>
          <w:rFonts w:hAnsi="宋体" w:eastAsia="宋体"/>
          <w:color w:val="000000"/>
          <w:sz w:val="24"/>
          <w:szCs w:val="24"/>
          <w:highlight w:val="none"/>
          <w:lang w:val="zh-CN"/>
        </w:rPr>
      </w:r>
      <w:r/>
    </w:p>
    <w:p>
      <w:pPr>
        <w:pStyle w:val="888"/>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888"/>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8"/>
        <w:ind w:firstLine="624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企业名称（盖章）： </w:t>
      </w:r>
      <w:r>
        <w:rPr>
          <w:rFonts w:ascii="宋体" w:hAnsi="宋体" w:cs="宋体"/>
          <w:color w:val="000000"/>
          <w:sz w:val="24"/>
          <w:szCs w:val="24"/>
          <w:highlight w:val="none"/>
        </w:rPr>
      </w:r>
      <w:r/>
    </w:p>
    <w:p>
      <w:pPr>
        <w:pStyle w:val="888"/>
        <w:ind w:firstLine="6240"/>
        <w:spacing w:line="360" w:lineRule="auto"/>
        <w:rPr>
          <w:rFonts w:hint="eastAsia" w:ascii="宋体" w:hAnsi="宋体" w:eastAsia="PMingLiU" w:cs="宋体"/>
          <w:color w:val="000000"/>
          <w:sz w:val="24"/>
          <w:szCs w:val="24"/>
          <w:highlight w:val="none"/>
          <w:lang w:val="zh-TW" w:eastAsia="zh-TW"/>
        </w:rPr>
      </w:pPr>
      <w:r>
        <w:rPr>
          <w:rFonts w:ascii="宋体" w:hAnsi="宋体" w:cs="宋体"/>
          <w:color w:val="000000"/>
          <w:sz w:val="24"/>
          <w:szCs w:val="24"/>
          <w:highlight w:val="none"/>
        </w:rPr>
        <w:t xml:space="preserve">日 期：</w:t>
      </w:r>
      <w:r>
        <w:rPr>
          <w:rFonts w:hint="eastAsia" w:ascii="宋体" w:hAnsi="宋体" w:eastAsia="PMingLiU" w:cs="宋体"/>
          <w:color w:val="000000"/>
          <w:sz w:val="24"/>
          <w:szCs w:val="24"/>
          <w:highlight w:val="none"/>
          <w:lang w:val="zh-TW" w:eastAsia="zh-TW"/>
        </w:rPr>
      </w:r>
      <w:r/>
    </w:p>
    <w:p>
      <w:pPr>
        <w:pStyle w:val="937"/>
        <w:ind w:firstLine="480"/>
        <w:spacing w:line="360" w:lineRule="auto"/>
        <w:rPr>
          <w:rFonts w:hint="eastAsia" w:hAnsi="宋体" w:eastAsia="宋体"/>
          <w:color w:val="000000"/>
          <w:sz w:val="24"/>
          <w:szCs w:val="24"/>
          <w:highlight w:val="none"/>
          <w:lang w:eastAsia="zh-TW"/>
        </w:rPr>
        <w:outlineLvl w:val="2"/>
      </w:pPr>
      <w:r>
        <w:rPr>
          <w:rFonts w:hint="eastAsia" w:hAnsi="宋体" w:eastAsia="宋体"/>
          <w:color w:val="000000"/>
          <w:sz w:val="24"/>
          <w:szCs w:val="24"/>
          <w:highlight w:val="none"/>
          <w:lang w:eastAsia="zh-TW"/>
        </w:rPr>
      </w:r>
      <w:r/>
    </w:p>
    <w:p>
      <w:pPr>
        <w:pStyle w:val="937"/>
        <w:ind w:firstLine="480"/>
        <w:spacing w:line="360" w:lineRule="auto"/>
        <w:rPr>
          <w:rFonts w:hint="eastAsia" w:hAnsi="宋体" w:eastAsia="宋体"/>
          <w:color w:val="000000"/>
          <w:sz w:val="24"/>
          <w:szCs w:val="24"/>
          <w:highlight w:val="none"/>
        </w:rPr>
        <w:outlineLvl w:val="2"/>
      </w:pPr>
      <w:r>
        <w:rPr>
          <w:rFonts w:hint="eastAsia" w:hAnsi="宋体" w:eastAsia="宋体"/>
          <w:color w:val="000000"/>
          <w:sz w:val="24"/>
          <w:szCs w:val="24"/>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888"/>
        <w:spacing w:line="360" w:lineRule="auto"/>
        <w:rPr>
          <w:rFonts w:ascii="宋体" w:hAnsi="宋体"/>
          <w:b/>
          <w:color w:val="000000"/>
          <w:sz w:val="24"/>
          <w:highlight w:val="none"/>
        </w:rPr>
        <w:outlineLvl w:val="2"/>
      </w:pPr>
      <w:r>
        <w:rPr>
          <w:rFonts w:hint="eastAsia" w:ascii="宋体" w:hAnsi="宋体"/>
          <w:b/>
          <w:color w:val="000000"/>
          <w:sz w:val="24"/>
          <w:highlight w:val="none"/>
          <w:lang w:val="en-US" w:eastAsia="zh-CN"/>
        </w:rPr>
        <w:t xml:space="preserve">13、</w:t>
      </w:r>
      <w:r>
        <w:rPr>
          <w:rFonts w:hint="eastAsia" w:ascii="宋体" w:hAnsi="宋体"/>
          <w:b/>
          <w:color w:val="000000"/>
          <w:sz w:val="24"/>
          <w:highlight w:val="none"/>
        </w:rPr>
        <w:t xml:space="preserve">残疾人福利性单位声明函</w:t>
      </w:r>
      <w:r>
        <w:rPr>
          <w:rFonts w:ascii="宋体" w:hAnsi="宋体"/>
          <w:b/>
          <w:color w:val="000000"/>
          <w:sz w:val="24"/>
          <w:highlight w:val="none"/>
        </w:rPr>
      </w:r>
      <w:r/>
    </w:p>
    <w:p>
      <w:pPr>
        <w:pStyle w:val="1177"/>
        <w:jc w:val="center"/>
        <w:spacing w:line="360" w:lineRule="auto"/>
        <w:rPr>
          <w:rFonts w:ascii="宋体" w:hAnsi="宋体" w:eastAsia="宋体" w:cs="宋体"/>
          <w:color w:val="000000"/>
          <w:highlight w:val="none"/>
          <w:lang w:val="en-US" w:eastAsia="en-US"/>
        </w:rPr>
      </w:pPr>
      <w:r/>
      <w:bookmarkStart w:id="24" w:name="OLE_LINK13"/>
      <w:r/>
      <w:bookmarkEnd w:id="24"/>
      <w:r/>
      <w:bookmarkStart w:id="25" w:name="OLE_LINK14"/>
      <w:r/>
      <w:bookmarkEnd w:id="25"/>
      <w:r>
        <w:rPr>
          <w:rFonts w:ascii="宋体" w:hAnsi="宋体" w:eastAsia="宋体"/>
          <w:color w:val="000000"/>
          <w:highlight w:val="none"/>
          <w:lang w:val="en-US" w:eastAsia="en-US"/>
        </w:rPr>
        <w:t xml:space="preserve">残疾人福利性单位声明函</w:t>
      </w:r>
      <w:r>
        <w:rPr>
          <w:rFonts w:ascii="宋体" w:hAnsi="宋体" w:eastAsia="宋体" w:cs="宋体"/>
          <w:color w:val="000000"/>
          <w:highlight w:val="none"/>
          <w:lang w:val="en-US" w:eastAsia="en-US"/>
        </w:rPr>
      </w:r>
      <w:r/>
    </w:p>
    <w:p>
      <w:pPr>
        <w:pStyle w:val="1177"/>
        <w:ind w:firstLine="450"/>
        <w:spacing w:line="360" w:lineRule="auto"/>
        <w:rPr>
          <w:rFonts w:ascii="宋体" w:hAnsi="宋体" w:eastAsia="宋体" w:cs="宋体"/>
          <w:color w:val="000000"/>
          <w:highlight w:val="none"/>
        </w:rPr>
      </w:pPr>
      <w:r>
        <w:rPr>
          <w:rFonts w:ascii="宋体" w:hAnsi="宋体" w:eastAsia="宋体"/>
          <w:color w:val="000000"/>
          <w:highlight w:val="none"/>
          <w:lang w:val="en-US" w:eastAsia="en-US"/>
        </w:rPr>
        <w:t xml:space="preserve">本单位郑重声明，根据《财政部</w:t>
      </w:r>
      <w:r>
        <w:rPr>
          <w:rFonts w:hint="eastAsia" w:ascii="宋体" w:hAnsi="宋体" w:eastAsia="宋体"/>
          <w:color w:val="000000"/>
          <w:highlight w:val="none"/>
        </w:rPr>
        <w:t xml:space="preserve"> </w:t>
      </w:r>
      <w:r>
        <w:rPr>
          <w:rFonts w:ascii="宋体" w:hAnsi="宋体" w:eastAsia="宋体"/>
          <w:color w:val="000000"/>
          <w:highlight w:val="none"/>
          <w:lang w:val="en-US" w:eastAsia="en-US"/>
        </w:rPr>
        <w:t xml:space="preserve">民政部</w:t>
      </w:r>
      <w:r>
        <w:rPr>
          <w:rFonts w:hint="eastAsia" w:ascii="宋体" w:hAnsi="宋体" w:eastAsia="宋体"/>
          <w:color w:val="000000"/>
          <w:highlight w:val="none"/>
        </w:rPr>
        <w:t xml:space="preserve"> </w:t>
      </w:r>
      <w:r>
        <w:rPr>
          <w:rFonts w:ascii="宋体" w:hAnsi="宋体" w:eastAsia="宋体"/>
          <w:color w:val="000000"/>
          <w:highlight w:val="none"/>
          <w:lang w:val="en-US" w:eastAsia="en-US"/>
        </w:rPr>
        <w:t xml:space="preserve">中国残疾人联合会关于促进残疾人就业政府采购政策的通知》（财库〔</w:t>
      </w:r>
      <w:r>
        <w:rPr>
          <w:rFonts w:ascii="宋体" w:hAnsi="宋体" w:eastAsia="宋体"/>
          <w:color w:val="000000"/>
          <w:highlight w:val="none"/>
        </w:rPr>
        <w:t xml:space="preserve">2017</w:t>
      </w:r>
      <w:r>
        <w:rPr>
          <w:rFonts w:ascii="宋体" w:hAnsi="宋体" w:eastAsia="宋体"/>
          <w:color w:val="000000"/>
          <w:highlight w:val="none"/>
          <w:lang w:val="en-US" w:eastAsia="en-US"/>
        </w:rPr>
        <w:t xml:space="preserve">〕</w:t>
      </w:r>
      <w:r>
        <w:rPr>
          <w:rFonts w:ascii="宋体" w:hAnsi="宋体" w:eastAsia="宋体"/>
          <w:color w:val="000000"/>
          <w:highlight w:val="none"/>
        </w:rPr>
        <w:t xml:space="preserve">141</w:t>
      </w:r>
      <w:r>
        <w:rPr>
          <w:rFonts w:ascii="宋体" w:hAnsi="宋体" w:eastAsia="宋体"/>
          <w:color w:val="000000"/>
          <w:highlight w:val="none"/>
          <w:lang w:val="en-US" w:eastAsia="en-US"/>
        </w:rPr>
        <w:t xml:space="preserve">号）的规定，本单位为符合条件的残疾人福利性单位，且本单位参加</w:t>
      </w:r>
      <w:r>
        <w:rPr>
          <w:rFonts w:ascii="宋体" w:hAnsi="宋体" w:eastAsia="宋体"/>
          <w:color w:val="000000"/>
          <w:highlight w:val="none"/>
        </w:rPr>
        <w:t xml:space="preserve">______</w:t>
      </w:r>
      <w:r>
        <w:rPr>
          <w:rFonts w:ascii="宋体" w:hAnsi="宋体" w:eastAsia="宋体"/>
          <w:color w:val="000000"/>
          <w:highlight w:val="none"/>
          <w:lang w:val="en-US" w:eastAsia="en-US"/>
        </w:rPr>
        <w:t xml:space="preserve">单位的</w:t>
      </w:r>
      <w:r>
        <w:rPr>
          <w:rFonts w:ascii="宋体" w:hAnsi="宋体" w:eastAsia="宋体"/>
          <w:color w:val="000000"/>
          <w:highlight w:val="none"/>
        </w:rPr>
        <w:t xml:space="preserve">______</w:t>
      </w:r>
      <w:r>
        <w:rPr>
          <w:rFonts w:ascii="宋体" w:hAnsi="宋体" w:eastAsia="宋体"/>
          <w:color w:val="000000"/>
          <w:highlight w:val="none"/>
          <w:lang w:val="en-US" w:eastAsia="en-US"/>
        </w:rPr>
        <w:t xml:space="preserve">项目采购活动提供本单位制造的货物（由本单位承担工程</w:t>
      </w:r>
      <w:r>
        <w:rPr>
          <w:rFonts w:ascii="宋体" w:hAnsi="宋体" w:eastAsia="宋体"/>
          <w:color w:val="000000"/>
          <w:highlight w:val="none"/>
        </w:rPr>
        <w:t xml:space="preserve">/</w:t>
      </w:r>
      <w:r>
        <w:rPr>
          <w:rFonts w:ascii="宋体" w:hAnsi="宋体" w:eastAsia="宋体"/>
          <w:color w:val="000000"/>
          <w:highlight w:val="none"/>
          <w:lang w:val="en-US" w:eastAsia="en-US"/>
        </w:rPr>
        <w:t xml:space="preserve">提供服务），或者提供其他残疾人福利性单位制造的货物（不包括使用非残疾人福利性单位注册商标的货物）。</w:t>
      </w:r>
      <w:r>
        <w:rPr>
          <w:rFonts w:ascii="宋体" w:hAnsi="宋体" w:eastAsia="宋体" w:cs="宋体"/>
          <w:color w:val="000000"/>
          <w:highlight w:val="none"/>
        </w:rPr>
      </w:r>
      <w:r/>
    </w:p>
    <w:p>
      <w:pPr>
        <w:pStyle w:val="1177"/>
        <w:ind w:firstLine="450"/>
        <w:spacing w:line="360" w:lineRule="auto"/>
        <w:rPr>
          <w:rFonts w:hint="eastAsia" w:ascii="宋体" w:hAnsi="宋体" w:eastAsia="宋体"/>
          <w:color w:val="000000"/>
          <w:highlight w:val="none"/>
          <w:lang w:val="en-US"/>
        </w:rPr>
      </w:pPr>
      <w:r>
        <w:rPr>
          <w:rFonts w:ascii="宋体" w:hAnsi="宋体" w:eastAsia="宋体"/>
          <w:color w:val="000000"/>
          <w:highlight w:val="none"/>
          <w:lang w:val="en-US" w:eastAsia="en-US"/>
        </w:rPr>
        <w:t xml:space="preserve">本单位对上述声明的真实性负责。如有虚假，将依法承担相应责任。</w:t>
      </w:r>
      <w:r>
        <w:rPr>
          <w:rFonts w:hint="eastAsia" w:ascii="宋体" w:hAnsi="宋体" w:eastAsia="宋体"/>
          <w:color w:val="000000"/>
          <w:highlight w:val="none"/>
          <w:lang w:val="en-US"/>
        </w:rPr>
      </w:r>
      <w:r/>
    </w:p>
    <w:p>
      <w:pPr>
        <w:pStyle w:val="1177"/>
        <w:ind w:firstLine="450"/>
        <w:spacing w:line="360" w:lineRule="auto"/>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p>
      <w:pPr>
        <w:pStyle w:val="1177"/>
        <w:ind w:firstLine="450"/>
        <w:jc w:val="center"/>
        <w:spacing w:line="360" w:lineRule="auto"/>
        <w:rPr>
          <w:rFonts w:ascii="宋体" w:hAnsi="宋体" w:eastAsia="宋体" w:cs="宋体"/>
          <w:color w:val="000000"/>
          <w:highlight w:val="none"/>
        </w:rPr>
      </w:pPr>
      <w:r>
        <w:rPr>
          <w:rFonts w:hint="eastAsia" w:ascii="宋体" w:hAnsi="宋体" w:eastAsia="宋体"/>
          <w:color w:val="000000"/>
          <w:highlight w:val="none"/>
        </w:rPr>
        <w:t xml:space="preserve">                              </w:t>
      </w:r>
      <w:r>
        <w:rPr>
          <w:rFonts w:ascii="宋体" w:hAnsi="宋体" w:eastAsia="宋体"/>
          <w:color w:val="000000"/>
          <w:highlight w:val="none"/>
          <w:lang w:val="en-US" w:eastAsia="en-US"/>
        </w:rPr>
        <w:t xml:space="preserve">单位名称（盖章）：</w:t>
      </w:r>
      <w:r>
        <w:rPr>
          <w:rFonts w:ascii="宋体" w:hAnsi="宋体" w:eastAsia="宋体" w:cs="宋体"/>
          <w:color w:val="000000"/>
          <w:highlight w:val="none"/>
        </w:rPr>
      </w:r>
      <w:r/>
    </w:p>
    <w:p>
      <w:pPr>
        <w:pStyle w:val="1176"/>
        <w:ind w:firstLine="5940"/>
        <w:spacing w:line="360" w:lineRule="auto"/>
        <w:rPr>
          <w:rFonts w:ascii="宋体" w:hAnsi="宋体" w:eastAsia="宋体" w:cs="Times New Roman"/>
          <w:color w:val="000000"/>
          <w:highlight w:val="none"/>
          <w:lang w:val="en-US" w:eastAsia="en-US"/>
        </w:rPr>
      </w:pPr>
      <w:r>
        <w:rPr>
          <w:rFonts w:ascii="宋体" w:hAnsi="宋体" w:eastAsia="宋体" w:cs="Times New Roman"/>
          <w:color w:val="000000"/>
          <w:highlight w:val="none"/>
          <w:lang w:val="en-US" w:eastAsia="en-US"/>
        </w:rPr>
        <w:t xml:space="preserve">日期：</w:t>
      </w:r>
      <w:r>
        <w:rPr>
          <w:rFonts w:ascii="宋体" w:hAnsi="宋体" w:eastAsia="宋体" w:cs="Times New Roman"/>
          <w:color w:val="000000"/>
          <w:highlight w:val="none"/>
          <w:lang w:val="en-US" w:eastAsia="en-US"/>
        </w:rPr>
      </w:r>
      <w:r/>
    </w:p>
    <w:p>
      <w:pPr>
        <w:pStyle w:val="915"/>
        <w:ind w:firstLine="0"/>
        <w:spacing w:line="360" w:lineRule="auto"/>
        <w:rPr>
          <w:rFonts w:hint="eastAsia" w:ascii="宋体" w:hAnsi="宋体" w:eastAsia="宋体"/>
          <w:color w:val="000000"/>
          <w:szCs w:val="24"/>
          <w:highlight w:val="none"/>
          <w:lang w:eastAsia="en-US"/>
        </w:rPr>
      </w:pPr>
      <w:r>
        <w:rPr>
          <w:rFonts w:hint="eastAsia" w:ascii="宋体" w:hAnsi="宋体" w:eastAsia="宋体"/>
          <w:color w:val="000000"/>
          <w:szCs w:val="24"/>
          <w:highlight w:val="none"/>
          <w:lang w:eastAsia="en-US"/>
        </w:rPr>
      </w:r>
      <w:r/>
    </w:p>
    <w:p>
      <w:pPr>
        <w:pStyle w:val="915"/>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888"/>
        <w:rPr>
          <w:rFonts w:hint="eastAsia" w:ascii="宋体" w:hAnsi="宋体" w:eastAsia="宋体"/>
          <w:color w:val="000000"/>
          <w:highlight w:val="none"/>
        </w:rPr>
      </w:pPr>
      <w:r>
        <w:rPr>
          <w:rFonts w:hint="eastAsia" w:ascii="宋体" w:hAnsi="宋体" w:eastAsia="宋体"/>
          <w:color w:val="000000"/>
          <w:highlight w:val="none"/>
        </w:rPr>
      </w:r>
      <w:r/>
    </w:p>
    <w:p>
      <w:pPr>
        <w:pStyle w:val="888"/>
        <w:rPr>
          <w:rFonts w:hint="eastAsia" w:ascii="宋体" w:hAnsi="宋体" w:eastAsia="宋体"/>
          <w:color w:val="000000"/>
          <w:highlight w:val="none"/>
        </w:rPr>
      </w:pPr>
      <w:r>
        <w:rPr>
          <w:rFonts w:hint="eastAsia" w:ascii="宋体" w:hAnsi="宋体" w:eastAsia="宋体"/>
          <w:color w:val="000000"/>
          <w:highlight w:val="none"/>
        </w:rPr>
      </w:r>
      <w:r/>
    </w:p>
    <w:p>
      <w:pPr>
        <w:pStyle w:val="888"/>
        <w:rPr>
          <w:rFonts w:hint="eastAsia" w:ascii="宋体" w:hAnsi="宋体" w:eastAsia="宋体"/>
          <w:color w:val="000000"/>
          <w:highlight w:val="none"/>
        </w:rPr>
      </w:pPr>
      <w:r>
        <w:rPr>
          <w:rFonts w:hint="eastAsia" w:ascii="宋体" w:hAnsi="宋体" w:eastAsia="宋体"/>
          <w:color w:val="000000"/>
          <w:highlight w:val="none"/>
        </w:rPr>
      </w:r>
      <w:r/>
    </w:p>
    <w:p>
      <w:pPr>
        <w:pStyle w:val="888"/>
        <w:rPr>
          <w:rFonts w:hint="eastAsia" w:ascii="宋体" w:hAnsi="宋体" w:eastAsia="宋体"/>
          <w:color w:val="000000"/>
          <w:highlight w:val="none"/>
        </w:rPr>
      </w:pPr>
      <w:r>
        <w:rPr>
          <w:rFonts w:hint="eastAsia" w:ascii="宋体" w:hAnsi="宋体" w:eastAsia="宋体"/>
          <w:color w:val="000000"/>
          <w:highlight w:val="none"/>
        </w:rPr>
      </w:r>
      <w:r/>
    </w:p>
    <w:p>
      <w:pPr>
        <w:pStyle w:val="888"/>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1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888"/>
        <w:spacing w:line="360" w:lineRule="auto"/>
        <w:rPr>
          <w:rFonts w:hint="eastAsia" w:ascii="宋体" w:hAnsi="宋体" w:eastAsia="宋体" w:cs="Times New Roman"/>
          <w:b/>
          <w:color w:val="000000"/>
          <w:sz w:val="24"/>
          <w:highlight w:val="none"/>
          <w:lang w:val="en-US" w:eastAsia="zh-CN"/>
        </w:rPr>
        <w:outlineLvl w:val="2"/>
      </w:pPr>
      <w:r>
        <w:rPr>
          <w:rFonts w:hint="eastAsia" w:ascii="宋体" w:hAnsi="宋体" w:eastAsia="宋体" w:cs="Times New Roman"/>
          <w:b/>
          <w:color w:val="000000"/>
          <w:sz w:val="24"/>
          <w:highlight w:val="none"/>
          <w:lang w:val="en-US" w:eastAsia="zh-CN"/>
        </w:rPr>
        <w:t xml:space="preserve">14、投标（响应）保证承诺书</w:t>
      </w:r>
      <w:r>
        <w:rPr>
          <w:rFonts w:hint="eastAsia" w:ascii="宋体" w:hAnsi="宋体" w:eastAsia="宋体" w:cs="Times New Roman"/>
          <w:b/>
          <w:color w:val="000000"/>
          <w:sz w:val="24"/>
          <w:highlight w:val="none"/>
          <w:lang w:val="en-US" w:eastAsia="zh-CN"/>
        </w:rPr>
      </w:r>
      <w:r/>
    </w:p>
    <w:p>
      <w:pPr>
        <w:pStyle w:val="888"/>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17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en-US"/>
        </w:rPr>
        <w:t xml:space="preserve">投标（响应）保证承诺书</w:t>
      </w:r>
      <w:r>
        <w:rPr>
          <w:rFonts w:hint="eastAsia" w:ascii="宋体" w:hAnsi="宋体" w:eastAsia="宋体" w:cs="宋体"/>
          <w:color w:val="000000"/>
          <w:szCs w:val="21"/>
          <w:highlight w:val="none"/>
        </w:rPr>
      </w:r>
      <w:r/>
    </w:p>
    <w:p>
      <w:pPr>
        <w:pStyle w:val="888"/>
        <w:ind w:firstLine="480"/>
        <w:spacing w:line="5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val="en-US" w:eastAsia="zh-CN"/>
        </w:rPr>
        <w:t xml:space="preserve">中思项目管理咨询有限公司</w:t>
      </w:r>
      <w:r>
        <w:rPr>
          <w:rFonts w:hint="eastAsia" w:ascii="宋体" w:hAnsi="宋体" w:eastAsia="宋体" w:cs="宋体"/>
          <w:color w:val="000000"/>
          <w:sz w:val="24"/>
          <w:szCs w:val="24"/>
          <w:highlight w:val="none"/>
          <w:lang w:val="en-US" w:eastAsia="zh-CN"/>
        </w:rPr>
      </w:r>
      <w:r/>
    </w:p>
    <w:p>
      <w:pPr>
        <w:pStyle w:val="888"/>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              （项目名称和</w:t>
      </w:r>
      <w:r>
        <w:rPr>
          <w:rFonts w:hint="eastAsia" w:ascii="宋体" w:hAnsi="宋体" w:eastAsia="宋体" w:cs="宋体"/>
          <w:color w:val="000000"/>
          <w:sz w:val="24"/>
          <w:szCs w:val="24"/>
          <w:highlight w:val="none"/>
          <w:u w:val="single"/>
          <w:lang w:val="en-US" w:eastAsia="zh-CN"/>
        </w:rPr>
        <w:t xml:space="preserve">项目</w:t>
      </w:r>
      <w:r>
        <w:rPr>
          <w:rFonts w:hint="eastAsia" w:ascii="宋体" w:hAnsi="宋体" w:eastAsia="宋体" w:cs="宋体"/>
          <w:color w:val="000000"/>
          <w:sz w:val="24"/>
          <w:szCs w:val="24"/>
          <w:highlight w:val="none"/>
          <w:u w:val="single"/>
        </w:rPr>
        <w:t xml:space="preserve">编号）</w:t>
      </w:r>
      <w:r>
        <w:rPr>
          <w:rFonts w:hint="eastAsia" w:ascii="宋体" w:hAnsi="宋体" w:eastAsia="宋体" w:cs="宋体"/>
          <w:color w:val="000000"/>
          <w:sz w:val="24"/>
          <w:szCs w:val="24"/>
          <w:highlight w:val="none"/>
        </w:rPr>
        <w:t xml:space="preserve">的投标（响应）,并做出如下承诺：</w:t>
      </w:r>
      <w:r>
        <w:rPr>
          <w:rFonts w:hint="eastAsia" w:ascii="宋体" w:hAnsi="宋体" w:eastAsia="宋体" w:cs="宋体"/>
          <w:color w:val="000000"/>
          <w:sz w:val="24"/>
          <w:szCs w:val="24"/>
          <w:highlight w:val="none"/>
        </w:rPr>
      </w:r>
      <w:r/>
    </w:p>
    <w:p>
      <w:pPr>
        <w:pStyle w:val="888"/>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一、除不可抗力外，我单位如果发生以下行为，将在行为发生的10个工作日内，向贵方（或采购人）支付本采购文件公布的预算金额（或最高限价）的2%作为违约赔偿金。</w:t>
      </w:r>
      <w:r>
        <w:rPr>
          <w:rFonts w:hint="eastAsia" w:ascii="宋体" w:hAnsi="宋体" w:eastAsia="宋体" w:cs="宋体"/>
          <w:color w:val="000000"/>
          <w:sz w:val="24"/>
          <w:szCs w:val="24"/>
          <w:highlight w:val="none"/>
        </w:rPr>
      </w:r>
      <w:r/>
    </w:p>
    <w:p>
      <w:pPr>
        <w:pStyle w:val="888"/>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1.自投标（响应）截止时间至本项目发布中标（成交）公告为止，撤销投标（响应）；</w:t>
      </w:r>
      <w:r>
        <w:rPr>
          <w:rFonts w:hint="eastAsia" w:ascii="宋体" w:hAnsi="宋体" w:eastAsia="宋体" w:cs="宋体"/>
          <w:color w:val="000000"/>
          <w:sz w:val="24"/>
          <w:szCs w:val="24"/>
          <w:highlight w:val="none"/>
        </w:rPr>
      </w:r>
      <w:r/>
    </w:p>
    <w:p>
      <w:pPr>
        <w:pStyle w:val="888"/>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2.中标（成交）后不依法与采购人签订合同；</w:t>
      </w:r>
      <w:r>
        <w:rPr>
          <w:rFonts w:hint="eastAsia" w:ascii="宋体" w:hAnsi="宋体" w:eastAsia="宋体" w:cs="宋体"/>
          <w:color w:val="000000"/>
          <w:sz w:val="24"/>
          <w:szCs w:val="24"/>
          <w:highlight w:val="none"/>
        </w:rPr>
      </w:r>
      <w:r/>
    </w:p>
    <w:p>
      <w:pPr>
        <w:pStyle w:val="888"/>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3.中标（成交）后不按本采购文件规定向采购人提交履约保证金（如有）；</w:t>
      </w:r>
      <w:r>
        <w:rPr>
          <w:rFonts w:hint="eastAsia" w:ascii="宋体" w:hAnsi="宋体" w:eastAsia="宋体" w:cs="宋体"/>
          <w:color w:val="000000"/>
          <w:sz w:val="24"/>
          <w:szCs w:val="24"/>
          <w:highlight w:val="none"/>
        </w:rPr>
      </w:r>
      <w:r/>
    </w:p>
    <w:p>
      <w:pPr>
        <w:pStyle w:val="888"/>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4.中标（成交）后不按本采购文件规定向贵方缴纳采购代理服务费。</w:t>
      </w:r>
      <w:r>
        <w:rPr>
          <w:rFonts w:hint="eastAsia" w:ascii="宋体" w:hAnsi="宋体" w:eastAsia="宋体" w:cs="宋体"/>
          <w:color w:val="000000"/>
          <w:sz w:val="24"/>
          <w:szCs w:val="24"/>
          <w:highlight w:val="none"/>
        </w:rPr>
      </w:r>
      <w:r/>
    </w:p>
    <w:p>
      <w:pPr>
        <w:pStyle w:val="888"/>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二、我单位知晓上述行为的法律后果，承认本承诺书作为贵方（或采购人）要求我单位履行违约赔偿义务的依据作用。</w:t>
      </w:r>
      <w:r>
        <w:rPr>
          <w:rFonts w:hint="eastAsia" w:ascii="宋体" w:hAnsi="宋体" w:eastAsia="宋体" w:cs="宋体"/>
          <w:color w:val="000000"/>
          <w:sz w:val="24"/>
          <w:szCs w:val="24"/>
          <w:highlight w:val="none"/>
        </w:rPr>
      </w:r>
      <w:r/>
    </w:p>
    <w:p>
      <w:pPr>
        <w:pStyle w:val="888"/>
        <w:ind w:firstLine="48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8"/>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 （盖公章）</w:t>
      </w:r>
      <w:r>
        <w:rPr>
          <w:rFonts w:hint="eastAsia" w:ascii="宋体" w:hAnsi="宋体" w:eastAsia="宋体" w:cs="宋体"/>
          <w:color w:val="000000"/>
          <w:sz w:val="24"/>
          <w:szCs w:val="24"/>
          <w:highlight w:val="none"/>
        </w:rPr>
      </w:r>
      <w:r/>
    </w:p>
    <w:p>
      <w:pPr>
        <w:pStyle w:val="8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rPr>
      </w:r>
      <w:r/>
    </w:p>
    <w:p>
      <w:pPr>
        <w:pStyle w:val="8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传真：                     </w:t>
      </w:r>
      <w:r>
        <w:rPr>
          <w:rFonts w:hint="eastAsia" w:ascii="宋体" w:hAnsi="宋体" w:eastAsia="宋体" w:cs="宋体"/>
          <w:color w:val="000000"/>
          <w:sz w:val="24"/>
          <w:szCs w:val="24"/>
          <w:highlight w:val="none"/>
        </w:rPr>
      </w:r>
      <w:r/>
    </w:p>
    <w:p>
      <w:pPr>
        <w:pStyle w:val="8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   邮编：                     </w:t>
      </w:r>
      <w:r>
        <w:rPr>
          <w:rFonts w:hint="eastAsia" w:ascii="宋体" w:hAnsi="宋体" w:eastAsia="宋体" w:cs="宋体"/>
          <w:color w:val="000000"/>
          <w:sz w:val="24"/>
          <w:szCs w:val="24"/>
          <w:highlight w:val="none"/>
        </w:rPr>
      </w:r>
      <w:r/>
    </w:p>
    <w:p>
      <w:pPr>
        <w:pStyle w:val="8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法定代表人或代理人(签字或签章)：                                 </w:t>
      </w:r>
      <w:r>
        <w:rPr>
          <w:rFonts w:hint="eastAsia" w:ascii="宋体" w:hAnsi="宋体" w:eastAsia="宋体" w:cs="宋体"/>
          <w:color w:val="000000"/>
          <w:sz w:val="24"/>
          <w:szCs w:val="24"/>
          <w:highlight w:val="none"/>
        </w:rPr>
      </w:r>
      <w:r/>
    </w:p>
    <w:p>
      <w:pPr>
        <w:pStyle w:val="88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889"/>
        <w:jc w:val="center"/>
        <w:spacing w:line="360" w:lineRule="auto"/>
        <w:rPr>
          <w:rFonts w:ascii="宋体" w:hAnsi="宋体" w:eastAsia="宋体"/>
          <w:color w:val="000000"/>
          <w:sz w:val="52"/>
          <w:highlight w:val="none"/>
        </w:rPr>
      </w:pPr>
      <w:r>
        <w:rPr>
          <w:rFonts w:hint="eastAsia" w:ascii="宋体" w:hAnsi="宋体" w:eastAsia="宋体" w:cs="宋体"/>
          <w:color w:val="000000"/>
          <w:highlight w:val="none"/>
        </w:rPr>
        <w:br w:type="page" w:clear="all"/>
      </w:r>
      <w:bookmarkStart w:id="26" w:name="_Toc77258038"/>
      <w:r/>
      <w:bookmarkStart w:id="27" w:name="_Toc397699339"/>
      <w:r>
        <w:rPr>
          <w:rFonts w:hint="eastAsia" w:ascii="宋体" w:hAnsi="宋体" w:eastAsia="宋体"/>
          <w:color w:val="000000"/>
          <w:sz w:val="52"/>
          <w:highlight w:val="none"/>
        </w:rPr>
        <w:t xml:space="preserve">第四章  招标书</w:t>
      </w:r>
      <w:bookmarkEnd w:id="26"/>
      <w:r/>
      <w:bookmarkEnd w:id="27"/>
      <w:r>
        <w:rPr>
          <w:rFonts w:ascii="宋体" w:hAnsi="宋体" w:eastAsia="宋体"/>
          <w:color w:val="000000"/>
          <w:sz w:val="52"/>
          <w:highlight w:val="none"/>
        </w:rPr>
      </w:r>
      <w:r/>
    </w:p>
    <w:p>
      <w:pPr>
        <w:pStyle w:val="888"/>
        <w:ind w:firstLine="480"/>
        <w:spacing w:line="360" w:lineRule="auto"/>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中思项目管理咨询有限公司受</w:t>
      </w:r>
      <w:r>
        <w:rPr>
          <w:rFonts w:hint="eastAsia" w:ascii="宋体" w:hAnsi="宋体" w:cs="Arial"/>
          <w:bCs/>
          <w:color w:val="000000"/>
          <w:sz w:val="24"/>
          <w:szCs w:val="24"/>
          <w:highlight w:val="none"/>
          <w:lang w:eastAsia="zh-CN"/>
        </w:rPr>
        <w:t xml:space="preserve">苏州市第五人民医院</w:t>
      </w:r>
      <w:r>
        <w:rPr>
          <w:rFonts w:hint="eastAsia" w:ascii="宋体" w:hAnsi="宋体" w:cs="Arial"/>
          <w:bCs/>
          <w:color w:val="000000"/>
          <w:sz w:val="24"/>
          <w:szCs w:val="24"/>
          <w:highlight w:val="none"/>
        </w:rPr>
        <w:t xml:space="preserve">的委托，就其所需的</w:t>
      </w:r>
      <w:r>
        <w:rPr>
          <w:rFonts w:hint="eastAsia" w:ascii="宋体" w:hAnsi="宋体" w:cs="Arial"/>
          <w:bCs/>
          <w:color w:val="000000"/>
          <w:sz w:val="24"/>
          <w:szCs w:val="24"/>
          <w:highlight w:val="none"/>
          <w:lang w:eastAsia="zh-CN"/>
        </w:rPr>
        <w:t xml:space="preserve">后勤综合服务管理（医疗环境清洁、消杀、转运、辅助医疗护理等服务）</w:t>
      </w:r>
      <w:r>
        <w:rPr>
          <w:rFonts w:hint="eastAsia" w:ascii="宋体" w:hAnsi="宋体" w:cs="Arial"/>
          <w:bCs/>
          <w:color w:val="000000"/>
          <w:sz w:val="24"/>
          <w:szCs w:val="24"/>
          <w:highlight w:val="none"/>
        </w:rPr>
        <w:t xml:space="preserve">采用公开招标方式进行采购，欢迎有资格的供应商前来参加投标。</w:t>
      </w:r>
      <w:r>
        <w:rPr>
          <w:rFonts w:hint="eastAsia" w:ascii="宋体" w:hAnsi="宋体" w:cs="Arial"/>
          <w:bCs/>
          <w:color w:val="000000"/>
          <w:sz w:val="24"/>
          <w:szCs w:val="24"/>
          <w:highlight w:val="none"/>
        </w:rPr>
      </w:r>
      <w:r/>
    </w:p>
    <w:p>
      <w:pPr>
        <w:pStyle w:val="888"/>
        <w:spacing w:line="360" w:lineRule="auto"/>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一、</w:t>
      </w:r>
      <w:r>
        <w:rPr>
          <w:rFonts w:ascii="宋体" w:hAnsi="宋体"/>
          <w:b/>
          <w:color w:val="000000"/>
          <w:sz w:val="24"/>
          <w:szCs w:val="24"/>
          <w:highlight w:val="none"/>
        </w:rPr>
        <w:t xml:space="preserve">招标项目编号</w:t>
      </w:r>
      <w:r>
        <w:rPr>
          <w:rFonts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JSZC-320500-SZZS-G2024-0029</w:t>
      </w:r>
      <w:r>
        <w:rPr>
          <w:rFonts w:hint="eastAsia" w:ascii="宋体" w:hAnsi="宋体" w:eastAsia="宋体"/>
          <w:color w:val="000000"/>
          <w:sz w:val="24"/>
          <w:szCs w:val="24"/>
          <w:highlight w:val="none"/>
          <w:lang w:eastAsia="zh-CN"/>
        </w:rPr>
      </w:r>
      <w:r/>
    </w:p>
    <w:p>
      <w:pPr>
        <w:pStyle w:val="888"/>
        <w:spacing w:line="360" w:lineRule="auto"/>
        <w:rPr>
          <w:rFonts w:hint="eastAsia" w:ascii="宋体" w:hAnsi="宋体" w:cs="Arial"/>
          <w:bCs/>
          <w:color w:val="000000"/>
          <w:sz w:val="24"/>
          <w:szCs w:val="24"/>
          <w:highlight w:val="none"/>
          <w:lang w:eastAsia="zh-CN"/>
        </w:rPr>
      </w:pPr>
      <w:r>
        <w:rPr>
          <w:rFonts w:hint="eastAsia" w:ascii="宋体" w:hAnsi="宋体"/>
          <w:b/>
          <w:color w:val="000000"/>
          <w:sz w:val="24"/>
          <w:szCs w:val="24"/>
          <w:highlight w:val="none"/>
        </w:rPr>
        <w:t xml:space="preserve">二、采购内容</w:t>
      </w:r>
      <w:r>
        <w:rPr>
          <w:rFonts w:hint="eastAsia" w:ascii="宋体" w:hAnsi="宋体" w:cs="Arial"/>
          <w:b/>
          <w:bCs w:val="0"/>
          <w:color w:val="000000"/>
          <w:sz w:val="24"/>
          <w:szCs w:val="24"/>
          <w:highlight w:val="none"/>
        </w:rPr>
        <w:t xml:space="preserve">：</w:t>
      </w:r>
      <w:r>
        <w:rPr>
          <w:rFonts w:hint="eastAsia" w:ascii="宋体" w:hAnsi="宋体" w:cs="Arial"/>
          <w:bCs/>
          <w:color w:val="000000"/>
          <w:sz w:val="24"/>
          <w:szCs w:val="24"/>
          <w:highlight w:val="none"/>
          <w:lang w:eastAsia="zh-CN"/>
        </w:rPr>
        <w:t xml:space="preserve">后勤综合服务管理（医疗环境清洁、消杀、转运、辅助医疗护理等服务）</w:t>
      </w:r>
      <w:r>
        <w:rPr>
          <w:rFonts w:hint="eastAsia" w:ascii="宋体" w:hAnsi="宋体" w:cs="Arial"/>
          <w:bCs/>
          <w:color w:val="000000"/>
          <w:sz w:val="24"/>
          <w:szCs w:val="24"/>
          <w:highlight w:val="none"/>
          <w:lang w:eastAsia="zh-CN"/>
        </w:rPr>
      </w:r>
      <w:r/>
    </w:p>
    <w:p>
      <w:pPr>
        <w:pStyle w:val="888"/>
        <w:spacing w:line="360" w:lineRule="auto"/>
        <w:rPr>
          <w:rFonts w:hint="eastAsia" w:ascii="宋体" w:hAnsi="宋体" w:eastAsia="宋体" w:cs="Times New Roman"/>
          <w:color w:val="000000"/>
          <w:sz w:val="24"/>
          <w:szCs w:val="24"/>
          <w:highlight w:val="none"/>
          <w:lang w:eastAsia="zh-CN"/>
        </w:rPr>
      </w:pPr>
      <w:r>
        <w:rPr>
          <w:rFonts w:hint="eastAsia" w:ascii="宋体" w:hAnsi="宋体" w:cs="Arial"/>
          <w:b/>
          <w:bCs w:val="0"/>
          <w:color w:val="000000"/>
          <w:sz w:val="24"/>
          <w:szCs w:val="24"/>
          <w:highlight w:val="none"/>
          <w:lang w:val="en-US" w:eastAsia="zh-CN"/>
        </w:rPr>
        <w:t xml:space="preserve">三、</w:t>
      </w:r>
      <w:r>
        <w:rPr>
          <w:rFonts w:hint="eastAsia" w:ascii="宋体" w:hAnsi="宋体" w:cs="Arial"/>
          <w:b/>
          <w:bCs w:val="0"/>
          <w:color w:val="000000"/>
          <w:sz w:val="24"/>
          <w:szCs w:val="24"/>
          <w:highlight w:val="none"/>
        </w:rPr>
        <w:t xml:space="preserve">采购预算：</w:t>
      </w:r>
      <w:r>
        <w:rPr>
          <w:rFonts w:hint="eastAsia" w:ascii="宋体" w:hAnsi="宋体" w:cs="Arial"/>
          <w:b/>
          <w:bCs w:val="0"/>
          <w:color w:val="000000"/>
          <w:sz w:val="24"/>
          <w:szCs w:val="24"/>
          <w:highlight w:val="none"/>
          <w:lang w:val="en-US" w:eastAsia="zh-CN"/>
        </w:rPr>
        <w:t xml:space="preserve">人民币陆佰肆拾万元整（¥6400000.00）</w:t>
      </w:r>
      <w:r>
        <w:rPr>
          <w:rFonts w:hint="eastAsia" w:ascii="宋体" w:hAnsi="宋体" w:eastAsia="宋体" w:cs="Times New Roman"/>
          <w:color w:val="000000"/>
          <w:sz w:val="24"/>
          <w:szCs w:val="24"/>
          <w:highlight w:val="none"/>
          <w:lang w:eastAsia="zh-CN"/>
        </w:rPr>
      </w:r>
      <w:r/>
    </w:p>
    <w:p>
      <w:pPr>
        <w:pStyle w:val="888"/>
        <w:spacing w:line="360" w:lineRule="auto"/>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val="en-US" w:eastAsia="zh-CN" w:bidi="ar"/>
        </w:rPr>
        <w:t xml:space="preserve">四</w:t>
      </w:r>
      <w:r>
        <w:rPr>
          <w:rFonts w:hint="eastAsia" w:ascii="宋体" w:hAnsi="宋体" w:cs="宋体"/>
          <w:b/>
          <w:color w:val="000000"/>
          <w:sz w:val="24"/>
          <w:szCs w:val="24"/>
          <w:highlight w:val="none"/>
          <w:lang w:bidi="ar"/>
        </w:rPr>
        <w:t xml:space="preserve">、</w:t>
      </w:r>
      <w:r>
        <w:rPr>
          <w:rFonts w:hint="eastAsia" w:ascii="宋体" w:hAnsi="宋体" w:cs="宋体"/>
          <w:b/>
          <w:color w:val="000000"/>
          <w:sz w:val="24"/>
          <w:szCs w:val="24"/>
          <w:highlight w:val="none"/>
          <w:lang w:val="en-US" w:eastAsia="zh-CN" w:bidi="ar"/>
        </w:rPr>
        <w:t xml:space="preserve">采购</w:t>
      </w:r>
      <w:r>
        <w:rPr>
          <w:rFonts w:hint="eastAsia" w:ascii="宋体" w:hAnsi="宋体" w:cs="宋体"/>
          <w:b/>
          <w:color w:val="000000"/>
          <w:sz w:val="24"/>
          <w:szCs w:val="24"/>
          <w:highlight w:val="none"/>
          <w:lang w:val="en-US" w:eastAsia="zh-CN" w:bidi="ar"/>
        </w:rPr>
        <w:t xml:space="preserve">需求</w:t>
      </w:r>
      <w:r>
        <w:rPr>
          <w:rFonts w:hint="eastAsia" w:ascii="宋体" w:hAnsi="宋体" w:cs="宋体"/>
          <w:b/>
          <w:color w:val="000000"/>
          <w:sz w:val="24"/>
          <w:szCs w:val="24"/>
          <w:highlight w:val="none"/>
          <w:lang w:bidi="ar"/>
        </w:rPr>
        <w:t xml:space="preserve">：</w:t>
      </w:r>
      <w:r>
        <w:rPr>
          <w:rFonts w:hint="eastAsia" w:ascii="宋体" w:hAnsi="宋体" w:cs="宋体"/>
          <w:b/>
          <w:color w:val="000000"/>
          <w:sz w:val="24"/>
          <w:szCs w:val="24"/>
          <w:highlight w:val="none"/>
          <w:lang w:bidi="ar"/>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（一）服务范围：</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占地90亩，建筑面积约7.5万平方米，其中地上面积约5.8万平方米，地下一层，约1.7万平方米，地上主要建筑有传染楼（A、B楼）、综合楼（C楼）、行政楼（D楼）、高压氧舱楼（E楼），床位600张（紧急状态可扩展至700张）。</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1、传染住院楼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科楼A：地上1-6层，1层为肺科门诊、急诊区域，2-5层为肺科病区，6层为ICU，总面积约12000平方米。病区地面材质以PVC为主，公共区域地面材质为地砖。墙面以涂料及医用挂板为主，顶面以矿棉板和石膏板吊顶为主。以上范围以现场实际情况为准。</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科楼B：地上1-7层，1层为静脉配置中心、人工肝等科，2-5层为传科病区，总面积约14000平方米。病区地面材质以PVC为主，公共区域地面材质为地砖。墙面以涂料及医用挂板为主，顶面以矿棉板和石膏板吊顶为主。以上范围以现场实际情况为准。</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2、综合住院楼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1F门诊总面积4000平方米，设检查科，放射科，地面材质主要为花岗岩和瓷砖为主，部分房间为PVC。</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2F总面积3000平方米，设检验中心、产科门诊、肝病门诊。</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3F总面积3000平方米设实验室、体检中心、皮肤科门诊。</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4F总面积1600平方米设手术室。</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5F总面积1600平方米，设备层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6F总面积1600平方米设产区楼层。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7--11F总面积8000平方米设病房楼层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以上病区地面材质以花岗岩和PVC为主。上述范围以现场查看实际情况为准。</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3、行政后勤楼、高压氧舱、临时医疗隔离病房、辅房及各楼宇屋顶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行政后勤楼地上5层，总面积约8000平方米</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4、制剂辅助：除负责制剂楼的清洁服务外需要协助制剂室进行自制制剂生产。以上医疗辅助工作须按医院有关规定进行操作。</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5、ICU配置驻守，须持医疗卫生部门或有资质的第三方培训机构培训后的护理员上岗证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6、病区陪护：必须经过医疗卫生部门或有资质的第三方培训机构培训后持证上岗。护理员陪护费用不计入本方案，但护理员配置作为本方案不可缺少的一部分。</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7、所有从业员工（包含医疗环境清洁、转运、陪护、制剂辅助等）每年必须进行一次职业健康体检；</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8、需要重复使用的医疗环境清洁用品（如毛巾、拖把头等）必须分区域（污染区、半污染区、清洁区）使用不同颜色区分；使用后进行集中清洗、消毒、烘干、发放。</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所有从业人员着工作服、佩胸牌、并做好自身防护。</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其它：承接医院劳务挂靠人员，费用由院方承担。</w:t>
      </w:r>
      <w:r>
        <w:rPr>
          <w:rFonts w:hint="eastAsia" w:ascii="宋体" w:hAnsi="宋体" w:eastAsia="宋体" w:cs="宋体"/>
          <w:color w:val="000000"/>
          <w:sz w:val="24"/>
          <w:szCs w:val="24"/>
          <w:highlight w:val="none"/>
        </w:rPr>
      </w:r>
      <w:r/>
    </w:p>
    <w:p>
      <w:pPr>
        <w:pStyle w:val="888"/>
        <w:numPr>
          <w:ilvl w:val="0"/>
          <w:numId w:val="16"/>
        </w:num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人员配置表（最低</w:t>
      </w:r>
      <w:r>
        <w:rPr>
          <w:rFonts w:hint="eastAsia" w:ascii="宋体" w:hAnsi="宋体" w:eastAsia="宋体" w:cs="宋体"/>
          <w:color w:val="000000"/>
          <w:sz w:val="24"/>
          <w:szCs w:val="24"/>
          <w:highlight w:val="none"/>
          <w:lang w:val="en-US" w:eastAsia="zh-CN"/>
        </w:rPr>
        <w:t xml:space="preserve">114</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bl>
      <w:tblPr>
        <w:tblW w:w="8659" w:type="dxa"/>
        <w:jc w:val="center"/>
        <w:tblInd w:w="63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94"/>
        <w:gridCol w:w="5471"/>
        <w:gridCol w:w="1594"/>
      </w:tblGrid>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岗位（职务）</w:t>
            </w:r>
            <w:r>
              <w:rPr>
                <w:rFonts w:hint="eastAsia" w:ascii="宋体" w:hAnsi="宋体" w:eastAsia="宋体" w:cs="宋体"/>
                <w:b/>
                <w:bCs/>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人数（人）</w:t>
            </w:r>
            <w:r>
              <w:rPr>
                <w:rFonts w:hint="eastAsia" w:ascii="宋体" w:hAnsi="宋体" w:eastAsia="宋体" w:cs="宋体"/>
                <w:b/>
                <w:bCs/>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项目经理</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文员</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主管</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专项</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医疗垃圾收集</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生活垃圾收集</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可回收垃圾收集</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机扫</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洗衣房</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地下室保洁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行政楼保洁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楼梯保洁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外围保洁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气管镜</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胃镜室</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监管病区</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门诊药房</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静配中心</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氧  仓</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住院药房</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人工肝</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转运中心</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制剂室</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急诊驻守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急诊保洁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肺科门诊</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ICU驻守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ICU保洁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一病区驻守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一病区保洁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二病区驻守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二病区保洁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三病区驻守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三病区保洁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四病区驻守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四病区保洁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六病区驻守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六病区保洁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七病区驻守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七病区保洁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八病区驻守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八病区保洁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九病区驻守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九病区保洁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十病区驻守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十病区保洁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十二病区驻守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十二病区保洁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产房</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十三病区驻守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十三病区保洁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十四病区驻守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十四病区保洁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十五病区驻守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val="false"/>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十五病区保洁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十六病区驻守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十六病区保洁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二十一病区驻守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二十一病区保洁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放射科</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供应室</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手术室驻守</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手术室保洁</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体检中心</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皮肤科</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检验科</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门诊一二楼</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shd w:val="clear" w:color="auto" w:fill="ffffff"/>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仓库</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2"/>
        </w:trPr>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5471"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115"/>
        </w:trPr>
        <w:tc>
          <w:tcPr>
            <w:gridSpan w:val="2"/>
            <w:tcW w:w="7065"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总计</w:t>
            </w:r>
            <w:r>
              <w:rPr>
                <w:rFonts w:hint="eastAsia" w:ascii="宋体" w:hAnsi="宋体" w:eastAsia="宋体" w:cs="宋体"/>
                <w:i w:val="0"/>
                <w:iCs w:val="0"/>
                <w:color w:val="000000"/>
                <w:sz w:val="24"/>
                <w:szCs w:val="24"/>
                <w:highlight w:val="none"/>
                <w:u w:val="none"/>
              </w:rPr>
            </w:r>
            <w:r/>
          </w:p>
        </w:tc>
        <w:tc>
          <w:tcPr>
            <w:tcW w:w="1594" w:type="dxa"/>
            <w:vAlign w:val="center"/>
            <w:textDirection w:val="lrTb"/>
            <w:noWrap/>
          </w:tcPr>
          <w:p>
            <w:pPr>
              <w:pStyle w:val="88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rPr>
                <w:rFonts w:hint="eastAsia" w:ascii="宋体" w:hAnsi="宋体" w:eastAsia="宋体" w:cs="宋体"/>
                <w:i w:val="0"/>
                <w:iCs w:val="0"/>
                <w:color w:val="000000"/>
                <w:sz w:val="24"/>
                <w:szCs w:val="24"/>
                <w:highlight w:val="none"/>
                <w:u w:val="none"/>
              </w:rPr>
            </w:r>
            <w:r/>
          </w:p>
        </w:tc>
      </w:tr>
    </w:tbl>
    <w:p>
      <w:pPr>
        <w:pStyle w:val="888"/>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注：（1）项目经理需具有本科及以上学历，具有物业经理上岗证，有类似管理经验；</w:t>
      </w:r>
      <w:r>
        <w:rPr>
          <w:rFonts w:hint="eastAsia" w:ascii="宋体" w:hAnsi="宋体" w:eastAsia="宋体" w:cs="宋体"/>
          <w:b/>
          <w:bCs/>
          <w:color w:val="000000"/>
          <w:sz w:val="24"/>
          <w:szCs w:val="24"/>
          <w:highlight w:val="none"/>
          <w:lang w:val="en-US" w:eastAsia="zh-CN"/>
        </w:rPr>
      </w:r>
      <w:r/>
    </w:p>
    <w:p>
      <w:pPr>
        <w:pStyle w:val="888"/>
        <w:ind w:firstLine="964"/>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（2）文员需具有高中或大专以上学历；</w:t>
      </w:r>
      <w:r>
        <w:rPr>
          <w:rFonts w:hint="eastAsia" w:ascii="宋体" w:hAnsi="宋体" w:eastAsia="宋体" w:cs="宋体"/>
          <w:b/>
          <w:bCs/>
          <w:color w:val="000000"/>
          <w:sz w:val="24"/>
          <w:szCs w:val="24"/>
          <w:highlight w:val="none"/>
          <w:lang w:val="en-US" w:eastAsia="zh-CN"/>
        </w:rPr>
      </w:r>
      <w:r/>
    </w:p>
    <w:p>
      <w:pPr>
        <w:pStyle w:val="888"/>
        <w:ind w:firstLine="964"/>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（3）主管分别为清洁主管、驻守主管、运送主管，需高中或大专以上学历，有类似管理经验。</w:t>
      </w:r>
      <w:r>
        <w:rPr>
          <w:rFonts w:hint="eastAsia" w:ascii="宋体" w:hAnsi="宋体" w:eastAsia="宋体" w:cs="宋体"/>
          <w:b/>
          <w:bCs/>
          <w:color w:val="000000"/>
          <w:sz w:val="24"/>
          <w:szCs w:val="24"/>
          <w:highlight w:val="none"/>
          <w:lang w:val="en-US" w:eastAsia="zh-CN"/>
        </w:rPr>
      </w:r>
      <w:r/>
    </w:p>
    <w:p>
      <w:pPr>
        <w:pStyle w:val="888"/>
        <w:ind w:firstLine="964"/>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（4）投标报价</w:t>
      </w:r>
      <w:r>
        <w:rPr>
          <w:rFonts w:hint="eastAsia" w:ascii="宋体" w:hAnsi="宋体" w:eastAsia="宋体" w:cs="宋体"/>
          <w:b/>
          <w:bCs/>
          <w:color w:val="000000"/>
          <w:sz w:val="24"/>
          <w:szCs w:val="24"/>
          <w:highlight w:val="none"/>
        </w:rPr>
        <w:t xml:space="preserve">测算时工资标准和社会保险不得低于项目所在地最新公布的最低标准，否则作无效报价处理。利润、管理费、税费及相应利润投标响应单位自行考虑。</w:t>
      </w:r>
      <w:r>
        <w:rPr>
          <w:rFonts w:hint="eastAsia" w:ascii="宋体" w:hAnsi="宋体" w:eastAsia="宋体" w:cs="宋体"/>
          <w:b/>
          <w:bCs/>
          <w:color w:val="000000"/>
          <w:sz w:val="24"/>
          <w:szCs w:val="24"/>
          <w:highlight w:val="none"/>
        </w:rPr>
      </w:r>
      <w:r/>
    </w:p>
    <w:p>
      <w:pPr>
        <w:pStyle w:val="888"/>
        <w:ind w:firstLine="964"/>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（5）测算以员工上六休一计算。</w:t>
      </w:r>
      <w:r>
        <w:rPr>
          <w:rFonts w:hint="eastAsia" w:ascii="宋体" w:hAnsi="宋体" w:eastAsia="宋体" w:cs="宋体"/>
          <w:b/>
          <w:bCs/>
          <w:color w:val="000000"/>
          <w:sz w:val="24"/>
          <w:szCs w:val="24"/>
          <w:highlight w:val="none"/>
          <w:lang w:val="en-US" w:eastAsia="zh-CN"/>
        </w:rPr>
      </w:r>
      <w:r/>
    </w:p>
    <w:p>
      <w:pPr>
        <w:pStyle w:val="888"/>
        <w:ind w:firstLine="964"/>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（6）测算以门诊、病房满负荷运转计算。</w:t>
      </w:r>
      <w:r>
        <w:rPr>
          <w:rFonts w:hint="eastAsia" w:ascii="宋体" w:hAnsi="宋体" w:eastAsia="宋体" w:cs="宋体"/>
          <w:b/>
          <w:bCs/>
          <w:color w:val="000000"/>
          <w:sz w:val="24"/>
          <w:szCs w:val="24"/>
          <w:highlight w:val="none"/>
          <w:lang w:val="en-US" w:eastAsia="zh-CN"/>
        </w:rPr>
      </w:r>
      <w:r/>
    </w:p>
    <w:p>
      <w:pPr>
        <w:pStyle w:val="888"/>
        <w:ind w:firstLine="964"/>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（7）长期配置适当数量陪护人员，根据实际需求增减，费用不在本次招标费用中（价格上限需报甲方审批同意，在价格范围内由中标方与患者家属自行协商）。</w:t>
      </w:r>
      <w:r>
        <w:rPr>
          <w:rFonts w:hint="eastAsia" w:ascii="宋体" w:hAnsi="宋体" w:eastAsia="宋体" w:cs="宋体"/>
          <w:b/>
          <w:bCs/>
          <w:color w:val="000000"/>
          <w:sz w:val="24"/>
          <w:szCs w:val="24"/>
          <w:highlight w:val="none"/>
          <w:lang w:val="en-US" w:eastAsia="zh-CN"/>
        </w:rPr>
      </w:r>
      <w:r/>
    </w:p>
    <w:p>
      <w:pPr>
        <w:pStyle w:val="888"/>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服务内容及要求：</w:t>
      </w:r>
      <w:r>
        <w:rPr>
          <w:rFonts w:hint="eastAsia" w:ascii="宋体" w:hAnsi="宋体" w:eastAsia="宋体" w:cs="宋体"/>
          <w:b/>
          <w:bCs/>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（一）住院部大楼</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1、环境清洁消杀服务要求：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负责医院病房楼室内的清洁卫生；室内所有放置的家具等清洁卫生和消毒。（包括：天花板、灯棚、顶房平台、墙面、电梯、地面、楼梯、窗户、窗帘、门、桌、椅、床单元、车、柜、宣传栏、洗手间、电梯间、公共通道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（2）保持病房楼范围内的清洁，随时净化环境卫生，清洁室内的卫生，清运垃圾，及时处理，防止院内传播和交叉感染病菌；</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（3）为防止交叉感染，对不同区域的清洁工具按医院感染科的要求实行严格分类摆放和使用，用颜色、字标等方式进行区分；</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（4）按医院感染科的要求，定点定期消毒，让医院始终保持洁净；</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（5）按时巡视、清洁各楼层公共开水间、浴室、卫生间、处置间、污物间等区域，保持清洁、干燥、无异味；</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（6）每日对楼内的生活垃圾进行分类清运；</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（7）每日上午地面全方位清洁一次，下午地面清洁一次，随脏随扫；</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（8）每日上、下午湿拖各地面一次，随脏随拖；湿度适宜，避免积水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（9）每天更换套垃圾桶上的垃圾袋，装满随时更换；</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（10）洗手间内垃圾,装满随时清倒；</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（11）每天早上抹办公桌椅、治疗台面等，随脏随抹；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（12）每周彻底擦拭消毒病历车、病历夹、治疗车、平车、轮椅、床架等，随脏随擦；</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（13）每周擦门窗、玻璃、宣传栏至少一次，随脏随擦；</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（14）每月擦灯具、灯具装饰板、灯孔等高处物品，随脏随清洁；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每季度清洗病房床帘一次、浴帘一次；</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负责清洁悬挂输液杆，设备带、走廊扶手、外走廊窗台；</w:t>
      </w:r>
      <w:r>
        <w:rPr>
          <w:rFonts w:hint="eastAsia" w:ascii="宋体" w:hAnsi="宋体" w:eastAsia="宋体" w:cs="宋体"/>
          <w:color w:val="000000"/>
          <w:sz w:val="24"/>
          <w:szCs w:val="24"/>
          <w:highlight w:val="none"/>
        </w:rPr>
      </w:r>
      <w:r/>
    </w:p>
    <w:p>
      <w:pPr>
        <w:pStyle w:val="888"/>
        <w:ind w:firstLine="120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听从病区安排擦拭清洁，如监护仪小推车、消毒机、氦氖激光仪，具体擦拭部位听从安排；</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（15）给各种车辆清理线头并加润滑油；</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（16）每季病房大楼的窗帘清洗一次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（17）室内PVC/地砖/花岗岩/水磨石地面的养护；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（18）公共区域PVC/地砖/花岗岩/水磨石地板的养护；</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（19）做好出院病人的终末消毒,包括床头柜、床架、橱柜；</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（20）保持病房整洁、物品定点定位放置；</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（21）擦拭物品做到一桌一巾一用一消毒，防止交叉感染；每天浸泡消毒小毛巾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（22）医疗垃圾的整理和收集，分类，称重，点数；运送由专人进行；</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污洗间保持清洁，每天清洗工具，治理清洁车；</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（24）负责地下层车库、外广场区域的清洁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（25）工具要保持清洁，清洁区、半污染区、污染区使用的抹布要标识清楚，分开使用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如未详尽事宜以实际操作情况为准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2、转运服务要求：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（1）为医患收送各类化验单、会诊单、预约单、出入院资料等；</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（2）病人的院内检查和转科及转科时的陪送服务；</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（3）各类医疗器械、总务物品的领取和配送；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（4）医用标本的收送；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（5）尸体运送至太平间；</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（6）其他类型需要临时安排的收送服务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3、ICU服务要求：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（1）24小时服务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（2）协助护士被服清点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（3）病人基础护理：保持三短六洁，如三短：头发、胡须、指甲，六洁：口腔、会阴、皮肤、手、足、头发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（4）病人生活护理：如送便器、协助病人大小便，协助护士准确记录大小便的量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（5）正确分发患者饮食，及时打热水，清醒患者：喂水、喂饭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（6）清醒病人询问、昏迷病人的关注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（7）晨晚间护理：如洗脸、洗脚、翻身、拍背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（8）整理床单元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（9）出院患者的终末处理：包括床单位、仪器、吊塔、桌面等的清洁消毒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（10）其他类型需要临时安排的服务(如检查吸引瓶内痰液量并及时更换、家属探视时协助护士进行家属管理)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（二）门、急诊：</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1、环境清洁消杀服务要求：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（1）负责服务范围内所放置的家具物品设施等清洁卫生和消毒。（包括：天花板、墙面、地面、楼梯、窗户、门、桌、椅、床单元、车、柜、宣传栏、洗手间、公共通道等）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（2）保持服务范围内环境卫生，随时清洁室内外卫生，及时处理和清运垃圾（含医疗垃圾和生活垃圾），防止院内传播和交叉感染病菌；</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（3）防止交叉感染，对不同区域的清洁工具按医院感染科的要求实行严格分类摆放和使用，用颜色、字标等方式进行区分；</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（4）按医院感染科的要求，定点定期进行环境消毒，让医院始终保持洁净；</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（5）按时巡视、清洁各楼层公共洗手间，保持洗手间清洁、干燥、无异味；</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（6）每日对楼内的生活垃圾、医疗垃圾进行清运，生活垃圾按规定进行分类；</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（7）每日上午地面全方位清洁一次，下午地面清洁一次，随脏随扫；</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（8）每天及时更换套在垃圾桶上的垃圾袋，装满随时更换；</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（9）洗手间内垃圾,装满随时清倒；</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（10）每天早抹办公桌椅、治疗台面等，随脏随抹；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（11）每周彻底擦拭消毒治疗车、平车、轮椅、床架等，随脏随擦；</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（12）每周擦门窗、玻璃、宣传栏至少一次，随脏随擦；</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（13）每月擦灯具、灯具装饰板、灯孔等高处物品，随脏随清洁；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（14）给各种车辆清理线头并加润滑油；</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（15）室内PVC/地砖/花岗岩/水磨石地面的养护；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（16）公共区域PVC/地砖/花岗岩/水磨石地板的养护；</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（18）每季清洗窗帘、隔帘、诊查帘一次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（19）保持各诊室整洁、物品定点定位放置；</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（20）擦拭物品做到一桌一巾一用一消毒，防止交叉感染；</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（21）医疗垃圾的整理和收集，分类，称重，点数；运送由专人进行收集；</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（22）领消毒用水；</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（23）急诊需要擦拭消毒平车，轮椅及救护车内的物品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如未详尽事宜以实际操作情况为准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2、转运服务要求：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（1）为医患收送各类化验单、会诊单、预约单、出入院资料等；</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（2）病人的院内检查和入院时的陪送服务；</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（3）各类医疗器械、总务物品的领取和配送；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（4）医用标本的收送；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（5）尸体运送至太平间；</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（6）其他类型需要临时安排的收送服务；</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3、急诊、120服务要求：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（1）24小时服务；</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（2）送标本；</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（3）领消毒用水；</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（4）送急诊病人到病房；</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（5）陪急诊病人做检查；</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（6）送病人做检查；</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（7）取血/领药/借药；</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（8）临时领办公用品和医疗用品；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（9）更换氧气筒；</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（10）临时到供应室取送消毒包；</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（11）协助护士更换清点床单，布类（洗衣房下收下送）；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（12）做好急诊留观病人的终末消毒；</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（13）120接诊工作；</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（14）其他类型需要临时安排的服务；</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（15）服务区域的日常清洁要求同门诊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4、输液室服务要求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（1）24小时服务；</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（2）清洁消毒地面、水池、输液躺椅、桌凳；</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（3）输液大厅巡视卫生，随时清洁，每3小时更换一次垃圾袋；</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（4）其他类型需要临时安排的服务；</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（5）服务区域的日常清洁要求同门诊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5、药房服务要求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（1）拆药品及输液外包装、上架；</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（2）根据药剂科计划运送药品至所需部门；</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（3）至库房领取物品；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（4）其他类型需要临时安排的服务；</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（5）服务区域的日常清洁要求同门诊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6、检验中心服务要求：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（1）需要夜间电话值班；</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（2）收送治疗所需的血浆、成份血及外送送检样本；</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（3）各类医疗器械、总务物品的领取和配送；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（4）晨间泡开水、领消毒用水；</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（5）在技术人员指导下清洁设备表面；</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（6）其他类型需要临时安排的服务；</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（7）服务区域的日常清洁要求同门诊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（三）手术室服务要求：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1、负责手术室、产房、储藏室、清洗间、消毒间以及生活区的清洁；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2、清洗手术器械（主要是初步清洗）；</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3、每台手术结束后的手术间清洁及垃圾清运；每日手术全部结束后的手术间彻底清洁；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4、送手术间病理快速、取血、取药；</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5、手术室各类物品领用（包括无菌生理盐水、灭菌蒸馏水、等渗冲洗液、消毒水及手术室各类物资）；</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6、协助护士摆放辅料、器械以及其他需外出的临时事件；</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7、接送手术病人；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8、拖鞋、小毛巾清洗；</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9、每周一次：清洗手术间橡胶床单；清洁擦拭所有接送病人的平车；污物桶清洗；水槽清洗；消毒水桶、擦灰毛巾桶清洗；</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10、每日洗手衣、裤、拖鞋、钥匙的发放，协助护士更换及清点洗手衣、被服等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11、其他类型需要临时安排的服务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（四）药剂科服务要求：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1、室内（包含制剂室内部）所有放置的家具、制剂设备等清洁和消毒。（包括：天花板、灯棚、顶房平台、墙面、地面、楼梯、窗户、门、桌、椅、柜、公共通道等）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2、每日对区域内的生活垃圾进行清运；</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3、协助制剂室日常的自制药剂生产；</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4、其他类型需要临时安排的服务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（五）驻守服务内容及要求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1、负责病人个人清洁卫生、维护病人卫生、仪表及仪容；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2、负责协助病人满足营养需求如喂饭、水，协助进餐等；</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3、负责维护病人安全：协助病人上下床，坐轮椅，摆放体位及在指导下活动关节；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4、负责协助病人舒适并缓解焦虑；负责病区泡水每天两次；</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5、负责协助医护观察病情；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6、负责完成基础护理工作及非技术性护理工作；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7、负责晨、晚床单整洁。更换床套、枕套、平车套等；</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8、负责清洗器械，发收衣服，与各人员做好交接工作，负责与洗衣房清点被服，做到帐物相符；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9、协助病人完成生活所需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10、负责护送急病人检查；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11、负责收送上、下午各种标本；每天消毒标本转运箱及试管架；  负责会议室的清洁工作；</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12、负责按科室要求做好交接工作,保持室内干净、整洁；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13、维持病房环境清洁、整齐，安静、工作秩序良好。协助做好病人家属管理；</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14、负责收、送及分发衣物、被单等洗涤用品；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15、完成科室临时安排的其他工作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16、服从不同科室对驻守针对性的安排工作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（六）陪护服务内容及要求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1、自觉遵守各项规章制度（包括公司和医院的）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2、佩戴胸牌上岗，必须穿统一服装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3、对重病患者要保持口腔清洁，保持皮肤清洁，防止褥疮的发生。（入住老人不得发生褥疮，带入褥疮不得发展）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4、预防褥疮：保持床单的平整、清洁、干燥。定时给病人翻身按摩及被动活动，肢体动作要轻、慢、稳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5、对肺炎：定时翻身拍背，每2-4小时一次。防止分泌物或呕吐物吸入呼吸道。协助病人做有效咳嗽：深呼吸，咳嗽，排痰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6、对病人做好日常的生活护理（刷牙、洗脸、洗脚、洗澡、勤剪指甲和理发）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7、防止意外损伤：对烦躁不安或神志不清者要加防护栏，防止坠床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8、昏迷病人应采取侧卧睡，防止窒息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9、发生异常情况及时报告，及时处理，杜绝差错事故的发</w:t>
      </w:r>
      <w:r>
        <w:rPr>
          <w:rFonts w:hint="eastAsia" w:ascii="宋体" w:hAnsi="宋体" w:eastAsia="宋体" w:cs="宋体"/>
          <w:color w:val="000000"/>
          <w:sz w:val="24"/>
          <w:szCs w:val="24"/>
          <w:highlight w:val="none"/>
          <w:lang w:val="en-US" w:eastAsia="zh-CN"/>
        </w:rPr>
        <w:t xml:space="preserve">生。</w:t>
      </w:r>
      <w:r>
        <w:rPr>
          <w:rFonts w:hint="eastAsia" w:ascii="宋体" w:hAnsi="宋体" w:eastAsia="宋体" w:cs="宋体"/>
          <w:color w:val="000000"/>
          <w:sz w:val="24"/>
          <w:szCs w:val="24"/>
          <w:highlight w:val="none"/>
          <w:lang w:val="en-US"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、负责病人个人清洁卫生、维护病人卫生、仪表及仪容；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、负责协助病人满足营养需求如喂饭、水，协助进餐等；</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、负责维护病人安全：协助病人上下床，坐轮椅，摆放体位及在指导下活动关节；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、负责协助病人舒适并缓解焦虑；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、负责协助医护观察病情；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、负责完成基础护理工作及非技术性护理工作；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、负责晨、晚床单整洁。更换床套、枕套、平车套等；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、病区护士长和护士负责考核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（七）行政楼服务要求：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1、室内所有放置的家具等清洁和消毒。（包括：天花板、灯棚、顶房平台、墙面、地面、楼梯、窗户、门、桌、椅、柜、洗手间、公共通道等）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3、按时巡视、清洁各楼层公共洗手间，保持洗手间清洁、干燥、无异味；</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4、每日对楼内的生活垃圾进行分类清运；</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5、每日下午地面全方位清洁一次，随脏随扫；</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（八）花卉摆放、布置及室内绿化租摆服务、室外绿化养护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1、免费提供租摆设计方案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2、负责花卉的挑选、运输，并摆放在指定地点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3、室内外绿化摆花要求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（1）植物的规格、种类、器皿按标书的要求，特殊需要经双方协商具体另定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（2）在植物的养护中，确保植物长势良好，对生长不良的植物及时更换。对养护中产出的垃圾、水迹即时清理，保持植物和周边环境的整洁，同时不影响医院的正常工作，做到有礼貌，动作轻、说话轻、走路轻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（3）养护人员自觉遵守贵行的有关规章制度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（4）所管辖的绿化苗木全部采用符合国家环保的化肥和农药，不对环境、土质产生污染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4、养护管理要求：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（1）养护管理人员应严格遵守五院的规章制度，并服从管理做好本职工作，如有违反五院规章制度，根据有关条例处罚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（2）在绿化养护管理期间，应文明作业，爱护公物，如发生损坏五院公共设施等，按损坏程度作相应赔偿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（3）考核依据按“绿化养护管理要求”实施。在签订合同时具体商定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（4）每次考核结果，根据考核相关问题，限期作出整改措施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（5）在考核过程中，发现养护管理发生严重问题，导致树木、草坪等绿化生长不好直至死亡，养护方整改措施不力，造成严重影响大院景观的，除作出相应补偿外，将有权终止合同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5、租摆花卉数量：根据业主实际需求，根据季节对四季草花区进行花卉调整，确保一年至少更换4次。要求摆放位置科学合理、品种适宜、长势良好，盆、花美观大方和干净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对于所摆放的花卉，应当按如下要求进行更换养护：</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（1）发现花卉长势不良（待换花不超过三分之一）须及时进行更换，或者按照业主的要求予以更换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（2）指定专人每天负责所摆放花卉的日常养护、管理工作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（3）花卉的更换只能在非工作时间进行，同时所派管理和养护人员必须具备花卉养护的专业知识，严格遵守业主的有关规定和制度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（4）如遇节假日（五一、国庆、春节等）或医院大型活动等需要增加花卉摆放时，应当在接到用户通知后按时按要求将所需花卉摆放到位（费用包含在总报价中）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（5）应摆放优质鲜艳的时花，且符合企亊业单位的要求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6、定期进行质量服务检查征求甲方意见，及时解决出现问题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7、每逢法定节假日，可额外提供一定数量的免费花木给用花单位进行节日装饰，增添节日气氛。</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（九）其它后勤服务内容和要求：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1、负责将全院各部门的生活垃圾、医疗垃圾收送至医院规定的暂存点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2、院内环境的动态清洁；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3、部份科室要求全天24小时服务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4、协助医院控烟工作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5、拖把头送至医院规定的点，采取集中消毒，消毒设备、消毒液等耗材由中标方承坦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6、协助做好突发事件的应急工作：如防汛、抗台风等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（十）投标人承担的配套工作及费用：</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1、清洁工作所需的清洁剂或洗涤剂要符合医院环境使用；必须是通过国家相关部门审批并予以使用的优质产品；能提供符合医院可以使用的相关证明；</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2、擦拭用消毒剂，含物表、地面；</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3、地面养护费；</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4、地面养护耗材料；</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5、清洁工具、转运工具、及清洁、转运中所需的个人防护用品；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6、清洁、转运工作所需的办公用品；</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7、具有自有清洁设备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8、清洁工、转运工制服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9、服务使用布类的洗涤、烘干设备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10、服务人员工资；</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11、除下列医院方承担费用外的其它未详尽费用。</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（十一）招标人承担：</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1、各类垃圾桶；</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2、消毒所使用的酸化消毒水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3、垃圾处置费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（十二）对服务公司及服务工作的要求：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1、人员要求：参加本项目服务人员应不低于</w:t>
      </w:r>
      <w:r>
        <w:rPr>
          <w:rFonts w:hint="eastAsia" w:ascii="宋体" w:hAnsi="宋体" w:eastAsia="宋体" w:cs="宋体"/>
          <w:color w:val="000000"/>
          <w:sz w:val="24"/>
          <w:szCs w:val="24"/>
          <w:highlight w:val="none"/>
          <w:lang w:val="en-US" w:eastAsia="zh-CN"/>
        </w:rPr>
        <w:t xml:space="preserve">114</w:t>
      </w:r>
      <w:r>
        <w:rPr>
          <w:rFonts w:hint="eastAsia" w:ascii="宋体" w:hAnsi="宋体" w:eastAsia="宋体" w:cs="宋体"/>
          <w:color w:val="000000"/>
          <w:sz w:val="24"/>
          <w:szCs w:val="24"/>
          <w:highlight w:val="none"/>
        </w:rPr>
        <w:t xml:space="preserve">人（含相应固定的管理人员、不含陪护护理员），人员岗位应相对固定，不得兼职其他岗位。</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2、投标人的从业人员要求： </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（1）公司内部有岗前培训机构，服务人员100%经过岗前培训合格才上岗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（2）本项目所有从业人员，应具有有效的健康证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（3）男</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年龄≤65岁，女</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年龄≤60岁，缴纳社保人数不低于30%；有一定的文化。</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3、员工需统一着装上岗。</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4、投标人的现行营运状况要求：具有科学合理的组织架构，严格的管理细则和岗位责任制度。具有提供完善的后勤管理和保障服务的能力，并具有一定的企业规模。</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5、投标人应针对本次招标项目特点编写公司中标后拟采取的管理方案、验收标准。包括组织计划、人员安排、时间安排、设备工具的安排等，遇重大、紧急事项的应急措施等。</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6、所使用的清洁工具及车辆必须是先进的全方位清洁车辆。</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7、提供使用的清洁、洗涤剂、消毒剂、地面保养产品，为避免尘土飞扬，地面应使用尘推+牵尘剂清扫，不得使用扫把。</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8、所用消毒剂必须是通过国家卫生部审批准予使用的，并符合医院院感科的要求。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9、对医院内垃圾的处理必须是符合医院院感科的要求。</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10、按需求全年365天24小时不间断提供服务，包括处理各项突发事件及紧急任务。</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11、工作过程中因中标人责任所造成的经济损失由中标人按实际金额赔偿。</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12、中标人每年应将服务人员所有管理及培训资料交一份给医院总务科，如有需要必须随时提供。</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13、中标人有责任配合医院接受上级领导部门的监督、检查，并提供必须的材料。</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14、合同终止条款：如出现以下情况之一，本合同将无条件终止：</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（1）员工季度流失率≥20%。</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（2）员工最低工资低于国家标准。</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15、合同终止时，成交方应将包含清洁、转运的所有后勤服务管理及服务一体化的资料交给医院。</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（十三）管理方案的内容要求具体如下：</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1、拟采取的管理及服务方式。包括：组织架构、机构设置、信息反馈渠道等；</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2、各项后勤支持管理服务具体方案设计。包括：环境清洁、消杀、运送等；</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3、提供详细的室内地面保养方式、程序、各程序使用养护剂品牌；</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4、管理人员配备和其他员工的配备；须明确列出各区域工作人员数量及工作职责；</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5、管理质量和考核计划；</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有详细的年度培训计划，定期对员工进行相关培训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有详细的质量控制方案，提供年度质量安全评估报告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严格按《江苏省等级医院评审标准》中的三级甲类医院管理标准执行；做好应急演练和台账资料准备工作。</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6、医院物业档案的建立与保存；</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7、合同期内可提供给医院后勤保障处的文件资料清单；</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8、合同终止时，保留给院方的资料清单；</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9、合同终止时，各项服务的财产分割方式；</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10、服务公司为医院提供的第一批设备清单（包括：清洁服务设备、办公设备）以及为医院提供使用的清洁剂、消毒剂、地面保养剂的品牌；为避免尘土飞扬，地面应使用尘推+牵尘剂清扫，不得使用扫把，所使用的清洁工具及车辆必须是全方位清洁车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报价中需包含全年耗材，耗材包括但不限于以下品种：拖把杆、拖把头、尘推罩、海绵拖把、挂布、肥皂粉、香精球、全能消毒液、精纺手套、百洁布、晶面处理光亮剂、除油剂、洁厕剂、生活垃圾袋、耗材的材质、规格、使用均需满足医院院感要求。</w:t>
      </w:r>
      <w:r>
        <w:rPr>
          <w:rFonts w:hint="eastAsia" w:ascii="宋体" w:hAnsi="宋体" w:eastAsia="宋体" w:cs="宋体"/>
          <w:color w:val="000000"/>
          <w:sz w:val="24"/>
          <w:szCs w:val="24"/>
          <w:highlight w:val="none"/>
        </w:rPr>
      </w:r>
      <w:r/>
    </w:p>
    <w:p>
      <w:pPr>
        <w:pStyle w:val="888"/>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、综合说明及其他要求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踏勘现场：招标人将于2024年9月9日10:00~11：00统一组织各投标单位集中进行现场勘察。了解现有机器使用情况，勘察现场所发生的费用由投标人自己承担，投标人中标后，不得以不完全了解现场情况或其它任何理由向采购单位提出任何索赔或追加的要求，对此采购单位不承担任何责任并将不作任何答复与考虑。</w:t>
      </w:r>
      <w:r>
        <w:rPr>
          <w:rFonts w:hint="eastAsia" w:ascii="宋体" w:hAnsi="宋体" w:eastAsia="宋体" w:cs="宋体"/>
          <w:b w:val="0"/>
          <w:bCs w:val="0"/>
          <w:color w:val="000000"/>
          <w:sz w:val="24"/>
          <w:szCs w:val="24"/>
          <w:highlight w:val="none"/>
          <w:lang w:val="en-US" w:eastAsia="zh-CN"/>
        </w:rPr>
      </w:r>
      <w:r/>
    </w:p>
    <w:p>
      <w:pPr>
        <w:pStyle w:val="888"/>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2、其他要求：</w:t>
      </w:r>
      <w:r>
        <w:rPr>
          <w:rFonts w:hint="eastAsia" w:ascii="宋体" w:hAnsi="宋体" w:eastAsia="宋体" w:cs="宋体"/>
          <w:b w:val="0"/>
          <w:bCs w:val="0"/>
          <w:color w:val="000000"/>
          <w:sz w:val="24"/>
          <w:szCs w:val="24"/>
          <w:highlight w:val="none"/>
          <w:lang w:val="en-US" w:eastAsia="zh-CN"/>
        </w:rPr>
      </w:r>
      <w:r/>
    </w:p>
    <w:p>
      <w:pPr>
        <w:pStyle w:val="888"/>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（1）突发事件的应急工作：如防汛、抗台、树木的加固、防冻、保暖及防虫工作。</w:t>
      </w:r>
      <w:r>
        <w:rPr>
          <w:rFonts w:hint="eastAsia" w:ascii="宋体" w:hAnsi="宋体" w:eastAsia="宋体" w:cs="宋体"/>
          <w:b w:val="0"/>
          <w:bCs w:val="0"/>
          <w:color w:val="000000"/>
          <w:sz w:val="24"/>
          <w:szCs w:val="24"/>
          <w:highlight w:val="none"/>
          <w:lang w:val="en-US" w:eastAsia="zh-CN"/>
        </w:rPr>
      </w:r>
      <w:r/>
    </w:p>
    <w:p>
      <w:pPr>
        <w:pStyle w:val="888"/>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投标人在重大活动、专项活动、应急演练、政策调整等活动须无条件服从招标单位对物业服务时间、物业服务人数的临时调整，以确保完成任务，相关费用由投标人在投标报价中综合考虑，招标单位不再支付任何费用。</w:t>
      </w:r>
      <w:r>
        <w:rPr>
          <w:rFonts w:hint="eastAsia" w:ascii="宋体" w:hAnsi="宋体" w:eastAsia="宋体" w:cs="宋体"/>
          <w:b w:val="0"/>
          <w:bCs w:val="0"/>
          <w:color w:val="000000"/>
          <w:sz w:val="24"/>
          <w:szCs w:val="24"/>
          <w:highlight w:val="none"/>
          <w:lang w:val="en-US" w:eastAsia="zh-CN"/>
        </w:rPr>
      </w:r>
      <w:r/>
    </w:p>
    <w:p>
      <w:pPr>
        <w:pStyle w:val="888"/>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（3）配备人员一经确认不得随意更换，如需更换需向甲方沟通；每日人员出勤率要求90%以上，每天须按指纹上下班。</w:t>
      </w:r>
      <w:r>
        <w:rPr>
          <w:rFonts w:hint="eastAsia" w:ascii="宋体" w:hAnsi="宋体" w:eastAsia="宋体" w:cs="宋体"/>
          <w:b w:val="0"/>
          <w:bCs w:val="0"/>
          <w:color w:val="000000"/>
          <w:sz w:val="24"/>
          <w:szCs w:val="24"/>
          <w:highlight w:val="none"/>
          <w:lang w:val="en-US" w:eastAsia="zh-CN"/>
        </w:rPr>
      </w:r>
      <w:r/>
    </w:p>
    <w:p>
      <w:pPr>
        <w:pStyle w:val="888"/>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中标人须严格按照国家和政府规定给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rPr>
          <w:rFonts w:hint="eastAsia" w:ascii="宋体" w:hAnsi="宋体" w:eastAsia="宋体" w:cs="宋体"/>
          <w:b w:val="0"/>
          <w:bCs w:val="0"/>
          <w:color w:val="000000"/>
          <w:sz w:val="24"/>
          <w:szCs w:val="24"/>
          <w:highlight w:val="none"/>
          <w:lang w:val="en-US" w:eastAsia="zh-CN"/>
        </w:rPr>
      </w:r>
      <w:r/>
    </w:p>
    <w:p>
      <w:pPr>
        <w:pStyle w:val="888"/>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试用期：预中标单位在签订合同后有一个月的试用期，若在试用期间该单位所提供的服务能达到招标文件规定的标准和其承诺，则该合同继续进行；若在此期间内预中标单位所提供的服务未能达到招标文件规定的标准或其投标承诺，则采购单位可以无条件终止合同。试用期自投标单位正式入驻，招标人相关负责人员签字确认日期开始计算。</w:t>
      </w:r>
      <w:r>
        <w:rPr>
          <w:rFonts w:hint="eastAsia" w:ascii="宋体" w:hAnsi="宋体" w:eastAsia="宋体" w:cs="宋体"/>
          <w:b w:val="0"/>
          <w:bCs w:val="0"/>
          <w:color w:val="000000"/>
          <w:sz w:val="24"/>
          <w:szCs w:val="24"/>
          <w:highlight w:val="none"/>
          <w:lang w:val="en-US" w:eastAsia="zh-CN"/>
        </w:rPr>
      </w:r>
      <w:r/>
    </w:p>
    <w:p>
      <w:pPr>
        <w:pStyle w:val="888"/>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（6）招标人不接受投标人任何因遗漏报价而发生的费用追加，因投标人违反《劳动法》等法律法规而造成招标人的连带责任和损失全部由中标方承担。</w:t>
      </w:r>
      <w:r>
        <w:rPr>
          <w:rFonts w:hint="eastAsia" w:ascii="宋体" w:hAnsi="宋体" w:eastAsia="宋体" w:cs="宋体"/>
          <w:b w:val="0"/>
          <w:bCs w:val="0"/>
          <w:color w:val="000000"/>
          <w:sz w:val="24"/>
          <w:szCs w:val="24"/>
          <w:highlight w:val="none"/>
          <w:lang w:val="en-US" w:eastAsia="zh-CN"/>
        </w:rPr>
      </w:r>
      <w:r/>
    </w:p>
    <w:p>
      <w:pPr>
        <w:pStyle w:val="888"/>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（7）投标人应在投标文件中说明，如能中标，在服务过程中需要招标人配合的工作和需要提供的条件。</w:t>
      </w:r>
      <w:r>
        <w:rPr>
          <w:rFonts w:hint="eastAsia" w:ascii="宋体" w:hAnsi="宋体" w:eastAsia="宋体" w:cs="宋体"/>
          <w:b w:val="0"/>
          <w:bCs w:val="0"/>
          <w:color w:val="000000"/>
          <w:sz w:val="24"/>
          <w:szCs w:val="24"/>
          <w:highlight w:val="none"/>
          <w:lang w:val="en-US" w:eastAsia="zh-CN"/>
        </w:rPr>
      </w:r>
      <w:r/>
    </w:p>
    <w:p>
      <w:pPr>
        <w:pStyle w:val="888"/>
        <w:ind w:firstLine="480"/>
        <w:keepLines w:val="0"/>
        <w:keepNext w:val="0"/>
        <w:pageBreakBefore w:val="0"/>
        <w:spacing w:line="360" w:lineRule="auto"/>
        <w:rPr>
          <w:rFonts w:ascii="宋体" w:hAnsi="宋体" w:cs="宋体"/>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8）中标单位必须保证全部投标资料的真实性，如有虚假或对招标文件所要求说明的情况故意隐瞒或虚报，视为不实质性响应招标文件，为无效投标。已中标的将取消中标资格，并重新组织招标，并按《中华人民共和国政府采购法》第七十七条“提供虚假材料谋取中标相关处理办法处理。</w:t>
      </w:r>
      <w:r>
        <w:rPr>
          <w:rFonts w:ascii="宋体" w:hAnsi="宋体" w:cs="宋体"/>
          <w:color w:val="000000"/>
          <w:sz w:val="24"/>
          <w:szCs w:val="24"/>
          <w:highlight w:val="none"/>
          <w:lang w:val="zh-CN"/>
        </w:rPr>
      </w:r>
      <w:r/>
    </w:p>
    <w:p>
      <w:pPr>
        <w:pStyle w:val="888"/>
        <w:keepLines w:val="0"/>
        <w:keepNext w:val="0"/>
        <w:pageBreakBefore w:val="0"/>
        <w:spacing w:line="360" w:lineRule="auto"/>
        <w:rPr>
          <w:rFonts w:hint="eastAsia" w:ascii="宋体" w:hAnsi="宋体"/>
          <w:b/>
          <w:color w:val="000000"/>
          <w:sz w:val="24"/>
          <w:szCs w:val="24"/>
          <w:highlight w:val="none"/>
        </w:rPr>
      </w:pP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rPr>
        <w:t xml:space="preserve">、</w:t>
      </w:r>
      <w:r>
        <w:rPr>
          <w:rFonts w:hint="eastAsia" w:ascii="宋体" w:hAnsi="宋体"/>
          <w:b/>
          <w:color w:val="000000"/>
          <w:sz w:val="24"/>
          <w:szCs w:val="24"/>
          <w:highlight w:val="none"/>
        </w:rPr>
        <w:t xml:space="preserve">政府采购政策</w:t>
      </w:r>
      <w:r>
        <w:rPr>
          <w:rFonts w:hint="eastAsia" w:ascii="宋体" w:hAnsi="宋体"/>
          <w:b/>
          <w:color w:val="000000"/>
          <w:sz w:val="24"/>
          <w:szCs w:val="24"/>
          <w:highlight w:val="none"/>
        </w:rPr>
      </w:r>
      <w:r/>
    </w:p>
    <w:p>
      <w:pPr>
        <w:pStyle w:val="888"/>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针对中小企业、监狱企业、残疾人企业的评审：</w:t>
      </w:r>
      <w:r>
        <w:rPr>
          <w:rFonts w:hint="eastAsia" w:ascii="宋体" w:hAnsi="宋体" w:eastAsia="宋体" w:cs="宋体"/>
          <w:b/>
          <w:bCs/>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本项目执行《政府采购促进中小企业发展管理办法》财库〔2020〕46号、关于印发《苏州市政府采购促进中小企业发展实施意见》的通知（苏财购〔2022〕16号）、《关于促进残疾人就业政府采购政策的通知》（财库〔2017〕141号）、《关于政府采购支持监狱企业发展有关问题的通知》（财库〔2014〕68号）的有关规定。在本次服务采购项目中，服务由小型或微型企业承接，即提供服务的人员为小型或微型企业依照《中华人民共和国民法典》订立劳动合同的从业人员，</w:t>
      </w:r>
      <w:r>
        <w:rPr>
          <w:rFonts w:hint="eastAsia" w:ascii="宋体" w:hAnsi="宋体" w:eastAsia="宋体" w:cs="宋体"/>
          <w:b/>
          <w:bCs/>
          <w:color w:val="000000"/>
          <w:sz w:val="24"/>
          <w:szCs w:val="24"/>
          <w:highlight w:val="none"/>
          <w:lang w:val="en-US" w:eastAsia="zh-CN"/>
        </w:rPr>
        <w:t xml:space="preserve">其投标报价在评审时给予20%的扣除</w:t>
      </w:r>
      <w:r>
        <w:rPr>
          <w:rFonts w:hint="eastAsia" w:ascii="宋体" w:hAnsi="宋体" w:eastAsia="宋体" w:cs="宋体"/>
          <w:b w:val="0"/>
          <w:bCs w:val="0"/>
          <w:color w:val="000000"/>
          <w:sz w:val="24"/>
          <w:szCs w:val="24"/>
          <w:highlight w:val="none"/>
          <w:lang w:val="en-US" w:eastAsia="zh-CN"/>
        </w:rPr>
        <w:t xml:space="preserve">，用扣除后的价格参与价格评审。如扣除后的报价为最低报价的，则作为评审基准价，若最后中标，中标报价则以实际投标报价为准。</w:t>
      </w:r>
      <w:r>
        <w:rPr>
          <w:rFonts w:hint="eastAsia" w:ascii="宋体" w:hAnsi="宋体" w:eastAsia="宋体" w:cs="宋体"/>
          <w:b w:val="0"/>
          <w:bCs w:val="0"/>
          <w:color w:val="000000"/>
          <w:sz w:val="24"/>
          <w:szCs w:val="24"/>
          <w:highlight w:val="none"/>
          <w:lang w:val="en-US" w:eastAsia="zh-CN"/>
        </w:rPr>
      </w:r>
      <w:r/>
    </w:p>
    <w:p>
      <w:pPr>
        <w:pStyle w:val="888"/>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（2）残疾人企业和监狱企业视同小微企业，享受价格评审优惠政策。</w:t>
      </w:r>
      <w:r>
        <w:rPr>
          <w:rFonts w:hint="eastAsia" w:ascii="宋体" w:hAnsi="宋体" w:eastAsia="宋体" w:cs="宋体"/>
          <w:b w:val="0"/>
          <w:bCs w:val="0"/>
          <w:color w:val="000000"/>
          <w:sz w:val="24"/>
          <w:szCs w:val="24"/>
          <w:highlight w:val="none"/>
          <w:lang w:val="en-US" w:eastAsia="zh-CN"/>
        </w:rPr>
      </w:r>
      <w:r/>
    </w:p>
    <w:p>
      <w:pPr>
        <w:pStyle w:val="888"/>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（3）残疾人企业和监狱企业属于小型、微型企业的，不重复享受价格评审优惠政策。</w:t>
      </w:r>
      <w:r>
        <w:rPr>
          <w:rFonts w:hint="eastAsia" w:ascii="宋体" w:hAnsi="宋体" w:eastAsia="宋体" w:cs="宋体"/>
          <w:b w:val="0"/>
          <w:bCs w:val="0"/>
          <w:color w:val="000000"/>
          <w:sz w:val="24"/>
          <w:szCs w:val="24"/>
          <w:highlight w:val="none"/>
          <w:lang w:val="en-US" w:eastAsia="zh-CN"/>
        </w:rPr>
      </w:r>
      <w:r/>
    </w:p>
    <w:p>
      <w:pPr>
        <w:pStyle w:val="888"/>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政府采购法》第七十七条第一款的规定追究法律责任。在投标文件中未提供相关材料、资料的，不享受评审优惠政策。</w:t>
      </w:r>
      <w:r>
        <w:rPr>
          <w:rFonts w:hint="eastAsia" w:ascii="宋体" w:hAnsi="宋体" w:eastAsia="宋体" w:cs="宋体"/>
          <w:b w:val="0"/>
          <w:bCs w:val="0"/>
          <w:color w:val="000000"/>
          <w:sz w:val="24"/>
          <w:szCs w:val="24"/>
          <w:highlight w:val="none"/>
          <w:lang w:val="en-US" w:eastAsia="zh-CN"/>
        </w:rPr>
      </w:r>
      <w:r/>
    </w:p>
    <w:p>
      <w:pPr>
        <w:pStyle w:val="888"/>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（5）如投标人提供虚假材料，将按“政府采购法”相关规定处理并由政府监管部门给予严肃处理。</w:t>
      </w:r>
      <w:r>
        <w:rPr>
          <w:rFonts w:hint="eastAsia" w:ascii="宋体" w:hAnsi="宋体" w:eastAsia="宋体" w:cs="宋体"/>
          <w:b w:val="0"/>
          <w:bCs w:val="0"/>
          <w:color w:val="000000"/>
          <w:sz w:val="24"/>
          <w:szCs w:val="24"/>
          <w:highlight w:val="none"/>
          <w:lang w:val="en-US" w:eastAsia="zh-CN"/>
        </w:rPr>
      </w:r>
      <w:r/>
    </w:p>
    <w:p>
      <w:pPr>
        <w:pStyle w:val="888"/>
        <w:ind w:firstLine="482"/>
        <w:keepLines w:val="0"/>
        <w:keepNext w:val="0"/>
        <w:pageBreakBefore w:val="0"/>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lang w:val="en-US" w:eastAsia="zh-CN"/>
        </w:rPr>
        <w:t xml:space="preserve">2、</w:t>
      </w:r>
      <w:r>
        <w:rPr>
          <w:rFonts w:hint="eastAsia" w:ascii="宋体" w:hAnsi="宋体"/>
          <w:b/>
          <w:color w:val="000000"/>
          <w:sz w:val="24"/>
          <w:szCs w:val="24"/>
          <w:highlight w:val="none"/>
        </w:rPr>
        <w:t xml:space="preserve">信用记录</w:t>
      </w:r>
      <w:r>
        <w:rPr>
          <w:rFonts w:hint="eastAsia" w:ascii="宋体" w:hAnsi="宋体"/>
          <w:b/>
          <w:color w:val="000000"/>
          <w:sz w:val="24"/>
          <w:szCs w:val="24"/>
          <w:highlight w:val="none"/>
          <w:lang w:eastAsia="zh-CN"/>
        </w:rPr>
        <w:t xml:space="preserve">：</w:t>
      </w:r>
      <w:r>
        <w:rPr>
          <w:rFonts w:hint="eastAsia" w:ascii="宋体" w:hAnsi="宋体" w:eastAsia="宋体"/>
          <w:b/>
          <w:color w:val="000000"/>
          <w:sz w:val="24"/>
          <w:szCs w:val="24"/>
          <w:highlight w:val="none"/>
          <w:lang w:eastAsia="zh-CN"/>
        </w:rPr>
      </w:r>
      <w:r/>
    </w:p>
    <w:p>
      <w:pPr>
        <w:pStyle w:val="888"/>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ascii="宋体" w:hAnsi="宋体" w:eastAsia="宋体" w:cs="宋体"/>
          <w:color w:val="000000"/>
          <w:sz w:val="24"/>
          <w:szCs w:val="24"/>
          <w:highlight w:val="none"/>
        </w:rPr>
      </w:r>
      <w:r/>
    </w:p>
    <w:p>
      <w:pPr>
        <w:pStyle w:val="888"/>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（1）查询截止时点：响应文件递交截止时间。</w:t>
      </w:r>
      <w:r>
        <w:rPr>
          <w:rFonts w:ascii="宋体" w:hAnsi="宋体" w:eastAsia="宋体" w:cs="宋体"/>
          <w:color w:val="000000"/>
          <w:sz w:val="24"/>
          <w:szCs w:val="24"/>
          <w:highlight w:val="none"/>
        </w:rPr>
      </w:r>
      <w:r/>
    </w:p>
    <w:p>
      <w:pPr>
        <w:pStyle w:val="888"/>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（2）查询渠道：</w:t>
      </w:r>
      <w:r>
        <w:rPr>
          <w:rFonts w:hint="eastAsia" w:ascii="宋体" w:hAnsi="宋体" w:eastAsia="宋体" w:cs="宋体"/>
          <w:color w:val="000000"/>
          <w:sz w:val="24"/>
          <w:szCs w:val="24"/>
          <w:highlight w:val="none"/>
          <w:lang w:val="zh-TW" w:eastAsia="zh-TW"/>
        </w:rPr>
        <w:t xml:space="preserve">采购代理机构会在接收响应文件截止时间后</w:t>
      </w:r>
      <w:r>
        <w:rPr>
          <w:rFonts w:hint="eastAsia" w:ascii="宋体" w:hAnsi="宋体" w:eastAsia="宋体" w:cs="宋体"/>
          <w:color w:val="000000"/>
          <w:sz w:val="24"/>
          <w:szCs w:val="24"/>
          <w:highlight w:val="none"/>
          <w:lang w:val="zh-TW"/>
        </w:rPr>
        <w:t xml:space="preserve">，</w:t>
      </w:r>
      <w:r>
        <w:rPr>
          <w:rFonts w:hint="eastAsia" w:ascii="宋体" w:hAnsi="宋体" w:eastAsia="宋体" w:cs="宋体"/>
          <w:color w:val="000000"/>
          <w:sz w:val="24"/>
          <w:szCs w:val="24"/>
          <w:highlight w:val="none"/>
          <w:lang w:val="zh-TW" w:eastAsia="zh-TW"/>
        </w:rPr>
        <w:t xml:space="preserve">登录“苏采云”系统可一键</w:t>
      </w:r>
      <w:r>
        <w:rPr>
          <w:rFonts w:hint="eastAsia" w:ascii="宋体" w:hAnsi="宋体" w:eastAsia="宋体" w:cs="宋体"/>
          <w:color w:val="000000"/>
          <w:sz w:val="24"/>
          <w:szCs w:val="24"/>
          <w:highlight w:val="none"/>
        </w:rPr>
        <w:t xml:space="preserve">链接至</w:t>
      </w:r>
      <w:r>
        <w:rPr>
          <w:rFonts w:hint="eastAsia" w:ascii="宋体" w:hAnsi="宋体" w:eastAsia="宋体" w:cs="宋体"/>
          <w:color w:val="000000"/>
          <w:sz w:val="24"/>
          <w:szCs w:val="24"/>
          <w:highlight w:val="none"/>
          <w:lang w:val="zh-TW" w:eastAsia="zh-TW"/>
        </w:rPr>
        <w:t xml:space="preserve">“信用中国”</w:t>
      </w:r>
      <w:r>
        <w:rPr>
          <w:rFonts w:hint="eastAsia" w:ascii="宋体" w:hAnsi="宋体" w:eastAsia="宋体" w:cs="宋体"/>
          <w:color w:val="000000"/>
          <w:sz w:val="24"/>
          <w:szCs w:val="24"/>
          <w:highlight w:val="none"/>
        </w:rPr>
        <w:t xml:space="preserve">查询供应商</w:t>
      </w:r>
      <w:r>
        <w:rPr>
          <w:rFonts w:hint="eastAsia" w:ascii="宋体" w:hAnsi="宋体" w:eastAsia="宋体" w:cs="宋体"/>
          <w:color w:val="000000"/>
          <w:sz w:val="24"/>
          <w:szCs w:val="24"/>
          <w:highlight w:val="none"/>
          <w:lang w:val="zh-TW" w:eastAsia="zh-TW"/>
        </w:rPr>
        <w:t xml:space="preserve">的信用信息。</w:t>
      </w:r>
      <w:r>
        <w:rPr>
          <w:rFonts w:ascii="宋体" w:hAnsi="宋体" w:eastAsia="宋体" w:cs="宋体"/>
          <w:color w:val="000000"/>
          <w:sz w:val="24"/>
          <w:szCs w:val="24"/>
          <w:highlight w:val="none"/>
        </w:rPr>
      </w:r>
      <w:r/>
    </w:p>
    <w:p>
      <w:pPr>
        <w:pStyle w:val="888"/>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（3）查询证据留存方式：对存在失信信息的供应商，采购代理机构工作人员应根据评审小组确认的失信信息，登陆到来源网站页面进行复核并打印，作为证据留存。</w:t>
      </w:r>
      <w:r>
        <w:rPr>
          <w:rFonts w:ascii="宋体" w:hAnsi="宋体" w:eastAsia="宋体" w:cs="宋体"/>
          <w:color w:val="000000"/>
          <w:sz w:val="24"/>
          <w:szCs w:val="24"/>
          <w:highlight w:val="none"/>
        </w:rPr>
      </w:r>
      <w:r/>
    </w:p>
    <w:p>
      <w:pPr>
        <w:pStyle w:val="888"/>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（4）信用记录使用规则：在对供应商进行资格性审查时，应根据查询结果对供应商的不良信用记录逐项甄别确认。</w:t>
      </w:r>
      <w:r>
        <w:rPr>
          <w:rFonts w:ascii="宋体" w:hAnsi="宋体" w:eastAsia="宋体" w:cs="宋体"/>
          <w:color w:val="000000"/>
          <w:sz w:val="24"/>
          <w:szCs w:val="24"/>
          <w:highlight w:val="none"/>
        </w:rPr>
      </w:r>
      <w:r/>
    </w:p>
    <w:p>
      <w:pPr>
        <w:pStyle w:val="888"/>
        <w:ind w:firstLine="241"/>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八</w:t>
      </w:r>
      <w:r>
        <w:rPr>
          <w:rFonts w:hint="eastAsia" w:ascii="宋体" w:hAnsi="宋体" w:cs="宋体"/>
          <w:b/>
          <w:color w:val="000000"/>
          <w:sz w:val="24"/>
          <w:highlight w:val="none"/>
        </w:rPr>
        <w:t xml:space="preserve">、凡涉及</w:t>
      </w:r>
      <w:r>
        <w:rPr>
          <w:rFonts w:hint="eastAsia" w:ascii="宋体" w:hAnsi="宋体" w:cs="宋体"/>
          <w:b/>
          <w:color w:val="000000"/>
          <w:sz w:val="24"/>
          <w:highlight w:val="none"/>
          <w:lang w:val="en-US" w:eastAsia="zh-CN"/>
        </w:rPr>
        <w:t xml:space="preserve">招标</w:t>
      </w:r>
      <w:r>
        <w:rPr>
          <w:rFonts w:hint="eastAsia" w:ascii="宋体" w:hAnsi="宋体" w:cs="宋体"/>
          <w:b/>
          <w:color w:val="000000"/>
          <w:sz w:val="24"/>
          <w:highlight w:val="none"/>
        </w:rPr>
        <w:t xml:space="preserve">文件的补充说明和修改，均以网上</w:t>
      </w:r>
      <w:r>
        <w:rPr>
          <w:rFonts w:hint="eastAsia" w:ascii="宋体" w:hAnsi="宋体" w:cs="宋体"/>
          <w:b/>
          <w:color w:val="000000"/>
          <w:sz w:val="24"/>
          <w:highlight w:val="none"/>
          <w:lang w:val="en-US" w:eastAsia="zh-CN"/>
        </w:rPr>
        <w:t xml:space="preserve">发布的</w:t>
      </w:r>
      <w:r>
        <w:rPr>
          <w:rFonts w:hint="eastAsia" w:ascii="宋体" w:hAnsi="宋体" w:cs="宋体"/>
          <w:b/>
          <w:color w:val="000000"/>
          <w:sz w:val="24"/>
          <w:highlight w:val="none"/>
        </w:rPr>
        <w:t xml:space="preserve">通知为准。</w:t>
      </w:r>
      <w:r>
        <w:rPr>
          <w:rFonts w:hint="eastAsia" w:ascii="宋体" w:hAnsi="宋体" w:cs="宋体"/>
          <w:b/>
          <w:color w:val="000000"/>
          <w:sz w:val="24"/>
          <w:highlight w:val="none"/>
        </w:rPr>
      </w:r>
      <w:r/>
    </w:p>
    <w:p>
      <w:pPr>
        <w:pStyle w:val="888"/>
        <w:ind w:firstLine="480"/>
        <w:keepLines w:val="0"/>
        <w:keepNext w:val="0"/>
        <w:pageBreakBefore w:val="0"/>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9"/>
        <w:jc w:val="center"/>
        <w:spacing w:line="360" w:lineRule="auto"/>
        <w:rPr>
          <w:rFonts w:hint="eastAsia" w:ascii="宋体" w:hAnsi="宋体" w:eastAsia="宋体"/>
          <w:color w:val="000000"/>
          <w:sz w:val="52"/>
          <w:highlight w:val="none"/>
        </w:rPr>
      </w:pPr>
      <w:r/>
      <w:bookmarkStart w:id="28" w:name="_Toc397699340"/>
      <w:r/>
      <w:bookmarkStart w:id="29" w:name="_Toc77258039"/>
      <w:r>
        <w:rPr>
          <w:rFonts w:hint="eastAsia" w:ascii="宋体" w:hAnsi="宋体" w:eastAsia="宋体"/>
          <w:color w:val="000000"/>
          <w:sz w:val="52"/>
          <w:highlight w:val="none"/>
        </w:rPr>
        <w:t xml:space="preserve">第五章 合同条款</w:t>
      </w:r>
      <w:bookmarkEnd w:id="28"/>
      <w:r/>
      <w:bookmarkEnd w:id="29"/>
      <w:r>
        <w:rPr>
          <w:rFonts w:hint="eastAsia" w:ascii="宋体" w:hAnsi="宋体" w:eastAsia="宋体"/>
          <w:color w:val="000000"/>
          <w:sz w:val="52"/>
          <w:highlight w:val="none"/>
        </w:rPr>
      </w:r>
      <w:r/>
    </w:p>
    <w:p>
      <w:pPr>
        <w:pStyle w:val="888"/>
        <w:ind w:right="420" w:firstLine="600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采购编号：</w:t>
      </w:r>
      <w:r>
        <w:rPr>
          <w:rFonts w:hint="eastAsia" w:ascii="宋体" w:hAnsi="宋体" w:eastAsia="宋体" w:cs="宋体"/>
          <w:color w:val="000000"/>
          <w:sz w:val="24"/>
          <w:szCs w:val="24"/>
          <w:highlight w:val="none"/>
        </w:rPr>
      </w:r>
      <w:r/>
    </w:p>
    <w:p>
      <w:pPr>
        <w:pStyle w:val="888"/>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甲方（采购方）：</w:t>
      </w:r>
      <w:r>
        <w:rPr>
          <w:rFonts w:hint="eastAsia" w:ascii="宋体" w:hAnsi="宋体" w:eastAsia="宋体" w:cs="宋体"/>
          <w:color w:val="000000"/>
          <w:sz w:val="24"/>
          <w:szCs w:val="24"/>
          <w:highlight w:val="none"/>
        </w:rPr>
      </w:r>
      <w:r/>
    </w:p>
    <w:p>
      <w:pPr>
        <w:pStyle w:val="888"/>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888"/>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888"/>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8"/>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乙方（供应方）：</w:t>
      </w:r>
      <w:r>
        <w:rPr>
          <w:rFonts w:hint="eastAsia" w:ascii="宋体" w:hAnsi="宋体" w:eastAsia="宋体" w:cs="宋体"/>
          <w:color w:val="000000"/>
          <w:sz w:val="24"/>
          <w:szCs w:val="24"/>
          <w:highlight w:val="none"/>
        </w:rPr>
      </w:r>
      <w:r/>
    </w:p>
    <w:p>
      <w:pPr>
        <w:pStyle w:val="888"/>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888"/>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lang w:eastAsia="zh-CN"/>
        </w:rPr>
        <w:t xml:space="preserve">苏州市第五人民医院</w:t>
      </w:r>
      <w:r>
        <w:rPr>
          <w:rFonts w:hint="eastAsia" w:ascii="宋体" w:hAnsi="宋体" w:eastAsia="宋体" w:cs="宋体"/>
          <w:color w:val="000000"/>
          <w:sz w:val="24"/>
          <w:szCs w:val="24"/>
          <w:highlight w:val="none"/>
        </w:rPr>
        <w:t xml:space="preserve">委托</w:t>
      </w:r>
      <w:r>
        <w:rPr>
          <w:rFonts w:hint="eastAsia" w:ascii="宋体" w:hAnsi="宋体" w:eastAsia="宋体" w:cs="宋体"/>
          <w:color w:val="000000"/>
          <w:sz w:val="24"/>
          <w:szCs w:val="24"/>
          <w:highlight w:val="none"/>
          <w:u w:val="single"/>
        </w:rPr>
        <w:t xml:space="preserve">中思项目管理咨询有限公司</w:t>
      </w:r>
      <w:r>
        <w:rPr>
          <w:rFonts w:hint="eastAsia" w:ascii="宋体" w:hAnsi="宋体" w:eastAsia="宋体" w:cs="宋体"/>
          <w:color w:val="000000"/>
          <w:sz w:val="24"/>
          <w:szCs w:val="24"/>
          <w:highlight w:val="none"/>
        </w:rPr>
        <w:t xml:space="preserve">进行本项目政府采购</w:t>
      </w:r>
      <w:r>
        <w:rPr>
          <w:rFonts w:hint="eastAsia" w:ascii="宋体" w:hAnsi="宋体" w:eastAsia="宋体" w:cs="宋体"/>
          <w:color w:val="000000"/>
          <w:sz w:val="24"/>
          <w:szCs w:val="24"/>
          <w:highlight w:val="none"/>
          <w:u w:val="single"/>
          <w:lang w:eastAsia="zh-CN"/>
        </w:rPr>
        <w:t xml:space="preserve">后勤综合服务管理（医疗环境清洁、消杀、转运、辅助医疗护理等服务）</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JSZC-320500-SZZS-G2024-0029</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的招标结果，确定乙方为本次中标单位，现依照招标文件、乙方的投标文件及相关文件的内容，签订本合同书。</w:t>
      </w:r>
      <w:r>
        <w:rPr>
          <w:rFonts w:hint="eastAsia" w:ascii="宋体" w:hAnsi="宋体" w:eastAsia="宋体" w:cs="宋体"/>
          <w:color w:val="000000"/>
          <w:sz w:val="24"/>
          <w:szCs w:val="24"/>
          <w:highlight w:val="none"/>
        </w:rPr>
      </w:r>
      <w:r/>
    </w:p>
    <w:p>
      <w:pPr>
        <w:pStyle w:val="888"/>
        <w:ind w:firstLine="200"/>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一、合同内容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88"/>
        <w:ind w:firstLine="480"/>
        <w:keepLines w:val="0"/>
        <w:keepNext w:val="0"/>
        <w:pageBreakBefore w:val="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1、乙方负责</w:t>
      </w:r>
      <w:r>
        <w:rPr>
          <w:rFonts w:hint="eastAsia" w:ascii="宋体" w:hAnsi="宋体" w:eastAsia="宋体" w:cs="宋体"/>
          <w:color w:val="000000"/>
          <w:sz w:val="24"/>
          <w:szCs w:val="24"/>
          <w:highlight w:val="none"/>
          <w:u w:val="none"/>
          <w:lang w:eastAsia="zh-CN"/>
        </w:rPr>
        <w:t xml:space="preserve">苏州市第五人民医院</w:t>
      </w:r>
      <w:r>
        <w:rPr>
          <w:rFonts w:hint="eastAsia" w:ascii="宋体" w:hAnsi="宋体" w:eastAsia="宋体" w:cs="宋体"/>
          <w:bCs/>
          <w:color w:val="000000"/>
          <w:sz w:val="24"/>
          <w:szCs w:val="24"/>
          <w:highlight w:val="none"/>
          <w:lang w:val="zh-CN"/>
        </w:rPr>
        <w:t xml:space="preserve">的</w:t>
      </w:r>
      <w:r>
        <w:rPr>
          <w:rFonts w:hint="eastAsia" w:ascii="宋体" w:hAnsi="宋体" w:eastAsia="宋体" w:cs="宋体"/>
          <w:color w:val="000000"/>
          <w:sz w:val="24"/>
          <w:szCs w:val="24"/>
          <w:highlight w:val="none"/>
          <w:u w:val="single"/>
          <w:lang w:eastAsia="zh-CN"/>
        </w:rPr>
        <w:t xml:space="preserve">后勤综合服务，</w:t>
      </w:r>
      <w:r>
        <w:rPr>
          <w:rFonts w:hint="eastAsia" w:ascii="宋体" w:hAnsi="宋体" w:eastAsia="宋体" w:cs="宋体"/>
          <w:color w:val="000000"/>
          <w:sz w:val="24"/>
          <w:szCs w:val="24"/>
          <w:highlight w:val="none"/>
          <w:u w:val="single"/>
          <w:lang w:val="en-US" w:eastAsia="zh-CN"/>
        </w:rPr>
        <w:t xml:space="preserve">包括</w:t>
      </w:r>
      <w:r>
        <w:rPr>
          <w:rFonts w:hint="eastAsia" w:ascii="宋体" w:hAnsi="宋体" w:eastAsia="宋体" w:cs="宋体"/>
          <w:bCs/>
          <w:color w:val="000000"/>
          <w:sz w:val="24"/>
          <w:szCs w:val="24"/>
          <w:highlight w:val="none"/>
          <w:u w:val="single"/>
          <w:lang w:val="zh-CN"/>
        </w:rPr>
        <w:t xml:space="preserve">医疗环境清洁、消杀、运送、辅助医疗护理等服务工作</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888"/>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管理时间自</w:t>
      </w:r>
      <w:r>
        <w:rPr>
          <w:rFonts w:hint="eastAsia" w:ascii="宋体" w:hAnsi="宋体" w:eastAsia="宋体" w:cs="宋体"/>
          <w:bCs/>
          <w:color w:val="000000"/>
          <w:sz w:val="24"/>
          <w:szCs w:val="24"/>
          <w:highlight w:val="none"/>
          <w:lang w:val="en-US" w:eastAsia="zh-CN"/>
        </w:rPr>
        <w:t xml:space="preserve">2024</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eastAsia="zh-CN"/>
        </w:rPr>
        <w:t xml:space="preserve">01</w:t>
      </w:r>
      <w:r>
        <w:rPr>
          <w:rFonts w:hint="eastAsia" w:ascii="宋体" w:hAnsi="宋体" w:eastAsia="宋体" w:cs="宋体"/>
          <w:bCs/>
          <w:color w:val="000000"/>
          <w:sz w:val="24"/>
          <w:szCs w:val="24"/>
          <w:highlight w:val="none"/>
        </w:rPr>
        <w:t xml:space="preserve">日至</w:t>
      </w:r>
      <w:r>
        <w:rPr>
          <w:rFonts w:hint="eastAsia" w:ascii="宋体" w:hAnsi="宋体" w:eastAsia="宋体" w:cs="宋体"/>
          <w:bCs/>
          <w:color w:val="000000"/>
          <w:sz w:val="24"/>
          <w:szCs w:val="24"/>
          <w:highlight w:val="none"/>
          <w:lang w:val="en-US" w:eastAsia="zh-CN"/>
        </w:rPr>
        <w:t xml:space="preserve">2025</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eastAsia="zh-CN"/>
        </w:rPr>
        <w:t xml:space="preserve">31</w:t>
      </w:r>
      <w:r>
        <w:rPr>
          <w:rFonts w:hint="eastAsia" w:ascii="宋体" w:hAnsi="宋体" w:eastAsia="宋体" w:cs="宋体"/>
          <w:bCs/>
          <w:color w:val="000000"/>
          <w:sz w:val="24"/>
          <w:szCs w:val="24"/>
          <w:highlight w:val="none"/>
        </w:rPr>
        <w:t xml:space="preserve">日。具体服务进驻时间按甲方通知为准。</w:t>
      </w:r>
      <w:r>
        <w:rPr>
          <w:rFonts w:hint="eastAsia" w:ascii="宋体" w:hAnsi="宋体" w:eastAsia="宋体" w:cs="宋体"/>
          <w:bCs/>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在此期限内，</w:t>
      </w:r>
      <w:r>
        <w:rPr>
          <w:rFonts w:hint="eastAsia" w:ascii="宋体" w:hAnsi="宋体" w:eastAsia="宋体" w:cs="宋体"/>
          <w:bCs/>
          <w:color w:val="000000"/>
          <w:sz w:val="24"/>
          <w:szCs w:val="24"/>
          <w:highlight w:val="none"/>
          <w:lang w:val="en-US" w:eastAsia="zh-CN"/>
        </w:rPr>
        <w:t xml:space="preserve">每月</w:t>
      </w:r>
      <w:r>
        <w:rPr>
          <w:rFonts w:hint="eastAsia" w:ascii="宋体" w:hAnsi="宋体" w:eastAsia="宋体" w:cs="宋体"/>
          <w:bCs/>
          <w:color w:val="000000"/>
          <w:sz w:val="24"/>
          <w:szCs w:val="24"/>
          <w:highlight w:val="none"/>
        </w:rPr>
        <w:t xml:space="preserve">对乙方工作考核一次，若考核不合格则甲方有权终止此项合同。在协议有效期内一方不得擅自变更或中止此项协议，如未经双方同意，擅自变更或中止此项的一方要负违约责任。此项协议需终止或续签，应在协议期内提前半个月通知对方。</w:t>
      </w:r>
      <w:r>
        <w:rPr>
          <w:rFonts w:hint="eastAsia" w:ascii="宋体" w:hAnsi="宋体" w:eastAsia="宋体" w:cs="宋体"/>
          <w:bCs/>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2、下列文件为本合同不可分割部分：</w:t>
      </w:r>
      <w:r>
        <w:rPr>
          <w:rFonts w:hint="eastAsia" w:ascii="宋体" w:hAnsi="宋体" w:eastAsia="宋体" w:cs="宋体"/>
          <w:bCs/>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（1）中标通知书；</w:t>
      </w:r>
      <w:r>
        <w:rPr>
          <w:rFonts w:hint="eastAsia" w:ascii="宋体" w:hAnsi="宋体" w:eastAsia="宋体" w:cs="宋体"/>
          <w:bCs/>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（2）乙方的投标文件；</w:t>
      </w:r>
      <w:r>
        <w:rPr>
          <w:rFonts w:hint="eastAsia" w:ascii="宋体" w:hAnsi="宋体" w:eastAsia="宋体" w:cs="宋体"/>
          <w:bCs/>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（3）乙方在招投标过程中所作的其它承诺、声明、书面澄清等；</w:t>
      </w:r>
      <w:r>
        <w:rPr>
          <w:rFonts w:hint="eastAsia" w:ascii="宋体" w:hAnsi="宋体" w:eastAsia="宋体" w:cs="宋体"/>
          <w:bCs/>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（4）招标文件及其附件；</w:t>
      </w:r>
      <w:r>
        <w:rPr>
          <w:rFonts w:hint="eastAsia" w:ascii="宋体" w:hAnsi="宋体" w:eastAsia="宋体" w:cs="宋体"/>
          <w:bCs/>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（5）合同附件。</w:t>
      </w:r>
      <w:r>
        <w:rPr>
          <w:rFonts w:hint="eastAsia" w:ascii="宋体" w:hAnsi="宋体" w:eastAsia="宋体" w:cs="宋体"/>
          <w:bCs/>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以上与本合同具有同等法律效力</w:t>
      </w:r>
      <w:r>
        <w:rPr>
          <w:rFonts w:hint="eastAsia" w:ascii="宋体" w:hAnsi="宋体" w:eastAsia="宋体" w:cs="宋体"/>
          <w:bCs/>
          <w:color w:val="000000"/>
          <w:sz w:val="24"/>
          <w:szCs w:val="24"/>
          <w:highlight w:val="none"/>
        </w:rPr>
      </w:r>
      <w:r/>
    </w:p>
    <w:p>
      <w:pPr>
        <w:pStyle w:val="888"/>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二、合同价格及费用结算：</w:t>
      </w:r>
      <w:r>
        <w:rPr>
          <w:rFonts w:hint="eastAsia" w:ascii="宋体" w:hAnsi="宋体" w:eastAsia="宋体" w:cs="宋体"/>
          <w:b/>
          <w:bCs/>
          <w:color w:val="000000"/>
          <w:sz w:val="24"/>
          <w:szCs w:val="24"/>
          <w:highlight w:val="none"/>
        </w:rPr>
      </w:r>
      <w:r/>
    </w:p>
    <w:p>
      <w:pPr>
        <w:pStyle w:val="888"/>
        <w:ind w:firstLine="435"/>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1、合同总价：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价格应包括在承包期内完成服务内容所需要的一切费用，包括但不限于人工（包括工资、奖金、社保、法定节假日加班费等费用）、专用设备、工具、易耗材、办公设备、巡检器材、服装、胸卡、通讯、保险、服务期内的工资标准、养老金基数的调整、各种税费、利润及合同包含的所有风险、责任等的费用。</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2、费用结算</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签订后，甲方向乙方支付合同金额10%的预付款，同时乙方提供合同金额10%的银行保函给甲方。剩余合同金额90%的款项，甲方每个月的15日支付给乙方上月的费用。经甲方依据考核细则考核后，乙方出具合格的发票和经甲、乙双方确认的服务合同履约报告， 甲方支付相应费用。</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（2）如中标单位对服务缺陷不予更正，招标人有权另请其他单位更正，所发生的费用在履约保证金中扣除。</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（3）甲方支付合同项下费用外不再承担其它任何费用（包括个人）。</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（4）确因甲方工作需要，乙方应无条件配合甲方完成一些突击工作。如：安排服务人员（内部）临时加班。</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（5）如遇甲方有重大基建等特殊情况（工作量减少或增加幅度较大时），甲方将提前三个月告知乙方，增加或减少费用经双方协商确定。</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（6）甲方对乙方的服务工作进行考核，每月考核结果与服务费用挂钩，考核细则另行书面商定。</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（7）考核方</w:t>
      </w:r>
      <w:r>
        <w:rPr>
          <w:rFonts w:hint="eastAsia" w:ascii="宋体" w:hAnsi="宋体" w:eastAsia="宋体" w:cs="宋体"/>
          <w:color w:val="000000"/>
          <w:sz w:val="24"/>
          <w:szCs w:val="24"/>
          <w:highlight w:val="none"/>
        </w:rPr>
        <w:t xml:space="preserve">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t xml:space="preserve">①</w:t>
      </w:r>
      <w:r>
        <w:rPr>
          <w:rFonts w:hint="eastAsia" w:ascii="宋体" w:hAnsi="宋体" w:eastAsia="宋体" w:cs="宋体"/>
          <w:color w:val="000000"/>
          <w:sz w:val="24"/>
          <w:szCs w:val="24"/>
          <w:highlight w:val="none"/>
        </w:rPr>
        <w:t xml:space="preserve">月度考核应≥90分，每下降1分扣除服务费500元；</w:t>
      </w:r>
      <w:r>
        <w:rPr>
          <w:rFonts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rPr>
        <w:t xml:space="preserve">单项考核：另行制定考核细则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乙方账户信息：</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88"/>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三、服务质量与检验：</w:t>
      </w:r>
      <w:r>
        <w:rPr>
          <w:rFonts w:hint="eastAsia" w:ascii="宋体" w:hAnsi="宋体" w:eastAsia="宋体" w:cs="宋体"/>
          <w:b/>
          <w:bCs/>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jc w:val="left"/>
        <w:keepLines w:val="0"/>
        <w:keepNext w:val="0"/>
        <w:pageBreakBefore w:val="0"/>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四、甲、乙双方的责任</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（一）甲方责任：</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1、为乙方管理部门提供办公用房及通讯设施（1部市内固定电话）；并指定专人作为甲方联系人予以协调工作。加强与乙方勾通，交流情况，互通信息。</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2、甲方应教育所属人员尊重乙方工作人员的劳动成果，积极配合乙方工作人员履行好合同所规定的职责和义务。</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（二）乙方责任：</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1、乙方在从事服务工作中应当做到文明工作、安全生产，采取必要的安全防范措施。</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2、乙方应及时调整不适应工作需求的服务人员及其员工。如甲方认为该员工不能胜任本职工作的，必须调整。</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经常对员工进行岗位职责和安全教育，加强岗位责任考核。因管理不当、违规操作发生设备损坏、被盗等安全事故对甲方造成损失的，乙方需承担相应的赔偿责任。具体办法于合同签订后经甲乙双方协商后确定。</w:t>
      </w:r>
      <w:r>
        <w:rPr>
          <w:rFonts w:hint="eastAsia" w:ascii="宋体" w:hAnsi="宋体" w:eastAsia="宋体" w:cs="宋体"/>
          <w:color w:val="000000"/>
          <w:sz w:val="24"/>
          <w:szCs w:val="24"/>
          <w:highlight w:val="none"/>
        </w:rPr>
      </w:r>
      <w:r/>
    </w:p>
    <w:p>
      <w:pPr>
        <w:pStyle w:val="888"/>
        <w:jc w:val="left"/>
        <w:keepLines w:val="0"/>
        <w:keepNext w:val="0"/>
        <w:pageBreakBefore w:val="0"/>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五、违约责任</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1、违约责任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2、甲方违约责任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（1）在合同生效后，甲方要求解除合同的，应向乙方偿付合同总价款1%的违约金，违约金不足以补偿损失的，乙方有权要求甲方补足。</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（2）甲方逾期付款的应按照逾期付款金额的每天万分之四支付逾期付款违约金。</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3、乙方违约责任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乙方不能履行合同从而影响甲方按期正常使用的，甲方有权解除合同，乙方向甲方偿付合同总价款1%的违约金，违约金不足以补偿损失的甲方有权要求乙方补足。</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4、不可抗力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888"/>
        <w:jc w:val="left"/>
        <w:keepLines w:val="0"/>
        <w:keepNext w:val="0"/>
        <w:pageBreakBefore w:val="0"/>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六、合同的解除和转让</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1、合同的解除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（1）有下列情形之一，合同一方可以解除合同：</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 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 因合同一方违约导致合同不能履行，另一方有权解除合同；</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2、合同的转让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合同的部分和全部都不得转让。</w:t>
      </w:r>
      <w:r>
        <w:rPr>
          <w:rFonts w:hint="eastAsia" w:ascii="宋体" w:hAnsi="宋体" w:eastAsia="宋体" w:cs="宋体"/>
          <w:color w:val="000000"/>
          <w:sz w:val="24"/>
          <w:szCs w:val="24"/>
          <w:highlight w:val="none"/>
        </w:rPr>
      </w:r>
      <w:r/>
    </w:p>
    <w:p>
      <w:pPr>
        <w:pStyle w:val="888"/>
        <w:jc w:val="left"/>
        <w:keepLines w:val="0"/>
        <w:keepNext w:val="0"/>
        <w:pageBreakBefore w:val="0"/>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七、履约保证金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1、乙方应在本合同签订时，向甲方提供相当于合同总金额</w:t>
      </w:r>
      <w:r>
        <w:rPr>
          <w:rFonts w:hint="eastAsia" w:ascii="宋体" w:hAnsi="宋体" w:eastAsia="宋体" w:cs="宋体"/>
          <w:b/>
          <w:bCs/>
          <w:color w:val="000000"/>
          <w:sz w:val="24"/>
          <w:szCs w:val="24"/>
          <w:highlight w:val="none"/>
        </w:rPr>
        <w:t xml:space="preserve">3%</w:t>
      </w:r>
      <w:r>
        <w:rPr>
          <w:rFonts w:hint="eastAsia" w:ascii="宋体" w:hAnsi="宋体" w:eastAsia="宋体" w:cs="宋体"/>
          <w:color w:val="000000"/>
          <w:sz w:val="24"/>
          <w:szCs w:val="24"/>
          <w:highlight w:val="none"/>
        </w:rPr>
        <w:t xml:space="preserve">的履约保证金。</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2、如果乙方未能履行合同规定的任何义务，甲方有权从履约保证金中取得补偿。</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3、履约保证金（无息）将在合同履行完毕后7个工作日内全额退回。</w:t>
      </w:r>
      <w:r>
        <w:rPr>
          <w:rFonts w:hint="eastAsia" w:ascii="宋体" w:hAnsi="宋体" w:eastAsia="宋体" w:cs="宋体"/>
          <w:color w:val="000000"/>
          <w:sz w:val="24"/>
          <w:szCs w:val="24"/>
          <w:highlight w:val="none"/>
        </w:rPr>
      </w:r>
      <w:r/>
    </w:p>
    <w:p>
      <w:pPr>
        <w:pStyle w:val="888"/>
        <w:jc w:val="left"/>
        <w:keepLines w:val="0"/>
        <w:keepNext w:val="0"/>
        <w:pageBreakBefore w:val="0"/>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八、合同的生效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1、本合同在双方签字盖章后即生效。</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在执行过程中出现的未尽事宜，双方在不违背本合同和招标文件的原则下协商解决，协商结果以书面形式盖章记录在案，作为本合同的附件，与本合同具有同等效力，但需向政府采购办公室和招标代理机构备存。</w:t>
      </w:r>
      <w:r>
        <w:rPr>
          <w:rFonts w:hint="eastAsia" w:ascii="宋体" w:hAnsi="宋体" w:eastAsia="宋体" w:cs="宋体"/>
          <w:color w:val="000000"/>
          <w:sz w:val="24"/>
          <w:szCs w:val="24"/>
          <w:highlight w:val="none"/>
        </w:rPr>
      </w:r>
      <w:r/>
    </w:p>
    <w:p>
      <w:pPr>
        <w:pStyle w:val="888"/>
        <w:jc w:val="left"/>
        <w:keepLines w:val="0"/>
        <w:keepNext w:val="0"/>
        <w:pageBreakBefore w:val="0"/>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九、附则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1、合同份数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本合同一式六份，甲、乙双方各执两份，招标代理机构一份，政府采购管理部门一份。</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2、未尽事宜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按《中华人民共和国政府采购法》及其他有关政府采购的法律法规的规定执行。</w:t>
      </w:r>
      <w:r>
        <w:rPr>
          <w:rFonts w:hint="eastAsia" w:ascii="宋体" w:hAnsi="宋体" w:eastAsia="宋体" w:cs="宋体"/>
          <w:color w:val="000000"/>
          <w:sz w:val="24"/>
          <w:szCs w:val="24"/>
          <w:highlight w:val="none"/>
        </w:rPr>
      </w:r>
      <w:r/>
    </w:p>
    <w:p>
      <w:pPr>
        <w:pStyle w:val="888"/>
        <w:ind w:firstLine="240"/>
        <w:spacing w:line="360" w:lineRule="auto"/>
        <w:rPr>
          <w:rFonts w:hint="eastAsia" w:ascii="宋体" w:hAnsi="宋体" w:cs="Arial Unicode MS"/>
          <w:color w:val="000000"/>
          <w:sz w:val="24"/>
          <w:szCs w:val="24"/>
          <w:highlight w:val="none"/>
        </w:rPr>
      </w:pPr>
      <w:r>
        <w:rPr>
          <w:rFonts w:hint="eastAsia" w:ascii="宋体" w:hAnsi="宋体" w:cs="Arial Unicode MS"/>
          <w:color w:val="000000"/>
          <w:sz w:val="24"/>
          <w:szCs w:val="24"/>
          <w:highlight w:val="none"/>
        </w:rPr>
      </w:r>
      <w:r/>
    </w:p>
    <w:p>
      <w:pPr>
        <w:pStyle w:val="888"/>
        <w:spacing w:line="360" w:lineRule="auto"/>
        <w:widowControl/>
        <w:rPr>
          <w:rFonts w:ascii="宋体" w:hAnsi="宋体" w:cs="宋体"/>
          <w:color w:val="000000"/>
          <w:sz w:val="24"/>
          <w:szCs w:val="24"/>
          <w:highlight w:val="none"/>
          <w:lang w:val="zh-TW" w:eastAsia="zh-TW"/>
        </w:rPr>
      </w:pPr>
      <w:r>
        <w:rPr>
          <w:rFonts w:ascii="宋体" w:hAnsi="宋体" w:cs="宋体"/>
          <w:color w:val="000000"/>
          <w:sz w:val="24"/>
          <w:szCs w:val="24"/>
          <w:highlight w:val="none"/>
          <w:lang w:val="zh-TW" w:eastAsia="zh-TW"/>
        </w:rPr>
        <w:t xml:space="preserve">甲方签章：                        </w:t>
      </w:r>
      <w:r>
        <w:rPr>
          <w:rFonts w:ascii="宋体" w:hAnsi="宋体" w:eastAsia="PMingLiU" w:cs="宋体"/>
          <w:color w:val="000000"/>
          <w:sz w:val="24"/>
          <w:szCs w:val="24"/>
          <w:highlight w:val="none"/>
          <w:lang w:val="zh-TW" w:eastAsia="zh-TW"/>
        </w:rPr>
        <w:t xml:space="preserve">    </w:t>
      </w:r>
      <w:r>
        <w:rPr>
          <w:rFonts w:ascii="宋体" w:hAnsi="宋体" w:cs="宋体"/>
          <w:color w:val="000000"/>
          <w:sz w:val="24"/>
          <w:szCs w:val="24"/>
          <w:highlight w:val="none"/>
          <w:lang w:val="zh-TW" w:eastAsia="zh-TW"/>
        </w:rPr>
        <w:t xml:space="preserve">  乙方签章：                </w:t>
      </w:r>
      <w:r>
        <w:rPr>
          <w:rFonts w:ascii="宋体" w:hAnsi="宋体" w:cs="宋体"/>
          <w:color w:val="000000"/>
          <w:sz w:val="24"/>
          <w:szCs w:val="24"/>
          <w:highlight w:val="none"/>
          <w:lang w:val="zh-TW" w:eastAsia="zh-TW"/>
        </w:rPr>
      </w:r>
      <w:r/>
    </w:p>
    <w:p>
      <w:pPr>
        <w:pStyle w:val="888"/>
        <w:spacing w:line="360" w:lineRule="auto"/>
        <w:widowControl/>
        <w:rPr>
          <w:rFonts w:ascii="宋体" w:hAnsi="宋体" w:cs="宋体"/>
          <w:color w:val="000000"/>
          <w:sz w:val="24"/>
          <w:szCs w:val="24"/>
          <w:highlight w:val="none"/>
          <w:lang w:eastAsia="zh-TW"/>
        </w:rPr>
      </w:pPr>
      <w:r>
        <w:rPr>
          <w:rFonts w:ascii="宋体" w:hAnsi="宋体" w:cs="宋体"/>
          <w:color w:val="000000"/>
          <w:sz w:val="24"/>
          <w:szCs w:val="24"/>
          <w:highlight w:val="none"/>
          <w:lang w:val="zh-TW" w:eastAsia="zh-TW"/>
        </w:rPr>
        <w:t xml:space="preserve">代</w:t>
      </w:r>
      <w:r>
        <w:rPr>
          <w:rFonts w:hint="eastAsia" w:ascii="宋体" w:hAnsi="宋体" w:cs="宋体"/>
          <w:color w:val="000000"/>
          <w:sz w:val="24"/>
          <w:szCs w:val="24"/>
          <w:highlight w:val="none"/>
          <w:lang w:val="zh-TW" w:eastAsia="zh-TW"/>
        </w:rPr>
        <w:t xml:space="preserve"> </w:t>
      </w:r>
      <w:r>
        <w:rPr>
          <w:rFonts w:ascii="宋体" w:hAnsi="宋体" w:cs="宋体"/>
          <w:color w:val="000000"/>
          <w:sz w:val="24"/>
          <w:szCs w:val="24"/>
          <w:highlight w:val="none"/>
          <w:lang w:val="zh-TW" w:eastAsia="zh-TW"/>
        </w:rPr>
        <w:t xml:space="preserve">理</w:t>
      </w:r>
      <w:r>
        <w:rPr>
          <w:rFonts w:hint="eastAsia" w:ascii="宋体" w:hAnsi="宋体" w:cs="宋体"/>
          <w:color w:val="000000"/>
          <w:sz w:val="24"/>
          <w:szCs w:val="24"/>
          <w:highlight w:val="none"/>
          <w:lang w:val="zh-TW" w:eastAsia="zh-TW"/>
        </w:rPr>
        <w:t xml:space="preserve"> </w:t>
      </w:r>
      <w:r>
        <w:rPr>
          <w:rFonts w:ascii="宋体" w:hAnsi="宋体" w:cs="宋体"/>
          <w:color w:val="000000"/>
          <w:sz w:val="24"/>
          <w:szCs w:val="24"/>
          <w:highlight w:val="none"/>
          <w:lang w:val="zh-TW" w:eastAsia="zh-TW"/>
        </w:rPr>
        <w:t xml:space="preserve">人：                         </w:t>
      </w:r>
      <w:r>
        <w:rPr>
          <w:rFonts w:ascii="宋体" w:hAnsi="宋体" w:eastAsia="PMingLiU" w:cs="宋体"/>
          <w:color w:val="000000"/>
          <w:sz w:val="24"/>
          <w:szCs w:val="24"/>
          <w:highlight w:val="none"/>
          <w:lang w:val="zh-TW" w:eastAsia="zh-TW"/>
        </w:rPr>
        <w:t xml:space="preserve">    </w:t>
      </w:r>
      <w:r>
        <w:rPr>
          <w:rFonts w:ascii="宋体" w:hAnsi="宋体" w:cs="宋体"/>
          <w:color w:val="000000"/>
          <w:sz w:val="24"/>
          <w:szCs w:val="24"/>
          <w:highlight w:val="none"/>
          <w:lang w:val="zh-TW" w:eastAsia="zh-TW"/>
        </w:rPr>
        <w:t xml:space="preserve"> 代</w:t>
      </w:r>
      <w:r>
        <w:rPr>
          <w:rFonts w:hint="eastAsia" w:ascii="宋体" w:hAnsi="宋体" w:cs="宋体"/>
          <w:color w:val="000000"/>
          <w:sz w:val="24"/>
          <w:szCs w:val="24"/>
          <w:highlight w:val="none"/>
          <w:lang w:val="zh-TW" w:eastAsia="zh-TW"/>
        </w:rPr>
        <w:t xml:space="preserve"> </w:t>
      </w:r>
      <w:r>
        <w:rPr>
          <w:rFonts w:ascii="宋体" w:hAnsi="宋体" w:cs="宋体"/>
          <w:color w:val="000000"/>
          <w:sz w:val="24"/>
          <w:szCs w:val="24"/>
          <w:highlight w:val="none"/>
          <w:lang w:val="zh-TW" w:eastAsia="zh-TW"/>
        </w:rPr>
        <w:t xml:space="preserve">理</w:t>
      </w:r>
      <w:r>
        <w:rPr>
          <w:rFonts w:hint="eastAsia" w:ascii="宋体" w:hAnsi="宋体" w:cs="宋体"/>
          <w:color w:val="000000"/>
          <w:sz w:val="24"/>
          <w:szCs w:val="24"/>
          <w:highlight w:val="none"/>
          <w:lang w:val="zh-TW" w:eastAsia="zh-TW"/>
        </w:rPr>
        <w:t xml:space="preserve"> </w:t>
      </w:r>
      <w:r>
        <w:rPr>
          <w:rFonts w:ascii="宋体" w:hAnsi="宋体" w:cs="宋体"/>
          <w:color w:val="000000"/>
          <w:sz w:val="24"/>
          <w:szCs w:val="24"/>
          <w:highlight w:val="none"/>
          <w:lang w:val="zh-TW" w:eastAsia="zh-TW"/>
        </w:rPr>
        <w:t xml:space="preserve">人：</w:t>
      </w:r>
      <w:r>
        <w:rPr>
          <w:rFonts w:ascii="宋体" w:hAnsi="宋体" w:cs="宋体"/>
          <w:color w:val="000000"/>
          <w:sz w:val="24"/>
          <w:szCs w:val="24"/>
          <w:highlight w:val="none"/>
          <w:lang w:eastAsia="zh-TW"/>
        </w:rPr>
        <w:t xml:space="preserve">               </w:t>
      </w:r>
      <w:r>
        <w:rPr>
          <w:rFonts w:ascii="宋体" w:hAnsi="宋体" w:cs="宋体"/>
          <w:color w:val="000000"/>
          <w:sz w:val="24"/>
          <w:szCs w:val="24"/>
          <w:highlight w:val="none"/>
          <w:lang w:eastAsia="zh-TW"/>
        </w:rPr>
      </w:r>
      <w:r/>
    </w:p>
    <w:p>
      <w:pPr>
        <w:pStyle w:val="888"/>
        <w:ind w:firstLine="480"/>
        <w:spacing w:line="360" w:lineRule="auto"/>
        <w:rPr>
          <w:rFonts w:ascii="宋体" w:hAnsi="宋体" w:cs="宋体"/>
          <w:color w:val="000000"/>
          <w:sz w:val="24"/>
          <w:szCs w:val="24"/>
          <w:highlight w:val="none"/>
          <w:lang w:eastAsia="zh-TW"/>
        </w:rPr>
      </w:pPr>
      <w:r>
        <w:rPr>
          <w:rFonts w:ascii="宋体" w:hAnsi="宋体" w:cs="宋体"/>
          <w:color w:val="000000"/>
          <w:sz w:val="24"/>
          <w:szCs w:val="24"/>
          <w:highlight w:val="none"/>
          <w:lang w:val="zh-TW" w:eastAsia="zh-TW"/>
        </w:rPr>
        <w:t xml:space="preserve">  </w:t>
      </w:r>
      <w:r>
        <w:rPr>
          <w:rFonts w:hint="eastAsia" w:ascii="宋体" w:hAnsi="宋体" w:cs="宋体"/>
          <w:color w:val="000000"/>
          <w:sz w:val="24"/>
          <w:szCs w:val="24"/>
          <w:highlight w:val="none"/>
          <w:lang w:val="zh-TW" w:eastAsia="zh-TW"/>
        </w:rPr>
        <w:t xml:space="preserve">年</w:t>
      </w:r>
      <w:r>
        <w:rPr>
          <w:rFonts w:ascii="宋体" w:hAnsi="宋体" w:cs="宋体"/>
          <w:color w:val="000000"/>
          <w:sz w:val="24"/>
          <w:szCs w:val="24"/>
          <w:highlight w:val="none"/>
          <w:lang w:val="zh-TW" w:eastAsia="zh-TW"/>
        </w:rPr>
        <w:t xml:space="preserve">  </w:t>
      </w:r>
      <w:r>
        <w:rPr>
          <w:rFonts w:ascii="宋体" w:hAnsi="宋体" w:cs="宋体"/>
          <w:color w:val="000000"/>
          <w:sz w:val="24"/>
          <w:szCs w:val="24"/>
          <w:highlight w:val="none"/>
          <w:lang w:eastAsia="zh-TW"/>
        </w:rPr>
        <w:t xml:space="preserve"> </w:t>
      </w:r>
      <w:r>
        <w:rPr>
          <w:rFonts w:hint="eastAsia" w:ascii="宋体" w:hAnsi="宋体" w:cs="宋体"/>
          <w:color w:val="000000"/>
          <w:sz w:val="24"/>
          <w:szCs w:val="24"/>
          <w:highlight w:val="none"/>
          <w:lang w:val="zh-TW" w:eastAsia="zh-TW"/>
        </w:rPr>
        <w:t xml:space="preserve">月</w:t>
      </w:r>
      <w:r>
        <w:rPr>
          <w:rFonts w:ascii="宋体" w:hAnsi="宋体" w:cs="宋体"/>
          <w:color w:val="000000"/>
          <w:sz w:val="24"/>
          <w:szCs w:val="24"/>
          <w:highlight w:val="none"/>
          <w:lang w:val="zh-TW" w:eastAsia="zh-TW"/>
        </w:rPr>
        <w:t xml:space="preserve">  </w:t>
      </w:r>
      <w:r>
        <w:rPr>
          <w:rFonts w:ascii="宋体" w:hAnsi="宋体" w:cs="宋体"/>
          <w:color w:val="000000"/>
          <w:sz w:val="24"/>
          <w:szCs w:val="24"/>
          <w:highlight w:val="none"/>
          <w:lang w:eastAsia="zh-TW"/>
        </w:rPr>
        <w:t xml:space="preserve"> </w:t>
      </w:r>
      <w:r>
        <w:rPr>
          <w:rFonts w:hint="eastAsia" w:ascii="宋体" w:hAnsi="宋体" w:cs="宋体"/>
          <w:color w:val="000000"/>
          <w:sz w:val="24"/>
          <w:szCs w:val="24"/>
          <w:highlight w:val="none"/>
          <w:lang w:val="zh-TW" w:eastAsia="zh-TW"/>
        </w:rPr>
        <w:t xml:space="preserve">日</w:t>
      </w:r>
      <w:r>
        <w:rPr>
          <w:rFonts w:ascii="宋体" w:hAnsi="宋体" w:cs="宋体"/>
          <w:color w:val="000000"/>
          <w:sz w:val="24"/>
          <w:szCs w:val="24"/>
          <w:highlight w:val="none"/>
          <w:lang w:val="zh-TW" w:eastAsia="zh-TW"/>
        </w:rPr>
        <w:t xml:space="preserve">                  </w:t>
      </w:r>
      <w:r>
        <w:rPr>
          <w:rFonts w:ascii="宋体" w:hAnsi="宋体" w:eastAsia="PMingLiU" w:cs="宋体"/>
          <w:color w:val="000000"/>
          <w:sz w:val="24"/>
          <w:szCs w:val="24"/>
          <w:highlight w:val="none"/>
          <w:lang w:val="zh-TW" w:eastAsia="zh-TW"/>
        </w:rPr>
        <w:t xml:space="preserve">         </w:t>
      </w:r>
      <w:r>
        <w:rPr>
          <w:rFonts w:ascii="宋体" w:hAnsi="宋体" w:cs="宋体"/>
          <w:color w:val="000000"/>
          <w:sz w:val="24"/>
          <w:szCs w:val="24"/>
          <w:highlight w:val="none"/>
          <w:lang w:val="zh-TW" w:eastAsia="zh-TW"/>
        </w:rPr>
        <w:t xml:space="preserve">   </w:t>
      </w:r>
      <w:r>
        <w:rPr>
          <w:rFonts w:hint="eastAsia" w:ascii="宋体" w:hAnsi="宋体" w:cs="宋体"/>
          <w:color w:val="000000"/>
          <w:sz w:val="24"/>
          <w:szCs w:val="24"/>
          <w:highlight w:val="none"/>
          <w:lang w:val="zh-TW" w:eastAsia="zh-TW"/>
        </w:rPr>
        <w:t xml:space="preserve">年</w:t>
      </w:r>
      <w:r>
        <w:rPr>
          <w:rFonts w:ascii="宋体" w:hAnsi="宋体" w:cs="宋体"/>
          <w:color w:val="000000"/>
          <w:sz w:val="24"/>
          <w:szCs w:val="24"/>
          <w:highlight w:val="none"/>
          <w:lang w:val="zh-TW" w:eastAsia="zh-TW"/>
        </w:rPr>
        <w:t xml:space="preserve">  </w:t>
      </w:r>
      <w:r>
        <w:rPr>
          <w:rFonts w:ascii="宋体" w:hAnsi="宋体" w:cs="宋体"/>
          <w:color w:val="000000"/>
          <w:sz w:val="24"/>
          <w:szCs w:val="24"/>
          <w:highlight w:val="none"/>
          <w:lang w:eastAsia="zh-TW"/>
        </w:rPr>
        <w:t xml:space="preserve"> </w:t>
      </w:r>
      <w:r>
        <w:rPr>
          <w:rFonts w:hint="eastAsia" w:ascii="宋体" w:hAnsi="宋体" w:cs="宋体"/>
          <w:color w:val="000000"/>
          <w:sz w:val="24"/>
          <w:szCs w:val="24"/>
          <w:highlight w:val="none"/>
          <w:lang w:val="zh-TW" w:eastAsia="zh-TW"/>
        </w:rPr>
        <w:t xml:space="preserve">月</w:t>
      </w:r>
      <w:r>
        <w:rPr>
          <w:rFonts w:ascii="宋体" w:hAnsi="宋体" w:cs="宋体"/>
          <w:color w:val="000000"/>
          <w:sz w:val="24"/>
          <w:szCs w:val="24"/>
          <w:highlight w:val="none"/>
          <w:lang w:val="zh-TW" w:eastAsia="zh-TW"/>
        </w:rPr>
        <w:t xml:space="preserve">  </w:t>
      </w:r>
      <w:r>
        <w:rPr>
          <w:rFonts w:ascii="宋体" w:hAnsi="宋体" w:cs="宋体"/>
          <w:color w:val="000000"/>
          <w:sz w:val="24"/>
          <w:szCs w:val="24"/>
          <w:highlight w:val="none"/>
          <w:lang w:eastAsia="zh-TW"/>
        </w:rPr>
        <w:t xml:space="preserve"> </w:t>
      </w:r>
      <w:r>
        <w:rPr>
          <w:rFonts w:hint="eastAsia" w:ascii="宋体" w:hAnsi="宋体" w:cs="宋体"/>
          <w:color w:val="000000"/>
          <w:sz w:val="24"/>
          <w:szCs w:val="24"/>
          <w:highlight w:val="none"/>
          <w:lang w:val="zh-TW" w:eastAsia="zh-TW"/>
        </w:rPr>
        <w:t xml:space="preserve">日</w:t>
      </w:r>
      <w:r>
        <w:rPr>
          <w:rFonts w:ascii="宋体" w:hAnsi="宋体" w:cs="宋体"/>
          <w:color w:val="000000"/>
          <w:sz w:val="24"/>
          <w:szCs w:val="24"/>
          <w:highlight w:val="none"/>
          <w:lang w:val="zh-TW" w:eastAsia="zh-TW"/>
        </w:rPr>
        <w:t xml:space="preserve">            </w:t>
      </w:r>
      <w:r>
        <w:rPr>
          <w:rFonts w:ascii="宋体" w:hAnsi="宋体" w:cs="宋体"/>
          <w:color w:val="000000"/>
          <w:sz w:val="24"/>
          <w:szCs w:val="24"/>
          <w:highlight w:val="none"/>
          <w:lang w:eastAsia="zh-TW"/>
        </w:rPr>
      </w:r>
      <w:r/>
    </w:p>
    <w:p>
      <w:pPr>
        <w:pStyle w:val="888"/>
        <w:jc w:val="left"/>
        <w:spacing w:line="360" w:lineRule="auto"/>
        <w:widowControl/>
        <w:rPr>
          <w:rFonts w:ascii="宋体" w:hAnsi="宋体" w:cs="Tahoma"/>
          <w:color w:val="000000"/>
          <w:sz w:val="24"/>
          <w:szCs w:val="24"/>
          <w:highlight w:val="none"/>
          <w:lang w:eastAsia="zh-TW"/>
        </w:rPr>
      </w:pPr>
      <w:r>
        <w:rPr>
          <w:rFonts w:ascii="宋体" w:hAnsi="宋体" w:cs="Tahoma"/>
          <w:color w:val="000000"/>
          <w:sz w:val="24"/>
          <w:szCs w:val="24"/>
          <w:highlight w:val="none"/>
          <w:lang w:eastAsia="zh-TW"/>
        </w:rPr>
      </w:r>
      <w:r/>
    </w:p>
    <w:p>
      <w:pPr>
        <w:pStyle w:val="889"/>
        <w:jc w:val="center"/>
        <w:spacing w:line="360" w:lineRule="auto"/>
        <w:rPr>
          <w:rFonts w:hint="eastAsia" w:ascii="宋体" w:hAnsi="宋体" w:eastAsia="宋体"/>
          <w:color w:val="000000"/>
          <w:sz w:val="52"/>
          <w:highlight w:val="none"/>
        </w:rPr>
      </w:pPr>
      <w:r>
        <w:rPr>
          <w:rFonts w:hAnsi="宋体" w:eastAsia="宋体"/>
          <w:color w:val="000000"/>
          <w:sz w:val="24"/>
          <w:szCs w:val="24"/>
          <w:highlight w:val="none"/>
          <w:lang w:eastAsia="zh-TW"/>
        </w:rPr>
        <w:br w:type="page" w:clear="all"/>
      </w:r>
      <w:bookmarkStart w:id="30" w:name="_Toc77258040"/>
      <w:r/>
      <w:bookmarkStart w:id="31" w:name="_Toc397699341"/>
      <w:r>
        <w:rPr>
          <w:rFonts w:hint="eastAsia" w:ascii="宋体" w:hAnsi="宋体" w:eastAsia="宋体"/>
          <w:color w:val="000000"/>
          <w:sz w:val="52"/>
          <w:highlight w:val="none"/>
        </w:rPr>
        <w:t xml:space="preserve">第六章 评分标准</w:t>
      </w:r>
      <w:bookmarkEnd w:id="30"/>
      <w:r/>
      <w:bookmarkEnd w:id="31"/>
      <w:r>
        <w:rPr>
          <w:rFonts w:hint="eastAsia" w:ascii="宋体" w:hAnsi="宋体" w:eastAsia="宋体"/>
          <w:color w:val="000000"/>
          <w:sz w:val="52"/>
          <w:highlight w:val="none"/>
        </w:rPr>
      </w:r>
      <w:r/>
    </w:p>
    <w:p>
      <w:pPr>
        <w:pStyle w:val="888"/>
        <w:keepLines w:val="0"/>
        <w:keepNext w:val="0"/>
        <w:pageBreakBefore w:val="0"/>
        <w:spacing w:line="360" w:lineRule="auto"/>
        <w:rPr>
          <w:rFonts w:hint="eastAsia" w:ascii="宋体" w:hAnsi="宋体" w:eastAsia="宋体" w:cs="宋体"/>
          <w:b/>
          <w:color w:val="000000"/>
          <w:sz w:val="24"/>
          <w:szCs w:val="24"/>
          <w:highlight w:val="none"/>
        </w:rPr>
      </w:pPr>
      <w:r/>
      <w:bookmarkStart w:id="32" w:name="_Hlk61610746"/>
      <w:r>
        <w:rPr>
          <w:rFonts w:hint="eastAsia" w:ascii="宋体" w:hAnsi="宋体" w:eastAsia="宋体" w:cs="宋体"/>
          <w:b/>
          <w:color w:val="000000"/>
          <w:sz w:val="24"/>
          <w:szCs w:val="24"/>
          <w:highlight w:val="none"/>
        </w:rPr>
        <w:t xml:space="preserve">一、评标办法：</w:t>
      </w:r>
      <w:r>
        <w:rPr>
          <w:rFonts w:hint="eastAsia" w:ascii="宋体" w:hAnsi="宋体" w:eastAsia="宋体" w:cs="宋体"/>
          <w:b/>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1、本次招标的评标方法采用综合评标法。即在最大限度地满足招标文件实质性要求的前提下，按照招标文件中规定的评分标准和各项因素进行综合评审，以评标总得分最高的投标单位作为中标人。</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时，评标委员会各成员独立对每个有效投标单位的投标文件技术及资质部分进行评价、打分，然后汇总，按算术平均方法，计算出每个投标单位的技术得分（四舍五入保留两位小数）；报价得分根据评分标准计算得出（四舍五入保留两位小数）；报价得分加评委算术平均得分，</w:t>
      </w:r>
      <w:r>
        <w:rPr>
          <w:rFonts w:hint="eastAsia" w:ascii="宋体" w:hAnsi="宋体" w:eastAsia="宋体" w:cs="宋体"/>
          <w:color w:val="000000"/>
          <w:sz w:val="24"/>
          <w:szCs w:val="24"/>
          <w:highlight w:val="none"/>
        </w:rPr>
        <w:t xml:space="preserve">为投标单位的总得分（四舍五入保留两位小数）。</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3、如出现评标总得分最高的投标单位有两个或两个以上的，以实际投标报价较低者优先作为中标候选人，如果投标报价也相同的，则由评标委员会以抽签方式确定中标供应商。</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End w:id="32"/>
      <w:r>
        <w:rPr>
          <w:rFonts w:hint="eastAsia" w:ascii="宋体" w:hAnsi="宋体" w:eastAsia="宋体" w:cs="宋体"/>
          <w:color w:val="000000"/>
          <w:sz w:val="24"/>
          <w:szCs w:val="24"/>
          <w:highlight w:val="none"/>
        </w:rPr>
        <w:t xml:space="preserve">本项目执行《政府采购促进中小企业发展管理办法》财库〔2020〕46号、关于印发《苏州市政府采购促进中小企业发展实施意见》的通知（苏财购〔2022〕16号）、《关于促进残疾人就业政府采购政策的通知》（财库〔2017〕141号）、《关于政府采购支持监狱企业发展有关问题的通知》（财库〔2014〕68号）的有关规定。在本次服务采购项目中，服务由小型或微型企业承接，即提供服务的人员为小型或微型企业依照《中华人民共和国民法典》订立劳动合同的从业人员，</w:t>
      </w:r>
      <w:r>
        <w:rPr>
          <w:rFonts w:hint="eastAsia" w:ascii="宋体" w:hAnsi="宋体" w:eastAsia="宋体" w:cs="宋体"/>
          <w:b/>
          <w:bCs/>
          <w:color w:val="000000"/>
          <w:sz w:val="24"/>
          <w:szCs w:val="24"/>
          <w:highlight w:val="none"/>
          <w:u w:val="single"/>
        </w:rPr>
        <w:t xml:space="preserve">其投标报价在评审时给予20%的扣除，用扣除后的价格参与价格评审</w:t>
      </w:r>
      <w:r>
        <w:rPr>
          <w:rFonts w:hint="eastAsia" w:ascii="宋体" w:hAnsi="宋体" w:eastAsia="宋体" w:cs="宋体"/>
          <w:color w:val="000000"/>
          <w:sz w:val="24"/>
          <w:szCs w:val="24"/>
          <w:highlight w:val="none"/>
        </w:rPr>
        <w:t xml:space="preserve">。如扣除后的报价为最低报价的，则作为评审基准价，若最后中标，中标报价则以实际投标报价为准。</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残疾人企业和监狱企业视同小微企业，享受价格评审优惠政策。</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残疾人企业和监狱企业属于小型、微型企业的，不重复享受价格评审优惠政策。</w:t>
      </w:r>
      <w:r>
        <w:rPr>
          <w:rFonts w:hint="eastAsia" w:ascii="宋体" w:hAnsi="宋体" w:eastAsia="宋体" w:cs="宋体"/>
          <w:color w:val="000000"/>
          <w:sz w:val="24"/>
          <w:szCs w:val="24"/>
          <w:highlight w:val="none"/>
        </w:rPr>
      </w:r>
      <w:r/>
    </w:p>
    <w:p>
      <w:pPr>
        <w:pStyle w:val="8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政府采购法》第七十七条第一款的规定追究法律责任。在投标文件中未提供相关材料、资料的，不享受评审优惠政策。</w:t>
      </w:r>
      <w:r>
        <w:rPr>
          <w:rFonts w:hint="eastAsia" w:ascii="宋体" w:hAnsi="宋体" w:eastAsia="宋体" w:cs="宋体"/>
          <w:color w:val="000000"/>
          <w:sz w:val="24"/>
          <w:szCs w:val="24"/>
          <w:highlight w:val="none"/>
        </w:rPr>
      </w:r>
      <w:r/>
    </w:p>
    <w:p>
      <w:pPr>
        <w:pStyle w:val="888"/>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二、评分标准</w:t>
      </w:r>
      <w:r>
        <w:rPr>
          <w:rFonts w:hint="eastAsia" w:ascii="宋体" w:hAnsi="宋体" w:cs="宋体"/>
          <w:b/>
          <w:color w:val="000000"/>
          <w:sz w:val="24"/>
          <w:szCs w:val="24"/>
          <w:highlight w:val="none"/>
        </w:rPr>
      </w:r>
      <w:r/>
    </w:p>
    <w:p>
      <w:pPr>
        <w:pStyle w:val="888"/>
        <w:ind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w:t>
      </w: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第一步：投标总报价低于或等于采购预算价格的，为有效投标报价。超采购预算价格规定的投标报价文件为未实质性响应文件，不参与评审。</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以满足招标文件要求且投标价格最低的投标有效报价为评标基准价【如投标人为小微企业、监狱企业或残疾人福利性单位的，则用扣除后的价格参与评审，如扣除后的价格为最低价的，则作为评标基准价，中标金额则以实际投标报价为准。】，其价格分为满分，即</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分。其他报价得分统一按照下列公式计算（计算结果四舍五入，保留两位小数）：</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投标报价得分=（评标基准价/有效投标报价）×</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（二）服务内容及方案比较（6</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1、运作流程设计和组织实施方案：（</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评委根据各投标单位对本项目的管理工作（包括清洁、护理和医疗辅助等）的组织设计、实施方案进行综合评审。</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在管理机构设立方案完善，运作流程清晰，有标准化的服务管理体系得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在管理机构设立方案较完善，运作流程较为清晰，有标准化的服务管理体系得1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在管理机构设立方案一般，运作流程不够清晰，无标准化的服务管理体系得5分；</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无方案内容不得分。</w:t>
      </w:r>
      <w:r>
        <w:rPr>
          <w:rFonts w:hint="eastAsia" w:ascii="宋体" w:hAnsi="宋体" w:eastAsia="宋体" w:cs="宋体"/>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2、投入设备、设施配置的情况（需提供具体设备图片及简介）（5分）</w:t>
      </w:r>
      <w:r>
        <w:rPr>
          <w:rFonts w:hint="eastAsia" w:ascii="宋体" w:hAnsi="宋体" w:eastAsia="宋体" w:cs="宋体"/>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（1）常用清洁耗材比较</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：提供详细的品牌规格等说明（提供具体图片），符合院感控制要求的得2分，否则不得分。</w:t>
      </w:r>
      <w:r>
        <w:rPr>
          <w:rFonts w:hint="eastAsia" w:ascii="宋体" w:hAnsi="宋体" w:eastAsia="宋体" w:cs="宋体"/>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（2）清洁设备比较（3分）：具有地面清洗机、吸尘吸水机、全悬浮洗衣机、全自动烘干机、高速抛光机、翻新机、自卸式扫地机。设备齐全的得3分，每缺少1项扣0.5分。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投标文件中需提供设备图片及设备购置发票扫描件，未提供或提供不全不得分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3、人员培训、质量控制及支持方案：（10分）</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包括针对医院服务的岗前培训和在岗培训，培训方案完善且有针对性，能满足招标文件的要求，有详细的年度培训计划、详细的质量控制方案以及技术支持方案的得10分；</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培训方案内容齐全比较完善，有比较详细的年度培训计划、比较详细的质量控制方案以及技</w:t>
      </w:r>
      <w:r>
        <w:rPr>
          <w:rFonts w:hint="eastAsia" w:ascii="宋体" w:hAnsi="宋体" w:eastAsia="宋体" w:cs="宋体"/>
          <w:color w:val="000000"/>
          <w:sz w:val="24"/>
          <w:szCs w:val="24"/>
          <w:highlight w:val="none"/>
        </w:rPr>
        <w:t xml:space="preserve">术支持方案的得7分；</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有简单的年度培训计划、内容一般，有简单的质量控制方案以及技术支持方案的得4分。</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无方案内容不得分</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888"/>
        <w:ind w:firstLine="36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4、引入信息化管理系统比较（4分）</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能为医院提供相关运送数据及分析报告，能有定位功能，能有医护人员评价功能，方便医护人员督促其工作。系统功能齐全得4分，上述系统功能略有缺陷得2分，系统功能简单总体功能不全面得1分。无系统不得分。</w:t>
      </w:r>
      <w:r>
        <w:rPr>
          <w:rFonts w:hint="eastAsia" w:ascii="宋体" w:hAnsi="宋体" w:eastAsia="宋体" w:cs="宋体"/>
          <w:color w:val="000000"/>
          <w:sz w:val="24"/>
          <w:szCs w:val="24"/>
          <w:highlight w:val="none"/>
        </w:rPr>
      </w:r>
      <w:r/>
    </w:p>
    <w:p>
      <w:pPr>
        <w:pStyle w:val="888"/>
        <w:ind w:firstLine="36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5、人员配置合理性：（8分）</w:t>
      </w:r>
      <w:r>
        <w:rPr>
          <w:rFonts w:hint="eastAsia" w:ascii="宋体" w:hAnsi="宋体" w:eastAsia="宋体" w:cs="宋体"/>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（1）项目经理能力比较（4分）</w:t>
      </w:r>
      <w:r>
        <w:rPr>
          <w:rFonts w:hint="eastAsia" w:ascii="宋体" w:hAnsi="宋体" w:eastAsia="宋体" w:cs="宋体"/>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项目负责人类似项目从业经验</w:t>
      </w:r>
      <w:r>
        <w:rPr>
          <w:rFonts w:hint="eastAsia" w:ascii="宋体" w:hAnsi="宋体" w:eastAsia="宋体" w:cs="宋体"/>
          <w:color w:val="000000"/>
          <w:sz w:val="24"/>
          <w:szCs w:val="24"/>
          <w:highlight w:val="none"/>
          <w:lang w:val="en-US" w:eastAsia="zh-CN"/>
        </w:rPr>
        <w:t xml:space="preserve">比较：</w:t>
      </w:r>
      <w:r>
        <w:rPr>
          <w:rFonts w:hint="eastAsia" w:ascii="宋体" w:hAnsi="宋体" w:eastAsia="宋体" w:cs="宋体"/>
          <w:color w:val="000000"/>
          <w:sz w:val="24"/>
          <w:szCs w:val="24"/>
          <w:highlight w:val="none"/>
        </w:rPr>
        <w:t xml:space="preserve">每提供一家业主证明及正面反馈意见得2分，</w:t>
      </w:r>
      <w:r>
        <w:rPr>
          <w:rFonts w:hint="eastAsia" w:ascii="宋体" w:hAnsi="宋体" w:eastAsia="宋体" w:cs="宋体"/>
          <w:color w:val="000000"/>
          <w:sz w:val="24"/>
          <w:szCs w:val="24"/>
          <w:highlight w:val="none"/>
          <w:lang w:val="en-US" w:eastAsia="zh-CN"/>
        </w:rPr>
        <w:t xml:space="preserve">本项最高得4分；（投标文件中需提供</w:t>
      </w:r>
      <w:r>
        <w:rPr>
          <w:rFonts w:hint="eastAsia" w:ascii="宋体" w:hAnsi="宋体" w:eastAsia="宋体" w:cs="宋体"/>
          <w:color w:val="000000"/>
          <w:sz w:val="24"/>
          <w:szCs w:val="24"/>
          <w:highlight w:val="none"/>
        </w:rPr>
        <w:t xml:space="preserve">业主证明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正面反馈意见</w:t>
      </w:r>
      <w:r>
        <w:rPr>
          <w:rFonts w:hint="eastAsia" w:ascii="宋体" w:hAnsi="宋体" w:eastAsia="宋体" w:cs="宋体"/>
          <w:color w:val="000000"/>
          <w:sz w:val="24"/>
          <w:szCs w:val="24"/>
          <w:highlight w:val="none"/>
          <w:lang w:val="en-US" w:eastAsia="zh-CN"/>
        </w:rPr>
        <w:t xml:space="preserve">扫描件及</w:t>
      </w:r>
      <w:r>
        <w:rPr>
          <w:rFonts w:hint="eastAsia" w:ascii="宋体" w:hAnsi="宋体" w:eastAsia="宋体" w:cs="宋体"/>
          <w:color w:val="000000"/>
          <w:sz w:val="24"/>
          <w:szCs w:val="24"/>
          <w:highlight w:val="none"/>
        </w:rPr>
        <w:t xml:space="preserve">投标单位</w:t>
      </w:r>
      <w:r>
        <w:rPr>
          <w:rFonts w:hint="eastAsia" w:ascii="宋体" w:hAnsi="宋体" w:eastAsia="宋体" w:cs="宋体"/>
          <w:color w:val="000000"/>
          <w:sz w:val="24"/>
          <w:szCs w:val="24"/>
          <w:highlight w:val="none"/>
          <w:lang w:val="en-US" w:eastAsia="zh-CN"/>
        </w:rPr>
        <w:t xml:space="preserve">为其</w:t>
      </w:r>
      <w:r>
        <w:rPr>
          <w:rFonts w:hint="eastAsia" w:ascii="宋体" w:hAnsi="宋体" w:eastAsia="宋体" w:cs="宋体"/>
          <w:color w:val="000000"/>
          <w:sz w:val="24"/>
          <w:szCs w:val="24"/>
          <w:highlight w:val="none"/>
        </w:rPr>
        <w:t xml:space="preserve">缴纳</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社保证明材料</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劳务合同</w:t>
      </w:r>
      <w:r>
        <w:rPr>
          <w:rFonts w:hint="eastAsia" w:ascii="宋体" w:hAnsi="宋体" w:eastAsia="宋体" w:cs="宋体"/>
          <w:color w:val="000000"/>
          <w:sz w:val="24"/>
          <w:szCs w:val="24"/>
          <w:highlight w:val="none"/>
          <w:lang w:val="en-US" w:eastAsia="zh-CN"/>
        </w:rPr>
        <w:t xml:space="preserve">扫描件；未提供或提供不全不得分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36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（2）提供护理员上岗证及健康证，</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val="en-US" w:eastAsia="zh-CN"/>
        </w:rPr>
        <w:t xml:space="preserve">以下</w:t>
      </w:r>
      <w:r>
        <w:rPr>
          <w:rFonts w:hint="eastAsia" w:ascii="宋体" w:hAnsi="宋体" w:eastAsia="宋体" w:cs="宋体"/>
          <w:color w:val="000000"/>
          <w:sz w:val="24"/>
          <w:szCs w:val="24"/>
          <w:highlight w:val="none"/>
        </w:rPr>
        <w:t xml:space="preserve">得2分；10人（含）以上得4分。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投标文件中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rPr>
        <w:t xml:space="preserve">证书复印件及</w:t>
      </w:r>
      <w:r>
        <w:rPr>
          <w:rFonts w:hint="eastAsia" w:ascii="宋体" w:hAnsi="宋体" w:eastAsia="宋体" w:cs="宋体"/>
          <w:color w:val="000000"/>
          <w:sz w:val="24"/>
          <w:szCs w:val="24"/>
          <w:highlight w:val="none"/>
        </w:rPr>
        <w:t xml:space="preserve">投标单位</w:t>
      </w:r>
      <w:r>
        <w:rPr>
          <w:rFonts w:hint="eastAsia" w:ascii="宋体" w:hAnsi="宋体" w:eastAsia="宋体" w:cs="宋体"/>
          <w:color w:val="000000"/>
          <w:sz w:val="24"/>
          <w:szCs w:val="24"/>
          <w:highlight w:val="none"/>
          <w:lang w:val="en-US" w:eastAsia="zh-CN"/>
        </w:rPr>
        <w:t xml:space="preserve">为其</w:t>
      </w:r>
      <w:r>
        <w:rPr>
          <w:rFonts w:hint="eastAsia" w:ascii="宋体" w:hAnsi="宋体" w:eastAsia="宋体" w:cs="宋体"/>
          <w:color w:val="000000"/>
          <w:sz w:val="24"/>
          <w:szCs w:val="24"/>
          <w:highlight w:val="none"/>
        </w:rPr>
        <w:t xml:space="preserve">缴纳</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社保证明材料</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劳务合同</w:t>
      </w:r>
      <w:r>
        <w:rPr>
          <w:rFonts w:hint="eastAsia" w:ascii="宋体" w:hAnsi="宋体" w:eastAsia="宋体" w:cs="宋体"/>
          <w:color w:val="000000"/>
          <w:sz w:val="24"/>
          <w:szCs w:val="24"/>
          <w:highlight w:val="none"/>
          <w:lang w:val="en-US" w:eastAsia="zh-CN"/>
        </w:rPr>
        <w:t xml:space="preserve">扫描件；未提供或提供不全不得分</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6、服务模式及交接过渡工作方案：（5分）</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服务总体模式清晰，配套措施完善，有医院各个区域详细的清洁和运送分析以及日后工作标准，有详细的具有可操作性的过渡方案得5分，</w:t>
      </w:r>
      <w:r>
        <w:rPr>
          <w:rFonts w:hint="eastAsia" w:ascii="宋体" w:hAnsi="宋体" w:eastAsia="宋体" w:cs="宋体"/>
          <w:color w:val="000000"/>
          <w:sz w:val="24"/>
          <w:szCs w:val="24"/>
          <w:highlight w:val="none"/>
        </w:rPr>
        <w:t xml:space="preserve">方案操作流程存在不明确得3分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操作流程不具备可实施性得1分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无方案内容不得分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7、防止交叉感染措施方案：（6分）</w:t>
      </w:r>
      <w:r>
        <w:rPr>
          <w:rFonts w:hint="eastAsia" w:ascii="宋体" w:hAnsi="宋体" w:eastAsia="宋体" w:cs="宋体"/>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有详细的具有可操作性的防止医院交叉感染措施方案得6分，方案操作流程存在不明确得3分，操作流程不具备可实施性得1分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无方案内容不得分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8、服务保障及突发事件的应急措施：（5分）</w:t>
      </w:r>
      <w:r>
        <w:rPr>
          <w:rFonts w:hint="eastAsia" w:ascii="宋体" w:hAnsi="宋体" w:eastAsia="宋体" w:cs="宋体"/>
          <w:color w:val="000000"/>
          <w:sz w:val="24"/>
          <w:szCs w:val="24"/>
          <w:highlight w:val="none"/>
        </w:rPr>
      </w:r>
      <w:r/>
    </w:p>
    <w:p>
      <w:pPr>
        <w:pStyle w:val="88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服务管理各项承诺明确且具有可操作性和监督性，有详细的工作计划设计，有应对突发事件的具体措施与方案的得5分，方案较详细有简单的应急方案得3分，方案无实质性内容、针对性缺失得1分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无方案内容不得分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9、使用的清洁、消毒剂、地面保养产品均能提供安全数据卡材料得3分，不能提供者不得分。</w:t>
      </w:r>
      <w:r>
        <w:rPr>
          <w:rFonts w:hint="eastAsia" w:ascii="宋体" w:hAnsi="宋体" w:eastAsia="宋体" w:cs="宋体"/>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（三）投标人履约能力比较（10分）</w:t>
      </w:r>
      <w:r>
        <w:rPr>
          <w:rFonts w:hint="eastAsia" w:ascii="宋体" w:hAnsi="宋体" w:eastAsia="宋体" w:cs="宋体"/>
          <w:b/>
          <w:bCs/>
          <w:color w:val="000000"/>
          <w:sz w:val="24"/>
          <w:szCs w:val="24"/>
          <w:highlight w:val="none"/>
        </w:rPr>
      </w:r>
      <w:r/>
    </w:p>
    <w:p>
      <w:pPr>
        <w:pStyle w:val="888"/>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1、投标人通过质量管理体系认证，环镜管理</w:t>
      </w:r>
      <w:r>
        <w:rPr>
          <w:rFonts w:hint="eastAsia" w:ascii="宋体" w:hAnsi="宋体" w:eastAsia="宋体" w:cs="宋体"/>
          <w:color w:val="000000"/>
          <w:sz w:val="24"/>
          <w:szCs w:val="24"/>
          <w:highlight w:val="none"/>
        </w:rPr>
        <w:t xml:space="preserve">体系认证，通过职业健康安全管理体系认证，且证书在有效期内的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每具备一个证书得1分，最高</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投标文件中</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提供证书</w:t>
      </w:r>
      <w:r>
        <w:rPr>
          <w:rFonts w:hint="eastAsia" w:ascii="宋体" w:hAnsi="宋体" w:eastAsia="宋体" w:cs="宋体"/>
          <w:color w:val="000000"/>
          <w:sz w:val="24"/>
          <w:szCs w:val="24"/>
          <w:highlight w:val="none"/>
          <w:lang w:val="en-US" w:eastAsia="zh-CN"/>
        </w:rPr>
        <w:t xml:space="preserve">扫描件及</w:t>
      </w:r>
      <w:r>
        <w:rPr>
          <w:rFonts w:hint="eastAsia" w:ascii="宋体" w:hAnsi="宋体" w:eastAsia="宋体" w:cs="宋体"/>
          <w:color w:val="000000"/>
          <w:sz w:val="24"/>
          <w:szCs w:val="24"/>
          <w:highlight w:val="none"/>
        </w:rPr>
        <w:t xml:space="preserve">在国家认证认可监督管理委员会官网查询的截图</w:t>
      </w:r>
      <w:r>
        <w:rPr>
          <w:rFonts w:hint="eastAsia" w:ascii="宋体" w:hAnsi="宋体" w:eastAsia="宋体" w:cs="宋体"/>
          <w:color w:val="000000"/>
          <w:sz w:val="24"/>
          <w:szCs w:val="24"/>
          <w:highlight w:val="none"/>
          <w:lang w:val="en-US" w:eastAsia="zh-CN"/>
        </w:rPr>
        <w:t xml:space="preserve">并加盖投标单位公章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否则不得分。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2、投标人荣誉资质比较：（7分）</w:t>
      </w:r>
      <w:r>
        <w:rPr>
          <w:rFonts w:hint="eastAsia" w:ascii="宋体" w:hAnsi="宋体" w:eastAsia="宋体" w:cs="宋体"/>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（1）投标单位202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年1月1日以来（以颁发时间为准）非住宅类服务项目获得政府部门授予的“优秀”或“示范”项目的：地市级每有一项得0.5分，省级及以上每有一项得1分，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w:t>
      </w:r>
      <w:r>
        <w:rPr>
          <w:rFonts w:hint="eastAsia" w:ascii="宋体" w:hAnsi="宋体" w:eastAsia="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rPr>
        <w:t xml:space="preserve">3分（同一项目</w:t>
      </w:r>
      <w:r>
        <w:rPr>
          <w:rFonts w:hint="eastAsia" w:ascii="宋体" w:hAnsi="宋体" w:eastAsia="宋体" w:cs="宋体"/>
          <w:color w:val="000000"/>
          <w:sz w:val="24"/>
          <w:szCs w:val="24"/>
          <w:highlight w:val="none"/>
        </w:rPr>
        <w:t xml:space="preserve">不重复计分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以所获得最高级别进行评定，</w:t>
      </w:r>
      <w:r>
        <w:rPr>
          <w:rFonts w:hint="eastAsia" w:ascii="宋体" w:hAnsi="宋体" w:eastAsia="宋体" w:cs="宋体"/>
          <w:color w:val="000000"/>
          <w:sz w:val="24"/>
          <w:szCs w:val="24"/>
          <w:highlight w:val="none"/>
          <w:lang w:val="en-US" w:eastAsia="zh-CN"/>
        </w:rPr>
        <w:t xml:space="preserve">投标文件中需提供</w:t>
      </w:r>
      <w:r>
        <w:rPr>
          <w:rFonts w:hint="eastAsia" w:ascii="宋体" w:hAnsi="宋体" w:eastAsia="宋体" w:cs="宋体"/>
          <w:color w:val="000000"/>
          <w:sz w:val="24"/>
          <w:szCs w:val="24"/>
          <w:highlight w:val="none"/>
        </w:rPr>
        <w:t xml:space="preserve">证书</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或证书官方网站渠道查询页面截图</w:t>
      </w:r>
      <w:r>
        <w:rPr>
          <w:rFonts w:hint="eastAsia" w:ascii="宋体" w:hAnsi="宋体" w:eastAsia="宋体" w:cs="宋体"/>
          <w:color w:val="000000"/>
          <w:sz w:val="24"/>
          <w:szCs w:val="24"/>
          <w:highlight w:val="none"/>
          <w:lang w:val="en-US" w:eastAsia="zh-CN"/>
        </w:rPr>
        <w:t xml:space="preserve">并加盖投标单位公章</w:t>
      </w:r>
      <w:r>
        <w:rPr>
          <w:rFonts w:hint="eastAsia" w:ascii="宋体" w:hAnsi="宋体" w:eastAsia="宋体" w:cs="宋体"/>
          <w:color w:val="000000"/>
          <w:sz w:val="24"/>
          <w:szCs w:val="24"/>
          <w:highlight w:val="none"/>
        </w:rPr>
        <w:t xml:space="preserve">，否则不得分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8"/>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（2）获得政府部门</w:t>
      </w:r>
      <w:r>
        <w:rPr>
          <w:rFonts w:hint="eastAsia" w:ascii="宋体" w:hAnsi="宋体" w:eastAsia="宋体" w:cs="宋体"/>
          <w:color w:val="000000"/>
          <w:sz w:val="24"/>
          <w:szCs w:val="24"/>
          <w:highlight w:val="none"/>
          <w:lang w:val="en-US" w:eastAsia="zh-CN"/>
        </w:rPr>
        <w:t xml:space="preserve">颁发的</w:t>
      </w:r>
      <w:r>
        <w:rPr>
          <w:rFonts w:hint="eastAsia" w:ascii="宋体" w:hAnsi="宋体" w:eastAsia="宋体" w:cs="宋体"/>
          <w:color w:val="000000"/>
          <w:sz w:val="24"/>
          <w:szCs w:val="24"/>
          <w:highlight w:val="none"/>
        </w:rPr>
        <w:t xml:space="preserve">安全生产优胜企业</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投标文件中需提供</w:t>
      </w:r>
      <w:r>
        <w:rPr>
          <w:rFonts w:hint="eastAsia" w:ascii="宋体" w:hAnsi="宋体" w:eastAsia="宋体" w:cs="宋体"/>
          <w:color w:val="000000"/>
          <w:sz w:val="24"/>
          <w:szCs w:val="24"/>
          <w:highlight w:val="none"/>
        </w:rPr>
        <w:t xml:space="preserve">证书</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或证书官方网站渠道查询页面截图</w:t>
      </w:r>
      <w:r>
        <w:rPr>
          <w:rFonts w:hint="eastAsia" w:ascii="宋体" w:hAnsi="宋体" w:eastAsia="宋体" w:cs="宋体"/>
          <w:color w:val="000000"/>
          <w:sz w:val="24"/>
          <w:szCs w:val="24"/>
          <w:highlight w:val="none"/>
          <w:lang w:val="en-US" w:eastAsia="zh-CN"/>
        </w:rPr>
        <w:t xml:space="preserve">并加盖投标单位公章</w:t>
      </w:r>
      <w:r>
        <w:rPr>
          <w:rFonts w:hint="eastAsia" w:ascii="宋体" w:hAnsi="宋体" w:eastAsia="宋体" w:cs="宋体"/>
          <w:color w:val="000000"/>
          <w:sz w:val="24"/>
          <w:szCs w:val="24"/>
          <w:highlight w:val="none"/>
        </w:rPr>
        <w:t xml:space="preserve">，否则不得分。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（3）获得政府部门劳动保障信誉单位的得2分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投标文件中需提供</w:t>
      </w:r>
      <w:r>
        <w:rPr>
          <w:rFonts w:hint="eastAsia" w:ascii="宋体" w:hAnsi="宋体" w:eastAsia="宋体" w:cs="宋体"/>
          <w:color w:val="000000"/>
          <w:sz w:val="24"/>
          <w:szCs w:val="24"/>
          <w:highlight w:val="none"/>
        </w:rPr>
        <w:t xml:space="preserve">证书</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或证书官方网站渠道查询页面截图</w:t>
      </w:r>
      <w:r>
        <w:rPr>
          <w:rFonts w:hint="eastAsia" w:ascii="宋体" w:hAnsi="宋体" w:eastAsia="宋体" w:cs="宋体"/>
          <w:color w:val="000000"/>
          <w:sz w:val="24"/>
          <w:szCs w:val="24"/>
          <w:highlight w:val="none"/>
          <w:lang w:val="en-US" w:eastAsia="zh-CN"/>
        </w:rPr>
        <w:t xml:space="preserve">并加盖投标单位公章</w:t>
      </w:r>
      <w:r>
        <w:rPr>
          <w:rFonts w:hint="eastAsia" w:ascii="宋体" w:hAnsi="宋体" w:eastAsia="宋体" w:cs="宋体"/>
          <w:color w:val="000000"/>
          <w:sz w:val="24"/>
          <w:szCs w:val="24"/>
          <w:highlight w:val="none"/>
        </w:rPr>
        <w:t xml:space="preserve">，否则不得分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（四）投标单位类似项目经验比较（9分）</w:t>
      </w:r>
      <w:r>
        <w:rPr>
          <w:rFonts w:hint="eastAsia" w:ascii="宋体" w:hAnsi="宋体" w:eastAsia="宋体" w:cs="宋体"/>
          <w:b/>
          <w:bCs/>
          <w:color w:val="000000"/>
          <w:sz w:val="24"/>
          <w:szCs w:val="24"/>
          <w:highlight w:val="none"/>
        </w:rPr>
      </w:r>
      <w:r/>
    </w:p>
    <w:p>
      <w:pPr>
        <w:pStyle w:val="888"/>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投标单位202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月1日（以签订合同日期为准）至今的类似</w:t>
      </w:r>
      <w:r>
        <w:rPr>
          <w:rFonts w:hint="eastAsia" w:ascii="宋体" w:hAnsi="宋体" w:eastAsia="宋体" w:cs="宋体"/>
          <w:color w:val="000000"/>
          <w:sz w:val="24"/>
          <w:szCs w:val="24"/>
          <w:highlight w:val="none"/>
          <w:lang w:val="en-US" w:eastAsia="zh-CN"/>
        </w:rPr>
        <w:t xml:space="preserve">项目比较</w:t>
      </w:r>
      <w:r>
        <w:rPr>
          <w:rFonts w:hint="eastAsia" w:ascii="宋体" w:hAnsi="宋体" w:eastAsia="宋体" w:cs="宋体"/>
          <w:color w:val="000000"/>
          <w:sz w:val="24"/>
          <w:szCs w:val="24"/>
          <w:highlight w:val="none"/>
        </w:rPr>
        <w:t xml:space="preserve">，每提供一份得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分（投标文件中须提供合同及</w:t>
      </w:r>
      <w:r>
        <w:rPr>
          <w:rFonts w:hint="eastAsia" w:ascii="宋体" w:hAnsi="宋体" w:eastAsia="宋体" w:cs="宋体"/>
          <w:color w:val="000000"/>
          <w:sz w:val="24"/>
          <w:szCs w:val="24"/>
          <w:highlight w:val="none"/>
          <w:lang w:val="en-US" w:eastAsia="zh-CN"/>
        </w:rPr>
        <w:t xml:space="preserve">客户满意反馈意见表扫描件</w:t>
      </w:r>
      <w:r>
        <w:rPr>
          <w:rFonts w:hint="eastAsia" w:ascii="宋体" w:hAnsi="宋体" w:eastAsia="宋体" w:cs="宋体"/>
          <w:color w:val="000000"/>
          <w:sz w:val="24"/>
          <w:szCs w:val="24"/>
          <w:highlight w:val="none"/>
        </w:rPr>
        <w:t xml:space="preserve">并加盖投标单位公章，资料提供不全或所提供资料无法证明的不得分）。</w:t>
      </w:r>
      <w:r>
        <w:rPr>
          <w:rFonts w:hint="eastAsia" w:ascii="宋体" w:hAnsi="宋体" w:eastAsia="宋体" w:cs="宋体"/>
          <w:color w:val="000000"/>
          <w:sz w:val="24"/>
          <w:szCs w:val="24"/>
          <w:highlight w:val="none"/>
        </w:rPr>
      </w:r>
      <w:r/>
    </w:p>
    <w:p>
      <w:pPr>
        <w:pStyle w:val="888"/>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0"/>
        <w:rPr>
          <w:rFonts w:hint="eastAsia"/>
          <w:color w:val="000000"/>
          <w:highlight w:val="none"/>
        </w:rPr>
      </w:pPr>
      <w:r>
        <w:rPr>
          <w:rFonts w:hint="eastAsia"/>
          <w:color w:val="000000"/>
          <w:highlight w:val="none"/>
        </w:rPr>
      </w:r>
      <w:r/>
    </w:p>
    <w:p>
      <w:pPr>
        <w:pStyle w:val="888"/>
        <w:jc w:val="righ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851" w:bottom="1440" w:left="1134" w:header="851" w:footer="992" w:gutter="0"/>
      <w:rtlGutter/>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ラ...">
    <w:panose1 w:val="02010600030101010101"/>
  </w:font>
  <w:font w:name="MS Gothic">
    <w:panose1 w:val="020B0609070205080204"/>
  </w:font>
  <w:font w:name="2OcuAe">
    <w:panose1 w:val="020B0503020202020204"/>
  </w:font>
  <w:font w:name="微软雅黑.">
    <w:panose1 w:val="020B0503020204020204"/>
  </w:font>
  <w:font w:name="PMingLiU">
    <w:panose1 w:val="02020500000000000000"/>
  </w:font>
  <w:font w:name="昆仑仿宋">
    <w:panose1 w:val="020B0503020202020204"/>
  </w:font>
  <w:font w:name="华文细黑">
    <w:panose1 w:val="02010600040101010101"/>
  </w:font>
  <w:font w:name="华文细黑.">
    <w:panose1 w:val="02010600040101010101"/>
  </w:font>
  <w:font w:name="Cambria">
    <w:panose1 w:val="02040503050406030204"/>
  </w:font>
  <w:font w:name="Courier New">
    <w:panose1 w:val="02070309020205020404"/>
  </w:font>
  <w:font w:name="Calibri">
    <w:panose1 w:val="020F0502020204030204"/>
  </w:font>
  <w:font w:name="微软雅黑">
    <w:panose1 w:val="020B0503020204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45</w:t>
    </w:r>
    <w:r>
      <w:fldChar w:fldCharType="end"/>
    </w:r>
    <w:r>
      <w:rPr>
        <w:rStyle w:val="981"/>
      </w:rPr>
    </w:r>
    <w:r/>
  </w:p>
  <w:p>
    <w:pPr>
      <w:pStyle w:val="94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rPr>
        <w:rStyle w:val="981"/>
      </w:rPr>
      <w:framePr w:wrap="around" w:vAnchor="text" w:hAnchor="margin" w:xAlign="center" w:y="1"/>
    </w:pPr>
    <w:r>
      <w:fldChar w:fldCharType="begin"/>
    </w:r>
    <w:r>
      <w:rPr>
        <w:rStyle w:val="981"/>
      </w:rPr>
      <w:instrText xml:space="preserve">PAGE  </w:instrText>
    </w:r>
    <w:r>
      <w:fldChar w:fldCharType="end"/>
    </w:r>
    <w:r>
      <w:rPr>
        <w:rStyle w:val="981"/>
      </w:rPr>
    </w:r>
    <w:r/>
  </w:p>
  <w:p>
    <w:pPr>
      <w:pStyle w:val="94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8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8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14"/>
      <w:isLgl w:val="false"/>
      <w:suff w:val="tab"/>
      <w:lvlText w:val="%1. "/>
      <w:legacy w:legacy="1" w:legacyIndent="0" w:legacySpace="0"/>
      <w:lvlJc w:val="left"/>
      <w:pPr>
        <w:pStyle w:val="888"/>
      </w:pPr>
      <w:rPr>
        <w:sz w:val="32"/>
      </w:rPr>
    </w:lvl>
    <w:lvl w:ilvl="1">
      <w:start w:val="1"/>
      <w:numFmt w:val="decimal"/>
      <w:isLgl w:val="false"/>
      <w:suff w:val="nothing"/>
      <w:lvlText w:val=""/>
      <w:lvlJc w:val="left"/>
      <w:pPr>
        <w:pStyle w:val="888"/>
      </w:pPr>
    </w:lvl>
    <w:lvl w:ilvl="2">
      <w:start w:val="1"/>
      <w:numFmt w:val="decimal"/>
      <w:isLgl w:val="false"/>
      <w:suff w:val="nothing"/>
      <w:lvlText w:val=""/>
      <w:lvlJc w:val="left"/>
      <w:pPr>
        <w:pStyle w:val="888"/>
      </w:pPr>
    </w:lvl>
    <w:lvl w:ilvl="3">
      <w:start w:val="1"/>
      <w:numFmt w:val="decimal"/>
      <w:isLgl w:val="false"/>
      <w:suff w:val="nothing"/>
      <w:lvlText w:val=""/>
      <w:lvlJc w:val="left"/>
      <w:pPr>
        <w:pStyle w:val="888"/>
      </w:pPr>
    </w:lvl>
    <w:lvl w:ilvl="4">
      <w:start w:val="1"/>
      <w:numFmt w:val="decimal"/>
      <w:isLgl w:val="false"/>
      <w:suff w:val="nothing"/>
      <w:lvlText w:val=""/>
      <w:lvlJc w:val="left"/>
      <w:pPr>
        <w:pStyle w:val="888"/>
      </w:pPr>
    </w:lvl>
    <w:lvl w:ilvl="5">
      <w:start w:val="1"/>
      <w:numFmt w:val="decimal"/>
      <w:isLgl w:val="false"/>
      <w:suff w:val="nothing"/>
      <w:lvlText w:val=""/>
      <w:lvlJc w:val="left"/>
      <w:pPr>
        <w:pStyle w:val="888"/>
      </w:pPr>
    </w:lvl>
    <w:lvl w:ilvl="6">
      <w:start w:val="1"/>
      <w:numFmt w:val="decimal"/>
      <w:pStyle w:val="895"/>
      <w:isLgl w:val="false"/>
      <w:suff w:val="nothing"/>
      <w:lvlText w:val=""/>
      <w:lvlJc w:val="left"/>
      <w:pPr>
        <w:pStyle w:val="888"/>
      </w:pPr>
    </w:lvl>
    <w:lvl w:ilvl="7">
      <w:start w:val="1"/>
      <w:numFmt w:val="decimal"/>
      <w:pStyle w:val="896"/>
      <w:isLgl w:val="false"/>
      <w:suff w:val="nothing"/>
      <w:lvlText w:val=""/>
      <w:lvlJc w:val="left"/>
      <w:pPr>
        <w:pStyle w:val="888"/>
      </w:pPr>
    </w:lvl>
    <w:lvl w:ilvl="8">
      <w:start w:val="1"/>
      <w:numFmt w:val="decimal"/>
      <w:pStyle w:val="897"/>
      <w:isLgl w:val="false"/>
      <w:suff w:val="nothing"/>
      <w:lvlText w:val=""/>
      <w:lvlJc w:val="left"/>
      <w:pPr>
        <w:pStyle w:val="888"/>
      </w:pPr>
    </w:lvl>
  </w:abstractNum>
  <w:abstractNum w:abstractNumId="4">
    <w:multiLevelType w:val="hybridMultilevel"/>
    <w:lvl w:ilvl="0">
      <w:start w:val="1"/>
      <w:numFmt w:val="chineseCountingThousand"/>
      <w:isLgl w:val="false"/>
      <w:suff w:val="tab"/>
      <w:lvlText w:val="%1、"/>
      <w:lvlJc w:val="left"/>
      <w:pPr>
        <w:pStyle w:val="888"/>
        <w:ind w:left="142" w:firstLine="0"/>
      </w:pPr>
      <w:rPr>
        <w:rFonts w:hint="eastAsia"/>
        <w:b/>
      </w:rPr>
    </w:lvl>
    <w:lvl w:ilvl="1">
      <w:start w:val="1"/>
      <w:numFmt w:val="chineseCountingThousand"/>
      <w:isLgl w:val="false"/>
      <w:suff w:val="tab"/>
      <w:lvlText w:val="(%2)"/>
      <w:lvlJc w:val="left"/>
      <w:pPr>
        <w:pStyle w:val="888"/>
        <w:ind w:left="142" w:firstLine="0"/>
      </w:pPr>
    </w:lvl>
    <w:lvl w:ilvl="2">
      <w:start w:val="1"/>
      <w:numFmt w:val="decimal"/>
      <w:pStyle w:val="1168"/>
      <w:isLgl w:val="false"/>
      <w:suff w:val="tab"/>
      <w:lvlText w:val="%3."/>
      <w:lvlJc w:val="left"/>
      <w:pPr>
        <w:pStyle w:val="888"/>
        <w:ind w:left="142" w:firstLine="0"/>
      </w:pPr>
      <w:rPr>
        <w:rFonts w:hint="eastAsia"/>
      </w:rPr>
    </w:lvl>
    <w:lvl w:ilvl="3">
      <w:start w:val="1"/>
      <w:numFmt w:val="decimal"/>
      <w:isLgl w:val="false"/>
      <w:suff w:val="tab"/>
      <w:lvlText w:val="(%4)"/>
      <w:lvlJc w:val="left"/>
      <w:pPr>
        <w:pStyle w:val="888"/>
        <w:ind w:left="142" w:firstLine="0"/>
      </w:pPr>
    </w:lvl>
    <w:lvl w:ilvl="4">
      <w:start w:val="1"/>
      <w:numFmt w:val="decimal"/>
      <w:isLgl w:val="false"/>
      <w:suff w:val="tab"/>
      <w:lvlText w:val="%1.%2.%3.%4.%5"/>
      <w:lvlJc w:val="left"/>
      <w:pPr>
        <w:pStyle w:val="888"/>
        <w:ind w:left="142" w:firstLine="0"/>
      </w:pPr>
    </w:lvl>
    <w:lvl w:ilvl="5">
      <w:start w:val="2"/>
      <w:numFmt w:val="upperLetter"/>
      <w:isLgl w:val="false"/>
      <w:suff w:val="tab"/>
      <w:lvlText w:val="%6、"/>
      <w:lvlJc w:val="left"/>
      <w:pPr>
        <w:pStyle w:val="888"/>
        <w:ind w:left="142" w:firstLine="0"/>
      </w:pPr>
    </w:lvl>
    <w:lvl w:ilvl="6">
      <w:start w:val="1"/>
      <w:numFmt w:val="upperLetter"/>
      <w:isLgl w:val="false"/>
      <w:suff w:val="tab"/>
      <w:lvlText w:val="%7）"/>
      <w:lvlJc w:val="left"/>
      <w:pPr>
        <w:pStyle w:val="888"/>
        <w:ind w:left="142" w:firstLine="0"/>
      </w:pPr>
    </w:lvl>
    <w:lvl w:ilvl="7">
      <w:start w:val="1"/>
      <w:numFmt w:val="decimal"/>
      <w:isLgl w:val="false"/>
      <w:suff w:val="tab"/>
      <w:lvlText w:val="%1.%2.%3.%4.%5.%6.%7.%8"/>
      <w:lvlJc w:val="left"/>
      <w:pPr>
        <w:pStyle w:val="888"/>
        <w:ind w:left="142" w:firstLine="0"/>
      </w:pPr>
    </w:lvl>
    <w:lvl w:ilvl="8">
      <w:start w:val="1"/>
      <w:numFmt w:val="decimal"/>
      <w:isLgl w:val="false"/>
      <w:suff w:val="tab"/>
      <w:lvlText w:val="%1.%2.%3.%4.%5.%6.%7.%8.%9"/>
      <w:lvlJc w:val="left"/>
      <w:pPr>
        <w:pStyle w:val="888"/>
        <w:ind w:left="142" w:firstLine="0"/>
      </w:pPr>
    </w:lvl>
  </w:abstractNum>
  <w:abstractNum w:abstractNumId="5">
    <w:multiLevelType w:val="hybridMultilevel"/>
    <w:lvl w:ilvl="0">
      <w:start w:val="0"/>
      <w:numFmt w:val="bullet"/>
      <w:pStyle w:val="975"/>
      <w:isLgl w:val="false"/>
      <w:suff w:val="tab"/>
      <w:lvlText w:val=""/>
      <w:lvlJc w:val="left"/>
      <w:pPr>
        <w:pStyle w:val="888"/>
        <w:ind w:left="780" w:hanging="360"/>
        <w:tabs>
          <w:tab w:val="num" w:pos="780" w:leader="none"/>
        </w:tabs>
      </w:pPr>
      <w:rPr>
        <w:rFonts w:ascii="Wingdings" w:hAnsi="Wingdings" w:eastAsia="宋体" w:cs="Times New Roman"/>
      </w:rPr>
    </w:lvl>
    <w:lvl w:ilvl="1">
      <w:start w:val="1"/>
      <w:numFmt w:val="decimal"/>
      <w:isLgl w:val="false"/>
      <w:suff w:val="tab"/>
      <w:lvlText w:val="%2)"/>
      <w:lvlJc w:val="left"/>
      <w:pPr>
        <w:pStyle w:val="888"/>
        <w:ind w:left="833" w:hanging="420"/>
        <w:tabs>
          <w:tab w:val="num" w:pos="833" w:leader="none"/>
        </w:tabs>
      </w:pPr>
    </w:lvl>
    <w:lvl w:ilvl="2">
      <w:start w:val="1"/>
      <w:numFmt w:val="decimal"/>
      <w:isLgl w:val="false"/>
      <w:suff w:val="tab"/>
      <w:lvlText w:val="%3、"/>
      <w:lvlJc w:val="left"/>
      <w:pPr>
        <w:pStyle w:val="888"/>
        <w:ind w:left="1389" w:hanging="556"/>
        <w:tabs>
          <w:tab w:val="num" w:pos="1389" w:leader="none"/>
        </w:tabs>
      </w:pPr>
    </w:lvl>
    <w:lvl w:ilvl="3">
      <w:start w:val="1"/>
      <w:numFmt w:val="bullet"/>
      <w:isLgl w:val="false"/>
      <w:suff w:val="tab"/>
      <w:lvlText w:val=""/>
      <w:lvlJc w:val="left"/>
      <w:pPr>
        <w:pStyle w:val="888"/>
        <w:ind w:left="1673" w:hanging="420"/>
        <w:tabs>
          <w:tab w:val="num" w:pos="1673" w:leader="none"/>
        </w:tabs>
      </w:pPr>
      <w:rPr>
        <w:rFonts w:ascii="Wingdings" w:hAnsi="Wingdings"/>
      </w:rPr>
    </w:lvl>
    <w:lvl w:ilvl="4">
      <w:start w:val="1"/>
      <w:numFmt w:val="bullet"/>
      <w:isLgl w:val="false"/>
      <w:suff w:val="tab"/>
      <w:lvlText w:val=""/>
      <w:lvlJc w:val="left"/>
      <w:pPr>
        <w:pStyle w:val="888"/>
        <w:ind w:left="2093" w:hanging="420"/>
        <w:tabs>
          <w:tab w:val="num" w:pos="2093" w:leader="none"/>
        </w:tabs>
      </w:pPr>
      <w:rPr>
        <w:rFonts w:ascii="Wingdings" w:hAnsi="Wingdings"/>
      </w:rPr>
    </w:lvl>
    <w:lvl w:ilvl="5">
      <w:start w:val="1"/>
      <w:numFmt w:val="bullet"/>
      <w:isLgl w:val="false"/>
      <w:suff w:val="tab"/>
      <w:lvlText w:val=""/>
      <w:lvlJc w:val="left"/>
      <w:pPr>
        <w:pStyle w:val="888"/>
        <w:ind w:left="2513" w:hanging="420"/>
        <w:tabs>
          <w:tab w:val="num" w:pos="2513" w:leader="none"/>
        </w:tabs>
      </w:pPr>
      <w:rPr>
        <w:rFonts w:ascii="Wingdings" w:hAnsi="Wingdings"/>
      </w:rPr>
    </w:lvl>
    <w:lvl w:ilvl="6">
      <w:start w:val="1"/>
      <w:numFmt w:val="bullet"/>
      <w:isLgl w:val="false"/>
      <w:suff w:val="tab"/>
      <w:lvlText w:val=""/>
      <w:lvlJc w:val="left"/>
      <w:pPr>
        <w:pStyle w:val="888"/>
        <w:ind w:left="2933" w:hanging="420"/>
        <w:tabs>
          <w:tab w:val="num" w:pos="2933" w:leader="none"/>
        </w:tabs>
      </w:pPr>
      <w:rPr>
        <w:rFonts w:ascii="Wingdings" w:hAnsi="Wingdings"/>
      </w:rPr>
    </w:lvl>
    <w:lvl w:ilvl="7">
      <w:start w:val="1"/>
      <w:numFmt w:val="bullet"/>
      <w:isLgl w:val="false"/>
      <w:suff w:val="tab"/>
      <w:lvlText w:val=""/>
      <w:lvlJc w:val="left"/>
      <w:pPr>
        <w:pStyle w:val="888"/>
        <w:ind w:left="3353" w:hanging="420"/>
        <w:tabs>
          <w:tab w:val="num" w:pos="3353" w:leader="none"/>
        </w:tabs>
      </w:pPr>
      <w:rPr>
        <w:rFonts w:ascii="Wingdings" w:hAnsi="Wingdings"/>
      </w:rPr>
    </w:lvl>
    <w:lvl w:ilvl="8">
      <w:start w:val="1"/>
      <w:numFmt w:val="bullet"/>
      <w:isLgl w:val="false"/>
      <w:suff w:val="tab"/>
      <w:lvlText w:val=""/>
      <w:lvlJc w:val="left"/>
      <w:pPr>
        <w:pStyle w:val="888"/>
        <w:ind w:left="3773" w:hanging="420"/>
        <w:tabs>
          <w:tab w:val="num" w:pos="3773" w:leader="none"/>
        </w:tabs>
      </w:pPr>
      <w:rPr>
        <w:rFonts w:ascii="Wingdings" w:hAnsi="Wingdings"/>
      </w:rPr>
    </w:lvl>
  </w:abstractNum>
  <w:abstractNum w:abstractNumId="6">
    <w:multiLevelType w:val="hybridMultilevel"/>
    <w:lvl w:ilvl="0">
      <w:start w:val="1"/>
      <w:numFmt w:val="decimal"/>
      <w:isLgl w:val="false"/>
      <w:suff w:val="tab"/>
      <w:lvlText w:val="%1)"/>
      <w:lvlJc w:val="left"/>
      <w:pPr>
        <w:pStyle w:val="888"/>
        <w:ind w:left="240" w:hanging="240"/>
        <w:tabs>
          <w:tab w:val="num"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16"/>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61"/>
      <w:isLgl w:val="false"/>
      <w:suff w:val="tab"/>
      <w:lvlText w:val="%1."/>
      <w:lvlJc w:val="left"/>
      <w:pPr>
        <w:pStyle w:val="888"/>
        <w:ind w:left="420" w:hanging="420"/>
      </w:pPr>
      <w:rPr>
        <w:b w:val="0"/>
      </w:rPr>
    </w:lvl>
    <w:lvl w:ilvl="1">
      <w:start w:val="1"/>
      <w:numFmt w:val="lowerLetter"/>
      <w:isLgl w:val="false"/>
      <w:suff w:val="tab"/>
      <w:lvlText w:val="%2)"/>
      <w:lvlJc w:val="left"/>
      <w:pPr>
        <w:pStyle w:val="888"/>
        <w:ind w:left="840" w:hanging="420"/>
      </w:pPr>
    </w:lvl>
    <w:lvl w:ilvl="2">
      <w:start w:val="1"/>
      <w:numFmt w:val="lowerRoman"/>
      <w:isLgl w:val="false"/>
      <w:suff w:val="tab"/>
      <w:lvlText w:val="%3."/>
      <w:lvlJc w:val="right"/>
      <w:pPr>
        <w:pStyle w:val="888"/>
        <w:ind w:left="1260" w:hanging="420"/>
      </w:pPr>
    </w:lvl>
    <w:lvl w:ilvl="3">
      <w:start w:val="1"/>
      <w:numFmt w:val="decimal"/>
      <w:isLgl w:val="false"/>
      <w:suff w:val="tab"/>
      <w:lvlText w:val="%4."/>
      <w:lvlJc w:val="left"/>
      <w:pPr>
        <w:pStyle w:val="888"/>
        <w:ind w:left="1680" w:hanging="420"/>
      </w:pPr>
    </w:lvl>
    <w:lvl w:ilvl="4">
      <w:start w:val="1"/>
      <w:numFmt w:val="lowerLetter"/>
      <w:isLgl w:val="false"/>
      <w:suff w:val="tab"/>
      <w:lvlText w:val="%5)"/>
      <w:lvlJc w:val="left"/>
      <w:pPr>
        <w:pStyle w:val="888"/>
        <w:ind w:left="2100" w:hanging="420"/>
      </w:pPr>
    </w:lvl>
    <w:lvl w:ilvl="5">
      <w:start w:val="1"/>
      <w:numFmt w:val="lowerRoman"/>
      <w:isLgl w:val="false"/>
      <w:suff w:val="tab"/>
      <w:lvlText w:val="%6."/>
      <w:lvlJc w:val="right"/>
      <w:pPr>
        <w:pStyle w:val="888"/>
        <w:ind w:left="2520" w:hanging="420"/>
      </w:pPr>
    </w:lvl>
    <w:lvl w:ilvl="6">
      <w:start w:val="1"/>
      <w:numFmt w:val="decimal"/>
      <w:isLgl w:val="false"/>
      <w:suff w:val="tab"/>
      <w:lvlText w:val="%7."/>
      <w:lvlJc w:val="left"/>
      <w:pPr>
        <w:pStyle w:val="888"/>
        <w:ind w:left="2940" w:hanging="420"/>
      </w:pPr>
    </w:lvl>
    <w:lvl w:ilvl="7">
      <w:start w:val="1"/>
      <w:numFmt w:val="lowerLetter"/>
      <w:isLgl w:val="false"/>
      <w:suff w:val="tab"/>
      <w:lvlText w:val="%8)"/>
      <w:lvlJc w:val="left"/>
      <w:pPr>
        <w:pStyle w:val="888"/>
        <w:ind w:left="3360" w:hanging="420"/>
      </w:pPr>
    </w:lvl>
    <w:lvl w:ilvl="8">
      <w:start w:val="1"/>
      <w:numFmt w:val="lowerRoman"/>
      <w:isLgl w:val="false"/>
      <w:suff w:val="tab"/>
      <w:lvlText w:val="%9."/>
      <w:lvlJc w:val="right"/>
      <w:pPr>
        <w:pStyle w:val="888"/>
        <w:ind w:left="3780" w:hanging="420"/>
      </w:pPr>
    </w:lvl>
  </w:abstractNum>
  <w:abstractNum w:abstractNumId="8">
    <w:multiLevelType w:val="hybridMultilevel"/>
    <w:lvl w:ilvl="0">
      <w:start w:val="1"/>
      <w:numFmt w:val="decimal"/>
      <w:pStyle w:val="1068"/>
      <w:isLgl w:val="false"/>
      <w:suff w:val="tab"/>
      <w:lvlText w:val="%1）"/>
      <w:lvlJc w:val="left"/>
      <w:pPr>
        <w:pStyle w:val="888"/>
        <w:ind w:left="360" w:hanging="360"/>
        <w:tabs>
          <w:tab w:val="num" w:pos="360" w:leader="none"/>
        </w:tabs>
      </w:pPr>
      <w:rPr>
        <w:rFonts w:hint="eastAsia"/>
      </w:rPr>
    </w:lvl>
    <w:lvl w:ilvl="1">
      <w:start w:val="1"/>
      <w:numFmt w:val="lowerLetter"/>
      <w:isLgl w:val="false"/>
      <w:suff w:val="tab"/>
      <w:lvlText w:val="%2)"/>
      <w:lvlJc w:val="left"/>
      <w:pPr>
        <w:pStyle w:val="888"/>
        <w:ind w:left="840" w:hanging="420"/>
        <w:tabs>
          <w:tab w:val="num" w:pos="840" w:leader="none"/>
        </w:tabs>
      </w:pPr>
    </w:lvl>
    <w:lvl w:ilvl="2">
      <w:start w:val="1"/>
      <w:numFmt w:val="lowerRoman"/>
      <w:isLgl w:val="false"/>
      <w:suff w:val="tab"/>
      <w:lvlText w:val="%3."/>
      <w:lvlJc w:val="right"/>
      <w:pPr>
        <w:pStyle w:val="888"/>
        <w:ind w:left="1260" w:hanging="420"/>
        <w:tabs>
          <w:tab w:val="num" w:pos="1260" w:leader="none"/>
        </w:tabs>
      </w:pPr>
    </w:lvl>
    <w:lvl w:ilvl="3">
      <w:start w:val="1"/>
      <w:numFmt w:val="decimal"/>
      <w:isLgl w:val="false"/>
      <w:suff w:val="tab"/>
      <w:lvlText w:val="%4."/>
      <w:lvlJc w:val="left"/>
      <w:pPr>
        <w:pStyle w:val="888"/>
        <w:ind w:left="1680" w:hanging="420"/>
        <w:tabs>
          <w:tab w:val="num" w:pos="1680" w:leader="none"/>
        </w:tabs>
      </w:pPr>
    </w:lvl>
    <w:lvl w:ilvl="4">
      <w:start w:val="1"/>
      <w:numFmt w:val="lowerLetter"/>
      <w:isLgl w:val="false"/>
      <w:suff w:val="tab"/>
      <w:lvlText w:val="%5)"/>
      <w:lvlJc w:val="left"/>
      <w:pPr>
        <w:pStyle w:val="888"/>
        <w:ind w:left="2100" w:hanging="420"/>
        <w:tabs>
          <w:tab w:val="num" w:pos="2100" w:leader="none"/>
        </w:tabs>
      </w:pPr>
    </w:lvl>
    <w:lvl w:ilvl="5">
      <w:start w:val="1"/>
      <w:numFmt w:val="lowerRoman"/>
      <w:isLgl w:val="false"/>
      <w:suff w:val="tab"/>
      <w:lvlText w:val="%6."/>
      <w:lvlJc w:val="right"/>
      <w:pPr>
        <w:pStyle w:val="888"/>
        <w:ind w:left="2520" w:hanging="420"/>
        <w:tabs>
          <w:tab w:val="num" w:pos="2520" w:leader="none"/>
        </w:tabs>
      </w:pPr>
    </w:lvl>
    <w:lvl w:ilvl="6">
      <w:start w:val="1"/>
      <w:numFmt w:val="decimal"/>
      <w:isLgl w:val="false"/>
      <w:suff w:val="tab"/>
      <w:lvlText w:val="%7."/>
      <w:lvlJc w:val="left"/>
      <w:pPr>
        <w:pStyle w:val="888"/>
        <w:ind w:left="2940" w:hanging="420"/>
        <w:tabs>
          <w:tab w:val="num" w:pos="2940" w:leader="none"/>
        </w:tabs>
      </w:pPr>
    </w:lvl>
    <w:lvl w:ilvl="7">
      <w:start w:val="1"/>
      <w:numFmt w:val="lowerLetter"/>
      <w:isLgl w:val="false"/>
      <w:suff w:val="tab"/>
      <w:lvlText w:val="%8)"/>
      <w:lvlJc w:val="left"/>
      <w:pPr>
        <w:pStyle w:val="888"/>
        <w:ind w:left="3360" w:hanging="420"/>
        <w:tabs>
          <w:tab w:val="num" w:pos="3360" w:leader="none"/>
        </w:tabs>
      </w:pPr>
    </w:lvl>
    <w:lvl w:ilvl="8">
      <w:start w:val="1"/>
      <w:numFmt w:val="lowerRoman"/>
      <w:isLgl w:val="false"/>
      <w:suff w:val="tab"/>
      <w:lvlText w:val="%9."/>
      <w:lvlJc w:val="right"/>
      <w:pPr>
        <w:pStyle w:val="888"/>
        <w:ind w:left="3780" w:hanging="420"/>
        <w:tabs>
          <w:tab w:val="num" w:pos="3780" w:leader="none"/>
        </w:tabs>
      </w:pPr>
    </w:lvl>
  </w:abstractNum>
  <w:abstractNum w:abstractNumId="9">
    <w:multiLevelType w:val="hybridMultilevel"/>
    <w:lvl w:ilvl="0">
      <w:start w:val="1"/>
      <w:numFmt w:val="decimal"/>
      <w:pStyle w:val="919"/>
      <w:isLgl w:val="false"/>
      <w:suff w:val="space"/>
      <w:lvlText w:val="%1、"/>
      <w:lvlJc w:val="left"/>
      <w:pPr>
        <w:pStyle w:val="888"/>
        <w:ind w:left="840" w:hanging="360"/>
      </w:pPr>
    </w:lvl>
    <w:lvl w:ilvl="1">
      <w:start w:val="1"/>
      <w:numFmt w:val="lowerLetter"/>
      <w:isLgl w:val="false"/>
      <w:suff w:val="tab"/>
      <w:lvlText w:val="%2)"/>
      <w:lvlJc w:val="left"/>
      <w:pPr>
        <w:pStyle w:val="888"/>
        <w:ind w:left="840" w:hanging="420"/>
      </w:pPr>
    </w:lvl>
    <w:lvl w:ilvl="2">
      <w:start w:val="1"/>
      <w:numFmt w:val="lowerRoman"/>
      <w:isLgl w:val="false"/>
      <w:suff w:val="tab"/>
      <w:lvlText w:val="%3."/>
      <w:lvlJc w:val="right"/>
      <w:pPr>
        <w:pStyle w:val="888"/>
        <w:ind w:left="1260" w:hanging="420"/>
      </w:pPr>
    </w:lvl>
    <w:lvl w:ilvl="3">
      <w:start w:val="1"/>
      <w:numFmt w:val="decimal"/>
      <w:isLgl w:val="false"/>
      <w:suff w:val="tab"/>
      <w:lvlText w:val="%4."/>
      <w:lvlJc w:val="left"/>
      <w:pPr>
        <w:pStyle w:val="888"/>
        <w:ind w:left="1680" w:hanging="420"/>
      </w:pPr>
    </w:lvl>
    <w:lvl w:ilvl="4">
      <w:start w:val="1"/>
      <w:numFmt w:val="lowerLetter"/>
      <w:isLgl w:val="false"/>
      <w:suff w:val="tab"/>
      <w:lvlText w:val="%5)"/>
      <w:lvlJc w:val="left"/>
      <w:pPr>
        <w:pStyle w:val="888"/>
        <w:ind w:left="2100" w:hanging="420"/>
      </w:pPr>
    </w:lvl>
    <w:lvl w:ilvl="5">
      <w:start w:val="1"/>
      <w:numFmt w:val="lowerRoman"/>
      <w:isLgl w:val="false"/>
      <w:suff w:val="tab"/>
      <w:lvlText w:val="%6."/>
      <w:lvlJc w:val="right"/>
      <w:pPr>
        <w:pStyle w:val="888"/>
        <w:ind w:left="2520" w:hanging="420"/>
      </w:pPr>
    </w:lvl>
    <w:lvl w:ilvl="6">
      <w:start w:val="1"/>
      <w:numFmt w:val="decimal"/>
      <w:isLgl w:val="false"/>
      <w:suff w:val="tab"/>
      <w:lvlText w:val="%7."/>
      <w:lvlJc w:val="left"/>
      <w:pPr>
        <w:pStyle w:val="888"/>
        <w:ind w:left="2940" w:hanging="420"/>
      </w:pPr>
    </w:lvl>
    <w:lvl w:ilvl="7">
      <w:start w:val="1"/>
      <w:numFmt w:val="lowerLetter"/>
      <w:isLgl w:val="false"/>
      <w:suff w:val="tab"/>
      <w:lvlText w:val="%8)"/>
      <w:lvlJc w:val="left"/>
      <w:pPr>
        <w:pStyle w:val="888"/>
        <w:ind w:left="3360" w:hanging="420"/>
      </w:pPr>
    </w:lvl>
    <w:lvl w:ilvl="8">
      <w:start w:val="1"/>
      <w:numFmt w:val="lowerRoman"/>
      <w:isLgl w:val="false"/>
      <w:suff w:val="tab"/>
      <w:lvlText w:val="%9."/>
      <w:lvlJc w:val="right"/>
      <w:pPr>
        <w:pStyle w:val="888"/>
        <w:ind w:left="3780" w:hanging="420"/>
      </w:pPr>
    </w:lvl>
  </w:abstractNum>
  <w:abstractNum w:abstractNumId="10">
    <w:multiLevelType w:val="hybridMultilevel"/>
    <w:lvl w:ilvl="0">
      <w:start w:val="3"/>
      <w:numFmt w:val="decimal"/>
      <w:pStyle w:val="911"/>
      <w:isLgl w:val="false"/>
      <w:suff w:val="nothing"/>
      <w:lvlText w:val="%1、"/>
      <w:lvlJc w:val="left"/>
      <w:pPr>
        <w:pStyle w:val="8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111"/>
      <w:isLgl w:val="false"/>
      <w:suff w:val="tab"/>
      <w:lvlText w:val="%1."/>
      <w:lvlJc w:val="left"/>
      <w:pPr>
        <w:pStyle w:val="888"/>
        <w:ind w:left="900" w:hanging="420"/>
      </w:pPr>
    </w:lvl>
    <w:lvl w:ilvl="1">
      <w:start w:val="1"/>
      <w:numFmt w:val="bullet"/>
      <w:isLgl w:val="false"/>
      <w:suff w:val="tab"/>
      <w:lvlText w:val=""/>
      <w:lvlJc w:val="left"/>
      <w:pPr>
        <w:pStyle w:val="888"/>
        <w:ind w:left="1320" w:hanging="420"/>
      </w:pPr>
      <w:rPr>
        <w:rFonts w:ascii="Wingdings" w:hAnsi="Wingdings"/>
      </w:rPr>
    </w:lvl>
    <w:lvl w:ilvl="2">
      <w:start w:val="1"/>
      <w:numFmt w:val="bullet"/>
      <w:isLgl w:val="false"/>
      <w:suff w:val="tab"/>
      <w:lvlText w:val=""/>
      <w:lvlJc w:val="left"/>
      <w:pPr>
        <w:pStyle w:val="888"/>
        <w:ind w:left="1740" w:hanging="420"/>
      </w:pPr>
      <w:rPr>
        <w:rFonts w:ascii="Wingdings" w:hAnsi="Wingdings"/>
      </w:rPr>
    </w:lvl>
    <w:lvl w:ilvl="3">
      <w:start w:val="1"/>
      <w:numFmt w:val="bullet"/>
      <w:isLgl w:val="false"/>
      <w:suff w:val="tab"/>
      <w:lvlText w:val=""/>
      <w:lvlJc w:val="left"/>
      <w:pPr>
        <w:pStyle w:val="888"/>
        <w:ind w:left="2160" w:hanging="420"/>
      </w:pPr>
      <w:rPr>
        <w:rFonts w:ascii="Wingdings" w:hAnsi="Wingdings"/>
      </w:rPr>
    </w:lvl>
    <w:lvl w:ilvl="4">
      <w:start w:val="1"/>
      <w:numFmt w:val="bullet"/>
      <w:isLgl w:val="false"/>
      <w:suff w:val="tab"/>
      <w:lvlText w:val=""/>
      <w:lvlJc w:val="left"/>
      <w:pPr>
        <w:pStyle w:val="888"/>
        <w:ind w:left="2580" w:hanging="420"/>
      </w:pPr>
      <w:rPr>
        <w:rFonts w:ascii="Wingdings" w:hAnsi="Wingdings"/>
      </w:rPr>
    </w:lvl>
    <w:lvl w:ilvl="5">
      <w:start w:val="1"/>
      <w:numFmt w:val="bullet"/>
      <w:isLgl w:val="false"/>
      <w:suff w:val="tab"/>
      <w:lvlText w:val=""/>
      <w:lvlJc w:val="left"/>
      <w:pPr>
        <w:pStyle w:val="888"/>
        <w:ind w:left="3000" w:hanging="420"/>
      </w:pPr>
      <w:rPr>
        <w:rFonts w:ascii="Wingdings" w:hAnsi="Wingdings"/>
      </w:rPr>
    </w:lvl>
    <w:lvl w:ilvl="6">
      <w:start w:val="1"/>
      <w:numFmt w:val="bullet"/>
      <w:isLgl w:val="false"/>
      <w:suff w:val="tab"/>
      <w:lvlText w:val=""/>
      <w:lvlJc w:val="left"/>
      <w:pPr>
        <w:pStyle w:val="888"/>
        <w:ind w:left="3420" w:hanging="420"/>
      </w:pPr>
      <w:rPr>
        <w:rFonts w:ascii="Wingdings" w:hAnsi="Wingdings"/>
      </w:rPr>
    </w:lvl>
    <w:lvl w:ilvl="7">
      <w:start w:val="1"/>
      <w:numFmt w:val="bullet"/>
      <w:isLgl w:val="false"/>
      <w:suff w:val="tab"/>
      <w:lvlText w:val=""/>
      <w:lvlJc w:val="left"/>
      <w:pPr>
        <w:pStyle w:val="888"/>
        <w:ind w:left="3840" w:hanging="420"/>
      </w:pPr>
      <w:rPr>
        <w:rFonts w:ascii="Wingdings" w:hAnsi="Wingdings"/>
      </w:rPr>
    </w:lvl>
    <w:lvl w:ilvl="8">
      <w:start w:val="1"/>
      <w:numFmt w:val="bullet"/>
      <w:isLgl w:val="false"/>
      <w:suff w:val="tab"/>
      <w:lvlText w:val=""/>
      <w:lvlJc w:val="left"/>
      <w:pPr>
        <w:pStyle w:val="888"/>
        <w:ind w:left="4260" w:hanging="420"/>
      </w:pPr>
      <w:rPr>
        <w:rFonts w:ascii="Wingdings" w:hAnsi="Wingdings"/>
      </w:rPr>
    </w:lvl>
  </w:abstractNum>
  <w:abstractNum w:abstractNumId="12">
    <w:multiLevelType w:val="hybridMultilevel"/>
    <w:lvl w:ilvl="0">
      <w:start w:val="1"/>
      <w:numFmt w:val="decimal"/>
      <w:pStyle w:val="930"/>
      <w:isLgl w:val="false"/>
      <w:suff w:val="tab"/>
      <w:lvlText w:val="%1."/>
      <w:lvlJc w:val="left"/>
      <w:pPr>
        <w:pStyle w:val="888"/>
        <w:ind w:left="420" w:hanging="420"/>
      </w:pPr>
      <w:rPr>
        <w:b w:val="0"/>
      </w:rPr>
    </w:lvl>
    <w:lvl w:ilvl="1">
      <w:start w:val="1"/>
      <w:numFmt w:val="lowerLetter"/>
      <w:pStyle w:val="1136"/>
      <w:isLgl w:val="false"/>
      <w:suff w:val="tab"/>
      <w:lvlText w:val="%2)"/>
      <w:lvlJc w:val="left"/>
      <w:pPr>
        <w:pStyle w:val="888"/>
        <w:ind w:left="840" w:hanging="420"/>
      </w:pPr>
    </w:lvl>
    <w:lvl w:ilvl="2">
      <w:start w:val="1"/>
      <w:numFmt w:val="lowerRoman"/>
      <w:isLgl w:val="false"/>
      <w:suff w:val="tab"/>
      <w:lvlText w:val="%3."/>
      <w:lvlJc w:val="right"/>
      <w:pPr>
        <w:pStyle w:val="888"/>
        <w:ind w:left="1260" w:hanging="420"/>
      </w:pPr>
    </w:lvl>
    <w:lvl w:ilvl="3">
      <w:start w:val="1"/>
      <w:numFmt w:val="decimal"/>
      <w:isLgl w:val="false"/>
      <w:suff w:val="tab"/>
      <w:lvlText w:val="%4."/>
      <w:lvlJc w:val="left"/>
      <w:pPr>
        <w:pStyle w:val="888"/>
        <w:ind w:left="1680" w:hanging="420"/>
      </w:pPr>
    </w:lvl>
    <w:lvl w:ilvl="4">
      <w:start w:val="1"/>
      <w:numFmt w:val="lowerLetter"/>
      <w:isLgl w:val="false"/>
      <w:suff w:val="tab"/>
      <w:lvlText w:val="%5)"/>
      <w:lvlJc w:val="left"/>
      <w:pPr>
        <w:pStyle w:val="888"/>
        <w:ind w:left="2100" w:hanging="420"/>
      </w:pPr>
    </w:lvl>
    <w:lvl w:ilvl="5">
      <w:start w:val="1"/>
      <w:numFmt w:val="lowerRoman"/>
      <w:isLgl w:val="false"/>
      <w:suff w:val="tab"/>
      <w:lvlText w:val="%6."/>
      <w:lvlJc w:val="right"/>
      <w:pPr>
        <w:pStyle w:val="888"/>
        <w:ind w:left="2520" w:hanging="420"/>
      </w:pPr>
    </w:lvl>
    <w:lvl w:ilvl="6">
      <w:start w:val="1"/>
      <w:numFmt w:val="decimal"/>
      <w:isLgl w:val="false"/>
      <w:suff w:val="tab"/>
      <w:lvlText w:val="%7."/>
      <w:lvlJc w:val="left"/>
      <w:pPr>
        <w:pStyle w:val="888"/>
        <w:ind w:left="2940" w:hanging="420"/>
      </w:pPr>
    </w:lvl>
    <w:lvl w:ilvl="7">
      <w:start w:val="1"/>
      <w:numFmt w:val="lowerLetter"/>
      <w:isLgl w:val="false"/>
      <w:suff w:val="tab"/>
      <w:lvlText w:val="%8)"/>
      <w:lvlJc w:val="left"/>
      <w:pPr>
        <w:pStyle w:val="888"/>
        <w:ind w:left="3360" w:hanging="420"/>
      </w:pPr>
    </w:lvl>
    <w:lvl w:ilvl="8">
      <w:start w:val="1"/>
      <w:numFmt w:val="lowerRoman"/>
      <w:isLgl w:val="false"/>
      <w:suff w:val="tab"/>
      <w:lvlText w:val="%9."/>
      <w:lvlJc w:val="right"/>
      <w:pPr>
        <w:pStyle w:val="888"/>
        <w:ind w:left="3780" w:hanging="420"/>
      </w:pPr>
    </w:lvl>
  </w:abstractNum>
  <w:abstractNum w:abstractNumId="13">
    <w:multiLevelType w:val="hybridMultilevel"/>
    <w:lvl w:ilvl="0">
      <w:start w:val="1"/>
      <w:numFmt w:val="decimal"/>
      <w:pStyle w:val="933"/>
      <w:isLgl w:val="false"/>
      <w:suff w:val="tab"/>
      <w:lvlText w:val="%1."/>
      <w:lvlJc w:val="left"/>
      <w:pPr>
        <w:pStyle w:val="888"/>
        <w:ind w:left="420" w:hanging="420"/>
        <w:tabs>
          <w:tab w:val="num" w:pos="420" w:leader="none"/>
        </w:tabs>
      </w:pPr>
    </w:lvl>
    <w:lvl w:ilvl="1">
      <w:start w:val="1"/>
      <w:numFmt w:val="decimal"/>
      <w:pStyle w:val="1150"/>
      <w:isLgl w:val="false"/>
      <w:suff w:val="tab"/>
      <w:lvlText w:val="%2．"/>
      <w:lvlJc w:val="left"/>
      <w:pPr>
        <w:pStyle w:val="888"/>
        <w:ind w:left="780" w:hanging="360"/>
        <w:tabs>
          <w:tab w:val="num" w:pos="780" w:leader="none"/>
        </w:tabs>
      </w:pPr>
    </w:lvl>
    <w:lvl w:ilvl="2">
      <w:start w:val="5"/>
      <w:numFmt w:val="japaneseCounting"/>
      <w:isLgl w:val="false"/>
      <w:suff w:val="tab"/>
      <w:lvlText w:val="%3、"/>
      <w:lvlJc w:val="left"/>
      <w:pPr>
        <w:pStyle w:val="888"/>
        <w:ind w:left="1560" w:hanging="720"/>
        <w:tabs>
          <w:tab w:val="num" w:pos="1560" w:leader="none"/>
        </w:tabs>
      </w:pPr>
    </w:lvl>
    <w:lvl w:ilvl="3">
      <w:start w:val="1"/>
      <w:numFmt w:val="decimal"/>
      <w:isLgl w:val="false"/>
      <w:suff w:val="tab"/>
      <w:lvlText w:val="%4."/>
      <w:lvlJc w:val="left"/>
      <w:pPr>
        <w:pStyle w:val="888"/>
        <w:ind w:left="1680" w:hanging="420"/>
        <w:tabs>
          <w:tab w:val="num" w:pos="1680" w:leader="none"/>
        </w:tabs>
      </w:pPr>
    </w:lvl>
    <w:lvl w:ilvl="4">
      <w:start w:val="1"/>
      <w:numFmt w:val="lowerLetter"/>
      <w:isLgl w:val="false"/>
      <w:suff w:val="tab"/>
      <w:lvlText w:val="%5)"/>
      <w:lvlJc w:val="left"/>
      <w:pPr>
        <w:pStyle w:val="888"/>
        <w:ind w:left="2100" w:hanging="420"/>
        <w:tabs>
          <w:tab w:val="num" w:pos="2100" w:leader="none"/>
        </w:tabs>
      </w:pPr>
    </w:lvl>
    <w:lvl w:ilvl="5">
      <w:start w:val="1"/>
      <w:numFmt w:val="lowerRoman"/>
      <w:isLgl w:val="false"/>
      <w:suff w:val="tab"/>
      <w:lvlText w:val="%6."/>
      <w:lvlJc w:val="right"/>
      <w:pPr>
        <w:pStyle w:val="888"/>
        <w:ind w:left="2520" w:hanging="420"/>
        <w:tabs>
          <w:tab w:val="num" w:pos="2520" w:leader="none"/>
        </w:tabs>
      </w:pPr>
    </w:lvl>
    <w:lvl w:ilvl="6">
      <w:start w:val="1"/>
      <w:numFmt w:val="decimal"/>
      <w:isLgl w:val="false"/>
      <w:suff w:val="tab"/>
      <w:lvlText w:val="%7."/>
      <w:lvlJc w:val="left"/>
      <w:pPr>
        <w:pStyle w:val="888"/>
        <w:ind w:left="2940" w:hanging="420"/>
        <w:tabs>
          <w:tab w:val="num" w:pos="2940" w:leader="none"/>
        </w:tabs>
      </w:pPr>
    </w:lvl>
    <w:lvl w:ilvl="7">
      <w:start w:val="1"/>
      <w:numFmt w:val="lowerLetter"/>
      <w:isLgl w:val="false"/>
      <w:suff w:val="tab"/>
      <w:lvlText w:val="%8)"/>
      <w:lvlJc w:val="left"/>
      <w:pPr>
        <w:pStyle w:val="888"/>
        <w:ind w:left="3360" w:hanging="420"/>
        <w:tabs>
          <w:tab w:val="num" w:pos="3360" w:leader="none"/>
        </w:tabs>
      </w:pPr>
    </w:lvl>
    <w:lvl w:ilvl="8">
      <w:start w:val="1"/>
      <w:numFmt w:val="lowerRoman"/>
      <w:isLgl w:val="false"/>
      <w:suff w:val="tab"/>
      <w:lvlText w:val="%9."/>
      <w:lvlJc w:val="right"/>
      <w:pPr>
        <w:pStyle w:val="888"/>
        <w:ind w:left="3780" w:hanging="420"/>
        <w:tabs>
          <w:tab w:val="num" w:pos="3780" w:leader="none"/>
        </w:tabs>
      </w:pPr>
    </w:lvl>
  </w:abstractNum>
  <w:abstractNum w:abstractNumId="14">
    <w:multiLevelType w:val="hybridMultilevel"/>
    <w:lvl w:ilvl="0">
      <w:start w:val="1"/>
      <w:numFmt w:val="bullet"/>
      <w:pStyle w:val="1127"/>
      <w:isLgl w:val="false"/>
      <w:suff w:val="tab"/>
      <w:lvlText w:val=""/>
      <w:lvlJc w:val="left"/>
      <w:pPr>
        <w:pStyle w:val="888"/>
        <w:ind w:left="709" w:hanging="425"/>
        <w:tabs>
          <w:tab w:val="num" w:pos="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051"/>
      <w:isLgl w:val="false"/>
      <w:suff w:val="tab"/>
      <w:lvlText w:val="•"/>
      <w:lvlJc w:val="left"/>
      <w:pPr>
        <w:pStyle w:val="888"/>
        <w:ind w:left="780" w:hanging="420"/>
      </w:pPr>
      <w:rPr>
        <w:rFonts w:ascii="Arial" w:hAnsi="Arial"/>
      </w:rPr>
    </w:lvl>
    <w:lvl w:ilvl="1">
      <w:start w:val="1"/>
      <w:numFmt w:val="bullet"/>
      <w:isLgl w:val="false"/>
      <w:suff w:val="tab"/>
      <w:lvlText w:val="•"/>
      <w:lvlJc w:val="left"/>
      <w:pPr>
        <w:pStyle w:val="888"/>
        <w:ind w:left="1200" w:hanging="420"/>
      </w:pPr>
      <w:rPr>
        <w:rFonts w:ascii="Arial" w:hAnsi="Arial"/>
      </w:rPr>
    </w:lvl>
    <w:lvl w:ilvl="2">
      <w:start w:val="1"/>
      <w:numFmt w:val="bullet"/>
      <w:isLgl w:val="false"/>
      <w:suff w:val="tab"/>
      <w:lvlText w:val=""/>
      <w:lvlJc w:val="left"/>
      <w:pPr>
        <w:pStyle w:val="888"/>
        <w:ind w:left="1620" w:hanging="420"/>
      </w:pPr>
      <w:rPr>
        <w:rFonts w:ascii="Wingdings" w:hAnsi="Wingdings"/>
      </w:rPr>
    </w:lvl>
    <w:lvl w:ilvl="3">
      <w:start w:val="1"/>
      <w:numFmt w:val="bullet"/>
      <w:isLgl w:val="false"/>
      <w:suff w:val="tab"/>
      <w:lvlText w:val=""/>
      <w:lvlJc w:val="left"/>
      <w:pPr>
        <w:pStyle w:val="888"/>
        <w:ind w:left="2040" w:hanging="420"/>
      </w:pPr>
      <w:rPr>
        <w:rFonts w:ascii="Wingdings" w:hAnsi="Wingdings"/>
      </w:rPr>
    </w:lvl>
    <w:lvl w:ilvl="4">
      <w:start w:val="1"/>
      <w:numFmt w:val="bullet"/>
      <w:isLgl w:val="false"/>
      <w:suff w:val="tab"/>
      <w:lvlText w:val=""/>
      <w:lvlJc w:val="left"/>
      <w:pPr>
        <w:pStyle w:val="888"/>
        <w:ind w:left="2460" w:hanging="420"/>
      </w:pPr>
      <w:rPr>
        <w:rFonts w:ascii="Wingdings" w:hAnsi="Wingdings"/>
      </w:rPr>
    </w:lvl>
    <w:lvl w:ilvl="5">
      <w:start w:val="1"/>
      <w:numFmt w:val="bullet"/>
      <w:isLgl w:val="false"/>
      <w:suff w:val="tab"/>
      <w:lvlText w:val=""/>
      <w:lvlJc w:val="left"/>
      <w:pPr>
        <w:pStyle w:val="888"/>
        <w:ind w:left="2880" w:hanging="420"/>
      </w:pPr>
      <w:rPr>
        <w:rFonts w:ascii="Wingdings" w:hAnsi="Wingdings"/>
      </w:rPr>
    </w:lvl>
    <w:lvl w:ilvl="6">
      <w:start w:val="1"/>
      <w:numFmt w:val="bullet"/>
      <w:isLgl w:val="false"/>
      <w:suff w:val="tab"/>
      <w:lvlText w:val=""/>
      <w:lvlJc w:val="left"/>
      <w:pPr>
        <w:pStyle w:val="888"/>
        <w:ind w:left="3300" w:hanging="420"/>
      </w:pPr>
      <w:rPr>
        <w:rFonts w:ascii="Wingdings" w:hAnsi="Wingdings"/>
      </w:rPr>
    </w:lvl>
    <w:lvl w:ilvl="7">
      <w:start w:val="1"/>
      <w:numFmt w:val="bullet"/>
      <w:isLgl w:val="false"/>
      <w:suff w:val="tab"/>
      <w:lvlText w:val=""/>
      <w:lvlJc w:val="left"/>
      <w:pPr>
        <w:pStyle w:val="888"/>
        <w:ind w:left="3720" w:hanging="420"/>
      </w:pPr>
      <w:rPr>
        <w:rFonts w:ascii="Wingdings" w:hAnsi="Wingdings"/>
      </w:rPr>
    </w:lvl>
    <w:lvl w:ilvl="8">
      <w:start w:val="1"/>
      <w:numFmt w:val="bullet"/>
      <w:isLgl w:val="false"/>
      <w:suff w:val="tab"/>
      <w:lvlText w:val=""/>
      <w:lvlJc w:val="left"/>
      <w:pPr>
        <w:pStyle w:val="888"/>
        <w:ind w:left="4140" w:hanging="420"/>
      </w:pPr>
      <w:rPr>
        <w:rFonts w:ascii="Wingdings" w:hAnsi="Wingdings"/>
      </w:rPr>
    </w:lvl>
  </w:abstractNum>
  <w:num w:numId="1">
    <w:abstractNumId w:val="3"/>
  </w:num>
  <w:num w:numId="2">
    <w:abstractNumId w:val="10"/>
  </w:num>
  <w:num w:numId="3">
    <w:abstractNumId w:val="9"/>
  </w:num>
  <w:num w:numId="4">
    <w:abstractNumId w:val="12"/>
  </w:num>
  <w:num w:numId="5">
    <w:abstractNumId w:val="13"/>
  </w:num>
  <w:num w:numId="6">
    <w:abstractNumId w:val="5"/>
  </w:num>
  <w:num w:numId="7">
    <w:abstractNumId w:val="15"/>
  </w:num>
  <w:num w:numId="8">
    <w:abstractNumId w:val="7"/>
  </w:num>
  <w:num w:numId="9">
    <w:abstractNumId w:val="8"/>
  </w:num>
  <w:num w:numId="10">
    <w:abstractNumId w:val="11"/>
  </w:num>
  <w:num w:numId="11">
    <w:abstractNumId w:val="6"/>
  </w:num>
  <w:num w:numId="12">
    <w:abstractNumId w:val="14"/>
  </w:num>
  <w:num w:numId="13">
    <w:abstractNumId w:val="4"/>
  </w:num>
  <w:num w:numId="14">
    <w:abstractNumId w:val="0"/>
  </w:num>
  <w:num w:numId="15">
    <w:abstractNumId w:val="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88"/>
    <w:next w:val="888"/>
    <w:link w:val="713"/>
    <w:uiPriority w:val="9"/>
    <w:qFormat/>
    <w:pPr>
      <w:keepLines/>
      <w:keepNext/>
      <w:spacing w:before="480" w:after="200"/>
      <w:outlineLvl w:val="0"/>
    </w:pPr>
    <w:rPr>
      <w:rFonts w:ascii="Arial" w:hAnsi="Arial" w:eastAsia="Arial" w:cs="Arial"/>
      <w:sz w:val="40"/>
      <w:szCs w:val="40"/>
    </w:rPr>
  </w:style>
  <w:style w:type="character" w:styleId="713">
    <w:name w:val="Heading 1 Char"/>
    <w:link w:val="712"/>
    <w:uiPriority w:val="9"/>
    <w:rPr>
      <w:rFonts w:ascii="Arial" w:hAnsi="Arial" w:eastAsia="Arial" w:cs="Arial"/>
      <w:sz w:val="40"/>
      <w:szCs w:val="40"/>
    </w:rPr>
  </w:style>
  <w:style w:type="paragraph" w:styleId="714">
    <w:name w:val="Heading 2"/>
    <w:basedOn w:val="888"/>
    <w:next w:val="888"/>
    <w:link w:val="715"/>
    <w:uiPriority w:val="9"/>
    <w:unhideWhenUsed/>
    <w:qFormat/>
    <w:pPr>
      <w:keepLines/>
      <w:keepNext/>
      <w:spacing w:before="360" w:after="200"/>
      <w:outlineLvl w:val="1"/>
    </w:pPr>
    <w:rPr>
      <w:rFonts w:ascii="Arial" w:hAnsi="Arial" w:eastAsia="Arial" w:cs="Arial"/>
      <w:sz w:val="34"/>
    </w:rPr>
  </w:style>
  <w:style w:type="character" w:styleId="715">
    <w:name w:val="Heading 2 Char"/>
    <w:link w:val="714"/>
    <w:uiPriority w:val="9"/>
    <w:rPr>
      <w:rFonts w:ascii="Arial" w:hAnsi="Arial" w:eastAsia="Arial" w:cs="Arial"/>
      <w:sz w:val="34"/>
    </w:rPr>
  </w:style>
  <w:style w:type="paragraph" w:styleId="716">
    <w:name w:val="Heading 3"/>
    <w:basedOn w:val="888"/>
    <w:next w:val="888"/>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paragraph" w:styleId="718">
    <w:name w:val="Heading 4"/>
    <w:basedOn w:val="888"/>
    <w:next w:val="888"/>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888"/>
    <w:next w:val="888"/>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888"/>
    <w:next w:val="888"/>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888"/>
    <w:next w:val="888"/>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888"/>
    <w:next w:val="888"/>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888"/>
    <w:next w:val="888"/>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Title"/>
    <w:basedOn w:val="888"/>
    <w:next w:val="888"/>
    <w:link w:val="731"/>
    <w:uiPriority w:val="10"/>
    <w:qFormat/>
    <w:pPr>
      <w:contextualSpacing/>
      <w:spacing w:before="300" w:after="200"/>
    </w:pPr>
    <w:rPr>
      <w:sz w:val="48"/>
      <w:szCs w:val="48"/>
    </w:rPr>
  </w:style>
  <w:style w:type="character" w:styleId="731">
    <w:name w:val="Title Char"/>
    <w:link w:val="730"/>
    <w:uiPriority w:val="10"/>
    <w:rPr>
      <w:sz w:val="48"/>
      <w:szCs w:val="48"/>
    </w:rPr>
  </w:style>
  <w:style w:type="paragraph" w:styleId="732">
    <w:name w:val="Subtitle"/>
    <w:basedOn w:val="888"/>
    <w:next w:val="888"/>
    <w:link w:val="733"/>
    <w:uiPriority w:val="11"/>
    <w:qFormat/>
    <w:pPr>
      <w:spacing w:before="200" w:after="200"/>
    </w:pPr>
    <w:rPr>
      <w:sz w:val="24"/>
      <w:szCs w:val="24"/>
    </w:rPr>
  </w:style>
  <w:style w:type="character" w:styleId="733">
    <w:name w:val="Subtitle Char"/>
    <w:link w:val="732"/>
    <w:uiPriority w:val="11"/>
    <w:rPr>
      <w:sz w:val="24"/>
      <w:szCs w:val="24"/>
    </w:rPr>
  </w:style>
  <w:style w:type="paragraph" w:styleId="734">
    <w:name w:val="Quote"/>
    <w:basedOn w:val="888"/>
    <w:next w:val="888"/>
    <w:link w:val="735"/>
    <w:uiPriority w:val="29"/>
    <w:qFormat/>
    <w:pPr>
      <w:ind w:left="720" w:right="720"/>
    </w:pPr>
    <w:rPr>
      <w:i/>
    </w:rPr>
  </w:style>
  <w:style w:type="character" w:styleId="735">
    <w:name w:val="Quote Char"/>
    <w:link w:val="734"/>
    <w:uiPriority w:val="29"/>
    <w:rPr>
      <w:i/>
    </w:rPr>
  </w:style>
  <w:style w:type="paragraph" w:styleId="736">
    <w:name w:val="Intense Quote"/>
    <w:basedOn w:val="888"/>
    <w:next w:val="888"/>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paragraph" w:styleId="738">
    <w:name w:val="Header"/>
    <w:basedOn w:val="888"/>
    <w:link w:val="739"/>
    <w:uiPriority w:val="99"/>
    <w:unhideWhenUsed/>
    <w:pPr>
      <w:spacing w:after="0" w:line="240" w:lineRule="auto"/>
      <w:tabs>
        <w:tab w:val="center" w:pos="7143" w:leader="none"/>
        <w:tab w:val="right" w:pos="14287" w:leader="none"/>
      </w:tabs>
    </w:pPr>
  </w:style>
  <w:style w:type="character" w:styleId="739">
    <w:name w:val="Header Char"/>
    <w:link w:val="738"/>
    <w:uiPriority w:val="99"/>
  </w:style>
  <w:style w:type="paragraph" w:styleId="740">
    <w:name w:val="Footer"/>
    <w:basedOn w:val="888"/>
    <w:link w:val="743"/>
    <w:uiPriority w:val="99"/>
    <w:unhideWhenUsed/>
    <w:pPr>
      <w:spacing w:after="0" w:line="240" w:lineRule="auto"/>
      <w:tabs>
        <w:tab w:val="center" w:pos="7143" w:leader="none"/>
        <w:tab w:val="right" w:pos="14287" w:leader="none"/>
      </w:tabs>
    </w:pPr>
  </w:style>
  <w:style w:type="character" w:styleId="741">
    <w:name w:val="Footer Char"/>
    <w:link w:val="740"/>
    <w:uiPriority w:val="99"/>
  </w:style>
  <w:style w:type="paragraph" w:styleId="742">
    <w:name w:val="Caption"/>
    <w:basedOn w:val="888"/>
    <w:next w:val="888"/>
    <w:uiPriority w:val="35"/>
    <w:semiHidden/>
    <w:unhideWhenUsed/>
    <w:qFormat/>
    <w:pPr>
      <w:spacing w:line="276" w:lineRule="auto"/>
    </w:pPr>
    <w:rPr>
      <w:b/>
      <w:bCs/>
      <w:color w:val="4f81bd" w:themeColor="accent1"/>
      <w:sz w:val="18"/>
      <w:szCs w:val="18"/>
    </w:rPr>
  </w:style>
  <w:style w:type="character" w:styleId="743">
    <w:name w:val="Caption Char"/>
    <w:basedOn w:val="742"/>
    <w:link w:val="740"/>
    <w:uiPriority w:val="99"/>
  </w:style>
  <w:style w:type="table" w:styleId="7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0">
    <w:name w:val="Hyperlink"/>
    <w:uiPriority w:val="99"/>
    <w:unhideWhenUsed/>
    <w:rPr>
      <w:color w:val="0000ff" w:themeColor="hyperlink"/>
      <w:u w:val="single"/>
    </w:rPr>
  </w:style>
  <w:style w:type="paragraph" w:styleId="871">
    <w:name w:val="footnote text"/>
    <w:basedOn w:val="888"/>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uiPriority w:val="99"/>
    <w:unhideWhenUsed/>
    <w:rPr>
      <w:vertAlign w:val="superscript"/>
    </w:rPr>
  </w:style>
  <w:style w:type="paragraph" w:styleId="874">
    <w:name w:val="endnote text"/>
    <w:basedOn w:val="888"/>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uiPriority w:val="99"/>
    <w:semiHidden/>
    <w:unhideWhenUsed/>
    <w:rPr>
      <w:vertAlign w:val="superscript"/>
    </w:rPr>
  </w:style>
  <w:style w:type="paragraph" w:styleId="877">
    <w:name w:val="toc 1"/>
    <w:basedOn w:val="888"/>
    <w:next w:val="888"/>
    <w:uiPriority w:val="39"/>
    <w:unhideWhenUsed/>
    <w:pPr>
      <w:ind w:left="0" w:right="0" w:firstLine="0"/>
      <w:spacing w:after="57"/>
    </w:p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next w:val="900"/>
    <w:link w:val="888"/>
    <w:qFormat/>
    <w:pPr>
      <w:jc w:val="both"/>
      <w:widowControl w:val="off"/>
    </w:pPr>
    <w:rPr>
      <w:sz w:val="21"/>
      <w:lang w:val="en-US" w:eastAsia="zh-CN" w:bidi="ar-SA"/>
    </w:rPr>
  </w:style>
  <w:style w:type="paragraph" w:styleId="889">
    <w:name w:val="标题 1"/>
    <w:basedOn w:val="888"/>
    <w:next w:val="888"/>
    <w:link w:val="901"/>
    <w:qFormat/>
    <w:pPr>
      <w:keepLines/>
      <w:keepNext/>
      <w:spacing w:before="340" w:after="330" w:line="578" w:lineRule="auto"/>
      <w:outlineLvl w:val="0"/>
    </w:pPr>
    <w:rPr>
      <w:rFonts w:eastAsia="楷体_GB2312"/>
      <w:b/>
      <w:sz w:val="44"/>
    </w:rPr>
  </w:style>
  <w:style w:type="paragraph" w:styleId="890">
    <w:name w:val="标题 2"/>
    <w:basedOn w:val="888"/>
    <w:next w:val="888"/>
    <w:link w:val="902"/>
    <w:qFormat/>
    <w:pPr>
      <w:keepLines/>
      <w:keepNext/>
      <w:spacing w:before="260" w:after="260" w:line="416" w:lineRule="auto"/>
      <w:outlineLvl w:val="1"/>
    </w:pPr>
    <w:rPr>
      <w:rFonts w:ascii="Arial" w:hAnsi="Arial" w:eastAsia="黑体"/>
      <w:b/>
      <w:bCs/>
      <w:sz w:val="32"/>
      <w:szCs w:val="32"/>
    </w:rPr>
  </w:style>
  <w:style w:type="paragraph" w:styleId="891">
    <w:name w:val="标题 3"/>
    <w:basedOn w:val="888"/>
    <w:next w:val="888"/>
    <w:link w:val="903"/>
    <w:qFormat/>
    <w:pPr>
      <w:keepLines/>
      <w:keepNext/>
      <w:spacing w:before="260" w:after="260" w:line="416" w:lineRule="auto"/>
      <w:outlineLvl w:val="2"/>
    </w:pPr>
    <w:rPr>
      <w:b/>
      <w:bCs/>
      <w:sz w:val="32"/>
      <w:szCs w:val="32"/>
    </w:rPr>
  </w:style>
  <w:style w:type="paragraph" w:styleId="892">
    <w:name w:val="标题 4"/>
    <w:basedOn w:val="888"/>
    <w:next w:val="888"/>
    <w:link w:val="888"/>
    <w:qFormat/>
    <w:pPr>
      <w:keepLines/>
      <w:keepNext/>
      <w:spacing w:before="280" w:after="290" w:line="376" w:lineRule="auto"/>
      <w:outlineLvl w:val="3"/>
    </w:pPr>
    <w:rPr>
      <w:rFonts w:ascii="Arial" w:hAnsi="Arial" w:eastAsia="黑体"/>
      <w:b/>
      <w:bCs/>
      <w:sz w:val="28"/>
      <w:szCs w:val="28"/>
    </w:rPr>
  </w:style>
  <w:style w:type="paragraph" w:styleId="893">
    <w:name w:val="标题 5"/>
    <w:basedOn w:val="888"/>
    <w:next w:val="888"/>
    <w:link w:val="904"/>
    <w:qFormat/>
    <w:pPr>
      <w:keepLines/>
      <w:keepNext/>
      <w:spacing w:before="280" w:after="290" w:line="376" w:lineRule="auto"/>
      <w:outlineLvl w:val="4"/>
    </w:pPr>
    <w:rPr>
      <w:b/>
      <w:bCs/>
      <w:sz w:val="28"/>
      <w:szCs w:val="28"/>
    </w:rPr>
  </w:style>
  <w:style w:type="paragraph" w:styleId="894">
    <w:name w:val="标题 6"/>
    <w:basedOn w:val="888"/>
    <w:next w:val="888"/>
    <w:link w:val="905"/>
    <w:qFormat/>
    <w:pPr>
      <w:keepLines/>
      <w:keepNext/>
      <w:spacing w:before="240" w:after="64" w:line="320" w:lineRule="auto"/>
      <w:outlineLvl w:val="5"/>
    </w:pPr>
    <w:rPr>
      <w:rFonts w:ascii="Arial" w:hAnsi="Arial" w:eastAsia="黑体"/>
      <w:b/>
      <w:bCs/>
      <w:sz w:val="24"/>
      <w:szCs w:val="24"/>
    </w:rPr>
  </w:style>
  <w:style w:type="paragraph" w:styleId="895">
    <w:name w:val="标题 7"/>
    <w:basedOn w:val="888"/>
    <w:next w:val="888"/>
    <w:link w:val="906"/>
    <w:qFormat/>
    <w:pPr>
      <w:numPr>
        <w:ilvl w:val="6"/>
        <w:numId w:val="1"/>
      </w:numPr>
      <w:keepLines/>
      <w:keepNext/>
      <w:spacing w:before="240" w:after="64" w:line="320" w:lineRule="atLeast"/>
      <w:outlineLvl w:val="6"/>
    </w:pPr>
    <w:rPr>
      <w:rFonts w:ascii="宋体" w:hAnsi="Tahoma" w:eastAsia="仿宋_GB2312"/>
      <w:b/>
      <w:sz w:val="24"/>
      <w:szCs w:val="24"/>
    </w:rPr>
  </w:style>
  <w:style w:type="paragraph" w:styleId="896">
    <w:name w:val="标题 8"/>
    <w:basedOn w:val="888"/>
    <w:next w:val="888"/>
    <w:link w:val="907"/>
    <w:qFormat/>
    <w:pPr>
      <w:numPr>
        <w:ilvl w:val="7"/>
        <w:numId w:val="1"/>
      </w:numPr>
      <w:keepLines/>
      <w:keepNext/>
      <w:spacing w:before="240" w:after="64" w:line="320" w:lineRule="atLeast"/>
      <w:outlineLvl w:val="7"/>
    </w:pPr>
    <w:rPr>
      <w:rFonts w:ascii="Arial" w:hAnsi="Arial" w:eastAsia="黑体"/>
      <w:sz w:val="24"/>
      <w:szCs w:val="24"/>
    </w:rPr>
  </w:style>
  <w:style w:type="paragraph" w:styleId="897">
    <w:name w:val="标题 9"/>
    <w:basedOn w:val="888"/>
    <w:next w:val="888"/>
    <w:link w:val="908"/>
    <w:qFormat/>
    <w:pPr>
      <w:numPr>
        <w:ilvl w:val="8"/>
        <w:numId w:val="1"/>
      </w:numPr>
      <w:keepLines/>
      <w:keepNext/>
      <w:spacing w:before="240" w:after="64" w:line="320" w:lineRule="atLeast"/>
      <w:outlineLvl w:val="8"/>
    </w:pPr>
    <w:rPr>
      <w:rFonts w:ascii="Arial" w:hAnsi="Arial" w:eastAsia="黑体"/>
      <w:sz w:val="28"/>
      <w:szCs w:val="24"/>
    </w:rPr>
  </w:style>
  <w:style w:type="character" w:styleId="898">
    <w:name w:val="默认段落字体"/>
    <w:next w:val="898"/>
    <w:link w:val="888"/>
    <w:semiHidden/>
    <w:rPr>
      <w:rFonts w:ascii="Tahoma" w:hAnsi="Tahoma" w:eastAsia="宋体"/>
      <w:sz w:val="24"/>
      <w:szCs w:val="24"/>
      <w:lang w:val="en-US" w:eastAsia="zh-CN" w:bidi="ar-SA"/>
    </w:rPr>
  </w:style>
  <w:style w:type="table" w:styleId="899">
    <w:name w:val="普通表格"/>
    <w:next w:val="899"/>
    <w:link w:val="888"/>
    <w:semiHidden/>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900">
    <w:name w:val="正文缩进11"/>
    <w:basedOn w:val="888"/>
    <w:next w:val="888"/>
    <w:link w:val="888"/>
    <w:qFormat/>
    <w:pPr>
      <w:ind w:firstLine="420"/>
      <w:widowControl w:val="off"/>
    </w:pPr>
    <w:rPr>
      <w:rFonts w:eastAsia="楷体_GB2312" w:cs="Times New Roman"/>
      <w:szCs w:val="20"/>
    </w:rPr>
  </w:style>
  <w:style w:type="character" w:styleId="901">
    <w:name w:val="标题 1 Char"/>
    <w:next w:val="901"/>
    <w:link w:val="889"/>
    <w:rPr>
      <w:rFonts w:eastAsia="楷体_GB2312"/>
      <w:b/>
      <w:sz w:val="44"/>
      <w:lang w:val="en-US" w:eastAsia="zh-CN" w:bidi="ar-SA"/>
    </w:rPr>
  </w:style>
  <w:style w:type="character" w:styleId="902">
    <w:name w:val="标题 2 Char"/>
    <w:next w:val="902"/>
    <w:link w:val="890"/>
    <w:rPr>
      <w:rFonts w:ascii="Arial" w:hAnsi="Arial" w:eastAsia="黑体"/>
      <w:b/>
      <w:bCs/>
      <w:sz w:val="32"/>
      <w:szCs w:val="32"/>
      <w:lang w:val="en-US" w:eastAsia="zh-CN" w:bidi="ar-SA"/>
    </w:rPr>
  </w:style>
  <w:style w:type="character" w:styleId="903">
    <w:name w:val="标题 3 Char"/>
    <w:next w:val="903"/>
    <w:link w:val="891"/>
    <w:rPr>
      <w:rFonts w:eastAsia="宋体"/>
      <w:b/>
      <w:bCs/>
      <w:sz w:val="32"/>
      <w:szCs w:val="32"/>
      <w:lang w:val="en-US" w:eastAsia="zh-CN" w:bidi="ar-SA"/>
    </w:rPr>
  </w:style>
  <w:style w:type="character" w:styleId="904">
    <w:name w:val="标题 5 Char"/>
    <w:next w:val="904"/>
    <w:link w:val="893"/>
    <w:rPr>
      <w:rFonts w:eastAsia="宋体"/>
      <w:b/>
      <w:bCs/>
      <w:sz w:val="28"/>
      <w:szCs w:val="28"/>
      <w:lang w:val="en-US" w:eastAsia="zh-CN" w:bidi="ar-SA"/>
    </w:rPr>
  </w:style>
  <w:style w:type="character" w:styleId="905">
    <w:name w:val="标题 6 Char"/>
    <w:next w:val="905"/>
    <w:link w:val="894"/>
    <w:rPr>
      <w:rFonts w:ascii="Arial" w:hAnsi="Arial" w:eastAsia="黑体"/>
      <w:b/>
      <w:bCs/>
      <w:sz w:val="24"/>
      <w:szCs w:val="24"/>
      <w:lang w:val="en-US" w:eastAsia="zh-CN" w:bidi="ar-SA"/>
    </w:rPr>
  </w:style>
  <w:style w:type="character" w:styleId="906">
    <w:name w:val="标题 7 Char"/>
    <w:next w:val="906"/>
    <w:link w:val="895"/>
    <w:rPr>
      <w:rFonts w:ascii="宋体" w:hAnsi="Tahoma" w:eastAsia="仿宋_GB2312"/>
      <w:b/>
      <w:sz w:val="24"/>
      <w:szCs w:val="24"/>
    </w:rPr>
  </w:style>
  <w:style w:type="character" w:styleId="907">
    <w:name w:val="标题 8 Char"/>
    <w:next w:val="907"/>
    <w:link w:val="896"/>
    <w:rPr>
      <w:rFonts w:ascii="Arial" w:hAnsi="Arial" w:eastAsia="黑体"/>
      <w:sz w:val="24"/>
      <w:szCs w:val="24"/>
    </w:rPr>
  </w:style>
  <w:style w:type="character" w:styleId="908">
    <w:name w:val="标题 9 Char"/>
    <w:next w:val="908"/>
    <w:link w:val="897"/>
    <w:rPr>
      <w:rFonts w:ascii="Arial" w:hAnsi="Arial" w:eastAsia="黑体"/>
      <w:sz w:val="28"/>
      <w:szCs w:val="24"/>
    </w:rPr>
  </w:style>
  <w:style w:type="paragraph" w:styleId="909">
    <w:name w:val="列表 3"/>
    <w:basedOn w:val="888"/>
    <w:next w:val="909"/>
    <w:link w:val="888"/>
    <w:pPr>
      <w:ind w:left="100" w:hanging="200"/>
    </w:pPr>
    <w:rPr>
      <w:szCs w:val="24"/>
    </w:rPr>
  </w:style>
  <w:style w:type="paragraph" w:styleId="910">
    <w:name w:val="目录 7"/>
    <w:basedOn w:val="888"/>
    <w:next w:val="888"/>
    <w:link w:val="888"/>
    <w:pPr>
      <w:ind w:left="2520"/>
    </w:pPr>
    <w:rPr>
      <w:rFonts w:eastAsia="楷体_GB2312"/>
      <w:sz w:val="26"/>
    </w:rPr>
  </w:style>
  <w:style w:type="paragraph" w:styleId="911">
    <w:name w:val="列表编号 2"/>
    <w:basedOn w:val="888"/>
    <w:next w:val="911"/>
    <w:link w:val="888"/>
    <w:pPr>
      <w:numPr>
        <w:ilvl w:val="0"/>
        <w:numId w:val="2"/>
      </w:numPr>
      <w:spacing w:line="312" w:lineRule="atLeast"/>
    </w:pPr>
  </w:style>
  <w:style w:type="paragraph" w:styleId="912">
    <w:name w:val="注释标题"/>
    <w:basedOn w:val="888"/>
    <w:next w:val="888"/>
    <w:link w:val="888"/>
    <w:pPr>
      <w:jc w:val="center"/>
      <w:spacing w:line="360" w:lineRule="auto"/>
    </w:pPr>
    <w:rPr>
      <w:sz w:val="24"/>
      <w:szCs w:val="24"/>
    </w:rPr>
  </w:style>
  <w:style w:type="paragraph" w:styleId="913">
    <w:name w:val="索引 8"/>
    <w:basedOn w:val="888"/>
    <w:next w:val="888"/>
    <w:link w:val="888"/>
    <w:pPr>
      <w:ind w:left="2940"/>
    </w:pPr>
    <w:rPr>
      <w:rFonts w:eastAsia="楷体_GB2312"/>
      <w:sz w:val="26"/>
    </w:rPr>
  </w:style>
  <w:style w:type="paragraph" w:styleId="914">
    <w:name w:val="列表编号"/>
    <w:basedOn w:val="888"/>
    <w:next w:val="914"/>
    <w:link w:val="888"/>
    <w:pPr>
      <w:numPr>
        <w:ilvl w:val="0"/>
        <w:numId w:val="1"/>
      </w:numPr>
      <w:tabs>
        <w:tab w:val="left" w:pos="360" w:leader="none"/>
      </w:tabs>
    </w:pPr>
    <w:rPr>
      <w:szCs w:val="24"/>
    </w:rPr>
  </w:style>
  <w:style w:type="paragraph" w:styleId="915">
    <w:name w:val="正文缩进"/>
    <w:basedOn w:val="888"/>
    <w:next w:val="888"/>
    <w:link w:val="916"/>
    <w:qFormat/>
    <w:pPr>
      <w:ind w:firstLine="420"/>
      <w:jc w:val="left"/>
    </w:pPr>
    <w:rPr>
      <w:rFonts w:eastAsia="楷体_GB2312"/>
      <w:sz w:val="24"/>
    </w:rPr>
  </w:style>
  <w:style w:type="character" w:styleId="916">
    <w:name w:val="正文缩进 Char1"/>
    <w:next w:val="916"/>
    <w:link w:val="915"/>
    <w:rPr>
      <w:rFonts w:eastAsia="楷体_GB2312"/>
      <w:sz w:val="24"/>
      <w:lang w:bidi="ar-SA"/>
    </w:rPr>
  </w:style>
  <w:style w:type="paragraph" w:styleId="917">
    <w:name w:val="题注"/>
    <w:basedOn w:val="888"/>
    <w:next w:val="888"/>
    <w:link w:val="888"/>
    <w:qFormat/>
    <w:pPr>
      <w:spacing w:before="152" w:after="160"/>
    </w:pPr>
    <w:rPr>
      <w:rFonts w:ascii="Arial" w:hAnsi="Arial" w:eastAsia="黑体" w:cs="Arial"/>
      <w:sz w:val="20"/>
    </w:rPr>
  </w:style>
  <w:style w:type="paragraph" w:styleId="918">
    <w:name w:val="索引 5"/>
    <w:basedOn w:val="888"/>
    <w:next w:val="888"/>
    <w:link w:val="888"/>
    <w:pPr>
      <w:ind w:left="1680"/>
    </w:pPr>
    <w:rPr>
      <w:rFonts w:eastAsia="楷体_GB2312"/>
      <w:sz w:val="26"/>
    </w:rPr>
  </w:style>
  <w:style w:type="paragraph" w:styleId="919">
    <w:name w:val="列表项目符号"/>
    <w:basedOn w:val="888"/>
    <w:next w:val="919"/>
    <w:link w:val="888"/>
    <w:pPr>
      <w:numPr>
        <w:ilvl w:val="0"/>
        <w:numId w:val="3"/>
      </w:numPr>
      <w:jc w:val="left"/>
      <w:spacing w:line="360" w:lineRule="auto"/>
    </w:pPr>
    <w:rPr>
      <w:b/>
      <w:sz w:val="24"/>
      <w:szCs w:val="24"/>
    </w:rPr>
  </w:style>
  <w:style w:type="paragraph" w:styleId="920">
    <w:name w:val="文档结构图"/>
    <w:basedOn w:val="888"/>
    <w:next w:val="920"/>
    <w:link w:val="921"/>
    <w:rPr>
      <w:rFonts w:ascii="宋体"/>
      <w:sz w:val="18"/>
      <w:szCs w:val="18"/>
    </w:rPr>
  </w:style>
  <w:style w:type="character" w:styleId="921">
    <w:name w:val="文档结构图 Char"/>
    <w:next w:val="921"/>
    <w:link w:val="920"/>
    <w:rPr>
      <w:rFonts w:ascii="宋体"/>
      <w:sz w:val="18"/>
      <w:szCs w:val="18"/>
      <w:lang w:bidi="ar-SA"/>
    </w:rPr>
  </w:style>
  <w:style w:type="paragraph" w:styleId="922">
    <w:name w:val="批注文字"/>
    <w:basedOn w:val="888"/>
    <w:next w:val="922"/>
    <w:link w:val="923"/>
    <w:pPr>
      <w:jc w:val="left"/>
    </w:pPr>
    <w:rPr>
      <w:rFonts w:ascii="Tahoma" w:hAnsi="Tahoma"/>
      <w:szCs w:val="24"/>
    </w:rPr>
  </w:style>
  <w:style w:type="character" w:styleId="923">
    <w:name w:val="批注文字 Char1"/>
    <w:next w:val="923"/>
    <w:link w:val="922"/>
    <w:semiHidden/>
    <w:rPr>
      <w:rFonts w:ascii="Tahoma" w:hAnsi="Tahoma" w:eastAsia="宋体"/>
      <w:sz w:val="21"/>
      <w:szCs w:val="24"/>
      <w:lang w:val="en-US" w:eastAsia="zh-CN" w:bidi="ar-SA"/>
    </w:rPr>
  </w:style>
  <w:style w:type="paragraph" w:styleId="924">
    <w:name w:val="索引 6"/>
    <w:basedOn w:val="888"/>
    <w:next w:val="888"/>
    <w:link w:val="888"/>
    <w:pPr>
      <w:ind w:left="2100"/>
    </w:pPr>
    <w:rPr>
      <w:rFonts w:eastAsia="楷体_GB2312"/>
      <w:sz w:val="26"/>
    </w:rPr>
  </w:style>
  <w:style w:type="paragraph" w:styleId="925">
    <w:name w:val="正文文本 3"/>
    <w:basedOn w:val="888"/>
    <w:next w:val="925"/>
    <w:link w:val="888"/>
    <w:pPr>
      <w:spacing w:after="120"/>
    </w:pPr>
    <w:rPr>
      <w:sz w:val="16"/>
      <w:szCs w:val="16"/>
    </w:rPr>
  </w:style>
  <w:style w:type="paragraph" w:styleId="926">
    <w:name w:val="正文文本"/>
    <w:basedOn w:val="888"/>
    <w:next w:val="915"/>
    <w:link w:val="927"/>
    <w:pPr>
      <w:spacing w:after="120"/>
    </w:pPr>
    <w:rPr>
      <w:rFonts w:ascii="Tahoma" w:hAnsi="Tahoma" w:eastAsia="Times New Roman"/>
      <w:szCs w:val="24"/>
    </w:rPr>
  </w:style>
  <w:style w:type="character" w:styleId="927">
    <w:name w:val="正文文本 Char"/>
    <w:next w:val="927"/>
    <w:link w:val="926"/>
    <w:rPr>
      <w:rFonts w:ascii="Tahoma" w:hAnsi="Tahoma" w:eastAsia="Times New Roman"/>
      <w:sz w:val="21"/>
      <w:szCs w:val="24"/>
      <w:lang w:val="en-US" w:eastAsia="zh-CN" w:bidi="ar-SA"/>
    </w:rPr>
  </w:style>
  <w:style w:type="paragraph" w:styleId="928">
    <w:name w:val="正文文本缩进"/>
    <w:basedOn w:val="888"/>
    <w:next w:val="888"/>
    <w:link w:val="929"/>
    <w:pPr>
      <w:ind w:firstLine="425"/>
      <w:spacing w:line="360" w:lineRule="auto"/>
    </w:pPr>
    <w:rPr>
      <w:sz w:val="24"/>
    </w:rPr>
  </w:style>
  <w:style w:type="character" w:styleId="929">
    <w:name w:val="正文文本缩进 Char"/>
    <w:next w:val="929"/>
    <w:link w:val="928"/>
    <w:rPr>
      <w:sz w:val="24"/>
      <w:lang w:bidi="ar-SA"/>
    </w:rPr>
  </w:style>
  <w:style w:type="paragraph" w:styleId="930">
    <w:name w:val="列表编号 3"/>
    <w:basedOn w:val="888"/>
    <w:next w:val="930"/>
    <w:link w:val="888"/>
    <w:pPr>
      <w:numPr>
        <w:ilvl w:val="0"/>
        <w:numId w:val="4"/>
      </w:numPr>
      <w:tabs>
        <w:tab w:val="left" w:pos="1200" w:leader="none"/>
      </w:tabs>
    </w:pPr>
    <w:rPr>
      <w:szCs w:val="24"/>
    </w:rPr>
  </w:style>
  <w:style w:type="paragraph" w:styleId="931">
    <w:name w:val="列表 2"/>
    <w:basedOn w:val="888"/>
    <w:next w:val="931"/>
    <w:link w:val="888"/>
    <w:pPr>
      <w:ind w:left="100" w:hanging="200"/>
    </w:pPr>
    <w:rPr>
      <w:szCs w:val="24"/>
    </w:rPr>
  </w:style>
  <w:style w:type="paragraph" w:styleId="932">
    <w:name w:val="文本块"/>
    <w:basedOn w:val="888"/>
    <w:next w:val="932"/>
    <w:link w:val="888"/>
    <w:pPr>
      <w:ind w:left="630" w:right="-609" w:firstLine="420"/>
      <w:spacing w:line="360" w:lineRule="auto"/>
    </w:pPr>
    <w:rPr>
      <w:rFonts w:hint="eastAsia" w:ascii="仿宋_GB2312" w:eastAsia="仿宋_GB2312"/>
    </w:rPr>
  </w:style>
  <w:style w:type="paragraph" w:styleId="933">
    <w:name w:val="列表项目符号 2"/>
    <w:basedOn w:val="888"/>
    <w:next w:val="933"/>
    <w:link w:val="888"/>
    <w:pPr>
      <w:numPr>
        <w:ilvl w:val="0"/>
        <w:numId w:val="5"/>
      </w:numPr>
      <w:spacing w:line="312" w:lineRule="atLeast"/>
      <w:tabs>
        <w:tab w:val="left" w:pos="420" w:leader="none"/>
      </w:tabs>
    </w:pPr>
  </w:style>
  <w:style w:type="paragraph" w:styleId="934">
    <w:name w:val="索引 4"/>
    <w:basedOn w:val="888"/>
    <w:next w:val="888"/>
    <w:link w:val="888"/>
    <w:pPr>
      <w:ind w:left="1260"/>
    </w:pPr>
    <w:rPr>
      <w:rFonts w:eastAsia="楷体_GB2312"/>
      <w:sz w:val="26"/>
    </w:rPr>
  </w:style>
  <w:style w:type="paragraph" w:styleId="935">
    <w:name w:val="目录 5"/>
    <w:basedOn w:val="888"/>
    <w:next w:val="888"/>
    <w:link w:val="888"/>
    <w:pPr>
      <w:ind w:left="1680"/>
    </w:pPr>
    <w:rPr>
      <w:rFonts w:eastAsia="楷体_GB2312"/>
      <w:sz w:val="26"/>
    </w:rPr>
  </w:style>
  <w:style w:type="paragraph" w:styleId="936">
    <w:name w:val="目录 3"/>
    <w:basedOn w:val="888"/>
    <w:next w:val="888"/>
    <w:link w:val="888"/>
    <w:pPr>
      <w:ind w:left="840"/>
    </w:pPr>
    <w:rPr>
      <w:szCs w:val="24"/>
    </w:rPr>
  </w:style>
  <w:style w:type="paragraph" w:styleId="937">
    <w:name w:val="纯文本"/>
    <w:basedOn w:val="888"/>
    <w:next w:val="937"/>
    <w:link w:val="938"/>
    <w:qFormat/>
    <w:rPr>
      <w:rFonts w:ascii="宋体" w:hAnsi="Courier New" w:eastAsia="楷体_GB2312"/>
      <w:sz w:val="26"/>
    </w:rPr>
  </w:style>
  <w:style w:type="character" w:styleId="938">
    <w:name w:val="纯文本 Char1"/>
    <w:next w:val="938"/>
    <w:link w:val="937"/>
    <w:rPr>
      <w:rFonts w:ascii="宋体" w:hAnsi="Courier New" w:eastAsia="楷体_GB2312"/>
      <w:sz w:val="26"/>
      <w:lang w:bidi="ar-SA"/>
    </w:rPr>
  </w:style>
  <w:style w:type="paragraph" w:styleId="939">
    <w:name w:val="目录 8"/>
    <w:basedOn w:val="888"/>
    <w:next w:val="888"/>
    <w:link w:val="888"/>
    <w:pPr>
      <w:ind w:left="2940"/>
    </w:pPr>
    <w:rPr>
      <w:rFonts w:eastAsia="楷体_GB2312"/>
      <w:sz w:val="26"/>
    </w:rPr>
  </w:style>
  <w:style w:type="paragraph" w:styleId="940">
    <w:name w:val="索引 3"/>
    <w:basedOn w:val="888"/>
    <w:next w:val="888"/>
    <w:link w:val="888"/>
    <w:pPr>
      <w:ind w:left="840"/>
    </w:pPr>
    <w:rPr>
      <w:rFonts w:eastAsia="楷体_GB2312"/>
      <w:sz w:val="26"/>
    </w:rPr>
  </w:style>
  <w:style w:type="paragraph" w:styleId="941">
    <w:name w:val="日期"/>
    <w:basedOn w:val="888"/>
    <w:next w:val="888"/>
    <w:link w:val="942"/>
    <w:rPr>
      <w:rFonts w:ascii="宋体" w:hAnsi="宋体" w:eastAsia="楷体_GB2312"/>
      <w:sz w:val="24"/>
      <w:szCs w:val="24"/>
    </w:rPr>
  </w:style>
  <w:style w:type="character" w:styleId="942">
    <w:name w:val="日期 Char"/>
    <w:next w:val="942"/>
    <w:link w:val="941"/>
    <w:rPr>
      <w:rFonts w:ascii="宋体" w:hAnsi="宋体" w:eastAsia="楷体_GB2312"/>
      <w:sz w:val="24"/>
      <w:szCs w:val="24"/>
      <w:lang w:val="en-US" w:eastAsia="zh-CN" w:bidi="ar-SA"/>
    </w:rPr>
  </w:style>
  <w:style w:type="paragraph" w:styleId="943">
    <w:name w:val="正文文本缩进 2"/>
    <w:basedOn w:val="888"/>
    <w:next w:val="943"/>
    <w:link w:val="888"/>
    <w:pPr>
      <w:ind w:left="420"/>
      <w:jc w:val="left"/>
      <w:spacing w:after="120" w:line="480" w:lineRule="auto"/>
      <w:widowControl/>
    </w:pPr>
    <w:rPr>
      <w:sz w:val="24"/>
      <w:szCs w:val="24"/>
    </w:rPr>
  </w:style>
  <w:style w:type="paragraph" w:styleId="944">
    <w:name w:val="批注框文本"/>
    <w:basedOn w:val="888"/>
    <w:next w:val="944"/>
    <w:link w:val="945"/>
    <w:qFormat/>
    <w:rPr>
      <w:rFonts w:eastAsia="楷体_GB2312"/>
      <w:sz w:val="18"/>
      <w:szCs w:val="18"/>
    </w:rPr>
  </w:style>
  <w:style w:type="character" w:styleId="945">
    <w:name w:val="批注框文本 Char"/>
    <w:next w:val="945"/>
    <w:link w:val="944"/>
    <w:rPr>
      <w:rFonts w:eastAsia="楷体_GB2312"/>
      <w:sz w:val="18"/>
      <w:szCs w:val="18"/>
      <w:lang w:bidi="ar-SA"/>
    </w:rPr>
  </w:style>
  <w:style w:type="paragraph" w:styleId="946">
    <w:name w:val="页脚"/>
    <w:basedOn w:val="888"/>
    <w:next w:val="946"/>
    <w:link w:val="947"/>
    <w:uiPriority w:val="99"/>
    <w:pPr>
      <w:jc w:val="left"/>
      <w:tabs>
        <w:tab w:val="center" w:pos="4153" w:leader="none"/>
        <w:tab w:val="right" w:pos="8306" w:leader="none"/>
      </w:tabs>
    </w:pPr>
    <w:rPr>
      <w:sz w:val="18"/>
    </w:rPr>
  </w:style>
  <w:style w:type="character" w:styleId="947">
    <w:name w:val="页脚 Char"/>
    <w:next w:val="947"/>
    <w:link w:val="946"/>
    <w:uiPriority w:val="99"/>
    <w:rPr>
      <w:sz w:val="18"/>
      <w:lang w:bidi="ar-SA"/>
    </w:rPr>
  </w:style>
  <w:style w:type="paragraph" w:styleId="948">
    <w:name w:val="寄信人地址"/>
    <w:basedOn w:val="888"/>
    <w:next w:val="948"/>
    <w:link w:val="888"/>
    <w:qFormat/>
    <w:rPr>
      <w:rFonts w:ascii="Arial" w:hAnsi="Arial" w:eastAsia="楷体_GB2312"/>
      <w:sz w:val="26"/>
    </w:rPr>
  </w:style>
  <w:style w:type="paragraph" w:styleId="949">
    <w:name w:val="页眉"/>
    <w:basedOn w:val="888"/>
    <w:next w:val="949"/>
    <w:link w:val="950"/>
    <w:uiPriority w:val="99"/>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50">
    <w:name w:val="页眉 Char"/>
    <w:next w:val="950"/>
    <w:link w:val="949"/>
    <w:uiPriority w:val="99"/>
    <w:rPr>
      <w:rFonts w:eastAsia="宋体"/>
      <w:sz w:val="18"/>
      <w:lang w:val="en-US" w:eastAsia="zh-CN" w:bidi="ar-SA"/>
    </w:rPr>
  </w:style>
  <w:style w:type="paragraph" w:styleId="951">
    <w:name w:val="目录 1"/>
    <w:basedOn w:val="888"/>
    <w:next w:val="888"/>
    <w:link w:val="888"/>
    <w:uiPriority w:val="39"/>
    <w:pPr>
      <w:jc w:val="left"/>
    </w:pPr>
    <w:rPr>
      <w:rFonts w:eastAsia="楷体_GB2312"/>
      <w:sz w:val="24"/>
    </w:rPr>
  </w:style>
  <w:style w:type="paragraph" w:styleId="952">
    <w:name w:val="目录 4"/>
    <w:basedOn w:val="888"/>
    <w:next w:val="888"/>
    <w:link w:val="888"/>
    <w:pPr>
      <w:ind w:left="1260"/>
    </w:pPr>
    <w:rPr>
      <w:rFonts w:eastAsia="楷体_GB2312"/>
      <w:sz w:val="26"/>
    </w:rPr>
  </w:style>
  <w:style w:type="paragraph" w:styleId="953">
    <w:name w:val="索引标题"/>
    <w:basedOn w:val="888"/>
    <w:next w:val="954"/>
    <w:link w:val="888"/>
    <w:rPr>
      <w:rFonts w:eastAsia="楷体_GB2312"/>
      <w:sz w:val="26"/>
    </w:rPr>
  </w:style>
  <w:style w:type="paragraph" w:styleId="954">
    <w:name w:val="索引 1"/>
    <w:basedOn w:val="888"/>
    <w:next w:val="888"/>
    <w:link w:val="888"/>
  </w:style>
  <w:style w:type="paragraph" w:styleId="955">
    <w:name w:val="列表"/>
    <w:basedOn w:val="888"/>
    <w:next w:val="955"/>
    <w:link w:val="888"/>
    <w:pPr>
      <w:ind w:left="200" w:hanging="200"/>
    </w:pPr>
    <w:rPr>
      <w:szCs w:val="24"/>
    </w:rPr>
  </w:style>
  <w:style w:type="paragraph" w:styleId="956">
    <w:name w:val="脚注文本"/>
    <w:basedOn w:val="888"/>
    <w:next w:val="956"/>
    <w:link w:val="957"/>
    <w:pPr>
      <w:jc w:val="left"/>
    </w:pPr>
    <w:rPr>
      <w:rFonts w:ascii="Tahoma" w:hAnsi="Tahoma" w:eastAsia="楷体_GB2312"/>
      <w:sz w:val="18"/>
      <w:szCs w:val="24"/>
    </w:rPr>
  </w:style>
  <w:style w:type="character" w:styleId="957">
    <w:name w:val="脚注文本 Char"/>
    <w:next w:val="957"/>
    <w:link w:val="956"/>
    <w:rPr>
      <w:rFonts w:ascii="Tahoma" w:hAnsi="Tahoma" w:eastAsia="楷体_GB2312"/>
      <w:sz w:val="18"/>
      <w:szCs w:val="24"/>
      <w:lang w:val="en-US" w:eastAsia="zh-CN" w:bidi="ar-SA"/>
    </w:rPr>
  </w:style>
  <w:style w:type="paragraph" w:styleId="958">
    <w:name w:val="目录 6"/>
    <w:basedOn w:val="888"/>
    <w:next w:val="888"/>
    <w:link w:val="888"/>
    <w:pPr>
      <w:ind w:left="2100"/>
    </w:pPr>
    <w:rPr>
      <w:rFonts w:eastAsia="楷体_GB2312"/>
      <w:sz w:val="26"/>
    </w:rPr>
  </w:style>
  <w:style w:type="paragraph" w:styleId="959">
    <w:name w:val="正文文本缩进 3"/>
    <w:basedOn w:val="888"/>
    <w:next w:val="959"/>
    <w:link w:val="960"/>
    <w:pPr>
      <w:ind w:left="420"/>
      <w:spacing w:after="120"/>
    </w:pPr>
    <w:rPr>
      <w:sz w:val="16"/>
      <w:szCs w:val="16"/>
    </w:rPr>
  </w:style>
  <w:style w:type="character" w:styleId="960">
    <w:name w:val="正文文本缩进 3 Char"/>
    <w:next w:val="960"/>
    <w:link w:val="959"/>
    <w:rPr>
      <w:rFonts w:eastAsia="宋体"/>
      <w:sz w:val="16"/>
      <w:szCs w:val="16"/>
      <w:lang w:val="en-US" w:eastAsia="zh-CN" w:bidi="ar-SA"/>
    </w:rPr>
  </w:style>
  <w:style w:type="paragraph" w:styleId="961">
    <w:name w:val="索引 7"/>
    <w:basedOn w:val="888"/>
    <w:next w:val="888"/>
    <w:link w:val="888"/>
    <w:pPr>
      <w:ind w:left="2520"/>
    </w:pPr>
    <w:rPr>
      <w:rFonts w:eastAsia="楷体_GB2312"/>
      <w:sz w:val="26"/>
    </w:rPr>
  </w:style>
  <w:style w:type="paragraph" w:styleId="962">
    <w:name w:val="索引 9"/>
    <w:basedOn w:val="888"/>
    <w:next w:val="888"/>
    <w:link w:val="888"/>
    <w:pPr>
      <w:ind w:left="3360"/>
    </w:pPr>
    <w:rPr>
      <w:rFonts w:eastAsia="楷体_GB2312"/>
      <w:sz w:val="26"/>
    </w:rPr>
  </w:style>
  <w:style w:type="paragraph" w:styleId="963">
    <w:name w:val="图表目录"/>
    <w:basedOn w:val="888"/>
    <w:next w:val="888"/>
    <w:link w:val="888"/>
    <w:pPr>
      <w:ind w:left="420" w:hanging="420"/>
      <w:jc w:val="left"/>
    </w:pPr>
    <w:rPr>
      <w:rFonts w:eastAsia="楷体_GB2312"/>
      <w:smallCaps/>
      <w:sz w:val="24"/>
    </w:rPr>
  </w:style>
  <w:style w:type="paragraph" w:styleId="964">
    <w:name w:val="目录 2"/>
    <w:basedOn w:val="888"/>
    <w:next w:val="888"/>
    <w:link w:val="888"/>
    <w:pPr>
      <w:ind w:left="420"/>
    </w:pPr>
    <w:rPr>
      <w:szCs w:val="24"/>
    </w:rPr>
  </w:style>
  <w:style w:type="paragraph" w:styleId="965">
    <w:name w:val="目录 9"/>
    <w:basedOn w:val="888"/>
    <w:next w:val="888"/>
    <w:link w:val="888"/>
    <w:pPr>
      <w:ind w:left="3360"/>
    </w:pPr>
    <w:rPr>
      <w:rFonts w:eastAsia="楷体_GB2312"/>
      <w:sz w:val="26"/>
    </w:rPr>
  </w:style>
  <w:style w:type="paragraph" w:styleId="966">
    <w:name w:val="正文文本 2"/>
    <w:basedOn w:val="888"/>
    <w:next w:val="966"/>
    <w:link w:val="967"/>
    <w:pPr>
      <w:jc w:val="center"/>
    </w:pPr>
    <w:rPr>
      <w:rFonts w:ascii="Tahoma" w:hAnsi="Tahoma"/>
      <w:color w:val="000000"/>
      <w:sz w:val="24"/>
      <w:szCs w:val="24"/>
    </w:rPr>
  </w:style>
  <w:style w:type="character" w:styleId="967">
    <w:name w:val="正文文本 2 Char"/>
    <w:next w:val="967"/>
    <w:link w:val="966"/>
    <w:rPr>
      <w:rFonts w:ascii="Tahoma" w:hAnsi="Tahoma" w:eastAsia="宋体"/>
      <w:color w:val="000000"/>
      <w:sz w:val="24"/>
      <w:szCs w:val="24"/>
      <w:lang w:val="en-US" w:eastAsia="zh-CN" w:bidi="ar-SA"/>
    </w:rPr>
  </w:style>
  <w:style w:type="paragraph" w:styleId="968">
    <w:name w:val="HTML 预设格式"/>
    <w:basedOn w:val="888"/>
    <w:next w:val="968"/>
    <w:link w:val="96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69">
    <w:name w:val="HTML 预设格式 Char"/>
    <w:next w:val="969"/>
    <w:link w:val="968"/>
    <w:rPr>
      <w:rFonts w:ascii="宋体" w:hAnsi="宋体" w:cs="宋体"/>
      <w:sz w:val="24"/>
      <w:szCs w:val="24"/>
    </w:rPr>
  </w:style>
  <w:style w:type="paragraph" w:styleId="970">
    <w:name w:val="普通(网站)"/>
    <w:basedOn w:val="888"/>
    <w:next w:val="970"/>
    <w:link w:val="888"/>
    <w:pPr>
      <w:jc w:val="left"/>
      <w:spacing w:before="100" w:beforeAutospacing="1" w:after="100" w:afterAutospacing="1"/>
      <w:widowControl/>
    </w:pPr>
    <w:rPr>
      <w:rFonts w:ascii="宋体" w:hAnsi="宋体" w:cs="宋体"/>
      <w:sz w:val="24"/>
      <w:szCs w:val="24"/>
    </w:rPr>
  </w:style>
  <w:style w:type="paragraph" w:styleId="971">
    <w:name w:val="索引 2"/>
    <w:basedOn w:val="888"/>
    <w:next w:val="888"/>
    <w:link w:val="888"/>
    <w:pPr>
      <w:ind w:left="420"/>
    </w:pPr>
    <w:rPr>
      <w:rFonts w:eastAsia="楷体_GB2312"/>
      <w:sz w:val="26"/>
    </w:rPr>
  </w:style>
  <w:style w:type="paragraph" w:styleId="972">
    <w:name w:val="标题"/>
    <w:basedOn w:val="888"/>
    <w:next w:val="888"/>
    <w:link w:val="888"/>
    <w:qFormat/>
    <w:pPr>
      <w:jc w:val="center"/>
      <w:spacing w:before="240" w:after="60"/>
      <w:outlineLvl w:val="0"/>
    </w:pPr>
    <w:rPr>
      <w:rFonts w:ascii="Cambria" w:hAnsi="Cambria"/>
      <w:b/>
      <w:bCs/>
      <w:sz w:val="32"/>
      <w:szCs w:val="32"/>
    </w:rPr>
  </w:style>
  <w:style w:type="paragraph" w:styleId="973">
    <w:name w:val="批注主题"/>
    <w:basedOn w:val="922"/>
    <w:next w:val="922"/>
    <w:link w:val="974"/>
    <w:rPr>
      <w:b/>
      <w:bCs/>
    </w:rPr>
  </w:style>
  <w:style w:type="character" w:styleId="974">
    <w:name w:val="批注主题 Char"/>
    <w:next w:val="974"/>
    <w:link w:val="973"/>
    <w:rPr>
      <w:rFonts w:ascii="Tahoma" w:hAnsi="Tahoma" w:eastAsia="宋体"/>
      <w:b/>
      <w:bCs/>
      <w:sz w:val="21"/>
      <w:szCs w:val="24"/>
      <w:lang w:val="en-US" w:eastAsia="zh-CN" w:bidi="ar-SA"/>
    </w:rPr>
  </w:style>
  <w:style w:type="paragraph" w:styleId="975">
    <w:name w:val="正文首行缩进"/>
    <w:basedOn w:val="926"/>
    <w:next w:val="975"/>
    <w:link w:val="976"/>
    <w:pPr>
      <w:numPr>
        <w:ilvl w:val="0"/>
        <w:numId w:val="6"/>
      </w:numPr>
      <w:ind w:left="0" w:firstLine="420"/>
      <w:tabs>
        <w:tab w:val="clear" w:pos="780" w:leader="none"/>
      </w:tabs>
    </w:pPr>
    <w:rPr>
      <w:rFonts w:eastAsia="宋体"/>
    </w:rPr>
  </w:style>
  <w:style w:type="character" w:styleId="976">
    <w:name w:val="正文首行缩进 Char"/>
    <w:next w:val="976"/>
    <w:link w:val="975"/>
    <w:rPr>
      <w:lang w:val="en-US" w:eastAsia="zh-CN" w:bidi="ar-SA"/>
    </w:rPr>
  </w:style>
  <w:style w:type="paragraph" w:styleId="977">
    <w:name w:val="正文首行缩进 2"/>
    <w:basedOn w:val="928"/>
    <w:next w:val="977"/>
    <w:link w:val="978"/>
    <w:pPr>
      <w:ind w:left="420" w:firstLine="420"/>
      <w:spacing w:after="120" w:line="240" w:lineRule="auto"/>
    </w:pPr>
    <w:rPr>
      <w:sz w:val="21"/>
      <w:szCs w:val="24"/>
    </w:rPr>
  </w:style>
  <w:style w:type="character" w:styleId="978">
    <w:name w:val="正文首行缩进 2 Char"/>
    <w:next w:val="978"/>
    <w:link w:val="977"/>
    <w:rPr>
      <w:sz w:val="21"/>
      <w:szCs w:val="24"/>
      <w:lang w:bidi="ar-SA"/>
    </w:rPr>
  </w:style>
  <w:style w:type="table" w:styleId="979">
    <w:name w:val="网格型"/>
    <w:basedOn w:val="899"/>
    <w:next w:val="979"/>
    <w:link w:val="888"/>
    <w:uiPriority w:val="59"/>
    <w:pPr>
      <w:jc w:val="both"/>
      <w:widowControl w:val="off"/>
    </w:pPr>
    <w:tblPr/>
  </w:style>
  <w:style w:type="character" w:styleId="980">
    <w:name w:val="要点"/>
    <w:next w:val="980"/>
    <w:link w:val="888"/>
    <w:qFormat/>
    <w:rPr>
      <w:rFonts w:ascii="Tahoma" w:hAnsi="Tahoma" w:eastAsia="宋体"/>
      <w:b/>
      <w:bCs/>
      <w:sz w:val="24"/>
      <w:szCs w:val="24"/>
      <w:lang w:val="en-US" w:eastAsia="zh-CN" w:bidi="ar-SA"/>
    </w:rPr>
  </w:style>
  <w:style w:type="character" w:styleId="981">
    <w:name w:val="页码"/>
    <w:next w:val="981"/>
    <w:link w:val="888"/>
    <w:rPr>
      <w:lang w:val="en-US" w:eastAsia="zh-CN" w:bidi="ar-SA"/>
    </w:rPr>
  </w:style>
  <w:style w:type="character" w:styleId="982">
    <w:name w:val="已访问的超链接"/>
    <w:next w:val="982"/>
    <w:link w:val="888"/>
    <w:uiPriority w:val="99"/>
    <w:unhideWhenUsed/>
    <w:rPr>
      <w:rFonts w:ascii="Tahoma" w:hAnsi="Tahoma" w:eastAsia="宋体"/>
      <w:color w:val="800080"/>
      <w:sz w:val="24"/>
      <w:szCs w:val="24"/>
      <w:u w:val="single"/>
      <w:lang w:val="en-US" w:eastAsia="zh-CN" w:bidi="ar-SA"/>
    </w:rPr>
  </w:style>
  <w:style w:type="character" w:styleId="983">
    <w:name w:val="强调"/>
    <w:next w:val="983"/>
    <w:link w:val="888"/>
    <w:qFormat/>
    <w:rPr>
      <w:rFonts w:ascii="Tahoma" w:hAnsi="Tahoma" w:eastAsia="宋体"/>
      <w:i/>
      <w:iCs/>
      <w:sz w:val="24"/>
      <w:szCs w:val="24"/>
      <w:lang w:val="en-US" w:eastAsia="zh-CN" w:bidi="ar-SA"/>
    </w:rPr>
  </w:style>
  <w:style w:type="character" w:styleId="984">
    <w:name w:val="行号"/>
    <w:next w:val="984"/>
    <w:link w:val="888"/>
    <w:rPr>
      <w:lang w:val="en-US" w:eastAsia="zh-CN" w:bidi="ar-SA"/>
    </w:rPr>
  </w:style>
  <w:style w:type="character" w:styleId="985">
    <w:name w:val="HTML 打字机"/>
    <w:next w:val="985"/>
    <w:link w:val="888"/>
    <w:rPr>
      <w:rFonts w:ascii="宋体" w:hAnsi="宋体" w:eastAsia="宋体" w:cs="宋体"/>
      <w:sz w:val="24"/>
      <w:szCs w:val="24"/>
      <w:lang w:val="en-US" w:eastAsia="zh-CN" w:bidi="ar-SA"/>
    </w:rPr>
  </w:style>
  <w:style w:type="character" w:styleId="986">
    <w:name w:val="超链接"/>
    <w:next w:val="986"/>
    <w:link w:val="888"/>
    <w:uiPriority w:val="99"/>
    <w:rPr>
      <w:rFonts w:ascii="Tahoma" w:hAnsi="Tahoma" w:eastAsia="宋体"/>
      <w:color w:val="0000ff"/>
      <w:sz w:val="24"/>
      <w:szCs w:val="24"/>
      <w:u w:val="single"/>
      <w:lang w:val="en-US" w:eastAsia="zh-CN" w:bidi="ar-SA"/>
    </w:rPr>
  </w:style>
  <w:style w:type="character" w:styleId="987">
    <w:name w:val="批注引用"/>
    <w:next w:val="987"/>
    <w:link w:val="888"/>
    <w:rPr>
      <w:rFonts w:ascii="宋体" w:hAnsi="宋体" w:eastAsia="宋体"/>
      <w:sz w:val="21"/>
      <w:szCs w:val="21"/>
      <w:lang w:val="en-US" w:eastAsia="zh-CN" w:bidi="ar-SA"/>
    </w:rPr>
  </w:style>
  <w:style w:type="character" w:styleId="988">
    <w:name w:val="HTML 引文"/>
    <w:next w:val="988"/>
    <w:link w:val="888"/>
    <w:rPr>
      <w:rFonts w:ascii="宋体" w:hAnsi="宋体" w:eastAsia="宋体"/>
      <w:i w:val="0"/>
      <w:sz w:val="24"/>
      <w:szCs w:val="24"/>
      <w:lang w:val="en-US" w:eastAsia="zh-CN" w:bidi="ar-SA"/>
    </w:rPr>
  </w:style>
  <w:style w:type="character" w:styleId="989">
    <w:name w:val="脚注引用"/>
    <w:next w:val="989"/>
    <w:link w:val="888"/>
    <w:rPr>
      <w:vertAlign w:val="superscript"/>
    </w:rPr>
  </w:style>
  <w:style w:type="character" w:styleId="990">
    <w:name w:val=" Char Char8"/>
    <w:next w:val="990"/>
    <w:link w:val="888"/>
    <w:rPr>
      <w:sz w:val="18"/>
      <w:szCs w:val="18"/>
    </w:rPr>
  </w:style>
  <w:style w:type="character" w:styleId="991">
    <w:name w:val="wen Char1"/>
    <w:next w:val="991"/>
    <w:link w:val="992"/>
    <w:rPr>
      <w:rFonts w:ascii="微软雅黑" w:hAnsi="微软雅黑" w:eastAsia="微软雅黑"/>
      <w:sz w:val="21"/>
      <w:szCs w:val="24"/>
      <w:lang w:val="en-US" w:eastAsia="zh-CN" w:bidi="ar-SA"/>
    </w:rPr>
  </w:style>
  <w:style w:type="paragraph" w:styleId="992">
    <w:name w:val="wen"/>
    <w:basedOn w:val="888"/>
    <w:next w:val="992"/>
    <w:link w:val="991"/>
    <w:pPr>
      <w:ind w:firstLine="425"/>
      <w:spacing w:line="269" w:lineRule="auto"/>
    </w:pPr>
    <w:rPr>
      <w:rFonts w:ascii="微软雅黑" w:hAnsi="微软雅黑" w:eastAsia="微软雅黑"/>
      <w:szCs w:val="24"/>
    </w:rPr>
  </w:style>
  <w:style w:type="character" w:styleId="993">
    <w:name w:val="para1"/>
    <w:next w:val="993"/>
    <w:link w:val="888"/>
    <w:rPr>
      <w:rFonts w:ascii="Arial" w:hAnsi="Arial" w:cs="Arial"/>
      <w:sz w:val="18"/>
      <w:szCs w:val="18"/>
    </w:rPr>
  </w:style>
  <w:style w:type="character" w:styleId="994">
    <w:name w:val="arr"/>
    <w:next w:val="994"/>
    <w:link w:val="888"/>
    <w:rPr>
      <w:rFonts w:ascii="宋体" w:hAnsi="宋体" w:eastAsia="宋体"/>
      <w:sz w:val="24"/>
      <w:szCs w:val="24"/>
      <w:lang w:val="en-US" w:eastAsia="zh-CN" w:bidi="ar-SA"/>
    </w:rPr>
  </w:style>
  <w:style w:type="character" w:styleId="995">
    <w:name w:val="apple-converted-space"/>
    <w:next w:val="995"/>
    <w:link w:val="888"/>
    <w:rPr>
      <w:lang w:val="en-US" w:eastAsia="zh-CN" w:bidi="ar-SA"/>
    </w:rPr>
  </w:style>
  <w:style w:type="character" w:styleId="996">
    <w:name w:val="icon-play"/>
    <w:next w:val="996"/>
    <w:link w:val="888"/>
    <w:rPr>
      <w:rFonts w:ascii="宋体" w:hAnsi="宋体" w:eastAsia="宋体"/>
      <w:sz w:val="24"/>
      <w:szCs w:val="24"/>
      <w:lang w:val="en-US" w:eastAsia="zh-CN" w:bidi="ar-SA"/>
    </w:rPr>
  </w:style>
  <w:style w:type="character" w:styleId="997">
    <w:name w:val="icon-doc"/>
    <w:next w:val="997"/>
    <w:link w:val="888"/>
    <w:rPr>
      <w:rFonts w:ascii="宋体" w:hAnsi="宋体" w:eastAsia="宋体"/>
      <w:sz w:val="24"/>
      <w:szCs w:val="24"/>
      <w:lang w:val="en-US" w:eastAsia="zh-CN" w:bidi="ar-SA"/>
    </w:rPr>
  </w:style>
  <w:style w:type="character" w:styleId="998">
    <w:name w:val=" Char Char5"/>
    <w:next w:val="998"/>
    <w:link w:val="888"/>
    <w:rPr>
      <w:rFonts w:ascii="宋体" w:hAnsi="宋体" w:eastAsia="楷体_GB2312"/>
      <w:sz w:val="24"/>
      <w:szCs w:val="24"/>
      <w:lang w:val="en-US" w:eastAsia="zh-CN" w:bidi="ar-SA"/>
    </w:rPr>
  </w:style>
  <w:style w:type="character" w:styleId="999">
    <w:name w:val="批注文字 Char"/>
    <w:next w:val="999"/>
    <w:link w:val="888"/>
    <w:rPr>
      <w:rFonts w:ascii="宋体" w:eastAsia="宋体"/>
      <w:sz w:val="28"/>
      <w:lang w:val="en-US" w:eastAsia="zh-CN" w:bidi="ar-SA"/>
    </w:rPr>
  </w:style>
  <w:style w:type="character" w:styleId="1000">
    <w:name w:val="icon-down"/>
    <w:next w:val="1000"/>
    <w:link w:val="888"/>
    <w:rPr>
      <w:rFonts w:ascii="宋体" w:hAnsi="宋体" w:eastAsia="宋体"/>
      <w:sz w:val="24"/>
      <w:szCs w:val="24"/>
      <w:lang w:val="en-US" w:eastAsia="zh-CN" w:bidi="ar-SA"/>
    </w:rPr>
  </w:style>
  <w:style w:type="character" w:styleId="1001">
    <w:name w:val="style181"/>
    <w:next w:val="1001"/>
    <w:link w:val="888"/>
    <w:rPr>
      <w:sz w:val="18"/>
      <w:szCs w:val="18"/>
    </w:rPr>
  </w:style>
  <w:style w:type="character" w:styleId="1002">
    <w:name w:val="icon-game"/>
    <w:next w:val="1002"/>
    <w:link w:val="888"/>
    <w:rPr>
      <w:rFonts w:ascii="宋体" w:hAnsi="宋体" w:eastAsia="宋体"/>
      <w:sz w:val="24"/>
      <w:szCs w:val="24"/>
      <w:lang w:val="en-US" w:eastAsia="zh-CN" w:bidi="ar-SA"/>
    </w:rPr>
  </w:style>
  <w:style w:type="character" w:styleId="1003">
    <w:name w:val="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标题42 Char"/>
    <w:next w:val="1003"/>
    <w:link w:val="888"/>
    <w:rPr>
      <w:rFonts w:eastAsia="楷体_GB2312"/>
      <w:sz w:val="24"/>
    </w:rPr>
  </w:style>
  <w:style w:type="character" w:styleId="1004">
    <w:name w:val="size31"/>
    <w:next w:val="1004"/>
    <w:link w:val="888"/>
    <w:rPr>
      <w:rFonts w:ascii="Arial" w:hAnsi="Arial" w:eastAsia="宋体" w:cs="Arial"/>
      <w:b/>
      <w:bCs/>
      <w:color w:val="2d2d2d"/>
      <w:sz w:val="18"/>
      <w:szCs w:val="18"/>
      <w:lang w:val="en-US" w:eastAsia="en-US" w:bidi="ar-SA"/>
    </w:rPr>
  </w:style>
  <w:style w:type="character" w:styleId="1005">
    <w:name w:val="style221"/>
    <w:next w:val="1005"/>
    <w:link w:val="888"/>
    <w:rPr>
      <w:b/>
      <w:bCs/>
      <w:color w:val="000099"/>
    </w:rPr>
  </w:style>
  <w:style w:type="character" w:styleId="1006">
    <w:name w:val=" Char Char7"/>
    <w:next w:val="1006"/>
    <w:link w:val="888"/>
    <w:rPr>
      <w:rFonts w:ascii="Times New Roman" w:hAnsi="Times New Roman" w:eastAsia="宋体" w:cs="Times New Roman"/>
      <w:sz w:val="24"/>
      <w:szCs w:val="24"/>
    </w:rPr>
  </w:style>
  <w:style w:type="character" w:styleId="1007">
    <w:name w:val="style141"/>
    <w:next w:val="1007"/>
    <w:link w:val="888"/>
    <w:rPr>
      <w:rFonts w:hint="eastAsia" w:ascii="宋体" w:hAnsi="宋体" w:eastAsia="宋体"/>
    </w:rPr>
  </w:style>
  <w:style w:type="character" w:styleId="1008">
    <w:name w:val="z-窗体顶端 Char"/>
    <w:next w:val="1008"/>
    <w:link w:val="1009"/>
    <w:rPr>
      <w:rFonts w:ascii="Arial" w:hAnsi="Tahoma" w:eastAsia="宋体"/>
      <w:vanish/>
      <w:sz w:val="16"/>
      <w:szCs w:val="24"/>
      <w:lang w:val="en-US" w:eastAsia="zh-CN" w:bidi="ar-SA"/>
    </w:rPr>
  </w:style>
  <w:style w:type="paragraph" w:styleId="1009">
    <w:name w:val="z-窗体顶端"/>
    <w:basedOn w:val="888"/>
    <w:next w:val="888"/>
    <w:link w:val="1008"/>
    <w:pPr>
      <w:jc w:val="center"/>
      <w:pBdr>
        <w:bottom w:val="single" w:color="000000" w:sz="6" w:space="1"/>
      </w:pBdr>
    </w:pPr>
    <w:rPr>
      <w:rFonts w:ascii="Arial" w:hAnsi="Tahoma"/>
      <w:vanish/>
      <w:sz w:val="16"/>
      <w:szCs w:val="24"/>
    </w:rPr>
  </w:style>
  <w:style w:type="character" w:styleId="1010">
    <w:name w:val="纯文本 Char Char Char Char Char Char Char Char Char Char,纯文本 Char Char Char Char Char Char Char Char Char C Char,纯文本 Char Char Char Char Char Char Char Char Char Char Char Char,纯文本 Char Char Char Char Char Char Char Char Char1,纯文本 Cha Cha Char"/>
    <w:next w:val="1010"/>
    <w:link w:val="888"/>
    <w:rPr>
      <w:rFonts w:ascii="宋体" w:hAnsi="Courier New" w:eastAsia="楷体_GB2312"/>
      <w:sz w:val="26"/>
      <w:lang w:val="en-US" w:eastAsia="zh-CN" w:bidi="ar-SA"/>
    </w:rPr>
  </w:style>
  <w:style w:type="character" w:styleId="1011">
    <w:name w:val="样式1 Char Char"/>
    <w:next w:val="1011"/>
    <w:link w:val="1012"/>
    <w:rPr>
      <w:rFonts w:ascii="宋体" w:hAnsi="宋体" w:eastAsia="微软雅黑"/>
      <w:bCs/>
      <w:sz w:val="18"/>
    </w:rPr>
  </w:style>
  <w:style w:type="paragraph" w:styleId="1012">
    <w:name w:val="样式1"/>
    <w:basedOn w:val="888"/>
    <w:next w:val="1012"/>
    <w:link w:val="1011"/>
    <w:pPr>
      <w:spacing w:line="360" w:lineRule="auto"/>
    </w:pPr>
    <w:rPr>
      <w:rFonts w:ascii="宋体" w:hAnsi="宋体" w:eastAsia="微软雅黑"/>
      <w:bCs/>
      <w:sz w:val="18"/>
    </w:rPr>
  </w:style>
  <w:style w:type="character" w:styleId="1013">
    <w:name w:val="纯文本 Char,普通文字 Char,普通文字 Char1,纯文本 Char Char Char Char,普通文字 Char Char,孙普文字 Char,纯文本1 Char"/>
    <w:next w:val="1013"/>
    <w:link w:val="888"/>
    <w:uiPriority w:val="99"/>
    <w:rPr>
      <w:rFonts w:ascii="宋体" w:hAnsi="Courier New" w:eastAsia="楷体_GB2312"/>
      <w:sz w:val="28"/>
      <w:lang w:val="en-US" w:eastAsia="zh-CN" w:bidi="ar-SA"/>
    </w:rPr>
  </w:style>
  <w:style w:type="character" w:styleId="1014">
    <w:name w:val=" Char Char1"/>
    <w:next w:val="1014"/>
    <w:link w:val="888"/>
    <w:rPr>
      <w:rFonts w:ascii="宋体" w:hAnsi="Courier New" w:eastAsia="楷体_GB2312"/>
      <w:sz w:val="28"/>
      <w:szCs w:val="24"/>
      <w:lang w:val="en-US" w:eastAsia="zh-CN" w:bidi="ar-SA"/>
    </w:rPr>
  </w:style>
  <w:style w:type="character" w:styleId="1015">
    <w:name w:val="s1"/>
    <w:next w:val="1015"/>
    <w:link w:val="888"/>
  </w:style>
  <w:style w:type="character" w:styleId="1016">
    <w:name w:val="del1"/>
    <w:next w:val="1016"/>
    <w:link w:val="888"/>
    <w:rPr>
      <w:rFonts w:ascii="宋体" w:hAnsi="宋体" w:eastAsia="宋体"/>
      <w:vanish/>
      <w:color w:val="666666"/>
      <w:sz w:val="18"/>
      <w:szCs w:val="18"/>
      <w:u w:val="single"/>
      <w:lang w:val="en-US" w:eastAsia="zh-CN" w:bidi="ar-SA"/>
    </w:rPr>
  </w:style>
  <w:style w:type="character" w:styleId="1017">
    <w:name w:val="表格 Char Char"/>
    <w:next w:val="1017"/>
    <w:link w:val="1018"/>
    <w:rPr>
      <w:rFonts w:ascii="仿宋_GB2312" w:hAnsi="宋体" w:eastAsia="仿宋_GB2312"/>
      <w:sz w:val="21"/>
      <w:szCs w:val="21"/>
    </w:rPr>
  </w:style>
  <w:style w:type="paragraph" w:styleId="1018">
    <w:name w:val="表格"/>
    <w:basedOn w:val="888"/>
    <w:next w:val="1018"/>
    <w:link w:val="1017"/>
    <w:pPr>
      <w:spacing w:after="120"/>
      <w:framePr w:hSpace="180" w:wrap="around" w:vAnchor="page" w:hAnchor="margin" w:y="2377"/>
    </w:pPr>
    <w:rPr>
      <w:rFonts w:ascii="仿宋_GB2312" w:hAnsi="宋体" w:eastAsia="仿宋_GB2312"/>
      <w:szCs w:val="21"/>
    </w:rPr>
  </w:style>
  <w:style w:type="character" w:styleId="1019">
    <w:name w:val="表格正文 Char"/>
    <w:next w:val="1019"/>
    <w:link w:val="1020"/>
    <w:rPr>
      <w:sz w:val="24"/>
      <w:szCs w:val="24"/>
    </w:rPr>
  </w:style>
  <w:style w:type="paragraph" w:styleId="1020">
    <w:name w:val="表格正文"/>
    <w:basedOn w:val="888"/>
    <w:next w:val="1021"/>
    <w:link w:val="1019"/>
    <w:pPr>
      <w:jc w:val="left"/>
      <w:spacing w:line="300" w:lineRule="auto"/>
    </w:pPr>
    <w:rPr>
      <w:sz w:val="24"/>
      <w:szCs w:val="24"/>
    </w:rPr>
  </w:style>
  <w:style w:type="paragraph" w:styleId="1021">
    <w:name w:val="此正文"/>
    <w:basedOn w:val="888"/>
    <w:next w:val="1021"/>
    <w:link w:val="888"/>
    <w:pPr>
      <w:ind w:firstLine="200"/>
      <w:spacing w:line="360" w:lineRule="auto"/>
    </w:pPr>
    <w:rPr>
      <w:sz w:val="24"/>
      <w:szCs w:val="24"/>
    </w:rPr>
  </w:style>
  <w:style w:type="character" w:styleId="1022">
    <w:name w:val="ca-11"/>
    <w:next w:val="1022"/>
    <w:link w:val="888"/>
    <w:rPr>
      <w:rFonts w:hint="eastAsia" w:ascii="宋体" w:hAnsi="宋体" w:eastAsia="宋体"/>
      <w:sz w:val="24"/>
      <w:szCs w:val="24"/>
    </w:rPr>
  </w:style>
  <w:style w:type="character" w:styleId="1023">
    <w:name w:val="Plain Text Char"/>
    <w:next w:val="1023"/>
    <w:link w:val="888"/>
    <w:rPr>
      <w:rFonts w:ascii="宋体" w:hAnsi="Courier New" w:eastAsia="楷体_GB2312"/>
      <w:sz w:val="26"/>
    </w:rPr>
  </w:style>
  <w:style w:type="character" w:styleId="1024">
    <w:name w:val="style21"/>
    <w:next w:val="1024"/>
    <w:link w:val="888"/>
    <w:rPr>
      <w:rFonts w:ascii="Tahoma" w:hAnsi="Tahoma" w:eastAsia="宋体"/>
      <w:color w:val="2e65b5"/>
      <w:sz w:val="24"/>
      <w:szCs w:val="24"/>
      <w:lang w:val="en-US" w:eastAsia="zh-CN" w:bidi="ar-SA"/>
    </w:rPr>
  </w:style>
  <w:style w:type="character" w:styleId="1025">
    <w:name w:val="z-窗体底端 Char"/>
    <w:next w:val="1025"/>
    <w:link w:val="1026"/>
    <w:rPr>
      <w:rFonts w:ascii="Arial" w:hAnsi="Tahoma" w:eastAsia="宋体"/>
      <w:vanish/>
      <w:sz w:val="16"/>
      <w:szCs w:val="24"/>
      <w:lang w:val="en-US" w:eastAsia="zh-CN" w:bidi="ar-SA"/>
    </w:rPr>
  </w:style>
  <w:style w:type="paragraph" w:styleId="1026">
    <w:name w:val="z-窗体底端"/>
    <w:basedOn w:val="888"/>
    <w:next w:val="888"/>
    <w:link w:val="1025"/>
    <w:pPr>
      <w:jc w:val="center"/>
      <w:pBdr>
        <w:top w:val="single" w:color="000000" w:sz="6" w:space="1"/>
      </w:pBdr>
    </w:pPr>
    <w:rPr>
      <w:rFonts w:ascii="Arial" w:hAnsi="Tahoma"/>
      <w:vanish/>
      <w:sz w:val="16"/>
      <w:szCs w:val="24"/>
    </w:rPr>
  </w:style>
  <w:style w:type="character" w:styleId="1027">
    <w:name w:val="param-name"/>
    <w:next w:val="1027"/>
    <w:link w:val="888"/>
    <w:rPr>
      <w:lang w:val="en-US" w:eastAsia="zh-CN" w:bidi="ar-SA"/>
    </w:rPr>
  </w:style>
  <w:style w:type="character" w:styleId="1028">
    <w:name w:val="正文首行缩进2字 Char"/>
    <w:next w:val="1028"/>
    <w:link w:val="1029"/>
    <w:rPr>
      <w:rFonts w:eastAsia="楷体_GB2312"/>
      <w:sz w:val="24"/>
      <w:szCs w:val="24"/>
    </w:rPr>
  </w:style>
  <w:style w:type="paragraph" w:styleId="1029">
    <w:name w:val="正文首行缩进2字"/>
    <w:basedOn w:val="888"/>
    <w:next w:val="1029"/>
    <w:link w:val="1028"/>
    <w:pPr>
      <w:ind w:firstLine="540"/>
      <w:spacing w:line="288" w:lineRule="auto"/>
    </w:pPr>
    <w:rPr>
      <w:rFonts w:eastAsia="楷体_GB2312"/>
      <w:sz w:val="24"/>
      <w:szCs w:val="24"/>
    </w:rPr>
  </w:style>
  <w:style w:type="character" w:styleId="1030">
    <w:name w:val=" Char Char3"/>
    <w:next w:val="1030"/>
    <w:link w:val="888"/>
    <w:rPr>
      <w:rFonts w:eastAsia="楷体_GB2312"/>
      <w:sz w:val="24"/>
      <w:lang w:val="en-US" w:eastAsia="zh-CN" w:bidi="ar-SA"/>
    </w:rPr>
  </w:style>
  <w:style w:type="character" w:styleId="1031">
    <w:name w:val="style4 style24"/>
    <w:next w:val="1031"/>
    <w:link w:val="888"/>
    <w:rPr>
      <w:lang w:val="en-US" w:eastAsia="zh-CN" w:bidi="ar-SA"/>
    </w:rPr>
  </w:style>
  <w:style w:type="character" w:styleId="1032">
    <w:name w:val="ca-1"/>
    <w:next w:val="1032"/>
    <w:link w:val="888"/>
    <w:rPr>
      <w:lang w:val="en-US" w:eastAsia="zh-CN" w:bidi="ar-SA"/>
    </w:rPr>
  </w:style>
  <w:style w:type="character" w:styleId="1033">
    <w:name w:val="ca-0"/>
    <w:next w:val="1033"/>
    <w:link w:val="888"/>
    <w:rPr>
      <w:lang w:val="en-US" w:eastAsia="zh-CN" w:bidi="ar-SA"/>
    </w:rPr>
  </w:style>
  <w:style w:type="character" w:styleId="1034">
    <w:name w:val="apple-style-span"/>
    <w:next w:val="1034"/>
    <w:link w:val="888"/>
    <w:rPr>
      <w:lang w:val="en-US" w:eastAsia="zh-CN" w:bidi="ar-SA"/>
    </w:rPr>
  </w:style>
  <w:style w:type="character" w:styleId="1035">
    <w:name w:val="A8"/>
    <w:next w:val="1035"/>
    <w:link w:val="888"/>
    <w:rPr>
      <w:rFonts w:ascii="华文细黑." w:eastAsia="华文细黑." w:cs="华文细黑."/>
      <w:color w:val="000000"/>
      <w:sz w:val="14"/>
      <w:szCs w:val="14"/>
    </w:rPr>
  </w:style>
  <w:style w:type="character" w:styleId="1036">
    <w:name w:val="para"/>
    <w:next w:val="1036"/>
    <w:link w:val="888"/>
    <w:rPr>
      <w:lang w:val="en-US" w:eastAsia="zh-CN" w:bidi="ar-SA"/>
    </w:rPr>
  </w:style>
  <w:style w:type="character" w:styleId="1037">
    <w:name w:val="无间隔 Char"/>
    <w:next w:val="1037"/>
    <w:link w:val="1038"/>
    <w:rPr>
      <w:rFonts w:ascii="Calibri" w:hAnsi="Calibri"/>
      <w:sz w:val="22"/>
      <w:szCs w:val="22"/>
      <w:lang w:val="en-US" w:eastAsia="zh-CN" w:bidi="ar-SA"/>
    </w:rPr>
  </w:style>
  <w:style w:type="paragraph" w:styleId="1038">
    <w:name w:val="无间隔"/>
    <w:next w:val="1038"/>
    <w:link w:val="1037"/>
    <w:qFormat/>
    <w:rPr>
      <w:sz w:val="22"/>
      <w:szCs w:val="22"/>
      <w:lang w:val="en-US" w:eastAsia="zh-CN" w:bidi="ar-SA"/>
    </w:rPr>
  </w:style>
  <w:style w:type="character" w:styleId="1039">
    <w:name w:val="del"/>
    <w:next w:val="1039"/>
    <w:link w:val="888"/>
    <w:rPr>
      <w:rFonts w:ascii="宋体" w:hAnsi="宋体" w:eastAsia="宋体"/>
      <w:sz w:val="24"/>
      <w:szCs w:val="24"/>
      <w:lang w:val="en-US" w:eastAsia="zh-CN" w:bidi="ar-SA"/>
    </w:rPr>
  </w:style>
  <w:style w:type="character" w:styleId="1040">
    <w:name w:val="正文缩进 Char,特点 Char,正文缩进（首行缩进两字） Char1,标题四 Char1,正文双线 Char1,表正文1 Char1,正文非缩进1 Char1,标题41 Char1,四号1 Char1,特点1 Char1,表正文2 Char1,正文非缩进2 Char1"/>
    <w:next w:val="1040"/>
    <w:link w:val="888"/>
    <w:qFormat/>
    <w:rPr>
      <w:rFonts w:eastAsia="楷体_GB2312"/>
      <w:sz w:val="24"/>
      <w:lang w:bidi="ar-SA"/>
    </w:rPr>
  </w:style>
  <w:style w:type="character" w:styleId="1041">
    <w:name w:val="Plain Text Char Char"/>
    <w:next w:val="1041"/>
    <w:link w:val="1042"/>
    <w:qFormat/>
    <w:rPr>
      <w:rFonts w:ascii="宋体" w:hAnsi="Courier New" w:eastAsia="楷体_GB2312"/>
      <w:sz w:val="26"/>
      <w:lang w:val="en-US" w:eastAsia="zh-CN" w:bidi="ar-SA"/>
    </w:rPr>
  </w:style>
  <w:style w:type="paragraph" w:styleId="1042">
    <w:name w:val="Plain Text"/>
    <w:basedOn w:val="888"/>
    <w:next w:val="1042"/>
    <w:link w:val="1041"/>
    <w:qFormat/>
    <w:rPr>
      <w:rFonts w:ascii="宋体" w:hAnsi="Courier New" w:eastAsia="楷体_GB2312"/>
      <w:sz w:val="26"/>
    </w:rPr>
  </w:style>
  <w:style w:type="character" w:styleId="1043">
    <w:name w:val="日期 Char1"/>
    <w:next w:val="1043"/>
    <w:link w:val="888"/>
    <w:rPr>
      <w:rFonts w:ascii="宋体" w:hAnsi="宋体" w:eastAsia="宋体"/>
      <w:sz w:val="21"/>
      <w:szCs w:val="24"/>
      <w:lang w:val="en-US" w:eastAsia="zh-CN" w:bidi="ar-SA"/>
    </w:rPr>
  </w:style>
  <w:style w:type="character" w:styleId="1044">
    <w:name w:val=" Char Char10"/>
    <w:next w:val="1044"/>
    <w:link w:val="888"/>
    <w:rPr>
      <w:rFonts w:ascii="Times New Roman" w:hAnsi="Times New Roman" w:eastAsia="宋体" w:cs="Times New Roman"/>
      <w:b/>
      <w:bCs/>
      <w:sz w:val="28"/>
      <w:szCs w:val="28"/>
    </w:rPr>
  </w:style>
  <w:style w:type="character" w:styleId="1045">
    <w:name w:val="s_font_weight1"/>
    <w:next w:val="1045"/>
    <w:link w:val="888"/>
    <w:rPr>
      <w:rFonts w:ascii="Tahoma" w:hAnsi="Tahoma" w:eastAsia="宋体"/>
      <w:sz w:val="24"/>
      <w:szCs w:val="24"/>
      <w:lang w:val="en-US" w:eastAsia="zh-CN" w:bidi="ar-SA"/>
    </w:rPr>
  </w:style>
  <w:style w:type="character" w:styleId="1046">
    <w:name w:val=" Char Char9"/>
    <w:next w:val="1046"/>
    <w:link w:val="888"/>
    <w:rPr>
      <w:sz w:val="18"/>
      <w:szCs w:val="18"/>
    </w:rPr>
  </w:style>
  <w:style w:type="character" w:styleId="1047">
    <w:name w:val="icon-read"/>
    <w:next w:val="1047"/>
    <w:link w:val="888"/>
    <w:rPr>
      <w:rFonts w:ascii="宋体" w:hAnsi="宋体" w:eastAsia="宋体"/>
      <w:sz w:val="24"/>
      <w:szCs w:val="24"/>
      <w:lang w:val="en-US" w:eastAsia="zh-CN" w:bidi="ar-SA"/>
    </w:rPr>
  </w:style>
  <w:style w:type="paragraph" w:styleId="1048">
    <w:name w:val="Char Char Char Char Char Char Char Char Char1 Char"/>
    <w:basedOn w:val="920"/>
    <w:next w:val="1048"/>
    <w:link w:val="888"/>
    <w:pPr>
      <w:spacing w:line="360" w:lineRule="auto"/>
      <w:shd w:val="clear" w:color="auto" w:fill="000080"/>
      <w:tabs>
        <w:tab w:val="left" w:pos="360" w:leader="none"/>
      </w:tabs>
    </w:pPr>
    <w:rPr>
      <w:rFonts w:ascii="Times New Roman"/>
      <w:sz w:val="24"/>
      <w:szCs w:val="20"/>
    </w:rPr>
  </w:style>
  <w:style w:type="paragraph" w:styleId="1049">
    <w:name w:val="Pa1"/>
    <w:basedOn w:val="888"/>
    <w:next w:val="888"/>
    <w:link w:val="888"/>
    <w:pPr>
      <w:jc w:val="left"/>
      <w:spacing w:line="241" w:lineRule="atLeast"/>
    </w:pPr>
    <w:rPr>
      <w:rFonts w:ascii="华文细黑" w:eastAsia="华文细黑"/>
      <w:sz w:val="24"/>
      <w:szCs w:val="24"/>
    </w:rPr>
  </w:style>
  <w:style w:type="paragraph" w:styleId="1050">
    <w:name w:val="样式5"/>
    <w:basedOn w:val="972"/>
    <w:next w:val="1050"/>
    <w:link w:val="888"/>
    <w:rPr>
      <w:rFonts w:ascii="Arial" w:hAnsi="Arial" w:cs="Arial"/>
    </w:rPr>
  </w:style>
  <w:style w:type="paragraph" w:styleId="1051">
    <w:name w:val="样式 列表编号 + 段后: 0.5 行"/>
    <w:basedOn w:val="914"/>
    <w:next w:val="1051"/>
    <w:link w:val="888"/>
    <w:pPr>
      <w:numPr>
        <w:ilvl w:val="0"/>
        <w:numId w:val="7"/>
      </w:numPr>
      <w:spacing w:after="120"/>
      <w:tabs>
        <w:tab w:val="left" w:pos="360" w:leader="none"/>
      </w:tabs>
    </w:pPr>
    <w:rPr>
      <w:rFonts w:cs="宋体"/>
    </w:rPr>
  </w:style>
  <w:style w:type="paragraph" w:styleId="1052">
    <w:name w:val="带上框线页脚"/>
    <w:basedOn w:val="888"/>
    <w:next w:val="1052"/>
    <w:link w:val="888"/>
    <w:pPr>
      <w:jc w:val="left"/>
      <w:widowControl/>
      <w:pBdr>
        <w:top w:val="single" w:color="000000" w:sz="4" w:space="1"/>
      </w:pBdr>
    </w:pPr>
    <w:rPr>
      <w:sz w:val="18"/>
    </w:rPr>
  </w:style>
  <w:style w:type="paragraph" w:styleId="1053">
    <w:name w:val=" Char"/>
    <w:basedOn w:val="920"/>
    <w:next w:val="1053"/>
    <w:link w:val="888"/>
    <w:pPr>
      <w:ind w:left="874" w:hanging="420"/>
      <w:jc w:val="left"/>
      <w:shd w:val="clear" w:color="auto" w:fill="000080"/>
      <w:widowControl/>
      <w:tabs>
        <w:tab w:val="left" w:pos="874" w:leader="none"/>
      </w:tabs>
    </w:pPr>
    <w:rPr>
      <w:rFonts w:ascii="Tahoma" w:hAnsi="Tahoma" w:cs="宋体"/>
      <w:sz w:val="21"/>
      <w:szCs w:val="20"/>
      <w:lang w:val="en-US" w:eastAsia="zh-CN"/>
    </w:rPr>
  </w:style>
  <w:style w:type="paragraph" w:styleId="1054">
    <w:name w:val=" Char Char3 Char Char Char Char Char Char Char Char Char Char Char Char Char Char Char Char Char Char"/>
    <w:basedOn w:val="888"/>
    <w:next w:val="1054"/>
    <w:link w:val="888"/>
    <w:pPr>
      <w:ind w:firstLine="200"/>
      <w:jc w:val="left"/>
      <w:spacing w:after="160" w:line="360" w:lineRule="auto"/>
      <w:widowControl/>
    </w:pPr>
    <w:rPr>
      <w:rFonts w:ascii="宋体" w:hAnsi="宋体"/>
      <w:sz w:val="24"/>
      <w:szCs w:val="24"/>
    </w:rPr>
  </w:style>
  <w:style w:type="paragraph" w:styleId="1055">
    <w:name w:val="表头"/>
    <w:basedOn w:val="917"/>
    <w:next w:val="1055"/>
    <w:link w:val="888"/>
    <w:pPr>
      <w:jc w:val="center"/>
      <w:keepLines/>
      <w:keepNext/>
      <w:spacing w:before="120" w:after="120" w:line="300" w:lineRule="auto"/>
      <w:widowControl/>
    </w:pPr>
    <w:rPr>
      <w:rFonts w:cs="Times New Roman"/>
      <w:sz w:val="21"/>
    </w:rPr>
  </w:style>
  <w:style w:type="paragraph" w:styleId="1056">
    <w:name w:val="Pa8"/>
    <w:basedOn w:val="888"/>
    <w:next w:val="888"/>
    <w:link w:val="888"/>
    <w:pPr>
      <w:jc w:val="left"/>
      <w:spacing w:line="481" w:lineRule="atLeast"/>
    </w:pPr>
    <w:rPr>
      <w:rFonts w:ascii="微软雅黑." w:eastAsia="微软雅黑."/>
      <w:sz w:val="24"/>
      <w:szCs w:val="24"/>
    </w:rPr>
  </w:style>
  <w:style w:type="paragraph" w:styleId="1057">
    <w:name w:val="xl102"/>
    <w:basedOn w:val="888"/>
    <w:next w:val="1057"/>
    <w:link w:val="888"/>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058">
    <w:name w:val="修订"/>
    <w:next w:val="1058"/>
    <w:link w:val="888"/>
    <w:uiPriority w:val="99"/>
    <w:semiHidden/>
    <w:rPr>
      <w:rFonts w:eastAsia="楷体_GB2312"/>
      <w:sz w:val="26"/>
      <w:lang w:val="en-US" w:eastAsia="zh-CN" w:bidi="ar-SA"/>
    </w:rPr>
  </w:style>
  <w:style w:type="paragraph" w:styleId="1059">
    <w:name w:val="正文 A"/>
    <w:next w:val="1059"/>
    <w:link w:val="888"/>
    <w:uiPriority w:val="99"/>
    <w:qFormat/>
    <w:pPr>
      <w:jc w:val="both"/>
      <w:widowControl w:val="off"/>
    </w:pPr>
    <w:rPr>
      <w:rFonts w:eastAsia="Arial Unicode MS" w:cs="Arial Unicode MS"/>
      <w:color w:val="000000"/>
      <w:sz w:val="21"/>
      <w:szCs w:val="21"/>
      <w:lang w:val="en-US" w:eastAsia="zh-CN" w:bidi="ar-SA"/>
    </w:rPr>
  </w:style>
  <w:style w:type="paragraph" w:styleId="1060">
    <w:name w:val="Body Text 2"/>
    <w:basedOn w:val="888"/>
    <w:next w:val="1060"/>
    <w:link w:val="888"/>
    <w:pPr>
      <w:ind w:left="720" w:hanging="720"/>
      <w:widowControl/>
    </w:pPr>
    <w:rPr>
      <w:sz w:val="24"/>
      <w:lang w:val="en-GB"/>
    </w:rPr>
  </w:style>
  <w:style w:type="paragraph" w:styleId="1061">
    <w:name w:val="多级符号2"/>
    <w:basedOn w:val="888"/>
    <w:next w:val="1061"/>
    <w:link w:val="888"/>
    <w:pPr>
      <w:numPr>
        <w:ilvl w:val="0"/>
        <w:numId w:val="8"/>
      </w:numPr>
      <w:jc w:val="left"/>
      <w:spacing w:line="360" w:lineRule="auto"/>
    </w:pPr>
    <w:rPr>
      <w:rFonts w:eastAsia="仿宋_GB2312"/>
      <w:sz w:val="24"/>
      <w:szCs w:val="24"/>
    </w:rPr>
  </w:style>
  <w:style w:type="paragraph" w:styleId="1062">
    <w:name w:val="Definition Term"/>
    <w:basedOn w:val="888"/>
    <w:next w:val="888"/>
    <w:link w:val="888"/>
    <w:pPr>
      <w:jc w:val="left"/>
    </w:pPr>
    <w:rPr>
      <w:sz w:val="24"/>
    </w:rPr>
  </w:style>
  <w:style w:type="paragraph" w:styleId="1063">
    <w:name w:val="pic-info"/>
    <w:basedOn w:val="888"/>
    <w:next w:val="1063"/>
    <w:link w:val="888"/>
    <w:pPr>
      <w:jc w:val="left"/>
      <w:spacing w:before="100" w:beforeAutospacing="1" w:after="100" w:afterAutospacing="1"/>
      <w:widowControl/>
    </w:pPr>
    <w:rPr>
      <w:rFonts w:ascii="宋体" w:hAnsi="宋体" w:cs="宋体"/>
      <w:sz w:val="24"/>
      <w:szCs w:val="24"/>
    </w:rPr>
  </w:style>
  <w:style w:type="paragraph" w:styleId="1064">
    <w:name w:val="Javis"/>
    <w:basedOn w:val="888"/>
    <w:next w:val="1064"/>
    <w:link w:val="888"/>
    <w:pPr>
      <w:ind w:right="210"/>
      <w:spacing w:line="360" w:lineRule="auto"/>
    </w:pPr>
    <w:rPr>
      <w:rFonts w:cs="宋体"/>
      <w:sz w:val="24"/>
    </w:rPr>
  </w:style>
  <w:style w:type="paragraph" w:styleId="1065">
    <w:name w:val="text12"/>
    <w:basedOn w:val="888"/>
    <w:next w:val="1065"/>
    <w:link w:val="888"/>
    <w:pPr>
      <w:ind w:firstLine="480"/>
      <w:jc w:val="left"/>
      <w:spacing w:before="100" w:beforeAutospacing="1" w:after="100" w:afterAutospacing="1"/>
      <w:widowControl/>
    </w:pPr>
    <w:rPr>
      <w:rFonts w:ascii="Arial Unicode MS" w:hAnsi="Arial Unicode MS"/>
      <w:sz w:val="24"/>
      <w:szCs w:val="24"/>
    </w:rPr>
  </w:style>
  <w:style w:type="paragraph" w:styleId="1066">
    <w:name w:val="xl73"/>
    <w:basedOn w:val="888"/>
    <w:next w:val="1066"/>
    <w:link w:val="888"/>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067">
    <w:name w:val="Char Char Char Char"/>
    <w:basedOn w:val="888"/>
    <w:next w:val="1067"/>
    <w:link w:val="888"/>
    <w:rPr>
      <w:rFonts w:ascii="仿宋_GB2312" w:eastAsia="仿宋_GB2312"/>
      <w:b/>
      <w:sz w:val="32"/>
      <w:szCs w:val="32"/>
    </w:rPr>
  </w:style>
  <w:style w:type="paragraph" w:styleId="1068">
    <w:name w:val="正文符号1"/>
    <w:basedOn w:val="1029"/>
    <w:next w:val="1068"/>
    <w:link w:val="888"/>
    <w:pPr>
      <w:numPr>
        <w:ilvl w:val="0"/>
        <w:numId w:val="9"/>
      </w:numPr>
      <w:ind w:left="975" w:hanging="340"/>
      <w:tabs>
        <w:tab w:val="left" w:pos="840" w:leader="none"/>
        <w:tab w:val="left" w:pos="975" w:leader="none"/>
        <w:tab w:val="left" w:pos="1080" w:leader="none"/>
      </w:tabs>
    </w:pPr>
  </w:style>
  <w:style w:type="paragraph" w:styleId="1069">
    <w:name w:val=" Char Char2 Char Char"/>
    <w:basedOn w:val="888"/>
    <w:next w:val="1069"/>
    <w:link w:val="888"/>
    <w:rPr>
      <w:rFonts w:ascii="Tahoma" w:hAnsi="Tahoma"/>
      <w:sz w:val="24"/>
    </w:rPr>
  </w:style>
  <w:style w:type="paragraph" w:styleId="1070">
    <w:name w:val="Char Char Char Char Char Char Char Char Char Char"/>
    <w:basedOn w:val="920"/>
    <w:next w:val="1070"/>
    <w:link w:val="888"/>
    <w:pPr>
      <w:shd w:val="clear" w:color="auto" w:fill="000080"/>
    </w:pPr>
    <w:rPr>
      <w:rFonts w:ascii="Tahoma" w:hAnsi="Tahoma" w:cs="Tahoma"/>
      <w:sz w:val="24"/>
      <w:szCs w:val="24"/>
      <w:lang w:val="en-US" w:eastAsia="zh-CN"/>
    </w:rPr>
  </w:style>
  <w:style w:type="paragraph" w:styleId="1071">
    <w:name w:val="List Paragraph"/>
    <w:basedOn w:val="888"/>
    <w:next w:val="1071"/>
    <w:link w:val="888"/>
    <w:qFormat/>
    <w:pPr>
      <w:contextualSpacing/>
      <w:ind w:left="720"/>
      <w:spacing w:line="360" w:lineRule="auto"/>
    </w:pPr>
    <w:rPr>
      <w:rFonts w:eastAsia="Arial"/>
      <w:color w:val="000000"/>
      <w:szCs w:val="24"/>
    </w:rPr>
  </w:style>
  <w:style w:type="paragraph" w:styleId="1072">
    <w:name w:val="font8"/>
    <w:basedOn w:val="888"/>
    <w:next w:val="1072"/>
    <w:link w:val="888"/>
    <w:pPr>
      <w:jc w:val="left"/>
      <w:spacing w:before="100" w:beforeAutospacing="1" w:after="100" w:afterAutospacing="1"/>
      <w:widowControl/>
    </w:pPr>
    <w:rPr>
      <w:sz w:val="22"/>
      <w:szCs w:val="22"/>
    </w:rPr>
  </w:style>
  <w:style w:type="paragraph" w:styleId="1073">
    <w:name w:val="Definition List"/>
    <w:basedOn w:val="888"/>
    <w:next w:val="888"/>
    <w:link w:val="888"/>
    <w:pPr>
      <w:ind w:left="360"/>
      <w:jc w:val="left"/>
    </w:pPr>
    <w:rPr>
      <w:sz w:val="24"/>
    </w:rPr>
  </w:style>
  <w:style w:type="paragraph" w:styleId="1074">
    <w:name w:val="Default Paragraph Font Para Char"/>
    <w:basedOn w:val="888"/>
    <w:next w:val="1074"/>
    <w:link w:val="888"/>
    <w:pPr>
      <w:jc w:val="left"/>
      <w:spacing w:after="160" w:line="240" w:lineRule="exact"/>
      <w:widowControl/>
    </w:pPr>
    <w:rPr>
      <w:rFonts w:ascii="Verdana" w:hAnsi="Verdana"/>
      <w:sz w:val="20"/>
      <w:lang w:eastAsia="en-US"/>
    </w:rPr>
  </w:style>
  <w:style w:type="paragraph" w:styleId="1075">
    <w:name w:val="Plain Text1"/>
    <w:basedOn w:val="888"/>
    <w:next w:val="1075"/>
    <w:link w:val="888"/>
    <w:rPr>
      <w:rFonts w:ascii="宋体" w:hAnsi="Courier New" w:eastAsia="楷体_GB2312" w:cs="Times New Roman"/>
      <w:sz w:val="26"/>
      <w:szCs w:val="22"/>
    </w:rPr>
  </w:style>
  <w:style w:type="paragraph" w:styleId="1076">
    <w:name w:val="正文编号1级head"/>
    <w:basedOn w:val="1077"/>
    <w:next w:val="1077"/>
    <w:link w:val="888"/>
    <w:qFormat/>
    <w:pPr>
      <w:ind w:left="360" w:hanging="360"/>
      <w:tabs>
        <w:tab w:val="left" w:pos="360" w:leader="none"/>
      </w:tabs>
    </w:pPr>
  </w:style>
  <w:style w:type="paragraph" w:styleId="1077">
    <w:name w:val="正文编号1级"/>
    <w:basedOn w:val="977"/>
    <w:next w:val="1077"/>
    <w:link w:val="888"/>
    <w:qFormat/>
    <w:pPr>
      <w:ind w:left="840" w:hanging="420"/>
      <w:spacing w:after="0" w:line="300" w:lineRule="auto"/>
      <w:tabs>
        <w:tab w:val="left" w:pos="840" w:leader="none"/>
      </w:tabs>
    </w:pPr>
    <w:rPr>
      <w:rFonts w:ascii="宋体"/>
      <w:szCs w:val="21"/>
    </w:rPr>
  </w:style>
  <w:style w:type="paragraph" w:styleId="1078">
    <w:name w:val="font7"/>
    <w:basedOn w:val="888"/>
    <w:next w:val="1078"/>
    <w:link w:val="888"/>
    <w:pPr>
      <w:jc w:val="left"/>
      <w:spacing w:before="100" w:beforeAutospacing="1" w:after="100" w:afterAutospacing="1"/>
      <w:widowControl/>
    </w:pPr>
    <w:rPr>
      <w:sz w:val="20"/>
    </w:rPr>
  </w:style>
  <w:style w:type="paragraph" w:styleId="1079">
    <w:name w:val="Table Text"/>
    <w:basedOn w:val="888"/>
    <w:next w:val="1079"/>
    <w:link w:val="888"/>
    <w:pPr>
      <w:jc w:val="left"/>
      <w:widowControl/>
      <w:tabs>
        <w:tab w:val="decimal" w:pos="0" w:leader="none"/>
      </w:tabs>
    </w:pPr>
    <w:rPr>
      <w:rFonts w:eastAsia="Times New Roman"/>
      <w:lang w:eastAsia="en-US"/>
    </w:rPr>
  </w:style>
  <w:style w:type="paragraph" w:styleId="1080">
    <w:name w:val="xl105"/>
    <w:basedOn w:val="888"/>
    <w:next w:val="1080"/>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081">
    <w:name w:val="Char2"/>
    <w:basedOn w:val="888"/>
    <w:next w:val="1081"/>
    <w:link w:val="888"/>
    <w:pPr>
      <w:ind w:left="432" w:hanging="432"/>
    </w:pPr>
    <w:rPr>
      <w:sz w:val="24"/>
      <w:szCs w:val="24"/>
    </w:rPr>
  </w:style>
  <w:style w:type="paragraph" w:styleId="1082">
    <w:name w:val="南通方案正文"/>
    <w:basedOn w:val="888"/>
    <w:next w:val="1082"/>
    <w:link w:val="888"/>
    <w:pPr>
      <w:ind w:firstLine="480"/>
      <w:spacing w:line="360" w:lineRule="auto"/>
    </w:pPr>
    <w:rPr>
      <w:sz w:val="24"/>
    </w:rPr>
  </w:style>
  <w:style w:type="paragraph" w:styleId="1083">
    <w:name w:val="样式2"/>
    <w:basedOn w:val="889"/>
    <w:next w:val="1083"/>
    <w:link w:val="888"/>
    <w:pPr>
      <w:spacing w:line="578" w:lineRule="atLeast"/>
    </w:pPr>
    <w:rPr>
      <w:rFonts w:ascii="宋体" w:hAnsi="宋体" w:eastAsia="宋体"/>
      <w:bCs/>
      <w:szCs w:val="44"/>
    </w:rPr>
  </w:style>
  <w:style w:type="paragraph" w:styleId="1084">
    <w:name w:val=" Char1"/>
    <w:basedOn w:val="920"/>
    <w:next w:val="1084"/>
    <w:link w:val="888"/>
    <w:pPr>
      <w:ind w:left="357"/>
      <w:jc w:val="left"/>
      <w:spacing w:line="436" w:lineRule="exact"/>
      <w:shd w:val="clear" w:color="auto" w:fill="000080"/>
      <w:outlineLvl w:val="3"/>
    </w:pPr>
    <w:rPr>
      <w:rFonts w:ascii="Tahoma" w:hAnsi="Tahoma"/>
      <w:b/>
      <w:sz w:val="24"/>
      <w:szCs w:val="24"/>
      <w:lang w:val="en-US" w:eastAsia="zh-CN"/>
    </w:rPr>
  </w:style>
  <w:style w:type="paragraph" w:styleId="1085">
    <w:name w:val="正文1"/>
    <w:basedOn w:val="888"/>
    <w:next w:val="1085"/>
    <w:link w:val="888"/>
    <w:pPr>
      <w:jc w:val="left"/>
      <w:spacing w:before="100" w:beforeAutospacing="1" w:after="100" w:afterAutospacing="1"/>
      <w:widowControl/>
      <w:tabs>
        <w:tab w:val="left" w:pos="780" w:leader="none"/>
      </w:tabs>
    </w:pPr>
    <w:rPr>
      <w:rFonts w:ascii="宋体" w:cs="宋体"/>
      <w:szCs w:val="21"/>
    </w:rPr>
  </w:style>
  <w:style w:type="paragraph" w:styleId="1086">
    <w:name w:val="xl22"/>
    <w:basedOn w:val="888"/>
    <w:next w:val="1086"/>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7">
    <w:name w:val="xl66"/>
    <w:basedOn w:val="888"/>
    <w:next w:val="1087"/>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88">
    <w:name w:val="小四 段落 宋体 Char Char"/>
    <w:basedOn w:val="888"/>
    <w:next w:val="1088"/>
    <w:link w:val="888"/>
    <w:pPr>
      <w:ind w:firstLine="480"/>
      <w:spacing w:line="360" w:lineRule="auto"/>
    </w:pPr>
    <w:rPr>
      <w:rFonts w:ascii="宋体" w:hAnsi="宋体"/>
      <w:sz w:val="24"/>
      <w:szCs w:val="24"/>
    </w:rPr>
  </w:style>
  <w:style w:type="paragraph" w:styleId="1089">
    <w:name w:val="reader-word-layer"/>
    <w:basedOn w:val="888"/>
    <w:next w:val="1089"/>
    <w:link w:val="888"/>
    <w:pPr>
      <w:jc w:val="left"/>
      <w:spacing w:before="100" w:beforeAutospacing="1" w:after="100" w:afterAutospacing="1"/>
      <w:widowControl/>
    </w:pPr>
    <w:rPr>
      <w:rFonts w:ascii="宋体" w:hAnsi="宋体" w:cs="宋体"/>
      <w:sz w:val="24"/>
      <w:szCs w:val="24"/>
    </w:rPr>
  </w:style>
  <w:style w:type="paragraph" w:styleId="1090">
    <w:name w:val="+正文"/>
    <w:basedOn w:val="888"/>
    <w:next w:val="1090"/>
    <w:link w:val="888"/>
    <w:pPr>
      <w:ind w:firstLine="200"/>
      <w:spacing w:line="360" w:lineRule="auto"/>
    </w:pPr>
  </w:style>
  <w:style w:type="paragraph" w:styleId="1091">
    <w:name w:val="样式6"/>
    <w:basedOn w:val="890"/>
    <w:next w:val="1091"/>
    <w:link w:val="888"/>
    <w:pPr>
      <w:spacing w:line="240" w:lineRule="auto"/>
    </w:pPr>
  </w:style>
  <w:style w:type="paragraph" w:styleId="1092">
    <w:name w:val="xl24"/>
    <w:basedOn w:val="888"/>
    <w:next w:val="1092"/>
    <w:link w:val="888"/>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93">
    <w:name w:val="a1"/>
    <w:basedOn w:val="888"/>
    <w:next w:val="1093"/>
    <w:link w:val="888"/>
    <w:pPr>
      <w:jc w:val="left"/>
      <w:spacing w:before="100" w:beforeAutospacing="1" w:after="100" w:afterAutospacing="1"/>
      <w:widowControl/>
    </w:pPr>
    <w:rPr>
      <w:rFonts w:ascii="宋体" w:hAnsi="宋体" w:cs="宋体"/>
      <w:sz w:val="24"/>
      <w:szCs w:val="24"/>
    </w:rPr>
  </w:style>
  <w:style w:type="paragraph" w:styleId="1094">
    <w:name w:val="Char"/>
    <w:basedOn w:val="888"/>
    <w:next w:val="1094"/>
    <w:link w:val="888"/>
    <w:pPr>
      <w:ind w:firstLine="200"/>
      <w:spacing w:line="360" w:lineRule="auto"/>
    </w:pPr>
    <w:rPr>
      <w:szCs w:val="24"/>
    </w:rPr>
  </w:style>
  <w:style w:type="paragraph" w:styleId="1095">
    <w:name w:val="style23"/>
    <w:basedOn w:val="888"/>
    <w:next w:val="1095"/>
    <w:link w:val="888"/>
    <w:pPr>
      <w:jc w:val="left"/>
      <w:spacing w:before="100" w:beforeAutospacing="1" w:after="100" w:afterAutospacing="1"/>
      <w:widowControl/>
    </w:pPr>
    <w:rPr>
      <w:rFonts w:ascii="Arial Unicode MS" w:hAnsi="Arial Unicode MS" w:eastAsia="Arial Unicode MS" w:cs="Arial Unicode MS"/>
      <w:sz w:val="18"/>
      <w:szCs w:val="18"/>
    </w:rPr>
  </w:style>
  <w:style w:type="paragraph" w:styleId="1096">
    <w:name w:val=" Char Char Char Char Char Char Char"/>
    <w:basedOn w:val="888"/>
    <w:next w:val="1096"/>
    <w:link w:val="888"/>
    <w:rPr>
      <w:rFonts w:ascii="仿宋_GB2312" w:eastAsia="仿宋_GB2312"/>
      <w:b/>
      <w:sz w:val="32"/>
      <w:szCs w:val="32"/>
    </w:rPr>
  </w:style>
  <w:style w:type="paragraph" w:styleId="1097">
    <w:name w:val="Bullet"/>
    <w:basedOn w:val="888"/>
    <w:next w:val="1097"/>
    <w:link w:val="888"/>
    <w:pPr>
      <w:ind w:left="420" w:right="709" w:hanging="420"/>
      <w:spacing w:before="60" w:after="60"/>
      <w:tabs>
        <w:tab w:val="left" w:pos="2552" w:leader="none"/>
      </w:tabs>
    </w:pPr>
    <w:rPr>
      <w:rFonts w:eastAsia="2OcuAe"/>
      <w:spacing w:val="2"/>
      <w:sz w:val="20"/>
      <w:lang w:eastAsia="zh-TW"/>
    </w:rPr>
  </w:style>
  <w:style w:type="paragraph" w:styleId="1098">
    <w:name w:val="xl71"/>
    <w:basedOn w:val="888"/>
    <w:next w:val="1098"/>
    <w:link w:val="88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099">
    <w:name w:val="默认段落字体 Para Char Char Char Char Char Char Char"/>
    <w:basedOn w:val="920"/>
    <w:next w:val="1099"/>
    <w:link w:val="888"/>
    <w:pPr>
      <w:ind w:left="357"/>
      <w:jc w:val="left"/>
      <w:spacing w:line="436" w:lineRule="exact"/>
      <w:shd w:val="clear" w:color="auto" w:fill="000080"/>
      <w:outlineLvl w:val="3"/>
    </w:pPr>
    <w:rPr>
      <w:rFonts w:ascii="Tahoma" w:hAnsi="Tahoma"/>
      <w:b/>
      <w:sz w:val="24"/>
      <w:szCs w:val="24"/>
      <w:lang w:val="en-US" w:eastAsia="zh-CN"/>
    </w:rPr>
  </w:style>
  <w:style w:type="paragraph" w:styleId="1100">
    <w:name w:val="正文－恩普"/>
    <w:basedOn w:val="915"/>
    <w:next w:val="1100"/>
    <w:link w:val="888"/>
    <w:pPr>
      <w:ind w:firstLine="200"/>
      <w:jc w:val="both"/>
      <w:spacing w:line="360" w:lineRule="auto"/>
    </w:pPr>
  </w:style>
  <w:style w:type="paragraph" w:styleId="1101">
    <w:name w:val="段落正文 Char Char"/>
    <w:basedOn w:val="888"/>
    <w:next w:val="1101"/>
    <w:link w:val="888"/>
    <w:pPr>
      <w:ind w:firstLine="461"/>
      <w:spacing w:line="360" w:lineRule="auto"/>
    </w:pPr>
    <w:rPr>
      <w:rFonts w:ascii="宋体" w:hAnsi="宋体"/>
      <w:sz w:val="24"/>
      <w:szCs w:val="24"/>
    </w:rPr>
  </w:style>
  <w:style w:type="paragraph" w:styleId="1102">
    <w:name w:val="p17"/>
    <w:basedOn w:val="888"/>
    <w:next w:val="1102"/>
    <w:link w:val="888"/>
    <w:pPr>
      <w:widowControl/>
    </w:pPr>
    <w:rPr>
      <w:rFonts w:ascii="Times New Roman" w:hAnsi="Times New Roman"/>
      <w:sz w:val="21"/>
      <w:szCs w:val="21"/>
    </w:rPr>
  </w:style>
  <w:style w:type="paragraph" w:styleId="1103">
    <w:name w:val="正文段"/>
    <w:basedOn w:val="888"/>
    <w:next w:val="1103"/>
    <w:link w:val="888"/>
    <w:pPr>
      <w:ind w:firstLine="200"/>
      <w:widowControl/>
    </w:pPr>
    <w:rPr>
      <w:sz w:val="24"/>
    </w:rPr>
  </w:style>
  <w:style w:type="paragraph" w:styleId="1104">
    <w:name w:val="正文标准"/>
    <w:basedOn w:val="888"/>
    <w:next w:val="1104"/>
    <w:link w:val="888"/>
    <w:pPr>
      <w:ind w:firstLine="200"/>
      <w:spacing w:line="360" w:lineRule="auto"/>
    </w:pPr>
    <w:rPr>
      <w:rFonts w:eastAsia="MS Gothic"/>
      <w:sz w:val="24"/>
      <w:szCs w:val="21"/>
    </w:rPr>
  </w:style>
  <w:style w:type="paragraph" w:styleId="1105">
    <w:name w:val="Char Char Char Char Char Char Char Char Char Char Char Char Char Char Char Char"/>
    <w:basedOn w:val="888"/>
    <w:next w:val="1105"/>
    <w:link w:val="888"/>
    <w:rPr>
      <w:rFonts w:ascii="Tahoma" w:hAnsi="Tahoma"/>
      <w:sz w:val="24"/>
      <w:szCs w:val="24"/>
    </w:rPr>
  </w:style>
  <w:style w:type="paragraph" w:styleId="1106">
    <w:name w:val="p0"/>
    <w:basedOn w:val="888"/>
    <w:next w:val="1106"/>
    <w:link w:val="888"/>
    <w:pPr>
      <w:widowControl/>
    </w:pPr>
    <w:rPr>
      <w:szCs w:val="21"/>
    </w:rPr>
  </w:style>
  <w:style w:type="paragraph" w:styleId="1107">
    <w:name w:val="xl68"/>
    <w:basedOn w:val="888"/>
    <w:next w:val="1107"/>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08">
    <w:name w:val="pa-14"/>
    <w:basedOn w:val="888"/>
    <w:next w:val="1108"/>
    <w:link w:val="888"/>
    <w:pPr>
      <w:jc w:val="left"/>
      <w:spacing w:before="100" w:beforeAutospacing="1" w:after="100" w:afterAutospacing="1"/>
      <w:widowControl/>
    </w:pPr>
    <w:rPr>
      <w:rFonts w:ascii="宋体" w:hAnsi="宋体" w:cs="宋体"/>
      <w:sz w:val="24"/>
      <w:szCs w:val="24"/>
    </w:rPr>
  </w:style>
  <w:style w:type="paragraph" w:styleId="1109">
    <w:name w:val="xl100"/>
    <w:basedOn w:val="888"/>
    <w:next w:val="1109"/>
    <w:link w:val="888"/>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0">
    <w:name w:val="xl103"/>
    <w:basedOn w:val="888"/>
    <w:next w:val="1110"/>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11">
    <w:name w:val="图"/>
    <w:basedOn w:val="888"/>
    <w:next w:val="1111"/>
    <w:link w:val="888"/>
    <w:pPr>
      <w:numPr>
        <w:ilvl w:val="0"/>
        <w:numId w:val="10"/>
      </w:numPr>
      <w:ind w:left="0" w:firstLine="0"/>
      <w:jc w:val="center"/>
      <w:keepNext/>
      <w:spacing w:before="60" w:after="60" w:line="300" w:lineRule="auto"/>
    </w:pPr>
    <w:rPr>
      <w:spacing w:val="20"/>
      <w:sz w:val="24"/>
    </w:rPr>
  </w:style>
  <w:style w:type="paragraph" w:styleId="1112">
    <w:name w:val="Char1"/>
    <w:basedOn w:val="920"/>
    <w:next w:val="1112"/>
    <w:link w:val="888"/>
    <w:pPr>
      <w:ind w:left="357"/>
      <w:jc w:val="left"/>
      <w:spacing w:line="436" w:lineRule="exact"/>
      <w:shd w:val="clear" w:color="auto" w:fill="000080"/>
      <w:outlineLvl w:val="3"/>
    </w:pPr>
    <w:rPr>
      <w:rFonts w:ascii="Tahoma" w:hAnsi="Tahoma"/>
      <w:b/>
      <w:sz w:val="24"/>
      <w:szCs w:val="24"/>
      <w:lang w:val="en-US" w:eastAsia="zh-CN"/>
    </w:rPr>
  </w:style>
  <w:style w:type="paragraph" w:styleId="1113">
    <w:name w:val="样式 正文缩进 + 首行缩进:  2 字符"/>
    <w:basedOn w:val="915"/>
    <w:next w:val="1113"/>
    <w:link w:val="888"/>
    <w:pPr>
      <w:ind w:firstLine="200"/>
      <w:spacing w:line="360" w:lineRule="auto"/>
    </w:pPr>
    <w:rPr>
      <w:rFonts w:ascii="Calibri" w:hAnsi="Calibri"/>
      <w:szCs w:val="22"/>
      <w:lang w:val="en-US" w:eastAsia="zh-CN"/>
    </w:rPr>
  </w:style>
  <w:style w:type="paragraph" w:styleId="1114">
    <w:name w:val=" Char Char1 Char Char Char Char Char Char Char Char"/>
    <w:basedOn w:val="888"/>
    <w:next w:val="1114"/>
    <w:link w:val="888"/>
    <w:pPr>
      <w:jc w:val="left"/>
      <w:spacing w:after="160" w:line="240" w:lineRule="exact"/>
      <w:widowControl/>
    </w:pPr>
    <w:rPr>
      <w:rFonts w:ascii="Verdana" w:hAnsi="Verdana"/>
      <w:sz w:val="20"/>
      <w:lang w:eastAsia="en-US"/>
    </w:rPr>
  </w:style>
  <w:style w:type="paragraph" w:styleId="1115">
    <w:name w:val=" Char Char Char Char Char Char1 Char"/>
    <w:basedOn w:val="888"/>
    <w:next w:val="1115"/>
    <w:link w:val="888"/>
    <w:rPr>
      <w:rFonts w:ascii="Tahoma" w:hAnsi="Tahoma"/>
      <w:sz w:val="24"/>
    </w:rPr>
  </w:style>
  <w:style w:type="paragraph" w:styleId="1116">
    <w:name w:val="样式 标题 3 + 小四 非加粗 段前: 0 磅 段后: 0 磅 行距: 单倍行距"/>
    <w:basedOn w:val="891"/>
    <w:next w:val="1116"/>
    <w:link w:val="888"/>
    <w:pPr>
      <w:numPr>
        <w:ilvl w:val="2"/>
        <w:numId w:val="11"/>
      </w:numPr>
      <w:jc w:val="left"/>
      <w:keepLines w:val="0"/>
      <w:keepNext w:val="0"/>
      <w:spacing w:before="120" w:after="120" w:line="240" w:lineRule="auto"/>
      <w:tabs>
        <w:tab w:val="left" w:pos="240" w:leader="none"/>
      </w:tabs>
    </w:pPr>
    <w:rPr>
      <w:b w:val="0"/>
      <w:bCs w:val="0"/>
      <w:color w:val="000000"/>
      <w:sz w:val="24"/>
      <w:szCs w:val="20"/>
    </w:rPr>
  </w:style>
  <w:style w:type="paragraph" w:styleId="1117">
    <w:name w:val="xl70"/>
    <w:basedOn w:val="888"/>
    <w:next w:val="1117"/>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8">
    <w:name w:val="xl65"/>
    <w:basedOn w:val="888"/>
    <w:next w:val="1118"/>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9">
    <w:name w:val="xl69"/>
    <w:basedOn w:val="888"/>
    <w:next w:val="1119"/>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20">
    <w:name w:val="xl64"/>
    <w:basedOn w:val="888"/>
    <w:next w:val="1120"/>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1">
    <w:name w:val="标书标准正文"/>
    <w:basedOn w:val="888"/>
    <w:next w:val="1121"/>
    <w:link w:val="888"/>
    <w:pPr>
      <w:ind w:firstLine="540"/>
      <w:spacing w:line="360" w:lineRule="auto"/>
    </w:pPr>
    <w:rPr>
      <w:sz w:val="24"/>
      <w:szCs w:val="24"/>
    </w:rPr>
  </w:style>
  <w:style w:type="paragraph" w:styleId="1122">
    <w:name w:val="_Style 12"/>
    <w:basedOn w:val="920"/>
    <w:next w:val="1122"/>
    <w:link w:val="888"/>
    <w:pPr>
      <w:jc w:val="left"/>
      <w:spacing w:line="360" w:lineRule="auto"/>
      <w:shd w:val="clear" w:color="auto" w:fill="000080"/>
      <w:widowControl/>
    </w:pPr>
    <w:rPr>
      <w:rFonts w:ascii="Times New Roman"/>
      <w:sz w:val="24"/>
      <w:szCs w:val="24"/>
      <w:lang w:val="en-US" w:eastAsia="zh-CN"/>
    </w:rPr>
  </w:style>
  <w:style w:type="paragraph" w:styleId="1123">
    <w:name w:val=" Char Char Char"/>
    <w:basedOn w:val="888"/>
    <w:next w:val="1123"/>
    <w:link w:val="888"/>
    <w:rPr>
      <w:rFonts w:ascii="Tahoma" w:hAnsi="Tahoma"/>
      <w:sz w:val="24"/>
    </w:rPr>
  </w:style>
  <w:style w:type="paragraph" w:styleId="1124">
    <w:name w:val="Char Char Char"/>
    <w:basedOn w:val="920"/>
    <w:next w:val="1124"/>
    <w:link w:val="888"/>
    <w:pPr>
      <w:spacing w:line="360" w:lineRule="auto"/>
      <w:shd w:val="clear" w:color="auto" w:fill="000080"/>
    </w:pPr>
    <w:rPr>
      <w:rFonts w:ascii="Tahoma" w:hAnsi="Tahoma"/>
      <w:sz w:val="24"/>
      <w:szCs w:val="24"/>
      <w:lang w:val="en-US" w:eastAsia="zh-CN"/>
    </w:rPr>
  </w:style>
  <w:style w:type="paragraph" w:styleId="1125">
    <w:name w:val="列出段落"/>
    <w:basedOn w:val="888"/>
    <w:next w:val="1125"/>
    <w:link w:val="888"/>
    <w:uiPriority w:val="99"/>
    <w:qFormat/>
    <w:pPr>
      <w:ind w:firstLine="420"/>
    </w:pPr>
    <w:rPr>
      <w:szCs w:val="24"/>
    </w:rPr>
  </w:style>
  <w:style w:type="paragraph" w:styleId="1126">
    <w:name w:val="正文首行缩进两字符"/>
    <w:basedOn w:val="888"/>
    <w:next w:val="1126"/>
    <w:link w:val="888"/>
    <w:pPr>
      <w:ind w:firstLine="200"/>
      <w:spacing w:line="360" w:lineRule="auto"/>
    </w:pPr>
    <w:rPr>
      <w:szCs w:val="24"/>
    </w:rPr>
  </w:style>
  <w:style w:type="paragraph" w:styleId="1127">
    <w:name w:val="正式行文"/>
    <w:basedOn w:val="888"/>
    <w:next w:val="1127"/>
    <w:link w:val="888"/>
    <w:pPr>
      <w:numPr>
        <w:ilvl w:val="0"/>
        <w:numId w:val="12"/>
      </w:numPr>
      <w:ind w:left="0" w:firstLine="200"/>
      <w:spacing w:line="360" w:lineRule="auto"/>
      <w:tabs>
        <w:tab w:val="clear" w:pos="0" w:leader="none"/>
      </w:tabs>
    </w:pPr>
    <w:rPr>
      <w:sz w:val="24"/>
      <w:szCs w:val="24"/>
    </w:rPr>
  </w:style>
  <w:style w:type="paragraph" w:styleId="1128">
    <w:name w:val="tabletext"/>
    <w:basedOn w:val="888"/>
    <w:next w:val="1128"/>
    <w:link w:val="888"/>
    <w:pPr>
      <w:jc w:val="left"/>
      <w:spacing w:before="100" w:beforeAutospacing="1" w:after="100" w:afterAutospacing="1"/>
      <w:widowControl/>
    </w:pPr>
    <w:rPr>
      <w:rFonts w:ascii="宋体" w:hAnsi="宋体" w:cs="宋体"/>
      <w:sz w:val="24"/>
      <w:szCs w:val="24"/>
    </w:rPr>
  </w:style>
  <w:style w:type="paragraph" w:styleId="1129">
    <w:name w:val="样式 表格正文 + 两端对齐"/>
    <w:basedOn w:val="888"/>
    <w:next w:val="1129"/>
    <w:link w:val="888"/>
    <w:pPr>
      <w:spacing w:line="300" w:lineRule="auto"/>
    </w:pPr>
    <w:rPr>
      <w:sz w:val="24"/>
    </w:rPr>
  </w:style>
  <w:style w:type="paragraph" w:styleId="1130">
    <w:name w:val="style2"/>
    <w:basedOn w:val="888"/>
    <w:next w:val="1130"/>
    <w:link w:val="888"/>
    <w:pPr>
      <w:jc w:val="left"/>
      <w:spacing w:before="100" w:beforeAutospacing="1" w:after="100" w:afterAutospacing="1"/>
      <w:widowControl/>
    </w:pPr>
    <w:rPr>
      <w:rFonts w:hint="eastAsia" w:ascii="宋体" w:hAnsi="宋体" w:cs="Arial Unicode MS"/>
      <w:sz w:val="18"/>
      <w:szCs w:val="18"/>
    </w:rPr>
  </w:style>
  <w:style w:type="paragraph" w:styleId="1131">
    <w:name w:val="Default"/>
    <w:next w:val="1131"/>
    <w:link w:val="888"/>
    <w:pPr>
      <w:widowControl w:val="off"/>
    </w:pPr>
    <w:rPr>
      <w:rFonts w:ascii="宋体ラ..." w:eastAsia="宋体ラ..." w:cs="宋体ラ..."/>
      <w:color w:val="000000"/>
      <w:sz w:val="24"/>
      <w:szCs w:val="24"/>
      <w:lang w:val="en-US" w:eastAsia="zh-CN" w:bidi="ar-SA"/>
    </w:rPr>
  </w:style>
  <w:style w:type="paragraph" w:styleId="1132">
    <w:name w:val="Pa3"/>
    <w:basedOn w:val="888"/>
    <w:next w:val="888"/>
    <w:link w:val="888"/>
    <w:pPr>
      <w:jc w:val="left"/>
      <w:spacing w:line="181" w:lineRule="atLeast"/>
    </w:pPr>
    <w:rPr>
      <w:rFonts w:ascii="微软雅黑." w:eastAsia="微软雅黑."/>
      <w:sz w:val="24"/>
      <w:szCs w:val="24"/>
    </w:rPr>
  </w:style>
  <w:style w:type="paragraph" w:styleId="1133">
    <w:name w:val="样式4"/>
    <w:basedOn w:val="972"/>
    <w:next w:val="1133"/>
    <w:link w:val="888"/>
    <w:pPr>
      <w:spacing w:line="480" w:lineRule="auto"/>
      <w:tabs>
        <w:tab w:val="right" w:pos="8494" w:leader="dot"/>
      </w:tabs>
    </w:pPr>
    <w:rPr>
      <w:rFonts w:ascii="Arial" w:hAnsi="Arial" w:eastAsia="黑体" w:cs="Arial"/>
      <w:b w:val="0"/>
      <w:bCs w:val="0"/>
    </w:rPr>
  </w:style>
  <w:style w:type="paragraph" w:styleId="1134">
    <w:name w:val="Char Char"/>
    <w:basedOn w:val="888"/>
    <w:next w:val="1134"/>
    <w:link w:val="888"/>
    <w:rPr>
      <w:rFonts w:ascii="Tahoma" w:hAnsi="Tahoma"/>
      <w:sz w:val="24"/>
    </w:rPr>
  </w:style>
  <w:style w:type="paragraph" w:styleId="1135">
    <w:name w:val="缩正文"/>
    <w:basedOn w:val="977"/>
    <w:next w:val="1135"/>
    <w:link w:val="888"/>
    <w:pPr>
      <w:ind w:left="2268" w:firstLine="0"/>
    </w:pPr>
    <w:rPr>
      <w:szCs w:val="20"/>
    </w:rPr>
  </w:style>
  <w:style w:type="paragraph" w:styleId="1136">
    <w:name w:val="剑鱼三"/>
    <w:basedOn w:val="888"/>
    <w:next w:val="888"/>
    <w:link w:val="888"/>
    <w:pPr>
      <w:numPr>
        <w:ilvl w:val="1"/>
        <w:numId w:val="4"/>
      </w:numPr>
    </w:pPr>
    <w:rPr>
      <w:rFonts w:ascii="Arial" w:hAnsi="Arial"/>
      <w:b/>
      <w:szCs w:val="21"/>
    </w:rPr>
  </w:style>
  <w:style w:type="paragraph" w:styleId="1137">
    <w:name w:val="font9"/>
    <w:basedOn w:val="888"/>
    <w:next w:val="1137"/>
    <w:link w:val="888"/>
    <w:pPr>
      <w:jc w:val="left"/>
      <w:spacing w:before="100" w:beforeAutospacing="1" w:after="100" w:afterAutospacing="1"/>
      <w:widowControl/>
    </w:pPr>
    <w:rPr>
      <w:rFonts w:ascii="宋体" w:hAnsi="宋体" w:cs="宋体"/>
      <w:sz w:val="22"/>
      <w:szCs w:val="22"/>
    </w:rPr>
  </w:style>
  <w:style w:type="paragraph" w:styleId="1138">
    <w:name w:val="默认段落字体 Para Char Char Char Char"/>
    <w:basedOn w:val="888"/>
    <w:next w:val="1138"/>
    <w:link w:val="888"/>
    <w:rPr>
      <w:szCs w:val="24"/>
    </w:rPr>
  </w:style>
  <w:style w:type="paragraph" w:styleId="1139">
    <w:name w:val="xl52"/>
    <w:basedOn w:val="888"/>
    <w:next w:val="1139"/>
    <w:link w:val="888"/>
    <w:pPr>
      <w:jc w:val="center"/>
      <w:spacing w:before="100" w:after="100"/>
      <w:widowControl/>
      <w:pBdr>
        <w:left w:val="single" w:color="000000" w:sz="6" w:space="0"/>
        <w:bottom w:val="single" w:color="000000" w:sz="6" w:space="0"/>
        <w:right w:val="single" w:color="000000" w:sz="6" w:space="0"/>
      </w:pBdr>
    </w:pPr>
    <w:rPr>
      <w:rFonts w:ascii="宋体" w:hAnsi="宋体"/>
      <w:b/>
    </w:rPr>
  </w:style>
  <w:style w:type="paragraph" w:styleId="1140">
    <w:name w:val="No Spacing"/>
    <w:next w:val="1140"/>
    <w:link w:val="888"/>
    <w:qFormat/>
    <w:pPr>
      <w:ind w:firstLine="200"/>
      <w:spacing w:line="360" w:lineRule="auto"/>
    </w:pPr>
    <w:rPr>
      <w:rFonts w:ascii="宋体" w:hAnsi="宋体"/>
      <w:sz w:val="24"/>
      <w:szCs w:val="22"/>
      <w:lang w:val="en-US" w:eastAsia="zh-CN" w:bidi="ar-SA"/>
    </w:rPr>
  </w:style>
  <w:style w:type="paragraph" w:styleId="1141">
    <w:name w:val="xl104"/>
    <w:basedOn w:val="888"/>
    <w:next w:val="1141"/>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42">
    <w:name w:val="_Style 4"/>
    <w:basedOn w:val="888"/>
    <w:next w:val="1142"/>
    <w:link w:val="888"/>
    <w:qFormat/>
    <w:pPr>
      <w:ind w:firstLine="420"/>
      <w:jc w:val="left"/>
      <w:widowControl/>
    </w:pPr>
    <w:rPr>
      <w:rFonts w:ascii="Calibri" w:hAnsi="Calibri"/>
      <w:sz w:val="24"/>
      <w:szCs w:val="22"/>
    </w:rPr>
  </w:style>
  <w:style w:type="paragraph" w:styleId="1143">
    <w:name w:val="普通(Web)9"/>
    <w:basedOn w:val="888"/>
    <w:next w:val="1143"/>
    <w:link w:val="888"/>
    <w:pPr>
      <w:jc w:val="left"/>
      <w:spacing w:before="100" w:beforeAutospacing="1" w:after="100" w:afterAutospacing="1"/>
      <w:widowControl/>
    </w:pPr>
    <w:rPr>
      <w:rFonts w:ascii="宋体" w:hAnsi="宋体" w:cs="宋体"/>
      <w:szCs w:val="21"/>
    </w:rPr>
  </w:style>
  <w:style w:type="paragraph" w:styleId="1144">
    <w:name w:val="xl67"/>
    <w:basedOn w:val="888"/>
    <w:next w:val="1144"/>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5">
    <w:name w:val="IBM 正文"/>
    <w:basedOn w:val="888"/>
    <w:next w:val="1145"/>
    <w:link w:val="888"/>
    <w:pPr>
      <w:spacing w:line="400" w:lineRule="exact"/>
    </w:pPr>
    <w:rPr>
      <w:spacing w:val="20"/>
      <w:sz w:val="24"/>
    </w:rPr>
  </w:style>
  <w:style w:type="paragraph" w:styleId="1146">
    <w:name w:val="纯文本2"/>
    <w:basedOn w:val="888"/>
    <w:next w:val="1146"/>
    <w:link w:val="888"/>
    <w:qFormat/>
    <w:rPr>
      <w:rFonts w:ascii="宋体" w:hAnsi="Courier New" w:eastAsia="楷体_GB2312"/>
      <w:sz w:val="26"/>
    </w:rPr>
  </w:style>
  <w:style w:type="paragraph" w:styleId="1147">
    <w:name w:val="000左齐平"/>
    <w:basedOn w:val="888"/>
    <w:next w:val="1147"/>
    <w:link w:val="888"/>
    <w:qFormat/>
    <w:pPr>
      <w:jc w:val="left"/>
    </w:pPr>
    <w:rPr>
      <w:rFonts w:ascii="Calibri" w:hAnsi="Calibri"/>
      <w:color w:val="000000"/>
      <w:szCs w:val="22"/>
    </w:rPr>
  </w:style>
  <w:style w:type="paragraph" w:styleId="1148">
    <w:name w:val="表格内文"/>
    <w:basedOn w:val="888"/>
    <w:next w:val="1148"/>
    <w:link w:val="888"/>
    <w:pPr>
      <w:spacing w:line="360" w:lineRule="auto"/>
    </w:pPr>
    <w:rPr>
      <w:rFonts w:ascii="宋体" w:hAnsi="宋体"/>
      <w:color w:val="000000"/>
    </w:rPr>
  </w:style>
  <w:style w:type="paragraph" w:styleId="1149">
    <w:name w:val="缺省文本"/>
    <w:basedOn w:val="888"/>
    <w:next w:val="1149"/>
    <w:link w:val="888"/>
    <w:pPr>
      <w:jc w:val="left"/>
    </w:pPr>
    <w:rPr>
      <w:sz w:val="24"/>
    </w:rPr>
  </w:style>
  <w:style w:type="paragraph" w:styleId="1150">
    <w:name w:val="样式 样式 标题 2 + (中文) 宋体 小四 非加粗 段前: 0 磅 段后: 0 磅 行距: 单倍行距 + 行距: 固定值 2..."/>
    <w:basedOn w:val="888"/>
    <w:next w:val="1150"/>
    <w:link w:val="888"/>
    <w:pPr>
      <w:numPr>
        <w:ilvl w:val="1"/>
        <w:numId w:val="5"/>
      </w:numPr>
      <w:ind w:left="360"/>
      <w:keepLines/>
      <w:keepNext/>
      <w:spacing w:before="120" w:after="120" w:line="400" w:lineRule="atLeast"/>
      <w:tabs>
        <w:tab w:val="left" w:pos="780" w:leader="none"/>
      </w:tabs>
      <w:outlineLvl w:val="1"/>
    </w:pPr>
    <w:rPr>
      <w:rFonts w:ascii="Arial" w:hAnsi="Arial"/>
      <w:b/>
      <w:sz w:val="28"/>
      <w:szCs w:val="30"/>
    </w:rPr>
  </w:style>
  <w:style w:type="paragraph" w:styleId="1151">
    <w:name w:val="纯文本11"/>
    <w:basedOn w:val="888"/>
    <w:next w:val="1151"/>
    <w:link w:val="888"/>
    <w:qFormat/>
    <w:pPr>
      <w:jc w:val="left"/>
      <w:widowControl/>
    </w:pPr>
    <w:rPr>
      <w:rFonts w:ascii="宋体" w:hAnsi="Courier New" w:eastAsia="楷体_GB2312"/>
      <w:sz w:val="26"/>
      <w:szCs w:val="24"/>
    </w:rPr>
  </w:style>
  <w:style w:type="paragraph" w:styleId="1152">
    <w:name w:val="分发表内容"/>
    <w:basedOn w:val="888"/>
    <w:next w:val="1152"/>
    <w:link w:val="888"/>
    <w:pPr>
      <w:jc w:val="center"/>
      <w:spacing w:before="120" w:after="120"/>
    </w:pPr>
    <w:rPr>
      <w:rFonts w:ascii="昆仑仿宋" w:eastAsia="昆仑仿宋"/>
    </w:rPr>
  </w:style>
  <w:style w:type="paragraph" w:styleId="1153">
    <w:name w:val=" Char Char Char Char Char Char Char Char Char Char Char Char Char Char Char Char"/>
    <w:basedOn w:val="888"/>
    <w:next w:val="1153"/>
    <w:link w:val="888"/>
    <w:pPr>
      <w:tabs>
        <w:tab w:val="left" w:pos="360" w:leader="none"/>
      </w:tabs>
    </w:pPr>
    <w:rPr>
      <w:sz w:val="24"/>
      <w:szCs w:val="24"/>
    </w:rPr>
  </w:style>
  <w:style w:type="paragraph" w:styleId="1154">
    <w:name w:val="Char Char1 Char Char Char Char Char Char Char"/>
    <w:basedOn w:val="888"/>
    <w:next w:val="1154"/>
    <w:link w:val="888"/>
    <w:rPr>
      <w:rFonts w:eastAsia="楷体_GB2312"/>
      <w:sz w:val="26"/>
    </w:rPr>
  </w:style>
  <w:style w:type="paragraph" w:styleId="1155">
    <w:name w:val="文档正文"/>
    <w:basedOn w:val="888"/>
    <w:next w:val="1155"/>
    <w:link w:val="888"/>
    <w:pPr>
      <w:ind w:firstLine="567"/>
      <w:spacing w:line="500" w:lineRule="exact"/>
    </w:pPr>
    <w:rPr>
      <w:rFonts w:ascii="仿宋_GB2312" w:eastAsia="仿宋_GB2312"/>
      <w:sz w:val="28"/>
    </w:rPr>
  </w:style>
  <w:style w:type="paragraph" w:styleId="1156">
    <w:name w:val="l18"/>
    <w:basedOn w:val="888"/>
    <w:next w:val="1156"/>
    <w:link w:val="888"/>
    <w:pPr>
      <w:ind w:left="90"/>
      <w:jc w:val="left"/>
      <w:spacing w:before="30" w:after="100" w:afterAutospacing="1" w:line="270" w:lineRule="atLeast"/>
      <w:widowControl/>
    </w:pPr>
    <w:rPr>
      <w:rFonts w:ascii="Arial" w:hAnsi="Arial" w:cs="Arial"/>
      <w:color w:val="000000"/>
      <w:sz w:val="18"/>
      <w:szCs w:val="18"/>
    </w:rPr>
  </w:style>
  <w:style w:type="paragraph" w:styleId="1157">
    <w:name w:val="xl72"/>
    <w:basedOn w:val="888"/>
    <w:next w:val="1157"/>
    <w:link w:val="88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158">
    <w:name w:val="正文文本 Char Char"/>
    <w:basedOn w:val="888"/>
    <w:next w:val="1158"/>
    <w:link w:val="888"/>
    <w:pPr>
      <w:jc w:val="center"/>
    </w:pPr>
    <w:rPr>
      <w:szCs w:val="24"/>
    </w:rPr>
  </w:style>
  <w:style w:type="paragraph" w:styleId="1159">
    <w:name w:val=" Char Char Char Char"/>
    <w:basedOn w:val="888"/>
    <w:next w:val="1159"/>
    <w:link w:val="888"/>
    <w:pPr>
      <w:spacing w:line="360" w:lineRule="atLeast"/>
    </w:pPr>
  </w:style>
  <w:style w:type="paragraph" w:styleId="1160">
    <w:name w:val="font6"/>
    <w:basedOn w:val="888"/>
    <w:next w:val="1160"/>
    <w:link w:val="888"/>
    <w:pPr>
      <w:jc w:val="left"/>
      <w:spacing w:before="100" w:beforeAutospacing="1" w:after="100" w:afterAutospacing="1"/>
      <w:widowControl/>
    </w:pPr>
    <w:rPr>
      <w:rFonts w:ascii="宋体" w:hAnsi="宋体" w:cs="宋体"/>
      <w:sz w:val="18"/>
      <w:szCs w:val="18"/>
    </w:rPr>
  </w:style>
  <w:style w:type="paragraph" w:styleId="1161">
    <w:name w:val="font5"/>
    <w:basedOn w:val="888"/>
    <w:next w:val="1161"/>
    <w:link w:val="888"/>
    <w:pPr>
      <w:jc w:val="left"/>
      <w:spacing w:before="100" w:beforeAutospacing="1" w:after="100" w:afterAutospacing="1"/>
      <w:widowControl/>
    </w:pPr>
    <w:rPr>
      <w:rFonts w:ascii="宋体" w:hAnsi="宋体" w:cs="宋体"/>
      <w:sz w:val="18"/>
      <w:szCs w:val="18"/>
    </w:rPr>
  </w:style>
  <w:style w:type="paragraph" w:styleId="1162">
    <w:name w:val="xl101"/>
    <w:basedOn w:val="888"/>
    <w:next w:val="1162"/>
    <w:link w:val="888"/>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63">
    <w:name w:val=" Char Char"/>
    <w:basedOn w:val="888"/>
    <w:next w:val="1163"/>
    <w:link w:val="888"/>
    <w:rPr>
      <w:szCs w:val="21"/>
    </w:rPr>
  </w:style>
  <w:style w:type="paragraph" w:styleId="1164">
    <w:name w:val="纯文本1"/>
    <w:basedOn w:val="888"/>
    <w:next w:val="1164"/>
    <w:link w:val="888"/>
    <w:qFormat/>
    <w:rPr>
      <w:rFonts w:ascii="宋体" w:hAnsi="Courier New" w:eastAsia="楷体_GB2312"/>
      <w:sz w:val="26"/>
    </w:rPr>
  </w:style>
  <w:style w:type="paragraph" w:styleId="1165">
    <w:name w:val="wfxRecipient"/>
    <w:basedOn w:val="888"/>
    <w:next w:val="1165"/>
    <w:link w:val="888"/>
    <w:pPr>
      <w:jc w:val="left"/>
      <w:widowControl/>
    </w:pPr>
    <w:rPr>
      <w:sz w:val="20"/>
      <w:lang w:eastAsia="en-US"/>
    </w:rPr>
  </w:style>
  <w:style w:type="paragraph" w:styleId="1166">
    <w:name w:val=" Char1 Char Char Char"/>
    <w:basedOn w:val="888"/>
    <w:next w:val="1166"/>
    <w:link w:val="888"/>
    <w:rPr>
      <w:szCs w:val="24"/>
    </w:rPr>
  </w:style>
  <w:style w:type="paragraph" w:styleId="1167">
    <w:name w:val="财政-标题一"/>
    <w:basedOn w:val="888"/>
    <w:next w:val="1167"/>
    <w:link w:val="888"/>
    <w:pPr>
      <w:numPr>
        <w:ilvl w:val="0"/>
        <w:numId w:val="7"/>
      </w:numPr>
      <w:outlineLvl w:val="0"/>
    </w:pPr>
    <w:rPr>
      <w:rFonts w:ascii="Calibri" w:hAnsi="Calibri" w:eastAsia="华文中宋"/>
      <w:b/>
      <w:sz w:val="44"/>
      <w:szCs w:val="21"/>
    </w:rPr>
  </w:style>
  <w:style w:type="paragraph" w:styleId="1168">
    <w:name w:val="财政-标题三"/>
    <w:basedOn w:val="888"/>
    <w:next w:val="1168"/>
    <w:link w:val="888"/>
    <w:pPr>
      <w:numPr>
        <w:ilvl w:val="2"/>
        <w:numId w:val="13"/>
      </w:numPr>
      <w:outlineLvl w:val="2"/>
    </w:pPr>
    <w:rPr>
      <w:rFonts w:ascii="Calibri" w:hAnsi="Calibri"/>
      <w:b/>
      <w:sz w:val="32"/>
      <w:szCs w:val="21"/>
    </w:rPr>
  </w:style>
  <w:style w:type="paragraph" w:styleId="1169">
    <w:name w:val="纯文本3"/>
    <w:basedOn w:val="888"/>
    <w:next w:val="1169"/>
    <w:link w:val="888"/>
    <w:qFormat/>
    <w:rPr>
      <w:rFonts w:ascii="宋体" w:hAnsi="Courier New" w:eastAsia="楷体_GB2312"/>
      <w:sz w:val="26"/>
    </w:rPr>
  </w:style>
  <w:style w:type="character" w:styleId="1170">
    <w:name w:val="正文缩进 字符"/>
    <w:next w:val="1170"/>
    <w:link w:val="888"/>
    <w:qFormat/>
    <w:rPr>
      <w:rFonts w:ascii="Times New Roman" w:hAnsi="Times New Roman" w:eastAsia="楷体_GB2312" w:cs="Times New Roman"/>
      <w:sz w:val="24"/>
      <w:lang w:val="en-US" w:eastAsia="zh-CN" w:bidi="ar-SA"/>
    </w:rPr>
  </w:style>
  <w:style w:type="character" w:styleId="1171">
    <w:name w:val="纯文本 字符1"/>
    <w:next w:val="1171"/>
    <w:link w:val="888"/>
    <w:qFormat/>
    <w:rPr>
      <w:rFonts w:ascii="宋体" w:hAnsi="Courier New" w:eastAsia="楷体_GB2312" w:cs="Times New Roman"/>
      <w:sz w:val="26"/>
      <w:lang w:val="en-US" w:eastAsia="zh-CN" w:bidi="ar-SA"/>
    </w:rPr>
  </w:style>
  <w:style w:type="character" w:styleId="1172">
    <w:name w:val="批注框文本 字符"/>
    <w:next w:val="1172"/>
    <w:link w:val="888"/>
    <w:qFormat/>
    <w:rPr>
      <w:rFonts w:ascii="Times New Roman" w:hAnsi="Times New Roman" w:eastAsia="宋体" w:cs="Times New Roman"/>
      <w:sz w:val="18"/>
      <w:szCs w:val="18"/>
    </w:rPr>
  </w:style>
  <w:style w:type="character" w:styleId="1173">
    <w:name w:val="标题3 Char"/>
    <w:next w:val="1173"/>
    <w:link w:val="1174"/>
    <w:rPr>
      <w:szCs w:val="24"/>
    </w:rPr>
  </w:style>
  <w:style w:type="paragraph" w:styleId="1174">
    <w:name w:val="标题3"/>
    <w:basedOn w:val="888"/>
    <w:next w:val="1174"/>
    <w:link w:val="1173"/>
    <w:pPr>
      <w:ind w:left="1364" w:hanging="1080"/>
    </w:pPr>
    <w:rPr>
      <w:sz w:val="20"/>
      <w:szCs w:val="24"/>
    </w:rPr>
  </w:style>
  <w:style w:type="character" w:styleId="1175">
    <w:name w:val="纯文本 字符"/>
    <w:next w:val="1175"/>
    <w:link w:val="888"/>
    <w:qFormat/>
    <w:rPr>
      <w:rFonts w:ascii="宋体" w:hAnsi="宋体" w:cs="宋体"/>
      <w:color w:val="000000"/>
      <w:sz w:val="26"/>
      <w:szCs w:val="26"/>
    </w:rPr>
  </w:style>
  <w:style w:type="paragraph" w:styleId="1176">
    <w:name w:val="正文缩进1"/>
    <w:next w:val="1176"/>
    <w:link w:val="888"/>
    <w:pPr>
      <w:ind w:firstLine="420"/>
      <w:widowControl w:val="off"/>
    </w:pPr>
    <w:rPr>
      <w:rFonts w:eastAsia="Arial Unicode MS" w:cs="Arial Unicode MS"/>
      <w:color w:val="000000"/>
      <w:sz w:val="24"/>
      <w:szCs w:val="24"/>
      <w:lang w:val="de-DE" w:eastAsia="zh-CN" w:bidi="ar-SA"/>
    </w:rPr>
  </w:style>
  <w:style w:type="paragraph" w:styleId="1177">
    <w:name w:val="正文 B"/>
    <w:next w:val="1177"/>
    <w:link w:val="888"/>
    <w:qFormat/>
    <w:rPr>
      <w:rFonts w:eastAsia="Times New Roman"/>
      <w:color w:val="000000"/>
      <w:sz w:val="24"/>
      <w:szCs w:val="24"/>
      <w:lang w:val="en-US" w:eastAsia="zh-CN" w:bidi="ar-SA"/>
    </w:rPr>
  </w:style>
  <w:style w:type="paragraph" w:styleId="1178">
    <w:name w:val="列出段落2"/>
    <w:basedOn w:val="888"/>
    <w:next w:val="1178"/>
    <w:link w:val="888"/>
    <w:uiPriority w:val="34"/>
    <w:qFormat/>
    <w:pPr>
      <w:ind w:firstLine="420"/>
    </w:pPr>
    <w:rPr>
      <w:rFonts w:ascii="Calibri" w:hAnsi="Calibri"/>
    </w:rPr>
  </w:style>
  <w:style w:type="paragraph" w:styleId="1179">
    <w:name w:val="正文文本缩进1"/>
    <w:basedOn w:val="888"/>
    <w:next w:val="1180"/>
    <w:link w:val="888"/>
    <w:qFormat/>
    <w:pPr>
      <w:ind w:firstLine="570"/>
      <w:spacing w:line="360" w:lineRule="auto"/>
    </w:pPr>
    <w:rPr>
      <w:rFonts w:ascii="宋体"/>
      <w:sz w:val="24"/>
    </w:rPr>
  </w:style>
  <w:style w:type="paragraph" w:styleId="1180">
    <w:name w:val="目录 51"/>
    <w:next w:val="888"/>
    <w:link w:val="888"/>
    <w:qFormat/>
    <w:pPr>
      <w:ind w:left="1275"/>
      <w:jc w:val="both"/>
    </w:pPr>
    <w:rPr>
      <w:rFonts w:ascii="Times New Roman" w:hAnsi="Times New Roman" w:eastAsia="宋体" w:cs="Times New Roman"/>
      <w:sz w:val="21"/>
      <w:lang w:val="en-US" w:eastAsia="zh-CN" w:bidi="ar-SA"/>
    </w:rPr>
  </w:style>
  <w:style w:type="paragraph" w:styleId="1181">
    <w:name w:val="首行缩进"/>
    <w:next w:val="1181"/>
    <w:link w:val="888"/>
    <w:uiPriority w:val="99"/>
    <w:qFormat/>
    <w:pPr>
      <w:ind w:firstLine="480"/>
      <w:jc w:val="both"/>
      <w:widowControl w:val="off"/>
    </w:pPr>
    <w:rPr>
      <w:rFonts w:ascii="Times New Roman" w:hAnsi="Times New Roman" w:eastAsia="宋体" w:cs="Times New Roman"/>
      <w:sz w:val="21"/>
      <w:lang w:val="zh-CN" w:eastAsia="zh-CN" w:bidi="ar-SA"/>
    </w:rPr>
  </w:style>
  <w:style w:type="paragraph" w:styleId="1182">
    <w:name w:val="段"/>
    <w:next w:val="888"/>
    <w:link w:val="888"/>
    <w:uiPriority w:val="99"/>
    <w:qFormat/>
    <w:pPr>
      <w:ind w:firstLine="200"/>
      <w:jc w:val="both"/>
      <w:spacing w:line="360" w:lineRule="auto"/>
    </w:pPr>
    <w:rPr>
      <w:rFonts w:ascii="宋体" w:hAnsi="Calibri" w:eastAsia="宋体" w:cs="Times New Roman"/>
      <w:sz w:val="24"/>
      <w:szCs w:val="22"/>
      <w:lang w:val="en-US" w:eastAsia="zh-CN" w:bidi="ar-SA"/>
    </w:rPr>
  </w:style>
  <w:style w:type="character" w:styleId="1183" w:default="1">
    <w:name w:val="Default Paragraph Font"/>
    <w:uiPriority w:val="1"/>
    <w:semiHidden/>
    <w:unhideWhenUsed/>
  </w:style>
  <w:style w:type="numbering" w:styleId="1184" w:default="1">
    <w:name w:val="No List"/>
    <w:uiPriority w:val="99"/>
    <w:semiHidden/>
    <w:unhideWhenUsed/>
  </w:style>
  <w:style w:type="table" w:styleId="11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江苏金港项目</dc:creator>
  <cp:lastModifiedBy>符美婷</cp:lastModifiedBy>
  <cp:revision>5</cp:revision>
  <dcterms:created xsi:type="dcterms:W3CDTF">2021-02-01T01:15:00Z</dcterms:created>
  <dcterms:modified xsi:type="dcterms:W3CDTF">2024-08-30T01:36:29Z</dcterms:modified>
</cp:coreProperties>
</file>