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keepNext/>
        <w:spacing w:before="156" w:after="156" w:line="360" w:lineRule="auto"/>
        <w:widowControl w:val="off"/>
        <w:rPr>
          <w:rFonts w:hint="default" w:ascii="黑体" w:hAnsi="黑体" w:eastAsia="黑体" w:cs="Times New Roman"/>
          <w:b w:val="0"/>
          <w:bCs/>
          <w:color w:val="auto"/>
          <w:sz w:val="44"/>
          <w:szCs w:val="44"/>
          <w:highlight w:val="none"/>
        </w:rPr>
        <w:outlineLvl w:val="0"/>
      </w:pPr>
      <w:r>
        <w:rPr>
          <w:rFonts w:hint="eastAsia" w:ascii="黑体" w:hAnsi="黑体" w:eastAsia="黑体" w:cs="Times New Roman"/>
          <w:b w:val="0"/>
          <w:bCs/>
          <w:color w:val="auto"/>
          <w:sz w:val="44"/>
          <w:szCs w:val="44"/>
          <w:highlight w:val="none"/>
        </w:rPr>
        <w:t xml:space="preserve">投标邀请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受采购人的委托，</w:t>
      </w:r>
      <w:r>
        <w:rPr>
          <w:rFonts w:hint="eastAsia" w:ascii="宋体" w:hAnsi="宋体" w:eastAsia="宋体" w:cs="宋体"/>
          <w:color w:val="auto"/>
          <w:sz w:val="24"/>
          <w:szCs w:val="24"/>
          <w:highlight w:val="none"/>
          <w:lang w:eastAsia="zh-CN"/>
        </w:rPr>
        <w:t xml:space="preserve">江苏建友兴业工程项目管理有限公司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连云港市殡仪馆食堂餐饮服务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JSZC-320700-JSJY-G2024-0032</w:t>
      </w:r>
      <w:r>
        <w:rPr>
          <w:rFonts w:hint="eastAsia" w:ascii="宋体" w:hAnsi="宋体" w:eastAsia="宋体" w:cs="宋体"/>
          <w:color w:val="auto"/>
          <w:sz w:val="24"/>
          <w:szCs w:val="24"/>
          <w:highlight w:val="none"/>
        </w:rPr>
        <w:t xml:space="preserve">）进行公开招标采购，欢迎符合条件的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投标。</w:t>
      </w:r>
      <w:r/>
    </w:p>
    <w:tbl>
      <w:tblPr>
        <w:tblStyle w:val="603"/>
        <w:tblW w:w="946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8"/>
      </w:tblGrid>
      <w:tr>
        <w:trPr/>
        <w:tc>
          <w:tcPr>
            <w:tcW w:w="9468" w:type="dxa"/>
            <w:textDirection w:val="lrTb"/>
            <w:noWrap w:val="false"/>
          </w:tcPr>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连云港市殡仪馆食堂餐饮服务</w:t>
            </w:r>
            <w:r>
              <w:rPr>
                <w:rFonts w:hint="eastAsia" w:ascii="宋体" w:hAnsi="宋体" w:eastAsia="宋体" w:cs="宋体"/>
                <w:color w:val="auto"/>
                <w:sz w:val="24"/>
                <w:szCs w:val="24"/>
                <w:highlight w:val="none"/>
              </w:rPr>
              <w:t xml:space="preserve">招标项目的潜在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可在“江苏政府采购网”自行免费下载招标文件，并于2024年7</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9:00:00（北京时间）前递交（上传）投标文件。</w:t>
            </w:r>
            <w:r/>
          </w:p>
        </w:tc>
      </w:tr>
    </w:tbl>
    <w:p>
      <w:pPr>
        <w:keepLines w:val="0"/>
        <w:keepNext w:val="0"/>
        <w:pageBreakBefore w:val="0"/>
        <w:spacing w:line="5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一、项目基本情况</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1.项目编号：JSZC-320700-JSJY-G2024-0032</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2.项目名称：连云港市殡仪馆食堂餐饮服务</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3.预算金额：</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highlight w:val="none"/>
          <w:lang w:val="en-US" w:eastAsia="zh-CN"/>
        </w:rPr>
        <w:t xml:space="preserve">万元人民币</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4.最高限价：</w:t>
      </w:r>
      <w:r>
        <w:rPr>
          <w:rFonts w:hint="eastAsia" w:ascii="宋体" w:hAnsi="宋体" w:eastAsia="宋体" w:cs="Times New Roman"/>
          <w:color w:val="auto"/>
          <w:sz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万元人民币，投标报价超出最高限价的按无效响应处理；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5.采购需求：</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食堂餐饮服务：食堂人事、菜肴的采购、搭配、制作、就餐环境卫生服务等；提供员工一日三餐及员工夜间加班餐，就餐人数为约70人（服务期一年）；食堂管理人员服务费（服务期一年）；水、电、煤气等费用；最高限价60万元人民币（一年）。</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对本项目资格要求、采购需求、评标方法与评标标准等部分的询问、质疑请与采购人联系，由采购人负责答复。</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6.合同履行期限：</w:t>
      </w:r>
      <w:r>
        <w:rPr>
          <w:rFonts w:hint="eastAsia" w:ascii="宋体" w:hAnsi="宋体" w:eastAsia="宋体" w:cs="Times New Roman"/>
          <w:color w:val="auto"/>
          <w:sz w:val="24"/>
          <w:szCs w:val="24"/>
          <w:highlight w:val="none"/>
        </w:rPr>
        <w:t xml:space="preserve">一年（合同约定时间起算）。</w:t>
      </w:r>
      <w:r/>
    </w:p>
    <w:p>
      <w:pPr>
        <w:keepLines w:val="0"/>
        <w:keepNext w:val="0"/>
        <w:pageBreakBefore w:val="0"/>
        <w:spacing w:line="5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二、申请人的资格要求</w:t>
      </w:r>
      <w:r/>
    </w:p>
    <w:p>
      <w:pPr>
        <w:ind w:firstLine="24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（一）通用资格要求</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1.满足《中华人民共和国政府采购法》第二十二条规定，并提供下列材料：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1.1法人或者其他组织的营业执照等证明文件，自然人的身份证明。</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近年度</w:t>
      </w:r>
      <w:r>
        <w:rPr>
          <w:rFonts w:hint="eastAsia" w:ascii="宋体" w:hAnsi="宋体" w:eastAsia="宋体" w:cs="宋体"/>
          <w:color w:val="auto"/>
          <w:sz w:val="24"/>
          <w:szCs w:val="24"/>
          <w:highlight w:val="none"/>
          <w:lang w:val="en-US" w:eastAsia="zh-CN"/>
        </w:rPr>
        <w:t xml:space="preserve">(2022或2023年度)的财务状况报告（成立不满一年无需提供）。</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根据连财购〔2023〕4号文件精神，2、3项可以提供《财务状况报告及税收、社会保障资金缴纳情况承诺函》，详见投标文件格式。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1.4.具备履行合同所必需的设备和专业技术能力的声明及证明材料。</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1.5.参加政府采购活动前3年内在经营活动中没有重大违法记录的书面声明。</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val="en-US" w:eastAsia="zh-CN"/>
        </w:rPr>
        <w:t xml:space="preserve">（投标文件中无需提供证明材料）</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3.落实政府采购政策需满足的资格要求：此项目属于专门面向中小企业采购的项目，投标人应为中小企业、监狱企业、残疾人福利性单位。</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4.本项目不接受联合体投标。</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（二）本项目的特定资格要求：</w:t>
      </w:r>
      <w:r>
        <w:rPr>
          <w:rFonts w:hint="eastAsia" w:ascii="宋体" w:hAnsi="宋体" w:eastAsia="宋体" w:cs="Times New Roman"/>
          <w:b/>
          <w:bCs/>
          <w:color w:val="auto"/>
          <w:sz w:val="24"/>
          <w:szCs w:val="24"/>
          <w:highlight w:val="none"/>
          <w:lang w:val="en-US" w:eastAsia="zh-CN"/>
        </w:rPr>
        <w:t xml:space="preserve">供应商</w:t>
      </w:r>
      <w:r>
        <w:rPr>
          <w:rFonts w:hint="eastAsia" w:ascii="宋体" w:hAnsi="宋体" w:eastAsia="宋体" w:cs="Times New Roman"/>
          <w:b/>
          <w:bCs/>
          <w:color w:val="auto"/>
          <w:sz w:val="24"/>
          <w:szCs w:val="24"/>
          <w:highlight w:val="none"/>
        </w:rPr>
        <w:t xml:space="preserve">具</w:t>
      </w:r>
      <w:r>
        <w:rPr>
          <w:rFonts w:hint="eastAsia" w:ascii="宋体" w:hAnsi="宋体" w:eastAsia="宋体" w:cs="Times New Roman"/>
          <w:b/>
          <w:bCs/>
          <w:color w:val="auto"/>
          <w:sz w:val="24"/>
          <w:szCs w:val="24"/>
          <w:highlight w:val="none"/>
          <w:lang w:val="en-US" w:eastAsia="zh-CN"/>
        </w:rPr>
        <w:t xml:space="preserve">有</w:t>
      </w:r>
      <w:r>
        <w:rPr>
          <w:rFonts w:hint="eastAsia" w:ascii="宋体" w:hAnsi="宋体" w:eastAsia="宋体" w:cs="Times New Roman"/>
          <w:b/>
          <w:bCs/>
          <w:color w:val="auto"/>
          <w:sz w:val="24"/>
          <w:szCs w:val="24"/>
          <w:highlight w:val="none"/>
        </w:rPr>
        <w:t xml:space="preserve">食品经营许可证</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三、获取招标文件</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时间：2024年6月20日-2024年6月27日，每天上午0:00-12:00，12:00-23:59（北京时间）</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方式：在“江苏政府采购网”自行免费下载招标文件</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地点：投标人办理江苏省政府采购交易系统CA数字证书，登录“苏采云”政府采购交易系统，自行下载。</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售价：0.00元</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四、提交投标文件截止时间、开标时间和地点</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提交投标文件截止时间：2024年7月12日9:00:00（北京时间）</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开标时间：提交投标文件截止时间</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开标地点：“苏采云”政府采购交易系统网上开标大厅</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五、公告期限</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招标公告及招标文件公告期限为自本公告发布之日起5个工作日。</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六、其他补充事宜</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1.本次招标不收取投标保证金。</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2.本招标文件中</w:t>
      </w:r>
      <w:r>
        <w:rPr>
          <w:rFonts w:hint="eastAsia" w:ascii="宋体" w:hAnsi="宋体" w:eastAsia="宋体" w:cs="Times New Roman"/>
          <w:color w:val="auto"/>
          <w:sz w:val="24"/>
          <w:highlight w:val="none"/>
        </w:rPr>
        <w:t xml:space="preserve">标注★的款项</w:t>
      </w:r>
      <w:r>
        <w:rPr>
          <w:rFonts w:hint="eastAsia" w:ascii="宋体" w:hAnsi="宋体" w:eastAsia="宋体" w:cs="宋体"/>
          <w:color w:val="auto"/>
          <w:sz w:val="24"/>
          <w:szCs w:val="24"/>
          <w:highlight w:val="none"/>
          <w:lang w:val="en-US" w:eastAsia="zh-CN"/>
        </w:rPr>
        <w:t xml:space="preserve">为实质性要求和条件，投标人须逐条做出满足实质性要求和条件的响应，否则将按无效响应处理。</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"http://www.ccgp-jiangsu.gov.cn/jiangsu/zlxz/ee/ee3a4bc5a3454a"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u w:val="none"/>
          <w:lang w:val="en-US" w:eastAsia="zh-CN"/>
        </w:rPr>
        <w:t xml:space="preserve">http://www.ccgp-jiangsu.gov.cn/jiangsu/zlxz</w:t>
      </w:r>
      <w:r/>
    </w:p>
    <w:p>
      <w:pPr>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/ee/ee3a4bc5a3454a</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a2b0d9312230633ce9.html。</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keepLines w:val="0"/>
        <w:keepNext w:val="0"/>
        <w:pageBreakBefore w:val="0"/>
        <w:spacing w:line="500" w:lineRule="exact"/>
        <w:widowControl w:val="off"/>
        <w:rPr>
          <w:rFonts w:hint="eastAsia"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b/>
          <w:bCs/>
          <w:color w:val="auto"/>
          <w:sz w:val="32"/>
          <w:szCs w:val="32"/>
          <w:highlight w:val="none"/>
          <w:lang w:val="en-US" w:eastAsia="zh-CN" w:bidi="ar-SA"/>
        </w:rPr>
        <w:t xml:space="preserve">七、对本次招标提出询问，请按以下方式联系</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名称：连云港市人文纪念园 连云港市殡仪馆</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地址：连云港市东辛农场徐新中路6号</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联系人：徐工</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联系方式：18505187557</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名称：江苏建友兴业工程项目管理有限公司</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地址：连云港市海州区凤凰大道2-13号四楼408</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联系人：宣工</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联系方式：0518-85816677   17751699355</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pPr>
      <w:r/>
      <w:bookmarkStart w:id="0" w:name="_GoBack"/>
      <w:r/>
      <w:bookmarkEnd w:id="0"/>
      <w:r>
        <w:rPr>
          <w:rFonts w:hint="eastAsia" w:ascii="宋体" w:hAnsi="宋体" w:eastAsia="宋体" w:cs="宋体"/>
          <w:color w:val="auto"/>
          <w:sz w:val="24"/>
          <w:szCs w:val="24"/>
          <w:highlight w:val="none"/>
          <w:lang w:val="en-US" w:eastAsia="zh-CN"/>
        </w:rPr>
        <w:t xml:space="preserve">联系人：徐工    联系方式：18505187557</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宋体">
    <w:panose1 w:val="02010600030101010101"/>
  </w:font>
  <w:font w:name="Times New Roman">
    <w:panose1 w:val="02020603050405020304"/>
  </w:font>
  <w:font w:name="Calibri">
    <w:panose1 w:val="020F0502020204030204"/>
  </w:font>
  <w:font w:name="MS Mincho">
    <w:panose1 w:val="0202060305040509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00"/>
    <w:link w:val="599"/>
    <w:uiPriority w:val="9"/>
    <w:rPr>
      <w:rFonts w:ascii="Arial" w:hAnsi="Arial" w:eastAsia="Arial" w:cs="Arial"/>
      <w:sz w:val="40"/>
      <w:szCs w:val="40"/>
    </w:rPr>
  </w:style>
  <w:style w:type="paragraph" w:styleId="14">
    <w:name w:val="Heading 2"/>
    <w:basedOn w:val="598"/>
    <w:next w:val="5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00"/>
    <w:link w:val="14"/>
    <w:uiPriority w:val="9"/>
    <w:rPr>
      <w:rFonts w:ascii="Arial" w:hAnsi="Arial" w:eastAsia="Arial" w:cs="Arial"/>
      <w:sz w:val="34"/>
    </w:rPr>
  </w:style>
  <w:style w:type="paragraph" w:styleId="16">
    <w:name w:val="Heading 3"/>
    <w:basedOn w:val="598"/>
    <w:next w:val="5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0"/>
    <w:link w:val="16"/>
    <w:uiPriority w:val="9"/>
    <w:rPr>
      <w:rFonts w:ascii="Arial" w:hAnsi="Arial" w:eastAsia="Arial" w:cs="Arial"/>
      <w:sz w:val="30"/>
      <w:szCs w:val="30"/>
    </w:rPr>
  </w:style>
  <w:style w:type="paragraph" w:styleId="18">
    <w:name w:val="Heading 4"/>
    <w:basedOn w:val="598"/>
    <w:next w:val="5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0"/>
    <w:link w:val="18"/>
    <w:uiPriority w:val="9"/>
    <w:rPr>
      <w:rFonts w:ascii="Arial" w:hAnsi="Arial" w:eastAsia="Arial" w:cs="Arial"/>
      <w:b/>
      <w:bCs/>
      <w:sz w:val="26"/>
      <w:szCs w:val="26"/>
    </w:rPr>
  </w:style>
  <w:style w:type="paragraph" w:styleId="20">
    <w:name w:val="Heading 5"/>
    <w:basedOn w:val="598"/>
    <w:next w:val="5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0"/>
    <w:link w:val="20"/>
    <w:uiPriority w:val="9"/>
    <w:rPr>
      <w:rFonts w:ascii="Arial" w:hAnsi="Arial" w:eastAsia="Arial" w:cs="Arial"/>
      <w:b/>
      <w:bCs/>
      <w:sz w:val="24"/>
      <w:szCs w:val="24"/>
    </w:rPr>
  </w:style>
  <w:style w:type="paragraph" w:styleId="22">
    <w:name w:val="Heading 6"/>
    <w:basedOn w:val="598"/>
    <w:next w:val="5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0"/>
    <w:link w:val="22"/>
    <w:uiPriority w:val="9"/>
    <w:rPr>
      <w:rFonts w:ascii="Arial" w:hAnsi="Arial" w:eastAsia="Arial" w:cs="Arial"/>
      <w:b/>
      <w:bCs/>
      <w:sz w:val="22"/>
      <w:szCs w:val="22"/>
    </w:rPr>
  </w:style>
  <w:style w:type="paragraph" w:styleId="24">
    <w:name w:val="Heading 7"/>
    <w:basedOn w:val="598"/>
    <w:next w:val="5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0"/>
    <w:link w:val="24"/>
    <w:uiPriority w:val="9"/>
    <w:rPr>
      <w:rFonts w:ascii="Arial" w:hAnsi="Arial" w:eastAsia="Arial" w:cs="Arial"/>
      <w:b/>
      <w:bCs/>
      <w:i/>
      <w:iCs/>
      <w:sz w:val="22"/>
      <w:szCs w:val="22"/>
    </w:rPr>
  </w:style>
  <w:style w:type="paragraph" w:styleId="26">
    <w:name w:val="Heading 8"/>
    <w:basedOn w:val="598"/>
    <w:next w:val="5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0"/>
    <w:link w:val="26"/>
    <w:uiPriority w:val="9"/>
    <w:rPr>
      <w:rFonts w:ascii="Arial" w:hAnsi="Arial" w:eastAsia="Arial" w:cs="Arial"/>
      <w:i/>
      <w:iCs/>
      <w:sz w:val="22"/>
      <w:szCs w:val="22"/>
    </w:rPr>
  </w:style>
  <w:style w:type="paragraph" w:styleId="28">
    <w:name w:val="Heading 9"/>
    <w:basedOn w:val="598"/>
    <w:next w:val="5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0"/>
    <w:link w:val="28"/>
    <w:uiPriority w:val="9"/>
    <w:rPr>
      <w:rFonts w:ascii="Arial" w:hAnsi="Arial" w:eastAsia="Arial" w:cs="Arial"/>
      <w:i/>
      <w:iCs/>
      <w:sz w:val="21"/>
      <w:szCs w:val="21"/>
    </w:rPr>
  </w:style>
  <w:style w:type="paragraph" w:styleId="30">
    <w:name w:val="List Paragraph"/>
    <w:basedOn w:val="59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598"/>
    <w:next w:val="598"/>
    <w:link w:val="34"/>
    <w:uiPriority w:val="10"/>
    <w:qFormat/>
    <w:pPr>
      <w:contextualSpacing/>
      <w:spacing w:before="300" w:after="200"/>
    </w:pPr>
    <w:rPr>
      <w:sz w:val="48"/>
      <w:szCs w:val="48"/>
    </w:rPr>
  </w:style>
  <w:style w:type="character" w:styleId="34">
    <w:name w:val="Title Char"/>
    <w:basedOn w:val="600"/>
    <w:link w:val="33"/>
    <w:uiPriority w:val="10"/>
    <w:rPr>
      <w:sz w:val="48"/>
      <w:szCs w:val="48"/>
    </w:rPr>
  </w:style>
  <w:style w:type="paragraph" w:styleId="35">
    <w:name w:val="Subtitle"/>
    <w:basedOn w:val="598"/>
    <w:next w:val="598"/>
    <w:link w:val="36"/>
    <w:uiPriority w:val="11"/>
    <w:qFormat/>
    <w:pPr>
      <w:spacing w:before="200" w:after="200"/>
    </w:pPr>
    <w:rPr>
      <w:sz w:val="24"/>
      <w:szCs w:val="24"/>
    </w:rPr>
  </w:style>
  <w:style w:type="character" w:styleId="36">
    <w:name w:val="Subtitle Char"/>
    <w:basedOn w:val="600"/>
    <w:link w:val="35"/>
    <w:uiPriority w:val="11"/>
    <w:rPr>
      <w:sz w:val="24"/>
      <w:szCs w:val="24"/>
    </w:rPr>
  </w:style>
  <w:style w:type="paragraph" w:styleId="37">
    <w:name w:val="Quote"/>
    <w:basedOn w:val="598"/>
    <w:next w:val="598"/>
    <w:link w:val="38"/>
    <w:uiPriority w:val="29"/>
    <w:qFormat/>
    <w:pPr>
      <w:ind w:left="720" w:right="720"/>
    </w:pPr>
    <w:rPr>
      <w:i/>
    </w:rPr>
  </w:style>
  <w:style w:type="character" w:styleId="38">
    <w:name w:val="Quote Char"/>
    <w:link w:val="37"/>
    <w:uiPriority w:val="29"/>
    <w:rPr>
      <w:i/>
    </w:rPr>
  </w:style>
  <w:style w:type="paragraph" w:styleId="39">
    <w:name w:val="Intense Quote"/>
    <w:basedOn w:val="598"/>
    <w:next w:val="5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598"/>
    <w:link w:val="42"/>
    <w:uiPriority w:val="99"/>
    <w:unhideWhenUsed/>
    <w:pPr>
      <w:spacing w:after="0" w:line="240" w:lineRule="auto"/>
      <w:tabs>
        <w:tab w:val="center" w:pos="7143" w:leader="none"/>
        <w:tab w:val="right" w:pos="14287" w:leader="none"/>
      </w:tabs>
    </w:pPr>
  </w:style>
  <w:style w:type="character" w:styleId="42">
    <w:name w:val="Header Char"/>
    <w:basedOn w:val="600"/>
    <w:link w:val="41"/>
    <w:uiPriority w:val="99"/>
  </w:style>
  <w:style w:type="paragraph" w:styleId="43">
    <w:name w:val="Footer"/>
    <w:basedOn w:val="598"/>
    <w:link w:val="46"/>
    <w:uiPriority w:val="99"/>
    <w:unhideWhenUsed/>
    <w:pPr>
      <w:spacing w:after="0" w:line="240" w:lineRule="auto"/>
      <w:tabs>
        <w:tab w:val="center" w:pos="7143" w:leader="none"/>
        <w:tab w:val="right" w:pos="14287" w:leader="none"/>
      </w:tabs>
    </w:pPr>
  </w:style>
  <w:style w:type="character" w:styleId="44">
    <w:name w:val="Footer Char"/>
    <w:basedOn w:val="600"/>
    <w:link w:val="43"/>
    <w:uiPriority w:val="99"/>
  </w:style>
  <w:style w:type="paragraph" w:styleId="45">
    <w:name w:val="Caption"/>
    <w:basedOn w:val="598"/>
    <w:next w:val="5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5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0"/>
    <w:uiPriority w:val="99"/>
    <w:unhideWhenUsed/>
    <w:rPr>
      <w:vertAlign w:val="superscript"/>
    </w:rPr>
  </w:style>
  <w:style w:type="paragraph" w:styleId="177">
    <w:name w:val="endnote text"/>
    <w:basedOn w:val="5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0"/>
    <w:uiPriority w:val="99"/>
    <w:semiHidden/>
    <w:unhideWhenUsed/>
    <w:rPr>
      <w:vertAlign w:val="superscript"/>
    </w:rPr>
  </w:style>
  <w:style w:type="paragraph" w:styleId="180">
    <w:name w:val="toc 1"/>
    <w:basedOn w:val="598"/>
    <w:next w:val="598"/>
    <w:uiPriority w:val="39"/>
    <w:unhideWhenUsed/>
    <w:pPr>
      <w:ind w:left="0" w:right="0" w:firstLine="0"/>
      <w:spacing w:after="57"/>
    </w:pPr>
  </w:style>
  <w:style w:type="paragraph" w:styleId="181">
    <w:name w:val="toc 2"/>
    <w:basedOn w:val="598"/>
    <w:next w:val="598"/>
    <w:uiPriority w:val="39"/>
    <w:unhideWhenUsed/>
    <w:pPr>
      <w:ind w:left="283" w:right="0" w:firstLine="0"/>
      <w:spacing w:after="57"/>
    </w:pPr>
  </w:style>
  <w:style w:type="paragraph" w:styleId="182">
    <w:name w:val="toc 3"/>
    <w:basedOn w:val="598"/>
    <w:next w:val="598"/>
    <w:uiPriority w:val="39"/>
    <w:unhideWhenUsed/>
    <w:pPr>
      <w:ind w:left="567" w:right="0" w:firstLine="0"/>
      <w:spacing w:after="57"/>
    </w:pPr>
  </w:style>
  <w:style w:type="paragraph" w:styleId="183">
    <w:name w:val="toc 4"/>
    <w:basedOn w:val="598"/>
    <w:next w:val="598"/>
    <w:uiPriority w:val="39"/>
    <w:unhideWhenUsed/>
    <w:pPr>
      <w:ind w:left="850" w:right="0" w:firstLine="0"/>
      <w:spacing w:after="57"/>
    </w:pPr>
  </w:style>
  <w:style w:type="paragraph" w:styleId="184">
    <w:name w:val="toc 5"/>
    <w:basedOn w:val="598"/>
    <w:next w:val="598"/>
    <w:uiPriority w:val="39"/>
    <w:unhideWhenUsed/>
    <w:pPr>
      <w:ind w:left="1134" w:right="0" w:firstLine="0"/>
      <w:spacing w:after="57"/>
    </w:pPr>
  </w:style>
  <w:style w:type="paragraph" w:styleId="185">
    <w:name w:val="toc 6"/>
    <w:basedOn w:val="598"/>
    <w:next w:val="598"/>
    <w:uiPriority w:val="39"/>
    <w:unhideWhenUsed/>
    <w:pPr>
      <w:ind w:left="1417" w:right="0" w:firstLine="0"/>
      <w:spacing w:after="57"/>
    </w:pPr>
  </w:style>
  <w:style w:type="paragraph" w:styleId="186">
    <w:name w:val="toc 7"/>
    <w:basedOn w:val="598"/>
    <w:next w:val="598"/>
    <w:uiPriority w:val="39"/>
    <w:unhideWhenUsed/>
    <w:pPr>
      <w:ind w:left="1701" w:right="0" w:firstLine="0"/>
      <w:spacing w:after="57"/>
    </w:pPr>
  </w:style>
  <w:style w:type="paragraph" w:styleId="187">
    <w:name w:val="toc 8"/>
    <w:basedOn w:val="598"/>
    <w:next w:val="598"/>
    <w:uiPriority w:val="39"/>
    <w:unhideWhenUsed/>
    <w:pPr>
      <w:ind w:left="1984" w:right="0" w:firstLine="0"/>
      <w:spacing w:after="57"/>
    </w:pPr>
  </w:style>
  <w:style w:type="paragraph" w:styleId="188">
    <w:name w:val="toc 9"/>
    <w:basedOn w:val="598"/>
    <w:next w:val="5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598"/>
    <w:next w:val="598"/>
    <w:uiPriority w:val="99"/>
    <w:unhideWhenUsed/>
    <w:pPr>
      <w:spacing w:after="0" w:afterAutospacing="0"/>
    </w:pPr>
  </w:style>
  <w:style w:type="paragraph" w:styleId="598" w:default="1">
    <w:name w:val="Normal"/>
    <w:next w:val="602"/>
    <w:uiPriority w:val="0"/>
    <w:qFormat/>
    <w:pPr>
      <w:jc w:val="both"/>
      <w:widowControl w:val="off"/>
    </w:pPr>
    <w:rPr>
      <w:rFonts w:hint="default" w:asciiTheme="minorHAnsi" w:hAnsiTheme="minorHAnsi" w:eastAsiaTheme="minorEastAsia" w:cstheme="minorBidi"/>
      <w:sz w:val="21"/>
      <w:szCs w:val="22"/>
    </w:rPr>
  </w:style>
  <w:style w:type="paragraph" w:styleId="599">
    <w:name w:val="Heading 1"/>
    <w:basedOn w:val="598"/>
    <w:next w:val="598"/>
    <w:uiPriority w:val="9"/>
    <w:qFormat/>
    <w:pPr>
      <w:keepLines/>
      <w:keepNext/>
      <w:spacing w:before="340" w:after="330" w:line="578" w:lineRule="auto"/>
      <w:outlineLvl w:val="0"/>
    </w:pPr>
    <w:rPr>
      <w:b/>
      <w:bCs/>
      <w:sz w:val="44"/>
      <w:szCs w:val="44"/>
    </w:rPr>
  </w:style>
  <w:style w:type="character" w:styleId="600" w:default="1">
    <w:name w:val="Default Paragraph Font"/>
    <w:uiPriority w:val="0"/>
    <w:semiHidden/>
  </w:style>
  <w:style w:type="table" w:styleId="601" w:default="1">
    <w:name w:val="Normal Table"/>
    <w:uiPriority w:val="0"/>
    <w:semiHidden/>
    <w:qFormat/>
    <w:tblPr>
      <w:tblCellMar>
        <w:left w:w="108" w:type="dxa"/>
        <w:top w:w="0" w:type="dxa"/>
        <w:right w:w="108" w:type="dxa"/>
        <w:bottom w:w="0" w:type="dxa"/>
      </w:tblCellMar>
    </w:tblPr>
  </w:style>
  <w:style w:type="paragraph" w:styleId="602" w:customStyle="1">
    <w:name w:val="Default"/>
    <w:uiPriority w:val="99"/>
    <w:qFormat/>
    <w:pPr>
      <w:widowControl w:val="off"/>
    </w:pPr>
    <w:rPr>
      <w:rFonts w:hint="default" w:ascii="MS Mincho" w:hAnsi="Calibri" w:eastAsia="宋体" w:cs="Times New Roman"/>
      <w:color w:val="000000"/>
      <w:sz w:val="21"/>
      <w:szCs w:val="24"/>
    </w:rPr>
  </w:style>
  <w:style w:type="table" w:styleId="603">
    <w:name w:val="Table Grid"/>
    <w:basedOn w:val="6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04">
    <w:name w:val="Hyperlink"/>
    <w:uiPriority w:val="99"/>
    <w:qFormat/>
    <w:rPr>
      <w:color w:val="0000ff"/>
      <w:u w:val="none"/>
    </w:r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宣茹曼</cp:lastModifiedBy>
  <cp:revision>1</cp:revision>
  <dcterms:created xsi:type="dcterms:W3CDTF">2024-06-20T03:37:34Z</dcterms:created>
  <dcterms:modified xsi:type="dcterms:W3CDTF">2024-06-20T04:29:55Z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3E9D1B7B18EE4F52BF6E5653C77C718B</vt:lpwstr>
  </property>
</Properties>
</file>