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0898">
      <w:pPr>
        <w:pStyle w:val="4"/>
        <w:keepNext w:val="0"/>
        <w:keepLines w:val="0"/>
        <w:pageBreakBefore w:val="0"/>
        <w:widowControl w:val="0"/>
        <w:spacing w:beforeAutospacing="0" w:afterAutospacing="0" w:line="50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阜宁开发区黄河路一标段、二标段绿化养护工程</w:t>
      </w:r>
    </w:p>
    <w:p w14:paraId="0ACF7AE8">
      <w:pPr>
        <w:pStyle w:val="4"/>
        <w:keepNext w:val="0"/>
        <w:keepLines w:val="0"/>
        <w:pageBreakBefore w:val="0"/>
        <w:widowControl w:val="0"/>
        <w:spacing w:beforeAutospacing="0" w:afterAutospacing="0" w:line="50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217EECD6">
      <w:pPr>
        <w:pStyle w:val="4"/>
        <w:keepNext w:val="0"/>
        <w:keepLines w:val="0"/>
        <w:pageBreakBefore w:val="0"/>
        <w:widowControl w:val="0"/>
        <w:spacing w:beforeAutospacing="0" w:afterAutospacing="0" w:line="50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bookmarkStart w:id="27" w:name="_GoBack"/>
      <w:bookmarkEnd w:id="27"/>
      <w:r>
        <w:rPr>
          <w:rFonts w:hint="eastAsia" w:ascii="宋体" w:hAnsi="宋体" w:eastAsia="宋体" w:cs="宋体"/>
          <w:color w:val="000000"/>
          <w:sz w:val="36"/>
          <w:szCs w:val="36"/>
        </w:rPr>
        <w:t>招标公告</w:t>
      </w:r>
    </w:p>
    <w:p w14:paraId="11FDD3D1">
      <w:pPr>
        <w:pStyle w:val="4"/>
        <w:keepNext w:val="0"/>
        <w:keepLines w:val="0"/>
        <w:pageBreakBefore w:val="0"/>
        <w:widowControl w:val="0"/>
        <w:spacing w:beforeAutospacing="0" w:afterAutospacing="0" w:line="50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3ED0AF91">
      <w:pPr>
        <w:pStyle w:val="4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kern w:val="2"/>
        </w:rPr>
      </w:pPr>
      <w:bookmarkStart w:id="0" w:name="_Toc28359079"/>
      <w:bookmarkStart w:id="1" w:name="_Toc35393621"/>
      <w:bookmarkStart w:id="2" w:name="_Toc28359002"/>
      <w:bookmarkStart w:id="3" w:name="_Toc35393790"/>
      <w:bookmarkStart w:id="4" w:name="_Hlk24379207"/>
      <w:bookmarkStart w:id="5" w:name="_Toc38985263"/>
      <w:r>
        <w:rPr>
          <w:rFonts w:hint="eastAsia" w:ascii="宋体" w:hAnsi="宋体" w:eastAsia="宋体" w:cs="宋体"/>
          <w:kern w:val="2"/>
        </w:rPr>
        <w:t>项目概况</w:t>
      </w:r>
    </w:p>
    <w:p w14:paraId="66EC1A40">
      <w:pPr>
        <w:pStyle w:val="4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lang w:eastAsia="zh-CN"/>
        </w:rPr>
        <w:t>阜宁开发区黄河路一标段、二标段绿化养护工程</w:t>
      </w:r>
      <w:r>
        <w:rPr>
          <w:rFonts w:hint="eastAsia" w:ascii="宋体" w:hAnsi="宋体" w:eastAsia="宋体" w:cs="宋体"/>
          <w:kern w:val="2"/>
        </w:rPr>
        <w:t>招标项目的潜在投标人可在“中国政府采购网”、“江苏政府采购网、盐城市政府采购网”获取招标文件，并于</w:t>
      </w:r>
      <w:r>
        <w:rPr>
          <w:rFonts w:hint="eastAsia" w:ascii="宋体" w:hAnsi="宋体" w:eastAsia="宋体" w:cs="宋体"/>
          <w:kern w:val="2"/>
          <w:u w:val="single"/>
        </w:rPr>
        <w:t>2024年</w:t>
      </w:r>
      <w:r>
        <w:rPr>
          <w:rFonts w:hint="eastAsia" w:ascii="宋体" w:hAnsi="宋体" w:eastAsia="宋体" w:cs="宋体"/>
          <w:color w:val="0000FF"/>
          <w:kern w:val="2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kern w:val="2"/>
          <w:u w:val="single"/>
        </w:rPr>
        <w:t>月</w:t>
      </w:r>
      <w:r>
        <w:rPr>
          <w:rFonts w:hint="eastAsia" w:ascii="宋体" w:hAnsi="宋体" w:eastAsia="宋体" w:cs="宋体"/>
          <w:color w:val="0000FF"/>
          <w:kern w:val="2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0000FF"/>
          <w:kern w:val="2"/>
          <w:u w:val="single"/>
        </w:rPr>
        <w:t>日</w:t>
      </w:r>
      <w:r>
        <w:rPr>
          <w:rFonts w:hint="eastAsia" w:ascii="宋体" w:hAnsi="宋体" w:eastAsia="宋体" w:cs="宋体"/>
          <w:color w:val="auto"/>
          <w:kern w:val="2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2"/>
          <w:u w:val="single"/>
        </w:rPr>
        <w:t>点00分</w:t>
      </w:r>
      <w:r>
        <w:rPr>
          <w:rFonts w:hint="eastAsia" w:ascii="宋体" w:hAnsi="宋体" w:eastAsia="宋体" w:cs="宋体"/>
          <w:kern w:val="2"/>
        </w:rPr>
        <w:t>（北京时间）前递交投标文件。</w:t>
      </w:r>
    </w:p>
    <w:p w14:paraId="224FDBEA">
      <w:pPr>
        <w:pStyle w:val="4"/>
        <w:keepNext/>
        <w:keepLines/>
        <w:spacing w:before="145" w:beforeAutospacing="0" w:after="145" w:afterAutospacing="0" w:line="360" w:lineRule="auto"/>
        <w:ind w:firstLine="498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79118370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lang w:eastAsia="zh-CN"/>
        </w:rPr>
        <w:t>项目编号：</w:t>
      </w:r>
      <w:r>
        <w:rPr>
          <w:rFonts w:hint="eastAsia" w:ascii="宋体" w:hAnsi="宋体" w:eastAsia="宋体" w:cs="宋体"/>
        </w:rPr>
        <w:t>JSZC-320923-YCSX-G2024-0012</w:t>
      </w:r>
    </w:p>
    <w:p w14:paraId="13D4E3FB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2.项目名称：</w:t>
      </w:r>
      <w:r>
        <w:rPr>
          <w:rFonts w:hint="eastAsia" w:ascii="宋体" w:hAnsi="宋体" w:eastAsia="宋体" w:cs="宋体"/>
          <w:lang w:eastAsia="zh-CN"/>
        </w:rPr>
        <w:t>阜宁开发区黄河路一标段、二标段绿化养护工程</w:t>
      </w:r>
    </w:p>
    <w:p w14:paraId="27EE3764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3.采购方式：公开招标</w:t>
      </w:r>
    </w:p>
    <w:p w14:paraId="251DACEA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4.预算金额：</w:t>
      </w:r>
      <w:r>
        <w:rPr>
          <w:rFonts w:hint="eastAsia" w:ascii="宋体" w:hAnsi="宋体" w:eastAsia="宋体" w:cs="宋体"/>
          <w:lang w:eastAsia="zh-CN"/>
        </w:rPr>
        <w:t>260.6万元（</w:t>
      </w:r>
      <w:r>
        <w:rPr>
          <w:rFonts w:hint="eastAsia" w:ascii="宋体" w:hAnsi="宋体" w:eastAsia="宋体" w:cs="宋体"/>
          <w:lang w:val="en-US" w:eastAsia="zh-CN"/>
        </w:rPr>
        <w:t>其中采购包1：148.2万元，采购包2:112.4万元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436AF3D2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 w:ascii="宋体" w:hAnsi="宋体" w:eastAsia="宋体" w:cs="宋体"/>
        </w:rPr>
        <w:t>最高限价：</w:t>
      </w:r>
      <w:r>
        <w:rPr>
          <w:rFonts w:hint="eastAsia" w:ascii="宋体" w:hAnsi="宋体" w:eastAsia="宋体" w:cs="宋体"/>
          <w:lang w:eastAsia="zh-CN"/>
        </w:rPr>
        <w:t>260.6万元（</w:t>
      </w:r>
      <w:r>
        <w:rPr>
          <w:rFonts w:hint="eastAsia" w:ascii="宋体" w:hAnsi="宋体" w:eastAsia="宋体" w:cs="宋体"/>
          <w:lang w:val="en-US" w:eastAsia="zh-CN"/>
        </w:rPr>
        <w:t>其中采购包1：148.2万元，采购包2:112.4万元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52D927FB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</w:rPr>
        <w:t>采购需求：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299"/>
        <w:gridCol w:w="1753"/>
        <w:gridCol w:w="2739"/>
      </w:tblGrid>
      <w:tr w14:paraId="4C45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center"/>
          </w:tcPr>
          <w:p w14:paraId="10095B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3625" w:type="dxa"/>
            <w:noWrap w:val="0"/>
            <w:vAlign w:val="center"/>
          </w:tcPr>
          <w:p w14:paraId="639B89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865" w:type="dxa"/>
            <w:noWrap w:val="0"/>
            <w:vAlign w:val="center"/>
          </w:tcPr>
          <w:p w14:paraId="38A4666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采购包预算金额（万元）</w:t>
            </w:r>
          </w:p>
        </w:tc>
        <w:tc>
          <w:tcPr>
            <w:tcW w:w="2955" w:type="dxa"/>
            <w:noWrap w:val="0"/>
            <w:vAlign w:val="center"/>
          </w:tcPr>
          <w:p w14:paraId="0F8720E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服务要求</w:t>
            </w:r>
          </w:p>
        </w:tc>
      </w:tr>
      <w:tr w14:paraId="38A3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center"/>
          </w:tcPr>
          <w:p w14:paraId="0C7712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3625" w:type="dxa"/>
            <w:noWrap w:val="0"/>
            <w:vAlign w:val="center"/>
          </w:tcPr>
          <w:p w14:paraId="31C8E43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阜宁开发区黄河路(串阳路至泰山西路中间及两侧)绿化养护工程</w:t>
            </w:r>
          </w:p>
        </w:tc>
        <w:tc>
          <w:tcPr>
            <w:tcW w:w="1865" w:type="dxa"/>
            <w:noWrap w:val="0"/>
            <w:vAlign w:val="center"/>
          </w:tcPr>
          <w:p w14:paraId="2F0806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148.2</w:t>
            </w:r>
          </w:p>
        </w:tc>
        <w:tc>
          <w:tcPr>
            <w:tcW w:w="2955" w:type="dxa"/>
            <w:vMerge w:val="restart"/>
            <w:noWrap w:val="0"/>
          </w:tcPr>
          <w:p w14:paraId="7C18A9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服务内容包括但不限于道路中间及两侧绿化养护务、</w:t>
            </w:r>
            <w:r>
              <w:rPr>
                <w:rFonts w:hint="eastAsia" w:ascii="宋体" w:hAnsi="宋体"/>
                <w:sz w:val="24"/>
              </w:rPr>
              <w:t>卫生保洁及相关服务等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（详细内容见本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文件第四章）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305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center"/>
          </w:tcPr>
          <w:p w14:paraId="1B0242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25" w:type="dxa"/>
            <w:noWrap w:val="0"/>
            <w:vAlign w:val="center"/>
          </w:tcPr>
          <w:p w14:paraId="3D18DC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阜宁开发区黄河路(泰山西路至329省道匝道中间及两侧)绿化养护工程</w:t>
            </w:r>
          </w:p>
        </w:tc>
        <w:tc>
          <w:tcPr>
            <w:tcW w:w="1865" w:type="dxa"/>
            <w:noWrap w:val="0"/>
            <w:vAlign w:val="center"/>
          </w:tcPr>
          <w:p w14:paraId="1535D4D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112.4</w:t>
            </w:r>
          </w:p>
        </w:tc>
        <w:tc>
          <w:tcPr>
            <w:tcW w:w="2955" w:type="dxa"/>
            <w:vMerge w:val="continue"/>
            <w:noWrap w:val="0"/>
          </w:tcPr>
          <w:p w14:paraId="54CF866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</w:tbl>
    <w:p w14:paraId="4C0BE7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2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注：每个投标人可同时参加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个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采购包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的投标，但最多只能中一个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采购包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。</w:t>
      </w:r>
    </w:p>
    <w:p w14:paraId="098B84A6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.合同履行期限：养护期3年（自</w:t>
      </w:r>
      <w:r>
        <w:rPr>
          <w:rFonts w:hint="eastAsia" w:ascii="宋体" w:hAnsi="宋体" w:eastAsia="宋体" w:cs="宋体"/>
          <w:lang w:val="en-US" w:eastAsia="zh-CN"/>
        </w:rPr>
        <w:t>合同签订之日</w:t>
      </w:r>
      <w:r>
        <w:rPr>
          <w:rFonts w:hint="eastAsia" w:ascii="宋体" w:hAnsi="宋体" w:eastAsia="宋体" w:cs="宋体"/>
        </w:rPr>
        <w:t>起计算），且养护期满后的成活率达到100%。</w:t>
      </w:r>
    </w:p>
    <w:p w14:paraId="7AFD57CA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.本项目不接受联合体参与招标。</w:t>
      </w:r>
      <w:bookmarkStart w:id="6" w:name="_Toc28359003"/>
      <w:bookmarkStart w:id="7" w:name="_Toc38985264"/>
      <w:bookmarkStart w:id="8" w:name="_Toc35393622"/>
      <w:bookmarkStart w:id="9" w:name="_Toc35393791"/>
      <w:bookmarkStart w:id="10" w:name="_Toc28359080"/>
    </w:p>
    <w:p w14:paraId="610BA430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</w:rPr>
        <w:t>二、申请人的资格要求：</w:t>
      </w:r>
      <w:bookmarkEnd w:id="6"/>
      <w:bookmarkEnd w:id="7"/>
      <w:bookmarkEnd w:id="8"/>
      <w:bookmarkEnd w:id="9"/>
      <w:bookmarkEnd w:id="10"/>
    </w:p>
    <w:p w14:paraId="3A99202E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1.满足《中华人民共和国政府采购法》第二十二条规定，并提供下列材料：</w:t>
      </w:r>
    </w:p>
    <w:p w14:paraId="3C11A3AD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1.1 法人或者其他组织的营业执照等证明文件，自然人的身份证明；</w:t>
      </w:r>
    </w:p>
    <w:p w14:paraId="3CBD5516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1.2上一年度的财务状况报表（财务报表至少应当包括资产负债表、利润表，距投标截止之日止，成立不足一年的供应商，可不提供财务报表）；</w:t>
      </w:r>
    </w:p>
    <w:p w14:paraId="4132B563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1.3具备履行合同所必需的设备和专业技术能力的书面声明；</w:t>
      </w:r>
    </w:p>
    <w:p w14:paraId="3F84851E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1.4依法缴纳税收和社会保障资金的相关材料（提供2023年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月以来至少一个月依法缴纳税收及缴纳社会保障资金的证明材料。供应商依法享受缓缴、免缴税收、社会保障资金的提供证明材料。）；</w:t>
      </w:r>
    </w:p>
    <w:p w14:paraId="5914AAC6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1.5参加政府采购活动前3年内在经营活动中没有重大违法记录的书面声明。</w:t>
      </w:r>
    </w:p>
    <w:p w14:paraId="12AA798D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1.6法律、行政法规规定的其他条件。</w:t>
      </w:r>
    </w:p>
    <w:p w14:paraId="049758CC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1.7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（响应文件中无需提供证明材料）</w:t>
      </w:r>
    </w:p>
    <w:p w14:paraId="6151DCAF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1.8单位负责人为同一人或者存在直接控股</w:t>
      </w:r>
      <w:r>
        <w:rPr>
          <w:rFonts w:hint="eastAsia" w:ascii="宋体" w:hAnsi="宋体" w:eastAsia="宋体" w:cs="宋体"/>
          <w:highlight w:val="none"/>
        </w:rPr>
        <w:t>、管理关</w:t>
      </w:r>
      <w:r>
        <w:rPr>
          <w:rFonts w:hint="eastAsia" w:ascii="宋体" w:hAnsi="宋体" w:eastAsia="宋体" w:cs="宋体"/>
        </w:rPr>
        <w:t>系的不同供应商，不得参加同一合同项下的政府采购活动。</w:t>
      </w:r>
    </w:p>
    <w:p w14:paraId="0827FFD5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0000FF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落实政府采购政策需满足的资格要求：本项目专门面向中小企业采购。</w:t>
      </w:r>
      <w:r>
        <w:rPr>
          <w:rFonts w:hint="eastAsia" w:ascii="宋体" w:hAnsi="宋体" w:eastAsia="宋体"/>
          <w:bCs/>
        </w:rPr>
        <w:t>供应商需按照采购文件的要求提供相应的《中小企业声明函》。企业标准请参照《关于印发中小企业划型标准规定的通知》（工信部联企业〔2011〕300号）文件规定自行填写。</w:t>
      </w:r>
    </w:p>
    <w:p w14:paraId="5791BB43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3.本项目的特定资格要求：无。</w:t>
      </w:r>
    </w:p>
    <w:p w14:paraId="118C2804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三、获取招标文件</w:t>
      </w:r>
    </w:p>
    <w:p w14:paraId="4CC49A46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000000"/>
        </w:rPr>
      </w:pPr>
      <w:bookmarkStart w:id="11" w:name="_Toc35393624"/>
      <w:bookmarkStart w:id="12" w:name="_Toc35393793"/>
      <w:bookmarkStart w:id="13" w:name="_Toc28359082"/>
      <w:bookmarkStart w:id="14" w:name="_Toc28359005"/>
      <w:bookmarkStart w:id="15" w:name="_Toc38985266"/>
      <w:r>
        <w:rPr>
          <w:rFonts w:hint="eastAsia" w:ascii="宋体" w:hAnsi="宋体" w:eastAsia="宋体" w:cs="宋体"/>
          <w:color w:val="000000"/>
        </w:rPr>
        <w:t>1.时间：</w:t>
      </w:r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2024年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至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2024年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u w:val="single"/>
          <w:shd w:val="clear" w:color="auto" w:fill="FFFFFF"/>
        </w:rPr>
        <w:t>日，每天上午00:00-12:00，下午12:00-23:59(（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法定节假日除外）</w:t>
      </w:r>
      <w:r>
        <w:rPr>
          <w:rFonts w:hint="eastAsia" w:ascii="宋体" w:hAnsi="宋体" w:eastAsia="宋体" w:cs="宋体"/>
          <w:color w:val="000000"/>
        </w:rPr>
        <w:t>。</w:t>
      </w:r>
    </w:p>
    <w:p w14:paraId="0E029FEE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2.地点：中国政府采购网、江苏政府采购网、盐城市政府采购网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298A41F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3.方式：在“中国政府采购网”、“江苏政府采购网”、“盐城市政府采购网”自行免费下载招标文件。</w:t>
      </w:r>
    </w:p>
    <w:p w14:paraId="6783E534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4.售价：0元</w:t>
      </w:r>
    </w:p>
    <w:p w14:paraId="7777AABC">
      <w:pPr>
        <w:pStyle w:val="4"/>
        <w:keepNext/>
        <w:keepLines/>
        <w:spacing w:before="145" w:beforeAutospacing="0" w:after="145" w:afterAutospacing="0" w:line="360" w:lineRule="auto"/>
        <w:ind w:firstLine="498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</w:rPr>
        <w:t>四、提交投标文件截止时间、开标时间和地点</w:t>
      </w:r>
    </w:p>
    <w:p w14:paraId="11B7B285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1.时间：</w:t>
      </w:r>
      <w:r>
        <w:rPr>
          <w:rFonts w:hint="eastAsia" w:ascii="宋体" w:hAnsi="宋体" w:eastAsia="宋体" w:cs="宋体"/>
          <w:color w:val="0000FF"/>
          <w:u w:val="none"/>
          <w:lang w:eastAsia="zh-CN"/>
        </w:rPr>
        <w:t>2024年</w:t>
      </w:r>
      <w:r>
        <w:rPr>
          <w:rFonts w:hint="eastAsia" w:ascii="宋体" w:hAnsi="宋体" w:eastAsia="宋体" w:cs="宋体"/>
          <w:color w:val="0000FF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u w:val="none"/>
          <w:lang w:eastAsia="zh-CN"/>
        </w:rPr>
        <w:t>月</w:t>
      </w:r>
      <w:r>
        <w:rPr>
          <w:rFonts w:hint="eastAsia" w:ascii="宋体" w:hAnsi="宋体" w:eastAsia="宋体" w:cs="宋体"/>
          <w:color w:val="0000FF"/>
          <w:u w:val="non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0000FF"/>
          <w:u w:val="none"/>
          <w:lang w:eastAsia="zh-CN"/>
        </w:rPr>
        <w:t>日</w:t>
      </w:r>
      <w:r>
        <w:rPr>
          <w:rFonts w:hint="eastAsia" w:ascii="宋体" w:hAnsi="宋体" w:eastAsia="宋体" w:cs="宋体"/>
          <w:color w:val="0000FF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FF"/>
          <w:u w:val="none"/>
        </w:rPr>
        <w:t>点00分</w:t>
      </w:r>
      <w:r>
        <w:rPr>
          <w:rFonts w:hint="eastAsia" w:ascii="宋体" w:hAnsi="宋体" w:eastAsia="宋体" w:cs="宋体"/>
          <w:color w:val="auto"/>
        </w:rPr>
        <w:t xml:space="preserve">（北京时间） </w:t>
      </w:r>
    </w:p>
    <w:p w14:paraId="666C94D8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2.地点：“苏采云”政府采购交易系统网上开标大厅。</w:t>
      </w:r>
    </w:p>
    <w:p w14:paraId="53F95682">
      <w:pPr>
        <w:pStyle w:val="4"/>
        <w:keepNext/>
        <w:keepLines/>
        <w:spacing w:before="145" w:beforeAutospacing="0" w:after="145" w:afterAutospacing="0" w:line="360" w:lineRule="auto"/>
        <w:ind w:firstLine="498"/>
        <w:jc w:val="both"/>
        <w:rPr>
          <w:rFonts w:hint="eastAsia" w:ascii="宋体" w:hAnsi="宋体" w:eastAsia="宋体" w:cs="宋体"/>
          <w:b/>
          <w:color w:val="000000"/>
        </w:rPr>
      </w:pPr>
      <w:bookmarkStart w:id="16" w:name="_Toc28359007"/>
      <w:bookmarkStart w:id="17" w:name="_Toc38985267"/>
      <w:bookmarkStart w:id="18" w:name="_Toc35393625"/>
      <w:bookmarkStart w:id="19" w:name="_Toc35393794"/>
      <w:bookmarkStart w:id="20" w:name="_Toc28359084"/>
      <w:r>
        <w:rPr>
          <w:rFonts w:hint="eastAsia" w:ascii="宋体" w:hAnsi="宋体" w:eastAsia="宋体" w:cs="宋体"/>
          <w:b/>
          <w:color w:val="000000"/>
        </w:rPr>
        <w:t>五、公告期限</w:t>
      </w:r>
      <w:bookmarkEnd w:id="16"/>
      <w:bookmarkEnd w:id="17"/>
      <w:bookmarkEnd w:id="18"/>
      <w:bookmarkEnd w:id="19"/>
      <w:bookmarkEnd w:id="20"/>
    </w:p>
    <w:p w14:paraId="71D1D11A">
      <w:pPr>
        <w:pStyle w:val="4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bookmarkStart w:id="21" w:name="_Toc35393795"/>
      <w:bookmarkStart w:id="22" w:name="_Toc38985268"/>
      <w:bookmarkStart w:id="23" w:name="_Toc35393626"/>
      <w:r>
        <w:rPr>
          <w:rFonts w:hint="eastAsia" w:ascii="宋体" w:hAnsi="宋体" w:eastAsia="宋体" w:cs="宋体"/>
        </w:rPr>
        <w:t>自本公告发布之日起5个工作日。</w:t>
      </w:r>
      <w:bookmarkEnd w:id="21"/>
      <w:bookmarkEnd w:id="22"/>
      <w:bookmarkEnd w:id="23"/>
    </w:p>
    <w:p w14:paraId="47483251">
      <w:pPr>
        <w:pStyle w:val="4"/>
        <w:keepNext/>
        <w:keepLines/>
        <w:spacing w:before="145" w:beforeAutospacing="0" w:after="145" w:afterAutospacing="0" w:line="360" w:lineRule="auto"/>
        <w:ind w:firstLine="498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</w:rPr>
        <w:t>六、其他补充事宜</w:t>
      </w:r>
    </w:p>
    <w:p w14:paraId="777A7512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4" w:name="_Toc28359018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.根据省财政厅《关于更换全省政府采购交易系统CA数字证书和电子签章的通知》（苏财购〔2023〕101号），“苏采云”政府采购交易系统（以下简称苏采云系统）的CA数字证书、电子签章已更换为江苏省电子政务证书认证中心CA和方正国际软件（北京）有限公司电子签章。如果投标人通过苏采云系统参与政府采购项目，需要更换CA数字证书和电子签章。具体办理指南和操作手册见链接：</w:t>
      </w:r>
    </w:p>
    <w:p w14:paraId="77D40AC5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http://www.ccgp-jiangsu.gov.cn/jiangsu/zlxz/ee/ee3a4bc5a3454aa2b0d9312230633ce9.html。</w:t>
      </w:r>
    </w:p>
    <w:p w14:paraId="738BD86A">
      <w:pPr>
        <w:pStyle w:val="4"/>
        <w:widowControl/>
        <w:shd w:val="clear" w:color="auto" w:fill="FFFFFF"/>
        <w:spacing w:beforeAutospacing="0" w:afterAutospacing="0" w:line="360" w:lineRule="auto"/>
        <w:ind w:firstLine="24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领取CA和办理电子签章（请至亭湖区政务服务中心二楼226窗口办理，联系电话：15051556883，办理邮箱：yancheng@ideabank.net.cn，具体联系方式见《苏采云系统供应商操作手册》（以下简称《操作手册》））、进行注册并按《操作手册》要求制作、上传电子投标文件,《苏采云系统供应商操作手册》下载地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http://czj.yancheng.gov.cn/art/2023/9/14/art_2407_4057499.html。</w:t>
      </w:r>
    </w:p>
    <w:p w14:paraId="3C364B2C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2.有关本次招标的事项若存在变动或修改，敬请及时关注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在“中国政府采购网”、“江苏政府采购网”、“盐城市政府采购网”发布的更正公告。</w:t>
      </w:r>
    </w:p>
    <w:p w14:paraId="5670A0F2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3.本次招标不收取投标保证金，不收取质量保证金。</w:t>
      </w:r>
    </w:p>
    <w:p w14:paraId="143E86AD">
      <w:pPr>
        <w:pStyle w:val="3"/>
        <w:widowControl/>
        <w:shd w:val="clear" w:color="auto" w:fill="FFFFFF"/>
        <w:spacing w:beforeAutospacing="0" w:afterAutospacing="0" w:line="360" w:lineRule="auto"/>
        <w:ind w:firstLine="482"/>
        <w:jc w:val="both"/>
        <w:rPr>
          <w:rFonts w:hint="eastAsia" w:ascii="宋体" w:hAnsi="宋体" w:eastAsia="宋体" w:cs="宋体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七、对本次招标提出询问，请按以下方式联系。</w:t>
      </w:r>
      <w:bookmarkEnd w:id="24"/>
    </w:p>
    <w:p w14:paraId="7C2DE267"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86360</wp:posOffset>
            </wp:positionV>
            <wp:extent cx="1429385" cy="1429385"/>
            <wp:effectExtent l="0" t="0" r="18415" b="18415"/>
            <wp:wrapNone/>
            <wp:docPr id="1" name="图片 1" descr="开发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发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1.采购人信息</w:t>
      </w:r>
    </w:p>
    <w:p w14:paraId="562D014A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</w:rPr>
        <w:t>名 称：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江苏省阜宁经济开发区管理委员会 </w:t>
      </w:r>
    </w:p>
    <w:p w14:paraId="5FCF3338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default" w:ascii="宋体" w:hAnsi="宋体" w:eastAsia="宋体" w:cs="宋体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地 址：阜宁县开发区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协鑫大道15号</w:t>
      </w:r>
    </w:p>
    <w:p w14:paraId="2DE2C05E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联系人：戴震华                 </w:t>
      </w:r>
    </w:p>
    <w:p w14:paraId="773F3521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联系方式：0515-87231411            </w:t>
      </w:r>
    </w:p>
    <w:p w14:paraId="49CE4181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2.采购代理机构信息</w:t>
      </w:r>
    </w:p>
    <w:p w14:paraId="67837376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名 称：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盐城舜翔工程咨询管理有限公司</w:t>
      </w:r>
    </w:p>
    <w:p w14:paraId="1F264A1F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地 址：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阜宁县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城南大厦A6015</w:t>
      </w:r>
    </w:p>
    <w:p w14:paraId="3EA1180D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宣识林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                   </w:t>
      </w:r>
    </w:p>
    <w:p w14:paraId="03A9FBAD">
      <w:pPr>
        <w:pStyle w:val="4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联系方式：</w:t>
      </w:r>
      <w:bookmarkStart w:id="25" w:name="_Toc28359087"/>
      <w:bookmarkStart w:id="26" w:name="_Toc28359010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13914654179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    </w:t>
      </w:r>
      <w:bookmarkEnd w:id="25"/>
      <w:bookmarkEnd w:id="26"/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            </w:t>
      </w:r>
    </w:p>
    <w:p w14:paraId="750D2E03">
      <w:pPr>
        <w:pStyle w:val="4"/>
        <w:shd w:val="clear" w:color="auto" w:fill="FFFFFF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3.监管机构信息</w:t>
      </w:r>
    </w:p>
    <w:p w14:paraId="6D1B0242">
      <w:pPr>
        <w:pStyle w:val="4"/>
        <w:shd w:val="clear" w:color="auto" w:fill="FFFFFF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监管部门：阜宁县财政局采购科</w:t>
      </w:r>
    </w:p>
    <w:p w14:paraId="16977760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联系人：王柱</w:t>
      </w:r>
    </w:p>
    <w:p w14:paraId="3C0ADDC7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电  话：0515-69917082</w:t>
      </w:r>
    </w:p>
    <w:p w14:paraId="69E1348A">
      <w:pPr>
        <w:widowControl/>
        <w:shd w:val="clear" w:color="auto" w:fill="FFFFFF"/>
        <w:spacing w:line="360" w:lineRule="auto"/>
        <w:ind w:firstLine="4142" w:firstLineChars="1726"/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</w:p>
    <w:p w14:paraId="52052EB8">
      <w:pPr>
        <w:widowControl/>
        <w:shd w:val="clear" w:color="auto" w:fill="FFFFFF"/>
        <w:spacing w:line="360" w:lineRule="auto"/>
        <w:ind w:firstLine="6302" w:firstLineChars="2626"/>
        <w:rPr>
          <w:rFonts w:hint="default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2024年9月20日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zE1Mjk1YzczODZkYTlkODUxMjUzMGQzNjQ0ZWQifQ=="/>
  </w:docVars>
  <w:rsids>
    <w:rsidRoot w:val="48EE39E7"/>
    <w:rsid w:val="17967340"/>
    <w:rsid w:val="48E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eastAsia="仿宋_GB2312"/>
      <w:sz w:val="28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2024-09-20T08:06:00Z</dcterms:created>
  <dc:creator>承诺太假～</dc:creator>
  <cp:lastModifiedBy>承诺太假～</cp:lastModifiedBy>
  <dcterms:modified xsi:type="dcterms:W3CDTF">2024-09-20T08:52:34Z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35737D2B2CC64A38920711582DCD04B4_11</vt:lpwstr>
  </property>
</Properties>
</file>