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85"/>
        <w:rPr>
          <w:rFonts w:hint="eastAsia"/>
        </w:rPr>
      </w:pPr>
      <w:r>
        <w:rPr>
          <w:rFonts w:hint="eastAsia"/>
        </w:rPr>
      </w:r>
      <w:r/>
    </w:p>
    <w:p>
      <w:pPr>
        <w:pStyle w:val="873"/>
        <w:jc w:val="center"/>
        <w:spacing w:before="120" w:after="120" w:line="360" w:lineRule="auto"/>
        <w:rPr>
          <w:rFonts w:hint="eastAsia" w:ascii="方正小标宋简体" w:hAnsi="方正小标宋简体" w:eastAsia="方正小标宋简体" w:cs="方正小标宋简体"/>
          <w:b/>
          <w:bCs/>
          <w:color w:val="000000"/>
          <w:sz w:val="84"/>
          <w:szCs w:val="24"/>
        </w:rPr>
      </w:pPr>
      <w:r>
        <w:rPr>
          <w:rFonts w:hint="eastAsia" w:ascii="方正小标宋简体" w:hAnsi="方正小标宋简体" w:eastAsia="方正小标宋简体" w:cs="方正小标宋简体"/>
          <w:b/>
          <w:bCs/>
          <w:color w:val="000000"/>
          <w:sz w:val="84"/>
          <w:szCs w:val="24"/>
        </w:rPr>
        <w:t xml:space="preserve">招　标　文　件</w:t>
      </w:r>
      <w:r>
        <w:rPr>
          <w:rFonts w:hint="eastAsia" w:ascii="方正小标宋简体" w:hAnsi="方正小标宋简体" w:eastAsia="方正小标宋简体" w:cs="方正小标宋简体"/>
          <w:b/>
          <w:bCs/>
          <w:color w:val="000000"/>
          <w:sz w:val="84"/>
          <w:szCs w:val="24"/>
        </w:rPr>
      </w:r>
      <w:r/>
    </w:p>
    <w:p>
      <w:pPr>
        <w:pStyle w:val="873"/>
        <w:ind w:firstLine="1807"/>
        <w:spacing w:line="276" w:lineRule="auto"/>
        <w:rPr>
          <w:rFonts w:hint="eastAsia" w:ascii="Times New Roman" w:hAnsi="Times New Roman" w:eastAsia="宋体" w:cs="Times New Roman"/>
          <w:b/>
          <w:bCs w:val="0"/>
          <w:color w:val="000000"/>
          <w:sz w:val="30"/>
          <w:szCs w:val="30"/>
          <w:lang w:val="zh-CN"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bCs w:val="0"/>
          <w:color w:val="000000"/>
          <w:sz w:val="30"/>
          <w:szCs w:val="30"/>
          <w:lang w:val="zh-CN" w:eastAsia="zh-CN"/>
        </w:rPr>
        <w:t xml:space="preserve">南京市公安局机关</w:t>
      </w:r>
      <w:r>
        <w:rPr>
          <w:rFonts w:hint="eastAsia" w:ascii="Times New Roman" w:hAnsi="Times New Roman" w:eastAsia="宋体" w:cs="Times New Roman"/>
          <w:b/>
          <w:bCs w:val="0"/>
          <w:color w:val="000000"/>
          <w:sz w:val="30"/>
          <w:szCs w:val="30"/>
          <w:lang w:val="en-US" w:eastAsia="zh-CN"/>
        </w:rPr>
        <w:t xml:space="preserve">1-7</w:t>
      </w:r>
      <w:r>
        <w:rPr>
          <w:rFonts w:hint="eastAsia" w:ascii="Times New Roman" w:hAnsi="Times New Roman" w:eastAsia="宋体" w:cs="Times New Roman"/>
          <w:b/>
          <w:bCs w:val="0"/>
          <w:color w:val="000000"/>
          <w:sz w:val="30"/>
          <w:szCs w:val="30"/>
          <w:lang w:val="zh-CN" w:eastAsia="zh-CN"/>
        </w:rPr>
        <w:t xml:space="preserve">食堂食材供货及配送服务——</w:t>
      </w:r>
      <w:r>
        <w:rPr>
          <w:rFonts w:hint="eastAsia" w:ascii="Times New Roman" w:hAnsi="Times New Roman" w:eastAsia="宋体" w:cs="Times New Roman"/>
          <w:b/>
          <w:bCs w:val="0"/>
          <w:color w:val="000000"/>
          <w:sz w:val="30"/>
          <w:szCs w:val="30"/>
          <w:lang w:val="en-US" w:eastAsia="zh-CN"/>
        </w:rPr>
        <w:t xml:space="preserve">鲜肉类</w:t>
      </w:r>
      <w:r>
        <w:rPr>
          <w:rFonts w:hint="eastAsia" w:ascii="Times New Roman" w:hAnsi="Times New Roman" w:eastAsia="宋体" w:cs="Times New Roman"/>
          <w:b/>
          <w:bCs w:val="0"/>
          <w:color w:val="000000"/>
          <w:sz w:val="30"/>
          <w:szCs w:val="30"/>
          <w:lang w:val="zh-CN" w:eastAsia="zh-CN"/>
        </w:rPr>
      </w:r>
      <w:r/>
    </w:p>
    <w:p>
      <w:pPr>
        <w:pStyle w:val="873"/>
        <w:ind w:firstLine="1606"/>
        <w:rPr>
          <w:rFonts w:hint="eastAsia" w:eastAsia="宋体" w:cs="Times New Roman"/>
          <w:b/>
          <w:color w:val="ff0000"/>
          <w:sz w:val="30"/>
          <w:szCs w:val="30"/>
          <w:lang w:eastAsia="zh-CN"/>
        </w:rPr>
      </w:pPr>
      <w:r>
        <w:rPr>
          <w:rFonts w:hint="eastAsia" w:ascii="Times New Roman" w:hAnsi="Times New Roman" w:eastAsia="宋体" w:cs="Times New Roman"/>
          <w:b/>
          <w:bCs w:val="0"/>
          <w:color w:val="000000"/>
          <w:sz w:val="32"/>
          <w:szCs w:val="32"/>
          <w:u w:val="none"/>
          <w:lang w:val="en-US" w:eastAsia="zh-CN"/>
        </w:rPr>
        <w:t xml:space="preserve"> </w:t>
      </w: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24</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0317</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ff0000"/>
          <w:sz w:val="30"/>
          <w:szCs w:val="30"/>
          <w:lang w:eastAsia="zh-CN"/>
        </w:rPr>
        <w:t xml:space="preserve">           </w:t>
      </w:r>
      <w:r>
        <w:rPr>
          <w:rFonts w:hint="eastAsia" w:eastAsia="宋体" w:cs="Times New Roman"/>
          <w:b/>
          <w:color w:val="ff0000"/>
          <w:sz w:val="30"/>
          <w:szCs w:val="30"/>
          <w:lang w:eastAsia="zh-CN"/>
        </w:rPr>
      </w:r>
      <w:r/>
    </w:p>
    <w:p>
      <w:pPr>
        <w:pStyle w:val="873"/>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eastAsia="宋体" w:cs="Times New Roman"/>
          <w:b/>
          <w:bCs w:val="0"/>
          <w:color w:val="000000"/>
          <w:sz w:val="30"/>
          <w:szCs w:val="30"/>
          <w:lang w:eastAsia="zh-CN"/>
        </w:rPr>
        <w:t xml:space="preserve">货物类项目，</w:t>
      </w:r>
      <w:r>
        <w:rPr>
          <w:rFonts w:hint="eastAsia" w:ascii="宋体" w:hAnsi="宋体" w:eastAsia="宋体" w:cs="宋体"/>
          <w:b/>
          <w:bCs/>
          <w:color w:val="000000"/>
          <w:sz w:val="30"/>
          <w:szCs w:val="30"/>
          <w:highlight w:val="none"/>
          <w:lang w:eastAsia="zh-CN"/>
        </w:rPr>
        <w:t xml:space="preserve">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2"/>
        <w:ind w:firstLine="0"/>
        <w:jc w:val="center"/>
        <w:rPr>
          <w:rFonts w:hint="eastAsia"/>
          <w:b/>
          <w:bCs/>
          <w:sz w:val="32"/>
          <w:lang w:eastAsia="zh-CN"/>
        </w:rPr>
      </w:pPr>
      <w:r>
        <w:rPr>
          <w:rFonts w:hint="eastAsia"/>
          <w:b/>
          <w:bCs/>
          <w:sz w:val="32"/>
          <w:lang w:eastAsia="zh-CN"/>
        </w:rPr>
        <w:t xml:space="preserve">南京市公共资源交易中心</w:t>
      </w:r>
      <w:r>
        <w:rPr>
          <w:rFonts w:hint="eastAsia"/>
          <w:b/>
          <w:bCs/>
          <w:sz w:val="32"/>
          <w:lang w:eastAsia="zh-CN"/>
        </w:rPr>
      </w:r>
      <w:r/>
    </w:p>
    <w:p>
      <w:pPr>
        <w:pStyle w:val="873"/>
        <w:ind w:firstLine="0"/>
        <w:jc w:val="center"/>
        <w:rPr>
          <w:rFonts w:hint="eastAsia" w:ascii="Times New Roman" w:hAnsi="Times New Roman" w:eastAsia="宋体" w:cs="Times New Roman"/>
          <w:b/>
          <w:bCs w:val="0"/>
          <w:color w:val="0000ff"/>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2024年09月</w:t>
      </w:r>
      <w:r>
        <w:rPr>
          <w:rFonts w:hint="eastAsia" w:ascii="Times New Roman" w:hAnsi="Times New Roman" w:eastAsia="宋体" w:cs="Times New Roman"/>
          <w:b/>
          <w:bCs w:val="0"/>
          <w:color w:val="0000ff"/>
          <w:sz w:val="32"/>
          <w:szCs w:val="32"/>
          <w:u w:val="none"/>
          <w:lang w:val="en-US" w:eastAsia="zh-CN"/>
        </w:rPr>
      </w:r>
      <w:r/>
    </w:p>
    <w:p>
      <w:pPr>
        <w:pStyle w:val="87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rFonts w:ascii="Times New Roman" w:hAnsi="Times New Roman"/>
          <w:color w:val="000000"/>
          <w:szCs w:val="21"/>
        </w:rPr>
      </w:pPr>
      <w:r>
        <w:rPr>
          <w:rFonts w:hint="eastAsia" w:ascii="Arial" w:hAnsi="Arial"/>
          <w:color w:val="000000"/>
          <w:sz w:val="24"/>
          <w:szCs w:val="24"/>
        </w:rPr>
        <w:t xml:space="preserve"> </w:t>
      </w:r>
      <w:r>
        <w:rPr>
          <w:rFonts w:ascii="Times New Roman" w:hAnsi="Times New Roman"/>
          <w:color w:val="000000"/>
          <w:szCs w:val="21"/>
        </w:rPr>
      </w:r>
      <w:r/>
    </w:p>
    <w:p>
      <w:pPr>
        <w:pStyle w:val="873"/>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20823272"/>
      <w:r/>
      <w:bookmarkStart w:id="2" w:name="_Toc479757206"/>
      <w:r/>
      <w:bookmarkStart w:id="3" w:name="_Toc513029200"/>
      <w:r/>
      <w:bookmarkStart w:id="4" w:name="_Toc523127445"/>
      <w:r/>
      <w:bookmarkStart w:id="5" w:name="_Toc16938516"/>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themeColor="text1"/>
          <w:sz w:val="36"/>
          <w:szCs w:val="21"/>
          <w:lang w:val="en-US" w:eastAsia="zh-CN"/>
        </w:rPr>
        <w:t xml:space="preserve">3</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投标人须知………………………………… 5</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合同文本……………………………………</w:t>
      </w:r>
      <w:r>
        <w:rPr>
          <w:rFonts w:hint="eastAsia" w:ascii="黑体" w:hAnsi="宋体" w:eastAsia="黑体" w:cs="Times New Roman"/>
          <w:color w:val="000000" w:themeColor="text1"/>
          <w:sz w:val="36"/>
          <w:szCs w:val="21"/>
          <w:lang w:val="en-US" w:eastAsia="zh-CN"/>
        </w:rPr>
        <w:t xml:space="preserve">14</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采购需求……………………………………</w:t>
      </w:r>
      <w:r>
        <w:rPr>
          <w:rFonts w:hint="eastAsia" w:ascii="黑体" w:hAnsi="宋体" w:eastAsia="黑体" w:cs="Times New Roman"/>
          <w:color w:val="000000" w:themeColor="text1"/>
          <w:sz w:val="36"/>
          <w:szCs w:val="21"/>
          <w:lang w:val="en-US" w:eastAsia="zh-CN"/>
        </w:rPr>
        <w:t xml:space="preserve">18</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评标方法与评标标准………………………</w:t>
      </w:r>
      <w:r>
        <w:rPr>
          <w:rFonts w:hint="eastAsia" w:ascii="黑体" w:hAnsi="宋体" w:eastAsia="黑体" w:cs="Times New Roman"/>
          <w:color w:val="000000" w:themeColor="text1"/>
          <w:sz w:val="36"/>
          <w:szCs w:val="21"/>
          <w:lang w:val="en-US" w:eastAsia="zh-CN"/>
        </w:rPr>
        <w:t xml:space="preserve">23</w:t>
      </w:r>
      <w:r>
        <w:rPr>
          <w:color w:val="000000" w:themeColor="text1"/>
        </w:rPr>
      </w:r>
      <w:r/>
    </w:p>
    <w:p>
      <w:pPr>
        <w:pStyle w:val="873"/>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themeColor="text1"/>
          <w:sz w:val="36"/>
          <w:szCs w:val="21"/>
        </w:rPr>
        <w:outlineLvl w:val="0"/>
      </w:pPr>
      <w:r>
        <w:rPr>
          <w:rFonts w:hint="eastAsia" w:ascii="黑体" w:hAnsi="宋体" w:eastAsia="黑体" w:cs="Times New Roman"/>
          <w:color w:val="000000" w:themeColor="text1"/>
          <w:sz w:val="36"/>
          <w:szCs w:val="21"/>
        </w:rPr>
        <w:t xml:space="preserve">投标文件格式………………………………</w:t>
      </w:r>
      <w:r>
        <w:rPr>
          <w:rFonts w:hint="eastAsia" w:ascii="黑体" w:hAnsi="宋体" w:eastAsia="黑体" w:cs="Times New Roman"/>
          <w:color w:val="000000" w:themeColor="text1"/>
          <w:sz w:val="36"/>
          <w:szCs w:val="21"/>
          <w:lang w:val="en-US" w:eastAsia="zh-CN"/>
        </w:rPr>
        <w:t xml:space="preserve">27</w:t>
      </w:r>
      <w:r>
        <w:rPr>
          <w:color w:val="000000" w:themeColor="text1"/>
        </w:rPr>
      </w:r>
      <w:r/>
    </w:p>
    <w:p>
      <w:pPr>
        <w:pStyle w:val="873"/>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r>
      <w:r/>
    </w:p>
    <w:p>
      <w:pPr>
        <w:pStyle w:val="873"/>
        <w:ind w:right="840"/>
        <w:jc w:val="center"/>
        <w:rPr>
          <w:rFonts w:hint="eastAsia" w:ascii="方正小标宋简体" w:hAnsi="方正小标宋简体" w:eastAsia="方正小标宋简体" w:cs="方正小标宋简体"/>
          <w:color w:val="000000"/>
          <w:sz w:val="36"/>
          <w:szCs w:val="36"/>
        </w:rPr>
      </w:pPr>
      <w:r/>
      <w:bookmarkEnd w:id="0"/>
      <w:r>
        <w:rPr>
          <w:rFonts w:hint="eastAsia" w:ascii="方正小标宋简体" w:hAnsi="方正小标宋简体" w:eastAsia="方正小标宋简体" w:cs="方正小标宋简体"/>
          <w:color w:val="000000"/>
          <w:sz w:val="36"/>
          <w:szCs w:val="36"/>
        </w:rPr>
        <w:t xml:space="preserve">第一章  投标邀请</w:t>
      </w:r>
      <w:r>
        <w:rPr>
          <w:rFonts w:hint="eastAsia" w:ascii="方正小标宋简体" w:hAnsi="方正小标宋简体" w:eastAsia="方正小标宋简体" w:cs="方正小标宋简体"/>
          <w:color w:val="000000"/>
          <w:sz w:val="36"/>
          <w:szCs w:val="36"/>
        </w:rPr>
      </w:r>
      <w:r/>
    </w:p>
    <w:p>
      <w:pPr>
        <w:pStyle w:val="873"/>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873"/>
        <w:ind w:firstLine="480"/>
        <w:pageBreakBefore w:val="0"/>
        <w:spacing w:line="264" w:lineRule="auto"/>
        <w:widowControl w:val="off"/>
        <w:rPr>
          <w:rFonts w:ascii="宋体" w:hAnsi="宋体"/>
          <w:sz w:val="24"/>
          <w:szCs w:val="24"/>
        </w:rPr>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ascii="宋体" w:hAnsi="宋体"/>
          <w:sz w:val="24"/>
          <w:szCs w:val="24"/>
        </w:rPr>
        <w:t xml:space="preserve">受</w:t>
      </w:r>
      <w:r>
        <w:rPr>
          <w:rFonts w:hint="eastAsia" w:ascii="宋体" w:hAnsi="宋体"/>
          <w:color w:val="000000"/>
          <w:sz w:val="24"/>
          <w:szCs w:val="24"/>
          <w:u w:val="none"/>
          <w:lang w:val="en-US" w:eastAsia="zh-CN"/>
        </w:rPr>
        <w:t xml:space="preserve">南京市公安局</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采购</w:t>
      </w:r>
      <w:r>
        <w:rPr>
          <w:rFonts w:hint="eastAsia" w:ascii="宋体" w:hAnsi="宋体"/>
          <w:sz w:val="24"/>
          <w:szCs w:val="24"/>
          <w:u w:val="none"/>
        </w:rPr>
        <w:t xml:space="preserve">单位</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b w:val="0"/>
          <w:bCs w:val="0"/>
          <w:color w:val="000000"/>
          <w:sz w:val="24"/>
          <w:szCs w:val="24"/>
          <w:lang w:eastAsia="zh-CN"/>
        </w:rPr>
        <w:t xml:space="preserve">南京市公共资源交易中心</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eastAsia="宋体" w:cs="Times New Roman"/>
          <w:color w:val="000000"/>
          <w:sz w:val="24"/>
          <w:szCs w:val="24"/>
          <w:u w:val="none"/>
          <w:lang w:val="zh-CN" w:eastAsia="zh-CN"/>
        </w:rPr>
        <w:t xml:space="preserve">南京市公安局机关</w:t>
      </w:r>
      <w:r>
        <w:rPr>
          <w:rFonts w:hint="eastAsia" w:ascii="宋体" w:hAnsi="宋体" w:eastAsia="宋体" w:cs="Times New Roman"/>
          <w:color w:val="000000"/>
          <w:sz w:val="24"/>
          <w:szCs w:val="24"/>
          <w:u w:val="none"/>
          <w:lang w:val="en-US" w:eastAsia="zh-CN"/>
        </w:rPr>
        <w:t xml:space="preserve">1-7</w:t>
      </w:r>
      <w:r>
        <w:rPr>
          <w:rFonts w:hint="eastAsia" w:ascii="宋体" w:hAnsi="宋体" w:eastAsia="宋体" w:cs="Times New Roman"/>
          <w:color w:val="000000"/>
          <w:sz w:val="24"/>
          <w:szCs w:val="24"/>
          <w:u w:val="none"/>
          <w:lang w:val="zh-CN" w:eastAsia="zh-CN"/>
        </w:rPr>
        <w:t xml:space="preserve">食堂食材供货及配送服务——</w:t>
      </w:r>
      <w:r>
        <w:rPr>
          <w:rFonts w:hint="eastAsia" w:ascii="宋体" w:hAnsi="宋体" w:eastAsia="宋体" w:cs="Times New Roman"/>
          <w:color w:val="000000"/>
          <w:sz w:val="24"/>
          <w:szCs w:val="24"/>
          <w:u w:val="none"/>
          <w:lang w:val="en-US" w:eastAsia="zh-CN"/>
        </w:rPr>
        <w:t xml:space="preserve">鲜肉类</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进行公开招标采购，欢迎符合条件的供应商投标。</w:t>
      </w:r>
      <w:r>
        <w:rPr>
          <w:rFonts w:ascii="宋体" w:hAnsi="宋体"/>
          <w:sz w:val="24"/>
          <w:szCs w:val="24"/>
        </w:rPr>
      </w:r>
      <w:r/>
    </w:p>
    <w:p>
      <w:pPr>
        <w:pStyle w:val="876"/>
        <w:ind w:firstLine="465"/>
        <w:pageBreakBefore w:val="0"/>
        <w:spacing w:before="156" w:after="156"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ascii="宋体" w:hAnsi="宋体"/>
          <w:color w:val="000000"/>
          <w:sz w:val="24"/>
          <w:szCs w:val="24"/>
        </w:rPr>
      </w:pPr>
      <w:r/>
      <w:bookmarkEnd w:id="11"/>
      <w:r/>
      <w:bookmarkStart w:id="12" w:name="_Toc38985264"/>
      <w:r/>
      <w:bookmarkStart w:id="13" w:name="_Toc28359003"/>
      <w:r/>
      <w:bookmarkStart w:id="14" w:name="_Toc35393791"/>
      <w:r/>
      <w:bookmarkStart w:id="15" w:name="_Toc35393622"/>
      <w:r/>
      <w:bookmarkStart w:id="16" w:name="_Toc28359080"/>
      <w:r>
        <w:rPr>
          <w:rFonts w:hint="eastAsia" w:ascii="宋体" w:hAnsi="宋体"/>
          <w:sz w:val="24"/>
          <w:szCs w:val="24"/>
        </w:rPr>
        <w:t xml:space="preserve">1.项目编号：</w:t>
      </w:r>
      <w:r>
        <w:rPr>
          <w:rFonts w:hint="eastAsia" w:ascii="宋体" w:hAnsi="宋体" w:eastAsia="宋体" w:cs="Times New Roman"/>
          <w:color w:val="000000"/>
          <w:sz w:val="24"/>
          <w:szCs w:val="24"/>
          <w:lang w:eastAsia="zh-CN"/>
        </w:rPr>
        <w:t xml:space="preserve">JSZC-3201</w:t>
      </w:r>
      <w:r>
        <w:rPr>
          <w:rFonts w:hint="eastAsia" w:ascii="宋体" w:hAnsi="宋体" w:eastAsia="宋体" w:cs="Times New Roman"/>
          <w:color w:val="000000"/>
          <w:sz w:val="24"/>
          <w:szCs w:val="24"/>
          <w:lang w:val="en-US" w:eastAsia="zh-CN"/>
        </w:rPr>
        <w:t xml:space="preserve">00</w:t>
      </w:r>
      <w:r>
        <w:rPr>
          <w:rFonts w:hint="eastAsia" w:ascii="宋体" w:hAnsi="宋体" w:eastAsia="宋体" w:cs="Times New Roman"/>
          <w:color w:val="000000"/>
          <w:sz w:val="24"/>
          <w:szCs w:val="24"/>
          <w:lang w:eastAsia="zh-CN"/>
        </w:rPr>
        <w:t xml:space="preserve">-JZCG-G20</w:t>
      </w:r>
      <w:r>
        <w:rPr>
          <w:rFonts w:hint="eastAsia" w:ascii="宋体" w:hAnsi="宋体" w:eastAsia="宋体" w:cs="Times New Roman"/>
          <w:color w:val="000000"/>
          <w:sz w:val="24"/>
          <w:szCs w:val="24"/>
          <w:lang w:val="en-US" w:eastAsia="zh-CN"/>
        </w:rPr>
        <w:t xml:space="preserve">24</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0317</w:t>
      </w:r>
      <w:r>
        <w:rPr>
          <w:rFonts w:hint="eastAsia" w:ascii="宋体" w:hAnsi="宋体" w:eastAsia="宋体" w:cs="Times New Roman"/>
          <w:color w:val="000000"/>
          <w:sz w:val="24"/>
          <w:szCs w:val="24"/>
          <w:lang w:eastAsia="zh-CN"/>
        </w:rPr>
        <w:t xml:space="preserve"> </w:t>
      </w:r>
      <w:r>
        <w:rPr>
          <w:rFonts w:ascii="宋体" w:hAnsi="宋体"/>
          <w:color w:val="000000"/>
          <w:sz w:val="24"/>
          <w:szCs w:val="24"/>
        </w:rPr>
      </w:r>
      <w:r/>
    </w:p>
    <w:p>
      <w:pPr>
        <w:pStyle w:val="873"/>
        <w:ind w:firstLine="48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lang w:val="zh-CN" w:eastAsia="zh-CN"/>
        </w:rPr>
        <w:t xml:space="preserve">南京市公安局机关</w:t>
      </w:r>
      <w:r>
        <w:rPr>
          <w:rFonts w:hint="eastAsia" w:ascii="宋体" w:hAnsi="宋体" w:eastAsia="宋体" w:cs="Times New Roman"/>
          <w:color w:val="000000"/>
          <w:sz w:val="24"/>
          <w:szCs w:val="24"/>
          <w:lang w:val="en-US" w:eastAsia="zh-CN"/>
        </w:rPr>
        <w:t xml:space="preserve">1-7</w:t>
      </w:r>
      <w:r>
        <w:rPr>
          <w:rFonts w:hint="eastAsia" w:ascii="宋体" w:hAnsi="宋体" w:eastAsia="宋体" w:cs="Times New Roman"/>
          <w:color w:val="000000"/>
          <w:sz w:val="24"/>
          <w:szCs w:val="24"/>
          <w:lang w:val="zh-CN" w:eastAsia="zh-CN"/>
        </w:rPr>
        <w:t xml:space="preserve">食堂食材供货及配送服务——</w:t>
      </w:r>
      <w:r>
        <w:rPr>
          <w:rFonts w:hint="eastAsia" w:ascii="宋体" w:hAnsi="宋体" w:eastAsia="宋体" w:cs="Times New Roman"/>
          <w:color w:val="000000"/>
          <w:sz w:val="24"/>
          <w:szCs w:val="24"/>
          <w:lang w:val="en-US" w:eastAsia="zh-CN"/>
        </w:rPr>
        <w:t xml:space="preserve">鲜肉类</w:t>
      </w:r>
      <w:r>
        <w:rPr>
          <w:rFonts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color w:val="000000"/>
          <w:sz w:val="24"/>
          <w:szCs w:val="24"/>
        </w:rPr>
      </w:pPr>
      <w:r>
        <w:rPr>
          <w:rFonts w:hint="eastAsia" w:ascii="宋体" w:hAnsi="宋体"/>
          <w:sz w:val="24"/>
          <w:szCs w:val="24"/>
        </w:rPr>
        <w:t xml:space="preserve">3.预算金额：</w:t>
      </w:r>
      <w:r>
        <w:rPr>
          <w:rFonts w:hint="eastAsia" w:ascii="宋体" w:hAnsi="宋体" w:eastAsia="宋体" w:cs="Times New Roman"/>
          <w:color w:val="000000"/>
          <w:sz w:val="24"/>
          <w:szCs w:val="24"/>
          <w:lang w:val="en-US" w:eastAsia="zh-CN"/>
        </w:rPr>
        <w:t xml:space="preserve">600万元/年（分包1：</w:t>
      </w:r>
      <w:r>
        <w:rPr>
          <w:rFonts w:hint="eastAsia" w:ascii="宋体" w:hAnsi="宋体" w:eastAsia="宋体" w:cs="Times New Roman"/>
          <w:color w:val="000000"/>
          <w:sz w:val="24"/>
          <w:szCs w:val="24"/>
          <w:lang w:val="zh-CN" w:eastAsia="zh-CN"/>
        </w:rPr>
        <w:t xml:space="preserve">加工猪肉（绞肉、肉丝、肉片、肉丁）</w:t>
      </w:r>
      <w:r>
        <w:rPr>
          <w:rFonts w:hint="eastAsia" w:ascii="宋体" w:hAnsi="宋体" w:eastAsia="宋体" w:cs="Times New Roman"/>
          <w:color w:val="000000"/>
          <w:sz w:val="24"/>
          <w:szCs w:val="24"/>
          <w:lang w:val="en-US" w:eastAsia="zh-CN"/>
        </w:rPr>
        <w:t xml:space="preserve">200万元/年；分包2：</w:t>
      </w:r>
      <w:r>
        <w:rPr>
          <w:rFonts w:ascii="宋体" w:hAnsi="宋体" w:eastAsia="宋体" w:cs="Times New Roman"/>
          <w:color w:val="000000"/>
          <w:sz w:val="24"/>
          <w:szCs w:val="24"/>
          <w:lang w:val="en-US" w:eastAsia="zh-CN"/>
        </w:rPr>
        <w:t xml:space="preserve">牛、羊肉</w:t>
      </w:r>
      <w:r>
        <w:rPr>
          <w:rFonts w:hint="eastAsia" w:ascii="宋体" w:hAnsi="宋体" w:eastAsia="宋体" w:cs="Times New Roman"/>
          <w:color w:val="000000"/>
          <w:sz w:val="24"/>
          <w:szCs w:val="24"/>
          <w:lang w:val="en-US" w:eastAsia="zh-CN"/>
        </w:rPr>
        <w:t xml:space="preserve">150万元/年；分包3：鲜猪肉（净肉未加工）、卤菜250万元/年）</w:t>
      </w:r>
      <w:r>
        <w:rPr>
          <w:rFonts w:hint="eastAsia" w:ascii="宋体" w:hAnsi="宋体"/>
          <w:color w:val="000000"/>
          <w:sz w:val="24"/>
          <w:szCs w:val="24"/>
        </w:rPr>
      </w:r>
      <w:r/>
    </w:p>
    <w:p>
      <w:pPr>
        <w:pStyle w:val="873"/>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lang w:eastAsia="zh-CN"/>
        </w:rPr>
        <w:t xml:space="preserve">本项目不设最高限价。</w:t>
      </w:r>
      <w:r>
        <w:rPr>
          <w:rFonts w:hint="eastAsia" w:ascii="宋体" w:hAnsi="宋体" w:eastAsia="宋体" w:cs="Times New Roman"/>
          <w:color w:val="000000"/>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5.采购需求（简介）：</w:t>
      </w:r>
      <w:r>
        <w:rPr>
          <w:rFonts w:hint="eastAsia" w:ascii="宋体" w:hAnsi="宋体" w:eastAsia="宋体" w:cs="Times New Roman"/>
          <w:color w:val="000000"/>
          <w:sz w:val="24"/>
          <w:szCs w:val="24"/>
          <w:lang w:val="zh-CN" w:eastAsia="zh-CN"/>
        </w:rPr>
        <w:t xml:space="preserve">本项目采购内容为南京市公安局市局机关1-</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eastAsia="zh-CN"/>
        </w:rPr>
        <w:t xml:space="preserve">食堂年度鲜肉类食材供货。</w:t>
      </w:r>
      <w:r>
        <w:rPr>
          <w:rFonts w:hint="eastAsia" w:ascii="宋体" w:hAnsi="宋体" w:eastAsia="宋体" w:cs="Times New Roman"/>
          <w:color w:val="000000"/>
          <w:sz w:val="24"/>
          <w:szCs w:val="24"/>
          <w:lang w:eastAsia="zh-CN"/>
        </w:rPr>
        <w:t xml:space="preserve">（详细内容见本招标文件第四章） </w:t>
      </w:r>
      <w:r>
        <w:rPr>
          <w:rFonts w:hint="eastAsia" w:ascii="宋体" w:hAnsi="宋体" w:eastAsia="宋体" w:cs="Times New Roman"/>
          <w:color w:val="000000"/>
          <w:sz w:val="24"/>
          <w:szCs w:val="24"/>
          <w:lang w:eastAsia="zh-CN"/>
        </w:rPr>
      </w:r>
      <w:r/>
    </w:p>
    <w:p>
      <w:pPr>
        <w:pStyle w:val="873"/>
        <w:ind w:firstLine="480"/>
        <w:pageBreakBefore w:val="0"/>
        <w:spacing w:line="264" w:lineRule="auto"/>
        <w:widowControl w:val="off"/>
        <w:rPr>
          <w:rFonts w:hint="eastAsia" w:ascii="宋体" w:hAnsi="宋体"/>
          <w:color w:val="000000"/>
          <w:szCs w:val="21"/>
          <w:lang w:val="zh-CN"/>
        </w:rPr>
      </w:pPr>
      <w:r>
        <w:rPr>
          <w:rFonts w:hint="eastAsia" w:ascii="宋体" w:hAnsi="宋体"/>
          <w:sz w:val="24"/>
          <w:szCs w:val="24"/>
        </w:rPr>
        <w:t xml:space="preserve">6.合同履行期限：</w:t>
      </w:r>
      <w:r>
        <w:rPr>
          <w:rFonts w:hint="eastAsia" w:ascii="宋体" w:hAnsi="宋体" w:eastAsia="宋体" w:cs="Times New Roman"/>
          <w:sz w:val="24"/>
          <w:szCs w:val="24"/>
          <w:lang w:val="zh-CN"/>
        </w:rPr>
        <w:t xml:space="preserve">2024年12月1日至2025年11月30日</w:t>
      </w:r>
      <w:r>
        <w:rPr>
          <w:rFonts w:hint="eastAsia" w:ascii="宋体" w:hAnsi="宋体"/>
          <w:color w:val="000000"/>
          <w:szCs w:val="21"/>
          <w:lang w:val="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sz w:val="24"/>
          <w:szCs w:val="24"/>
          <w:lang w:val="en-US" w:eastAsia="zh-CN"/>
        </w:rPr>
        <w:t xml:space="preserve">7.本项目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w:t>
      </w:r>
      <w:r>
        <w:rPr>
          <w:rFonts w:hint="eastAsia" w:ascii="宋体" w:hAnsi="宋体" w:eastAsia="宋体" w:cs="宋体"/>
          <w:sz w:val="24"/>
          <w:szCs w:val="24"/>
          <w:highlight w:val="none"/>
          <w:lang w:val="en-US" w:eastAsia="zh-CN"/>
        </w:rPr>
        <w:t xml:space="preserve">体投标。</w:t>
      </w:r>
      <w:r>
        <w:rPr>
          <w:rFonts w:hint="eastAsia" w:ascii="宋体" w:hAnsi="宋体" w:eastAsia="宋体" w:cs="宋体"/>
          <w:sz w:val="24"/>
          <w:szCs w:val="24"/>
          <w:highlight w:val="none"/>
          <w:lang w:val="en-US" w:eastAsia="zh-CN"/>
        </w:rPr>
      </w:r>
      <w:r/>
    </w:p>
    <w:p>
      <w:pPr>
        <w:pStyle w:val="876"/>
        <w:ind w:firstLine="465"/>
        <w:pageBreakBefore w:val="0"/>
        <w:spacing w:before="156" w:after="156"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cs="宋体"/>
          <w:b w:val="0"/>
          <w:bCs w:val="0"/>
          <w:sz w:val="24"/>
          <w:szCs w:val="24"/>
          <w:highlight w:val="none"/>
        </w:rPr>
      </w:pPr>
      <w:r/>
      <w:bookmarkStart w:id="17" w:name="_Toc35393792"/>
      <w:r/>
      <w:bookmarkStart w:id="18" w:name="_Toc28359004"/>
      <w:r/>
      <w:bookmarkStart w:id="19" w:name="_Toc28359081"/>
      <w:r/>
      <w:bookmarkStart w:id="20" w:name="_Toc35393623"/>
      <w:r/>
      <w:bookmarkStart w:id="21" w:name="_Toc38985265"/>
      <w:r>
        <w:rPr>
          <w:rFonts w:hint="eastAsia" w:ascii="宋体" w:hAnsi="宋体" w:eastAsia="宋体" w:cs="宋体"/>
          <w:b w:val="0"/>
          <w:bCs w:val="0"/>
          <w:sz w:val="24"/>
          <w:szCs w:val="24"/>
          <w:highlight w:val="none"/>
        </w:rPr>
        <w:t xml:space="preserve">（一）通用资格要求</w:t>
      </w:r>
      <w:r>
        <w:rPr>
          <w:rFonts w:hint="eastAsia" w:ascii="宋体" w:hAnsi="宋体" w:eastAsia="宋体" w:cs="宋体"/>
          <w:b w:val="0"/>
          <w:bCs w:val="0"/>
          <w:sz w:val="24"/>
          <w:szCs w:val="24"/>
          <w:highlight w:val="none"/>
        </w:rPr>
      </w:r>
      <w:r/>
    </w:p>
    <w:p>
      <w:pPr>
        <w:pStyle w:val="873"/>
        <w:ind w:firstLine="480"/>
        <w:pageBreakBefore w:val="0"/>
        <w:spacing w:line="264" w:lineRule="auto"/>
        <w:widowControl w:val="off"/>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3"/>
        <w:ind w:firstLine="480"/>
        <w:pageBreakBefore w:val="0"/>
        <w:spacing w:line="264"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rPr>
          <w:rFonts w:hint="eastAsia" w:ascii="宋体" w:hAnsi="宋体" w:eastAsia="宋体"/>
          <w:b w:val="0"/>
          <w:bCs w:val="0"/>
          <w:sz w:val="24"/>
          <w:szCs w:val="24"/>
          <w:highlight w:val="none"/>
          <w:lang w:eastAsia="zh-CN"/>
        </w:rPr>
      </w:r>
      <w:r/>
    </w:p>
    <w:p>
      <w:pPr>
        <w:pStyle w:val="873"/>
        <w:numPr>
          <w:ilvl w:val="0"/>
          <w:numId w:val="5"/>
        </w:numPr>
        <w:ind w:firstLine="480"/>
        <w:pageBreakBefore w:val="0"/>
        <w:spacing w:line="264" w:lineRule="auto"/>
        <w:widowControl w:val="off"/>
        <w:tabs>
          <w:tab w:val="left" w:pos="312" w:leader="none"/>
        </w:tabs>
        <w:rPr>
          <w:rFonts w:hint="eastAsia" w:ascii="宋体" w:hAnsi="宋体"/>
          <w:sz w:val="24"/>
          <w:szCs w:val="24"/>
        </w:rPr>
      </w:pPr>
      <w:r>
        <w:rPr>
          <w:rFonts w:hint="eastAsia" w:ascii="宋体" w:hAnsi="宋体"/>
          <w:sz w:val="24"/>
          <w:szCs w:val="24"/>
        </w:rPr>
        <w:t xml:space="preserve">落实政府采购政策需满足的资格要求：</w:t>
      </w:r>
      <w:r>
        <w:rPr>
          <w:rFonts w:hint="eastAsia" w:ascii="宋体" w:hAnsi="宋体"/>
          <w:sz w:val="24"/>
          <w:szCs w:val="24"/>
        </w:rPr>
      </w:r>
      <w:r/>
    </w:p>
    <w:p>
      <w:pPr>
        <w:pStyle w:val="873"/>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本项目专门面向中小</w:t>
      </w:r>
      <w:r>
        <w:rPr>
          <w:rFonts w:hint="eastAsia" w:ascii="宋体" w:hAnsi="宋体" w:eastAsia="宋体" w:cs="Times New Roman"/>
          <w:b w:val="0"/>
          <w:bCs w:val="0"/>
          <w:color w:val="000000"/>
          <w:sz w:val="24"/>
          <w:szCs w:val="24"/>
          <w:highlight w:val="none"/>
          <w:lang w:val="zh-CN" w:eastAsia="zh-CN"/>
        </w:rPr>
        <w:t xml:space="preserve">微</w:t>
      </w:r>
      <w:r>
        <w:rPr>
          <w:rFonts w:hint="eastAsia" w:ascii="宋体" w:hAnsi="宋体" w:eastAsia="宋体" w:cs="Times New Roman"/>
          <w:b w:val="0"/>
          <w:bCs w:val="0"/>
          <w:color w:val="000000"/>
          <w:sz w:val="24"/>
          <w:szCs w:val="24"/>
          <w:highlight w:val="none"/>
          <w:lang w:val="zh-CN"/>
        </w:rPr>
        <w:t xml:space="preserve">企业采购，全部货物制造商应为中小微企业或监狱企业或残疾人福利性单位。（声明函格式见第六章）</w:t>
      </w:r>
      <w:r>
        <w:rPr>
          <w:rFonts w:hint="eastAsia" w:ascii="宋体" w:hAnsi="宋体" w:eastAsia="宋体" w:cs="Times New Roman"/>
          <w:b w:val="0"/>
          <w:bCs w:val="0"/>
          <w:color w:val="000000"/>
          <w:sz w:val="24"/>
          <w:szCs w:val="24"/>
          <w:highlight w:val="none"/>
          <w:lang w:val="zh-CN"/>
        </w:rPr>
      </w:r>
      <w:r/>
    </w:p>
    <w:p>
      <w:pPr>
        <w:pStyle w:val="873"/>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lang w:val="zh-CN"/>
        </w:rPr>
        <w:t xml:space="preserve">本项目采购标的对应的中小企业划分标准所属行业为：</w:t>
      </w:r>
      <w:r>
        <w:rPr>
          <w:rFonts w:hint="eastAsia" w:ascii="宋体" w:hAnsi="宋体" w:eastAsia="宋体" w:cs="Times New Roman"/>
          <w:color w:val="000000"/>
          <w:sz w:val="24"/>
          <w:szCs w:val="24"/>
          <w:u w:val="none"/>
          <w:lang w:val="en-US" w:eastAsia="zh-CN"/>
        </w:rPr>
        <w:t xml:space="preserve">批发业。</w:t>
      </w:r>
      <w:r>
        <w:rPr>
          <w:rFonts w:hint="eastAsia" w:ascii="宋体" w:hAnsi="宋体" w:eastAsia="宋体" w:cs="Times New Roman"/>
          <w:color w:val="000000"/>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color w:val="0000ff"/>
          <w:sz w:val="24"/>
          <w:szCs w:val="24"/>
          <w:u w:val="none"/>
          <w:lang w:val="en-US" w:eastAsia="zh-CN"/>
        </w:rPr>
      </w:pPr>
      <w:r>
        <w:rPr>
          <w:rFonts w:hint="eastAsia" w:ascii="宋体" w:hAnsi="宋体" w:eastAsia="宋体" w:cs="宋体"/>
          <w:sz w:val="24"/>
          <w:szCs w:val="24"/>
          <w:highlight w:val="none"/>
        </w:rPr>
        <w:t xml:space="preserve">（二）本项目特定资格要求</w:t>
      </w:r>
      <w:r>
        <w:rPr>
          <w:rFonts w:hint="eastAsia" w:ascii="宋体" w:hAnsi="宋体" w:eastAsia="宋体" w:cs="宋体"/>
          <w:sz w:val="24"/>
          <w:szCs w:val="24"/>
          <w:highlight w:val="none"/>
          <w:lang w:eastAsia="zh-CN"/>
        </w:rPr>
        <w:t xml:space="preserve">：</w:t>
      </w:r>
      <w:r>
        <w:rPr>
          <w:rFonts w:hint="eastAsia" w:ascii="宋体" w:hAnsi="宋体" w:eastAsia="宋体" w:cs="Times New Roman"/>
          <w:color w:val="0000ff"/>
          <w:sz w:val="24"/>
          <w:szCs w:val="24"/>
          <w:u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rPr>
        <w:t xml:space="preserve">投标人为经营型企业的须具有行业主管部门颁发的《食品流通许可证》或《食品经营许可证》；若为生产型企业还须提供《食品生产许可证》。（提供相关证书）</w:t>
      </w:r>
      <w:r>
        <w:rPr>
          <w:rFonts w:hint="eastAsia" w:ascii="宋体" w:hAnsi="宋体" w:eastAsia="宋体" w:cs="宋体"/>
          <w:sz w:val="24"/>
          <w:szCs w:val="24"/>
          <w:highlight w:val="none"/>
        </w:rPr>
      </w:r>
      <w:r/>
    </w:p>
    <w:p>
      <w:pPr>
        <w:pStyle w:val="873"/>
        <w:ind w:firstLine="48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2、投标人提供所供食品《动物检疫合格证》或《屠宰证》。（提供证书）</w:t>
      </w:r>
      <w:r>
        <w:rPr>
          <w:rFonts w:hint="eastAsia" w:ascii="宋体" w:hAnsi="宋体" w:eastAsia="宋体" w:cs="宋体"/>
          <w:sz w:val="24"/>
          <w:szCs w:val="24"/>
          <w:highlight w:val="none"/>
        </w:rPr>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拒绝下述供应商参加本次采购活动</w:t>
      </w:r>
      <w:r>
        <w:rPr>
          <w:rFonts w:hint="eastAsia" w:ascii="宋体" w:hAnsi="宋体" w:eastAsia="宋体" w:cs="宋体"/>
          <w:sz w:val="24"/>
          <w:szCs w:val="24"/>
          <w:highlight w:val="none"/>
          <w:lang w:eastAsia="zh-CN"/>
        </w:rPr>
      </w:r>
      <w:r/>
    </w:p>
    <w:p>
      <w:pPr>
        <w:pStyle w:val="873"/>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单位负责人为同一人或者存在直接控股、管理关系的不同供应商，不得参加同一合同项下的政府采购活动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3"/>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为采购项目提供整体设计、规范编制或者项目管理、监理、检测等服务的供应商，不得参加本项目的采购活动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3"/>
        <w:ind w:firstLine="480"/>
        <w:pageBreakBefore w:val="0"/>
        <w:spacing w:line="264"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76"/>
        <w:ind w:firstLine="465"/>
        <w:pageBreakBefore w:val="0"/>
        <w:spacing w:before="156" w:after="156"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873"/>
        <w:ind w:firstLine="480"/>
        <w:pageBreakBefore w:val="0"/>
        <w:spacing w:line="264"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876"/>
        <w:ind w:firstLine="465"/>
        <w:pageBreakBefore w:val="0"/>
        <w:spacing w:before="156" w:after="156"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t xml:space="preserve">    </w:t>
      </w:r>
      <w:bookmarkStart w:id="27" w:name="_Toc28359084"/>
      <w:r/>
      <w:bookmarkStart w:id="28" w:name="_Toc28359007"/>
      <w:r/>
      <w:bookmarkStart w:id="29" w:name="_Toc35393625"/>
      <w:r/>
      <w:bookmarkStart w:id="30" w:name="_Toc35393794"/>
      <w:r/>
      <w:bookmarkStart w:id="31" w:name="_Toc38985267"/>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bCs/>
          <w:sz w:val="24"/>
          <w:szCs w:val="24"/>
          <w:u w:val="single"/>
          <w:lang w:val="en-US" w:eastAsia="zh-CN"/>
        </w:rPr>
      </w:r>
      <w:r>
        <w:rPr>
          <w:rFonts w:ascii="SimSun" w:hAnsi="SimSun" w:eastAsia="SimSun" w:cs="SimSun"/>
          <w:color w:val="000000"/>
          <w:sz w:val="24"/>
        </w:rPr>
        <w:t xml:space="preserve">2024年10月16日09时30分</w:t>
      </w:r>
      <w:r/>
      <w:r>
        <w:rPr>
          <w:rFonts w:hint="eastAsia" w:ascii="宋体" w:hAnsi="宋体" w:eastAsia="宋体" w:cs="宋体"/>
          <w:sz w:val="24"/>
          <w:szCs w:val="24"/>
          <w:lang w:eastAsia="zh-CN"/>
        </w:rPr>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
      <w:r>
        <w:rPr>
          <w:sz w:val="22"/>
        </w:rPr>
      </w:r>
    </w:p>
    <w:p>
      <w:pPr>
        <w:pStyle w:val="873"/>
        <w:ind w:firstLine="480"/>
        <w:pageBreakBefore w:val="0"/>
        <w:spacing w:line="264"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876"/>
        <w:ind w:firstLine="465"/>
        <w:pageBreakBefore w:val="0"/>
        <w:spacing w:before="156" w:after="156"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ascii="宋体" w:hAnsi="宋体" w:cs="宋体"/>
          <w:sz w:val="24"/>
          <w:szCs w:val="24"/>
        </w:rPr>
      </w:pPr>
      <w:r/>
      <w:bookmarkStart w:id="32" w:name="_Toc35393795"/>
      <w:r/>
      <w:bookmarkStart w:id="33" w:name="_Toc35393626"/>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76"/>
        <w:ind w:firstLine="498"/>
        <w:pageBreakBefore w:val="0"/>
        <w:spacing w:before="156" w:after="156" w:line="264"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2"/>
      <w:r/>
      <w:bookmarkEnd w:id="33"/>
      <w:r/>
      <w:bookmarkEnd w:id="34"/>
      <w:r>
        <w:rPr>
          <w:rFonts w:hint="eastAsia" w:ascii="Times New Roman" w:hAnsi="Times New Roman" w:eastAsia="宋体" w:cs="Times New Roman"/>
          <w:b/>
          <w:bCs/>
          <w:color w:val="000000"/>
        </w:rPr>
      </w:r>
      <w:r/>
    </w:p>
    <w:p>
      <w:pPr>
        <w:pStyle w:val="873"/>
        <w:ind w:firstLine="480"/>
        <w:pageBreakBefore w:val="0"/>
        <w:spacing w:line="264" w:lineRule="auto"/>
        <w:widowControl w:val="off"/>
        <w:tabs>
          <w:tab w:val="left" w:pos="900" w:leader="none"/>
        </w:tabs>
        <w:rPr>
          <w:rFonts w:hint="eastAsia" w:ascii="宋体" w:hAnsi="宋体"/>
          <w:bCs/>
          <w:sz w:val="24"/>
          <w:szCs w:val="24"/>
        </w:rPr>
      </w:pPr>
      <w:r/>
      <w:bookmarkStart w:id="35" w:name="_Toc28359008"/>
      <w:r/>
      <w:bookmarkStart w:id="36" w:name="_Toc38985269"/>
      <w:r/>
      <w:bookmarkStart w:id="37" w:name="_Toc35393796"/>
      <w:r/>
      <w:bookmarkStart w:id="38" w:name="_Toc28359085"/>
      <w:r/>
      <w:bookmarkStart w:id="39" w:name="_Toc35393627"/>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873"/>
        <w:ind w:firstLine="480"/>
        <w:pageBreakBefore w:val="0"/>
        <w:spacing w:line="264" w:lineRule="auto"/>
        <w:widowControl w:val="off"/>
        <w:tabs>
          <w:tab w:val="left" w:pos="900" w:leader="none"/>
        </w:tabs>
        <w:rPr>
          <w:rFonts w:hint="eastAsia" w:ascii="宋体" w:hAnsi="宋体" w:eastAsia="宋体" w:cs="宋体"/>
          <w:color w:val="0000ff"/>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ff"/>
          <w:sz w:val="24"/>
          <w:szCs w:val="24"/>
        </w:rPr>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47"/>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873"/>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876"/>
        <w:ind w:firstLine="465"/>
        <w:pageBreakBefore w:val="0"/>
        <w:spacing w:before="156" w:after="156"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3"/>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名  称：南京市公安局          </w:t>
      </w:r>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地  址：</w:t>
      </w:r>
      <w:r>
        <w:rPr>
          <w:rFonts w:hint="eastAsia" w:ascii="宋体" w:hAnsi="宋体" w:eastAsia="宋体" w:cs="宋体"/>
          <w:sz w:val="24"/>
          <w:szCs w:val="24"/>
          <w:highlight w:val="none"/>
          <w:lang w:val="zh-CN" w:eastAsia="zh-CN"/>
        </w:rPr>
        <w:t xml:space="preserve">南京市秦淮区洪公祠1号</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联系人：吴维</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联系电话：</w:t>
      </w:r>
      <w:bookmarkStart w:id="40" w:name="_Toc28359009"/>
      <w:r/>
      <w:bookmarkStart w:id="41" w:name="_Toc28359086"/>
      <w:r>
        <w:rPr>
          <w:rFonts w:hint="eastAsia" w:ascii="宋体" w:hAnsi="宋体" w:eastAsia="宋体" w:cs="宋体"/>
          <w:sz w:val="24"/>
          <w:szCs w:val="24"/>
          <w:highlight w:val="none"/>
          <w:lang w:val="zh-CN" w:eastAsia="zh-CN"/>
        </w:rPr>
        <w:t xml:space="preserve">025-84420375 </w:t>
      </w:r>
      <w:r>
        <w:rPr>
          <w:rFonts w:hint="eastAsia" w:ascii="宋体" w:hAnsi="宋体" w:eastAsia="宋体" w:cs="宋体"/>
          <w:sz w:val="24"/>
          <w:szCs w:val="24"/>
          <w:highlight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2.交易中心</w:t>
      </w:r>
      <w:bookmarkEnd w:id="40"/>
      <w:r/>
      <w:bookmarkEnd w:id="41"/>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地　址：南京市建邺区江东中路265号  　　　　　　　　　　　</w:t>
      </w:r>
      <w:r>
        <w:rPr>
          <w:rFonts w:hint="eastAsia" w:ascii="宋体" w:hAnsi="宋体" w:eastAsia="宋体" w:cs="Times New Roman"/>
          <w:sz w:val="24"/>
          <w:szCs w:val="24"/>
          <w:u w:val="none"/>
          <w:lang w:val="en-US" w:eastAsia="zh-CN"/>
        </w:rPr>
      </w:r>
      <w:r/>
    </w:p>
    <w:p>
      <w:pPr>
        <w:pStyle w:val="873"/>
        <w:ind w:firstLine="480"/>
        <w:pageBreakBefore w:val="0"/>
        <w:spacing w:line="264"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联系人：马老师                             </w:t>
      </w:r>
      <w:r>
        <w:rPr>
          <w:rFonts w:hint="eastAsia" w:ascii="宋体" w:hAnsi="宋体" w:eastAsia="宋体" w:cs="宋体"/>
          <w:color w:val="000000"/>
          <w:sz w:val="24"/>
          <w:szCs w:val="24"/>
          <w:highlight w:val="none"/>
          <w:u w:val="none"/>
          <w:lang w:val="en-US" w:eastAsia="zh-CN"/>
        </w:rPr>
      </w:r>
      <w:r/>
    </w:p>
    <w:p>
      <w:pPr>
        <w:pStyle w:val="873"/>
        <w:ind w:firstLine="480"/>
        <w:pageBreakBefore w:val="0"/>
        <w:spacing w:line="264"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联系电话：025-68505961 </w:t>
      </w:r>
      <w:r>
        <w:rPr>
          <w:rFonts w:hint="eastAsia" w:ascii="宋体" w:hAnsi="宋体" w:eastAsia="宋体" w:cs="宋体"/>
          <w:color w:val="000000"/>
          <w:sz w:val="24"/>
          <w:szCs w:val="24"/>
          <w:highlight w:val="none"/>
          <w:u w:val="none"/>
          <w:lang w:val="en-US" w:eastAsia="zh-CN"/>
        </w:rPr>
      </w:r>
      <w:r/>
    </w:p>
    <w:p>
      <w:pPr>
        <w:pStyle w:val="873"/>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r/>
      <w:bookmarkStart w:id="43" w:name="_Toc513029202"/>
      <w:r/>
      <w:bookmarkStart w:id="44" w:name="_Toc120614213"/>
      <w:r/>
      <w:bookmarkStart w:id="45" w:name="_Toc16938518"/>
      <w:r/>
      <w:bookmarkStart w:id="46" w:name="_Toc20823274"/>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rPr>
      </w:r>
      <w:r/>
    </w:p>
    <w:p>
      <w:pPr>
        <w:pStyle w:val="876"/>
        <w:ind w:firstLine="465"/>
        <w:pageBreakBefore w:val="0"/>
        <w:spacing w:before="156" w:after="156" w:line="240" w:lineRule="auto"/>
        <w:widowControl w:val="off"/>
        <w:rPr>
          <w:rFonts w:hint="eastAsia" w:ascii="方正黑体_GBK" w:hAnsi="方正黑体_GBK" w:eastAsia="方正黑体_GBK" w:cs="方正黑体_GBK"/>
          <w:b w:val="0"/>
          <w:bCs w:val="0"/>
          <w:color w:val="000000"/>
          <w:sz w:val="30"/>
          <w:szCs w:val="30"/>
        </w:rPr>
      </w:pPr>
      <w:r/>
      <w:bookmarkStart w:id="47" w:name="_Toc120614214"/>
      <w:r/>
      <w:bookmarkStart w:id="48" w:name="_Toc16938519"/>
      <w:r/>
      <w:bookmarkStart w:id="49" w:name="_Toc513029203"/>
      <w:r/>
      <w:bookmarkStart w:id="50" w:name="_Toc20823275"/>
      <w:r/>
      <w:bookmarkStart w:id="51" w:name="_Toc479757207"/>
      <w:r/>
      <w:bookmarkStart w:id="52" w:name="_Toc20823314"/>
      <w:r/>
      <w:bookmarkStart w:id="53" w:name="_Toc513029242"/>
      <w:r/>
      <w:bookmarkStart w:id="54" w:name="_Toc120614221"/>
      <w:r/>
      <w:bookmarkStart w:id="55" w:name="_Toc16938558"/>
      <w:r>
        <w:rPr>
          <w:rFonts w:hint="eastAsia" w:ascii="方正黑体_GBK" w:hAnsi="方正黑体_GBK" w:eastAsia="方正黑体_GBK" w:cs="方正黑体_GBK"/>
          <w:b w:val="0"/>
          <w:bCs w:val="0"/>
          <w:color w:val="000000"/>
          <w:sz w:val="30"/>
          <w:szCs w:val="30"/>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513029204"/>
      <w:r/>
      <w:bookmarkStart w:id="59" w:name="_Toc20823276"/>
      <w:r/>
      <w:bookmarkStart w:id="60" w:name="_Toc16938520"/>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本次招标采取公开招标方式，本招标文件仅适用于招标公告中所述项目。</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1" w:name="_Toc16938521"/>
      <w:r/>
      <w:bookmarkStart w:id="62" w:name="_Toc20823277"/>
      <w:r/>
      <w:bookmarkStart w:id="63" w:name="_Toc5130292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供应商的资格要求的规定。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满足本文件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4" w:name="_Toc20823278"/>
      <w:r/>
      <w:bookmarkStart w:id="65" w:name="_Toc16938522"/>
      <w:r/>
      <w:bookmarkStart w:id="66" w:name="_Toc513029206"/>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67" w:name="_Toc513029207"/>
      <w:r/>
      <w:bookmarkStart w:id="68" w:name="_Toc462564067"/>
      <w:r/>
      <w:bookmarkStart w:id="69" w:name="_Toc16938523"/>
      <w:r/>
      <w:bookmarkStart w:id="70"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投标人一旦参加本项目采购活动，即被认为接受了本招标文件的规定和约束。</w:t>
      </w:r>
      <w:r>
        <w:rPr>
          <w:rFonts w:hint="eastAsia" w:ascii="宋体" w:hAnsi="宋体" w:eastAsia="宋体" w:cs="Times New Roman"/>
          <w:color w:val="000000"/>
          <w:sz w:val="24"/>
        </w:rPr>
      </w:r>
      <w:r/>
    </w:p>
    <w:p>
      <w:pPr>
        <w:pStyle w:val="876"/>
        <w:ind w:firstLine="465"/>
        <w:pageBreakBefore w:val="0"/>
        <w:spacing w:before="156" w:after="156" w:line="240" w:lineRule="auto"/>
        <w:widowControl w:val="off"/>
        <w:rPr>
          <w:rFonts w:hint="eastAsia" w:ascii="方正黑体_GBK" w:hAnsi="方正黑体_GBK" w:eastAsia="方正黑体_GBK" w:cs="方正黑体_GBK"/>
          <w:b w:val="0"/>
          <w:bCs w:val="0"/>
          <w:color w:val="000000"/>
          <w:sz w:val="30"/>
          <w:szCs w:val="30"/>
        </w:rPr>
      </w:pPr>
      <w:r/>
      <w:bookmarkStart w:id="71" w:name="_Toc16938525"/>
      <w:r/>
      <w:bookmarkStart w:id="72" w:name="_Toc20823281"/>
      <w:r/>
      <w:bookmarkStart w:id="73" w:name="_Toc120614215"/>
      <w:r/>
      <w:bookmarkStart w:id="74" w:name="_Toc513029209"/>
      <w:r>
        <w:rPr>
          <w:rFonts w:hint="eastAsia" w:ascii="方正黑体_GBK" w:hAnsi="方正黑体_GBK" w:eastAsia="方正黑体_GBK" w:cs="方正黑体_GBK"/>
          <w:b w:val="0"/>
          <w:bCs w:val="0"/>
          <w:color w:val="000000"/>
          <w:sz w:val="30"/>
          <w:szCs w:val="30"/>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75" w:name="_Toc513029210"/>
      <w:r/>
      <w:bookmarkStart w:id="76" w:name="_Toc16938526"/>
      <w:r/>
      <w:bookmarkStart w:id="77"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78" w:name="_Toc20823283"/>
      <w:r/>
      <w:bookmarkStart w:id="79" w:name="_Toc513029211"/>
      <w:r/>
      <w:bookmarkStart w:id="80" w:name="_Toc16938527"/>
      <w:r/>
      <w:bookmarkStart w:id="81" w:name="_Toc462564070"/>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82" w:name="_Toc16938528"/>
      <w:r/>
      <w:bookmarkStart w:id="83" w:name="_Toc462564071"/>
      <w:r/>
      <w:bookmarkStart w:id="84" w:name="_Toc513029212"/>
      <w:r/>
      <w:bookmarkStart w:id="85" w:name="_Toc20823284"/>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Start w:id="86" w:name="_Toc16938529"/>
      <w:r/>
      <w:bookmarkStart w:id="87" w:name="_Toc120614216"/>
      <w:r/>
      <w:bookmarkStart w:id="88" w:name="_Toc513029213"/>
      <w:r/>
      <w:bookmarkStart w:id="89" w:name="_Toc20823285"/>
      <w:r/>
      <w:bookmarkStart w:id="90" w:name="_Toc462564072"/>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876"/>
        <w:ind w:firstLine="465"/>
        <w:pageBreakBefore w:val="0"/>
        <w:spacing w:before="156" w:after="156"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91" w:name="_Toc462564073"/>
      <w:r/>
      <w:bookmarkStart w:id="92" w:name="_Toc20823286"/>
      <w:r/>
      <w:bookmarkStart w:id="93" w:name="_Toc16938530"/>
      <w:r/>
      <w:bookmarkStart w:id="94"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除技术性能另有规定外，投标文件所使用的度量衡单位，均须采用国家法定计量单位。</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95" w:name="_Toc462564074"/>
      <w:r/>
      <w:bookmarkStart w:id="96" w:name="_Toc513029215"/>
      <w:r/>
      <w:bookmarkStart w:id="97" w:name="_Toc20823287"/>
      <w:r/>
      <w:bookmarkStart w:id="98" w:name="_Toc16938531"/>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b w:val="0"/>
          <w:bCs w:val="0"/>
          <w:i w:val="0"/>
          <w:iCs w:val="0"/>
          <w:color w:val="000000"/>
          <w:sz w:val="24"/>
          <w:u w:val="none"/>
        </w:rPr>
        <w:t xml:space="preserve">以“江苏政府采购网”发布的招标文件为准。</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99" w:name="_Toc513029219"/>
      <w:r/>
      <w:bookmarkStart w:id="100" w:name="_Toc49090507"/>
      <w:r/>
      <w:bookmarkStart w:id="101" w:name="_Toc14577354"/>
      <w:r/>
      <w:bookmarkStart w:id="102" w:name="_Toc513029216"/>
      <w:r/>
      <w:bookmarkStart w:id="103" w:name="_Hlt26954838"/>
      <w:r/>
      <w:bookmarkEnd w:id="103"/>
      <w:r/>
      <w:bookmarkStart w:id="104" w:name="_Hlt26668975"/>
      <w:r/>
      <w:bookmarkEnd w:id="104"/>
      <w:r/>
      <w:bookmarkStart w:id="105" w:name="_Hlt26670360"/>
      <w:r/>
      <w:bookmarkEnd w:id="105"/>
      <w:r/>
      <w:bookmarkStart w:id="106" w:name="_Toc14577357"/>
      <w:r/>
      <w:bookmarkStart w:id="107" w:name="_Toc49090509"/>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99"/>
      <w:r/>
      <w:bookmarkEnd w:id="106"/>
      <w:r/>
      <w:bookmarkEnd w:id="107"/>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bookmarkEnd w:id="100"/>
      <w:r/>
      <w:bookmarkEnd w:id="101"/>
      <w:r/>
      <w:bookmarkEnd w:id="102"/>
      <w:r/>
      <w:bookmarkStart w:id="108" w:name="_Toc14577355"/>
      <w:r/>
      <w:bookmarkStart w:id="109"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lang w:eastAsia="zh-CN"/>
        </w:rPr>
        <w:t xml:space="preserve">（</w:t>
      </w:r>
      <w:r>
        <w:rPr>
          <w:rFonts w:hint="eastAsia" w:ascii="方正楷体_GBK" w:hAnsi="方正楷体_GBK" w:eastAsia="方正楷体_GBK" w:cs="方正楷体_GBK"/>
          <w:b/>
          <w:bCs/>
          <w:lang w:val="en-US" w:eastAsia="zh-CN"/>
        </w:rPr>
        <w:t xml:space="preserve">如有</w:t>
      </w:r>
      <w:r>
        <w:rPr>
          <w:rFonts w:hint="eastAsia" w:ascii="方正楷体_GBK" w:hAnsi="方正楷体_GBK" w:eastAsia="方正楷体_GBK" w:cs="方正楷体_GBK"/>
          <w:b/>
          <w:bCs/>
          <w:lang w:eastAsia="zh-CN"/>
        </w:rPr>
        <w:t xml:space="preserve">）</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1" w:name="_Hlt26954840"/>
      <w:r/>
      <w:bookmarkEnd w:id="111"/>
      <w:r>
        <w:rPr>
          <w:rFonts w:hint="eastAsia" w:ascii="宋体" w:hAnsi="宋体" w:eastAsia="宋体" w:cs="Times New Roman"/>
          <w:color w:val="000000"/>
          <w:sz w:val="24"/>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13" w:name="_Hlt26954842"/>
      <w:r/>
      <w:bookmarkEnd w:id="113"/>
      <w:r/>
      <w:bookmarkStart w:id="114" w:name="_Hlt26670486"/>
      <w:r/>
      <w:bookmarkEnd w:id="114"/>
      <w:r/>
      <w:bookmarkStart w:id="115" w:name="_Hlt26954846"/>
      <w:r/>
      <w:bookmarkEnd w:id="115"/>
      <w:r/>
      <w:bookmarkStart w:id="116" w:name="_Hlt26954848"/>
      <w:r/>
      <w:bookmarkEnd w:id="116"/>
      <w:r/>
      <w:bookmarkStart w:id="117" w:name="_Hlt26668983"/>
      <w:r/>
      <w:bookmarkEnd w:id="117"/>
      <w:r/>
      <w:bookmarkStart w:id="118" w:name="_Hlt26670482"/>
      <w:r/>
      <w:bookmarkEnd w:id="118"/>
      <w:r/>
      <w:bookmarkStart w:id="119" w:name="_Hlt26954844"/>
      <w:r/>
      <w:bookmarkEnd w:id="119"/>
      <w:r/>
      <w:bookmarkStart w:id="120" w:name="_Hlt26670425"/>
      <w:r/>
      <w:bookmarkEnd w:id="120"/>
      <w:r/>
      <w:bookmarkStart w:id="121" w:name="_Hlt26954731"/>
      <w:r/>
      <w:bookmarkEnd w:id="121"/>
      <w:r/>
      <w:bookmarkStart w:id="122" w:name="_Hlt26670403"/>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rPr>
          <w:rFonts w:hint="eastAsia" w:ascii="宋体" w:hAnsi="宋体" w:eastAsia="宋体" w:cs="Times New Roman"/>
          <w:color w:val="000000"/>
          <w:sz w:val="24"/>
          <w:lang w:val="zh-CN"/>
        </w:rPr>
      </w:r>
      <w:r/>
    </w:p>
    <w:p>
      <w:pPr>
        <w:pStyle w:val="873"/>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23"/>
      <w:r/>
      <w:bookmarkEnd w:id="124"/>
      <w:r/>
      <w:bookmarkStart w:id="125" w:name="_Hlt26954734"/>
      <w:r/>
      <w:bookmarkEnd w:id="125"/>
      <w:r/>
      <w:bookmarkStart w:id="126" w:name="_Hlt26954850"/>
      <w:r/>
      <w:bookmarkEnd w:id="126"/>
      <w:r/>
      <w:bookmarkStart w:id="127" w:name="_Hlt26670489"/>
      <w:r/>
      <w:bookmarkEnd w:id="127"/>
      <w:r/>
      <w:bookmarkStart w:id="128" w:name="_Toc14577360"/>
      <w:r/>
      <w:bookmarkStart w:id="129"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lang w:val="zh-CN"/>
        </w:rPr>
      </w:r>
      <w:r/>
    </w:p>
    <w:p>
      <w:pPr>
        <w:pStyle w:val="876"/>
        <w:ind w:firstLine="465"/>
        <w:pageBreakBefore w:val="0"/>
        <w:spacing w:before="156" w:after="156" w:line="240" w:lineRule="auto"/>
        <w:widowControl w:val="off"/>
        <w:rPr>
          <w:rFonts w:hint="eastAsia" w:ascii="方正黑体_GBK" w:hAnsi="方正黑体_GBK" w:eastAsia="方正黑体_GBK" w:cs="方正黑体_GBK"/>
          <w:b w:val="0"/>
          <w:bCs w:val="0"/>
          <w:color w:val="000000"/>
          <w:sz w:val="30"/>
          <w:szCs w:val="30"/>
        </w:rPr>
      </w:pPr>
      <w:r/>
      <w:bookmarkStart w:id="130" w:name="_Hlt26954739"/>
      <w:r/>
      <w:bookmarkEnd w:id="130"/>
      <w:r/>
      <w:bookmarkStart w:id="131" w:name="_Hlt26954852"/>
      <w:r/>
      <w:bookmarkEnd w:id="131"/>
      <w:r/>
      <w:bookmarkStart w:id="132" w:name="_Toc513029224"/>
      <w:r/>
      <w:bookmarkStart w:id="133" w:name="_Toc16938540"/>
      <w:r/>
      <w:bookmarkStart w:id="134" w:name="_Toc20823296"/>
      <w:r/>
      <w:bookmarkStart w:id="135" w:name="_Toc120614217"/>
      <w:r>
        <w:rPr>
          <w:rFonts w:hint="eastAsia" w:ascii="方正黑体_GBK" w:hAnsi="方正黑体_GBK" w:eastAsia="方正黑体_GBK" w:cs="方正黑体_GBK"/>
          <w:b w:val="0"/>
          <w:bCs w:val="0"/>
          <w:color w:val="000000"/>
          <w:sz w:val="30"/>
          <w:szCs w:val="30"/>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36" w:name="_Toc513029225"/>
      <w:r/>
      <w:bookmarkStart w:id="137" w:name="_Toc462564084"/>
      <w:r/>
      <w:bookmarkStart w:id="138" w:name="_Toc16938541"/>
      <w:r/>
      <w:bookmarkStart w:id="139"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0" w:name="_Toc20823298"/>
      <w:r/>
      <w:bookmarkStart w:id="141" w:name="_Toc16938542"/>
      <w:r/>
      <w:bookmarkStart w:id="142" w:name="_Toc513029226"/>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0"/>
      <w:r/>
      <w:bookmarkEnd w:id="141"/>
      <w:r/>
      <w:bookmarkEnd w:id="142"/>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43" w:name="_Toc16938543"/>
      <w:r/>
      <w:bookmarkStart w:id="144" w:name="_Toc20823299"/>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eastAsia="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46" w:name="_Toc16938544"/>
      <w:r/>
      <w:bookmarkStart w:id="147" w:name="_Toc20823300"/>
      <w:r/>
      <w:bookmarkStart w:id="148"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49" w:name="_Toc120614218"/>
      <w:r/>
      <w:bookmarkStart w:id="150" w:name="_Toc16938545"/>
      <w:r/>
      <w:bookmarkStart w:id="151" w:name="_Toc513029229"/>
      <w:r/>
      <w:bookmarkStart w:id="152" w:name="_Toc20823301"/>
      <w:r>
        <w:rPr>
          <w:rFonts w:hint="eastAsia" w:ascii="宋体" w:hAnsi="宋体" w:eastAsia="宋体" w:cs="Times New Roman"/>
          <w:color w:val="000000"/>
          <w:sz w:val="24"/>
          <w:lang w:val="zh-CN"/>
        </w:rPr>
      </w:r>
      <w:r/>
    </w:p>
    <w:p>
      <w:pPr>
        <w:pStyle w:val="876"/>
        <w:ind w:firstLine="465"/>
        <w:pageBreakBefore w:val="0"/>
        <w:spacing w:before="156" w:after="156"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53" w:name="_Toc20823302"/>
      <w:r/>
      <w:bookmarkStart w:id="154" w:name="_Toc513029230"/>
      <w:r/>
      <w:bookmarkStart w:id="155"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56" w:name="_Toc16938547"/>
      <w:r/>
      <w:bookmarkStart w:id="157" w:name="_Toc20823303"/>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评委会由采购人代表和有关技术、经济等方面的专家组成，且人员构成符合政府采购有关规定。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eastAsia="宋体" w:cs="Times New Roman"/>
          <w:color w:val="000000"/>
          <w:sz w:val="24"/>
          <w:lang w:val="en-US" w:eastAsia="zh-CN"/>
        </w:rPr>
        <w:t xml:space="preserve">候选</w:t>
      </w:r>
      <w:r>
        <w:rPr>
          <w:rFonts w:hint="eastAsia" w:ascii="宋体" w:hAnsi="宋体" w:eastAsia="宋体" w:cs="Times New Roman"/>
          <w:color w:val="000000"/>
          <w:sz w:val="24"/>
          <w:lang w:val="zh-CN"/>
        </w:rPr>
        <w:t xml:space="preserve">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56"/>
      <w:r/>
      <w:bookmarkEnd w:id="157"/>
      <w:r/>
      <w:bookmarkEnd w:id="158"/>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20823304"/>
      <w:r/>
      <w:bookmarkStart w:id="161" w:name="_Toc16938548"/>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513029233"/>
      <w:r/>
      <w:bookmarkStart w:id="163" w:name="_Toc16938549"/>
      <w:r/>
      <w:bookmarkStart w:id="164" w:name="_Toc2082330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5" w:name="_Toc16938550"/>
      <w:r/>
      <w:bookmarkStart w:id="166" w:name="_Toc513029234"/>
      <w:r/>
      <w:bookmarkStart w:id="167" w:name="_Toc20823306"/>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68" w:name="_Toc16938551"/>
      <w:r/>
      <w:bookmarkStart w:id="169" w:name="_Toc20823307"/>
      <w:r/>
      <w:bookmarkStart w:id="170" w:name="_Toc513029235"/>
      <w:r/>
      <w:bookmarkStart w:id="171"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无效投标条款</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本招标文件中斜体且有下划线部分，或者打“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w:t>
      </w:r>
      <w:r>
        <w:rPr>
          <w:rFonts w:hint="eastAsia" w:ascii="宋体" w:hAnsi="宋体" w:eastAsia="宋体" w:cs="Times New Roman"/>
          <w:color w:val="000000"/>
          <w:sz w:val="24"/>
          <w:lang w:val="en-US" w:eastAsia="zh-CN"/>
        </w:rPr>
        <w:t xml:space="preserve">服务</w:t>
      </w:r>
      <w:r>
        <w:rPr>
          <w:rFonts w:hint="eastAsia" w:ascii="宋体" w:hAnsi="宋体" w:eastAsia="宋体" w:cs="Times New Roman"/>
          <w:color w:val="000000"/>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废标条款</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876"/>
        <w:ind w:firstLine="465"/>
        <w:pageBreakBefore w:val="0"/>
        <w:spacing w:before="156" w:after="156"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68"/>
      <w:r/>
      <w:bookmarkEnd w:id="169"/>
      <w:r/>
      <w:bookmarkEnd w:id="170"/>
      <w:r>
        <w:rPr>
          <w:rFonts w:hint="eastAsia" w:ascii="方正黑体_GBK" w:hAnsi="方正黑体_GBK" w:eastAsia="方正黑体_GBK" w:cs="方正黑体_GBK"/>
          <w:b w:val="0"/>
          <w:bCs w:val="0"/>
          <w:color w:val="000000"/>
          <w:sz w:val="30"/>
          <w:szCs w:val="30"/>
        </w:rPr>
        <w:t xml:space="preserve">定标</w:t>
      </w:r>
      <w:bookmarkEnd w:id="171"/>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Start w:id="172" w:name="_Toc513029238"/>
      <w:r/>
      <w:bookmarkStart w:id="173" w:name="_Toc20823310"/>
      <w:r/>
      <w:bookmarkStart w:id="174" w:name="_Toc16938554"/>
      <w:r>
        <w:rPr>
          <w:rFonts w:hint="eastAsia" w:ascii="方正楷体_GBK" w:hAnsi="方正楷体_GBK" w:eastAsia="方正楷体_GBK" w:cs="方正楷体_GBK"/>
          <w:b/>
          <w:bCs/>
        </w:rPr>
        <w:t xml:space="preserve">2</w:t>
      </w:r>
      <w:bookmarkEnd w:id="172"/>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3"/>
      <w:r/>
      <w:bookmarkEnd w:id="174"/>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向采购人、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行贿或者提供其他不正当利益。</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与采购人或者其他供应商恶意串通。</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75"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75"/>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876"/>
        <w:ind w:firstLine="465"/>
        <w:pageBreakBefore w:val="0"/>
        <w:spacing w:before="156" w:after="156" w:line="240" w:lineRule="auto"/>
        <w:widowControl w:val="off"/>
        <w:rPr>
          <w:rFonts w:hint="eastAsia" w:ascii="方正黑体_GBK" w:hAnsi="方正黑体_GBK" w:eastAsia="方正黑体_GBK" w:cs="方正黑体_GBK"/>
          <w:b w:val="0"/>
          <w:bCs w:val="0"/>
          <w:color w:val="000000"/>
          <w:sz w:val="30"/>
          <w:szCs w:val="30"/>
        </w:rPr>
      </w:pPr>
      <w:r/>
      <w:bookmarkStart w:id="176" w:name="_Toc120614220"/>
      <w:r/>
      <w:bookmarkStart w:id="177" w:name="_Toc20823308"/>
      <w:r/>
      <w:bookmarkStart w:id="178" w:name="_Toc513029236"/>
      <w:r/>
      <w:bookmarkStart w:id="179" w:name="_Toc16938552"/>
      <w:r>
        <w:rPr>
          <w:rFonts w:hint="eastAsia" w:ascii="方正黑体_GBK" w:hAnsi="方正黑体_GBK" w:eastAsia="方正黑体_GBK" w:cs="方正黑体_GBK"/>
          <w:b w:val="0"/>
          <w:bCs w:val="0"/>
          <w:color w:val="000000"/>
          <w:sz w:val="30"/>
          <w:szCs w:val="30"/>
        </w:rPr>
        <w:t xml:space="preserve">七、授予合同</w:t>
      </w:r>
      <w:bookmarkEnd w:id="176"/>
      <w:r>
        <w:rPr>
          <w:rFonts w:hint="eastAsia" w:ascii="方正黑体_GBK" w:hAnsi="方正黑体_GBK" w:eastAsia="方正黑体_GBK" w:cs="方正黑体_GBK"/>
          <w:b w:val="0"/>
          <w:bCs w:val="0"/>
          <w:color w:val="000000"/>
          <w:sz w:val="30"/>
          <w:szCs w:val="30"/>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77"/>
      <w:r/>
      <w:bookmarkEnd w:id="178"/>
      <w:r/>
      <w:bookmarkEnd w:id="179"/>
      <w:r/>
      <w:bookmarkStart w:id="180" w:name="_Toc513029237"/>
      <w:r/>
      <w:bookmarkStart w:id="181" w:name="_Toc16938553"/>
      <w:r/>
      <w:bookmarkStart w:id="182" w:name="_Toc20823309"/>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w:t>
      </w:r>
      <w:r>
        <w:rPr>
          <w:rFonts w:hint="eastAsia" w:ascii="宋体" w:hAnsi="宋体" w:eastAsia="宋体" w:cs="Times New Roman"/>
          <w:color w:val="000000"/>
          <w:sz w:val="24"/>
          <w:lang w:val="en-US" w:eastAsia="zh-CN"/>
        </w:rPr>
        <w:t xml:space="preserve">在《</w:t>
      </w:r>
      <w:r>
        <w:rPr>
          <w:rFonts w:hint="eastAsia" w:ascii="宋体" w:hAnsi="宋体" w:eastAsia="宋体" w:cs="Times New Roman"/>
          <w:color w:val="000000"/>
          <w:sz w:val="24"/>
          <w:lang w:val="zh-CN" w:eastAsia="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货物</w:t>
      </w:r>
      <w:r>
        <w:rPr>
          <w:rFonts w:hint="eastAsia" w:ascii="方正楷体_GBK" w:hAnsi="方正楷体_GBK" w:eastAsia="方正楷体_GBK" w:cs="方正楷体_GBK"/>
          <w:b/>
          <w:bCs/>
        </w:rPr>
        <w:t xml:space="preserve">（包含与</w:t>
      </w:r>
      <w:r>
        <w:rPr>
          <w:rFonts w:hint="eastAsia" w:ascii="方正楷体_GBK" w:hAnsi="方正楷体_GBK" w:eastAsia="方正楷体_GBK" w:cs="方正楷体_GBK"/>
          <w:b/>
          <w:bCs/>
          <w:lang w:eastAsia="zh-CN"/>
        </w:rPr>
        <w:t xml:space="preserve">货物</w:t>
      </w:r>
      <w:r>
        <w:rPr>
          <w:rFonts w:hint="eastAsia" w:ascii="方正楷体_GBK" w:hAnsi="方正楷体_GBK" w:eastAsia="方正楷体_GBK" w:cs="方正楷体_GBK"/>
          <w:b/>
          <w:bCs/>
        </w:rPr>
        <w:t xml:space="preserve">相关的</w:t>
      </w:r>
      <w:r>
        <w:rPr>
          <w:rFonts w:hint="eastAsia" w:ascii="方正楷体_GBK" w:hAnsi="方正楷体_GBK" w:eastAsia="方正楷体_GBK" w:cs="方正楷体_GBK"/>
          <w:b/>
          <w:bCs/>
          <w:lang w:eastAsia="zh-CN"/>
        </w:rPr>
        <w:t xml:space="preserve">服务</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widowControl w:val="off"/>
        <w:rPr>
          <w:rFonts w:hint="eastAsia" w:ascii="方正楷体_GBK" w:hAnsi="方正楷体_GBK" w:eastAsia="方正楷体_GBK" w:cs="方正楷体_GBK"/>
          <w:b/>
          <w:bCs/>
        </w:rPr>
      </w:pPr>
      <w:r/>
      <w:bookmarkEnd w:id="180"/>
      <w:r/>
      <w:bookmarkEnd w:id="181"/>
      <w:r/>
      <w:bookmarkEnd w:id="182"/>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南京市公共资源交易中心网站“小企业融资平台”，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w:t>
      </w:r>
      <w:r>
        <w:rPr>
          <w:rFonts w:hint="eastAsia" w:ascii="宋体" w:hAnsi="宋体" w:eastAsia="宋体" w:cs="Times New Roman"/>
          <w:color w:val="000000"/>
          <w:sz w:val="24"/>
          <w:lang w:val="en-US" w:eastAsia="zh-CN"/>
        </w:rPr>
        <w:t xml:space="preserve">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6"/>
        <w:ind w:firstLine="465"/>
        <w:pageBreakBefore w:val="0"/>
        <w:spacing w:before="156" w:after="156"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规定以书面形式向交易中心或采购人提出质疑。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供应商如组成联合体参加投标，《质疑函范本》中要求加盖公章之处，联合体各方均须按要求加盖公章。</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szCs w:val="22"/>
          <w:lang w:val="zh-CN" w:eastAsia="zh-CN" w:bidi="ar-SA"/>
        </w:rPr>
        <w:t xml:space="preserve">供应商（含潜在供应商）对与本项目有关的所有询问、质疑均请向采购人提出，由采购人负责答复。</w:t>
      </w:r>
      <w:r>
        <w:rPr>
          <w:rFonts w:hint="eastAsia" w:ascii="宋体" w:hAnsi="宋体" w:eastAsia="宋体" w:cs="Times New Roman"/>
          <w:b w:val="0"/>
          <w:bCs w:val="0"/>
          <w:color w:val="000000"/>
          <w:sz w:val="24"/>
          <w:lang w:val="zh-CN"/>
        </w:rPr>
      </w:r>
      <w:r/>
    </w:p>
    <w:p>
      <w:pPr>
        <w:pStyle w:val="873"/>
        <w:ind w:firstLine="422"/>
        <w:keepLines w:val="0"/>
        <w:keepNext w:val="0"/>
        <w:pageBreakBefore w:val="0"/>
        <w:spacing w:line="240" w:lineRule="auto"/>
        <w:widowControl w:val="off"/>
        <w:rPr>
          <w:rFonts w:hint="eastAsia" w:ascii="宋体" w:hAnsi="宋体" w:eastAsia="宋体" w:cs="宋体"/>
          <w:b/>
          <w:bCs/>
          <w:sz w:val="24"/>
          <w:szCs w:val="24"/>
          <w:highlight w:val="yellow"/>
          <w:u w:val="single"/>
          <w:lang w:val="zh-CN" w:eastAsia="zh-CN"/>
        </w:rPr>
      </w:pPr>
      <w:r>
        <w:rPr>
          <w:rFonts w:hint="eastAsia" w:ascii="宋体" w:hAnsi="宋体" w:eastAsia="宋体" w:cs="宋体"/>
          <w:b/>
          <w:bCs/>
          <w:sz w:val="24"/>
          <w:szCs w:val="24"/>
          <w:highlight w:val="none"/>
          <w:u w:val="single"/>
          <w:lang w:val="en-US" w:eastAsia="zh-CN"/>
        </w:rPr>
        <w:t xml:space="preserve">采购人质疑接收人及联系方式为</w:t>
      </w:r>
      <w:r>
        <w:rPr>
          <w:rFonts w:hint="eastAsia" w:ascii="宋体" w:hAnsi="宋体" w:eastAsia="宋体" w:cs="宋体"/>
          <w:b/>
          <w:bCs/>
          <w:sz w:val="24"/>
          <w:szCs w:val="24"/>
          <w:highlight w:val="none"/>
          <w:u w:val="single"/>
          <w:lang w:val="zh-CN" w:eastAsia="zh-CN"/>
        </w:rPr>
        <w:t xml:space="preserve">南京市公安局</w:t>
      </w:r>
      <w:r>
        <w:rPr>
          <w:rFonts w:hint="eastAsia" w:ascii="宋体" w:hAnsi="宋体" w:eastAsia="宋体" w:cs="宋体"/>
          <w:b/>
          <w:bCs/>
          <w:sz w:val="24"/>
          <w:szCs w:val="24"/>
          <w:highlight w:val="none"/>
          <w:u w:val="single"/>
          <w:lang w:val="en-US" w:eastAsia="zh-CN"/>
        </w:rPr>
        <w:t xml:space="preserve">，联系地址：</w:t>
      </w:r>
      <w:r>
        <w:rPr>
          <w:rFonts w:hint="eastAsia" w:ascii="宋体" w:hAnsi="宋体" w:eastAsia="宋体" w:cs="宋体"/>
          <w:b/>
          <w:bCs/>
          <w:sz w:val="24"/>
          <w:szCs w:val="24"/>
          <w:highlight w:val="none"/>
          <w:u w:val="single"/>
          <w:lang w:val="zh-CN" w:eastAsia="zh-CN"/>
        </w:rPr>
        <w:t xml:space="preserve">南京市秦淮区洪公祠1号</w:t>
      </w:r>
      <w:r>
        <w:rPr>
          <w:rFonts w:hint="eastAsia" w:ascii="宋体" w:hAnsi="宋体" w:eastAsia="宋体" w:cs="宋体"/>
          <w:b/>
          <w:bCs/>
          <w:sz w:val="24"/>
          <w:szCs w:val="24"/>
          <w:highlight w:val="none"/>
          <w:u w:val="single"/>
          <w:lang w:val="en-US" w:eastAsia="zh-CN"/>
        </w:rPr>
        <w:t xml:space="preserve">，联系人：吴维，联系电话：</w:t>
      </w:r>
      <w:r>
        <w:rPr>
          <w:rFonts w:hint="eastAsia" w:ascii="宋体" w:hAnsi="宋体" w:eastAsia="宋体" w:cs="宋体"/>
          <w:b/>
          <w:bCs/>
          <w:sz w:val="24"/>
          <w:szCs w:val="24"/>
          <w:highlight w:val="none"/>
          <w:u w:val="single"/>
          <w:lang w:val="zh-CN" w:eastAsia="zh-CN"/>
        </w:rPr>
        <w:t xml:space="preserve"> 025-84420375</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yellow"/>
          <w:u w:val="single"/>
          <w:lang w:val="zh-CN"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ff"/>
          <w:sz w:val="24"/>
          <w:lang w:val="en-US" w:eastAsia="zh-CN"/>
        </w:rPr>
      </w:pPr>
      <w:r>
        <w:rPr>
          <w:rFonts w:hint="eastAsia" w:ascii="宋体" w:hAnsi="宋体" w:eastAsia="宋体" w:cs="Times New Roman"/>
          <w:b w:val="0"/>
          <w:bCs w:val="0"/>
          <w:color w:val="000000"/>
          <w:sz w:val="24"/>
          <w:lang w:val="zh-CN"/>
        </w:rPr>
        <w:t xml:space="preserve">交易中心《质疑函》接收部门为政府采购部。收件人：南京市公共资源交易中心政府采购部，地址：南京市江东中路265号南京市公共资源交易中心北门，联系电话：025-68505926。</w:t>
      </w:r>
      <w:r>
        <w:rPr>
          <w:rFonts w:hint="eastAsia" w:ascii="宋体" w:hAnsi="宋体" w:eastAsia="宋体" w:cs="Times New Roman"/>
          <w:b w:val="0"/>
          <w:bCs w:val="0"/>
          <w:color w:val="0000ff"/>
          <w:sz w:val="24"/>
          <w:lang w:val="en-US" w:eastAsia="zh-CN"/>
        </w:rPr>
        <w:t xml:space="preserve"> </w:t>
      </w:r>
      <w:r>
        <w:rPr>
          <w:rFonts w:hint="eastAsia" w:ascii="宋体" w:hAnsi="宋体" w:eastAsia="宋体" w:cs="Times New Roman"/>
          <w:color w:val="0000ff"/>
          <w:sz w:val="24"/>
          <w:lang w:val="en-US" w:eastAsia="zh-CN"/>
        </w:rPr>
        <w:t xml:space="preserve"> </w:t>
      </w:r>
      <w:r>
        <w:rPr>
          <w:rFonts w:hint="eastAsia" w:ascii="宋体" w:hAnsi="宋体" w:eastAsia="宋体" w:cs="Times New Roman"/>
          <w:color w:val="0000ff"/>
          <w:sz w:val="24"/>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活动的供应商或在</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活动中自身权益未受到损害的供应商所提出的质疑。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供应商组成联合体参加投标，联合体中任何一方或多方未按要求签字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6"/>
        <w:ind w:firstLine="465"/>
        <w:pageBreakBefore w:val="0"/>
        <w:spacing w:before="156" w:after="156"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7"/>
        <w:ind w:firstLine="420"/>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3"/>
        <w:ind w:firstLine="420"/>
        <w:keepLines w:val="0"/>
        <w:keepNext w:val="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w:t>
      </w:r>
      <w:r>
        <w:rPr>
          <w:rFonts w:hint="eastAsia" w:ascii="宋体" w:hAnsi="宋体" w:eastAsia="宋体" w:cs="Times New Roman"/>
          <w:color w:val="000000"/>
          <w:sz w:val="24"/>
          <w:lang w:val="zh-CN"/>
        </w:rPr>
        <w:t xml:space="preserve">在政府采购活动中，供应商提供的货物或者服务符合下列情形的，享受中小企业扶持政策：</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（1）在货物</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货物由中小企业制造；</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（2）在服务</w:t>
      </w:r>
      <w:r>
        <w:rPr>
          <w:rFonts w:hint="eastAsia" w:ascii="宋体" w:hAnsi="宋体" w:eastAsia="宋体" w:cs="Times New Roman"/>
          <w:color w:val="000000"/>
          <w:sz w:val="24"/>
          <w:lang w:val="en-US" w:eastAsia="zh-CN"/>
        </w:rPr>
        <w:t xml:space="preserve">采购</w:t>
      </w:r>
      <w:r>
        <w:rPr>
          <w:rFonts w:hint="eastAsia" w:ascii="宋体" w:hAnsi="宋体" w:eastAsia="宋体" w:cs="Times New Roman"/>
          <w:color w:val="000000"/>
          <w:sz w:val="24"/>
          <w:lang w:val="zh-CN"/>
        </w:rPr>
        <w:t xml:space="preserve">项目中，服务由中小企业承接。</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3"/>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3"/>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7"/>
        <w:ind w:firstLine="420"/>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3"/>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7"/>
        <w:ind w:firstLine="420"/>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3"/>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8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5"/>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85"/>
        <w:ind w:left="0" w:firstLine="0"/>
        <w:jc w:val="center"/>
        <w:rPr>
          <w:rFonts w:hint="eastAsia" w:ascii="黑体" w:hAnsi="Times New Roman" w:eastAsia="黑体" w:cs="Times New Roman"/>
          <w:color w:val="000000"/>
          <w:sz w:val="44"/>
          <w:szCs w:val="44"/>
        </w:rPr>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873"/>
        <w:ind w:firstLine="480"/>
        <w:keepLines w:val="0"/>
        <w:keepNext w:val="0"/>
        <w:pageBreakBefore w:val="0"/>
        <w:spacing w:line="264" w:lineRule="auto"/>
        <w:widowControl w:val="off"/>
        <w:rPr>
          <w:rFonts w:hint="eastAsia" w:ascii="宋体" w:hAnsi="宋体"/>
          <w:bCs/>
          <w:color w:val="000000"/>
          <w:sz w:val="24"/>
          <w:szCs w:val="21"/>
        </w:rPr>
      </w:pPr>
      <w:r/>
      <w:bookmarkStart w:id="183" w:name="_Toc16938559"/>
      <w:r/>
      <w:bookmarkStart w:id="184" w:name="_Toc20823315"/>
      <w:r/>
      <w:bookmarkStart w:id="185" w:name="_Toc513029243"/>
      <w:r/>
      <w:bookmarkStart w:id="186" w:name="_Hlt16619350"/>
      <w:r/>
      <w:bookmarkStart w:id="187" w:name="_Toc120614244"/>
      <w:r/>
      <w:bookmarkStart w:id="188" w:name="_Toc20823346"/>
      <w:r/>
      <w:bookmarkStart w:id="189" w:name="_Toc16938590"/>
      <w:r/>
      <w:bookmarkStart w:id="190" w:name="_Toc462564139"/>
      <w:r/>
      <w:bookmarkStart w:id="191"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rPr>
      </w:r>
      <w:r/>
    </w:p>
    <w:p>
      <w:pPr>
        <w:pStyle w:val="873"/>
        <w:jc w:val="center"/>
        <w:keepLines w:val="0"/>
        <w:keepNext w:val="0"/>
        <w:pageBreakBefore w:val="0"/>
        <w:spacing w:before="156" w:after="156" w:line="264" w:lineRule="auto"/>
        <w:widowControl w:val="off"/>
        <w:rPr>
          <w:rFonts w:hint="eastAsia" w:ascii="宋体" w:hAnsi="宋体"/>
          <w:b/>
          <w:color w:val="000000"/>
          <w:sz w:val="30"/>
          <w:szCs w:val="21"/>
        </w:rPr>
        <w:outlineLvl w:val="0"/>
      </w:pPr>
      <w:r>
        <w:rPr>
          <w:rFonts w:hint="eastAsia" w:ascii="宋体" w:hAnsi="宋体"/>
          <w:b/>
          <w:color w:val="000000"/>
          <w:sz w:val="30"/>
          <w:szCs w:val="21"/>
        </w:rPr>
      </w:r>
      <w:r/>
    </w:p>
    <w:p>
      <w:pPr>
        <w:pStyle w:val="873"/>
        <w:jc w:val="center"/>
        <w:keepLines w:val="0"/>
        <w:keepNext w:val="0"/>
        <w:pageBreakBefore w:val="0"/>
        <w:spacing w:before="156" w:after="156" w:line="264" w:lineRule="auto"/>
        <w:widowControl w:val="off"/>
        <w:rPr>
          <w:rFonts w:hint="eastAsia" w:ascii="方正小标宋简体" w:hAnsi="方正小标宋简体" w:eastAsia="方正小标宋简体" w:cs="方正小标宋简体"/>
          <w:b w:val="0"/>
          <w:bCs/>
          <w:color w:val="000000"/>
          <w:sz w:val="32"/>
          <w:szCs w:val="32"/>
        </w:rPr>
        <w:outlineLvl w:val="0"/>
      </w:pPr>
      <w:r>
        <w:rPr>
          <w:rFonts w:hint="eastAsia" w:ascii="方正小标宋简体" w:hAnsi="方正小标宋简体" w:eastAsia="方正小标宋简体" w:cs="方正小标宋简体"/>
          <w:b w:val="0"/>
          <w:bCs/>
          <w:color w:val="000000"/>
          <w:sz w:val="32"/>
          <w:szCs w:val="32"/>
        </w:rPr>
        <w:t xml:space="preserve">政府采购合同（货物）</w:t>
      </w:r>
      <w:r>
        <w:rPr>
          <w:rFonts w:hint="eastAsia" w:ascii="方正小标宋简体" w:hAnsi="方正小标宋简体" w:eastAsia="方正小标宋简体" w:cs="方正小标宋简体"/>
          <w:b w:val="0"/>
          <w:bCs/>
          <w:color w:val="000000"/>
          <w:sz w:val="32"/>
          <w:szCs w:val="32"/>
        </w:rPr>
      </w:r>
      <w:r/>
    </w:p>
    <w:p>
      <w:pPr>
        <w:pStyle w:val="873"/>
        <w:jc w:val="left"/>
        <w:keepLines w:val="0"/>
        <w:keepNext w:val="0"/>
        <w:pageBreakBefore w:val="0"/>
        <w:spacing w:before="156" w:after="156" w:line="264" w:lineRule="auto"/>
        <w:widowControl w:val="off"/>
        <w:rPr>
          <w:rFonts w:ascii="宋体" w:hAnsi="宋体" w:eastAsia="宋体" w:cs="Courier New"/>
          <w:b w:val="0"/>
          <w:bCs w:val="0"/>
          <w:color w:val="000000"/>
          <w:sz w:val="24"/>
          <w:szCs w:val="24"/>
        </w:rPr>
        <w:outlineLvl w:val="0"/>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3"/>
        <w:keepLines w:val="0"/>
        <w:keepNext w:val="0"/>
        <w:pageBreakBefore w:val="0"/>
        <w:spacing w:before="156" w:after="156" w:line="264" w:lineRule="auto"/>
        <w:widowControl w:val="off"/>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keepLines w:val="0"/>
        <w:keepNext w:val="0"/>
        <w:pageBreakBefore w:val="0"/>
        <w:spacing w:before="156" w:after="156"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873"/>
        <w:jc w:val="left"/>
        <w:keepLines w:val="0"/>
        <w:keepNext w:val="0"/>
        <w:pageBreakBefore w:val="0"/>
        <w:spacing w:before="156" w:after="156" w:line="264" w:lineRule="auto"/>
        <w:widowControl w:val="off"/>
        <w:rPr>
          <w:rFonts w:ascii="宋体" w:hAnsi="宋体" w:eastAsia="宋体" w:cs="Courier New"/>
          <w:color w:val="000000"/>
          <w:sz w:val="24"/>
          <w:szCs w:val="24"/>
        </w:rPr>
        <w:outlineLvl w:val="0"/>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873"/>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Times New Roman"/>
          <w:color w:val="000000"/>
          <w:sz w:val="24"/>
          <w:szCs w:val="24"/>
          <w:lang w:val="zh-CN"/>
        </w:rPr>
        <w:t xml:space="preserve">2024年12月1日至2025年11月30日</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eastAsia="zh-CN"/>
        </w:rPr>
        <w:t xml:space="preserve">采购人指定地点。</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bidi="ar-SA"/>
        </w:rPr>
      </w:pPr>
      <w:r>
        <w:rPr>
          <w:rFonts w:hint="eastAsia" w:ascii="宋体" w:hAnsi="宋体" w:eastAsia="宋体" w:cs="Courier New"/>
          <w:color w:val="000000"/>
          <w:sz w:val="24"/>
          <w:szCs w:val="24"/>
          <w:lang w:val="en-US" w:eastAsia="zh-CN" w:bidi="ar-SA"/>
        </w:rPr>
        <w:t xml:space="preserve">2.1 本合同投标浮动比例（即优惠率）为（大写）：百分之__________</w:t>
      </w:r>
      <w:r>
        <w:rPr>
          <w:rFonts w:hint="eastAsia" w:ascii="宋体" w:hAnsi="宋体" w:eastAsia="宋体" w:cs="Courier New"/>
          <w:color w:val="000000"/>
          <w:sz w:val="24"/>
          <w:szCs w:val="24"/>
          <w:lang w:val="en-US" w:eastAsia="zh-CN" w:bidi="ar-SA"/>
        </w:rPr>
        <w:t xml:space="preserve">__</w:t>
      </w:r>
      <w:r>
        <w:rPr>
          <w:rFonts w:hint="eastAsia" w:ascii="宋体" w:hAnsi="宋体" w:eastAsia="宋体" w:cs="Courier New"/>
          <w:color w:val="000000"/>
          <w:sz w:val="24"/>
          <w:szCs w:val="24"/>
          <w:lang w:val="en-US" w:eastAsia="zh-CN" w:bidi="ar-SA"/>
        </w:rPr>
        <w:t xml:space="preserve">__</w:t>
      </w:r>
      <w:r>
        <w:rPr>
          <w:rFonts w:hint="eastAsia" w:ascii="宋体" w:hAnsi="宋体" w:eastAsia="宋体" w:cs="Courier New"/>
          <w:color w:val="000000"/>
          <w:sz w:val="24"/>
          <w:szCs w:val="24"/>
          <w:lang w:val="en-US" w:eastAsia="zh-CN" w:bidi="ar-SA"/>
        </w:rPr>
        <w:t xml:space="preserve">（_______%）。</w:t>
      </w:r>
      <w:r>
        <w:rPr>
          <w:rFonts w:hint="eastAsia" w:ascii="宋体" w:hAnsi="宋体" w:eastAsia="宋体" w:cs="Courier New"/>
          <w:color w:val="000000"/>
          <w:sz w:val="24"/>
          <w:szCs w:val="24"/>
          <w:lang w:val="en-US" w:eastAsia="zh-CN" w:bidi="ar-S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乙方应按招标文件规定的时间向甲方提供使用货物(包含与货物相关的服务)的有关技术资料。</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等知识产权的起诉。一旦出现侵权，由乙方负全部责任。</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Cs/>
          <w:color w:val="000000"/>
          <w:sz w:val="24"/>
          <w:szCs w:val="24"/>
          <w:u w:val="none"/>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 乙方在</w:t>
      </w:r>
      <w:r>
        <w:rPr>
          <w:rFonts w:hint="eastAsia" w:ascii="宋体" w:hAnsi="宋体" w:eastAsia="宋体" w:cs="Courier New"/>
          <w:b w:val="0"/>
          <w:bCs w:val="0"/>
          <w:color w:val="000000"/>
          <w:sz w:val="24"/>
          <w:szCs w:val="24"/>
          <w:highlight w:val="none"/>
          <w:u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缴纳履约保证金，分包1：壹万元整（￥10000元）；分包2：贰万元整（￥20000元）；分包3：贰万元整（￥20000元）。合同履行结束后，甲方按以下约定退还：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3"/>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8.1.1 全年采购金额为预估数，采购人不对全年采购金额做出承诺，根据市场定价和采购量由采购人据实结算，结算方式如下： </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（1）中标供应商按照采购合同交货后，采购人出具双方签字的验收报告。</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（2）中标供应商向采购人开具发票。 </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（3）中标供应商于合同履行期次月开始，根据双方核定的金额每月10日前开具发票，向南京市公安局机关食堂申请付款。 </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（4）采购人对供应商提供的付款资料审核通过后，以转账方式向中标供应商支付采购资金。 </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b w:val="0"/>
          <w:bCs w:val="0"/>
          <w:color w:val="000000"/>
          <w:sz w:val="24"/>
          <w:szCs w:val="24"/>
          <w:highlight w:val="none"/>
          <w:lang w:val="en-US" w:eastAsia="zh-CN"/>
        </w:rPr>
      </w:pPr>
      <w:r>
        <w:rPr>
          <w:rFonts w:hint="eastAsia" w:ascii="宋体" w:hAnsi="宋体" w:eastAsia="宋体" w:cs="Courier New"/>
          <w:b w:val="0"/>
          <w:bCs w:val="0"/>
          <w:color w:val="000000"/>
          <w:sz w:val="24"/>
          <w:szCs w:val="24"/>
          <w:highlight w:val="none"/>
          <w:lang w:val="en-US" w:eastAsia="zh-CN"/>
        </w:rPr>
        <w:t xml:space="preserve">（5）所使用货币币制如未作特别说明均为人民币。</w:t>
      </w:r>
      <w:r>
        <w:rPr>
          <w:rFonts w:hint="eastAsia" w:ascii="宋体" w:hAnsi="宋体" w:eastAsia="宋体" w:cs="Courier New"/>
          <w:b w:val="0"/>
          <w:bCs w:val="0"/>
          <w:color w:val="000000"/>
          <w:sz w:val="24"/>
          <w:szCs w:val="24"/>
          <w:highlight w:val="none"/>
          <w:lang w:val="en-US" w:eastAsia="zh-CN"/>
        </w:rPr>
      </w:r>
      <w:r/>
    </w:p>
    <w:p>
      <w:pPr>
        <w:pStyle w:val="873"/>
        <w:keepLines w:val="0"/>
        <w:keepNext w:val="0"/>
        <w:pageBreakBefore w:val="0"/>
        <w:spacing w:before="0" w:line="264" w:lineRule="auto"/>
        <w:widowControl w:val="off"/>
        <w:rPr>
          <w:rFonts w:hint="eastAsia" w:ascii="宋体" w:hAnsi="宋体" w:eastAsia="宋体" w:cs="Courier New"/>
          <w:sz w:val="24"/>
          <w:szCs w:val="24"/>
          <w:lang w:val="en-US" w:eastAsia="zh-CN"/>
        </w:rPr>
      </w:pPr>
      <w:r>
        <w:rPr>
          <w:rFonts w:hint="eastAsia" w:ascii="宋体" w:hAnsi="宋体" w:eastAsia="宋体" w:cs="Courier New"/>
          <w:b w:val="0"/>
          <w:bCs w:val="0"/>
          <w:color w:val="000000"/>
          <w:sz w:val="24"/>
          <w:szCs w:val="24"/>
          <w:highlight w:val="none"/>
          <w:lang w:val="en-US" w:eastAsia="zh-CN"/>
        </w:rPr>
        <w:t xml:space="preserve">8.1.2 满足合同约定支付条件的，甲方收到乙方发票后10个工作日内，将资金支付到合同约</w:t>
      </w:r>
      <w:r>
        <w:rPr>
          <w:rFonts w:hint="eastAsia" w:ascii="宋体" w:hAnsi="宋体" w:eastAsia="宋体" w:cs="Courier New"/>
          <w:sz w:val="24"/>
          <w:szCs w:val="24"/>
          <w:lang w:val="en-US" w:eastAsia="zh-CN"/>
        </w:rPr>
        <w:t xml:space="preserve">定的乙方账户。 </w:t>
      </w:r>
      <w:r>
        <w:rPr>
          <w:rFonts w:hint="eastAsia" w:ascii="宋体" w:hAnsi="宋体" w:eastAsia="宋体" w:cs="Courier New"/>
          <w:sz w:val="24"/>
          <w:szCs w:val="24"/>
          <w:lang w:val="en-US" w:eastAsia="zh-CN"/>
        </w:rPr>
      </w:r>
      <w:r/>
    </w:p>
    <w:p>
      <w:pPr>
        <w:pStyle w:val="913"/>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根据工业和信息化部关于印发《保障中小企业款项支付投诉处理暂行办法》的通知（工信部企业〔2021〕224 号），</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913"/>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当采购数量与实际使用数量不一致时，乙方应根据实际使用量供货，合同的最终结算金额按实际使用量乘以成交单价进行计算。</w:t>
      </w:r>
      <w:r>
        <w:rPr>
          <w:rFonts w:hint="eastAsia" w:ascii="宋体" w:hAnsi="宋体" w:eastAsia="宋体" w:cs="Courier New"/>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3"/>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期内因货物本身的质量问题发生故障，乙方应负责免费更换。对达不到技术要求者，根据实际情况，经双方协商可按以下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eastAsia="zh-CN"/>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退货处理：乙方应退还甲方支付的合同款，同时应承担该货物的直接费用（运输、保险、检验、货款利息及银行手续费等）。</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质保期内，乙方应对货物出现的质量及安全问题负责处理解决并承担一切费用。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甲方在组织履约验收前，将根据项目特点制定验收方案，明确验收的时间、方式、程序等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对于实际使用人和甲方分离的项目，甲方邀请实际使用人参与验收。</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乙方在货物发运手续办理完毕后24小时内或货到甲方48小时前通知甲方，以准备接货。</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货物在规定的交付期限内由乙方送达甲方指定的地点视为交付，乙方同时需通知甲方货物已送达。</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000000"/>
          <w:sz w:val="24"/>
          <w:szCs w:val="24"/>
        </w:rPr>
        <w:t xml:space="preserve">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乙方逾期交付货物的，应按逾期交货总额每日</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eastAsia="宋体" w:cs="Courier New"/>
          <w:color w:val="000000"/>
          <w:sz w:val="24"/>
          <w:szCs w:val="24"/>
        </w:rPr>
        <w:t xml:space="preserve">。 </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不可抗力事件发生后，应立即通知对方并寄送有关权威机构出具的证明。</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不可抗力事件延续120天以上，双方应通过友好协商确定是否继续履行合同。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rPr>
          <w:rFonts w:hint="eastAsia" w:ascii="方正黑体_GBK" w:hAnsi="方正黑体_GBK" w:eastAsia="方正黑体_GBK" w:cs="方正黑体_GBK"/>
          <w:b w:val="0"/>
          <w:bCs/>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3"/>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本合同正本一式两份，具有同等法律效力，甲方、乙方各执一份。</w:t>
      </w:r>
      <w:r>
        <w:rPr>
          <w:rFonts w:hint="eastAsia" w:ascii="宋体" w:hAnsi="宋体" w:eastAsia="宋体" w:cs="Courier New"/>
          <w:color w:val="000000"/>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bookmarkEnd w:id="183"/>
      <w:r/>
      <w:bookmarkEnd w:id="184"/>
      <w:r/>
      <w:bookmarkEnd w:id="185"/>
      <w:r/>
      <w:bookmarkStart w:id="192" w:name="_Hlt16619369"/>
      <w:r/>
      <w:bookmarkEnd w:id="192"/>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913"/>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3"/>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rPr>
          <w:rFonts w:hint="eastAsia" w:hAnsi="宋体" w:eastAsia="宋体" w:cs="Courier New"/>
          <w:sz w:val="24"/>
          <w:szCs w:val="24"/>
        </w:rPr>
      </w:r>
      <w:r/>
    </w:p>
    <w:p>
      <w:pPr>
        <w:pStyle w:val="873"/>
        <w:jc w:val="both"/>
        <w:keepLines w:val="0"/>
        <w:keepNext w:val="0"/>
        <w:pageBreakBefore w:val="0"/>
        <w:spacing w:before="156" w:after="156"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r>
      <w:r/>
    </w:p>
    <w:p>
      <w:pPr>
        <w:pStyle w:val="873"/>
        <w:jc w:val="center"/>
        <w:keepLines w:val="0"/>
        <w:keepNext w:val="0"/>
        <w:pageBreakBefore w:val="0"/>
        <w:spacing w:before="156" w:after="156" w:line="264" w:lineRule="auto"/>
        <w:widowControl w:val="off"/>
        <w:rPr>
          <w:rFonts w:hint="eastAsia" w:ascii="方正小标宋简体" w:hAnsi="方正小标宋简体" w:eastAsia="方正小标宋简体" w:cs="方正小标宋简体"/>
          <w:b w:val="0"/>
          <w:bCs/>
          <w:sz w:val="32"/>
          <w:szCs w:val="32"/>
          <w:highlight w:val="none"/>
        </w:rPr>
        <w:outlineLvl w:val="0"/>
      </w:pPr>
      <w:r>
        <w:rPr>
          <w:rFonts w:hint="eastAsia" w:ascii="方正小标宋简体" w:hAnsi="方正小标宋简体" w:eastAsia="方正小标宋简体" w:cs="方正小标宋简体"/>
          <w:b w:val="0"/>
          <w:bCs/>
          <w:sz w:val="32"/>
          <w:szCs w:val="32"/>
          <w:highlight w:val="none"/>
        </w:rPr>
        <w:t xml:space="preserve">《*******合同》补充协议（合同附件）</w:t>
      </w:r>
      <w:r>
        <w:rPr>
          <w:rFonts w:hint="eastAsia" w:ascii="方正小标宋简体" w:hAnsi="方正小标宋简体" w:eastAsia="方正小标宋简体" w:cs="方正小标宋简体"/>
          <w:b w:val="0"/>
          <w:bCs/>
          <w:sz w:val="32"/>
          <w:szCs w:val="32"/>
          <w:highlight w:val="none"/>
        </w:rPr>
      </w:r>
      <w:r/>
    </w:p>
    <w:p>
      <w:pPr>
        <w:pStyle w:val="913"/>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招标文件及合同未约定事项，双方可友好协商签订补充协议。</w:t>
      </w:r>
      <w:r>
        <w:rPr>
          <w:rFonts w:hAnsi="宋体"/>
          <w:color w:val="000000"/>
          <w:sz w:val="24"/>
          <w:szCs w:val="24"/>
          <w:highlight w:val="none"/>
        </w:rPr>
      </w:r>
      <w:r/>
    </w:p>
    <w:p>
      <w:pPr>
        <w:pStyle w:val="873"/>
        <w:jc w:val="center"/>
        <w:spacing w:before="120" w:after="120" w:line="0" w:lineRule="atLeast"/>
        <w:rPr>
          <w:rFonts w:hint="eastAsia"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7"/>
      <w:r/>
      <w:bookmarkEnd w:id="188"/>
      <w:r/>
      <w:bookmarkEnd w:id="189"/>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3" w:name="_Toc26554093"/>
      <w:r/>
      <w:bookmarkStart w:id="194"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rPr>
          <w:rFonts w:hint="eastAsia" w:ascii="宋体" w:hAnsi="宋体" w:eastAsia="宋体" w:cs="宋体"/>
          <w:bCs/>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zh-CN" w:eastAsia="zh-CN"/>
        </w:rPr>
        <w:t xml:space="preserve">本项目采购内容为南京市公安局市局机关1-</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eastAsia="zh-CN"/>
        </w:rPr>
        <w:t xml:space="preserve">食堂年度鲜肉类食材供货，</w:t>
      </w:r>
      <w:r>
        <w:rPr>
          <w:rFonts w:hint="eastAsia" w:ascii="宋体" w:hAnsi="宋体" w:eastAsia="宋体" w:cs="Times New Roman"/>
          <w:color w:val="000000"/>
          <w:sz w:val="24"/>
          <w:szCs w:val="24"/>
          <w:lang w:val="en-US" w:eastAsia="zh-CN"/>
        </w:rPr>
        <w:t xml:space="preserve">分包1：</w:t>
      </w:r>
      <w:r>
        <w:rPr>
          <w:rFonts w:hint="eastAsia" w:ascii="宋体" w:hAnsi="宋体" w:eastAsia="宋体" w:cs="Times New Roman"/>
          <w:color w:val="000000"/>
          <w:sz w:val="24"/>
          <w:szCs w:val="24"/>
          <w:lang w:val="zh-CN" w:eastAsia="zh-CN"/>
        </w:rPr>
        <w:t xml:space="preserve">加工猪肉（绞肉、肉丝、肉片、肉丁）</w:t>
      </w:r>
      <w:r>
        <w:rPr>
          <w:rFonts w:hint="eastAsia" w:ascii="宋体" w:hAnsi="宋体" w:eastAsia="宋体" w:cs="Times New Roman"/>
          <w:color w:val="000000"/>
          <w:sz w:val="24"/>
          <w:szCs w:val="24"/>
          <w:lang w:val="en-US" w:eastAsia="zh-CN"/>
        </w:rPr>
        <w:t xml:space="preserve">；分包2：</w:t>
      </w:r>
      <w:r>
        <w:rPr>
          <w:rFonts w:ascii="宋体" w:hAnsi="宋体" w:eastAsia="宋体" w:cs="Times New Roman"/>
          <w:color w:val="000000"/>
          <w:sz w:val="24"/>
          <w:szCs w:val="24"/>
          <w:lang w:val="en-US" w:eastAsia="zh-CN"/>
        </w:rPr>
        <w:t xml:space="preserve">牛、羊肉</w:t>
      </w:r>
      <w:r>
        <w:rPr>
          <w:rFonts w:hint="eastAsia" w:ascii="宋体" w:hAnsi="宋体" w:eastAsia="宋体" w:cs="Times New Roman"/>
          <w:color w:val="000000"/>
          <w:sz w:val="24"/>
          <w:szCs w:val="24"/>
          <w:lang w:val="en-US" w:eastAsia="zh-CN"/>
        </w:rPr>
        <w:t xml:space="preserve">；分包3：鲜猪肉（净肉未加工）、卤菜</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本项目</w:t>
      </w:r>
      <w:r>
        <w:rPr>
          <w:rFonts w:hint="eastAsia" w:ascii="宋体" w:hAnsi="宋体" w:eastAsia="宋体" w:cs="Times New Roman"/>
          <w:color w:val="000000"/>
          <w:sz w:val="24"/>
          <w:szCs w:val="24"/>
          <w:lang w:val="en-US" w:eastAsia="zh-CN"/>
        </w:rPr>
        <w:t xml:space="preserve">每个分包</w:t>
      </w:r>
      <w:r>
        <w:rPr>
          <w:rFonts w:hint="eastAsia" w:ascii="宋体" w:hAnsi="宋体" w:eastAsia="宋体" w:cs="Times New Roman"/>
          <w:color w:val="000000"/>
          <w:sz w:val="24"/>
          <w:szCs w:val="24"/>
          <w:lang w:val="zh-CN" w:eastAsia="zh-CN"/>
        </w:rPr>
        <w:t xml:space="preserve">拟招</w:t>
      </w:r>
      <w:r>
        <w:rPr>
          <w:rFonts w:hint="eastAsia" w:ascii="宋体" w:hAnsi="宋体" w:eastAsia="宋体" w:cs="Times New Roman"/>
          <w:color w:val="000000"/>
          <w:sz w:val="24"/>
          <w:szCs w:val="24"/>
          <w:lang w:val="en-US" w:eastAsia="zh-CN"/>
        </w:rPr>
        <w:t xml:space="preserve">一</w:t>
      </w:r>
      <w:r>
        <w:rPr>
          <w:rFonts w:hint="eastAsia" w:ascii="宋体" w:hAnsi="宋体" w:eastAsia="宋体" w:cs="Times New Roman"/>
          <w:color w:val="000000"/>
          <w:sz w:val="24"/>
          <w:szCs w:val="24"/>
          <w:lang w:val="zh-CN" w:eastAsia="zh-CN"/>
        </w:rPr>
        <w:t xml:space="preserve">个中标供应商，作为</w:t>
      </w:r>
      <w:r>
        <w:rPr>
          <w:rFonts w:hint="eastAsia" w:ascii="宋体" w:hAnsi="宋体" w:eastAsia="宋体" w:cs="Times New Roman"/>
          <w:color w:val="000000"/>
          <w:sz w:val="24"/>
          <w:szCs w:val="24"/>
          <w:lang w:val="en-US" w:eastAsia="zh-CN"/>
        </w:rPr>
        <w:t xml:space="preserve">该分包</w:t>
      </w:r>
      <w:r>
        <w:rPr>
          <w:rFonts w:hint="eastAsia" w:ascii="宋体" w:hAnsi="宋体" w:eastAsia="宋体" w:cs="Times New Roman"/>
          <w:color w:val="000000"/>
          <w:sz w:val="24"/>
          <w:szCs w:val="24"/>
          <w:lang w:val="zh-CN" w:eastAsia="zh-CN"/>
        </w:rPr>
        <w:t xml:space="preserve">物资供应及配送服务商。</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服务期限</w:t>
      </w:r>
      <w:r>
        <w:rPr>
          <w:rFonts w:hint="eastAsia" w:ascii="宋体" w:hAnsi="宋体" w:eastAsia="宋体" w:cs="Times New Roman"/>
          <w:color w:val="000000"/>
          <w:sz w:val="24"/>
          <w:szCs w:val="24"/>
          <w:lang w:val="en-US" w:eastAsia="zh-CN"/>
        </w:rPr>
        <w:t xml:space="preserve">一</w:t>
      </w:r>
      <w:r>
        <w:rPr>
          <w:rFonts w:hint="eastAsia" w:ascii="宋体" w:hAnsi="宋体" w:eastAsia="宋体" w:cs="Times New Roman"/>
          <w:color w:val="000000"/>
          <w:sz w:val="24"/>
          <w:szCs w:val="24"/>
          <w:lang w:val="zh-CN" w:eastAsia="zh-CN"/>
        </w:rPr>
        <w:t xml:space="preserve">年，中标后签订一年</w:t>
      </w:r>
      <w:r>
        <w:rPr>
          <w:rFonts w:hint="eastAsia" w:ascii="宋体" w:hAnsi="宋体" w:eastAsia="宋体" w:cs="Times New Roman"/>
          <w:color w:val="000000"/>
          <w:sz w:val="24"/>
          <w:szCs w:val="24"/>
          <w:lang w:val="en-US" w:eastAsia="zh-CN"/>
        </w:rPr>
        <w:t xml:space="preserve">期供货</w:t>
      </w:r>
      <w:r>
        <w:rPr>
          <w:rFonts w:hint="eastAsia" w:ascii="宋体" w:hAnsi="宋体" w:eastAsia="宋体" w:cs="Times New Roman"/>
          <w:color w:val="000000"/>
          <w:sz w:val="24"/>
          <w:szCs w:val="24"/>
          <w:lang w:val="zh-CN" w:eastAsia="zh-CN"/>
        </w:rPr>
        <w:t xml:space="preserve">合同。</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eastAsia="zh-CN"/>
        </w:rPr>
        <w:t xml:space="preserve">因</w:t>
      </w:r>
      <w:r>
        <w:rPr>
          <w:rFonts w:hint="eastAsia" w:ascii="宋体" w:hAnsi="宋体" w:eastAsia="宋体" w:cs="Times New Roman"/>
          <w:color w:val="000000"/>
          <w:sz w:val="24"/>
          <w:szCs w:val="24"/>
          <w:lang w:val="zh-CN" w:eastAsia="zh-CN"/>
        </w:rPr>
        <w:t xml:space="preserve">南京市公安局有自有农场和扶贫任务，采购人有权保留不超过</w:t>
      </w:r>
      <w:r>
        <w:rPr>
          <w:rFonts w:hint="eastAsia" w:ascii="宋体" w:hAnsi="宋体" w:eastAsia="宋体" w:cs="Times New Roman"/>
          <w:color w:val="000000"/>
          <w:sz w:val="24"/>
          <w:szCs w:val="24"/>
          <w:lang w:val="en-US" w:eastAsia="zh-CN"/>
        </w:rPr>
        <w:t xml:space="preserve">该分包</w:t>
      </w:r>
      <w:r>
        <w:rPr>
          <w:rFonts w:hint="eastAsia" w:ascii="宋体" w:hAnsi="宋体" w:eastAsia="宋体" w:cs="Times New Roman"/>
          <w:color w:val="000000"/>
          <w:sz w:val="24"/>
          <w:szCs w:val="24"/>
          <w:lang w:val="zh-CN" w:eastAsia="zh-CN"/>
        </w:rPr>
        <w:t xml:space="preserve">采购金额10%的自行采购份额（</w:t>
      </w:r>
      <w:r>
        <w:rPr>
          <w:rFonts w:hint="eastAsia" w:ascii="宋体" w:hAnsi="宋体" w:eastAsia="宋体" w:cs="Times New Roman"/>
          <w:color w:val="000000"/>
          <w:sz w:val="24"/>
          <w:szCs w:val="24"/>
          <w:lang w:val="en-US" w:eastAsia="zh-CN"/>
        </w:rPr>
        <w:t xml:space="preserve">含在</w:t>
      </w:r>
      <w:r>
        <w:rPr>
          <w:rFonts w:hint="eastAsia" w:ascii="宋体" w:hAnsi="宋体" w:eastAsia="宋体" w:cs="Times New Roman"/>
          <w:color w:val="000000"/>
          <w:sz w:val="24"/>
          <w:szCs w:val="24"/>
          <w:lang w:val="zh-CN" w:eastAsia="zh-CN"/>
        </w:rPr>
        <w:t xml:space="preserve">本项目采购预算内）。</w:t>
      </w:r>
      <w:r>
        <w:rPr>
          <w:rFonts w:hint="eastAsia" w:ascii="宋体" w:hAnsi="宋体" w:eastAsia="宋体" w:cs="Times New Roman"/>
          <w:color w:val="000000"/>
          <w:sz w:val="24"/>
          <w:szCs w:val="24"/>
          <w:lang w:val="zh-CN" w:eastAsia="zh-CN"/>
        </w:rPr>
      </w:r>
      <w:r/>
    </w:p>
    <w:p>
      <w:pPr>
        <w:pStyle w:val="873"/>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（二）项目建设遵循标准</w:t>
      </w:r>
      <w:r>
        <w:rPr>
          <w:rFonts w:hint="eastAsia" w:ascii="宋体" w:hAnsi="宋体" w:eastAsia="宋体" w:cs="宋体"/>
          <w:bCs/>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投标人所提供的</w:t>
      </w:r>
      <w:r>
        <w:rPr>
          <w:rFonts w:hint="eastAsia" w:ascii="宋体" w:hAnsi="宋体" w:eastAsia="宋体" w:cs="Times New Roman"/>
          <w:color w:val="000000"/>
          <w:sz w:val="24"/>
          <w:szCs w:val="24"/>
          <w:lang w:val="en-US" w:eastAsia="zh-CN"/>
        </w:rPr>
        <w:t xml:space="preserve">货物</w:t>
      </w:r>
      <w:r>
        <w:rPr>
          <w:rFonts w:hint="eastAsia" w:ascii="宋体" w:hAnsi="宋体" w:eastAsia="宋体" w:cs="Times New Roman"/>
          <w:color w:val="000000"/>
          <w:sz w:val="24"/>
          <w:szCs w:val="24"/>
          <w:lang w:val="zh-CN" w:eastAsia="zh-CN"/>
        </w:rPr>
        <w:t xml:space="preserve">应当符合《中华人民共和国食品安全法》的相关规定； </w:t>
      </w:r>
      <w:r>
        <w:rPr>
          <w:rFonts w:hint="eastAsia" w:ascii="宋体" w:hAnsi="宋体" w:eastAsia="宋体" w:cs="Times New Roman"/>
          <w:color w:val="000000"/>
          <w:sz w:val="24"/>
          <w:szCs w:val="24"/>
          <w:lang w:val="zh-CN"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投标人所提供的</w:t>
      </w:r>
      <w:r>
        <w:rPr>
          <w:rFonts w:hint="eastAsia" w:ascii="宋体" w:hAnsi="宋体" w:eastAsia="宋体" w:cs="Times New Roman"/>
          <w:color w:val="000000"/>
          <w:sz w:val="24"/>
          <w:szCs w:val="24"/>
          <w:lang w:val="en-US" w:eastAsia="zh-CN"/>
        </w:rPr>
        <w:t xml:space="preserve">货物及服务</w:t>
      </w:r>
      <w:r>
        <w:rPr>
          <w:rFonts w:hint="eastAsia" w:ascii="宋体" w:hAnsi="宋体" w:eastAsia="宋体" w:cs="Times New Roman"/>
          <w:color w:val="000000"/>
          <w:sz w:val="24"/>
          <w:szCs w:val="24"/>
          <w:lang w:val="zh-CN" w:eastAsia="zh-CN"/>
        </w:rPr>
        <w:t xml:space="preserve">应当符合国家及行业的相关标准。</w:t>
      </w:r>
      <w:r>
        <w:rPr>
          <w:rFonts w:hint="eastAsia" w:ascii="宋体" w:hAnsi="宋体" w:eastAsia="宋体" w:cs="宋体"/>
          <w:bCs/>
          <w:color w:val="000000"/>
          <w:sz w:val="24"/>
          <w:szCs w:val="24"/>
          <w:lang w:eastAsia="zh-CN"/>
        </w:rPr>
      </w:r>
      <w:r/>
    </w:p>
    <w:p>
      <w:pPr>
        <w:pStyle w:val="873"/>
        <w:numPr>
          <w:ilvl w:val="0"/>
          <w:numId w:val="6"/>
        </w:numPr>
        <w:ind w:firstLine="480"/>
        <w:keepLines w:val="0"/>
        <w:keepNext w:val="0"/>
        <w:pageBreakBefore w:val="0"/>
        <w:spacing w:line="264" w:lineRule="auto"/>
        <w:widowControl w:val="off"/>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t xml:space="preserve">产品清单</w:t>
      </w:r>
      <w:r>
        <w:rPr>
          <w:rFonts w:hint="eastAsia" w:ascii="黑体" w:hAnsi="黑体" w:eastAsia="黑体" w:cs="黑体"/>
          <w:bCs w:val="0"/>
          <w:color w:val="000000"/>
          <w:sz w:val="24"/>
          <w:szCs w:val="24"/>
          <w:lang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（一）分包1：</w:t>
      </w:r>
      <w:r>
        <w:rPr>
          <w:rFonts w:hint="eastAsia" w:ascii="宋体" w:hAnsi="宋体" w:eastAsia="宋体" w:cs="Times New Roman"/>
          <w:color w:val="000000"/>
          <w:sz w:val="24"/>
          <w:szCs w:val="24"/>
          <w:lang w:val="zh-CN" w:eastAsia="zh-CN"/>
        </w:rPr>
        <w:t xml:space="preserve">加工猪肉（绞肉、肉丝、肉片、肉丁）（</w:t>
      </w:r>
      <w:r>
        <w:rPr>
          <w:rFonts w:hint="eastAsia" w:ascii="宋体" w:hAnsi="宋体" w:eastAsia="宋体" w:cs="Times New Roman"/>
          <w:color w:val="000000"/>
          <w:sz w:val="24"/>
          <w:szCs w:val="24"/>
          <w:lang w:val="en-US" w:eastAsia="zh-CN"/>
        </w:rPr>
        <w:t xml:space="preserve">核心产品</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采购品种（包含但不限于，方便日后扩展采购）：</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仅限绞肉、肉丝、肉片、肉丁</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采购数量明细：年预算</w:t>
      </w:r>
      <w:r>
        <w:rPr>
          <w:rFonts w:hint="eastAsia" w:ascii="宋体" w:hAnsi="宋体" w:eastAsia="宋体" w:cs="Times New Roman"/>
          <w:color w:val="000000"/>
          <w:sz w:val="24"/>
          <w:szCs w:val="24"/>
          <w:lang w:val="en-US" w:eastAsia="zh-CN"/>
        </w:rPr>
        <w:t xml:space="preserve">200</w:t>
      </w:r>
      <w:r>
        <w:rPr>
          <w:rFonts w:hint="eastAsia" w:ascii="宋体" w:hAnsi="宋体" w:eastAsia="宋体" w:cs="Times New Roman"/>
          <w:color w:val="000000"/>
          <w:sz w:val="24"/>
          <w:szCs w:val="24"/>
          <w:lang w:val="zh-CN" w:eastAsia="zh-CN"/>
        </w:rPr>
        <w:t xml:space="preserve">万元。</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（二）分包2：</w:t>
      </w:r>
      <w:r>
        <w:rPr>
          <w:rFonts w:ascii="宋体" w:hAnsi="宋体" w:eastAsia="宋体" w:cs="Times New Roman"/>
          <w:color w:val="000000"/>
          <w:sz w:val="24"/>
          <w:szCs w:val="24"/>
          <w:lang w:val="en-US" w:eastAsia="zh-CN"/>
        </w:rPr>
        <w:t xml:space="preserve">牛、羊肉</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1、采购品种（包含但不限于，方便日后扩展采购）：</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鲜牛肉</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核心产品</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、鲜羊肉及制品</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2、采购数量明细：年预算150万元。</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ff0000"/>
          <w:sz w:val="24"/>
          <w:szCs w:val="24"/>
          <w:lang w:val="zh-CN" w:eastAsia="zh-CN"/>
        </w:rPr>
      </w:pPr>
      <w:r>
        <w:rPr>
          <w:rFonts w:hint="eastAsia" w:ascii="宋体" w:hAnsi="宋体" w:eastAsia="宋体" w:cs="Times New Roman"/>
          <w:color w:val="000000"/>
          <w:sz w:val="24"/>
          <w:szCs w:val="24"/>
          <w:lang w:val="en-US" w:eastAsia="zh-CN"/>
        </w:rPr>
        <w:t xml:space="preserve">（三）分包3：鲜猪肉（净肉未加工）</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核心产品</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、卤菜</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ff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采购品种（包含但不限于，方便日后扩展采购）：</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除加工肉丝、肉片、肉丁、绞肉外的：</w:t>
      </w:r>
      <w:r>
        <w:rPr>
          <w:rFonts w:hint="eastAsia" w:ascii="宋体" w:hAnsi="宋体" w:eastAsia="宋体" w:cs="Times New Roman"/>
          <w:color w:val="000000"/>
          <w:sz w:val="24"/>
          <w:szCs w:val="24"/>
          <w:lang w:val="zh-CN" w:eastAsia="zh-CN"/>
        </w:rPr>
        <w:t xml:space="preserve">前腿肉（带皮）、前腿肉（去皮）、五花肉（带皮）、五花肉（去皮）、后腿肉（带皮）、后腿肉（去皮）、大排、小排、肋排、精肉、猪爪、等鲜</w:t>
      </w:r>
      <w:r>
        <w:rPr>
          <w:rFonts w:hint="eastAsia" w:ascii="宋体" w:hAnsi="宋体" w:eastAsia="宋体" w:cs="Times New Roman"/>
          <w:color w:val="000000"/>
          <w:sz w:val="24"/>
          <w:szCs w:val="24"/>
          <w:lang w:val="en-US" w:eastAsia="zh-CN"/>
        </w:rPr>
        <w:t xml:space="preserve">猪</w:t>
      </w:r>
      <w:r>
        <w:rPr>
          <w:rFonts w:hint="eastAsia" w:ascii="宋体" w:hAnsi="宋体" w:eastAsia="宋体" w:cs="Times New Roman"/>
          <w:color w:val="000000"/>
          <w:sz w:val="24"/>
          <w:szCs w:val="24"/>
          <w:lang w:val="zh-CN" w:eastAsia="zh-CN"/>
        </w:rPr>
        <w:t xml:space="preserve">肉类食品；</w:t>
      </w:r>
      <w:r>
        <w:rPr>
          <w:rFonts w:hint="eastAsia" w:ascii="宋体" w:hAnsi="宋体" w:eastAsia="宋体" w:cs="Times New Roman"/>
          <w:color w:val="000000"/>
          <w:sz w:val="24"/>
          <w:szCs w:val="24"/>
          <w:lang w:val="en-US" w:eastAsia="zh-CN"/>
        </w:rPr>
        <w:t xml:space="preserve">卤菜</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采购数量明细：年预算2</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0万元。</w:t>
      </w:r>
      <w:r>
        <w:rPr>
          <w:rFonts w:hint="eastAsia" w:ascii="宋体" w:hAnsi="宋体" w:eastAsia="宋体" w:cs="Times New Roman"/>
          <w:color w:val="000000"/>
          <w:sz w:val="24"/>
          <w:szCs w:val="24"/>
          <w:lang w:val="zh-CN" w:eastAsia="zh-CN"/>
        </w:rPr>
      </w:r>
      <w:r/>
    </w:p>
    <w:p>
      <w:pPr>
        <w:pStyle w:val="873"/>
        <w:ind w:firstLine="240"/>
        <w:keepLines w:val="0"/>
        <w:keepNext w:val="0"/>
        <w:pageBreakBefore w:val="0"/>
        <w:spacing w:line="264" w:lineRule="auto"/>
        <w:widowControl w:val="off"/>
        <w:rPr>
          <w:rFonts w:hint="eastAsia" w:ascii="宋体" w:hAnsi="宋体" w:eastAsia="宋体" w:cs="宋体"/>
          <w:b/>
          <w:bCs w:val="0"/>
          <w:color w:val="000000"/>
          <w:sz w:val="24"/>
          <w:szCs w:val="24"/>
          <w:highlight w:val="none"/>
        </w:rPr>
      </w:pPr>
      <w:r>
        <w:rPr>
          <w:rFonts w:hint="eastAsia" w:ascii="宋体" w:hAnsi="宋体" w:eastAsia="宋体" w:cs="Times New Roman"/>
          <w:b w:val="0"/>
          <w:bCs w:val="0"/>
          <w:i w:val="0"/>
          <w:iCs w:val="0"/>
          <w:color w:val="000000"/>
          <w:sz w:val="24"/>
          <w:u w:val="none"/>
          <w:lang w:val="en-US" w:eastAsia="zh-CN"/>
        </w:rPr>
        <w:t xml:space="preserve">★</w:t>
      </w:r>
      <w:r>
        <w:rPr>
          <w:rFonts w:hint="eastAsia" w:ascii="黑体" w:hAnsi="黑体" w:eastAsia="黑体" w:cs="黑体"/>
          <w:bCs w:val="0"/>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Times New Roman"/>
          <w:color w:val="000000"/>
          <w:sz w:val="24"/>
          <w:szCs w:val="24"/>
          <w:lang w:val="en-US" w:eastAsia="zh-CN"/>
        </w:rPr>
        <w:t xml:space="preserve">（分包1、分包2、分包3）</w:t>
      </w:r>
      <w:r>
        <w:rPr>
          <w:rFonts w:hint="eastAsia" w:ascii="宋体" w:hAnsi="宋体" w:eastAsia="宋体" w:cs="宋体"/>
          <w:b/>
          <w:bCs w:val="0"/>
          <w:color w:val="000000"/>
          <w:sz w:val="24"/>
          <w:szCs w:val="24"/>
          <w:highlight w:val="none"/>
        </w:rPr>
      </w:r>
      <w:r/>
    </w:p>
    <w:p>
      <w:pPr>
        <w:pStyle w:val="873"/>
        <w:ind w:firstLine="48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（一）技术要求</w:t>
      </w:r>
      <w:r>
        <w:rPr>
          <w:rFonts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产品质量要求</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2.1 </w:t>
      </w:r>
      <w:r>
        <w:rPr>
          <w:rFonts w:hint="eastAsia" w:ascii="宋体" w:hAnsi="宋体" w:eastAsia="宋体" w:cs="Times New Roman"/>
          <w:color w:val="000000"/>
          <w:sz w:val="24"/>
          <w:szCs w:val="24"/>
          <w:lang w:val="zh-CN" w:eastAsia="zh-CN"/>
        </w:rPr>
        <w:t xml:space="preserve">中标供应商应严格遵守《食品安全法》和《动物检疫法》等相关规定，严格保证食品质量符合国家相关产品质理标准，符合国家各级强制性规范要求。在中标供应商出现因食品质量导致食物中毒的事故发生，中标供应商承担一切法律责任，并取消其供货资格。</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2.2 </w:t>
      </w:r>
      <w:r>
        <w:rPr>
          <w:rFonts w:hint="eastAsia" w:ascii="宋体" w:hAnsi="宋体" w:eastAsia="宋体" w:cs="Times New Roman"/>
          <w:color w:val="000000"/>
          <w:sz w:val="24"/>
          <w:szCs w:val="24"/>
          <w:lang w:val="zh-CN" w:eastAsia="zh-CN"/>
        </w:rPr>
        <w:t xml:space="preserve">严格禁止供应如下食品，一经发现，取消其供货资格：</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（1）腐败变质、油脂酸败、霉变、生虫、污秽不洁、混有异物或其他感官性状异常，对人体有害的；</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）含有毒、有害物质或被有害物质污染，对人体身体健康有害的；含有严重超出标准限量的农药残留、兽药残留、重金属、污染物质以及其他危害人体健康的；</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）未经动物部门检疫、检验或者检疫、检验不合格的肉类及其制品；</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）病死、毒死或不明死因的禽、蓄、兽、水产动物等及其制品；</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（5）用非食品原料加工的，加入非食品用化学物质或将非食品当作食品的。</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3.3 </w:t>
      </w:r>
      <w:r>
        <w:rPr>
          <w:rFonts w:hint="eastAsia" w:ascii="宋体" w:hAnsi="宋体" w:eastAsia="宋体" w:cs="Times New Roman"/>
          <w:color w:val="000000"/>
          <w:sz w:val="24"/>
          <w:szCs w:val="24"/>
          <w:lang w:val="zh-CN" w:eastAsia="zh-CN"/>
        </w:rPr>
        <w:t xml:space="preserve">其他</w:t>
      </w:r>
      <w:r>
        <w:rPr>
          <w:rFonts w:hint="eastAsia" w:ascii="宋体" w:hAnsi="宋体" w:eastAsia="宋体" w:cs="Times New Roman"/>
          <w:color w:val="000000"/>
          <w:sz w:val="24"/>
          <w:szCs w:val="24"/>
          <w:lang w:val="en-US" w:eastAsia="zh-CN"/>
        </w:rPr>
        <w:t xml:space="preserve">供货</w:t>
      </w:r>
      <w:r>
        <w:rPr>
          <w:rFonts w:hint="eastAsia" w:ascii="宋体" w:hAnsi="宋体" w:eastAsia="宋体" w:cs="Times New Roman"/>
          <w:color w:val="000000"/>
          <w:sz w:val="24"/>
          <w:szCs w:val="24"/>
          <w:lang w:val="zh-CN" w:eastAsia="zh-CN"/>
        </w:rPr>
        <w:t xml:space="preserve">要求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）因市场特殊原因，个别食材品种不能及时提供，供应商应主动与采购人沟通协调，更换品种，满足需要。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）所有商品因验收货物时不能直接判断质量的，在使用过程中发现不合格商品，供应商应作退货处理</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）物资验收中不合格产品，供应商应按照采购人规定时间内调换，以不影响正常工作。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）因配送物资质量导致出现食品安全事故，供应商有义务协助处理相关事宜。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（5）机关五食堂位于中和路特警支队内，因采购量不大，距离市局机关较远，拟从中标供应商中通过内控询价方式，</w:t>
      </w:r>
      <w:r>
        <w:rPr>
          <w:rFonts w:hint="eastAsia" w:ascii="宋体" w:hAnsi="宋体" w:eastAsia="宋体" w:cs="Times New Roman"/>
          <w:color w:val="000000"/>
          <w:sz w:val="24"/>
          <w:szCs w:val="24"/>
          <w:lang w:val="en-US" w:eastAsia="zh-CN"/>
        </w:rPr>
        <w:t xml:space="preserve">以不高于本次采购折扣率，</w:t>
      </w:r>
      <w:r>
        <w:rPr>
          <w:rFonts w:hint="eastAsia" w:ascii="宋体" w:hAnsi="宋体" w:eastAsia="宋体" w:cs="Times New Roman"/>
          <w:color w:val="000000"/>
          <w:sz w:val="24"/>
          <w:szCs w:val="24"/>
          <w:lang w:val="en-US" w:eastAsia="zh-CN"/>
        </w:rPr>
        <w:t xml:space="preserve">选择一家供应商做为机关五食堂的全品类供应商。</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lang w:eastAsia="zh-CN"/>
        </w:rPr>
      </w:r>
      <w:r/>
    </w:p>
    <w:p>
      <w:pPr>
        <w:pStyle w:val="873"/>
        <w:ind w:firstLine="48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）本次报价包含：商品价、运输费（含装卸费）、人工费、保险费、税费、培训费、货物送到采购人指定地点等的所有费用。</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）报价参照表</w:t>
      </w:r>
      <w:r>
        <w:rPr>
          <w:rFonts w:hint="eastAsia" w:ascii="宋体" w:hAnsi="宋体" w:eastAsia="宋体" w:cs="Times New Roman"/>
          <w:color w:val="000000"/>
          <w:sz w:val="24"/>
          <w:szCs w:val="24"/>
          <w:lang w:val="zh-CN" w:eastAsia="zh-CN"/>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2123"/>
        <w:gridCol w:w="2977"/>
        <w:gridCol w:w="4681"/>
      </w:tblGrid>
      <w:tr>
        <w:trPr>
          <w:trHeight w:val="522"/>
        </w:trPr>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品目名称</w:t>
            </w:r>
            <w:r>
              <w:rPr>
                <w:rFonts w:hint="eastAsia" w:ascii="宋体" w:hAnsi="宋体" w:eastAsia="宋体" w:cs="Times New Roman"/>
                <w:color w:val="000000"/>
                <w:sz w:val="24"/>
                <w:szCs w:val="24"/>
                <w:lang w:val="zh-CN" w:eastAsia="zh-CN"/>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限制浮动比例</w:t>
            </w:r>
            <w:r>
              <w:rPr>
                <w:rFonts w:hint="eastAsia" w:ascii="宋体" w:hAnsi="宋体" w:eastAsia="宋体" w:cs="Times New Roman"/>
                <w:color w:val="000000"/>
                <w:sz w:val="24"/>
                <w:szCs w:val="24"/>
                <w:lang w:val="zh-CN" w:eastAsia="zh-CN"/>
              </w:rPr>
            </w:r>
            <w:r/>
          </w:p>
        </w:tc>
        <w:tc>
          <w:tcPr>
            <w:tcBorders>
              <w:top w:val="single" w:color="000000" w:sz="4" w:space="0"/>
              <w:left w:val="single" w:color="000000" w:sz="4" w:space="0"/>
              <w:bottom w:val="single" w:color="000000" w:sz="4" w:space="0"/>
              <w:right w:val="single" w:color="000000" w:sz="4" w:space="0"/>
            </w:tcBorders>
            <w:tcW w:w="4681" w:type="dxa"/>
            <w:vAlign w:val="center"/>
            <w:textDirection w:val="lrTb"/>
            <w:noWrap w:val="false"/>
          </w:tcPr>
          <w:p>
            <w:pPr>
              <w:pStyle w:val="873"/>
              <w:jc w:val="center"/>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备注</w:t>
            </w:r>
            <w:r>
              <w:rPr>
                <w:rFonts w:hint="eastAsia" w:ascii="宋体" w:hAnsi="宋体" w:eastAsia="宋体" w:cs="Times New Roman"/>
                <w:color w:val="000000"/>
                <w:sz w:val="24"/>
                <w:szCs w:val="24"/>
                <w:lang w:val="zh-CN"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2123" w:type="dxa"/>
            <w:vAlign w:val="center"/>
            <w:textDirection w:val="lrTb"/>
            <w:noWrap w:val="false"/>
          </w:tcPr>
          <w:p>
            <w:pPr>
              <w:pStyle w:val="873"/>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鲜肉类（</w:t>
            </w:r>
            <w:r>
              <w:rPr>
                <w:rFonts w:hint="eastAsia" w:ascii="宋体" w:hAnsi="宋体" w:eastAsia="宋体" w:cs="Times New Roman"/>
                <w:color w:val="000000"/>
                <w:sz w:val="24"/>
                <w:szCs w:val="24"/>
                <w:lang w:val="en-US" w:eastAsia="zh-CN"/>
              </w:rPr>
              <w:t xml:space="preserve">分包1</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牛羊肉（分包2）、</w:t>
            </w:r>
            <w:r>
              <w:rPr>
                <w:rFonts w:hint="eastAsia" w:ascii="宋体" w:hAnsi="宋体" w:eastAsia="宋体" w:cs="Times New Roman"/>
                <w:color w:val="000000"/>
                <w:sz w:val="24"/>
                <w:szCs w:val="24"/>
                <w:lang w:val="zh-CN" w:eastAsia="zh-CN"/>
              </w:rPr>
              <w:t xml:space="preserve">鲜</w:t>
            </w:r>
            <w:r>
              <w:rPr>
                <w:rFonts w:hint="eastAsia" w:ascii="宋体" w:hAnsi="宋体" w:eastAsia="宋体" w:cs="Times New Roman"/>
                <w:color w:val="000000"/>
                <w:sz w:val="24"/>
                <w:szCs w:val="24"/>
                <w:lang w:val="en-US" w:eastAsia="zh-CN"/>
              </w:rPr>
              <w:t xml:space="preserve">猪肉（净肉未加工）、卤菜（分包3）</w:t>
            </w:r>
            <w:r>
              <w:rPr>
                <w:rFonts w:ascii="宋体" w:hAnsi="宋体" w:eastAsia="宋体" w:cs="Times New Roman"/>
                <w:color w:val="000000"/>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977" w:type="dxa"/>
            <w:vAlign w:val="center"/>
            <w:textDirection w:val="lrTb"/>
            <w:noWrap w:val="false"/>
          </w:tcPr>
          <w:p>
            <w:pPr>
              <w:pStyle w:val="873"/>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仅可填报下浮比例且不低于</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zh-CN" w:eastAsia="zh-CN"/>
              </w:rPr>
            </w:r>
            <w:r/>
          </w:p>
        </w:tc>
        <w:tc>
          <w:tcPr>
            <w:tcBorders>
              <w:top w:val="single" w:color="000000" w:sz="4" w:space="0"/>
              <w:left w:val="single" w:color="000000" w:sz="4" w:space="0"/>
              <w:bottom w:val="single" w:color="000000" w:sz="4" w:space="0"/>
              <w:right w:val="single" w:color="000000" w:sz="4" w:space="0"/>
            </w:tcBorders>
            <w:tcW w:w="4681" w:type="dxa"/>
            <w:vAlign w:val="center"/>
            <w:textDirection w:val="lrTb"/>
            <w:noWrap w:val="false"/>
          </w:tcPr>
          <w:p>
            <w:pPr>
              <w:pStyle w:val="873"/>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本项目的浮动比例指以</w:t>
            </w:r>
            <w:r>
              <w:rPr>
                <w:rFonts w:hint="eastAsia" w:ascii="宋体" w:hAnsi="宋体" w:eastAsia="宋体" w:cs="Times New Roman"/>
                <w:color w:val="000000"/>
                <w:sz w:val="24"/>
                <w:szCs w:val="24"/>
                <w:lang w:val="en-US" w:eastAsia="zh-CN"/>
              </w:rPr>
              <w:t xml:space="preserve">市内科巷菜场</w:t>
            </w:r>
            <w:r>
              <w:rPr>
                <w:rFonts w:hint="eastAsia" w:ascii="宋体" w:hAnsi="宋体" w:eastAsia="宋体" w:cs="Times New Roman"/>
                <w:color w:val="000000"/>
                <w:sz w:val="24"/>
                <w:szCs w:val="24"/>
                <w:lang w:val="zh-CN" w:eastAsia="zh-CN"/>
              </w:rPr>
              <w:t xml:space="preserve">询价的</w:t>
            </w:r>
            <w:r>
              <w:rPr>
                <w:rFonts w:hint="eastAsia" w:ascii="宋体" w:hAnsi="宋体" w:eastAsia="宋体" w:cs="Times New Roman"/>
                <w:color w:val="000000"/>
                <w:sz w:val="24"/>
                <w:szCs w:val="24"/>
                <w:lang w:val="en-US" w:eastAsia="zh-CN"/>
              </w:rPr>
              <w:t xml:space="preserve">同类商品</w:t>
            </w:r>
            <w:r>
              <w:rPr>
                <w:rFonts w:hint="eastAsia" w:ascii="宋体" w:hAnsi="宋体" w:eastAsia="宋体" w:cs="Times New Roman"/>
                <w:color w:val="000000"/>
                <w:sz w:val="24"/>
                <w:szCs w:val="24"/>
                <w:lang w:val="zh-CN" w:eastAsia="zh-CN"/>
              </w:rPr>
              <w:t xml:space="preserve">零售即时价格为基础，进行下浮的比例。若供应商填报的浮动比例为</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lang w:val="zh-CN" w:eastAsia="zh-CN"/>
              </w:rPr>
              <w:t xml:space="preserve">%，而</w:t>
            </w:r>
            <w:r>
              <w:rPr>
                <w:rFonts w:hint="eastAsia" w:ascii="宋体" w:hAnsi="宋体" w:eastAsia="宋体" w:cs="Times New Roman"/>
                <w:color w:val="000000"/>
                <w:sz w:val="24"/>
                <w:szCs w:val="24"/>
                <w:lang w:val="en-US" w:eastAsia="zh-CN"/>
              </w:rPr>
              <w:t xml:space="preserve">市内科巷菜场</w:t>
            </w:r>
            <w:r>
              <w:rPr>
                <w:rFonts w:hint="eastAsia" w:ascii="宋体" w:hAnsi="宋体" w:eastAsia="宋体" w:cs="Times New Roman"/>
                <w:color w:val="000000"/>
                <w:sz w:val="24"/>
                <w:szCs w:val="24"/>
                <w:lang w:val="zh-CN" w:eastAsia="zh-CN"/>
              </w:rPr>
              <w:t xml:space="preserve">询价的零售即时价格为10元/斤，则采购人与中标供应商实际签订合同的供货价格为10×0.9=9元/斤。</w:t>
            </w:r>
            <w:r>
              <w:rPr>
                <w:rFonts w:hint="eastAsia" w:ascii="宋体" w:hAnsi="宋体" w:eastAsia="宋体" w:cs="Times New Roman"/>
                <w:color w:val="000000"/>
                <w:sz w:val="24"/>
                <w:szCs w:val="24"/>
                <w:lang w:val="zh-CN" w:eastAsia="zh-CN"/>
              </w:rPr>
            </w:r>
            <w:r/>
          </w:p>
        </w:tc>
      </w:tr>
    </w:tbl>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2.项目履约要求</w:t>
      </w:r>
      <w:r>
        <w:rPr>
          <w:rFonts w:hint="eastAsia" w:ascii="宋体" w:hAnsi="宋体" w:eastAsia="宋体" w:cs="Times New Roman"/>
          <w:color w:val="000000"/>
          <w:sz w:val="24"/>
          <w:szCs w:val="24"/>
          <w:lang w:val="en-US" w:eastAsia="zh-CN"/>
        </w:rPr>
      </w:r>
      <w:r/>
    </w:p>
    <w:p>
      <w:pPr>
        <w:pStyle w:val="873"/>
        <w:numPr>
          <w:ilvl w:val="0"/>
          <w:numId w:val="0"/>
        </w:numPr>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每个分包中标供应商应具备不低于100平米冷库，签订合同时提供购买发票或租赁协议，需标明面积；每个分包专门用于本项目配送的投标人冷链车辆不低于2台，签订合同时提供车辆行驶证、照片，租赁车辆提供租赁协议；每个分包负责本项目配送人员不低于2人,签订合同时提供项目负责人和配送人员职务、联系方式。</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验收标准</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分包1：</w:t>
      </w:r>
      <w:r>
        <w:rPr>
          <w:rFonts w:hint="eastAsia" w:ascii="宋体" w:hAnsi="宋体" w:eastAsia="宋体" w:cs="Times New Roman"/>
          <w:color w:val="000000"/>
          <w:sz w:val="24"/>
          <w:szCs w:val="24"/>
          <w:lang w:val="zh-CN" w:eastAsia="zh-CN"/>
        </w:rPr>
        <w:t xml:space="preserve">加工猪肉（绞肉、肉丝、肉片、肉丁）、</w:t>
      </w:r>
      <w:r>
        <w:rPr>
          <w:rFonts w:hint="eastAsia" w:ascii="宋体" w:hAnsi="宋体" w:eastAsia="宋体" w:cs="Times New Roman"/>
          <w:color w:val="000000"/>
          <w:sz w:val="24"/>
          <w:szCs w:val="24"/>
          <w:lang w:val="en-US" w:eastAsia="zh-CN"/>
        </w:rPr>
        <w:t xml:space="preserve">分包3：鲜猪肉（净肉未加工）、卤菜：</w:t>
      </w:r>
      <w:r>
        <w:rPr>
          <w:rFonts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肉制品（冷鲜）：符合GB2707-2016标准，提供动物检疫合格证，原件</w:t>
      </w:r>
      <w:r>
        <w:rPr>
          <w:rFonts w:hint="eastAsia" w:ascii="宋体" w:hAnsi="宋体" w:eastAsia="宋体" w:cs="Times New Roman"/>
          <w:color w:val="000000"/>
          <w:sz w:val="24"/>
          <w:szCs w:val="24"/>
          <w:lang w:val="zh-CN" w:eastAsia="zh-CN"/>
        </w:rPr>
        <w:t xml:space="preserve">提供给采购人</w:t>
      </w:r>
      <w:r>
        <w:rPr>
          <w:rFonts w:hint="eastAsia" w:ascii="宋体" w:hAnsi="宋体" w:eastAsia="宋体" w:cs="Times New Roman"/>
          <w:color w:val="000000"/>
          <w:sz w:val="24"/>
          <w:szCs w:val="24"/>
          <w:lang w:val="zh-CN" w:eastAsia="zh-CN"/>
        </w:rPr>
        <w:t xml:space="preserve">。表皮洁净，肥瘦适中，色泽正常，去骨，无异味，无注水，无颈骨，无淋巴，按采购人要求规格供货。</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卤菜：外观应为色泽均匀，无明显缺陷，符合产品包装上的外观描述；口感鲜美、嫩滑，气味具有正常的香气，无异味和腐败味</w:t>
      </w:r>
      <w:r>
        <w:rPr>
          <w:rFonts w:hint="eastAsia" w:ascii="宋体" w:hAnsi="宋体" w:eastAsia="宋体" w:cs="Times New Roman"/>
          <w:color w:val="000000"/>
          <w:sz w:val="24"/>
          <w:szCs w:val="24"/>
          <w:lang w:val="zh-CN" w:eastAsia="zh-CN"/>
        </w:rPr>
        <w:t xml:space="preserve"> ，</w:t>
      </w:r>
      <w:r>
        <w:rPr>
          <w:rFonts w:hint="eastAsia" w:ascii="宋体" w:hAnsi="宋体" w:eastAsia="宋体" w:cs="Times New Roman"/>
          <w:color w:val="000000"/>
          <w:sz w:val="24"/>
          <w:szCs w:val="24"/>
          <w:lang w:val="en-US" w:eastAsia="zh-CN"/>
        </w:rPr>
        <w:t xml:space="preserve">添加剂和化学残留应符合GB 31604.1-2015和GB 2763-2019的要求。</w:t>
      </w:r>
      <w:r>
        <w:rPr>
          <w:rFonts w:hint="eastAsia" w:ascii="宋体" w:hAnsi="宋体" w:eastAsia="宋体" w:cs="Times New Roman"/>
          <w:color w:val="000000"/>
          <w:sz w:val="24"/>
          <w:szCs w:val="24"/>
          <w:lang w:val="en-US" w:eastAsia="zh-CN"/>
        </w:rPr>
      </w:r>
      <w:r/>
    </w:p>
    <w:p>
      <w:pPr>
        <w:ind w:firstLine="480"/>
        <w:pageBreakBefore w:val="0"/>
        <w:spacing w:line="264" w:lineRule="auto"/>
        <w:widowControl w:val="off"/>
        <w:rPr>
          <w:rFonts w:hint="eastAsia" w:ascii="宋体" w:hAnsi="宋体" w:eastAsia="宋体" w:cs="Times New Roman"/>
          <w:color w:val="000000"/>
          <w:sz w:val="24"/>
          <w:szCs w:val="24"/>
          <w:lang w:val="en-US" w:eastAsia="zh-CN"/>
          <w14:ligatures w14:val="none"/>
        </w:rPr>
      </w:pPr>
      <w:r>
        <w:rPr>
          <w:rFonts w:hint="eastAsia" w:ascii="宋体" w:hAnsi="宋体" w:eastAsia="宋体" w:cs="Times New Roman"/>
          <w:color w:val="000000"/>
          <w:sz w:val="24"/>
          <w:szCs w:val="24"/>
          <w:lang w:val="en-US" w:eastAsia="zh-CN"/>
        </w:rPr>
        <w:t xml:space="preserve">分包2：</w:t>
      </w:r>
      <w:r>
        <w:rPr>
          <w:rFonts w:hint="eastAsia" w:ascii="宋体" w:hAnsi="宋体" w:eastAsia="宋体" w:cs="Times New Roman"/>
          <w:color w:val="000000"/>
          <w:sz w:val="24"/>
          <w:szCs w:val="24"/>
          <w:lang w:val="en-US" w:eastAsia="zh-CN"/>
        </w:rPr>
        <w:t xml:space="preserve">牛、羊肉</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ind w:firstLine="480"/>
        <w:pageBreakBefore w:val="0"/>
        <w:spacing w:line="264" w:lineRule="auto"/>
        <w:widowControl w:val="off"/>
        <w:rPr>
          <w:rFonts w:hint="eastAsia" w:ascii="宋体" w:hAnsi="宋体" w:eastAsia="宋体" w:cs="Times New Roman"/>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4"/>
          <w:lang w:val="en-US" w:eastAsia="zh-CN"/>
        </w:rPr>
        <w:t xml:space="preserve">牛羊肉应满足国家标准（</w:t>
      </w:r>
      <w:r>
        <w:rPr>
          <w:rFonts w:hint="eastAsia" w:ascii="宋体" w:hAnsi="宋体" w:eastAsia="宋体" w:cs="Times New Roman"/>
          <w:color w:val="000000"/>
          <w:sz w:val="24"/>
          <w:szCs w:val="24"/>
          <w:lang w:val="en-US" w:eastAsia="zh-CN"/>
        </w:rPr>
        <w:t xml:space="preserve">GB 2707—2016</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、羊肉应满足国家标准</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GB/T9961-2008</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t xml:space="preserve">，提供动物检疫合格证，</w:t>
      </w:r>
      <w:r>
        <w:rPr>
          <w:rFonts w:hint="eastAsia" w:ascii="宋体" w:hAnsi="宋体" w:eastAsia="宋体" w:cs="Times New Roman"/>
          <w:color w:val="000000"/>
          <w:sz w:val="24"/>
          <w:szCs w:val="24"/>
          <w:lang w:val="en-US" w:eastAsia="zh-CN"/>
        </w:rPr>
        <w:t xml:space="preserve">原件提供给采购人。</w:t>
      </w:r>
      <w:r>
        <w:rPr>
          <w:rFonts w:hint="eastAsia" w:ascii="宋体" w:hAnsi="宋体" w:eastAsia="宋体" w:cs="Times New Roman"/>
          <w:color w:val="000000"/>
          <w:sz w:val="24"/>
          <w:szCs w:val="24"/>
          <w:lang w:val="en-US" w:eastAsia="zh-CN"/>
        </w:rPr>
        <w:t xml:space="preserve">表皮洁净，肥瘦适中，色泽正常，去骨，无异味，无注水，无颈骨，无淋巴，按采购人要求规格供货。</w:t>
      </w:r>
      <w:r>
        <w:rPr>
          <w:rFonts w:hint="eastAsia" w:ascii="宋体" w:hAnsi="宋体" w:eastAsia="宋体" w:cs="Times New Roman"/>
          <w:color w:val="000000"/>
          <w:sz w:val="24"/>
          <w:szCs w:val="24"/>
          <w:lang w:val="en-US" w:eastAsia="zh-CN"/>
          <w14:ligatures w14:val="none"/>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验收</w:t>
      </w:r>
      <w:r>
        <w:rPr>
          <w:rFonts w:hint="eastAsia" w:ascii="宋体" w:hAnsi="宋体" w:eastAsia="宋体" w:cs="Times New Roman"/>
          <w:color w:val="000000"/>
          <w:sz w:val="24"/>
          <w:szCs w:val="24"/>
          <w:lang w:val="en-US" w:eastAsia="zh-CN"/>
        </w:rPr>
        <w:t xml:space="preserve">要求</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人每天上午集中收货、验收一次，中标供应商需将当日需要的所有食材、商品一次性打包密闭送达，不得将项目分包给多家供应商及多次送货。货物到达现场后，中标供应商应在使用单位人员和质量监督员在场情况下当面进行感官检验、外观检验或试用检验，若产品外观、包装、质量不能达到收货标准，采购人拒收配送物资，供应商应无条件迅速补充合格产品，不得影响正常开餐。对符合要求的产品当场作出记录，双方签字确认。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提供货物未达到招标文件</w:t>
      </w:r>
      <w:r>
        <w:rPr>
          <w:rFonts w:hint="eastAsia" w:ascii="宋体" w:hAnsi="宋体" w:eastAsia="宋体" w:cs="Times New Roman"/>
          <w:color w:val="000000"/>
          <w:sz w:val="24"/>
          <w:szCs w:val="24"/>
          <w:lang w:val="zh-CN" w:eastAsia="zh-CN"/>
        </w:rPr>
        <w:t xml:space="preserve">实质性</w:t>
      </w:r>
      <w:r>
        <w:rPr>
          <w:rFonts w:hint="eastAsia" w:ascii="宋体" w:hAnsi="宋体" w:eastAsia="宋体" w:cs="Times New Roman"/>
          <w:color w:val="000000"/>
          <w:sz w:val="24"/>
          <w:szCs w:val="24"/>
          <w:lang w:val="zh-CN" w:eastAsia="zh-CN"/>
        </w:rPr>
        <w:t xml:space="preserve">规定要求，且对采购人造成损失的，由中标供应商承担一切责任，并赔偿所造成损失。超过收货时间送货的，采购人有权拒绝收货。</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采购人组织定期或不定期货品抽检和送检。对检验不合格产品无条件退、换货。因验收货物时不能直接判断质量的，在使用过程中发现不合格商品，中标供应商应作退换货处理。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凡按重量计量物资，均以物品净重方式计量结算。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所有货物送达采购人指定地点前必须按包装要求进行封闭装运。</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质保及售后服务要求</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5.1</w:t>
      </w:r>
      <w:r>
        <w:rPr>
          <w:rFonts w:hint="eastAsia" w:ascii="宋体" w:hAnsi="宋体" w:eastAsia="宋体" w:cs="Times New Roman"/>
          <w:color w:val="000000"/>
          <w:sz w:val="24"/>
          <w:szCs w:val="24"/>
          <w:lang w:val="zh-CN" w:eastAsia="zh-CN"/>
        </w:rPr>
        <w:t xml:space="preserve">质保期限：所有货物在配送到采购人单位时，</w:t>
      </w:r>
      <w:r>
        <w:rPr>
          <w:rFonts w:hint="eastAsia" w:ascii="宋体" w:hAnsi="宋体" w:eastAsia="宋体" w:cs="Times New Roman"/>
          <w:color w:val="000000"/>
          <w:sz w:val="24"/>
          <w:szCs w:val="24"/>
          <w:lang w:val="en-US" w:eastAsia="zh-CN"/>
        </w:rPr>
        <w:t xml:space="preserve">每个分包</w:t>
      </w:r>
      <w:r>
        <w:rPr>
          <w:rFonts w:hint="eastAsia" w:ascii="宋体" w:hAnsi="宋体" w:eastAsia="宋体" w:cs="Times New Roman"/>
          <w:color w:val="000000"/>
          <w:sz w:val="24"/>
          <w:szCs w:val="24"/>
          <w:lang w:val="zh-CN" w:eastAsia="zh-CN"/>
        </w:rPr>
        <w:t xml:space="preserve">保质期不得低于总保质期的一半。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5.2</w:t>
      </w:r>
      <w:r>
        <w:rPr>
          <w:rFonts w:hint="eastAsia" w:ascii="宋体" w:hAnsi="宋体" w:eastAsia="宋体" w:cs="Times New Roman"/>
          <w:color w:val="000000"/>
          <w:sz w:val="24"/>
          <w:szCs w:val="24"/>
          <w:lang w:val="zh-CN" w:eastAsia="zh-CN"/>
        </w:rPr>
        <w:t xml:space="preserve">售后服务</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每个分包</w:t>
      </w:r>
      <w:r>
        <w:rPr>
          <w:rFonts w:hint="eastAsia" w:ascii="宋体" w:hAnsi="宋体" w:eastAsia="宋体" w:cs="Times New Roman"/>
          <w:color w:val="000000"/>
          <w:sz w:val="24"/>
          <w:szCs w:val="24"/>
          <w:lang w:val="zh-CN" w:eastAsia="zh-CN"/>
        </w:rPr>
        <w:t xml:space="preserve">配送服务必须为中标供应商为本项目设立的本</w:t>
      </w:r>
      <w:r>
        <w:rPr>
          <w:rFonts w:hint="eastAsia" w:ascii="宋体" w:hAnsi="宋体" w:eastAsia="宋体" w:cs="Times New Roman"/>
          <w:color w:val="000000"/>
          <w:sz w:val="24"/>
          <w:szCs w:val="24"/>
          <w:lang w:val="en-US" w:eastAsia="zh-CN"/>
        </w:rPr>
        <w:t xml:space="preserve">单位</w:t>
      </w:r>
      <w:r>
        <w:rPr>
          <w:rFonts w:hint="eastAsia" w:ascii="宋体" w:hAnsi="宋体" w:eastAsia="宋体" w:cs="Times New Roman"/>
          <w:color w:val="000000"/>
          <w:sz w:val="24"/>
          <w:szCs w:val="24"/>
          <w:lang w:val="zh-CN" w:eastAsia="zh-CN"/>
        </w:rPr>
        <w:t xml:space="preserve">供货组人员进行配送，不得委托第三方单位进行配送服务，一经发现，取消其配送资格。</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每个分包</w:t>
      </w:r>
      <w:r>
        <w:rPr>
          <w:rFonts w:hint="eastAsia" w:ascii="宋体" w:hAnsi="宋体" w:eastAsia="宋体" w:cs="Times New Roman"/>
          <w:color w:val="000000"/>
          <w:sz w:val="24"/>
          <w:szCs w:val="24"/>
          <w:lang w:val="zh-CN" w:eastAsia="zh-CN"/>
        </w:rPr>
        <w:t xml:space="preserve">中标供应商主要为机关1-</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eastAsia="zh-CN"/>
        </w:rPr>
        <w:t xml:space="preserve">食堂供应配送鲜肉类食材，服务期为</w:t>
      </w:r>
      <w:r>
        <w:rPr>
          <w:rFonts w:hint="eastAsia" w:ascii="宋体" w:hAnsi="宋体" w:eastAsia="宋体" w:cs="Times New Roman"/>
          <w:color w:val="000000"/>
          <w:sz w:val="24"/>
          <w:szCs w:val="24"/>
          <w:lang w:val="en-US" w:eastAsia="zh-CN"/>
        </w:rPr>
        <w:t xml:space="preserve">一</w:t>
      </w:r>
      <w:r>
        <w:rPr>
          <w:rFonts w:hint="eastAsia" w:ascii="宋体" w:hAnsi="宋体" w:eastAsia="宋体" w:cs="Times New Roman"/>
          <w:color w:val="000000"/>
          <w:sz w:val="24"/>
          <w:szCs w:val="24"/>
          <w:lang w:val="zh-CN" w:eastAsia="zh-CN"/>
        </w:rPr>
        <w:t xml:space="preserve">年，合同为一年</w:t>
      </w:r>
      <w:r>
        <w:rPr>
          <w:rFonts w:hint="eastAsia" w:ascii="宋体" w:hAnsi="宋体" w:eastAsia="宋体" w:cs="Times New Roman"/>
          <w:color w:val="000000"/>
          <w:sz w:val="24"/>
          <w:szCs w:val="24"/>
          <w:lang w:val="en-US" w:eastAsia="zh-CN"/>
        </w:rPr>
        <w:t xml:space="preserve">期</w:t>
      </w:r>
      <w:r>
        <w:rPr>
          <w:rFonts w:hint="eastAsia" w:ascii="宋体" w:hAnsi="宋体" w:eastAsia="宋体" w:cs="Times New Roman"/>
          <w:color w:val="000000"/>
          <w:sz w:val="24"/>
          <w:szCs w:val="24"/>
          <w:lang w:val="zh-CN" w:eastAsia="zh-CN"/>
        </w:rPr>
        <w:t xml:space="preserve">（根据考核情况）。</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）特殊工作任务时，中标供应商承担餐厨人员和物资转运工作，安排专人专车驻守采购人指定位置，接通知后方可撤离。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）如遇应急物资采购，须保证3小时内按400人2天膳食标准（由采购人开出各部分所需物资清单）将所需物资筹集配送到位。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）中标供应商在配送服务过程中应遵守采购人单位的各项规章制度，不得与采购人单位或人员发生各种不文明行为，如遇不可解决之矛盾应以沟通为主，相互谅解。</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）培训：供应商应不断对其人员进行专业培训，以完成工作任务。</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w:t>
      </w:r>
      <w:r>
        <w:rPr>
          <w:rFonts w:ascii="宋体" w:hAnsi="宋体" w:eastAsia="宋体" w:cs="Times New Roman"/>
          <w:color w:val="000000"/>
          <w:sz w:val="24"/>
          <w:szCs w:val="24"/>
          <w:lang w:val="en-US" w:eastAsia="zh-CN"/>
        </w:rPr>
        <w:t xml:space="preserve">付款条件</w:t>
      </w:r>
      <w:r>
        <w:rPr>
          <w:rFonts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内容</w:t>
      </w:r>
      <w:r>
        <w:rPr>
          <w:rFonts w:ascii="宋体" w:hAnsi="宋体" w:eastAsia="宋体" w:cs="Times New Roman"/>
          <w:color w:val="000000"/>
          <w:sz w:val="24"/>
          <w:szCs w:val="24"/>
          <w:lang w:val="en-US" w:eastAsia="zh-CN"/>
        </w:rPr>
        <w:t xml:space="preserve">为准。</w:t>
      </w:r>
      <w:r>
        <w:rPr>
          <w:rFonts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7.</w:t>
      </w:r>
      <w:r>
        <w:rPr>
          <w:rFonts w:ascii="宋体" w:hAnsi="宋体" w:eastAsia="宋体" w:cs="Times New Roman"/>
          <w:color w:val="000000"/>
          <w:sz w:val="24"/>
          <w:szCs w:val="24"/>
          <w:lang w:val="zh-CN" w:eastAsia="zh-CN"/>
        </w:rPr>
        <w:t xml:space="preserve">交付时间及地点</w:t>
      </w:r>
      <w:r>
        <w:rPr>
          <w:rFonts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ascii="宋体" w:hAnsi="宋体" w:eastAsia="宋体" w:cs="Times New Roman"/>
          <w:color w:val="000000"/>
          <w:sz w:val="24"/>
          <w:szCs w:val="24"/>
          <w:lang w:val="zh-CN" w:eastAsia="zh-CN"/>
        </w:rPr>
      </w:pPr>
      <w:r>
        <w:rPr>
          <w:rFonts w:ascii="宋体" w:hAnsi="宋体" w:eastAsia="宋体" w:cs="Times New Roman"/>
          <w:color w:val="000000"/>
          <w:sz w:val="24"/>
          <w:szCs w:val="24"/>
          <w:lang w:val="zh-CN" w:eastAsia="zh-CN"/>
        </w:rPr>
        <w:t xml:space="preserve">（1）交付时间：</w:t>
      </w:r>
      <w:r>
        <w:rPr>
          <w:rFonts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1）</w:t>
      </w:r>
      <w:r>
        <w:rPr>
          <w:rFonts w:hint="eastAsia" w:ascii="宋体" w:hAnsi="宋体" w:eastAsia="宋体" w:cs="Times New Roman"/>
          <w:color w:val="000000"/>
          <w:sz w:val="24"/>
          <w:szCs w:val="24"/>
          <w:lang w:val="en-US" w:eastAsia="zh-CN"/>
        </w:rPr>
        <w:t xml:space="preserve">每个分包</w:t>
      </w:r>
      <w:r>
        <w:rPr>
          <w:rFonts w:hint="eastAsia" w:ascii="宋体" w:hAnsi="宋体" w:eastAsia="宋体" w:cs="Times New Roman"/>
          <w:color w:val="000000"/>
          <w:sz w:val="24"/>
          <w:szCs w:val="24"/>
          <w:lang w:val="zh-CN" w:eastAsia="zh-CN"/>
        </w:rPr>
        <w:t xml:space="preserve">中标供应商应在采购合同签订后，按照采购人要求指定专人负责协调、联系。常态化采购任务需按照前一日开据的供货单，于要求供货的当日7时00分前送达采购人指定位置；</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2）零星采购任务在工作时间内3小时按照采购人要求送达指定位置；</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3）特殊（应急）采购任务按照采购人规定的时间送达指定位置。</w:t>
      </w:r>
      <w:r>
        <w:rPr>
          <w:rFonts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ascii="宋体" w:hAnsi="宋体" w:eastAsia="宋体" w:cs="Times New Roman"/>
          <w:color w:val="000000"/>
          <w:sz w:val="24"/>
          <w:szCs w:val="24"/>
          <w:lang w:val="zh-CN" w:eastAsia="zh-CN"/>
        </w:rPr>
        <w:t xml:space="preserve">（2）交付地点：</w:t>
      </w:r>
      <w:r>
        <w:rPr>
          <w:rFonts w:hint="eastAsia" w:ascii="宋体" w:hAnsi="宋体" w:eastAsia="宋体" w:cs="Times New Roman"/>
          <w:color w:val="000000"/>
          <w:sz w:val="24"/>
          <w:szCs w:val="24"/>
          <w:lang w:val="zh-CN" w:eastAsia="zh-CN"/>
        </w:rPr>
        <w:t xml:space="preserve">机关1-</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eastAsia="zh-CN"/>
        </w:rPr>
        <w:t xml:space="preserve">食堂，特殊（应急）任务交货地点另行通知。</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8.履约保证金</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以第三章合同文本</w:t>
      </w:r>
      <w:r>
        <w:rPr>
          <w:rFonts w:hint="eastAsia" w:ascii="宋体" w:hAnsi="宋体" w:eastAsia="宋体" w:cs="Times New Roman"/>
          <w:color w:val="000000"/>
          <w:sz w:val="24"/>
          <w:szCs w:val="24"/>
          <w:lang w:val="en-US" w:eastAsia="zh-CN"/>
        </w:rPr>
        <w:t xml:space="preserve">内容</w:t>
      </w:r>
      <w:r>
        <w:rPr>
          <w:rFonts w:ascii="宋体" w:hAnsi="宋体" w:eastAsia="宋体" w:cs="Times New Roman"/>
          <w:color w:val="000000"/>
          <w:sz w:val="24"/>
          <w:szCs w:val="24"/>
          <w:lang w:val="en-US" w:eastAsia="zh-CN"/>
        </w:rPr>
        <w:t xml:space="preserve">为准。</w:t>
      </w:r>
      <w:r>
        <w:rPr>
          <w:rFonts w:hint="eastAsia" w:ascii="宋体" w:hAnsi="宋体" w:eastAsia="宋体" w:cs="Times New Roman"/>
          <w:color w:val="000000"/>
          <w:sz w:val="24"/>
          <w:szCs w:val="24"/>
          <w:lang w:val="en-US"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bookmarkStart w:id="195" w:name="_Toc120614281"/>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lang w:val="zh-CN" w:eastAsia="zh-CN"/>
        </w:rPr>
        <w:t xml:space="preserve">履约及考核办法</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）因中标供应商配送不及时导致伙食供应出现断供</w:t>
      </w:r>
      <w:r>
        <w:rPr>
          <w:rFonts w:hint="eastAsia" w:ascii="宋体" w:hAnsi="宋体" w:eastAsia="宋体" w:cs="Times New Roman"/>
          <w:color w:val="000000"/>
          <w:sz w:val="24"/>
          <w:szCs w:val="24"/>
          <w:lang w:val="en-US" w:eastAsia="zh-CN"/>
        </w:rPr>
        <w:t xml:space="preserve">现象</w:t>
      </w:r>
      <w:r>
        <w:rPr>
          <w:rFonts w:hint="eastAsia" w:ascii="宋体" w:hAnsi="宋体" w:eastAsia="宋体" w:cs="Times New Roman"/>
          <w:color w:val="000000"/>
          <w:sz w:val="24"/>
          <w:szCs w:val="24"/>
          <w:lang w:val="zh-CN" w:eastAsia="zh-CN"/>
        </w:rPr>
        <w:t xml:space="preserve">的，造成不良影响的，合同立即终止。并扣除全部履约保证金。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）因中标供应商配送不及时导致伙食供应延时且经供应商采取补救措施未造成采购人不良影响的，第一次扣除履约保证金的30%，第二次扣除履约保证金的60%，第三次扣除履约保证金的90%且取消合同。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）采购人临时增加用餐人员,需临时补充原料的, 中标供应商应在约定时间内无条件把指定的原料送至指定的地点,否则，按第（</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）条处理。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凡经相关部门认定，如因中标供货商所提供的原料原因造成采购人食堂岀现食物中毒等卫生事故的，中标供应商除必须承担全部的法律责任外，还要全额承担因食物中毒发生造成后果的一切费用，并终止合同，暂扣当月所有供应原料的货款作为中标供应商的赔偿预付款。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）凡中标供应商向采购人提供产品发生质量问题，影响食用，经采购人、供货商、使用人确认，第一次扣除履约保证金的30%，第二次扣除履约保证金的60%，第三次扣除履约保证金的90%且取消合同。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采购人将定期或不定期地组织专人对供货商所供货物的质量送质检部门抽检，若发现货物质量检测结果与招标文件质量标准不符，检测费用由中标供应商支付，另采购人有权酌情予以罚款、没收保证金、解除合同等处罚。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lang w:val="zh-CN" w:eastAsia="zh-CN"/>
        </w:rPr>
        <w:t xml:space="preserve">）凡供应货物故意串规、定量包装批量误差超过相关规定误差之短缺，一经查实，均需按当月总釆购量的3倍误差值作为中标供应商向采购人支付的违约金。 </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8</w:t>
      </w:r>
      <w:r>
        <w:rPr>
          <w:rFonts w:hint="eastAsia" w:ascii="宋体" w:hAnsi="宋体" w:eastAsia="宋体" w:cs="Times New Roman"/>
          <w:color w:val="000000"/>
          <w:sz w:val="24"/>
          <w:szCs w:val="24"/>
          <w:lang w:val="zh-CN" w:eastAsia="zh-CN"/>
        </w:rPr>
        <w:t xml:space="preserve">）核价时以当日（</w:t>
      </w:r>
      <w:r>
        <w:rPr>
          <w:rFonts w:hint="eastAsia" w:ascii="宋体" w:hAnsi="宋体" w:eastAsia="宋体" w:cs="Times New Roman"/>
          <w:color w:val="000000"/>
          <w:sz w:val="24"/>
          <w:szCs w:val="24"/>
          <w:lang w:val="en-US" w:eastAsia="zh-CN"/>
        </w:rPr>
        <w:t xml:space="preserve">科巷菜场</w:t>
      </w:r>
      <w:r>
        <w:rPr>
          <w:rFonts w:hint="eastAsia" w:ascii="宋体" w:hAnsi="宋体" w:eastAsia="宋体" w:cs="Times New Roman"/>
          <w:color w:val="000000"/>
          <w:sz w:val="24"/>
          <w:szCs w:val="24"/>
          <w:lang w:val="zh-CN" w:eastAsia="zh-CN"/>
        </w:rPr>
        <w:t xml:space="preserve">）询价的零售即时价格作为基数×采购报价率＝采购核定的当日菜价。价格为每月一核,供应商在竞争报价时，应充分考虑到市场波动等客观因素，如遇所供食品市场价格上下波动在核算期内价格不做调整。</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9</w:t>
      </w:r>
      <w:r>
        <w:rPr>
          <w:rFonts w:hint="eastAsia" w:ascii="宋体" w:hAnsi="宋体" w:eastAsia="宋体" w:cs="Times New Roman"/>
          <w:color w:val="000000"/>
          <w:sz w:val="24"/>
          <w:szCs w:val="24"/>
          <w:lang w:val="zh-CN" w:eastAsia="zh-CN"/>
        </w:rPr>
        <w:t xml:space="preserve">）凡供应商违反国家、省、市及采购人有关廉政建设的规定，一经查实，扣除全部履约保证金并取消合同。</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lang w:val="zh-CN" w:eastAsia="zh-CN"/>
        </w:rPr>
        <w:t xml:space="preserve">）考核原则上为每三个月一次考核，年底续签合同前一个月必须进行一次考核，采购人组织各食堂主要负责人、相关专家对中标供应商进行考核，进行综合打分评审，满分100分，100-80分为优秀、79-60分为合格、60分以下为不合格，取每次考核分数均分，60分以下取消第二年供货合同签订资格。考核表</w:t>
      </w:r>
      <w:r>
        <w:rPr>
          <w:rFonts w:hint="eastAsia" w:ascii="宋体" w:hAnsi="宋体" w:eastAsia="宋体" w:cs="Times New Roman"/>
          <w:color w:val="000000"/>
          <w:sz w:val="24"/>
          <w:szCs w:val="24"/>
          <w:lang w:val="en-US" w:eastAsia="zh-CN"/>
        </w:rPr>
        <w:t xml:space="preserve">见下表：</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4536"/>
        <w:gridCol w:w="4111"/>
      </w:tblGrid>
      <w:tr>
        <w:trPr>
          <w:trHeight w:val="385"/>
        </w:trPr>
        <w:tc>
          <w:tcPr>
            <w:gridSpan w:val="3"/>
            <w:tcW w:w="9513" w:type="dxa"/>
            <w:vAlign w:val="top"/>
            <w:textDirection w:val="lrTb"/>
            <w:noWrap w:val="false"/>
          </w:tcPr>
          <w:p>
            <w:pPr>
              <w:pStyle w:val="873"/>
              <w:jc w:val="center"/>
              <w:widowControl/>
              <w:rPr>
                <w:rFonts w:ascii="黑体" w:hAnsi="黑体" w:eastAsia="黑体" w:cs="宋体"/>
                <w:color w:val="000000"/>
                <w:sz w:val="36"/>
                <w:szCs w:val="36"/>
              </w:rPr>
            </w:pPr>
            <w:r>
              <w:rPr>
                <w:rFonts w:hint="eastAsia" w:ascii="宋体" w:hAnsi="宋体" w:cs="宋体"/>
                <w:b/>
                <w:color w:val="000000"/>
                <w:sz w:val="32"/>
                <w:szCs w:val="32"/>
              </w:rPr>
              <w:t xml:space="preserve">南京市公安局机关食堂食材供应商考核表</w:t>
            </w:r>
            <w:r>
              <w:rPr>
                <w:rFonts w:ascii="黑体" w:hAnsi="黑体" w:eastAsia="黑体" w:cs="宋体"/>
                <w:color w:val="000000"/>
                <w:sz w:val="36"/>
                <w:szCs w:val="36"/>
              </w:rPr>
            </w:r>
            <w:r/>
          </w:p>
        </w:tc>
      </w:tr>
      <w:tr>
        <w:trPr>
          <w:trHeight w:val="630"/>
        </w:trPr>
        <w:tc>
          <w:tcPr>
            <w:gridSpan w:val="2"/>
            <w:tcW w:w="5402" w:type="dxa"/>
            <w:vAlign w:val="center"/>
            <w:textDirection w:val="lrTb"/>
            <w:noWrap w:val="false"/>
          </w:tcPr>
          <w:p>
            <w:pPr>
              <w:pStyle w:val="873"/>
              <w:jc w:val="left"/>
              <w:widowControl/>
              <w:rPr>
                <w:rFonts w:ascii="宋体" w:hAnsi="宋体" w:cs="宋体"/>
                <w:color w:val="000000"/>
                <w:sz w:val="24"/>
              </w:rPr>
            </w:pPr>
            <w:r>
              <w:rPr>
                <w:rFonts w:hint="eastAsia" w:ascii="宋体" w:hAnsi="宋体" w:cs="宋体"/>
                <w:bCs/>
                <w:color w:val="000000"/>
                <w:szCs w:val="21"/>
              </w:rPr>
              <w:t xml:space="preserve">供应商</w:t>
            </w:r>
            <w:r>
              <w:rPr>
                <w:rFonts w:hint="eastAsia" w:ascii="宋体" w:hAnsi="宋体" w:cs="宋体"/>
                <w:color w:val="000000"/>
                <w:sz w:val="24"/>
              </w:rPr>
              <w:t xml:space="preserve">：</w:t>
            </w:r>
            <w:r>
              <w:rPr>
                <w:rFonts w:ascii="宋体" w:hAnsi="宋体" w:cs="宋体"/>
                <w:color w:val="000000"/>
                <w:sz w:val="24"/>
              </w:rPr>
            </w:r>
            <w:r/>
          </w:p>
        </w:tc>
        <w:tc>
          <w:tcPr>
            <w:tcW w:w="4111" w:type="dxa"/>
            <w:vAlign w:val="center"/>
            <w:textDirection w:val="lrTb"/>
            <w:noWrap w:val="false"/>
          </w:tcPr>
          <w:p>
            <w:pPr>
              <w:pStyle w:val="873"/>
              <w:jc w:val="left"/>
              <w:widowControl/>
              <w:rPr>
                <w:rFonts w:ascii="Calibri" w:hAnsi="Calibri"/>
                <w:szCs w:val="22"/>
              </w:rPr>
            </w:pPr>
            <w:r>
              <w:rPr>
                <w:rFonts w:ascii="Calibri" w:hAnsi="Calibri"/>
                <w:szCs w:val="22"/>
              </w:rPr>
            </w:r>
            <w:r/>
          </w:p>
        </w:tc>
      </w:tr>
      <w:tr>
        <w:trPr>
          <w:trHeight w:val="90"/>
        </w:trPr>
        <w:tc>
          <w:tcPr>
            <w:tcW w:w="866" w:type="dxa"/>
            <w:vAlign w:val="center"/>
            <w:textDirection w:val="lrTb"/>
            <w:noWrap w:val="false"/>
          </w:tcPr>
          <w:p>
            <w:pPr>
              <w:pStyle w:val="873"/>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4536" w:type="dxa"/>
            <w:vAlign w:val="center"/>
            <w:textDirection w:val="lrTb"/>
            <w:noWrap w:val="false"/>
          </w:tcPr>
          <w:p>
            <w:pPr>
              <w:pStyle w:val="873"/>
              <w:ind w:firstLine="422"/>
              <w:rPr>
                <w:rFonts w:hint="eastAsia" w:ascii="宋体" w:hAnsi="宋体" w:cs="宋体"/>
                <w:b/>
                <w:color w:val="000000"/>
                <w:szCs w:val="21"/>
              </w:rPr>
            </w:pPr>
            <w:r>
              <w:rPr>
                <w:rFonts w:hint="eastAsia" w:ascii="宋体" w:hAnsi="宋体" w:cs="宋体"/>
                <w:b/>
                <w:color w:val="000000"/>
                <w:szCs w:val="21"/>
              </w:rPr>
              <w:t xml:space="preserve">考核内容（总分100分）</w:t>
            </w:r>
            <w:r>
              <w:rPr>
                <w:rFonts w:hint="eastAsia" w:ascii="宋体" w:hAnsi="宋体" w:cs="宋体"/>
                <w:b/>
                <w:color w:val="000000"/>
                <w:szCs w:val="21"/>
              </w:rPr>
            </w:r>
            <w:r/>
          </w:p>
        </w:tc>
        <w:tc>
          <w:tcPr>
            <w:tcW w:w="4111" w:type="dxa"/>
            <w:vAlign w:val="center"/>
            <w:textDirection w:val="lrTb"/>
            <w:noWrap w:val="false"/>
          </w:tcPr>
          <w:p>
            <w:pPr>
              <w:pStyle w:val="873"/>
              <w:ind w:firstLine="422"/>
              <w:rPr>
                <w:rFonts w:hint="eastAsia" w:ascii="宋体" w:hAnsi="宋体" w:cs="宋体"/>
                <w:b/>
                <w:color w:val="000000"/>
                <w:szCs w:val="21"/>
              </w:rPr>
            </w:pPr>
            <w:r>
              <w:rPr>
                <w:rFonts w:hint="eastAsia" w:ascii="宋体" w:hAnsi="宋体" w:cs="宋体"/>
                <w:b/>
                <w:color w:val="000000"/>
                <w:szCs w:val="21"/>
              </w:rPr>
              <w:t xml:space="preserve">第一单项优秀为10.0-8.0分；合格为7.9-6.0分；6.0分下为不合格</w:t>
            </w:r>
            <w:r>
              <w:rPr>
                <w:rFonts w:hint="eastAsia" w:ascii="宋体" w:hAnsi="宋体" w:cs="宋体"/>
                <w:b/>
                <w:color w:val="000000"/>
                <w:szCs w:val="21"/>
              </w:rPr>
            </w:r>
            <w:r/>
          </w:p>
        </w:tc>
      </w:tr>
      <w:tr>
        <w:trPr>
          <w:trHeight w:val="90"/>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供应商在服务期内违反国家、省、市及南京市公安局有关廉政建设的规定。有违反为不合格。</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726"/>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2</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供应商配送不及时导致伙食供应延时，给采购人造成不良影响的情况。发生一次不得评为优秀，发生两次为不合格。</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采购人临时增加用餐人员,需临时补充原料的, 供货方是否在约定时间内无条件把指定的原料送至指定的地点。</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684"/>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供货商所提供的原料原因造成采购人食堂岀现食物安全等卫生事故。发现一次不得评为优秀，发现两次为不合格。</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5</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采购人定期或不定期地组织专人对供货商所供货物的质量送质检部门抽检，有无不合格产品</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6</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验收货物时供应货物故意串规、定量包装批量误差超过相关规定误差之短缺，品牌造假现象。发现一次不得评为优秀，发现两次为不合格。</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7</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供应商投标文件中的价格报价差价率有无严格执行，有无超标供货。发现一次不得评为优秀，发现两次为不合格。</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8</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供应商在配送货过程中对采购单位的服务态度，采购人提出的特殊要求有无满足。</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9</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供应商在配送货过程中有无做到文明运输，文明送货，未对采购人单位环境造成不良影响。</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10</w:t>
            </w:r>
            <w:r>
              <w:rPr>
                <w:rFonts w:hint="eastAsia" w:ascii="宋体" w:hAnsi="宋体" w:cs="宋体"/>
                <w:bCs/>
                <w:color w:val="000000"/>
                <w:szCs w:val="21"/>
              </w:rPr>
            </w:r>
            <w:r/>
          </w:p>
        </w:tc>
        <w:tc>
          <w:tcPr>
            <w:tcW w:w="4536" w:type="dxa"/>
            <w:vAlign w:val="center"/>
            <w:textDirection w:val="lrTb"/>
            <w:noWrap w:val="false"/>
          </w:tcPr>
          <w:p>
            <w:pPr>
              <w:pStyle w:val="873"/>
              <w:ind w:firstLine="420"/>
              <w:rPr>
                <w:rFonts w:hint="eastAsia" w:ascii="宋体" w:hAnsi="宋体" w:cs="宋体"/>
                <w:bCs/>
                <w:color w:val="000000"/>
                <w:szCs w:val="21"/>
              </w:rPr>
            </w:pPr>
            <w:r>
              <w:rPr>
                <w:rFonts w:hint="eastAsia" w:ascii="宋体" w:hAnsi="宋体" w:cs="宋体"/>
                <w:bCs/>
                <w:color w:val="000000"/>
                <w:szCs w:val="21"/>
              </w:rPr>
              <w:t xml:space="preserve">供应商对于配送的货物有无跟踪服务，对送到货物发现问题的及时整改情况。发现一次整改不到位的不得评为优秀，发现两次为不合格。</w:t>
            </w:r>
            <w:r>
              <w:rPr>
                <w:rFonts w:hint="eastAsia" w:ascii="宋体" w:hAnsi="宋体" w:cs="宋体"/>
                <w:bCs/>
                <w:color w:val="000000"/>
                <w:szCs w:val="21"/>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r>
        <w:trPr>
          <w:trHeight w:val="90"/>
        </w:trPr>
        <w:tc>
          <w:tcPr>
            <w:tcW w:w="866" w:type="dxa"/>
            <w:vAlign w:val="center"/>
            <w:textDirection w:val="lrTb"/>
            <w:noWrap w:val="false"/>
          </w:tcPr>
          <w:p>
            <w:pPr>
              <w:pStyle w:val="873"/>
              <w:jc w:val="center"/>
              <w:widowControl/>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4536" w:type="dxa"/>
            <w:vAlign w:val="center"/>
            <w:textDirection w:val="lrTb"/>
            <w:noWrap w:val="false"/>
          </w:tcPr>
          <w:p>
            <w:pPr>
              <w:pStyle w:val="873"/>
              <w:jc w:val="center"/>
              <w:widowControl/>
              <w:rPr>
                <w:rFonts w:ascii="宋体" w:hAnsi="宋体" w:cs="宋体"/>
                <w:color w:val="000000"/>
                <w:sz w:val="24"/>
              </w:rPr>
            </w:pPr>
            <w:r>
              <w:rPr>
                <w:rFonts w:hint="eastAsia" w:ascii="宋体" w:hAnsi="宋体" w:cs="宋体"/>
                <w:bCs/>
                <w:color w:val="000000"/>
                <w:szCs w:val="21"/>
              </w:rPr>
              <w:t xml:space="preserve">总分</w:t>
            </w:r>
            <w:r>
              <w:rPr>
                <w:rFonts w:ascii="宋体" w:hAnsi="宋体" w:cs="宋体"/>
                <w:color w:val="000000"/>
                <w:sz w:val="24"/>
              </w:rPr>
            </w:r>
            <w:r/>
          </w:p>
        </w:tc>
        <w:tc>
          <w:tcPr>
            <w:tcW w:w="4111" w:type="dxa"/>
            <w:vAlign w:val="center"/>
            <w:textDirection w:val="lrTb"/>
            <w:noWrap w:val="false"/>
          </w:tcPr>
          <w:p>
            <w:pPr>
              <w:pStyle w:val="873"/>
              <w:jc w:val="left"/>
              <w:widowControl/>
              <w:rPr>
                <w:rFonts w:ascii="宋体" w:hAnsi="宋体" w:cs="宋体"/>
                <w:color w:val="000000"/>
                <w:sz w:val="22"/>
                <w:szCs w:val="22"/>
              </w:rPr>
            </w:pPr>
            <w:r>
              <w:rPr>
                <w:rFonts w:hint="eastAsia" w:ascii="宋体" w:hAnsi="宋体" w:cs="宋体"/>
                <w:color w:val="000000"/>
                <w:sz w:val="22"/>
                <w:szCs w:val="22"/>
              </w:rPr>
              <w:t xml:space="preserve">　</w:t>
            </w:r>
            <w:r>
              <w:rPr>
                <w:rFonts w:ascii="宋体" w:hAnsi="宋体" w:cs="宋体"/>
                <w:color w:val="000000"/>
                <w:sz w:val="22"/>
                <w:szCs w:val="22"/>
              </w:rPr>
            </w:r>
            <w:r/>
          </w:p>
        </w:tc>
      </w:tr>
    </w:tbl>
    <w:p>
      <w:pPr>
        <w:pStyle w:val="873"/>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10.</w:t>
      </w:r>
      <w:r>
        <w:rPr>
          <w:rFonts w:hint="eastAsia" w:ascii="宋体" w:hAnsi="宋体" w:eastAsia="宋体" w:cs="Times New Roman"/>
          <w:color w:val="000000"/>
          <w:sz w:val="24"/>
          <w:szCs w:val="24"/>
          <w:lang w:val="zh-CN" w:eastAsia="zh-CN"/>
        </w:rPr>
        <w:t xml:space="preserve">其他要求</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）中标供应商应按照上述服务内容的要求从管理组织机构、人员配备、质量及安全保证措施和合理化建议等方面制定服务方案。</w:t>
      </w:r>
      <w:r>
        <w:rPr>
          <w:rFonts w:hint="eastAsia" w:ascii="宋体" w:hAnsi="宋体" w:eastAsia="宋体" w:cs="Times New Roman"/>
          <w:color w:val="000000"/>
          <w:sz w:val="24"/>
          <w:szCs w:val="24"/>
          <w:lang w:val="zh-CN" w:eastAsia="zh-CN"/>
        </w:rPr>
      </w:r>
      <w:r/>
    </w:p>
    <w:p>
      <w:pPr>
        <w:pStyle w:val="873"/>
        <w:ind w:firstLine="480"/>
        <w:pageBreakBefore w:val="0"/>
        <w:spacing w:line="264"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）其他未尽事宜由供需双方在采购合同中详细约定。</w:t>
      </w:r>
      <w:r>
        <w:rPr>
          <w:rFonts w:hint="eastAsia" w:ascii="宋体" w:hAnsi="宋体" w:eastAsia="宋体" w:cs="Times New Roman"/>
          <w:color w:val="000000"/>
          <w:sz w:val="24"/>
          <w:szCs w:val="24"/>
          <w:lang w:val="zh-CN"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3"/>
        <w:ind w:firstLine="480"/>
        <w:keepLines w:val="0"/>
        <w:keepNext w:val="0"/>
        <w:pageBreakBefore w:val="0"/>
        <w:spacing w:line="288"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88"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3"/>
        <w:ind w:firstLine="480"/>
        <w:keepLines w:val="0"/>
        <w:keepNext w:val="0"/>
        <w:pageBreakBefore w:val="0"/>
        <w:spacing w:line="28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三、评标标准中</w:t>
      </w:r>
      <w:r>
        <w:rPr>
          <w:rFonts w:hint="eastAsia" w:ascii="宋体" w:hAnsi="宋体" w:eastAsia="宋体" w:cs="Times New Roman"/>
          <w:color w:val="000000"/>
          <w:sz w:val="24"/>
          <w:szCs w:val="24"/>
          <w:highlight w:val="none"/>
          <w:lang w:val="en-US" w:eastAsia="zh-CN"/>
        </w:rPr>
        <w:t xml:space="preserve">2.1-2.2、3.1-3.5项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lang w:eastAsia="zh-CN"/>
        </w:rPr>
        <w:t xml:space="preserve">得分由高到低顺序排列。</w:t>
      </w:r>
      <w:r>
        <w:rPr>
          <w:rFonts w:hint="eastAsia" w:ascii="宋体" w:hAnsi="宋体" w:eastAsia="宋体" w:cs="Times New Roman"/>
          <w:color w:val="000000"/>
          <w:sz w:val="24"/>
          <w:szCs w:val="24"/>
          <w:highlight w:val="none"/>
          <w:lang w:val="en-US" w:eastAsia="zh-CN"/>
        </w:rPr>
        <w:t xml:space="preserve">在</w:t>
      </w:r>
      <w:r>
        <w:rPr>
          <w:rFonts w:hint="eastAsia" w:ascii="宋体" w:hAnsi="宋体" w:eastAsia="宋体" w:cs="Times New Roman"/>
          <w:color w:val="000000"/>
          <w:sz w:val="24"/>
          <w:szCs w:val="24"/>
          <w:highlight w:val="none"/>
          <w:lang w:eastAsia="zh-CN"/>
        </w:rPr>
        <w:t xml:space="preserve">投标文件满足招标文件全部实质性要求</w:t>
      </w:r>
      <w:r>
        <w:rPr>
          <w:rFonts w:hint="eastAsia" w:ascii="宋体" w:hAnsi="宋体" w:eastAsia="宋体" w:cs="Times New Roman"/>
          <w:color w:val="000000"/>
          <w:sz w:val="24"/>
          <w:szCs w:val="24"/>
          <w:highlight w:val="none"/>
          <w:lang w:val="en-US" w:eastAsia="zh-CN"/>
        </w:rPr>
        <w:t xml:space="preserve">的供应商中</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每个分包分别</w:t>
      </w:r>
      <w:r>
        <w:rPr>
          <w:rFonts w:hint="eastAsia" w:ascii="宋体" w:hAnsi="宋体" w:eastAsia="宋体" w:cs="Times New Roman"/>
          <w:color w:val="000000"/>
          <w:sz w:val="24"/>
          <w:szCs w:val="24"/>
          <w:highlight w:val="none"/>
          <w:lang w:eastAsia="zh-CN"/>
        </w:rPr>
        <w:t xml:space="preserve">按照评审得分</w:t>
      </w:r>
      <w:r>
        <w:rPr>
          <w:rFonts w:hint="eastAsia" w:ascii="宋体" w:hAnsi="宋体" w:eastAsia="宋体" w:cs="Times New Roman"/>
          <w:color w:val="000000"/>
          <w:sz w:val="24"/>
          <w:szCs w:val="24"/>
          <w:highlight w:val="none"/>
          <w:lang w:val="en-US" w:eastAsia="zh-CN"/>
        </w:rPr>
        <w:t xml:space="preserve">由高到低推荐3</w:t>
      </w:r>
      <w:r>
        <w:rPr>
          <w:rFonts w:hint="eastAsia" w:ascii="宋体" w:hAnsi="宋体" w:eastAsia="宋体" w:cs="Times New Roman"/>
          <w:color w:val="000000"/>
          <w:sz w:val="24"/>
          <w:szCs w:val="24"/>
          <w:highlight w:val="none"/>
          <w:lang w:eastAsia="zh-CN"/>
        </w:rPr>
        <w:t xml:space="preserve">名中标候选人</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sz w:val="24"/>
          <w:szCs w:val="24"/>
          <w:lang w:eastAsia="zh-CN"/>
        </w:rPr>
      </w:r>
      <w:r/>
    </w:p>
    <w:p>
      <w:pPr>
        <w:pStyle w:val="873"/>
        <w:ind w:firstLine="480"/>
        <w:keepLines w:val="0"/>
        <w:keepNext w:val="0"/>
        <w:pageBreakBefore w:val="0"/>
        <w:spacing w:line="288"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873"/>
        <w:ind w:firstLine="480"/>
        <w:keepLines w:val="0"/>
        <w:keepNext w:val="0"/>
        <w:pageBreakBefore w:val="0"/>
        <w:spacing w:line="288" w:lineRule="auto"/>
        <w:widowControl w:val="off"/>
        <w:rPr>
          <w:rFonts w:ascii="宋体" w:hAnsi="宋体" w:eastAsia="宋体" w:cs="宋体"/>
          <w:bCs/>
          <w:color w:val="000000"/>
          <w:sz w:val="24"/>
          <w:szCs w:val="24"/>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bCs/>
          <w:color w:val="000000"/>
          <w:sz w:val="24"/>
          <w:szCs w:val="24"/>
          <w:lang w:val="en-US" w:eastAsia="zh-CN"/>
        </w:rPr>
        <w:t xml:space="preserve">投标人可以自主选择任一个或多个分包投标。允许投标人兼投兼中。</w:t>
      </w:r>
      <w:r>
        <w:rPr>
          <w:rFonts w:ascii="宋体" w:hAnsi="宋体" w:eastAsia="宋体" w:cs="宋体"/>
          <w:bCs/>
          <w:color w:val="000000"/>
          <w:sz w:val="24"/>
          <w:szCs w:val="24"/>
          <w:lang w:val="en-US" w:eastAsia="zh-CN"/>
        </w:rPr>
      </w:r>
      <w:r/>
    </w:p>
    <w:p>
      <w:pPr>
        <w:pStyle w:val="873"/>
        <w:ind w:firstLine="480"/>
        <w:keepLines w:val="0"/>
        <w:keepNext w:val="0"/>
        <w:pageBreakBefore w:val="0"/>
        <w:spacing w:line="288"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pStyle w:val="885"/>
        <w:ind w:left="0" w:firstLine="0"/>
        <w:rPr>
          <w:rFonts w:ascii="宋体" w:hAnsi="宋体" w:eastAsia="宋体" w:cs="Times New Roman"/>
          <w:b w:val="0"/>
          <w:bCs w:val="0"/>
          <w:color w:val="000000"/>
          <w:sz w:val="24"/>
          <w:szCs w:val="24"/>
          <w:highlight w:val="none"/>
          <w:u w:val="none"/>
          <w:lang w:val="en-US" w:eastAsia="zh-CN" w:bidi="ar-SA"/>
        </w:rPr>
      </w:pPr>
      <w:r>
        <w:rPr>
          <w:rFonts w:hint="eastAsia" w:ascii="宋体" w:hAnsi="宋体" w:eastAsia="宋体" w:cs="Times New Roman"/>
          <w:b w:val="0"/>
          <w:bCs w:val="0"/>
          <w:color w:val="000000"/>
          <w:sz w:val="24"/>
          <w:szCs w:val="24"/>
          <w:highlight w:val="none"/>
          <w:u w:val="none"/>
          <w:lang w:val="en-US" w:eastAsia="zh-CN" w:bidi="ar-SA"/>
        </w:rPr>
        <w:t xml:space="preserve">分包1、分包2、分包3：</w:t>
      </w:r>
      <w:r>
        <w:rPr>
          <w:rFonts w:ascii="宋体" w:hAnsi="宋体" w:eastAsia="宋体" w:cs="Times New Roman"/>
          <w:b w:val="0"/>
          <w:bCs w:val="0"/>
          <w:color w:val="000000"/>
          <w:sz w:val="24"/>
          <w:szCs w:val="24"/>
          <w:highlight w:val="none"/>
          <w:u w:val="none"/>
          <w:lang w:val="en-US" w:eastAsia="zh-CN" w:bidi="ar-SA"/>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793"/>
          <w:tblHeader/>
        </w:trPr>
        <w:tc>
          <w:tcPr>
            <w:tcW w:w="519"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序号</w:t>
            </w:r>
            <w:r>
              <w:rPr>
                <w:rFonts w:ascii="宋体" w:hAnsi="宋体" w:eastAsia="宋体" w:cs="宋体"/>
                <w:b/>
                <w:bCs/>
                <w:spacing w:val="-2"/>
              </w:rPr>
            </w:r>
            <w:r/>
          </w:p>
        </w:tc>
        <w:tc>
          <w:tcPr>
            <w:tcW w:w="1179"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评审因素</w:t>
            </w:r>
            <w:r>
              <w:rPr>
                <w:rFonts w:ascii="宋体" w:hAnsi="宋体" w:eastAsia="宋体" w:cs="宋体"/>
                <w:b/>
                <w:bCs/>
                <w:spacing w:val="-2"/>
              </w:rPr>
            </w:r>
            <w:r/>
          </w:p>
        </w:tc>
        <w:tc>
          <w:tcPr>
            <w:tcW w:w="6330"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评审细则</w:t>
            </w:r>
            <w:r>
              <w:rPr>
                <w:rFonts w:ascii="宋体" w:hAnsi="宋体" w:eastAsia="宋体" w:cs="宋体"/>
                <w:b/>
                <w:bCs/>
                <w:spacing w:val="-2"/>
              </w:rPr>
            </w:r>
            <w:r/>
          </w:p>
        </w:tc>
        <w:tc>
          <w:tcPr>
            <w:tcW w:w="647"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分值</w:t>
            </w:r>
            <w:r>
              <w:rPr>
                <w:rFonts w:ascii="宋体" w:hAnsi="宋体" w:eastAsia="宋体" w:cs="宋体"/>
                <w:b/>
                <w:bCs/>
                <w:spacing w:val="-2"/>
              </w:rPr>
            </w:r>
            <w:r/>
          </w:p>
        </w:tc>
        <w:tc>
          <w:tcPr>
            <w:tcW w:w="900" w:type="dxa"/>
            <w:vAlign w:val="top"/>
            <w:textDirection w:val="lrTb"/>
            <w:noWrap w:val="false"/>
          </w:tcPr>
          <w:p>
            <w:pPr>
              <w:pStyle w:val="873"/>
              <w:jc w:val="center"/>
              <w:keepLines w:val="0"/>
              <w:keepNext w:val="0"/>
              <w:pageBreakBefore w:val="0"/>
              <w:spacing w:before="264" w:line="288" w:lineRule="auto"/>
              <w:widowControl w:val="off"/>
              <w:rPr>
                <w:rFonts w:ascii="宋体" w:hAnsi="宋体" w:eastAsia="宋体" w:cs="宋体"/>
                <w:b/>
                <w:bCs/>
                <w:spacing w:val="-2"/>
              </w:rPr>
            </w:pPr>
            <w:r>
              <w:rPr>
                <w:rFonts w:ascii="宋体" w:hAnsi="宋体" w:eastAsia="宋体" w:cs="宋体"/>
                <w:b/>
                <w:bCs/>
                <w:spacing w:val="-2"/>
              </w:rPr>
              <w:t xml:space="preserve">类型</w:t>
            </w:r>
            <w:r>
              <w:rPr>
                <w:rFonts w:ascii="宋体" w:hAnsi="宋体" w:eastAsia="宋体" w:cs="宋体"/>
                <w:b/>
                <w:bCs/>
                <w:spacing w:val="-2"/>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2" w:line="288" w:lineRule="auto"/>
              <w:widowControl w:val="off"/>
              <w:rPr>
                <w:rFonts w:ascii="宋体" w:hAnsi="宋体" w:eastAsia="宋体" w:cs="宋体"/>
              </w:rPr>
            </w:pPr>
            <w:r>
              <w:rPr>
                <w:rFonts w:hint="eastAsia" w:ascii="宋体" w:hAnsi="宋体" w:eastAsia="宋体" w:cs="宋体"/>
                <w:b/>
                <w:bCs/>
                <w:spacing w:val="-3"/>
                <w:lang w:val="en-US" w:eastAsia="zh-CN"/>
              </w:rPr>
              <w:t xml:space="preserve">1.</w:t>
            </w:r>
            <w:r>
              <w:rPr>
                <w:rFonts w:ascii="宋体" w:hAnsi="宋体" w:eastAsia="宋体" w:cs="宋体"/>
                <w:b/>
                <w:bCs/>
                <w:spacing w:val="-3"/>
              </w:rPr>
              <w:t xml:space="preserve">价</w:t>
            </w:r>
            <w:r>
              <w:rPr>
                <w:rFonts w:ascii="宋体" w:hAnsi="宋体" w:eastAsia="宋体" w:cs="宋体"/>
                <w:b/>
                <w:bCs/>
                <w:spacing w:val="-2"/>
              </w:rPr>
              <w:t xml:space="preserve">格</w:t>
            </w:r>
            <w:r>
              <w:rPr>
                <w:rFonts w:ascii="宋体" w:hAnsi="宋体" w:eastAsia="宋体" w:cs="宋体"/>
              </w:rPr>
            </w:r>
            <w:r/>
          </w:p>
        </w:tc>
      </w:tr>
      <w:tr>
        <w:trPr>
          <w:trHeight w:val="1030"/>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rPr>
            </w:pPr>
            <w:r>
              <w:rPr>
                <w:rFonts w:ascii="宋体" w:hAnsi="宋体" w:eastAsia="宋体" w:cs="宋体"/>
                <w:spacing w:val="-6"/>
              </w:rPr>
              <w:t xml:space="preserve">1</w:t>
            </w:r>
            <w:r>
              <w:rPr>
                <w:rFonts w:ascii="宋体" w:hAnsi="宋体" w:eastAsia="宋体" w:cs="宋体"/>
                <w:spacing w:val="-5"/>
              </w:rPr>
              <w:t xml:space="preserve">.1</w:t>
            </w:r>
            <w:r>
              <w:rPr>
                <w:rFonts w:ascii="宋体" w:hAnsi="宋体" w:eastAsia="宋体" w:cs="宋体"/>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rPr>
            </w:pPr>
            <w:r>
              <w:rPr>
                <w:rFonts w:ascii="宋体" w:hAnsi="宋体" w:eastAsia="宋体" w:cs="宋体"/>
                <w:spacing w:val="-2"/>
              </w:rPr>
              <w:t xml:space="preserve">价格分</w:t>
            </w:r>
            <w:r>
              <w:rPr>
                <w:rFonts w:ascii="宋体" w:hAnsi="宋体" w:eastAsia="宋体" w:cs="宋体"/>
              </w:rPr>
            </w:r>
            <w:r/>
          </w:p>
        </w:tc>
        <w:tc>
          <w:tcPr>
            <w:tcW w:w="6330" w:type="dxa"/>
            <w:vAlign w:val="center"/>
            <w:textDirection w:val="lrTb"/>
            <w:noWrap w:val="false"/>
          </w:tcPr>
          <w:p>
            <w:pPr>
              <w:pStyle w:val="873"/>
              <w:ind w:firstLine="420"/>
              <w:rPr>
                <w:rFonts w:hint="eastAsia" w:ascii="宋体" w:hAnsi="宋体" w:cs="宋体"/>
                <w:color w:val="000000"/>
                <w:szCs w:val="21"/>
              </w:rPr>
            </w:pPr>
            <w:r>
              <w:rPr>
                <w:rFonts w:hint="eastAsia" w:ascii="宋体" w:hAnsi="宋体" w:cs="宋体"/>
                <w:color w:val="000000"/>
                <w:szCs w:val="21"/>
              </w:rPr>
              <w:t xml:space="preserve">采用低价优先法计算，即满足招标文件要求且投标价格最低的投标报价为评标基准价，其价格分为满分。</w:t>
            </w:r>
            <w:r>
              <w:rPr>
                <w:rFonts w:hint="eastAsia" w:ascii="宋体" w:hAnsi="宋体" w:cs="宋体"/>
                <w:color w:val="000000"/>
                <w:szCs w:val="21"/>
              </w:rPr>
            </w:r>
            <w:r/>
          </w:p>
          <w:p>
            <w:pPr>
              <w:pStyle w:val="873"/>
              <w:ind w:firstLine="420"/>
              <w:rPr>
                <w:rFonts w:hint="eastAsia" w:ascii="宋体" w:hAnsi="宋体" w:cs="宋体"/>
                <w:color w:val="000000"/>
                <w:szCs w:val="21"/>
              </w:rPr>
            </w:pPr>
            <w:r>
              <w:rPr>
                <w:rFonts w:hint="eastAsia" w:ascii="宋体" w:hAnsi="宋体" w:cs="宋体"/>
                <w:color w:val="000000"/>
                <w:szCs w:val="21"/>
              </w:rPr>
              <w:t xml:space="preserve">本项目评标基准价为：1-投标浮动比例（最高）。</w:t>
            </w:r>
            <w:r>
              <w:rPr>
                <w:rFonts w:hint="eastAsia" w:ascii="宋体" w:hAnsi="宋体" w:cs="宋体"/>
                <w:color w:val="000000"/>
                <w:szCs w:val="21"/>
              </w:rPr>
            </w:r>
            <w:r/>
          </w:p>
          <w:p>
            <w:pPr>
              <w:pStyle w:val="873"/>
              <w:ind w:firstLine="420"/>
              <w:rPr>
                <w:rFonts w:hint="eastAsia" w:ascii="宋体" w:hAnsi="宋体" w:cs="宋体"/>
                <w:color w:val="000000"/>
                <w:szCs w:val="21"/>
              </w:rPr>
            </w:pPr>
            <w:r>
              <w:rPr>
                <w:rFonts w:hint="eastAsia" w:ascii="宋体" w:hAnsi="宋体" w:cs="宋体"/>
                <w:color w:val="000000"/>
                <w:szCs w:val="21"/>
              </w:rPr>
              <w:t xml:space="preserve">本项目其他投标人的投标报价为：1-投标浮动比例。</w:t>
            </w:r>
            <w:r>
              <w:rPr>
                <w:rFonts w:hint="eastAsia" w:ascii="宋体" w:hAnsi="宋体" w:cs="宋体"/>
                <w:color w:val="000000"/>
                <w:szCs w:val="21"/>
              </w:rPr>
            </w:r>
            <w:r/>
          </w:p>
          <w:p>
            <w:pPr>
              <w:pStyle w:val="873"/>
              <w:ind w:firstLine="420"/>
              <w:rPr>
                <w:rFonts w:hint="eastAsia" w:ascii="宋体" w:hAnsi="宋体" w:cs="宋体"/>
                <w:color w:val="000000"/>
                <w:szCs w:val="21"/>
              </w:rPr>
            </w:pPr>
            <w:r>
              <w:rPr>
                <w:rFonts w:hint="eastAsia" w:ascii="宋体" w:hAnsi="宋体" w:cs="宋体"/>
                <w:color w:val="000000"/>
                <w:szCs w:val="21"/>
              </w:rPr>
              <w:t xml:space="preserve">其他投标人的价格分统一按照下列公式计算：</w:t>
            </w:r>
            <w:r>
              <w:rPr>
                <w:rFonts w:hint="eastAsia" w:ascii="宋体" w:hAnsi="宋体" w:cs="宋体"/>
                <w:color w:val="000000"/>
                <w:szCs w:val="21"/>
              </w:rPr>
            </w:r>
            <w:r/>
          </w:p>
          <w:p>
            <w:pPr>
              <w:pStyle w:val="873"/>
              <w:ind w:firstLine="420"/>
              <w:rPr>
                <w:rFonts w:hint="eastAsia" w:ascii="宋体" w:hAnsi="宋体" w:cs="宋体"/>
                <w:color w:val="000000"/>
                <w:szCs w:val="21"/>
              </w:rPr>
            </w:pPr>
            <w:r>
              <w:rPr>
                <w:rFonts w:hint="eastAsia" w:ascii="宋体" w:hAnsi="宋体" w:cs="宋体"/>
                <w:color w:val="000000"/>
                <w:szCs w:val="21"/>
              </w:rPr>
              <w:t xml:space="preserve">投标报价得分=(评标基准价/投标报价)×</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0（小数点保留两位）。</w:t>
            </w:r>
            <w:r>
              <w:rPr>
                <w:rFonts w:hint="eastAsia" w:ascii="宋体" w:hAnsi="宋体" w:cs="宋体"/>
                <w:color w:val="000000"/>
                <w:szCs w:val="21"/>
              </w:rPr>
            </w:r>
            <w:r/>
          </w:p>
          <w:p>
            <w:pPr>
              <w:pStyle w:val="873"/>
              <w:jc w:val="left"/>
              <w:keepLines w:val="0"/>
              <w:keepNext w:val="0"/>
              <w:pageBreakBefore w:val="0"/>
              <w:spacing w:line="288" w:lineRule="auto"/>
              <w:widowControl w:val="off"/>
              <w:rPr>
                <w:rFonts w:ascii="宋体" w:hAnsi="宋体" w:eastAsia="宋体" w:cs="宋体"/>
                <w:lang w:val="en-US" w:eastAsia="zh-CN"/>
              </w:rPr>
            </w:pPr>
            <w:r>
              <w:rPr>
                <w:rFonts w:hint="eastAsia" w:ascii="宋体" w:hAnsi="宋体" w:cs="宋体"/>
                <w:color w:val="000000"/>
                <w:szCs w:val="21"/>
              </w:rPr>
              <w:t xml:space="preserve">投标浮动比例是指以</w:t>
            </w:r>
            <w:r>
              <w:rPr>
                <w:rFonts w:hint="eastAsia" w:ascii="宋体" w:hAnsi="宋体" w:cs="宋体"/>
                <w:color w:val="000000"/>
                <w:szCs w:val="21"/>
                <w:lang w:val="en-US" w:eastAsia="zh-CN"/>
              </w:rPr>
              <w:t xml:space="preserve">市内科巷菜场</w:t>
            </w:r>
            <w:r>
              <w:rPr>
                <w:rFonts w:hint="eastAsia" w:ascii="宋体" w:hAnsi="宋体" w:cs="宋体"/>
                <w:color w:val="000000"/>
                <w:szCs w:val="21"/>
              </w:rPr>
              <w:t xml:space="preserve">询价的零售即时价格为基础，进行下浮的比例，且下浮比例不低于</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%。如投标人A、B、C的投标浮动比例分别为10%、15%、20%，投标人C所投的20%为评标基准价，投标人C的投标报价得分为</w:t>
            </w:r>
            <w:r>
              <w:rPr>
                <w:rFonts w:hint="eastAsia" w:ascii="宋体" w:hAnsi="宋体" w:cs="宋体"/>
                <w:color w:val="000000"/>
                <w:szCs w:val="21"/>
                <w:lang w:val="en-US" w:eastAsia="zh-CN"/>
              </w:rPr>
              <w:t xml:space="preserve">30</w:t>
            </w:r>
            <w:r>
              <w:rPr>
                <w:rFonts w:hint="eastAsia" w:ascii="宋体" w:hAnsi="宋体" w:cs="宋体"/>
                <w:color w:val="000000"/>
                <w:szCs w:val="21"/>
              </w:rPr>
              <w:t xml:space="preserve">分，投标人B的投标报价得分为</w:t>
            </w:r>
            <w:r>
              <w:rPr>
                <w:rFonts w:hint="eastAsia" w:ascii="宋体" w:hAnsi="宋体" w:cs="宋体"/>
                <w:color w:val="000000"/>
                <w:szCs w:val="21"/>
                <w:lang w:val="en-US" w:eastAsia="zh-CN"/>
              </w:rPr>
              <w:t xml:space="preserve">28.2</w:t>
            </w:r>
            <w:r>
              <w:rPr>
                <w:rFonts w:hint="eastAsia" w:ascii="宋体" w:hAnsi="宋体" w:cs="宋体"/>
                <w:color w:val="000000"/>
                <w:szCs w:val="21"/>
              </w:rPr>
              <w:t xml:space="preserve">分；投标人A的投标报价得分为</w:t>
            </w:r>
            <w:r>
              <w:rPr>
                <w:rFonts w:hint="eastAsia" w:ascii="宋体" w:hAnsi="宋体" w:cs="宋体"/>
                <w:color w:val="000000"/>
                <w:szCs w:val="21"/>
                <w:lang w:val="en-US" w:eastAsia="zh-CN"/>
              </w:rPr>
              <w:t xml:space="preserve">26.7</w:t>
            </w:r>
            <w:r>
              <w:rPr>
                <w:rFonts w:hint="eastAsia" w:ascii="宋体" w:hAnsi="宋体" w:cs="宋体"/>
                <w:color w:val="000000"/>
                <w:szCs w:val="21"/>
              </w:rPr>
              <w:t xml:space="preserve">分。</w:t>
            </w:r>
            <w:r>
              <w:rPr>
                <w:rFonts w:ascii="宋体" w:hAnsi="宋体" w:eastAsia="宋体" w:cs="宋体"/>
                <w:lang w:val="en-US" w:eastAsia="zh-CN"/>
              </w:rPr>
            </w:r>
            <w:r/>
          </w:p>
        </w:tc>
        <w:tc>
          <w:tcPr>
            <w:tcW w:w="64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30</w:t>
            </w:r>
            <w:r>
              <w:rPr>
                <w:rFonts w:ascii="宋体" w:hAnsi="宋体" w:eastAsia="宋体" w:cs="宋体"/>
                <w:highlight w:val="none"/>
                <w:lang w:val="en-US" w:eastAsia="zh-CN"/>
              </w:rPr>
            </w:r>
            <w:r/>
          </w:p>
        </w:tc>
        <w:tc>
          <w:tcPr>
            <w:tcW w:w="900"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价格分</w:t>
            </w:r>
            <w:r>
              <w:rPr>
                <w:rFonts w:ascii="宋体" w:hAnsi="宋体" w:eastAsia="宋体" w:cs="宋体"/>
                <w:highlight w:val="none"/>
                <w:lang w:val="en-US" w:eastAsia="zh-CN"/>
              </w:rPr>
            </w:r>
            <w:r/>
          </w:p>
        </w:tc>
      </w:tr>
      <w:tr>
        <w:trPr>
          <w:trHeight w:val="460"/>
        </w:trPr>
        <w:tc>
          <w:tcPr>
            <w:gridSpan w:val="5"/>
            <w:tcW w:w="9575" w:type="dxa"/>
            <w:vAlign w:val="top"/>
            <w:textDirection w:val="lrTb"/>
            <w:noWrap w:val="false"/>
          </w:tcPr>
          <w:p>
            <w:pPr>
              <w:pStyle w:val="873"/>
              <w:ind w:left="114"/>
              <w:keepLines w:val="0"/>
              <w:keepNext w:val="0"/>
              <w:pageBreakBefore w:val="0"/>
              <w:spacing w:before="123" w:line="288" w:lineRule="auto"/>
              <w:widowControl w:val="off"/>
              <w:rPr>
                <w:rFonts w:ascii="宋体" w:hAnsi="宋体" w:eastAsia="宋体" w:cs="宋体"/>
              </w:rPr>
            </w:pPr>
            <w:r>
              <w:rPr>
                <w:rFonts w:hint="eastAsia" w:ascii="宋体" w:hAnsi="宋体" w:eastAsia="宋体" w:cs="宋体"/>
                <w:b/>
                <w:bCs/>
                <w:spacing w:val="-3"/>
                <w:lang w:val="en-US" w:eastAsia="zh-CN"/>
              </w:rPr>
              <w:t xml:space="preserve">2.技术</w:t>
            </w:r>
            <w:r>
              <w:rPr>
                <w:rFonts w:ascii="宋体" w:hAnsi="宋体" w:eastAsia="宋体" w:cs="宋体"/>
              </w:rPr>
            </w:r>
            <w:r/>
          </w:p>
        </w:tc>
      </w:tr>
      <w:tr>
        <w:trPr>
          <w:trHeight w:val="891"/>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rPr>
            </w:pPr>
            <w:r>
              <w:rPr>
                <w:rFonts w:ascii="宋体" w:hAnsi="宋体" w:eastAsia="宋体" w:cs="宋体"/>
                <w:spacing w:val="-2"/>
              </w:rPr>
              <w:t xml:space="preserve">2.1</w:t>
            </w:r>
            <w:r>
              <w:rPr>
                <w:rFonts w:ascii="宋体" w:hAnsi="宋体" w:eastAsia="宋体" w:cs="宋体"/>
                <w:spacing w:val="-2"/>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产品证书</w:t>
            </w:r>
            <w:r>
              <w:rPr>
                <w:rFonts w:ascii="宋体" w:hAnsi="宋体" w:eastAsia="宋体" w:cs="宋体"/>
                <w:spacing w:val="-2"/>
                <w:lang w:val="en-US" w:eastAsia="zh-CN"/>
              </w:rPr>
            </w:r>
            <w:r/>
          </w:p>
        </w:tc>
        <w:tc>
          <w:tcPr>
            <w:tcW w:w="6330" w:type="dxa"/>
            <w:vAlign w:val="center"/>
            <w:textDirection w:val="lrTb"/>
            <w:noWrap w:val="false"/>
          </w:tcPr>
          <w:p>
            <w:pPr>
              <w:pStyle w:val="873"/>
              <w:numPr>
                <w:ilvl w:val="0"/>
                <w:numId w:val="0"/>
              </w:numPr>
              <w:rPr>
                <w:rFonts w:hint="eastAsia" w:ascii="宋体" w:hAnsi="宋体" w:cs="宋体"/>
                <w:color w:val="000000"/>
                <w:szCs w:val="21"/>
              </w:rPr>
            </w:pP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投标人所投食品具有有机食品认证得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873"/>
              <w:numPr>
                <w:ilvl w:val="0"/>
                <w:numId w:val="0"/>
              </w:numPr>
              <w:rPr>
                <w:rFonts w:hint="eastAsia" w:ascii="ΟGB2312" w:hAnsi="ΟGB2312" w:eastAsia="宋体"/>
                <w:color w:val="000000"/>
                <w:szCs w:val="21"/>
                <w:lang w:eastAsia="zh-CN"/>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投标人所投食品具有绿色食品认证得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ΟGB2312" w:hAnsi="ΟGB2312" w:eastAsia="宋体"/>
                <w:color w:val="000000"/>
                <w:szCs w:val="21"/>
                <w:lang w:eastAsia="zh-CN"/>
              </w:rPr>
            </w:r>
            <w:r/>
          </w:p>
          <w:p>
            <w:pPr>
              <w:pStyle w:val="873"/>
              <w:rPr>
                <w:rFonts w:hint="eastAsia" w:ascii="宋体" w:hAnsi="宋体" w:cs="宋体"/>
                <w:color w:val="000000"/>
                <w:sz w:val="21"/>
                <w:szCs w:val="21"/>
                <w:lang w:val="en-US" w:eastAsia="zh-CN" w:bidi="ar-SA"/>
              </w:rPr>
            </w:pPr>
            <w:r>
              <w:rPr>
                <w:rFonts w:hint="eastAsia" w:ascii="宋体" w:hAnsi="宋体" w:cs="宋体"/>
                <w:color w:val="000000"/>
                <w:szCs w:val="21"/>
              </w:rPr>
              <w:t xml:space="preserve">本项最多得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分（以上提供证书等相关证明材料）。</w:t>
            </w:r>
            <w:r>
              <w:rPr>
                <w:rFonts w:hint="eastAsia" w:ascii="宋体" w:hAnsi="宋体" w:cs="宋体"/>
                <w:color w:val="000000"/>
                <w:sz w:val="21"/>
                <w:szCs w:val="21"/>
                <w:lang w:val="en-US" w:eastAsia="zh-CN" w:bidi="ar-SA"/>
              </w:rPr>
            </w:r>
            <w:r/>
          </w:p>
        </w:tc>
        <w:tc>
          <w:tcPr>
            <w:tcW w:w="647" w:type="dxa"/>
            <w:vAlign w:val="center"/>
            <w:textDirection w:val="lrTb"/>
            <w:noWrap w:val="false"/>
          </w:tcPr>
          <w:p>
            <w:pPr>
              <w:pStyle w:val="873"/>
              <w:jc w:val="center"/>
              <w:rPr>
                <w:rFonts w:ascii="宋体" w:hAnsi="宋体" w:eastAsia="宋体"/>
                <w:color w:val="000000"/>
                <w:sz w:val="21"/>
                <w:szCs w:val="21"/>
                <w:lang w:val="en-US" w:eastAsia="zh-CN" w:bidi="ar-SA"/>
              </w:rPr>
            </w:pPr>
            <w:r>
              <w:rPr>
                <w:rFonts w:hint="eastAsia" w:ascii="宋体" w:hAnsi="宋体"/>
                <w:color w:val="000000"/>
                <w:szCs w:val="21"/>
                <w:lang w:val="en-US" w:eastAsia="zh-CN"/>
              </w:rPr>
              <w:t xml:space="preserve">3</w:t>
            </w:r>
            <w:r>
              <w:rPr>
                <w:rFonts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lang w:eastAsia="zh-CN"/>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889"/>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rPr>
            </w:pPr>
            <w:r>
              <w:rPr>
                <w:rFonts w:hint="eastAsia" w:ascii="宋体" w:hAnsi="宋体" w:eastAsia="宋体" w:cs="宋体"/>
                <w:spacing w:val="-2"/>
              </w:rPr>
              <w:t xml:space="preserve">2</w:t>
            </w:r>
            <w:r>
              <w:rPr>
                <w:rFonts w:ascii="宋体" w:hAnsi="宋体" w:eastAsia="宋体" w:cs="宋体"/>
                <w:spacing w:val="-2"/>
              </w:rPr>
              <w:t xml:space="preserve">.2</w:t>
            </w:r>
            <w:r>
              <w:rPr>
                <w:rFonts w:ascii="宋体" w:hAnsi="宋体" w:eastAsia="宋体" w:cs="宋体"/>
                <w:spacing w:val="-2"/>
              </w:rPr>
            </w:r>
            <w:r/>
          </w:p>
        </w:tc>
        <w:tc>
          <w:tcPr>
            <w:tcW w:w="1179" w:type="dxa"/>
            <w:vAlign w:val="center"/>
            <w:textDirection w:val="lrTb"/>
            <w:noWrap w:val="false"/>
          </w:tcPr>
          <w:p>
            <w:pPr>
              <w:pStyle w:val="873"/>
              <w:jc w:val="left"/>
              <w:keepLines w:val="0"/>
              <w:keepNext w:val="0"/>
              <w:pageBreakBefore w:val="0"/>
              <w:spacing w:line="288" w:lineRule="auto"/>
              <w:widowControl w:val="off"/>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检测报告</w:t>
            </w:r>
            <w:r>
              <w:rPr>
                <w:rFonts w:ascii="宋体" w:hAnsi="宋体" w:eastAsia="宋体" w:cs="宋体"/>
                <w:color w:val="000000"/>
                <w:szCs w:val="21"/>
                <w:lang w:val="en-US" w:eastAsia="zh-CN"/>
              </w:rPr>
            </w:r>
            <w:r/>
          </w:p>
        </w:tc>
        <w:tc>
          <w:tcPr>
            <w:tcW w:w="6330" w:type="dxa"/>
            <w:vAlign w:val="center"/>
            <w:textDirection w:val="lrTb"/>
            <w:noWrap w:val="false"/>
          </w:tcPr>
          <w:p>
            <w:pPr>
              <w:pStyle w:val="873"/>
              <w:jc w:val="left"/>
              <w:keepLines w:val="0"/>
              <w:keepNext w:val="0"/>
              <w:pageBreakBefore w:val="0"/>
              <w:spacing w:line="288"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投标人提供具有CMA认证</w:t>
            </w:r>
            <w:r>
              <w:rPr>
                <w:rFonts w:hint="eastAsia" w:ascii="宋体" w:hAnsi="宋体" w:eastAsia="宋体" w:cs="宋体"/>
                <w:color w:val="000000"/>
                <w:szCs w:val="21"/>
                <w:lang w:val="en-US" w:eastAsia="zh-CN"/>
              </w:rPr>
              <w:t xml:space="preserve">标识</w:t>
            </w:r>
            <w:r>
              <w:rPr>
                <w:rFonts w:hint="eastAsia" w:ascii="宋体" w:hAnsi="宋体" w:eastAsia="宋体" w:cs="宋体"/>
                <w:color w:val="000000"/>
                <w:szCs w:val="21"/>
              </w:rPr>
              <w:t xml:space="preserve">的</w:t>
            </w:r>
            <w:r>
              <w:rPr>
                <w:rFonts w:hint="eastAsia" w:ascii="宋体" w:hAnsi="宋体" w:eastAsia="宋体" w:cs="宋体"/>
                <w:color w:val="000000"/>
                <w:szCs w:val="21"/>
                <w:lang w:val="en-US" w:eastAsia="zh-CN"/>
              </w:rPr>
              <w:t xml:space="preserve">所投分包</w:t>
            </w:r>
            <w:r>
              <w:rPr>
                <w:rFonts w:hint="eastAsia" w:ascii="宋体" w:hAnsi="宋体" w:eastAsia="宋体" w:cs="宋体"/>
                <w:color w:val="000000"/>
                <w:szCs w:val="21"/>
              </w:rPr>
              <w:t xml:space="preserve">类</w:t>
            </w:r>
            <w:r>
              <w:rPr>
                <w:rFonts w:hint="eastAsia" w:ascii="宋体" w:hAnsi="宋体" w:eastAsia="宋体" w:cs="宋体"/>
                <w:color w:val="000000"/>
                <w:szCs w:val="21"/>
                <w:lang w:val="en-US" w:eastAsia="zh-CN"/>
              </w:rPr>
              <w:t xml:space="preserve">别</w:t>
            </w:r>
            <w:r>
              <w:rPr>
                <w:rFonts w:hint="eastAsia" w:ascii="宋体" w:hAnsi="宋体" w:eastAsia="宋体" w:cs="宋体"/>
                <w:color w:val="000000"/>
                <w:szCs w:val="21"/>
              </w:rPr>
              <w:t xml:space="preserve">产品检测报告，提供1个得</w:t>
            </w: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rPr>
              <w:t xml:space="preserve">分，最多得3分（提供检测报告）。</w:t>
            </w:r>
            <w:r>
              <w:rPr>
                <w:rFonts w:hint="eastAsia" w:ascii="宋体" w:hAnsi="宋体" w:eastAsia="宋体" w:cs="宋体"/>
                <w:color w:val="000000"/>
                <w:szCs w:val="21"/>
              </w:rPr>
            </w:r>
            <w:r/>
          </w:p>
          <w:p>
            <w:pPr>
              <w:pStyle w:val="873"/>
              <w:jc w:val="left"/>
              <w:keepLines w:val="0"/>
              <w:keepNext w:val="0"/>
              <w:pageBreakBefore w:val="0"/>
              <w:spacing w:line="288" w:lineRule="auto"/>
              <w:widowControl w:val="off"/>
              <w:rPr>
                <w:rFonts w:ascii="宋体" w:hAnsi="宋体" w:eastAsia="宋体" w:cs="宋体"/>
                <w:color w:val="000000"/>
                <w:szCs w:val="21"/>
                <w:lang w:val="en-US" w:eastAsia="zh-CN"/>
              </w:rPr>
            </w:pPr>
            <w:r>
              <w:rPr>
                <w:rFonts w:ascii="宋体" w:hAnsi="宋体" w:eastAsia="宋体" w:cs="宋体"/>
                <w:color w:val="000000"/>
                <w:szCs w:val="21"/>
                <w:lang w:val="en-US" w:eastAsia="zh-CN"/>
              </w:rPr>
              <w:t xml:space="preserve">备注：所提供检测报告</w:t>
            </w:r>
            <w:r>
              <w:rPr>
                <w:rFonts w:hint="eastAsia" w:ascii="宋体" w:hAnsi="宋体" w:eastAsia="宋体" w:cs="宋体"/>
                <w:color w:val="000000"/>
                <w:szCs w:val="21"/>
                <w:lang w:val="en-US" w:eastAsia="zh-CN"/>
              </w:rPr>
              <w:t xml:space="preserve">中</w:t>
            </w:r>
            <w:r>
              <w:rPr>
                <w:rFonts w:ascii="宋体" w:hAnsi="宋体" w:eastAsia="宋体" w:cs="宋体"/>
                <w:color w:val="000000"/>
                <w:szCs w:val="21"/>
                <w:lang w:val="en-US" w:eastAsia="zh-CN"/>
              </w:rPr>
              <w:t xml:space="preserve">“</w:t>
            </w:r>
            <w:r>
              <w:rPr>
                <w:rFonts w:hint="eastAsia" w:ascii="宋体" w:hAnsi="宋体" w:eastAsia="宋体" w:cs="宋体"/>
                <w:color w:val="000000"/>
                <w:szCs w:val="21"/>
                <w:lang w:val="en-US" w:eastAsia="zh-CN"/>
              </w:rPr>
              <w:t xml:space="preserve">产品名称和</w:t>
            </w:r>
            <w:r>
              <w:rPr>
                <w:rFonts w:ascii="宋体" w:hAnsi="宋体" w:eastAsia="宋体" w:cs="宋体"/>
                <w:color w:val="000000"/>
                <w:szCs w:val="21"/>
                <w:lang w:val="en-US" w:eastAsia="zh-CN"/>
              </w:rPr>
              <w:t xml:space="preserve">检测内容”与</w:t>
            </w:r>
            <w:r>
              <w:rPr>
                <w:rFonts w:hint="eastAsia" w:ascii="宋体" w:hAnsi="宋体" w:eastAsia="宋体" w:cs="宋体"/>
                <w:color w:val="000000"/>
                <w:szCs w:val="21"/>
                <w:lang w:val="en-US" w:eastAsia="zh-CN"/>
              </w:rPr>
              <w:t xml:space="preserve">评分细则规定</w:t>
            </w:r>
            <w:r>
              <w:rPr>
                <w:rFonts w:ascii="宋体" w:hAnsi="宋体" w:eastAsia="宋体" w:cs="宋体"/>
                <w:color w:val="000000"/>
                <w:szCs w:val="21"/>
                <w:lang w:val="en-US" w:eastAsia="zh-CN"/>
              </w:rPr>
              <w:t xml:space="preserve">不同时，应提供符合上述要求的内容（功能）说明及关键信息，否则不予认可。为方便评委评审，功能参数可用箭头、标红或下划线等进行明显标注。</w:t>
            </w:r>
            <w:r>
              <w:rPr>
                <w:rFonts w:ascii="宋体" w:hAnsi="宋体" w:eastAsia="宋体" w:cs="宋体"/>
                <w:color w:val="000000"/>
                <w:szCs w:val="21"/>
                <w:lang w:val="en-US" w:eastAsia="zh-CN"/>
              </w:rPr>
            </w:r>
            <w:r/>
          </w:p>
        </w:tc>
        <w:tc>
          <w:tcPr>
            <w:tcW w:w="647" w:type="dxa"/>
            <w:vAlign w:val="center"/>
            <w:textDirection w:val="lrTb"/>
            <w:noWrap w:val="false"/>
          </w:tcPr>
          <w:p>
            <w:pPr>
              <w:pStyle w:val="873"/>
              <w:jc w:val="center"/>
              <w:rPr>
                <w:rFonts w:ascii="宋体" w:hAnsi="宋体"/>
                <w:color w:val="000000"/>
                <w:sz w:val="21"/>
                <w:szCs w:val="21"/>
                <w:lang w:val="en-US" w:eastAsia="zh-CN" w:bidi="ar-SA"/>
              </w:rPr>
            </w:pPr>
            <w:r>
              <w:rPr>
                <w:rFonts w:hint="eastAsia" w:ascii="宋体" w:hAnsi="宋体"/>
                <w:color w:val="000000"/>
                <w:szCs w:val="21"/>
              </w:rPr>
              <w:t xml:space="preserve">3</w:t>
            </w:r>
            <w:r>
              <w:rPr>
                <w:rFonts w:ascii="宋体" w:hAnsi="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rPr>
            </w:pPr>
            <w:r>
              <w:rPr>
                <w:rFonts w:hint="eastAsia" w:ascii="宋体" w:hAnsi="宋体" w:eastAsia="宋体" w:cs="宋体"/>
                <w:highlight w:val="none"/>
                <w:lang w:val="en-US" w:eastAsia="zh-CN"/>
              </w:rPr>
              <w:t xml:space="preserve">客观分</w:t>
            </w:r>
            <w:r>
              <w:rPr>
                <w:rFonts w:ascii="宋体" w:hAnsi="宋体" w:eastAsia="宋体" w:cs="宋体"/>
              </w:rPr>
            </w:r>
            <w:r/>
          </w:p>
        </w:tc>
      </w:tr>
      <w:tr>
        <w:trPr>
          <w:trHeight w:val="889"/>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2.3</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color w:val="0000ff"/>
                <w:spacing w:val="0"/>
                <w:highlight w:val="none"/>
                <w:lang w:val="en-US" w:eastAsia="zh-CN"/>
              </w:rPr>
            </w:pPr>
            <w:r>
              <w:rPr>
                <w:rFonts w:hint="eastAsia" w:ascii="宋体" w:hAnsi="宋体" w:eastAsia="宋体" w:cs="宋体"/>
                <w:color w:val="000000"/>
                <w:spacing w:val="0"/>
                <w:highlight w:val="none"/>
                <w:lang w:val="en-US" w:eastAsia="zh-CN"/>
              </w:rPr>
              <w:t xml:space="preserve">服务承诺</w:t>
            </w:r>
            <w:r>
              <w:rPr>
                <w:rFonts w:ascii="宋体" w:hAnsi="宋体" w:eastAsia="宋体" w:cs="宋体"/>
                <w:color w:val="0000ff"/>
                <w:spacing w:val="0"/>
                <w:highlight w:val="none"/>
                <w:lang w:val="en-US" w:eastAsia="zh-CN"/>
              </w:rPr>
            </w:r>
            <w:r/>
          </w:p>
        </w:tc>
        <w:tc>
          <w:tcPr>
            <w:tcW w:w="6330" w:type="dxa"/>
            <w:vAlign w:val="center"/>
            <w:textDirection w:val="lrTb"/>
            <w:noWrap w:val="false"/>
          </w:tcPr>
          <w:p>
            <w:pPr>
              <w:pStyle w:val="873"/>
              <w:rPr>
                <w:rFonts w:hint="eastAsia" w:ascii="宋体" w:hAnsi="宋体"/>
                <w:color w:val="000000"/>
                <w:szCs w:val="21"/>
              </w:rPr>
            </w:pPr>
            <w:r>
              <w:rPr>
                <w:rFonts w:hint="eastAsia" w:ascii="宋体" w:hAnsi="宋体"/>
                <w:color w:val="000000"/>
                <w:szCs w:val="21"/>
              </w:rPr>
              <w:t xml:space="preserve">1、投标人承诺在履行本项目的全部过程中，因存在质量问题或因质量原因发生的食品安全事故，投标人主要负责人和相关主管人员到现场指导、处理，慰问民警辅警及家属，做好安抚工作和善后处理的，得</w:t>
            </w:r>
            <w:r>
              <w:rPr>
                <w:rFonts w:hint="eastAsia" w:ascii="宋体" w:hAnsi="宋体"/>
                <w:color w:val="000000"/>
                <w:szCs w:val="21"/>
                <w:lang w:val="en-US" w:eastAsia="zh-CN"/>
              </w:rPr>
              <w:t xml:space="preserve">2</w:t>
            </w:r>
            <w:r>
              <w:rPr>
                <w:rFonts w:hint="eastAsia" w:ascii="宋体" w:hAnsi="宋体"/>
                <w:color w:val="000000"/>
                <w:szCs w:val="21"/>
              </w:rPr>
              <w:t xml:space="preserve">分。 </w:t>
            </w:r>
            <w:r>
              <w:rPr>
                <w:rFonts w:hint="eastAsia" w:ascii="宋体" w:hAnsi="宋体"/>
                <w:color w:val="000000"/>
                <w:szCs w:val="21"/>
              </w:rPr>
            </w:r>
            <w:r/>
          </w:p>
          <w:p>
            <w:pPr>
              <w:pStyle w:val="873"/>
              <w:rPr>
                <w:rFonts w:hint="eastAsia" w:ascii="宋体" w:hAnsi="宋体"/>
                <w:color w:val="000000"/>
                <w:szCs w:val="21"/>
              </w:rPr>
            </w:pPr>
            <w:r>
              <w:rPr>
                <w:rFonts w:hint="eastAsia" w:ascii="宋体" w:hAnsi="宋体"/>
                <w:color w:val="000000"/>
                <w:szCs w:val="21"/>
              </w:rPr>
              <w:t xml:space="preserve">2、投标人承诺在履行本项目的全部过程中，凡出现因配送运输引发的安全事故，投标人承担全部法律责任和赔偿所有经济损失的，得</w:t>
            </w:r>
            <w:r>
              <w:rPr>
                <w:rFonts w:hint="eastAsia" w:ascii="宋体" w:hAnsi="宋体"/>
                <w:color w:val="000000"/>
                <w:szCs w:val="21"/>
                <w:lang w:val="en-US" w:eastAsia="zh-CN"/>
              </w:rPr>
              <w:t xml:space="preserve">2</w:t>
            </w:r>
            <w:r>
              <w:rPr>
                <w:rFonts w:hint="eastAsia" w:ascii="宋体" w:hAnsi="宋体"/>
                <w:color w:val="000000"/>
                <w:szCs w:val="21"/>
              </w:rPr>
              <w:t xml:space="preserve">分。 </w:t>
            </w:r>
            <w:r>
              <w:rPr>
                <w:rFonts w:hint="eastAsia" w:ascii="宋体" w:hAnsi="宋体"/>
                <w:color w:val="000000"/>
                <w:szCs w:val="21"/>
              </w:rPr>
            </w:r>
            <w:r/>
          </w:p>
          <w:p>
            <w:pPr>
              <w:pStyle w:val="873"/>
              <w:rPr>
                <w:rFonts w:hint="eastAsia" w:ascii="宋体" w:hAnsi="宋体"/>
                <w:color w:val="000000"/>
                <w:szCs w:val="21"/>
              </w:rPr>
            </w:pPr>
            <w:r>
              <w:rPr>
                <w:rFonts w:hint="eastAsia" w:ascii="宋体" w:hAnsi="宋体"/>
                <w:color w:val="000000"/>
                <w:szCs w:val="21"/>
              </w:rPr>
              <w:t xml:space="preserve">3、投标人承诺在履行本项目的全部过程中，</w:t>
            </w:r>
            <w:r>
              <w:rPr>
                <w:rFonts w:hint="eastAsia" w:ascii="宋体" w:hAnsi="宋体"/>
                <w:color w:val="000000"/>
                <w:szCs w:val="21"/>
                <w:lang w:val="en-US" w:eastAsia="zh-CN"/>
              </w:rPr>
              <w:t xml:space="preserve">遵守采购人单位管理规定，文明送货，服从安排</w:t>
            </w:r>
            <w:r>
              <w:rPr>
                <w:rFonts w:hint="eastAsia" w:ascii="宋体" w:hAnsi="宋体"/>
                <w:color w:val="000000"/>
                <w:szCs w:val="21"/>
              </w:rPr>
              <w:t xml:space="preserve">，</w:t>
            </w:r>
            <w:r>
              <w:rPr>
                <w:rFonts w:hint="eastAsia" w:ascii="宋体" w:hAnsi="宋体"/>
                <w:color w:val="000000"/>
                <w:szCs w:val="21"/>
                <w:lang w:val="en-US" w:eastAsia="zh-CN"/>
              </w:rPr>
              <w:t xml:space="preserve">若因不服从管理导致后果的</w:t>
            </w:r>
            <w:r>
              <w:rPr>
                <w:rFonts w:hint="eastAsia" w:ascii="宋体" w:hAnsi="宋体"/>
                <w:color w:val="000000"/>
                <w:szCs w:val="21"/>
              </w:rPr>
              <w:t xml:space="preserve">，投标人承担全部责任的，得</w:t>
            </w:r>
            <w:r>
              <w:rPr>
                <w:rFonts w:hint="eastAsia" w:ascii="宋体" w:hAnsi="宋体"/>
                <w:color w:val="000000"/>
                <w:szCs w:val="21"/>
                <w:lang w:val="en-US" w:eastAsia="zh-CN"/>
              </w:rPr>
              <w:t xml:space="preserve">2</w:t>
            </w:r>
            <w:r>
              <w:rPr>
                <w:rFonts w:hint="eastAsia" w:ascii="宋体" w:hAnsi="宋体"/>
                <w:color w:val="000000"/>
                <w:szCs w:val="21"/>
              </w:rPr>
              <w:t xml:space="preserve">分。 </w:t>
            </w:r>
            <w:r>
              <w:rPr>
                <w:rFonts w:hint="eastAsia" w:ascii="宋体" w:hAnsi="宋体"/>
                <w:color w:val="000000"/>
                <w:szCs w:val="21"/>
              </w:rPr>
            </w:r>
            <w:r/>
          </w:p>
          <w:p>
            <w:pPr>
              <w:pStyle w:val="873"/>
              <w:rPr>
                <w:rFonts w:ascii="宋体" w:hAnsi="宋体"/>
                <w:color w:val="000000"/>
                <w:sz w:val="21"/>
                <w:szCs w:val="21"/>
                <w:lang w:val="en-US" w:eastAsia="zh-CN" w:bidi="ar-SA"/>
              </w:rPr>
            </w:pPr>
            <w:r>
              <w:rPr>
                <w:rFonts w:hint="eastAsia" w:ascii="宋体" w:hAnsi="宋体"/>
                <w:color w:val="000000"/>
                <w:szCs w:val="21"/>
              </w:rPr>
              <w:t xml:space="preserve">本项最多</w:t>
            </w:r>
            <w:r>
              <w:rPr>
                <w:rFonts w:hint="eastAsia" w:ascii="宋体" w:hAnsi="宋体"/>
                <w:color w:val="000000"/>
                <w:szCs w:val="21"/>
                <w:lang w:val="en-US" w:eastAsia="zh-CN"/>
              </w:rPr>
              <w:t xml:space="preserve">6</w:t>
            </w:r>
            <w:r>
              <w:rPr>
                <w:rFonts w:hint="eastAsia" w:ascii="宋体" w:hAnsi="宋体"/>
                <w:color w:val="000000"/>
                <w:szCs w:val="21"/>
              </w:rPr>
              <w:t xml:space="preserve">分（提供承诺书</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格式自拟</w:t>
            </w:r>
            <w:r>
              <w:rPr>
                <w:rFonts w:hint="eastAsia" w:ascii="宋体" w:hAnsi="宋体"/>
                <w:color w:val="000000"/>
                <w:szCs w:val="21"/>
              </w:rPr>
              <w:t xml:space="preserve">）。</w:t>
            </w:r>
            <w:r>
              <w:rPr>
                <w:rFonts w:ascii="宋体" w:hAnsi="宋体"/>
                <w:color w:val="000000"/>
                <w:sz w:val="21"/>
                <w:szCs w:val="21"/>
                <w:lang w:val="en-US" w:eastAsia="zh-CN" w:bidi="ar-SA"/>
              </w:rPr>
            </w:r>
            <w:r/>
          </w:p>
        </w:tc>
        <w:tc>
          <w:tcPr>
            <w:tcW w:w="647" w:type="dxa"/>
            <w:vAlign w:val="center"/>
            <w:textDirection w:val="lrTb"/>
            <w:noWrap w:val="false"/>
          </w:tcPr>
          <w:p>
            <w:pPr>
              <w:pStyle w:val="873"/>
              <w:jc w:val="center"/>
              <w:rPr>
                <w:rFonts w:hint="eastAsia" w:ascii="宋体" w:hAnsi="宋体" w:eastAsia="宋体"/>
                <w:color w:val="000000"/>
                <w:sz w:val="21"/>
                <w:szCs w:val="21"/>
                <w:lang w:val="en-US" w:eastAsia="zh-CN" w:bidi="ar-SA"/>
              </w:rPr>
            </w:pPr>
            <w:r>
              <w:rPr>
                <w:rFonts w:hint="eastAsia" w:ascii="宋体" w:hAnsi="宋体"/>
                <w:color w:val="000000"/>
                <w:szCs w:val="21"/>
                <w:lang w:val="en-US" w:eastAsia="zh-CN"/>
              </w:rPr>
              <w:t xml:space="preserve">6</w:t>
            </w:r>
            <w:r>
              <w:rPr>
                <w:rFonts w:hint="eastAsia"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z w:val="21"/>
                <w:szCs w:val="22"/>
                <w:lang w:val="en-US" w:eastAsia="zh-CN" w:bidi="ar-SA"/>
              </w:rPr>
            </w:pPr>
            <w:r>
              <w:rPr>
                <w:rFonts w:hint="eastAsia" w:ascii="宋体" w:hAnsi="宋体" w:eastAsia="宋体" w:cs="宋体"/>
                <w:spacing w:val="-6"/>
                <w:lang w:eastAsia="zh-CN"/>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sz w:val="21"/>
                <w:szCs w:val="22"/>
                <w:lang w:val="en-US" w:eastAsia="zh-CN" w:bidi="ar-SA"/>
              </w:rPr>
            </w:r>
            <w:r/>
          </w:p>
        </w:tc>
      </w:tr>
      <w:tr>
        <w:trPr>
          <w:trHeight w:val="90"/>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2.4</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00"/>
                <w:spacing w:val="0"/>
                <w:highlight w:val="none"/>
                <w:lang w:val="en-US" w:eastAsia="zh-CN"/>
              </w:rPr>
            </w:pPr>
            <w:r>
              <w:rPr>
                <w:rFonts w:hint="eastAsia" w:ascii="宋体" w:hAnsi="宋体" w:cs="宋体"/>
                <w:color w:val="000000"/>
                <w:szCs w:val="21"/>
              </w:rPr>
              <w:t xml:space="preserve">质量管理方案</w:t>
            </w:r>
            <w:r>
              <w:rPr>
                <w:rFonts w:hint="eastAsia" w:ascii="宋体" w:hAnsi="宋体" w:eastAsia="宋体" w:cs="宋体"/>
                <w:color w:val="000000"/>
                <w:spacing w:val="0"/>
                <w:highlight w:val="none"/>
                <w:lang w:val="en-US" w:eastAsia="zh-CN"/>
              </w:rPr>
            </w:r>
            <w:r/>
          </w:p>
        </w:tc>
        <w:tc>
          <w:tcPr>
            <w:tcW w:w="6330" w:type="dxa"/>
            <w:vAlign w:val="center"/>
            <w:textDirection w:val="lrTb"/>
            <w:noWrap w:val="false"/>
          </w:tcPr>
          <w:p>
            <w:pPr>
              <w:pStyle w:val="873"/>
              <w:rPr>
                <w:rFonts w:hint="eastAsia" w:ascii="宋体" w:hAnsi="宋体" w:cs="宋体"/>
                <w:color w:val="000000"/>
                <w:szCs w:val="21"/>
              </w:rPr>
            </w:pPr>
            <w:r>
              <w:rPr>
                <w:rFonts w:hint="eastAsia" w:ascii="宋体" w:hAnsi="宋体" w:cs="宋体"/>
                <w:color w:val="000000"/>
                <w:szCs w:val="21"/>
              </w:rPr>
              <w:t xml:space="preserve">评委根据投标人提供的质量管理方案（包括质量管理制度及质量保证措施，提供所供货物商品溯源服务（含进货、检验证明材料）等）及保障食品安全的制度方案（包括对食品安全重要性的理解、配送过程中对食品安全的保障措施）综合评分：</w:t>
            </w:r>
            <w:r>
              <w:rPr>
                <w:rFonts w:hint="eastAsia" w:ascii="宋体" w:hAnsi="宋体" w:cs="宋体"/>
                <w:color w:val="000000"/>
                <w:szCs w:val="21"/>
              </w:rPr>
            </w:r>
            <w:r/>
          </w:p>
          <w:p>
            <w:pPr>
              <w:pStyle w:val="873"/>
              <w:numPr>
                <w:ilvl w:val="0"/>
                <w:numId w:val="0"/>
              </w:numPr>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投标人提供的质量管理方案中，质量管理制度及质量保证措施合理，承诺提供所供货物商品溯源服务（含进货、检验证明材料）且食品安全保障措施健全完善，方案针对性强的，得8分；</w:t>
            </w:r>
            <w:r>
              <w:rPr>
                <w:rFonts w:hint="eastAsia" w:ascii="宋体" w:hAnsi="宋体" w:cs="宋体"/>
                <w:color w:val="000000"/>
                <w:szCs w:val="21"/>
              </w:rPr>
            </w:r>
            <w:r/>
          </w:p>
          <w:p>
            <w:pPr>
              <w:pStyle w:val="873"/>
              <w:numPr>
                <w:ilvl w:val="0"/>
                <w:numId w:val="0"/>
              </w:numPr>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投标人提供的质量管理方案中，质量管理制度及质量保证措施较合理，承诺提供所供货物商品溯源服务（含进货、检验证明材料）且食品安全保障措施较为健全，方案针对性较强的，得5分；</w:t>
            </w:r>
            <w:r>
              <w:rPr>
                <w:rFonts w:hint="eastAsia" w:ascii="宋体" w:hAnsi="宋体" w:cs="宋体"/>
                <w:color w:val="000000"/>
                <w:szCs w:val="21"/>
              </w:rPr>
            </w:r>
            <w:r/>
          </w:p>
          <w:p>
            <w:pPr>
              <w:pStyle w:val="873"/>
              <w:numPr>
                <w:ilvl w:val="0"/>
                <w:numId w:val="0"/>
              </w:numPr>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投标人提供的质量管理方案中，质量管理制度及质量保证措施基本合理，承诺提供所供货物商品溯源服务（含进货、检验证明材料）且食品安全保障措施基本健全，方案针对性基本满足采购需求的，得3分；</w:t>
            </w:r>
            <w:r>
              <w:rPr>
                <w:rFonts w:hint="eastAsia" w:ascii="宋体" w:hAnsi="宋体" w:cs="宋体"/>
                <w:color w:val="000000"/>
                <w:szCs w:val="21"/>
              </w:rPr>
            </w:r>
            <w:r/>
          </w:p>
          <w:p>
            <w:pPr>
              <w:pStyle w:val="873"/>
              <w:rPr>
                <w:rFonts w:hint="eastAsia" w:ascii="宋体" w:hAnsi="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投标人提供的质量管理方案中，质量管理制度及质量保证措施</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合理，</w:t>
            </w:r>
            <w:r>
              <w:rPr>
                <w:rFonts w:hint="eastAsia" w:ascii="宋体" w:hAnsi="宋体" w:cs="宋体"/>
                <w:color w:val="000000"/>
                <w:szCs w:val="21"/>
                <w:lang w:val="en-US" w:eastAsia="zh-CN"/>
              </w:rPr>
              <w:t xml:space="preserve">未</w:t>
            </w:r>
            <w:r>
              <w:rPr>
                <w:rFonts w:hint="eastAsia" w:ascii="宋体" w:hAnsi="宋体" w:cs="宋体"/>
                <w:color w:val="000000"/>
                <w:szCs w:val="21"/>
              </w:rPr>
              <w:t xml:space="preserve">承诺提供所供货物商品溯源服务（含进货、检验证明材料）且食品安全保障措施</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健全</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完善，方案针对性</w:t>
            </w:r>
            <w:r>
              <w:rPr>
                <w:rFonts w:hint="eastAsia" w:ascii="宋体" w:hAnsi="宋体" w:cs="宋体"/>
                <w:color w:val="000000"/>
                <w:szCs w:val="21"/>
                <w:lang w:val="en-US" w:eastAsia="zh-CN"/>
              </w:rPr>
              <w:t xml:space="preserve">不能</w:t>
            </w:r>
            <w:r>
              <w:rPr>
                <w:rFonts w:hint="eastAsia" w:ascii="宋体" w:hAnsi="宋体" w:cs="宋体"/>
                <w:color w:val="000000"/>
                <w:szCs w:val="21"/>
              </w:rPr>
              <w:t xml:space="preserve">满足采购需求</w:t>
            </w:r>
            <w:r>
              <w:rPr>
                <w:rFonts w:hint="eastAsia" w:ascii="宋体" w:hAnsi="宋体" w:cs="宋体"/>
                <w:color w:val="000000"/>
                <w:szCs w:val="21"/>
                <w:lang w:val="en-US" w:eastAsia="zh-CN"/>
              </w:rPr>
              <w:t xml:space="preserve">或</w:t>
            </w:r>
            <w:r>
              <w:rPr>
                <w:rFonts w:hint="eastAsia" w:ascii="宋体" w:hAnsi="宋体" w:cs="宋体"/>
                <w:color w:val="000000"/>
                <w:szCs w:val="21"/>
              </w:rPr>
              <w:t xml:space="preserve">未提供</w:t>
            </w:r>
            <w:r>
              <w:rPr>
                <w:rFonts w:hint="eastAsia" w:ascii="宋体" w:hAnsi="宋体" w:cs="宋体"/>
                <w:color w:val="000000"/>
                <w:szCs w:val="21"/>
                <w:lang w:val="en-US" w:eastAsia="zh-CN"/>
              </w:rPr>
              <w:t xml:space="preserve">的</w:t>
            </w:r>
            <w:r>
              <w:rPr>
                <w:rFonts w:hint="eastAsia" w:ascii="宋体" w:hAnsi="宋体" w:cs="宋体"/>
                <w:color w:val="000000"/>
                <w:szCs w:val="21"/>
              </w:rPr>
              <w:t xml:space="preserve">不得分。</w:t>
            </w:r>
            <w:r>
              <w:rPr>
                <w:rFonts w:hint="eastAsia" w:ascii="宋体" w:hAnsi="宋体"/>
                <w:color w:val="000000"/>
                <w:szCs w:val="21"/>
              </w:rPr>
            </w:r>
            <w:r/>
          </w:p>
        </w:tc>
        <w:tc>
          <w:tcPr>
            <w:tcW w:w="647" w:type="dxa"/>
            <w:vAlign w:val="center"/>
            <w:textDirection w:val="lrTb"/>
            <w:noWrap w:val="false"/>
          </w:tcPr>
          <w:p>
            <w:pPr>
              <w:pStyle w:val="873"/>
              <w:jc w:val="center"/>
              <w:rPr>
                <w:rFonts w:ascii="宋体" w:hAnsi="宋体"/>
                <w:color w:val="000000"/>
                <w:szCs w:val="21"/>
                <w:lang w:val="en-US" w:eastAsia="zh-CN"/>
              </w:rPr>
            </w:pPr>
            <w:r>
              <w:rPr>
                <w:rFonts w:hint="eastAsia" w:ascii="宋体" w:hAnsi="宋体"/>
                <w:color w:val="000000"/>
                <w:szCs w:val="21"/>
                <w:lang w:val="en-US" w:eastAsia="zh-CN"/>
              </w:rPr>
              <w:t xml:space="preserve">8</w:t>
            </w:r>
            <w:r>
              <w:rPr>
                <w:rFonts w:ascii="宋体" w:hAnsi="宋体"/>
                <w:color w:val="000000"/>
                <w:szCs w:val="21"/>
                <w:lang w:val="en-US" w:eastAsia="zh-CN"/>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472"/>
        </w:trPr>
        <w:tc>
          <w:tcPr>
            <w:gridSpan w:val="5"/>
            <w:tcW w:w="9575" w:type="dxa"/>
            <w:vAlign w:val="center"/>
            <w:textDirection w:val="lrTb"/>
            <w:noWrap w:val="false"/>
          </w:tcPr>
          <w:p>
            <w:pPr>
              <w:pStyle w:val="873"/>
              <w:jc w:val="both"/>
              <w:keepLines w:val="0"/>
              <w:keepNext w:val="0"/>
              <w:pageBreakBefore w:val="0"/>
              <w:spacing w:before="68" w:line="288" w:lineRule="auto"/>
              <w:widowControl w:val="off"/>
              <w:rPr>
                <w:rFonts w:hint="eastAsia" w:ascii="宋体" w:hAnsi="宋体" w:eastAsia="宋体" w:cs="宋体"/>
                <w:lang w:eastAsia="zh-CN"/>
              </w:rPr>
            </w:pPr>
            <w:r>
              <w:rPr>
                <w:rFonts w:hint="eastAsia" w:ascii="宋体" w:hAnsi="宋体" w:eastAsia="宋体" w:cs="宋体"/>
                <w:b/>
                <w:bCs/>
                <w:spacing w:val="-3"/>
                <w:lang w:val="en-US" w:eastAsia="zh-CN"/>
              </w:rPr>
              <w:t xml:space="preserve">3.服务</w:t>
            </w:r>
            <w:r>
              <w:rPr>
                <w:rFonts w:hint="eastAsia" w:ascii="宋体" w:hAnsi="宋体" w:eastAsia="宋体" w:cs="宋体"/>
                <w:lang w:eastAsia="zh-CN"/>
              </w:rPr>
            </w:r>
            <w:r/>
          </w:p>
        </w:tc>
      </w:tr>
      <w:tr>
        <w:trPr>
          <w:trHeight w:val="108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3.1</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sz w:val="21"/>
                <w:szCs w:val="22"/>
                <w:highlight w:val="none"/>
                <w:lang w:val="en-US" w:eastAsia="zh-CN" w:bidi="ar-SA"/>
              </w:rPr>
            </w:pPr>
            <w:r>
              <w:rPr>
                <w:rFonts w:hint="eastAsia" w:ascii="宋体" w:hAnsi="宋体" w:cs="宋体"/>
                <w:color w:val="000000"/>
                <w:szCs w:val="21"/>
              </w:rPr>
              <w:t xml:space="preserve">配送方案</w:t>
            </w:r>
            <w:r>
              <w:rPr>
                <w:rFonts w:hint="eastAsia" w:ascii="宋体" w:hAnsi="宋体" w:eastAsia="宋体" w:cs="宋体"/>
                <w:color w:val="0000ff"/>
                <w:spacing w:val="0"/>
                <w:sz w:val="21"/>
                <w:szCs w:val="22"/>
                <w:highlight w:val="none"/>
                <w:lang w:val="en-US" w:eastAsia="zh-CN" w:bidi="ar-SA"/>
              </w:rPr>
            </w:r>
            <w:r/>
          </w:p>
        </w:tc>
        <w:tc>
          <w:tcPr>
            <w:tcW w:w="6330" w:type="dxa"/>
            <w:vAlign w:val="center"/>
            <w:textDirection w:val="lrTb"/>
            <w:noWrap w:val="false"/>
          </w:tcPr>
          <w:p>
            <w:pPr>
              <w:pStyle w:val="873"/>
              <w:rPr>
                <w:rFonts w:hint="eastAsia" w:ascii="宋体" w:hAnsi="宋体" w:cs="宋体"/>
                <w:color w:val="000000"/>
                <w:szCs w:val="21"/>
              </w:rPr>
            </w:pPr>
            <w:r>
              <w:rPr>
                <w:rFonts w:hint="eastAsia" w:ascii="宋体" w:hAnsi="宋体" w:cs="宋体"/>
                <w:color w:val="000000"/>
                <w:szCs w:val="21"/>
              </w:rPr>
              <w:t xml:space="preserve">评委根据投标人提供的配送方案（包括日常配送的人员</w:t>
            </w:r>
            <w:r>
              <w:rPr>
                <w:rFonts w:hint="eastAsia" w:ascii="宋体" w:hAnsi="宋体" w:cs="宋体"/>
                <w:color w:val="000000"/>
                <w:szCs w:val="21"/>
              </w:rPr>
              <w:t xml:space="preserve">安排</w:t>
            </w:r>
            <w:r>
              <w:rPr>
                <w:rFonts w:hint="eastAsia" w:ascii="宋体" w:hAnsi="宋体" w:cs="宋体"/>
                <w:color w:val="000000"/>
                <w:szCs w:val="21"/>
              </w:rPr>
              <w:t xml:space="preserve">、保障</w:t>
            </w:r>
            <w:r>
              <w:rPr>
                <w:rFonts w:hint="eastAsia" w:ascii="宋体" w:hAnsi="宋体" w:cs="宋体"/>
                <w:color w:val="000000"/>
                <w:szCs w:val="21"/>
              </w:rPr>
              <w:t xml:space="preserve">措施</w:t>
            </w:r>
            <w:r>
              <w:rPr>
                <w:rFonts w:hint="eastAsia" w:ascii="宋体" w:hAnsi="宋体" w:cs="宋体"/>
                <w:color w:val="000000"/>
                <w:szCs w:val="21"/>
              </w:rPr>
              <w:t xml:space="preserve">，</w:t>
            </w:r>
            <w:r>
              <w:rPr>
                <w:rFonts w:hint="eastAsia" w:ascii="宋体" w:hAnsi="宋体" w:cs="宋体"/>
                <w:szCs w:val="21"/>
              </w:rPr>
              <w:t xml:space="preserve">一年中春节等法定节假日货源准备、</w:t>
            </w:r>
            <w:r>
              <w:rPr>
                <w:rFonts w:hint="eastAsia" w:ascii="宋体" w:hAnsi="宋体" w:cs="宋体"/>
                <w:color w:val="000000"/>
                <w:szCs w:val="21"/>
              </w:rPr>
              <w:t xml:space="preserve">特殊</w:t>
            </w:r>
            <w:r>
              <w:rPr>
                <w:rFonts w:hint="eastAsia" w:ascii="宋体" w:hAnsi="宋体" w:cs="宋体"/>
                <w:szCs w:val="21"/>
              </w:rPr>
              <w:t xml:space="preserve">物品</w:t>
            </w:r>
            <w:r>
              <w:rPr>
                <w:rFonts w:hint="eastAsia" w:ascii="宋体" w:hAnsi="宋体" w:cs="宋体"/>
                <w:color w:val="000000"/>
                <w:szCs w:val="21"/>
              </w:rPr>
              <w:t xml:space="preserve">配送</w:t>
            </w:r>
            <w:r>
              <w:rPr>
                <w:rFonts w:hint="eastAsia" w:ascii="宋体" w:hAnsi="宋体" w:cs="宋体"/>
                <w:szCs w:val="21"/>
              </w:rPr>
              <w:t xml:space="preserve">等</w:t>
            </w:r>
            <w:r>
              <w:rPr>
                <w:rFonts w:hint="eastAsia" w:ascii="宋体" w:hAnsi="宋体" w:cs="宋体"/>
                <w:color w:val="000000"/>
                <w:szCs w:val="21"/>
              </w:rPr>
              <w:t xml:space="preserve">）综合评分：</w:t>
            </w:r>
            <w:r>
              <w:rPr>
                <w:rFonts w:hint="eastAsia" w:ascii="宋体" w:hAnsi="宋体" w:cs="宋体"/>
                <w:color w:val="000000"/>
                <w:szCs w:val="21"/>
              </w:rPr>
            </w:r>
            <w:r/>
          </w:p>
          <w:p>
            <w:pPr>
              <w:pStyle w:val="873"/>
              <w:numPr>
                <w:ilvl w:val="0"/>
                <w:numId w:val="0"/>
              </w:numPr>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方案合理可行，针对性强的得8分；</w:t>
            </w:r>
            <w:r>
              <w:rPr>
                <w:rFonts w:hint="eastAsia" w:ascii="宋体" w:hAnsi="宋体" w:cs="宋体"/>
                <w:color w:val="000000"/>
                <w:szCs w:val="21"/>
              </w:rPr>
            </w:r>
            <w:r/>
          </w:p>
          <w:p>
            <w:pPr>
              <w:pStyle w:val="873"/>
              <w:numPr>
                <w:ilvl w:val="0"/>
                <w:numId w:val="0"/>
              </w:numPr>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方案比较合理可行，有一定针对性的得5分；</w:t>
            </w:r>
            <w:r>
              <w:rPr>
                <w:rFonts w:hint="eastAsia" w:ascii="宋体" w:hAnsi="宋体" w:cs="宋体"/>
                <w:color w:val="000000"/>
                <w:szCs w:val="21"/>
              </w:rPr>
            </w:r>
            <w:r/>
          </w:p>
          <w:p>
            <w:pPr>
              <w:pStyle w:val="873"/>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方案基本合理可行、针对性基本满足采购需求的，得3分；</w:t>
            </w:r>
            <w:r>
              <w:rPr>
                <w:rFonts w:hint="eastAsia" w:ascii="宋体" w:hAnsi="宋体" w:cs="宋体"/>
                <w:color w:val="000000"/>
                <w:szCs w:val="21"/>
              </w:rPr>
            </w:r>
            <w:r/>
          </w:p>
          <w:p>
            <w:pPr>
              <w:pStyle w:val="873"/>
              <w:jc w:val="both"/>
              <w:keepLines w:val="0"/>
              <w:keepNext w:val="0"/>
              <w:pageBreakBefore w:val="0"/>
              <w:spacing w:line="240" w:lineRule="auto"/>
              <w:widowControl w:val="off"/>
              <w:rPr>
                <w:rFonts w:ascii="宋体" w:hAnsi="宋体" w:eastAsia="宋体" w:cs="宋体"/>
                <w:sz w:val="21"/>
                <w:szCs w:val="22"/>
                <w:highlight w:val="none"/>
                <w:lang w:val="zh-CN" w:eastAsia="zh-CN" w:bidi="ar-SA"/>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lang w:eastAsia="zh-CN"/>
              </w:rPr>
              <w:t xml:space="preserve">）</w:t>
            </w:r>
            <w:r>
              <w:rPr>
                <w:rFonts w:hint="eastAsia" w:ascii="宋体" w:hAnsi="宋体" w:cs="宋体"/>
                <w:color w:val="000000"/>
                <w:szCs w:val="21"/>
              </w:rPr>
              <w:t xml:space="preserve">方案</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合理</w:t>
            </w: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可行、</w:t>
            </w:r>
            <w:r>
              <w:rPr>
                <w:rFonts w:hint="eastAsia" w:ascii="宋体" w:hAnsi="宋体" w:cs="宋体"/>
                <w:color w:val="000000"/>
                <w:szCs w:val="21"/>
                <w:lang w:val="en-US" w:eastAsia="zh-CN"/>
              </w:rPr>
              <w:t xml:space="preserve">不具备</w:t>
            </w:r>
            <w:r>
              <w:rPr>
                <w:rFonts w:hint="eastAsia" w:ascii="宋体" w:hAnsi="宋体" w:cs="宋体"/>
                <w:color w:val="000000"/>
                <w:szCs w:val="21"/>
              </w:rPr>
              <w:t xml:space="preserve">针对性</w:t>
            </w:r>
            <w:r>
              <w:rPr>
                <w:rFonts w:hint="eastAsia" w:ascii="宋体" w:hAnsi="宋体" w:cs="宋体"/>
                <w:color w:val="000000"/>
                <w:szCs w:val="21"/>
                <w:lang w:val="en-US" w:eastAsia="zh-CN"/>
              </w:rPr>
              <w:t xml:space="preserve">或</w:t>
            </w:r>
            <w:r>
              <w:rPr>
                <w:rFonts w:hint="eastAsia" w:ascii="宋体" w:hAnsi="宋体" w:cs="宋体"/>
                <w:color w:val="000000"/>
                <w:szCs w:val="21"/>
              </w:rPr>
              <w:t xml:space="preserve">未提供</w:t>
            </w:r>
            <w:r>
              <w:rPr>
                <w:rFonts w:hint="eastAsia" w:ascii="宋体" w:hAnsi="宋体" w:cs="宋体"/>
                <w:color w:val="000000"/>
                <w:szCs w:val="21"/>
                <w:lang w:val="en-US" w:eastAsia="zh-CN"/>
              </w:rPr>
              <w:t xml:space="preserve">的</w:t>
            </w:r>
            <w:r>
              <w:rPr>
                <w:rFonts w:hint="eastAsia" w:ascii="宋体" w:hAnsi="宋体" w:cs="宋体"/>
                <w:color w:val="000000"/>
                <w:szCs w:val="21"/>
              </w:rPr>
              <w:t xml:space="preserve">不得分。</w:t>
            </w:r>
            <w:r>
              <w:rPr>
                <w:rFonts w:ascii="宋体" w:hAnsi="宋体" w:eastAsia="宋体" w:cs="宋体"/>
                <w:sz w:val="21"/>
                <w:szCs w:val="22"/>
                <w:highlight w:val="none"/>
                <w:lang w:val="zh-CN" w:eastAsia="zh-CN" w:bidi="ar-SA"/>
              </w:rPr>
            </w:r>
            <w:r/>
          </w:p>
        </w:tc>
        <w:tc>
          <w:tcPr>
            <w:tcW w:w="647"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8</w:t>
            </w:r>
            <w:r>
              <w:rPr>
                <w:rFonts w:ascii="宋体" w:hAnsi="宋体" w:eastAsia="宋体" w:cs="宋体"/>
                <w:sz w:val="21"/>
                <w:szCs w:val="22"/>
                <w:highlight w:val="none"/>
                <w:lang w:val="en-US" w:eastAsia="zh-CN" w:bidi="ar-SA"/>
              </w:rPr>
            </w:r>
            <w:r/>
          </w:p>
        </w:tc>
        <w:tc>
          <w:tcPr>
            <w:tcW w:w="900" w:type="dxa"/>
            <w:vAlign w:val="center"/>
            <w:textDirection w:val="lrTb"/>
            <w:noWrap w:val="false"/>
          </w:tcPr>
          <w:p>
            <w:pPr>
              <w:pStyle w:val="873"/>
              <w:jc w:val="center"/>
              <w:keepLines w:val="0"/>
              <w:keepNext w:val="0"/>
              <w:pageBreakBefore w:val="0"/>
              <w:spacing w:line="288" w:lineRule="auto"/>
              <w:widowControl w:val="off"/>
              <w:rPr>
                <w:rFonts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主观分</w:t>
            </w:r>
            <w:r>
              <w:rPr>
                <w:rFonts w:ascii="宋体" w:hAnsi="宋体" w:eastAsia="宋体" w:cs="宋体"/>
                <w:sz w:val="21"/>
                <w:szCs w:val="22"/>
                <w:highlight w:val="none"/>
                <w:lang w:val="en-US" w:eastAsia="zh-CN" w:bidi="ar-SA"/>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3.2</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highlight w:val="none"/>
                <w:lang w:val="en-US" w:eastAsia="zh-CN"/>
              </w:rPr>
            </w:pPr>
            <w:r>
              <w:rPr>
                <w:rFonts w:hint="eastAsia" w:ascii="宋体" w:hAnsi="宋体" w:cs="宋体"/>
                <w:color w:val="000000"/>
                <w:szCs w:val="21"/>
              </w:rPr>
              <w:t xml:space="preserve">意见反馈、处置方案</w:t>
            </w:r>
            <w:r>
              <w:rPr>
                <w:rFonts w:hint="eastAsia" w:ascii="宋体" w:hAnsi="宋体" w:eastAsia="宋体" w:cs="宋体"/>
                <w:color w:val="0000ff"/>
                <w:spacing w:val="0"/>
                <w:highlight w:val="none"/>
                <w:lang w:val="en-US" w:eastAsia="zh-CN"/>
              </w:rPr>
            </w:r>
            <w:r/>
          </w:p>
        </w:tc>
        <w:tc>
          <w:tcPr>
            <w:tcW w:w="6330" w:type="dxa"/>
            <w:vAlign w:val="center"/>
            <w:textDirection w:val="lrTb"/>
            <w:noWrap w:val="false"/>
          </w:tcPr>
          <w:p>
            <w:pPr>
              <w:pStyle w:val="873"/>
              <w:spacing w:line="240" w:lineRule="atLeast"/>
              <w:rPr>
                <w:rFonts w:hint="eastAsia" w:ascii="宋体" w:hAnsi="宋体" w:cs="宋体"/>
                <w:color w:val="000000"/>
                <w:szCs w:val="21"/>
              </w:rPr>
            </w:pPr>
            <w:r>
              <w:rPr>
                <w:rFonts w:hint="eastAsia" w:ascii="宋体" w:hAnsi="宋体" w:cs="宋体"/>
                <w:color w:val="000000"/>
                <w:szCs w:val="21"/>
              </w:rPr>
              <w:t xml:space="preserve">评委根据投标人提供的意见反馈、处置方案（包括服务过程中采购人发现问题的意见反馈、处置等）及突发事件应急处理方案（包括在发生恶劣天气及不可抗拒灾害等情况下，如何保证配送工作的突发事件应急处理方案）</w:t>
            </w:r>
            <w:r>
              <w:rPr>
                <w:rFonts w:hint="eastAsia"/>
              </w:rPr>
              <w:t xml:space="preserve">综合</w:t>
            </w:r>
            <w:r>
              <w:rPr>
                <w:rFonts w:hint="eastAsia" w:ascii="宋体" w:hAnsi="宋体" w:cs="宋体"/>
                <w:color w:val="000000"/>
                <w:szCs w:val="21"/>
              </w:rPr>
              <w:t xml:space="preserve">评分：</w:t>
            </w:r>
            <w:r>
              <w:rPr>
                <w:rFonts w:hint="eastAsia" w:ascii="宋体" w:hAnsi="宋体" w:cs="宋体"/>
                <w:color w:val="000000"/>
                <w:szCs w:val="21"/>
              </w:rPr>
            </w:r>
            <w:r/>
          </w:p>
          <w:p>
            <w:pPr>
              <w:pStyle w:val="873"/>
              <w:numPr>
                <w:ilvl w:val="0"/>
                <w:numId w:val="0"/>
              </w:numPr>
              <w:spacing w:line="240" w:lineRule="atLeast"/>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对服务过程中采购人发现问题的意见反馈及时，处置妥善准确且突发事件应急处理方案合理可行，针对性强的，得8分；</w:t>
            </w:r>
            <w:r>
              <w:rPr>
                <w:rFonts w:hint="eastAsia" w:ascii="宋体" w:hAnsi="宋体" w:cs="宋体"/>
                <w:color w:val="000000"/>
                <w:szCs w:val="21"/>
              </w:rPr>
            </w:r>
            <w:r/>
          </w:p>
          <w:p>
            <w:pPr>
              <w:pStyle w:val="873"/>
              <w:numPr>
                <w:ilvl w:val="0"/>
                <w:numId w:val="0"/>
              </w:numPr>
              <w:spacing w:line="240" w:lineRule="atLeast"/>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对服务过程中采购人发现问题的意见反馈较为及时，处置较妥善准确且突发事件应急处理方案较为合理可行，针对性较强的，得5分；</w:t>
            </w:r>
            <w:r>
              <w:rPr>
                <w:rFonts w:hint="eastAsia" w:ascii="宋体" w:hAnsi="宋体" w:cs="宋体"/>
                <w:color w:val="000000"/>
                <w:szCs w:val="21"/>
              </w:rPr>
            </w:r>
            <w:r/>
          </w:p>
          <w:p>
            <w:pPr>
              <w:pStyle w:val="873"/>
              <w:numPr>
                <w:ilvl w:val="0"/>
                <w:numId w:val="0"/>
              </w:numPr>
              <w:spacing w:line="240" w:lineRule="atLeast"/>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对服务过程中采购人发现问题的意见反馈及时性、处置妥善准确性基本满足采购需求且突发事件应急处理方案基本合理可行、针对性基本满足采购需求的，得3分；</w:t>
            </w:r>
            <w:r>
              <w:rPr>
                <w:rFonts w:hint="eastAsia" w:ascii="宋体" w:hAnsi="宋体" w:cs="宋体"/>
                <w:color w:val="000000"/>
                <w:szCs w:val="21"/>
              </w:rPr>
            </w:r>
            <w:r/>
          </w:p>
          <w:p>
            <w:pPr>
              <w:pStyle w:val="873"/>
              <w:rPr>
                <w:rFonts w:ascii="宋体" w:hAnsi="宋体"/>
                <w:color w:val="000000"/>
                <w:sz w:val="21"/>
                <w:szCs w:val="21"/>
                <w:lang w:val="en-US" w:eastAsia="zh-CN" w:bidi="ar-SA"/>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lang w:eastAsia="zh-CN"/>
              </w:rPr>
              <w:t xml:space="preserve">）</w:t>
            </w:r>
            <w:r>
              <w:rPr>
                <w:rFonts w:hint="eastAsia" w:ascii="宋体" w:hAnsi="宋体" w:cs="宋体"/>
                <w:color w:val="000000"/>
                <w:szCs w:val="21"/>
              </w:rPr>
              <w:t xml:space="preserve">对服务过程中采购人发现问题的意见反馈及时性、处置妥善准确性</w:t>
            </w:r>
            <w:r>
              <w:rPr>
                <w:rFonts w:hint="eastAsia" w:ascii="宋体" w:hAnsi="宋体" w:cs="宋体"/>
                <w:color w:val="000000"/>
                <w:szCs w:val="21"/>
                <w:lang w:val="en-US" w:eastAsia="zh-CN"/>
              </w:rPr>
              <w:t xml:space="preserve">不能</w:t>
            </w:r>
            <w:r>
              <w:rPr>
                <w:rFonts w:hint="eastAsia" w:ascii="宋体" w:hAnsi="宋体" w:cs="宋体"/>
                <w:color w:val="000000"/>
                <w:szCs w:val="21"/>
              </w:rPr>
              <w:t xml:space="preserve">满足采购需求且突发事件应急处理方案</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合理</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可行、</w:t>
            </w:r>
            <w:r>
              <w:rPr>
                <w:rFonts w:hint="eastAsia" w:ascii="宋体" w:hAnsi="宋体" w:cs="宋体"/>
                <w:color w:val="000000"/>
                <w:szCs w:val="21"/>
                <w:lang w:val="en-US" w:eastAsia="zh-CN"/>
              </w:rPr>
              <w:t xml:space="preserve">不具备</w:t>
            </w:r>
            <w:r>
              <w:rPr>
                <w:rFonts w:hint="eastAsia" w:ascii="宋体" w:hAnsi="宋体" w:cs="宋体"/>
                <w:color w:val="000000"/>
                <w:szCs w:val="21"/>
              </w:rPr>
              <w:t xml:space="preserve">针对性</w:t>
            </w:r>
            <w:r>
              <w:rPr>
                <w:rFonts w:hint="eastAsia" w:ascii="宋体" w:hAnsi="宋体" w:cs="宋体"/>
                <w:color w:val="000000"/>
                <w:szCs w:val="21"/>
                <w:lang w:val="en-US" w:eastAsia="zh-CN"/>
              </w:rPr>
              <w:t xml:space="preserve">或</w:t>
            </w:r>
            <w:r>
              <w:rPr>
                <w:rFonts w:hint="eastAsia" w:ascii="宋体" w:hAnsi="宋体" w:cs="宋体"/>
                <w:color w:val="000000"/>
                <w:szCs w:val="21"/>
              </w:rPr>
              <w:t xml:space="preserve">未提供</w:t>
            </w:r>
            <w:r>
              <w:rPr>
                <w:rFonts w:hint="eastAsia" w:ascii="宋体" w:hAnsi="宋体" w:cs="宋体"/>
                <w:color w:val="000000"/>
                <w:szCs w:val="21"/>
                <w:lang w:val="en-US" w:eastAsia="zh-CN"/>
              </w:rPr>
              <w:t xml:space="preserve">的</w:t>
            </w:r>
            <w:r>
              <w:rPr>
                <w:rFonts w:hint="eastAsia" w:ascii="宋体" w:hAnsi="宋体" w:cs="宋体"/>
                <w:color w:val="000000"/>
                <w:szCs w:val="21"/>
              </w:rPr>
              <w:t xml:space="preserve">不得分。</w:t>
            </w:r>
            <w:r>
              <w:rPr>
                <w:rFonts w:ascii="宋体" w:hAnsi="宋体"/>
                <w:color w:val="000000"/>
                <w:sz w:val="21"/>
                <w:szCs w:val="21"/>
                <w:lang w:val="en-US" w:eastAsia="zh-CN" w:bidi="ar-SA"/>
              </w:rPr>
            </w:r>
            <w:r/>
          </w:p>
        </w:tc>
        <w:tc>
          <w:tcPr>
            <w:tcW w:w="647" w:type="dxa"/>
            <w:vAlign w:val="center"/>
            <w:textDirection w:val="lrTb"/>
            <w:noWrap w:val="false"/>
          </w:tcPr>
          <w:p>
            <w:pPr>
              <w:pStyle w:val="873"/>
              <w:jc w:val="center"/>
              <w:rPr>
                <w:rFonts w:ascii="宋体" w:hAnsi="宋体"/>
                <w:color w:val="000000"/>
                <w:sz w:val="21"/>
                <w:szCs w:val="21"/>
                <w:lang w:val="en-US" w:eastAsia="zh-CN" w:bidi="ar-SA"/>
              </w:rPr>
            </w:pPr>
            <w:r>
              <w:rPr>
                <w:rFonts w:hint="eastAsia" w:ascii="宋体" w:hAnsi="宋体"/>
                <w:color w:val="000000"/>
                <w:szCs w:val="21"/>
              </w:rPr>
              <w:t xml:space="preserve">8</w:t>
            </w:r>
            <w:r>
              <w:rPr>
                <w:rFonts w:ascii="宋体" w:hAnsi="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3.3</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highlight w:val="none"/>
                <w:lang w:val="en-US" w:eastAsia="zh-CN"/>
              </w:rPr>
            </w:pPr>
            <w:r>
              <w:rPr>
                <w:rFonts w:hint="eastAsia" w:ascii="宋体" w:hAnsi="宋体" w:cs="宋体"/>
                <w:color w:val="000000"/>
                <w:szCs w:val="21"/>
              </w:rPr>
              <w:t xml:space="preserve">仓储物流对接</w:t>
            </w:r>
            <w:r>
              <w:rPr>
                <w:rFonts w:hint="eastAsia" w:ascii="宋体" w:hAnsi="宋体" w:eastAsia="宋体" w:cs="宋体"/>
                <w:color w:val="0000ff"/>
                <w:spacing w:val="0"/>
                <w:highlight w:val="none"/>
                <w:lang w:val="en-US" w:eastAsia="zh-CN"/>
              </w:rPr>
            </w:r>
            <w:r/>
          </w:p>
        </w:tc>
        <w:tc>
          <w:tcPr>
            <w:tcW w:w="6330" w:type="dxa"/>
            <w:vAlign w:val="top"/>
            <w:textDirection w:val="lrTb"/>
            <w:noWrap w:val="false"/>
          </w:tcPr>
          <w:p>
            <w:pPr>
              <w:pStyle w:val="873"/>
              <w:rPr>
                <w:rFonts w:hint="eastAsia" w:ascii="宋体" w:hAnsi="宋体" w:cs="宋体"/>
                <w:color w:val="000000"/>
                <w:szCs w:val="21"/>
              </w:rPr>
            </w:pPr>
            <w:r>
              <w:rPr>
                <w:rFonts w:hint="eastAsia" w:ascii="宋体" w:hAnsi="宋体" w:cs="宋体"/>
                <w:color w:val="000000"/>
                <w:szCs w:val="21"/>
              </w:rPr>
              <w:t xml:space="preserve">评委根据投标人提供的仓储物流对接（包括仓储物流制度、对配送过程中与仓储的对接等）及</w:t>
            </w:r>
            <w:r>
              <w:rPr>
                <w:rFonts w:hint="eastAsia" w:ascii="宋体" w:hAnsi="宋体" w:cs="宋体"/>
                <w:szCs w:val="21"/>
              </w:rPr>
              <w:t xml:space="preserve">运输管理方案（包括</w:t>
            </w:r>
            <w:r>
              <w:rPr>
                <w:rFonts w:hint="eastAsia" w:ascii="宋体" w:hAnsi="宋体" w:cs="宋体"/>
                <w:color w:val="000000"/>
                <w:szCs w:val="21"/>
              </w:rPr>
              <w:t xml:space="preserve">供货组人员配备齐全，岗位清晰，职责明确，进度管理措施、安全管理措施、文明运输方案、安全运输等）综合评分：</w:t>
            </w:r>
            <w:r>
              <w:rPr>
                <w:rFonts w:hint="eastAsia" w:ascii="宋体" w:hAnsi="宋体" w:cs="宋体"/>
                <w:color w:val="000000"/>
                <w:szCs w:val="21"/>
              </w:rPr>
            </w:r>
            <w:r/>
          </w:p>
          <w:p>
            <w:pPr>
              <w:pStyle w:val="873"/>
              <w:numPr>
                <w:ilvl w:val="0"/>
                <w:numId w:val="0"/>
              </w:numPr>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投标人有完整的仓储物流制度，对配送过程中与仓储的对接及时且运输管理方案合理可行的，得8分；</w:t>
            </w:r>
            <w:r>
              <w:rPr>
                <w:rFonts w:hint="eastAsia" w:ascii="宋体" w:hAnsi="宋体" w:cs="宋体"/>
                <w:color w:val="000000"/>
                <w:szCs w:val="21"/>
              </w:rPr>
            </w:r>
            <w:r/>
          </w:p>
          <w:p>
            <w:pPr>
              <w:pStyle w:val="873"/>
              <w:numPr>
                <w:ilvl w:val="0"/>
                <w:numId w:val="0"/>
              </w:numPr>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投标人有较完整的仓储物流制度，对配送过程中与仓储的对接较及时且运输管理方案较为合理可行的，得5分；</w:t>
            </w:r>
            <w:r>
              <w:rPr>
                <w:rFonts w:hint="eastAsia" w:ascii="宋体" w:hAnsi="宋体" w:cs="宋体"/>
                <w:color w:val="000000"/>
                <w:szCs w:val="21"/>
              </w:rPr>
            </w:r>
            <w:r/>
          </w:p>
          <w:p>
            <w:pPr>
              <w:pStyle w:val="873"/>
              <w:numPr>
                <w:ilvl w:val="0"/>
                <w:numId w:val="0"/>
              </w:numPr>
              <w:rPr>
                <w:rFonts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投标人的仓储物流制度基本完整，对配送过程中与仓储的对接基本及时且运输管理方案基本满足采购需求的，得3分；</w:t>
            </w:r>
            <w:r>
              <w:rPr>
                <w:rFonts w:ascii="宋体" w:hAnsi="宋体" w:cs="宋体"/>
                <w:color w:val="000000"/>
                <w:szCs w:val="21"/>
              </w:rPr>
            </w:r>
            <w:r/>
          </w:p>
          <w:p>
            <w:pPr>
              <w:pStyle w:val="873"/>
              <w:rPr>
                <w:rFonts w:ascii="宋体" w:hAnsi="宋体"/>
                <w:color w:val="000000"/>
                <w:sz w:val="21"/>
                <w:szCs w:val="21"/>
                <w:lang w:val="en-US" w:eastAsia="zh-CN" w:bidi="ar-SA"/>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投标人的仓储物流制度</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完整，对配送过程中与仓储的对接</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及时且运输管理方案</w:t>
            </w:r>
            <w:r>
              <w:rPr>
                <w:rFonts w:hint="eastAsia" w:ascii="宋体" w:hAnsi="宋体" w:cs="宋体"/>
                <w:color w:val="000000"/>
                <w:szCs w:val="21"/>
                <w:lang w:val="en-US" w:eastAsia="zh-CN"/>
              </w:rPr>
              <w:t xml:space="preserve">不能</w:t>
            </w:r>
            <w:r>
              <w:rPr>
                <w:rFonts w:hint="eastAsia" w:ascii="宋体" w:hAnsi="宋体" w:cs="宋体"/>
                <w:color w:val="000000"/>
                <w:szCs w:val="21"/>
              </w:rPr>
              <w:t xml:space="preserve">满足采购需求</w:t>
            </w:r>
            <w:r>
              <w:rPr>
                <w:rFonts w:hint="eastAsia" w:ascii="宋体" w:hAnsi="宋体" w:cs="宋体"/>
                <w:color w:val="000000"/>
                <w:szCs w:val="21"/>
                <w:lang w:val="en-US" w:eastAsia="zh-CN"/>
              </w:rPr>
              <w:t xml:space="preserve">或</w:t>
            </w:r>
            <w:r>
              <w:rPr>
                <w:rFonts w:hint="eastAsia" w:ascii="宋体" w:hAnsi="宋体" w:cs="宋体"/>
                <w:color w:val="000000"/>
                <w:szCs w:val="21"/>
              </w:rPr>
              <w:t xml:space="preserve">未提供</w:t>
            </w:r>
            <w:r>
              <w:rPr>
                <w:rFonts w:hint="eastAsia" w:ascii="宋体" w:hAnsi="宋体" w:cs="宋体"/>
                <w:color w:val="000000"/>
                <w:szCs w:val="21"/>
                <w:lang w:val="en-US" w:eastAsia="zh-CN"/>
              </w:rPr>
              <w:t xml:space="preserve">的</w:t>
            </w:r>
            <w:r>
              <w:rPr>
                <w:rFonts w:hint="eastAsia" w:ascii="宋体" w:hAnsi="宋体" w:cs="宋体"/>
                <w:color w:val="000000"/>
                <w:szCs w:val="21"/>
              </w:rPr>
              <w:t xml:space="preserve">不得分。</w:t>
            </w:r>
            <w:r>
              <w:rPr>
                <w:rFonts w:ascii="宋体" w:hAnsi="宋体"/>
                <w:color w:val="000000"/>
                <w:sz w:val="21"/>
                <w:szCs w:val="21"/>
                <w:lang w:val="en-US" w:eastAsia="zh-CN" w:bidi="ar-SA"/>
              </w:rPr>
            </w:r>
            <w:r/>
          </w:p>
        </w:tc>
        <w:tc>
          <w:tcPr>
            <w:tcW w:w="647" w:type="dxa"/>
            <w:vAlign w:val="center"/>
            <w:textDirection w:val="lrTb"/>
            <w:noWrap w:val="false"/>
          </w:tcPr>
          <w:p>
            <w:pPr>
              <w:pStyle w:val="873"/>
              <w:jc w:val="center"/>
              <w:rPr>
                <w:rFonts w:ascii="宋体" w:hAnsi="宋体"/>
                <w:color w:val="000000"/>
                <w:sz w:val="21"/>
                <w:szCs w:val="21"/>
                <w:lang w:val="en-US" w:eastAsia="zh-CN" w:bidi="ar-SA"/>
              </w:rPr>
            </w:pPr>
            <w:r>
              <w:rPr>
                <w:rFonts w:hint="eastAsia" w:ascii="宋体" w:hAnsi="宋体" w:cs="宋体"/>
                <w:color w:val="000000"/>
                <w:szCs w:val="21"/>
              </w:rPr>
              <w:t xml:space="preserve">8</w:t>
            </w:r>
            <w:r>
              <w:rPr>
                <w:rFonts w:ascii="宋体" w:hAnsi="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3.4</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highlight w:val="none"/>
                <w:lang w:val="en-US" w:eastAsia="zh-CN"/>
              </w:rPr>
            </w:pPr>
            <w:r>
              <w:rPr>
                <w:rFonts w:hint="eastAsia" w:ascii="宋体" w:hAnsi="宋体" w:cs="宋体"/>
                <w:color w:val="000000"/>
                <w:szCs w:val="21"/>
              </w:rPr>
              <w:t xml:space="preserve">管理组织、文档建立管理方案</w:t>
            </w:r>
            <w:r>
              <w:rPr>
                <w:rFonts w:hint="eastAsia" w:ascii="宋体" w:hAnsi="宋体" w:eastAsia="宋体" w:cs="宋体"/>
                <w:color w:val="0000ff"/>
                <w:spacing w:val="0"/>
                <w:highlight w:val="none"/>
                <w:lang w:val="en-US" w:eastAsia="zh-CN"/>
              </w:rPr>
            </w:r>
            <w:r/>
          </w:p>
        </w:tc>
        <w:tc>
          <w:tcPr>
            <w:tcW w:w="6330" w:type="dxa"/>
            <w:vAlign w:val="top"/>
            <w:textDirection w:val="lrTb"/>
            <w:noWrap w:val="false"/>
          </w:tcPr>
          <w:p>
            <w:pPr>
              <w:pStyle w:val="873"/>
              <w:rPr>
                <w:rFonts w:hint="eastAsia" w:ascii="宋体" w:hAnsi="宋体" w:cs="宋体"/>
                <w:color w:val="000000"/>
                <w:szCs w:val="21"/>
              </w:rPr>
            </w:pPr>
            <w:r>
              <w:rPr>
                <w:rFonts w:hint="eastAsia" w:ascii="宋体" w:hAnsi="宋体" w:cs="宋体"/>
                <w:color w:val="000000"/>
                <w:szCs w:val="21"/>
              </w:rPr>
              <w:t xml:space="preserve">评委根据投标人提供的管理组织、文档建立管理方案（包括管理机构、人员情况、服务过程记录、票据保管及相关文件管理归档等）</w:t>
            </w:r>
            <w:r>
              <w:rPr>
                <w:rFonts w:hint="eastAsia"/>
              </w:rPr>
              <w:t xml:space="preserve">综合</w:t>
            </w:r>
            <w:r>
              <w:rPr>
                <w:rFonts w:hint="eastAsia" w:ascii="宋体" w:hAnsi="宋体" w:cs="宋体"/>
                <w:color w:val="000000"/>
                <w:szCs w:val="21"/>
              </w:rPr>
              <w:t xml:space="preserve">评分：</w:t>
            </w:r>
            <w:r>
              <w:rPr>
                <w:rFonts w:hint="eastAsia" w:ascii="宋体" w:hAnsi="宋体" w:cs="宋体"/>
                <w:color w:val="000000"/>
                <w:szCs w:val="21"/>
              </w:rPr>
            </w:r>
            <w:r/>
          </w:p>
          <w:p>
            <w:pPr>
              <w:pStyle w:val="873"/>
              <w:numPr>
                <w:ilvl w:val="0"/>
                <w:numId w:val="0"/>
              </w:numPr>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投标人设立的管理机构及人员分工合理可行，文档建立管理方案中，服务过程记录全面，票据保管及相关文件管理归档规定明确合理的得8分；</w:t>
            </w:r>
            <w:r>
              <w:rPr>
                <w:rFonts w:hint="eastAsia" w:ascii="宋体" w:hAnsi="宋体" w:cs="宋体"/>
                <w:color w:val="000000"/>
                <w:szCs w:val="21"/>
              </w:rPr>
            </w:r>
            <w:r/>
          </w:p>
          <w:p>
            <w:pPr>
              <w:pStyle w:val="873"/>
              <w:numPr>
                <w:ilvl w:val="0"/>
                <w:numId w:val="0"/>
              </w:numPr>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2</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投标人设立的管理机构及人员分工较为合理可行，文档建立管理方案中，服务过程记录较全面，票据保管及相关文件管理归档规定较明确的得5分；</w:t>
            </w:r>
            <w:r>
              <w:rPr>
                <w:rFonts w:hint="eastAsia" w:ascii="宋体" w:hAnsi="宋体" w:cs="宋体"/>
                <w:color w:val="000000"/>
                <w:szCs w:val="21"/>
              </w:rPr>
            </w:r>
            <w:r/>
          </w:p>
          <w:p>
            <w:pPr>
              <w:pStyle w:val="873"/>
              <w:numPr>
                <w:ilvl w:val="0"/>
                <w:numId w:val="0"/>
              </w:numPr>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3</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投标人设立的管理机构及人员分工基本合理可行，文档建立管理方案中，服务过程记录基本全面、票据保管及相关文件管理归档规定基本明确合理的得3分；</w:t>
            </w:r>
            <w:r>
              <w:rPr>
                <w:rFonts w:hint="eastAsia" w:ascii="宋体" w:hAnsi="宋体" w:cs="宋体"/>
                <w:color w:val="000000"/>
                <w:szCs w:val="21"/>
              </w:rPr>
            </w:r>
            <w:r/>
          </w:p>
          <w:p>
            <w:pPr>
              <w:pStyle w:val="873"/>
              <w:rPr>
                <w:rFonts w:ascii="宋体" w:hAnsi="宋体"/>
                <w:color w:val="000000"/>
                <w:sz w:val="21"/>
                <w:szCs w:val="21"/>
                <w:lang w:val="en-US" w:eastAsia="zh-CN" w:bidi="ar-SA"/>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lang w:eastAsia="zh-CN"/>
              </w:rPr>
              <w:t xml:space="preserve">）</w:t>
            </w:r>
            <w:r>
              <w:rPr>
                <w:rFonts w:hint="eastAsia" w:ascii="宋体" w:hAnsi="宋体" w:cs="宋体"/>
                <w:color w:val="000000"/>
                <w:szCs w:val="21"/>
              </w:rPr>
              <w:t xml:space="preserve">投标人设立的管理机构及人员分工</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合理</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可行，文档建立管理方案中，服务过程记录</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全面、票据保管及相关文件管理归档规定</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明确</w:t>
            </w:r>
            <w:r>
              <w:rPr>
                <w:rFonts w:hint="eastAsia" w:ascii="宋体" w:hAnsi="宋体" w:cs="宋体"/>
                <w:color w:val="000000"/>
                <w:szCs w:val="21"/>
                <w:lang w:val="en-US" w:eastAsia="zh-CN"/>
              </w:rPr>
              <w:t xml:space="preserve">不</w:t>
            </w:r>
            <w:r>
              <w:rPr>
                <w:rFonts w:hint="eastAsia" w:ascii="宋体" w:hAnsi="宋体" w:cs="宋体"/>
                <w:color w:val="000000"/>
                <w:szCs w:val="21"/>
              </w:rPr>
              <w:t xml:space="preserve">合理</w:t>
            </w:r>
            <w:r>
              <w:rPr>
                <w:rFonts w:hint="eastAsia" w:ascii="宋体" w:hAnsi="宋体" w:cs="宋体"/>
                <w:color w:val="000000"/>
                <w:szCs w:val="21"/>
                <w:lang w:val="en-US" w:eastAsia="zh-CN"/>
              </w:rPr>
              <w:t xml:space="preserve">或</w:t>
            </w:r>
            <w:r>
              <w:rPr>
                <w:rFonts w:hint="eastAsia" w:ascii="宋体" w:hAnsi="宋体" w:cs="宋体"/>
                <w:color w:val="000000"/>
                <w:szCs w:val="21"/>
              </w:rPr>
              <w:t xml:space="preserve">未提供</w:t>
            </w:r>
            <w:r>
              <w:rPr>
                <w:rFonts w:hint="eastAsia" w:ascii="宋体" w:hAnsi="宋体" w:cs="宋体"/>
                <w:color w:val="000000"/>
                <w:szCs w:val="21"/>
                <w:lang w:val="en-US" w:eastAsia="zh-CN"/>
              </w:rPr>
              <w:t xml:space="preserve">的</w:t>
            </w:r>
            <w:r>
              <w:rPr>
                <w:rFonts w:hint="eastAsia" w:ascii="宋体" w:hAnsi="宋体" w:cs="宋体"/>
                <w:color w:val="000000"/>
                <w:szCs w:val="21"/>
              </w:rPr>
              <w:t xml:space="preserve">不得分。</w:t>
            </w:r>
            <w:r>
              <w:rPr>
                <w:rFonts w:ascii="宋体" w:hAnsi="宋体"/>
                <w:color w:val="000000"/>
                <w:sz w:val="21"/>
                <w:szCs w:val="21"/>
                <w:lang w:val="en-US" w:eastAsia="zh-CN" w:bidi="ar-SA"/>
              </w:rPr>
            </w:r>
            <w:r/>
          </w:p>
        </w:tc>
        <w:tc>
          <w:tcPr>
            <w:tcW w:w="647" w:type="dxa"/>
            <w:vAlign w:val="center"/>
            <w:textDirection w:val="lrTb"/>
            <w:noWrap w:val="false"/>
          </w:tcPr>
          <w:p>
            <w:pPr>
              <w:pStyle w:val="873"/>
              <w:jc w:val="center"/>
              <w:rPr>
                <w:rFonts w:ascii="宋体" w:hAnsi="宋体"/>
                <w:color w:val="000000"/>
                <w:sz w:val="21"/>
                <w:szCs w:val="21"/>
                <w:lang w:val="en-US" w:eastAsia="zh-CN" w:bidi="ar-SA"/>
              </w:rPr>
            </w:pPr>
            <w:r>
              <w:rPr>
                <w:rFonts w:hint="eastAsia" w:ascii="宋体" w:hAnsi="宋体" w:cs="宋体"/>
                <w:color w:val="000000"/>
                <w:szCs w:val="21"/>
              </w:rPr>
              <w:t xml:space="preserve">8</w:t>
            </w:r>
            <w:r>
              <w:rPr>
                <w:rFonts w:ascii="宋体" w:hAnsi="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13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lang w:val="en-US" w:eastAsia="zh-CN"/>
              </w:rPr>
            </w:pPr>
            <w:r>
              <w:rPr>
                <w:rFonts w:hint="eastAsia" w:ascii="宋体" w:hAnsi="宋体" w:eastAsia="宋体" w:cs="宋体"/>
                <w:spacing w:val="-2"/>
                <w:lang w:val="en-US" w:eastAsia="zh-CN"/>
              </w:rPr>
              <w:t xml:space="preserve">3.5</w:t>
            </w:r>
            <w:r>
              <w:rPr>
                <w:rFonts w:ascii="宋体" w:hAnsi="宋体" w:eastAsia="宋体" w:cs="宋体"/>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hint="eastAsia" w:ascii="宋体" w:hAnsi="宋体" w:eastAsia="宋体" w:cs="宋体"/>
                <w:color w:val="0000ff"/>
                <w:spacing w:val="0"/>
                <w:highlight w:val="none"/>
                <w:lang w:val="en-US" w:eastAsia="zh-CN"/>
              </w:rPr>
            </w:pPr>
            <w:r>
              <w:rPr>
                <w:rFonts w:hint="eastAsia" w:ascii="宋体" w:hAnsi="宋体" w:cs="宋体"/>
                <w:szCs w:val="21"/>
              </w:rPr>
              <w:t xml:space="preserve">增值服务方案</w:t>
            </w:r>
            <w:r>
              <w:rPr>
                <w:rFonts w:hint="eastAsia" w:ascii="宋体" w:hAnsi="宋体" w:eastAsia="宋体" w:cs="宋体"/>
                <w:color w:val="0000ff"/>
                <w:spacing w:val="0"/>
                <w:highlight w:val="none"/>
                <w:lang w:val="en-US" w:eastAsia="zh-CN"/>
              </w:rPr>
            </w:r>
            <w:r/>
          </w:p>
        </w:tc>
        <w:tc>
          <w:tcPr>
            <w:tcW w:w="6330" w:type="dxa"/>
            <w:vAlign w:val="top"/>
            <w:textDirection w:val="lrTb"/>
            <w:noWrap w:val="false"/>
          </w:tcPr>
          <w:p>
            <w:pPr>
              <w:pStyle w:val="873"/>
              <w:rPr>
                <w:rFonts w:hint="eastAsia" w:ascii="宋体" w:hAnsi="宋体" w:cs="宋体"/>
                <w:szCs w:val="21"/>
              </w:rPr>
            </w:pPr>
            <w:r>
              <w:rPr>
                <w:rFonts w:hint="eastAsia" w:ascii="宋体" w:hAnsi="宋体" w:cs="宋体"/>
                <w:szCs w:val="21"/>
              </w:rPr>
              <w:t xml:space="preserve">评委根据投标人提供的增值服务方案（如：利用科技手段提升配送效率，提升食材质量措施等方面，列出具体服务内容和措施）综合评分：</w:t>
            </w:r>
            <w:r>
              <w:rPr>
                <w:rFonts w:hint="eastAsia" w:ascii="宋体" w:hAnsi="宋体" w:cs="宋体"/>
                <w:szCs w:val="21"/>
              </w:rPr>
            </w:r>
            <w:r/>
          </w:p>
          <w:p>
            <w:pPr>
              <w:pStyle w:val="873"/>
              <w:rPr>
                <w:rFonts w:hint="eastAsia" w:ascii="宋体" w:hAnsi="宋体" w:cs="宋体"/>
                <w:szCs w:val="21"/>
              </w:rPr>
            </w:pPr>
            <w:r>
              <w:rPr>
                <w:rFonts w:hint="eastAsia" w:ascii="宋体" w:hAnsi="宋体" w:cs="宋体"/>
                <w:szCs w:val="21"/>
              </w:rPr>
              <w:t xml:space="preserve">（1）方案科学性、合理性、操作性强，得</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rPr>
            </w:r>
            <w:r/>
          </w:p>
          <w:p>
            <w:pPr>
              <w:pStyle w:val="873"/>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2</w:t>
            </w:r>
            <w:r>
              <w:rPr>
                <w:rFonts w:hint="eastAsia" w:ascii="宋体" w:hAnsi="宋体" w:cs="宋体"/>
                <w:szCs w:val="21"/>
              </w:rPr>
              <w:t xml:space="preserve">）方案基本科学、</w:t>
            </w:r>
            <w:r>
              <w:rPr>
                <w:rFonts w:hint="eastAsia" w:ascii="宋体" w:hAnsi="宋体" w:cs="宋体"/>
                <w:szCs w:val="21"/>
                <w:lang w:val="en-US" w:eastAsia="zh-CN"/>
              </w:rPr>
              <w:t xml:space="preserve">基本</w:t>
            </w:r>
            <w:r>
              <w:rPr>
                <w:rFonts w:hint="eastAsia" w:ascii="宋体" w:hAnsi="宋体" w:cs="宋体"/>
                <w:szCs w:val="21"/>
              </w:rPr>
              <w:t xml:space="preserve">合理</w:t>
            </w:r>
            <w:r>
              <w:rPr>
                <w:rFonts w:hint="eastAsia" w:ascii="宋体" w:hAnsi="宋体" w:cs="宋体"/>
                <w:szCs w:val="21"/>
                <w:lang w:eastAsia="zh-CN"/>
              </w:rPr>
              <w:t xml:space="preserve">，</w:t>
            </w:r>
            <w:r>
              <w:rPr>
                <w:rFonts w:hint="eastAsia" w:ascii="宋体" w:hAnsi="宋体" w:cs="宋体"/>
                <w:szCs w:val="21"/>
                <w:lang w:val="en-US" w:eastAsia="zh-CN"/>
              </w:rPr>
              <w:t xml:space="preserve">具备一定的</w:t>
            </w:r>
            <w:r>
              <w:rPr>
                <w:rFonts w:hint="eastAsia" w:ascii="宋体" w:hAnsi="宋体" w:cs="宋体"/>
                <w:szCs w:val="21"/>
              </w:rPr>
              <w:t xml:space="preserve">可操作，得1分；</w:t>
            </w:r>
            <w:r>
              <w:rPr>
                <w:rFonts w:hint="eastAsia" w:ascii="宋体" w:hAnsi="宋体" w:cs="宋体"/>
                <w:szCs w:val="21"/>
              </w:rPr>
            </w:r>
            <w:r/>
          </w:p>
          <w:p>
            <w:pPr>
              <w:pStyle w:val="873"/>
              <w:rPr>
                <w:rFonts w:ascii="宋体" w:hAnsi="宋体" w:cs="宋体"/>
                <w:color w:val="000000"/>
                <w:sz w:val="21"/>
                <w:szCs w:val="21"/>
                <w:lang w:val="en-US" w:eastAsia="zh-CN" w:bidi="ar-SA"/>
              </w:rPr>
            </w:pPr>
            <w:r>
              <w:rPr>
                <w:rFonts w:hint="eastAsia" w:ascii="宋体" w:hAnsi="宋体" w:cs="宋体"/>
                <w:szCs w:val="21"/>
                <w:lang w:eastAsia="zh-CN"/>
              </w:rPr>
              <w:t xml:space="preserve">（</w:t>
            </w:r>
            <w:r>
              <w:rPr>
                <w:rFonts w:hint="eastAsia" w:ascii="宋体" w:hAnsi="宋体" w:cs="宋体"/>
                <w:szCs w:val="21"/>
                <w:lang w:val="en-US" w:eastAsia="zh-CN"/>
              </w:rPr>
              <w:t xml:space="preserve">3</w:t>
            </w:r>
            <w:r>
              <w:rPr>
                <w:rFonts w:hint="eastAsia" w:ascii="宋体" w:hAnsi="宋体" w:cs="宋体"/>
                <w:szCs w:val="21"/>
                <w:lang w:eastAsia="zh-CN"/>
              </w:rPr>
              <w:t xml:space="preserve">）</w:t>
            </w:r>
            <w:r>
              <w:rPr>
                <w:rFonts w:hint="eastAsia" w:ascii="宋体" w:hAnsi="宋体" w:cs="宋体"/>
                <w:szCs w:val="21"/>
              </w:rPr>
              <w:t xml:space="preserve">方案</w:t>
            </w:r>
            <w:r>
              <w:rPr>
                <w:rFonts w:hint="eastAsia" w:ascii="宋体" w:hAnsi="宋体" w:cs="宋体"/>
                <w:szCs w:val="21"/>
                <w:lang w:val="en-US" w:eastAsia="zh-CN"/>
              </w:rPr>
              <w:t xml:space="preserve">不</w:t>
            </w:r>
            <w:r>
              <w:rPr>
                <w:rFonts w:hint="eastAsia" w:ascii="宋体" w:hAnsi="宋体" w:cs="宋体"/>
                <w:szCs w:val="21"/>
              </w:rPr>
              <w:t xml:space="preserve">科学、</w:t>
            </w:r>
            <w:r>
              <w:rPr>
                <w:rFonts w:hint="eastAsia" w:ascii="宋体" w:hAnsi="宋体" w:cs="宋体"/>
                <w:szCs w:val="21"/>
                <w:lang w:val="en-US" w:eastAsia="zh-CN"/>
              </w:rPr>
              <w:t xml:space="preserve">不</w:t>
            </w:r>
            <w:r>
              <w:rPr>
                <w:rFonts w:hint="eastAsia" w:ascii="宋体" w:hAnsi="宋体" w:cs="宋体"/>
                <w:szCs w:val="21"/>
              </w:rPr>
              <w:t xml:space="preserve">合理、</w:t>
            </w:r>
            <w:r>
              <w:rPr>
                <w:rFonts w:hint="eastAsia" w:ascii="宋体" w:hAnsi="宋体" w:cs="宋体"/>
                <w:szCs w:val="21"/>
                <w:lang w:val="en-US" w:eastAsia="zh-CN"/>
              </w:rPr>
              <w:t xml:space="preserve">不具备</w:t>
            </w:r>
            <w:r>
              <w:rPr>
                <w:rFonts w:hint="eastAsia" w:ascii="宋体" w:hAnsi="宋体" w:cs="宋体"/>
                <w:szCs w:val="21"/>
              </w:rPr>
              <w:t xml:space="preserve">可操作</w:t>
            </w:r>
            <w:r>
              <w:rPr>
                <w:rFonts w:hint="eastAsia" w:ascii="宋体" w:hAnsi="宋体" w:cs="宋体"/>
                <w:szCs w:val="21"/>
                <w:lang w:val="en-US" w:eastAsia="zh-CN"/>
              </w:rPr>
              <w:t xml:space="preserve">或</w:t>
            </w:r>
            <w:r>
              <w:rPr>
                <w:rFonts w:hint="eastAsia" w:ascii="宋体" w:hAnsi="宋体" w:cs="宋体"/>
                <w:szCs w:val="21"/>
              </w:rPr>
              <w:t xml:space="preserve">未提供</w:t>
            </w:r>
            <w:r>
              <w:rPr>
                <w:rFonts w:hint="eastAsia" w:ascii="宋体" w:hAnsi="宋体" w:cs="宋体"/>
                <w:szCs w:val="21"/>
                <w:lang w:val="en-US" w:eastAsia="zh-CN"/>
              </w:rPr>
              <w:t xml:space="preserve">的</w:t>
            </w:r>
            <w:r>
              <w:rPr>
                <w:rFonts w:hint="eastAsia" w:ascii="宋体" w:hAnsi="宋体" w:cs="宋体"/>
                <w:szCs w:val="21"/>
              </w:rPr>
              <w:t xml:space="preserve">不得分。</w:t>
            </w:r>
            <w:r>
              <w:rPr>
                <w:rFonts w:ascii="宋体" w:hAnsi="宋体" w:cs="宋体"/>
                <w:color w:val="000000"/>
                <w:sz w:val="21"/>
                <w:szCs w:val="21"/>
                <w:lang w:val="en-US" w:eastAsia="zh-CN" w:bidi="ar-SA"/>
              </w:rPr>
            </w:r>
            <w:r/>
          </w:p>
        </w:tc>
        <w:tc>
          <w:tcPr>
            <w:tcW w:w="647" w:type="dxa"/>
            <w:vAlign w:val="center"/>
            <w:textDirection w:val="lrTb"/>
            <w:noWrap w:val="false"/>
          </w:tcPr>
          <w:p>
            <w:pPr>
              <w:pStyle w:val="873"/>
              <w:jc w:val="center"/>
              <w:rPr>
                <w:rFonts w:ascii="宋体" w:hAnsi="宋体" w:eastAsia="宋体" w:cs="宋体"/>
                <w:color w:val="000000"/>
                <w:sz w:val="21"/>
                <w:szCs w:val="21"/>
                <w:lang w:val="en-US" w:eastAsia="zh-CN" w:bidi="ar-SA"/>
              </w:rPr>
            </w:pPr>
            <w:r>
              <w:rPr>
                <w:rFonts w:hint="eastAsia" w:ascii="宋体" w:hAnsi="宋体" w:cs="宋体"/>
                <w:color w:val="000000"/>
                <w:szCs w:val="21"/>
                <w:lang w:val="en-US" w:eastAsia="zh-CN"/>
              </w:rPr>
              <w:t xml:space="preserve">2</w:t>
            </w:r>
            <w:r>
              <w:rPr>
                <w:rFonts w:ascii="宋体" w:hAnsi="宋体" w:eastAsia="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6"/>
                <w:lang w:val="en-US" w:eastAsia="zh-CN"/>
              </w:rPr>
            </w:pPr>
            <w:r>
              <w:rPr>
                <w:rFonts w:hint="eastAsia" w:ascii="宋体" w:hAnsi="宋体" w:eastAsia="宋体" w:cs="宋体"/>
                <w:spacing w:val="-6"/>
                <w:lang w:val="en-US" w:eastAsia="zh-CN"/>
              </w:rPr>
              <w:t xml:space="preserve">主观分</w:t>
            </w:r>
            <w:r>
              <w:rPr>
                <w:rFonts w:ascii="宋体" w:hAnsi="宋体" w:eastAsia="宋体" w:cs="宋体"/>
                <w:spacing w:val="-6"/>
                <w:lang w:val="en-US" w:eastAsia="zh-CN"/>
              </w:rPr>
            </w:r>
            <w:r/>
          </w:p>
        </w:tc>
      </w:tr>
      <w:tr>
        <w:trPr>
          <w:trHeight w:val="455"/>
        </w:trPr>
        <w:tc>
          <w:tcPr>
            <w:gridSpan w:val="5"/>
            <w:tcW w:w="9575" w:type="dxa"/>
            <w:vAlign w:val="center"/>
            <w:textDirection w:val="lrTb"/>
            <w:noWrap w:val="false"/>
          </w:tcPr>
          <w:p>
            <w:pPr>
              <w:pStyle w:val="873"/>
              <w:keepLines w:val="0"/>
              <w:keepNext w:val="0"/>
              <w:pageBreakBefore w:val="0"/>
              <w:spacing w:line="288" w:lineRule="auto"/>
              <w:widowControl w:val="off"/>
              <w:rPr>
                <w:rFonts w:ascii="宋体" w:hAnsi="宋体" w:eastAsia="宋体" w:cs="宋体"/>
              </w:rPr>
            </w:pPr>
            <w:r>
              <w:rPr>
                <w:rFonts w:hint="eastAsia" w:ascii="宋体" w:hAnsi="宋体" w:eastAsia="宋体" w:cs="宋体"/>
                <w:b/>
                <w:bCs/>
                <w:spacing w:val="-3"/>
                <w:lang w:val="en-US" w:eastAsia="zh-CN"/>
              </w:rPr>
              <w:t xml:space="preserve">4.业绩</w:t>
            </w:r>
            <w:r>
              <w:rPr>
                <w:rFonts w:ascii="宋体" w:hAnsi="宋体" w:eastAsia="宋体" w:cs="宋体"/>
              </w:rPr>
            </w:r>
            <w:r/>
          </w:p>
        </w:tc>
      </w:tr>
      <w:tr>
        <w:trPr>
          <w:trHeight w:val="1015"/>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spacing w:val="-2"/>
              </w:rPr>
            </w:pPr>
            <w:r>
              <w:rPr>
                <w:rFonts w:hint="eastAsia" w:ascii="宋体" w:hAnsi="宋体" w:eastAsia="宋体" w:cs="宋体"/>
                <w:spacing w:val="-2"/>
                <w:lang w:val="en-US" w:eastAsia="zh-CN"/>
              </w:rPr>
              <w:t xml:space="preserve">4</w:t>
            </w:r>
            <w:r>
              <w:rPr>
                <w:rFonts w:ascii="宋体" w:hAnsi="宋体" w:eastAsia="宋体" w:cs="宋体"/>
                <w:spacing w:val="-2"/>
              </w:rPr>
              <w:t xml:space="preserve">.1</w:t>
            </w:r>
            <w:r>
              <w:rPr>
                <w:rFonts w:ascii="宋体" w:hAnsi="宋体" w:eastAsia="宋体" w:cs="宋体"/>
                <w:spacing w:val="-2"/>
              </w:rPr>
            </w:r>
            <w:r/>
          </w:p>
        </w:tc>
        <w:tc>
          <w:tcPr>
            <w:tcW w:w="1179" w:type="dxa"/>
            <w:vAlign w:val="center"/>
            <w:textDirection w:val="lrTb"/>
            <w:noWrap w:val="false"/>
          </w:tcPr>
          <w:p>
            <w:pPr>
              <w:pStyle w:val="873"/>
              <w:jc w:val="both"/>
              <w:keepLines w:val="0"/>
              <w:keepNext w:val="0"/>
              <w:pageBreakBefore w:val="0"/>
              <w:spacing w:before="69" w:line="288" w:lineRule="auto"/>
              <w:widowControl w:val="off"/>
              <w:rPr>
                <w:rFonts w:ascii="宋体" w:hAnsi="宋体" w:eastAsia="宋体" w:cs="宋体"/>
                <w:spacing w:val="-2"/>
              </w:rPr>
            </w:pPr>
            <w:r>
              <w:rPr>
                <w:rFonts w:hint="eastAsia" w:ascii="宋体" w:hAnsi="宋体" w:eastAsia="宋体" w:cs="宋体"/>
                <w:color w:val="000000"/>
                <w:spacing w:val="-1"/>
                <w:lang w:eastAsia="zh-CN"/>
              </w:rPr>
              <w:t xml:space="preserve">投标人</w:t>
            </w:r>
            <w:r>
              <w:rPr>
                <w:rFonts w:ascii="宋体" w:hAnsi="宋体" w:eastAsia="宋体" w:cs="宋体"/>
                <w:color w:val="000000"/>
                <w:spacing w:val="-1"/>
              </w:rPr>
              <w:t xml:space="preserve">业绩</w:t>
            </w:r>
            <w:r>
              <w:rPr>
                <w:rFonts w:ascii="宋体" w:hAnsi="宋体" w:eastAsia="宋体" w:cs="宋体"/>
                <w:spacing w:val="-2"/>
              </w:rPr>
            </w:r>
            <w:r/>
          </w:p>
        </w:tc>
        <w:tc>
          <w:tcPr>
            <w:tcW w:w="6330" w:type="dxa"/>
            <w:vAlign w:val="center"/>
            <w:textDirection w:val="lrTb"/>
            <w:noWrap w:val="false"/>
          </w:tcPr>
          <w:p>
            <w:pPr>
              <w:pStyle w:val="873"/>
              <w:jc w:val="both"/>
              <w:widowControl w:val="off"/>
              <w:rPr>
                <w:rFonts w:hint="eastAsia" w:ascii="Times New Roman" w:hAnsi="Times New Roman" w:eastAsia="宋体" w:cs="Times New Roman"/>
                <w:color w:val="000000"/>
                <w:sz w:val="21"/>
                <w:szCs w:val="21"/>
                <w:lang w:val="en-US" w:eastAsia="zh-CN" w:bidi="zh-CN"/>
              </w:rPr>
            </w:pPr>
            <w:r>
              <w:rPr>
                <w:rFonts w:hint="eastAsia" w:ascii="宋体" w:hAnsi="宋体" w:cs="宋体"/>
                <w:color w:val="000000"/>
                <w:szCs w:val="21"/>
              </w:rPr>
              <w:t xml:space="preserve">投标人提供自20</w:t>
            </w:r>
            <w:r>
              <w:rPr>
                <w:rFonts w:hint="eastAsia" w:ascii="宋体" w:hAnsi="宋体" w:cs="宋体"/>
                <w:color w:val="000000"/>
                <w:szCs w:val="21"/>
                <w:lang w:val="en-US" w:eastAsia="zh-CN"/>
              </w:rPr>
              <w:t xml:space="preserve">20</w:t>
            </w:r>
            <w:r>
              <w:rPr>
                <w:rFonts w:hint="eastAsia" w:ascii="宋体" w:hAnsi="宋体" w:cs="宋体"/>
                <w:color w:val="000000"/>
                <w:szCs w:val="21"/>
              </w:rPr>
              <w:t xml:space="preserve">年</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月1日以来</w:t>
            </w:r>
            <w:r>
              <w:rPr>
                <w:rFonts w:hint="eastAsia" w:ascii="宋体" w:hAnsi="宋体" w:cs="宋体"/>
                <w:color w:val="000000"/>
                <w:szCs w:val="21"/>
                <w:lang w:val="en-US" w:eastAsia="zh-CN"/>
              </w:rPr>
              <w:t xml:space="preserve">所投分包</w:t>
            </w:r>
            <w:r>
              <w:rPr>
                <w:rFonts w:hint="eastAsia" w:ascii="宋体" w:hAnsi="宋体" w:cs="宋体"/>
                <w:color w:val="000000"/>
                <w:szCs w:val="21"/>
              </w:rPr>
              <w:t xml:space="preserve">同类（或含</w:t>
            </w:r>
            <w:r>
              <w:rPr>
                <w:rFonts w:hint="eastAsia" w:ascii="宋体" w:hAnsi="宋体" w:cs="宋体"/>
                <w:color w:val="000000"/>
                <w:szCs w:val="21"/>
                <w:lang w:val="en-US" w:eastAsia="zh-CN"/>
              </w:rPr>
              <w:t xml:space="preserve">所投分包食材</w:t>
            </w:r>
            <w:r>
              <w:rPr>
                <w:rFonts w:hint="eastAsia" w:ascii="宋体" w:hAnsi="宋体" w:cs="宋体"/>
                <w:color w:val="000000"/>
                <w:szCs w:val="21"/>
              </w:rPr>
              <w:t xml:space="preserve">）项目的成功案例，每提供1个得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分，最多</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分（合同应能反映相关信息，提供合同</w:t>
            </w:r>
            <w:r>
              <w:rPr>
                <w:rFonts w:hint="eastAsia" w:ascii="宋体" w:hAnsi="宋体" w:cs="宋体"/>
                <w:color w:val="000000"/>
                <w:szCs w:val="21"/>
                <w:lang w:eastAsia="zh-CN"/>
              </w:rPr>
              <w:t xml:space="preserve">）。</w:t>
            </w:r>
            <w:r>
              <w:rPr>
                <w:rFonts w:hint="eastAsia" w:ascii="Times New Roman" w:hAnsi="Times New Roman" w:eastAsia="宋体" w:cs="Times New Roman"/>
                <w:color w:val="000000"/>
                <w:sz w:val="21"/>
                <w:szCs w:val="21"/>
                <w:lang w:val="en-US" w:eastAsia="zh-CN" w:bidi="zh-CN"/>
              </w:rPr>
            </w:r>
            <w:r/>
          </w:p>
        </w:tc>
        <w:tc>
          <w:tcPr>
            <w:tcW w:w="647" w:type="dxa"/>
            <w:vAlign w:val="center"/>
            <w:textDirection w:val="lrTb"/>
            <w:noWrap w:val="false"/>
          </w:tcPr>
          <w:p>
            <w:pPr>
              <w:pStyle w:val="873"/>
              <w:jc w:val="center"/>
              <w:widowControl w:val="off"/>
              <w:rPr>
                <w:rFonts w:ascii="Times New Roman" w:hAnsi="Times New Roman" w:eastAsia="宋体" w:cs="Times New Roman"/>
                <w:color w:val="000000"/>
                <w:sz w:val="21"/>
                <w:szCs w:val="21"/>
                <w:lang w:val="en-US" w:eastAsia="zh-CN" w:bidi="ar-SA"/>
              </w:rPr>
            </w:pPr>
            <w:r>
              <w:rPr>
                <w:rFonts w:ascii="宋体" w:hAnsi="宋体" w:eastAsia="宋体" w:cs="宋体"/>
                <w:lang w:val="en-US" w:eastAsia="zh-CN"/>
              </w:rPr>
              <w:t xml:space="preserve">9</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lang w:eastAsia="zh-CN"/>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hint="eastAsia" w:ascii="宋体" w:hAnsi="宋体" w:eastAsia="宋体" w:cs="宋体"/>
                <w:lang w:eastAsia="zh-CN"/>
              </w:rPr>
            </w:r>
            <w:r/>
          </w:p>
        </w:tc>
      </w:tr>
      <w:tr>
        <w:trPr>
          <w:trHeight w:val="269"/>
        </w:trPr>
        <w:tc>
          <w:tcPr>
            <w:gridSpan w:val="5"/>
            <w:tcW w:w="9575" w:type="dxa"/>
            <w:vAlign w:val="top"/>
            <w:textDirection w:val="lrTb"/>
            <w:noWrap w:val="false"/>
          </w:tcPr>
          <w:p>
            <w:pPr>
              <w:pStyle w:val="873"/>
              <w:keepLines w:val="0"/>
              <w:keepNext w:val="0"/>
              <w:pageBreakBefore w:val="0"/>
              <w:spacing w:before="123" w:line="288" w:lineRule="auto"/>
              <w:widowControl w:val="off"/>
              <w:rPr>
                <w:rFonts w:ascii="宋体" w:hAnsi="宋体" w:eastAsia="宋体" w:cs="宋体"/>
              </w:rPr>
            </w:pPr>
            <w:r>
              <w:rPr>
                <w:rFonts w:hint="eastAsia" w:ascii="宋体" w:hAnsi="宋体" w:eastAsia="宋体" w:cs="宋体"/>
                <w:b/>
                <w:bCs/>
                <w:spacing w:val="-3"/>
                <w:lang w:val="en-US" w:eastAsia="zh-CN"/>
              </w:rPr>
              <w:t xml:space="preserve">5.履约能力</w:t>
            </w:r>
            <w:r>
              <w:rPr>
                <w:rFonts w:ascii="宋体" w:hAnsi="宋体" w:eastAsia="宋体" w:cs="宋体"/>
              </w:rPr>
            </w:r>
            <w:r/>
          </w:p>
        </w:tc>
      </w:tr>
      <w:tr>
        <w:trPr>
          <w:trHeight w:val="387"/>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73"/>
              <w:jc w:val="both"/>
              <w:keepLines w:val="0"/>
              <w:keepNext w:val="0"/>
              <w:pageBreakBefore w:val="0"/>
              <w:spacing w:before="69" w:line="288" w:lineRule="auto"/>
              <w:widowControl w:val="off"/>
              <w:rPr>
                <w:rFonts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1</w:t>
            </w:r>
            <w:r>
              <w:rPr>
                <w:rFonts w:ascii="宋体" w:hAnsi="宋体" w:eastAsia="宋体" w:cs="宋体"/>
                <w:color w:val="000000"/>
                <w:spacing w:val="-1"/>
                <w:lang w:val="en-US" w:eastAsia="zh-CN"/>
              </w:rPr>
            </w:r>
            <w:r/>
          </w:p>
        </w:tc>
        <w:tc>
          <w:tcPr>
            <w:tcW w:w="633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szCs w:val="21"/>
                <w:lang w:val="en-US" w:eastAsia="zh-CN"/>
              </w:rPr>
              <w:t xml:space="preserve">投标人承诺中标后，签订供货合同时购买食品安全责任险，累计赔付金</w:t>
            </w:r>
            <w:r>
              <w:rPr>
                <w:rFonts w:hint="eastAsia" w:ascii="宋体" w:hAnsi="宋体" w:cs="宋体"/>
                <w:color w:val="000000"/>
                <w:lang w:val="en-US" w:eastAsia="zh-CN"/>
              </w:rPr>
              <w:t xml:space="preserve">额</w:t>
            </w:r>
            <w:r>
              <w:rPr>
                <w:rFonts w:hint="eastAsia" w:ascii="宋体" w:hAnsi="宋体" w:cs="宋体"/>
                <w:color w:val="000000"/>
                <w:lang w:val="en-US" w:eastAsia="zh-CN"/>
              </w:rPr>
              <w:t xml:space="preserve">≥</w:t>
            </w:r>
            <w:r>
              <w:rPr>
                <w:rFonts w:hint="eastAsia" w:ascii="宋体" w:hAnsi="宋体" w:cs="宋体"/>
                <w:color w:val="000000"/>
                <w:lang w:val="en-US" w:eastAsia="zh-CN"/>
              </w:rPr>
              <w:t xml:space="preserve">500万</w:t>
            </w:r>
            <w:r>
              <w:rPr>
                <w:rFonts w:hint="eastAsia" w:ascii="宋体" w:hAnsi="宋体" w:cs="宋体"/>
                <w:color w:val="000000"/>
                <w:szCs w:val="21"/>
                <w:lang w:val="en-US" w:eastAsia="zh-CN"/>
              </w:rPr>
              <w:t xml:space="preserve">，并且投保期不得低于一年，购买保险的证明材料复印件交采购人，得2分（提供承诺书，格式自拟）。</w:t>
            </w:r>
            <w:r>
              <w:rPr>
                <w:sz w:val="22"/>
              </w:rPr>
            </w:r>
            <w:r/>
          </w:p>
        </w:tc>
        <w:tc>
          <w:tcPr>
            <w:tcW w:w="647" w:type="dxa"/>
            <w:vAlign w:val="center"/>
            <w:textDirection w:val="lrTb"/>
            <w:noWrap w:val="false"/>
          </w:tcPr>
          <w:p>
            <w:pPr>
              <w:pStyle w:val="873"/>
              <w:jc w:val="center"/>
              <w:rPr>
                <w:rFonts w:ascii="宋体" w:hAnsi="宋体" w:eastAsia="宋体"/>
                <w:color w:val="000000"/>
                <w:sz w:val="21"/>
                <w:szCs w:val="21"/>
                <w:lang w:val="en-US" w:eastAsia="zh-CN" w:bidi="ar-SA"/>
              </w:rPr>
            </w:pPr>
            <w:r>
              <w:rPr>
                <w:rFonts w:hint="eastAsia" w:ascii="宋体" w:hAnsi="宋体"/>
                <w:color w:val="000000"/>
                <w:szCs w:val="21"/>
                <w:lang w:val="en-US" w:eastAsia="zh-CN"/>
              </w:rPr>
              <w:t xml:space="preserve">2</w:t>
            </w:r>
            <w:r>
              <w:rPr>
                <w:rFonts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color w:val="000000"/>
              </w:rPr>
            </w:r>
            <w:r/>
          </w:p>
        </w:tc>
      </w:tr>
      <w:tr>
        <w:trPr>
          <w:trHeight w:val="38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.2</w:t>
            </w:r>
            <w:r>
              <w:rPr>
                <w:rFonts w:ascii="宋体" w:hAnsi="宋体" w:eastAsia="宋体" w:cs="宋体"/>
                <w:color w:val="000000"/>
                <w:spacing w:val="-2"/>
              </w:rPr>
            </w:r>
            <w:r/>
          </w:p>
        </w:tc>
        <w:tc>
          <w:tcPr>
            <w:tcW w:w="1179" w:type="dxa"/>
            <w:vAlign w:val="center"/>
            <w:textDirection w:val="lrTb"/>
            <w:noWrap w:val="false"/>
          </w:tcPr>
          <w:p>
            <w:pPr>
              <w:pStyle w:val="873"/>
              <w:jc w:val="both"/>
              <w:keepLines w:val="0"/>
              <w:keepNext w:val="0"/>
              <w:pageBreakBefore w:val="0"/>
              <w:spacing w:before="69" w:line="288" w:lineRule="auto"/>
              <w:widowControl w:val="off"/>
              <w:rPr>
                <w:rFonts w:ascii="宋体" w:hAnsi="宋体" w:eastAsia="宋体" w:cs="宋体"/>
                <w:color w:val="000000"/>
                <w:spacing w:val="-1"/>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2</w:t>
            </w:r>
            <w:r>
              <w:rPr>
                <w:rFonts w:ascii="宋体" w:hAnsi="宋体" w:eastAsia="宋体" w:cs="宋体"/>
                <w:color w:val="000000"/>
                <w:spacing w:val="-1"/>
                <w:lang w:val="en-US" w:eastAsia="zh-CN"/>
              </w:rPr>
            </w:r>
            <w:r/>
          </w:p>
        </w:tc>
        <w:tc>
          <w:tcPr>
            <w:tcW w:w="6330" w:type="dxa"/>
            <w:vAlign w:val="center"/>
            <w:textDirection w:val="lrTb"/>
            <w:noWrap w:val="false"/>
          </w:tcPr>
          <w:p>
            <w:pPr>
              <w:pStyle w:val="873"/>
              <w:rPr>
                <w:rFonts w:hint="eastAsia" w:ascii="宋体" w:hAnsi="宋体" w:eastAsia="宋体"/>
                <w:color w:val="000000"/>
                <w:sz w:val="21"/>
                <w:szCs w:val="21"/>
                <w:highlight w:val="yellow"/>
                <w:lang w:val="en-US" w:eastAsia="zh-CN" w:bidi="ar-SA"/>
              </w:rPr>
            </w:pPr>
            <w:r>
              <w:rPr>
                <w:rFonts w:hint="eastAsia" w:ascii="宋体" w:hAnsi="宋体" w:cs="宋体"/>
                <w:color w:val="000000"/>
                <w:szCs w:val="21"/>
              </w:rPr>
              <w:t xml:space="preserve">投标人提供具备或合作的肉类养殖基地或农业合作社购销合作单位</w:t>
            </w:r>
            <w:r>
              <w:rPr>
                <w:rFonts w:hint="eastAsia" w:ascii="宋体" w:hAnsi="宋体" w:cs="宋体"/>
                <w:color w:val="000000"/>
                <w:szCs w:val="21"/>
                <w:lang w:val="en-US" w:eastAsia="zh-CN"/>
              </w:rPr>
              <w:t xml:space="preserve">或品牌肉类加工厂合作的</w:t>
            </w:r>
            <w:r>
              <w:rPr>
                <w:rFonts w:hint="eastAsia" w:ascii="宋体" w:hAnsi="宋体" w:cs="宋体"/>
                <w:color w:val="000000"/>
                <w:szCs w:val="21"/>
              </w:rPr>
              <w:t xml:space="preserve">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lang w:eastAsia="zh-CN"/>
              </w:rPr>
              <w:t xml:space="preserve">（</w:t>
            </w:r>
            <w:r>
              <w:rPr>
                <w:rFonts w:hint="eastAsia" w:ascii="宋体" w:hAnsi="宋体" w:cs="宋体"/>
                <w:color w:val="000000"/>
                <w:szCs w:val="21"/>
              </w:rPr>
              <w:t xml:space="preserve">提供</w:t>
            </w:r>
            <w:r>
              <w:rPr>
                <w:rFonts w:hint="eastAsia" w:ascii="宋体" w:hAnsi="宋体" w:cs="宋体"/>
                <w:color w:val="000000"/>
                <w:szCs w:val="21"/>
                <w:lang w:val="en-US" w:eastAsia="zh-CN"/>
              </w:rPr>
              <w:t xml:space="preserve">合作协议</w:t>
            </w:r>
            <w:r>
              <w:rPr>
                <w:rFonts w:hint="eastAsia" w:ascii="宋体" w:hAnsi="宋体" w:cs="宋体"/>
                <w:color w:val="000000"/>
                <w:szCs w:val="21"/>
              </w:rPr>
              <w:t xml:space="preserve">相关证明材料</w:t>
            </w:r>
            <w:r>
              <w:rPr>
                <w:rFonts w:hint="eastAsia" w:ascii="宋体" w:hAnsi="宋体" w:cs="宋体"/>
                <w:color w:val="000000"/>
                <w:szCs w:val="21"/>
                <w:lang w:eastAsia="zh-CN"/>
              </w:rPr>
              <w:t xml:space="preserve">）。</w:t>
            </w:r>
            <w:r>
              <w:rPr>
                <w:rFonts w:hint="eastAsia" w:ascii="宋体" w:hAnsi="宋体" w:eastAsia="宋体"/>
                <w:color w:val="000000"/>
                <w:sz w:val="21"/>
                <w:szCs w:val="21"/>
                <w:highlight w:val="yellow"/>
                <w:lang w:val="en-US" w:eastAsia="zh-CN" w:bidi="ar-SA"/>
              </w:rPr>
            </w:r>
            <w:r/>
          </w:p>
        </w:tc>
        <w:tc>
          <w:tcPr>
            <w:tcW w:w="647" w:type="dxa"/>
            <w:vAlign w:val="center"/>
            <w:textDirection w:val="lrTb"/>
            <w:noWrap w:val="false"/>
          </w:tcPr>
          <w:p>
            <w:pPr>
              <w:pStyle w:val="873"/>
              <w:jc w:val="center"/>
              <w:rPr>
                <w:rFonts w:ascii="宋体" w:hAnsi="宋体" w:eastAsia="宋体"/>
                <w:color w:val="000000"/>
                <w:sz w:val="21"/>
                <w:szCs w:val="21"/>
                <w:lang w:val="en-US" w:eastAsia="zh-CN" w:bidi="ar-SA"/>
              </w:rPr>
            </w:pPr>
            <w:r>
              <w:rPr>
                <w:rFonts w:hint="eastAsia" w:ascii="宋体" w:hAnsi="宋体" w:cs="宋体"/>
                <w:color w:val="000000"/>
                <w:szCs w:val="21"/>
                <w:lang w:val="en-US" w:eastAsia="zh-CN"/>
              </w:rPr>
              <w:t xml:space="preserve">3</w:t>
            </w:r>
            <w:r>
              <w:rPr>
                <w:rFonts w:ascii="宋体" w:hAnsi="宋体" w:eastAsia="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rPr>
            </w:pPr>
            <w:r>
              <w:rPr>
                <w:rFonts w:hint="eastAsia" w:ascii="宋体" w:hAnsi="宋体" w:eastAsia="宋体" w:cs="宋体"/>
                <w:spacing w:val="-6"/>
              </w:rPr>
              <w:t xml:space="preserve">客</w:t>
            </w:r>
            <w:r>
              <w:rPr>
                <w:rFonts w:ascii="宋体" w:hAnsi="宋体" w:eastAsia="宋体" w:cs="宋体"/>
                <w:spacing w:val="-4"/>
              </w:rPr>
              <w:t xml:space="preserve">观</w:t>
            </w:r>
            <w:r>
              <w:rPr>
                <w:rFonts w:hint="eastAsia" w:ascii="宋体" w:hAnsi="宋体" w:eastAsia="宋体" w:cs="宋体"/>
                <w:spacing w:val="-4"/>
                <w:lang w:eastAsia="zh-CN"/>
              </w:rPr>
              <w:t xml:space="preserve">分</w:t>
            </w:r>
            <w:r>
              <w:rPr>
                <w:rFonts w:ascii="宋体" w:hAnsi="宋体" w:eastAsia="宋体" w:cs="宋体"/>
              </w:rPr>
            </w:r>
            <w:r/>
          </w:p>
        </w:tc>
      </w:tr>
      <w:tr>
        <w:trPr>
          <w:trHeight w:val="383"/>
        </w:trPr>
        <w:tc>
          <w:tcPr>
            <w:tcW w:w="519" w:type="dxa"/>
            <w:vAlign w:val="center"/>
            <w:textDirection w:val="lrTb"/>
            <w:noWrap w:val="false"/>
          </w:tcPr>
          <w:p>
            <w:pPr>
              <w:pStyle w:val="873"/>
              <w:jc w:val="center"/>
              <w:keepLines w:val="0"/>
              <w:keepNext w:val="0"/>
              <w:pageBreakBefore w:val="0"/>
              <w:spacing w:before="68" w:line="288"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5.3</w:t>
            </w:r>
            <w:r>
              <w:rPr>
                <w:rFonts w:ascii="宋体" w:hAnsi="宋体" w:eastAsia="宋体" w:cs="宋体"/>
                <w:color w:val="000000"/>
                <w:spacing w:val="-2"/>
                <w:lang w:val="en-US" w:eastAsia="zh-CN"/>
              </w:rPr>
            </w:r>
            <w:r/>
          </w:p>
        </w:tc>
        <w:tc>
          <w:tcPr>
            <w:tcW w:w="1179" w:type="dxa"/>
            <w:vAlign w:val="center"/>
            <w:textDirection w:val="lrTb"/>
            <w:noWrap w:val="false"/>
          </w:tcPr>
          <w:p>
            <w:pPr>
              <w:pStyle w:val="873"/>
              <w:jc w:val="left"/>
              <w:keepLines w:val="0"/>
              <w:keepNext w:val="0"/>
              <w:pageBreakBefore w:val="0"/>
              <w:spacing w:before="68" w:line="288"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1"/>
                <w:lang w:eastAsia="zh-CN"/>
              </w:rPr>
              <w:t xml:space="preserve">履约能力</w:t>
            </w:r>
            <w:r>
              <w:rPr>
                <w:rFonts w:hint="eastAsia" w:ascii="宋体" w:hAnsi="宋体" w:eastAsia="宋体" w:cs="宋体"/>
                <w:color w:val="000000"/>
                <w:spacing w:val="-1"/>
                <w:lang w:val="en-US" w:eastAsia="zh-CN"/>
              </w:rPr>
              <w:t xml:space="preserve">3</w:t>
            </w:r>
            <w:r>
              <w:rPr>
                <w:rFonts w:ascii="宋体" w:hAnsi="宋体" w:eastAsia="宋体" w:cs="宋体"/>
                <w:color w:val="000000"/>
                <w:spacing w:val="-2"/>
                <w:lang w:val="en-US" w:eastAsia="zh-CN"/>
              </w:rPr>
            </w:r>
            <w:r/>
          </w:p>
        </w:tc>
        <w:tc>
          <w:tcPr>
            <w:tcW w:w="6330" w:type="dxa"/>
            <w:vAlign w:val="center"/>
            <w:textDirection w:val="lrTb"/>
            <w:noWrap w:val="false"/>
          </w:tcPr>
          <w:p>
            <w:pPr>
              <w:pStyle w:val="873"/>
              <w:rPr>
                <w:rFonts w:hint="eastAsia" w:ascii="宋体" w:hAnsi="宋体" w:cs="宋体"/>
                <w:szCs w:val="21"/>
                <w:lang w:val="en-US" w:eastAsia="zh-CN"/>
              </w:rPr>
            </w:pPr>
            <w:r>
              <w:rPr>
                <w:rFonts w:hint="eastAsia" w:ascii="宋体" w:hAnsi="宋体" w:cs="宋体"/>
                <w:szCs w:val="21"/>
                <w:lang w:val="en-US" w:eastAsia="zh-CN"/>
              </w:rPr>
              <w:t xml:space="preserve">1、投标人具有食品检测设备得1分（提供设备购买发票和设备照片）；</w:t>
            </w:r>
            <w:r>
              <w:rPr>
                <w:rFonts w:hint="eastAsia" w:ascii="宋体" w:hAnsi="宋体" w:cs="宋体"/>
                <w:szCs w:val="21"/>
                <w:lang w:val="en-US" w:eastAsia="zh-CN"/>
              </w:rPr>
            </w:r>
            <w:r/>
          </w:p>
          <w:p>
            <w:pPr>
              <w:pStyle w:val="873"/>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2、投标人具有食品检测员的得1分（提供食品检测员证书及投标人为其缴纳的2024年1月以来任意一个月的社保证明，证明材料缺项或未提供的不得分）。</w:t>
            </w:r>
            <w:r>
              <w:rPr>
                <w:rFonts w:hint="eastAsia" w:ascii="宋体" w:hAnsi="宋体" w:eastAsia="宋体" w:cs="宋体"/>
                <w:sz w:val="21"/>
                <w:szCs w:val="21"/>
                <w:lang w:val="en-US" w:eastAsia="zh-CN" w:bidi="ar-SA"/>
              </w:rPr>
            </w:r>
            <w:r/>
          </w:p>
        </w:tc>
        <w:tc>
          <w:tcPr>
            <w:tcW w:w="647" w:type="dxa"/>
            <w:vAlign w:val="center"/>
            <w:textDirection w:val="lrTb"/>
            <w:noWrap w:val="false"/>
          </w:tcPr>
          <w:p>
            <w:pPr>
              <w:pStyle w:val="873"/>
              <w:jc w:val="center"/>
              <w:rPr>
                <w:rFonts w:hint="eastAsia" w:ascii="宋体" w:hAnsi="宋体" w:cs="宋体"/>
                <w:color w:val="000000"/>
                <w:sz w:val="21"/>
                <w:szCs w:val="21"/>
                <w:lang w:val="en-US" w:eastAsia="zh-CN" w:bidi="ar-SA"/>
              </w:rPr>
            </w:pPr>
            <w:r>
              <w:rPr>
                <w:rFonts w:hint="eastAsia" w:ascii="宋体" w:hAnsi="宋体" w:cs="宋体"/>
                <w:color w:val="000000"/>
                <w:szCs w:val="21"/>
                <w:lang w:val="en-US" w:eastAsia="zh-CN"/>
              </w:rPr>
              <w:t xml:space="preserve">2</w:t>
            </w:r>
            <w:r>
              <w:rPr>
                <w:rFonts w:hint="eastAsia" w:ascii="宋体" w:hAnsi="宋体" w:cs="宋体"/>
                <w:color w:val="000000"/>
                <w:sz w:val="21"/>
                <w:szCs w:val="21"/>
                <w:lang w:val="en-US" w:eastAsia="zh-CN" w:bidi="ar-SA"/>
              </w:rPr>
            </w:r>
            <w:r/>
          </w:p>
        </w:tc>
        <w:tc>
          <w:tcPr>
            <w:tcW w:w="900" w:type="dxa"/>
            <w:vAlign w:val="center"/>
            <w:textDirection w:val="lrTb"/>
            <w:noWrap w:val="false"/>
          </w:tcPr>
          <w:p>
            <w:pPr>
              <w:pStyle w:val="873"/>
              <w:jc w:val="center"/>
              <w:keepLines w:val="0"/>
              <w:keepNext w:val="0"/>
              <w:pageBreakBefore w:val="0"/>
              <w:spacing w:before="68" w:line="288" w:lineRule="auto"/>
              <w:widowControl w:val="off"/>
              <w:rPr>
                <w:rFonts w:hint="eastAsia" w:ascii="宋体" w:hAnsi="宋体" w:eastAsia="宋体" w:cs="宋体"/>
                <w:spacing w:val="-6"/>
                <w:lang w:val="en-US" w:eastAsia="zh-CN"/>
              </w:rPr>
            </w:pPr>
            <w:r>
              <w:rPr>
                <w:rFonts w:hint="eastAsia" w:ascii="宋体" w:hAnsi="宋体" w:eastAsia="宋体" w:cs="宋体"/>
                <w:spacing w:val="-6"/>
                <w:lang w:val="en-US" w:eastAsia="zh-CN"/>
              </w:rPr>
              <w:t xml:space="preserve">客观分</w:t>
            </w:r>
            <w:r>
              <w:rPr>
                <w:rFonts w:hint="eastAsia" w:ascii="宋体" w:hAnsi="宋体" w:eastAsia="宋体" w:cs="宋体"/>
                <w:spacing w:val="-6"/>
                <w:lang w:val="en-US" w:eastAsia="zh-CN"/>
              </w:rPr>
            </w:r>
            <w:r/>
          </w:p>
        </w:tc>
      </w:tr>
      <w:tr>
        <w:trPr>
          <w:trHeight w:val="464"/>
        </w:trPr>
        <w:tc>
          <w:tcPr>
            <w:tcW w:w="519" w:type="dxa"/>
            <w:vAlign w:val="center"/>
            <w:textDirection w:val="lrTb"/>
            <w:noWrap w:val="false"/>
          </w:tcPr>
          <w:p>
            <w:pPr>
              <w:pStyle w:val="873"/>
              <w:jc w:val="center"/>
              <w:keepLines w:val="0"/>
              <w:keepNext w:val="0"/>
              <w:pageBreakBefore w:val="0"/>
              <w:spacing w:line="288" w:lineRule="auto"/>
              <w:widowControl w:val="off"/>
              <w:rPr>
                <w:color w:val="ff0000"/>
              </w:rPr>
            </w:pPr>
            <w:r>
              <w:rPr>
                <w:rFonts w:ascii="宋体" w:hAnsi="宋体" w:eastAsia="宋体" w:cs="宋体"/>
                <w:spacing w:val="-3"/>
              </w:rPr>
              <w:t xml:space="preserve">合</w:t>
            </w:r>
            <w:r>
              <w:rPr>
                <w:rFonts w:ascii="宋体" w:hAnsi="宋体" w:eastAsia="宋体" w:cs="宋体"/>
                <w:spacing w:val="-2"/>
              </w:rPr>
              <w:t xml:space="preserve">计</w:t>
            </w:r>
            <w:r>
              <w:rPr>
                <w:color w:val="ff0000"/>
              </w:rPr>
            </w:r>
            <w:r/>
          </w:p>
        </w:tc>
        <w:tc>
          <w:tcPr>
            <w:gridSpan w:val="2"/>
            <w:tcW w:w="7509" w:type="dxa"/>
            <w:vAlign w:val="center"/>
            <w:textDirection w:val="lrTb"/>
            <w:noWrap w:val="false"/>
          </w:tcPr>
          <w:p>
            <w:pPr>
              <w:pStyle w:val="873"/>
              <w:ind w:left="172"/>
              <w:jc w:val="center"/>
              <w:keepLines w:val="0"/>
              <w:keepNext w:val="0"/>
              <w:pageBreakBefore w:val="0"/>
              <w:spacing w:before="123" w:line="288" w:lineRule="auto"/>
              <w:widowControl w:val="off"/>
              <w:rPr>
                <w:rFonts w:ascii="宋体" w:hAnsi="宋体" w:eastAsia="宋体" w:cs="宋体"/>
                <w:color w:val="ff0000"/>
                <w:spacing w:val="-2"/>
              </w:rPr>
            </w:pPr>
            <w:r>
              <w:rPr>
                <w:rFonts w:ascii="宋体" w:hAnsi="宋体" w:eastAsia="宋体" w:cs="宋体"/>
                <w:color w:val="ff0000"/>
                <w:spacing w:val="-2"/>
              </w:rPr>
            </w:r>
            <w:r/>
          </w:p>
        </w:tc>
        <w:tc>
          <w:tcPr>
            <w:gridSpan w:val="2"/>
            <w:tcW w:w="1547" w:type="dxa"/>
            <w:vAlign w:val="center"/>
            <w:textDirection w:val="lrTb"/>
            <w:noWrap w:val="false"/>
          </w:tcPr>
          <w:p>
            <w:pPr>
              <w:pStyle w:val="873"/>
              <w:jc w:val="center"/>
              <w:keepLines w:val="0"/>
              <w:keepNext w:val="0"/>
              <w:pageBreakBefore w:val="0"/>
              <w:spacing w:line="288"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73"/>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3"/>
        <w:ind w:firstLine="482"/>
        <w:keepLines w:val="0"/>
        <w:keepNext w:val="0"/>
        <w:pageBreakBefore w:val="0"/>
        <w:spacing w:line="288"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85"/>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73"/>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43"/>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73"/>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85"/>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73"/>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85"/>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73"/>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85"/>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73"/>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85"/>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pStyle w:val="873"/>
        <w:rPr>
          <w:rFonts w:hint="eastAsia"/>
          <w:lang w:val="en-US" w:eastAsia="zh-CN"/>
        </w:rPr>
      </w:pPr>
      <w:r>
        <w:rPr>
          <w:rFonts w:hint="eastAsia"/>
          <w:lang w:val="en-US" w:eastAsia="zh-CN"/>
        </w:rPr>
      </w:r>
      <w:r/>
    </w:p>
    <w:p>
      <w:pPr>
        <w:pStyle w:val="885"/>
        <w:rPr>
          <w:rFonts w:hint="eastAsia"/>
          <w:lang w:val="en-US" w:eastAsia="zh-CN"/>
        </w:rPr>
      </w:pPr>
      <w:r>
        <w:rPr>
          <w:rFonts w:hint="eastAsia"/>
          <w:lang w:val="en-US" w:eastAsia="zh-CN"/>
        </w:rPr>
      </w:r>
      <w:r/>
    </w:p>
    <w:p>
      <w:pPr>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rPr>
          <w:rFonts w:hint="eastAsia" w:ascii="宋体" w:hAnsi="宋体" w:eastAsia="宋体" w:cs="宋体"/>
          <w:b w:val="0"/>
          <w:bCs w:val="0"/>
          <w:color w:val="0000ff"/>
          <w:sz w:val="24"/>
          <w:szCs w:val="24"/>
          <w:highlight w:val="none"/>
          <w:u w:val="none"/>
          <w:lang w:val="en-US" w:eastAsia="zh-CN"/>
        </w:rPr>
      </w:r>
      <w:r/>
    </w:p>
    <w:p>
      <w:pPr>
        <w:pStyle w:val="873"/>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943"/>
        <w:rPr>
          <w:rFonts w:hint="eastAsia"/>
          <w:lang w:val="en-US" w:eastAsia="zh-CN"/>
        </w:rPr>
      </w:pPr>
      <w:r>
        <w:rPr>
          <w:rFonts w:hint="eastAsia"/>
          <w:lang w:val="en-US" w:eastAsia="zh-CN"/>
        </w:rPr>
      </w:r>
      <w:r/>
    </w:p>
    <w:p>
      <w:pPr>
        <w:pStyle w:val="873"/>
        <w:ind w:right="840"/>
        <w:jc w:val="center"/>
        <w:spacing w:before="0" w:after="0" w:line="24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第六章  投标</w:t>
      </w:r>
      <w:bookmarkEnd w:id="193"/>
      <w:r/>
      <w:bookmarkEnd w:id="194"/>
      <w:r/>
      <w:bookmarkEnd w:id="195"/>
      <w:r>
        <w:rPr>
          <w:rFonts w:hint="eastAsia" w:ascii="方正小标宋简体" w:hAnsi="方正小标宋简体" w:eastAsia="方正小标宋简体" w:cs="方正小标宋简体"/>
          <w:color w:val="000000"/>
          <w:sz w:val="36"/>
          <w:szCs w:val="36"/>
        </w:rPr>
        <w:t xml:space="preserve">文件格式 </w:t>
      </w:r>
      <w:r>
        <w:rPr>
          <w:rFonts w:hint="eastAsia" w:ascii="方正小标宋简体" w:hAnsi="方正小标宋简体" w:eastAsia="方正小标宋简体" w:cs="方正小标宋简体"/>
          <w:color w:val="000000"/>
          <w:sz w:val="36"/>
          <w:szCs w:val="36"/>
        </w:rPr>
      </w:r>
      <w:r/>
    </w:p>
    <w:p>
      <w:pPr>
        <w:pStyle w:val="873"/>
        <w:jc w:val="center"/>
        <w:rPr>
          <w:rFonts w:hint="eastAsia" w:ascii="宋体" w:hAnsi="宋体"/>
          <w:b/>
          <w:color w:val="000000"/>
          <w:sz w:val="72"/>
          <w:szCs w:val="21"/>
        </w:rPr>
      </w:pPr>
      <w:r/>
      <w:bookmarkStart w:id="196" w:name="_Hlt26955039"/>
      <w:r/>
      <w:bookmarkEnd w:id="196"/>
      <w:r/>
      <w:bookmarkStart w:id="197" w:name="_Hlt26671244"/>
      <w:r/>
      <w:bookmarkEnd w:id="197"/>
      <w:r/>
      <w:bookmarkStart w:id="198" w:name="_Toc120614282"/>
      <w:r/>
      <w:bookmarkStart w:id="199" w:name="_Toc49090576"/>
      <w:r/>
      <w:bookmarkStart w:id="200" w:name="_Toc26554094"/>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72"/>
          <w:szCs w:val="21"/>
        </w:rPr>
      </w:pPr>
      <w:r>
        <w:rPr>
          <w:rFonts w:hint="eastAsia" w:ascii="宋体" w:hAnsi="宋体"/>
          <w:b/>
          <w:color w:val="000000"/>
          <w:sz w:val="72"/>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jc w:val="center"/>
        <w:rPr>
          <w:rFonts w:hint="eastAsia" w:ascii="宋体" w:hAnsi="宋体"/>
          <w:b/>
          <w:color w:val="000000"/>
          <w:sz w:val="36"/>
          <w:szCs w:val="21"/>
        </w:rPr>
      </w:pPr>
      <w:r>
        <w:rPr>
          <w:rFonts w:hint="eastAsia" w:ascii="宋体" w:hAnsi="宋体"/>
          <w:b/>
          <w:color w:val="000000"/>
          <w:sz w:val="36"/>
          <w:szCs w:val="21"/>
        </w:rPr>
      </w:r>
      <w:r/>
    </w:p>
    <w:p>
      <w:pPr>
        <w:pStyle w:val="873"/>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73"/>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spacing w:line="440" w:lineRule="exact"/>
        <w:rPr>
          <w:rFonts w:ascii="宋体" w:hAnsi="宋体"/>
          <w:color w:val="000000"/>
          <w:szCs w:val="21"/>
        </w:rPr>
      </w:pPr>
      <w:r>
        <w:rPr>
          <w:rFonts w:ascii="宋体" w:hAnsi="宋体"/>
          <w:color w:val="000000"/>
          <w:szCs w:val="21"/>
        </w:rPr>
      </w:r>
      <w:r/>
    </w:p>
    <w:p>
      <w:pPr>
        <w:pStyle w:val="873"/>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0"/>
      <w:r/>
      <w:bookmarkEnd w:id="191"/>
      <w:r/>
      <w:bookmarkEnd w:id="198"/>
      <w:r/>
      <w:bookmarkEnd w:id="199"/>
      <w:r/>
      <w:bookmarkEnd w:id="200"/>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1" w:name="_Toc120614284"/>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rPr>
          <w:rFonts w:hint="eastAsia" w:ascii="宋体" w:hAnsi="宋体" w:eastAsia="宋体" w:cs="宋体"/>
          <w:b w:val="0"/>
          <w:bCs w:val="0"/>
          <w:i w:val="0"/>
          <w:sz w:val="28"/>
          <w:szCs w:val="28"/>
          <w:u w:val="none"/>
          <w:lang w:val="en-US" w:eastAsia="zh-CN"/>
        </w:rPr>
      </w:r>
      <w:r/>
    </w:p>
    <w:p>
      <w:pPr>
        <w:pStyle w:val="873"/>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十三、分包承诺书（如有）</w:t>
      </w:r>
      <w:r>
        <w:rPr>
          <w:rFonts w:hint="eastAsia" w:ascii="宋体" w:hAnsi="宋体" w:eastAsia="宋体" w:cs="宋体"/>
          <w:b w:val="0"/>
          <w:bCs w:val="0"/>
          <w:i w:val="0"/>
          <w:sz w:val="28"/>
          <w:szCs w:val="28"/>
          <w:u w:val="none"/>
          <w:lang w:val="en-US" w:eastAsia="zh-CN"/>
        </w:rPr>
      </w:r>
      <w:r/>
    </w:p>
    <w:p>
      <w:pPr>
        <w:pStyle w:val="873"/>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873"/>
        <w:ind w:firstLine="480"/>
        <w:spacing w:line="440" w:lineRule="exact"/>
        <w:rPr>
          <w:rFonts w:ascii="宋体" w:hAnsi="宋体"/>
          <w:sz w:val="24"/>
        </w:rPr>
      </w:pPr>
      <w:r>
        <w:rPr>
          <w:rFonts w:ascii="宋体" w:hAnsi="宋体"/>
          <w:sz w:val="24"/>
        </w:rPr>
      </w:r>
      <w:r/>
    </w:p>
    <w:p>
      <w:pPr>
        <w:pStyle w:val="962"/>
        <w:rPr>
          <w:rFonts w:ascii="宋体" w:hAnsi="宋体"/>
          <w:sz w:val="24"/>
        </w:rPr>
      </w:pPr>
      <w:r>
        <w:rPr>
          <w:rFonts w:ascii="宋体" w:hAnsi="宋体"/>
          <w:sz w:val="24"/>
        </w:rPr>
      </w:r>
      <w:r/>
    </w:p>
    <w:p>
      <w:pPr>
        <w:pStyle w:val="962"/>
        <w:rPr>
          <w:rFonts w:ascii="宋体" w:hAnsi="宋体"/>
          <w:sz w:val="24"/>
          <w:szCs w:val="24"/>
        </w:rPr>
      </w:pPr>
      <w:r>
        <w:rPr>
          <w:rFonts w:ascii="宋体" w:hAnsi="宋体"/>
          <w:sz w:val="24"/>
        </w:rPr>
      </w:r>
      <w:r>
        <w:rPr>
          <w:rFonts w:ascii="宋体" w:hAnsi="宋体"/>
          <w:sz w:val="24"/>
        </w:rPr>
      </w:r>
      <w:r/>
    </w:p>
    <w:p>
      <w:pPr>
        <w:pStyle w:val="962"/>
        <w:rPr>
          <w:rFonts w:ascii="宋体" w:hAnsi="宋体"/>
          <w:sz w:val="24"/>
          <w:szCs w:val="24"/>
        </w:rPr>
      </w:pPr>
      <w:r>
        <w:rPr>
          <w:rFonts w:ascii="宋体" w:hAnsi="宋体"/>
          <w:sz w:val="24"/>
          <w:szCs w:val="24"/>
        </w:rPr>
      </w:r>
      <w:r>
        <w:rPr>
          <w:rFonts w:ascii="宋体" w:hAnsi="宋体"/>
          <w:sz w:val="24"/>
          <w:szCs w:val="24"/>
        </w:rPr>
      </w:r>
      <w:r/>
    </w:p>
    <w:p>
      <w:pPr>
        <w:pStyle w:val="962"/>
        <w:rPr>
          <w:rFonts w:ascii="宋体" w:hAnsi="宋体"/>
          <w:sz w:val="24"/>
          <w:szCs w:val="24"/>
        </w:rPr>
      </w:pPr>
      <w:r>
        <w:rPr>
          <w:rFonts w:ascii="宋体" w:hAnsi="宋体"/>
          <w:sz w:val="24"/>
          <w:szCs w:val="24"/>
        </w:rPr>
      </w:r>
      <w:r>
        <w:rPr>
          <w:rFonts w:ascii="宋体" w:hAnsi="宋体"/>
          <w:sz w:val="24"/>
          <w:szCs w:val="24"/>
        </w:rPr>
      </w:r>
      <w:r/>
    </w:p>
    <w:p>
      <w:pPr>
        <w:pStyle w:val="962"/>
        <w:rPr>
          <w:rFonts w:ascii="宋体" w:hAnsi="宋体"/>
          <w:sz w:val="24"/>
          <w:szCs w:val="24"/>
        </w:rPr>
      </w:pPr>
      <w:r>
        <w:rPr>
          <w:rFonts w:ascii="宋体" w:hAnsi="宋体"/>
          <w:sz w:val="24"/>
          <w:szCs w:val="24"/>
        </w:rPr>
      </w:r>
      <w:r>
        <w:rPr>
          <w:rFonts w:ascii="宋体" w:hAnsi="宋体"/>
          <w:sz w:val="24"/>
          <w:szCs w:val="24"/>
        </w:rPr>
      </w:r>
      <w:r/>
    </w:p>
    <w:p>
      <w:pPr>
        <w:pStyle w:val="962"/>
        <w:rPr>
          <w:rFonts w:ascii="宋体" w:hAnsi="宋体"/>
          <w:sz w:val="24"/>
          <w:szCs w:val="24"/>
        </w:rPr>
      </w:pPr>
      <w:r>
        <w:rPr>
          <w:rFonts w:ascii="宋体" w:hAnsi="宋体"/>
          <w:sz w:val="24"/>
          <w:szCs w:val="24"/>
        </w:rPr>
      </w:r>
      <w:r>
        <w:rPr>
          <w:rFonts w:ascii="宋体" w:hAnsi="宋体"/>
          <w:sz w:val="24"/>
          <w:szCs w:val="24"/>
        </w:rPr>
      </w:r>
      <w:r/>
    </w:p>
    <w:p>
      <w:pPr>
        <w:pStyle w:val="962"/>
        <w:rPr>
          <w:rFonts w:ascii="宋体" w:hAnsi="宋体"/>
          <w:sz w:val="24"/>
          <w:szCs w:val="24"/>
        </w:rPr>
      </w:pPr>
      <w:r>
        <w:rPr>
          <w:rFonts w:ascii="宋体" w:hAnsi="宋体"/>
          <w:sz w:val="24"/>
        </w:rPr>
      </w:r>
      <w:r/>
    </w:p>
    <w:p>
      <w:pPr>
        <w:pStyle w:val="962"/>
        <w:rPr>
          <w:rFonts w:ascii="宋体" w:hAnsi="宋体"/>
          <w:sz w:val="24"/>
        </w:rPr>
      </w:pPr>
      <w:r>
        <w:rPr>
          <w:rFonts w:ascii="宋体" w:hAnsi="宋体"/>
          <w:sz w:val="24"/>
        </w:rPr>
      </w:r>
      <w:r/>
    </w:p>
    <w:p>
      <w:pPr>
        <w:pStyle w:val="962"/>
        <w:rPr>
          <w:rFonts w:ascii="宋体" w:hAnsi="宋体"/>
          <w:sz w:val="24"/>
        </w:rPr>
      </w:pPr>
      <w:r>
        <w:rPr>
          <w:rFonts w:ascii="宋体" w:hAnsi="宋体"/>
          <w:sz w:val="24"/>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3"/>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3"/>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3"/>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3"/>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73"/>
        <w:ind w:firstLine="492"/>
        <w:spacing w:line="460" w:lineRule="exact"/>
        <w:rPr>
          <w:color w:val="000000"/>
          <w:sz w:val="24"/>
          <w:szCs w:val="24"/>
        </w:rPr>
      </w:pPr>
      <w:r>
        <w:rPr>
          <w:color w:val="000000"/>
          <w:sz w:val="24"/>
          <w:szCs w:val="24"/>
        </w:rPr>
      </w:r>
      <w:r/>
    </w:p>
    <w:p>
      <w:pPr>
        <w:pStyle w:val="988"/>
        <w:rPr>
          <w:color w:val="000000"/>
          <w:sz w:val="24"/>
          <w:szCs w:val="24"/>
        </w:rPr>
      </w:pPr>
      <w:r>
        <w:rPr>
          <w:color w:val="000000"/>
          <w:sz w:val="24"/>
          <w:szCs w:val="24"/>
        </w:rPr>
      </w:r>
      <w:r/>
    </w:p>
    <w:p>
      <w:pPr>
        <w:pStyle w:val="873"/>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3"/>
        <w:rPr>
          <w:sz w:val="24"/>
          <w:szCs w:val="24"/>
        </w:rPr>
      </w:pPr>
      <w:r>
        <w:rPr>
          <w:sz w:val="24"/>
          <w:szCs w:val="24"/>
        </w:rPr>
      </w:r>
      <w:r/>
    </w:p>
    <w:p>
      <w:pPr>
        <w:pStyle w:val="873"/>
        <w:spacing w:line="440" w:lineRule="exact"/>
        <w:rPr>
          <w:rFonts w:hint="eastAsia" w:ascii="宋体" w:hAnsi="宋体"/>
          <w:sz w:val="24"/>
          <w:szCs w:val="24"/>
          <w:lang w:eastAsia="zh-CN"/>
        </w:rPr>
      </w:pPr>
      <w:r>
        <w:rPr>
          <w:rFonts w:hint="eastAsia" w:ascii="宋体" w:hAnsi="宋体"/>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873"/>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t xml:space="preserve">说明：执行南京市财政局《关于在政府采购活动中推行信用承诺制的通知》（宁财购通</w:t>
      </w:r>
      <w:r>
        <w:rPr>
          <w:rFonts w:hint="eastAsia" w:ascii="宋体" w:hAnsi="宋体" w:eastAsia="宋体" w:cs="Times New Roman"/>
          <w:b w:val="0"/>
          <w:bCs w:val="0"/>
          <w:sz w:val="24"/>
          <w:szCs w:val="24"/>
          <w:lang w:val="zh-CN"/>
        </w:rPr>
        <w:t xml:space="preserve">〔202</w:t>
      </w:r>
      <w:r>
        <w:rPr>
          <w:rFonts w:hint="eastAsia" w:ascii="宋体" w:hAnsi="宋体" w:cs="Times New Roman"/>
          <w:b w:val="0"/>
          <w:bCs w:val="0"/>
          <w:sz w:val="24"/>
          <w:szCs w:val="24"/>
          <w:lang w:val="en-US" w:eastAsia="zh-CN"/>
        </w:rPr>
        <w:t xml:space="preserve">1</w:t>
      </w:r>
      <w:r>
        <w:rPr>
          <w:rFonts w:hint="eastAsia" w:ascii="宋体" w:hAnsi="宋体" w:eastAsia="宋体" w:cs="Times New Roman"/>
          <w:b w:val="0"/>
          <w:bCs w:val="0"/>
          <w:sz w:val="24"/>
          <w:szCs w:val="24"/>
          <w:lang w:val="zh-CN"/>
        </w:rPr>
        <w:t xml:space="preserve">〕5号</w:t>
      </w:r>
      <w:r>
        <w:rPr>
          <w:rFonts w:hint="eastAsia" w:ascii="宋体" w:hAnsi="宋体"/>
          <w:b w:val="0"/>
          <w:bCs w:val="0"/>
          <w:sz w:val="24"/>
          <w:szCs w:val="24"/>
          <w:lang w:eastAsia="zh-CN"/>
        </w:rPr>
        <w:t xml:space="preserve">）要求。</w:t>
      </w:r>
      <w:r>
        <w:rPr>
          <w:rFonts w:hint="eastAsia" w:ascii="宋体" w:hAnsi="宋体"/>
          <w:b w:val="0"/>
          <w:bCs w:val="0"/>
          <w:sz w:val="24"/>
          <w:szCs w:val="24"/>
          <w:lang w:eastAsia="zh-CN"/>
        </w:rPr>
      </w:r>
      <w:r/>
    </w:p>
    <w:p>
      <w:pPr>
        <w:pStyle w:val="873"/>
        <w:rPr>
          <w:rFonts w:hint="eastAsia" w:ascii="黑体" w:hAnsi="黑体" w:eastAsia="黑体" w:cs="Times New Roman"/>
          <w:i/>
          <w:color w:val="000000"/>
          <w:sz w:val="32"/>
          <w:szCs w:val="32"/>
          <w:u w:val="single"/>
          <w:lang w:eastAsia="zh-CN"/>
        </w:rPr>
      </w:pPr>
      <w:r>
        <w:rPr>
          <w:rFonts w:hint="eastAsia" w:ascii="黑体" w:hAnsi="黑体" w:eastAsia="黑体" w:cs="Times New Roman"/>
          <w:i/>
          <w:color w:val="000000"/>
          <w:sz w:val="32"/>
          <w:szCs w:val="32"/>
          <w:u w:val="single"/>
          <w:lang w:eastAsia="zh-CN"/>
        </w:rPr>
      </w:r>
      <w:r/>
    </w:p>
    <w:p>
      <w:pPr>
        <w:pStyle w:val="873"/>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961"/>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59"/>
        <w:rPr>
          <w:rFonts w:hint="eastAsia"/>
        </w:rPr>
      </w:pPr>
      <w:r>
        <w:rPr>
          <w:rFonts w:hint="eastAsia"/>
        </w:rPr>
      </w:r>
      <w:r/>
    </w:p>
    <w:p>
      <w:pPr>
        <w:pStyle w:val="873"/>
        <w:rPr>
          <w:rFonts w:hint="eastAsia"/>
        </w:rPr>
      </w:pPr>
      <w:r>
        <w:rPr>
          <w:rFonts w:hint="eastAsia"/>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873"/>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873"/>
        <w:jc w:val="center"/>
        <w:spacing w:line="420" w:lineRule="exact"/>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961"/>
        <w:ind w:firstLine="480"/>
        <w:spacing w:line="420" w:lineRule="exact"/>
        <w:tabs>
          <w:tab w:val="left" w:pos="360" w:leader="none"/>
        </w:tabs>
        <w:rPr>
          <w:rFonts w:hint="eastAsia"/>
          <w:sz w:val="24"/>
          <w:szCs w:val="24"/>
        </w:rPr>
      </w:pP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961"/>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61"/>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961"/>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61"/>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61"/>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2" w:name="_Hlt26671380"/>
      <w:r/>
      <w:bookmarkEnd w:id="202"/>
      <w:r/>
      <w:bookmarkStart w:id="203" w:name="_Hlt26955070"/>
      <w:r/>
      <w:bookmarkEnd w:id="203"/>
      <w:r/>
      <w:bookmarkStart w:id="204" w:name="_格式3__银行出具的资信证明"/>
      <w:r/>
      <w:bookmarkEnd w:id="204"/>
      <w:r>
        <w:rPr>
          <w:rFonts w:hint="eastAsia"/>
          <w:sz w:val="24"/>
          <w:szCs w:val="24"/>
        </w:rPr>
      </w:r>
      <w:r/>
    </w:p>
    <w:p>
      <w:pPr>
        <w:pStyle w:val="888"/>
        <w:rPr>
          <w:rFonts w:hint="eastAsia"/>
          <w:i/>
          <w:sz w:val="24"/>
          <w:szCs w:val="24"/>
          <w:u w:val="single"/>
        </w:rPr>
      </w:pPr>
      <w:r>
        <w:rPr>
          <w:rFonts w:hint="eastAsia"/>
          <w:i/>
          <w:sz w:val="24"/>
          <w:szCs w:val="24"/>
          <w:u w:val="single"/>
        </w:rPr>
      </w:r>
      <w:r/>
    </w:p>
    <w:p>
      <w:pPr>
        <w:pStyle w:val="888"/>
        <w:ind w:firstLine="0"/>
        <w:rPr>
          <w:rFonts w:hint="eastAsia"/>
        </w:rPr>
      </w:pPr>
      <w:r>
        <w:rPr>
          <w:rFonts w:hint="eastAsia"/>
        </w:rPr>
      </w:r>
      <w:r>
        <w:rPr>
          <w:rFonts w:hint="eastAsia"/>
        </w:rPr>
      </w:r>
      <w:r/>
    </w:p>
    <w:p>
      <w:pPr>
        <w:pStyle w:val="888"/>
        <w:ind w:firstLine="0"/>
        <w:rPr>
          <w:rFonts w:hint="eastAsia"/>
        </w:rPr>
      </w:pPr>
      <w:r>
        <w:rPr>
          <w:rFonts w:hint="eastAsia"/>
        </w:rPr>
      </w:r>
      <w:r>
        <w:rPr>
          <w:rFonts w:hint="eastAsia"/>
        </w:rPr>
      </w:r>
      <w:r/>
    </w:p>
    <w:p>
      <w:pPr>
        <w:pStyle w:val="888"/>
        <w:ind w:firstLine="0"/>
        <w:rPr>
          <w:rFonts w:hint="eastAsia"/>
        </w:rPr>
      </w:pPr>
      <w:r>
        <w:rPr>
          <w:rFonts w:hint="eastAsia"/>
        </w:rPr>
      </w:r>
      <w:r>
        <w:rPr>
          <w:rFonts w:hint="eastAsia"/>
        </w:rPr>
      </w:r>
      <w:r/>
    </w:p>
    <w:p>
      <w:pPr>
        <w:pStyle w:val="888"/>
        <w:ind w:firstLine="0"/>
        <w:rPr>
          <w:rFonts w:hint="eastAsia"/>
        </w:rPr>
      </w:pPr>
      <w:r>
        <w:rPr>
          <w:rFonts w:hint="eastAsia"/>
        </w:rPr>
      </w:r>
      <w:r>
        <w:rPr>
          <w:rFonts w:hint="eastAsia"/>
        </w:rPr>
      </w:r>
      <w:r/>
    </w:p>
    <w:p>
      <w:pPr>
        <w:pStyle w:val="888"/>
        <w:ind w:firstLine="0"/>
        <w:rPr>
          <w:rFonts w:hint="eastAsia"/>
        </w:rPr>
      </w:pPr>
      <w:r>
        <w:rPr>
          <w:rFonts w:hint="eastAsia"/>
        </w:rPr>
      </w:r>
      <w:r>
        <w:rPr>
          <w:rFonts w:hint="eastAsia"/>
        </w:rPr>
      </w:r>
      <w:r/>
    </w:p>
    <w:p>
      <w:pPr>
        <w:pStyle w:val="888"/>
        <w:ind w:firstLine="0"/>
        <w:rPr>
          <w:rFonts w:hint="eastAsia"/>
        </w:rPr>
      </w:pPr>
      <w:r>
        <w:rPr>
          <w:rFonts w:hint="eastAsia"/>
        </w:rPr>
      </w:r>
      <w:r>
        <w:rPr>
          <w:rFonts w:hint="eastAsia"/>
        </w:rPr>
      </w:r>
      <w:r/>
    </w:p>
    <w:p>
      <w:pPr>
        <w:pStyle w:val="888"/>
        <w:ind w:firstLine="0"/>
        <w:rPr>
          <w:rFonts w:hint="eastAsia"/>
        </w:rPr>
      </w:pPr>
      <w:r>
        <w:rPr>
          <w:rFonts w:hint="eastAsia"/>
        </w:rPr>
      </w:r>
      <w:r>
        <w:rPr>
          <w:rFonts w:hint="eastAsia"/>
        </w:rPr>
      </w:r>
      <w:r/>
    </w:p>
    <w:p>
      <w:pPr>
        <w:pStyle w:val="888"/>
        <w:ind w:firstLine="0"/>
        <w:rPr>
          <w:rFonts w:hint="eastAsia"/>
        </w:rPr>
      </w:pPr>
      <w:r>
        <w:rPr>
          <w:rFonts w:hint="eastAsia"/>
        </w:rPr>
      </w:r>
      <w:r/>
    </w:p>
    <w:p>
      <w:pPr>
        <w:pStyle w:val="873"/>
        <w:spacing w:line="460" w:lineRule="exact"/>
        <w:rPr>
          <w:rFonts w:hint="eastAsia" w:ascii="楷体" w:hAnsi="楷体" w:eastAsia="楷体"/>
          <w:bCs/>
          <w:sz w:val="24"/>
          <w:szCs w:val="24"/>
        </w:rPr>
      </w:pPr>
      <w:r>
        <w:rPr>
          <w:rFonts w:hint="eastAsia" w:ascii="楷体" w:hAnsi="楷体" w:eastAsia="楷体"/>
          <w:bCs/>
          <w:sz w:val="24"/>
          <w:szCs w:val="24"/>
        </w:rPr>
      </w:r>
      <w:r/>
    </w:p>
    <w:p>
      <w:pPr>
        <w:pStyle w:val="873"/>
        <w:spacing w:line="460" w:lineRule="exact"/>
        <w:rPr>
          <w:rFonts w:hint="eastAsia" w:ascii="宋体" w:hAnsi="宋体"/>
          <w:bCs/>
          <w:sz w:val="24"/>
        </w:rPr>
      </w:pPr>
      <w:r>
        <w:rPr>
          <w:rFonts w:hint="eastAsia" w:ascii="宋体" w:hAnsi="宋体"/>
          <w:bCs/>
          <w:sz w:val="24"/>
        </w:rPr>
      </w:r>
      <w:r/>
    </w:p>
    <w:p>
      <w:pPr>
        <w:pStyle w:val="962"/>
        <w:rPr>
          <w:rFonts w:hint="eastAsia" w:ascii="宋体" w:hAnsi="宋体"/>
          <w:bCs/>
          <w:sz w:val="24"/>
        </w:rPr>
      </w:pPr>
      <w:r>
        <w:rPr>
          <w:rFonts w:hint="eastAsia" w:ascii="宋体" w:hAnsi="宋体"/>
          <w:bCs/>
          <w:sz w:val="24"/>
        </w:rPr>
      </w:r>
      <w:r/>
    </w:p>
    <w:p>
      <w:pPr>
        <w:pStyle w:val="873"/>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rPr>
        <w:outlineLvl w:val="0"/>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972"/>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972"/>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972"/>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rPr>
          <w:rFonts w:hint="eastAsia" w:ascii="宋体" w:hAnsi="宋体"/>
          <w:szCs w:val="21"/>
        </w:rPr>
      </w:r>
      <w:r/>
    </w:p>
    <w:p>
      <w:pPr>
        <w:pStyle w:val="97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7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7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7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7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我方将根据招标文件的规定，严格履行合同的责任和义务,并保证在招标文件规定的时间完成项目，交付买方验收、使用。</w:t>
      </w:r>
      <w:r>
        <w:rPr>
          <w:rFonts w:hint="eastAsia" w:ascii="宋体" w:hAnsi="宋体"/>
          <w:szCs w:val="21"/>
        </w:rPr>
      </w:r>
      <w:r/>
    </w:p>
    <w:p>
      <w:pPr>
        <w:pStyle w:val="873"/>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972"/>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972"/>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72"/>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7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7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7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72"/>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72"/>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pStyle w:val="873"/>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3"/>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开标一览表（分包1-分包3）</w:t>
      </w:r>
      <w:r>
        <w:rPr>
          <w:rFonts w:hint="eastAsia" w:ascii="方正小标宋简体" w:hAnsi="方正小标宋简体" w:eastAsia="方正小标宋简体" w:cs="方正小标宋简体"/>
          <w:color w:val="000000"/>
          <w:sz w:val="32"/>
          <w:szCs w:val="32"/>
          <w:lang w:val="en-US" w:eastAsia="zh-CN"/>
        </w:rPr>
      </w:r>
      <w:r/>
    </w:p>
    <w:p>
      <w:pPr>
        <w:pStyle w:val="873"/>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0"/>
        <w:rPr>
          <w:sz w:val="24"/>
          <w:szCs w:val="24"/>
        </w:rPr>
      </w:pPr>
      <w:r>
        <w:rPr>
          <w:rFonts w:hint="eastAsia" w:ascii="宋体" w:hAnsi="宋体"/>
          <w:sz w:val="24"/>
          <w:szCs w:val="24"/>
        </w:rPr>
        <w:t xml:space="preserve">项目名称：</w:t>
      </w:r>
      <w:r>
        <w:rPr>
          <w:sz w:val="24"/>
          <w:szCs w:val="24"/>
        </w:rPr>
      </w:r>
      <w:r/>
    </w:p>
    <w:p>
      <w:pPr>
        <w:pStyle w:val="873"/>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分包</w:t>
      </w:r>
      <w:r>
        <w:rPr>
          <w:rFonts w:hint="eastAsia" w:ascii="宋体" w:hAnsi="宋体"/>
          <w:sz w:val="24"/>
          <w:szCs w:val="24"/>
          <w:lang w:val="en-US" w:eastAsia="zh-CN"/>
        </w:rPr>
        <w:t xml:space="preserve">  </w:t>
      </w:r>
      <w:r>
        <w:rPr>
          <w:rFonts w:hint="eastAsia" w:ascii="宋体" w:hAnsi="宋体"/>
          <w:sz w:val="24"/>
          <w:szCs w:val="24"/>
        </w:rPr>
        <w:t xml:space="preserve">：</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3"/>
              <w:jc w:val="center"/>
              <w:rPr>
                <w:rFonts w:hint="eastAsia" w:ascii="宋体" w:hAnsi="宋体"/>
                <w:sz w:val="24"/>
                <w:szCs w:val="24"/>
              </w:rPr>
            </w:pPr>
            <w:r>
              <w:rPr>
                <w:rFonts w:hint="eastAsia" w:ascii="宋体" w:hAnsi="宋体"/>
                <w:color w:val="000000"/>
                <w:sz w:val="24"/>
                <w:szCs w:val="24"/>
              </w:rPr>
              <w:t xml:space="preserve">投标时报投标</w:t>
            </w:r>
            <w:r>
              <w:rPr>
                <w:rFonts w:hint="eastAsia" w:ascii="宋体" w:hAnsi="宋体"/>
                <w:color w:val="000000"/>
                <w:sz w:val="24"/>
                <w:szCs w:val="24"/>
                <w:lang w:val="en-US" w:eastAsia="zh-CN"/>
              </w:rPr>
              <w:t xml:space="preserve">浮动</w:t>
            </w:r>
            <w:r>
              <w:rPr>
                <w:rFonts w:hint="eastAsia" w:ascii="宋体" w:hAnsi="宋体"/>
                <w:color w:val="000000"/>
                <w:sz w:val="24"/>
                <w:szCs w:val="24"/>
              </w:rPr>
              <w:t xml:space="preserve">比例</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即优惠率</w:t>
            </w:r>
            <w:r>
              <w:rPr>
                <w:rFonts w:hint="eastAsia" w:ascii="宋体" w:hAnsi="宋体"/>
                <w:color w:val="000000"/>
                <w:sz w:val="24"/>
                <w:szCs w:val="24"/>
                <w:lang w:eastAsia="zh-CN"/>
              </w:rPr>
              <w:t xml:space="preserve">）</w:t>
            </w:r>
            <w:r>
              <w:rPr>
                <w:rFonts w:hint="eastAsia" w:ascii="宋体" w:hAnsi="宋体"/>
                <w:sz w:val="24"/>
                <w:szCs w:val="24"/>
              </w:rPr>
            </w:r>
            <w:r/>
          </w:p>
        </w:tc>
      </w:tr>
      <w:tr>
        <w:trPr>
          <w:cantSplit/>
          <w:trHeight w:val="720"/>
        </w:trPr>
        <w:tc>
          <w:tcPr>
            <w:tcW w:w="9450" w:type="dxa"/>
            <w:vAlign w:val="center"/>
            <w:textDirection w:val="lrTb"/>
            <w:noWrap w:val="false"/>
          </w:tcPr>
          <w:p>
            <w:pPr>
              <w:pStyle w:val="972"/>
              <w:ind w:firstLine="0"/>
              <w:spacing w:before="0" w:after="0" w:line="500" w:lineRule="exact"/>
              <w:rPr>
                <w:rFonts w:hint="eastAsia" w:ascii="宋体" w:hAnsi="宋体"/>
                <w:szCs w:val="21"/>
              </w:rPr>
            </w:pPr>
            <w:r>
              <w:rPr>
                <w:rFonts w:hint="eastAsia" w:ascii="宋体" w:hAnsi="宋体" w:cs="宋体"/>
                <w:color w:val="000000"/>
              </w:rPr>
              <w:t xml:space="preserve">小写：                             （%）</w:t>
            </w:r>
            <w:r>
              <w:rPr>
                <w:rFonts w:hint="eastAsia" w:ascii="宋体" w:hAnsi="宋体" w:eastAsia="宋体" w:cs="Times New Roman"/>
                <w:color w:val="000000"/>
                <w:sz w:val="24"/>
                <w:szCs w:val="24"/>
                <w:lang w:val="en-US" w:eastAsia="zh-CN" w:bidi="ar-SA"/>
              </w:rPr>
              <w:t xml:space="preserve">      </w:t>
            </w:r>
            <w:r>
              <w:rPr>
                <w:rFonts w:hint="eastAsia" w:ascii="宋体" w:hAnsi="宋体" w:cs="宋体"/>
              </w:rPr>
              <w:t xml:space="preserve">                            </w:t>
            </w:r>
            <w:r>
              <w:rPr>
                <w:rFonts w:hint="eastAsia" w:ascii="宋体" w:hAnsi="宋体"/>
                <w:szCs w:val="21"/>
              </w:rPr>
            </w:r>
            <w:r/>
          </w:p>
        </w:tc>
      </w:tr>
    </w:tbl>
    <w:p>
      <w:pPr>
        <w:pStyle w:val="873"/>
        <w:rPr>
          <w:rFonts w:ascii="宋体" w:hAnsi="宋体"/>
          <w:sz w:val="24"/>
          <w:szCs w:val="24"/>
        </w:rPr>
      </w:pPr>
      <w:r>
        <w:rPr>
          <w:rFonts w:ascii="宋体" w:hAnsi="宋体"/>
          <w:sz w:val="24"/>
          <w:szCs w:val="24"/>
        </w:rPr>
      </w:r>
      <w:r/>
    </w:p>
    <w:p>
      <w:pPr>
        <w:pStyle w:val="873"/>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3"/>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85"/>
        <w:rPr>
          <w:rFonts w:hint="eastAsia" w:ascii="黑体" w:hAnsi="黑体" w:eastAsia="黑体"/>
          <w:b/>
          <w:i/>
          <w:sz w:val="32"/>
          <w:szCs w:val="32"/>
          <w:u w:val="single"/>
        </w:rPr>
      </w:pPr>
      <w:r>
        <w:rPr>
          <w:rFonts w:hint="eastAsia" w:ascii="黑体" w:hAnsi="黑体" w:eastAsia="黑体"/>
          <w:b/>
          <w:i/>
          <w:sz w:val="32"/>
          <w:szCs w:val="32"/>
          <w:u w:val="single"/>
        </w:rPr>
      </w:r>
      <w:r/>
    </w:p>
    <w:p>
      <w:pPr>
        <w:pStyle w:val="873"/>
        <w:rPr>
          <w:rFonts w:hint="eastAsia"/>
        </w:rPr>
      </w:pPr>
      <w:r>
        <w:rPr>
          <w:rFonts w:hint="eastAsia"/>
        </w:rPr>
      </w: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pStyle w:val="873"/>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rPr>
          <w:rFonts w:hint="eastAsia" w:ascii="黑体" w:hAnsi="黑体" w:eastAsia="黑体" w:cs="Times New Roman"/>
          <w:i w:val="0"/>
          <w:sz w:val="32"/>
          <w:szCs w:val="32"/>
          <w:u w:val="none"/>
          <w:lang w:val="en-US" w:eastAsia="zh-CN"/>
        </w:rPr>
      </w:r>
      <w:r/>
    </w:p>
    <w:p>
      <w:pPr>
        <w:pStyle w:val="873"/>
        <w:jc w:val="center"/>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rPr>
          <w:rFonts w:hint="eastAsia" w:ascii="方正小标宋简体" w:hAnsi="方正小标宋简体" w:eastAsia="方正小标宋简体" w:cs="方正小标宋简体"/>
          <w:color w:val="000000"/>
          <w:sz w:val="32"/>
          <w:szCs w:val="32"/>
          <w:lang w:val="en-US" w:eastAsia="zh-CN"/>
        </w:rPr>
        <w:t xml:space="preserve">（分包1-分包3）</w:t>
      </w:r>
      <w:r>
        <w:rPr>
          <w:rFonts w:hint="eastAsia" w:ascii="方正小标宋简体" w:hAnsi="方正小标宋简体" w:eastAsia="方正小标宋简体" w:cs="方正小标宋简体"/>
          <w:color w:val="000000"/>
          <w:sz w:val="32"/>
          <w:szCs w:val="32"/>
          <w:lang w:val="en-US" w:eastAsia="zh-CN"/>
        </w:rPr>
      </w:r>
      <w:r/>
    </w:p>
    <w:tbl>
      <w:tblPr>
        <w:tblpPr w:horzAnchor="margin" w:tblpXSpec="center" w:vertAnchor="text" w:tblpY="133" w:leftFromText="180" w:topFromText="0" w:rightFromText="180" w:bottomFromText="0"/>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W w:w="1044"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t xml:space="preserve">序号</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val="zh-CN" w:eastAsia="zh-CN"/>
              </w:rPr>
            </w:r>
            <w:r/>
          </w:p>
        </w:tc>
        <w:tc>
          <w:tcPr>
            <w:tcW w:w="2158"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en-US" w:eastAsia="zh-CN"/>
              </w:rPr>
              <w:t xml:space="preserve">产品</w:t>
            </w:r>
            <w:r>
              <w:rPr>
                <w:rFonts w:hint="eastAsia" w:ascii="宋体" w:hAnsi="宋体" w:eastAsia="宋体" w:cs="Times New Roman"/>
                <w:sz w:val="24"/>
                <w:szCs w:val="24"/>
                <w:lang w:val="zh-CN" w:eastAsia="zh-CN"/>
              </w:rPr>
              <w:t xml:space="preserve">品牌</w:t>
            </w:r>
            <w:r>
              <w:rPr>
                <w:rFonts w:hint="eastAsia" w:ascii="宋体" w:hAnsi="宋体" w:eastAsia="宋体" w:cs="Times New Roman"/>
                <w:sz w:val="24"/>
                <w:szCs w:val="24"/>
                <w:lang w:val="zh-CN" w:eastAsia="zh-CN"/>
              </w:rPr>
            </w:r>
            <w:r/>
          </w:p>
        </w:tc>
        <w:tc>
          <w:tcPr>
            <w:tcW w:w="2391"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t xml:space="preserve">规格或型号</w:t>
            </w:r>
            <w:r>
              <w:rPr>
                <w:rFonts w:hint="eastAsia" w:ascii="宋体" w:hAnsi="宋体" w:eastAsia="宋体" w:cs="Times New Roman"/>
                <w:sz w:val="24"/>
                <w:szCs w:val="24"/>
                <w:lang w:val="zh-CN" w:eastAsia="zh-CN"/>
              </w:rPr>
            </w:r>
            <w:r/>
          </w:p>
        </w:tc>
      </w:tr>
      <w:tr>
        <w:trPr>
          <w:trHeight w:val="963"/>
        </w:trPr>
        <w:tc>
          <w:tcPr>
            <w:tcW w:w="1044"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t xml:space="preserve">1</w:t>
            </w:r>
            <w:r>
              <w:rPr>
                <w:rFonts w:hint="eastAsia" w:ascii="宋体" w:hAnsi="宋体" w:eastAsia="宋体" w:cs="Times New Roman"/>
                <w:sz w:val="24"/>
                <w:szCs w:val="24"/>
                <w:lang w:val="zh-CN" w:eastAsia="zh-CN"/>
              </w:rPr>
            </w:r>
            <w:r/>
          </w:p>
        </w:tc>
        <w:tc>
          <w:tcPr>
            <w:tcW w:w="3753" w:type="dxa"/>
            <w:vAlign w:val="center"/>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158" w:type="dxa"/>
            <w:vAlign w:val="top"/>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c>
          <w:tcPr>
            <w:tcW w:w="2391" w:type="dxa"/>
            <w:vAlign w:val="top"/>
            <w:textDirection w:val="lrTb"/>
            <w:noWrap w:val="false"/>
          </w:tcPr>
          <w:p>
            <w:pPr>
              <w:pStyle w:val="873"/>
              <w:jc w:val="center"/>
              <w:spacing w:line="0" w:lineRule="atLeast"/>
              <w:rPr>
                <w:rFonts w:hint="eastAsia" w:ascii="宋体" w:hAnsi="宋体" w:eastAsia="宋体" w:cs="Times New Roman"/>
                <w:sz w:val="24"/>
                <w:szCs w:val="24"/>
                <w:lang w:val="zh-CN" w:eastAsia="zh-CN"/>
              </w:rPr>
              <w:framePr w:vAnchor="page" w:hAnchor="page" w:xAlign="center" w:y="133"/>
            </w:pPr>
            <w:r>
              <w:rPr>
                <w:rFonts w:hint="eastAsia" w:ascii="宋体" w:hAnsi="宋体" w:eastAsia="宋体" w:cs="Times New Roman"/>
                <w:sz w:val="24"/>
                <w:szCs w:val="24"/>
                <w:lang w:val="zh-CN" w:eastAsia="zh-CN"/>
              </w:rPr>
            </w:r>
            <w:r/>
          </w:p>
        </w:tc>
      </w:tr>
    </w:tbl>
    <w:p>
      <w:pPr>
        <w:pStyle w:val="873"/>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873"/>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rPr>
          <w:rFonts w:hint="eastAsia" w:ascii="宋体" w:hAnsi="宋体" w:eastAsia="宋体" w:cs="Times New Roman"/>
          <w:sz w:val="24"/>
          <w:szCs w:val="24"/>
          <w:lang w:val="zh-CN" w:eastAsia="zh-CN"/>
        </w:rPr>
      </w:r>
      <w:r/>
    </w:p>
    <w:p>
      <w:pPr>
        <w:pStyle w:val="873"/>
        <w:rPr>
          <w:rFonts w:hint="eastAsia"/>
          <w:lang w:val="en-US" w:eastAsia="zh-CN"/>
        </w:rPr>
      </w:pPr>
      <w:r>
        <w:rPr>
          <w:rFonts w:hint="eastAsia"/>
          <w:lang w:val="en-US" w:eastAsia="zh-CN"/>
        </w:rPr>
      </w:r>
      <w:r/>
    </w:p>
    <w:p>
      <w:pPr>
        <w:pStyle w:val="873"/>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rPr>
          <w:rFonts w:hint="eastAsia" w:ascii="宋体" w:hAnsi="宋体" w:eastAsia="宋体" w:cs="Times New Roman"/>
          <w:b/>
          <w:bCs/>
          <w:sz w:val="24"/>
          <w:szCs w:val="24"/>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sz w:val="32"/>
          <w:szCs w:val="32"/>
          <w:u w:val="none"/>
          <w:lang w:val="en-US" w:eastAsia="zh-CN"/>
        </w:rPr>
      </w:r>
      <w:r>
        <w:rPr>
          <w:rFonts w:hint="eastAsia" w:ascii="黑体" w:hAnsi="黑体" w:eastAsia="黑体" w:cs="Times New Roman"/>
          <w:bCs w:val="0"/>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七、投标分项报价表</w:t>
      </w:r>
      <w:r>
        <w:rPr>
          <w:rFonts w:hint="eastAsia" w:ascii="黑体" w:hAnsi="黑体" w:eastAsia="黑体" w:cs="Times New Roman"/>
          <w:i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投标分项报价表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475"/>
        <w:gridCol w:w="2202"/>
        <w:gridCol w:w="1047"/>
        <w:gridCol w:w="881"/>
        <w:gridCol w:w="842"/>
        <w:gridCol w:w="1034"/>
        <w:gridCol w:w="1619"/>
      </w:tblGrid>
      <w:tr>
        <w:trPr>
          <w:cantSplit/>
          <w:trHeight w:val="544"/>
        </w:trPr>
        <w:tc>
          <w:tcPr>
            <w:tcW w:w="747" w:type="dxa"/>
            <w:vAlign w:val="center"/>
            <w:vMerge w:val="restart"/>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lang w:val="en-US" w:eastAsia="zh-CN"/>
              </w:rPr>
              <w:t xml:space="preserve">3</w:t>
            </w:r>
            <w:r>
              <w:rPr>
                <w:rFonts w:hint="eastAsia" w:ascii="宋体" w:hAnsi="宋体" w:eastAsia="宋体"/>
                <w:sz w:val="24"/>
                <w:szCs w:val="24"/>
                <w:lang w:val="en-US" w:eastAsia="zh-CN"/>
              </w:rPr>
            </w:r>
            <w:r/>
          </w:p>
        </w:tc>
        <w:tc>
          <w:tcPr>
            <w:tcW w:w="881"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4</w:t>
            </w:r>
            <w:r>
              <w:rPr>
                <w:rFonts w:hint="eastAsia" w:ascii="宋体" w:hAnsi="宋体" w:eastAsia="宋体"/>
                <w:sz w:val="24"/>
                <w:szCs w:val="24"/>
                <w:lang w:eastAsia="zh-CN"/>
              </w:rPr>
            </w:r>
            <w:r/>
          </w:p>
        </w:tc>
        <w:tc>
          <w:tcPr>
            <w:tcW w:w="842"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5</w:t>
            </w:r>
            <w:r>
              <w:rPr>
                <w:rFonts w:hint="eastAsia" w:ascii="宋体" w:hAnsi="宋体" w:eastAsia="宋体"/>
                <w:sz w:val="24"/>
                <w:szCs w:val="24"/>
                <w:lang w:eastAsia="zh-CN"/>
              </w:rPr>
            </w:r>
            <w:r/>
          </w:p>
        </w:tc>
        <w:tc>
          <w:tcPr>
            <w:tcW w:w="1034"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6</w:t>
            </w:r>
            <w:r>
              <w:rPr>
                <w:rFonts w:hint="eastAsia" w:ascii="宋体" w:hAnsi="宋体" w:eastAsia="宋体"/>
                <w:sz w:val="24"/>
                <w:szCs w:val="24"/>
                <w:lang w:eastAsia="zh-CN"/>
              </w:rPr>
            </w:r>
            <w:r/>
          </w:p>
        </w:tc>
        <w:tc>
          <w:tcPr>
            <w:tcW w:w="1619" w:type="dxa"/>
            <w:vAlign w:val="center"/>
            <w:textDirection w:val="lrTb"/>
            <w:noWrap w:val="false"/>
          </w:tcPr>
          <w:p>
            <w:pPr>
              <w:pStyle w:val="873"/>
              <w:jc w:val="center"/>
              <w:spacing w:line="0" w:lineRule="atLeast"/>
              <w:rPr>
                <w:rFonts w:hint="eastAsia" w:ascii="宋体" w:hAnsi="宋体" w:eastAsia="宋体"/>
                <w:sz w:val="24"/>
                <w:szCs w:val="24"/>
                <w:lang w:eastAsia="zh-CN"/>
              </w:rPr>
            </w:pPr>
            <w:r>
              <w:rPr>
                <w:rFonts w:hint="eastAsia" w:ascii="宋体" w:hAnsi="宋体"/>
                <w:sz w:val="24"/>
                <w:szCs w:val="24"/>
                <w:lang w:val="en-US" w:eastAsia="zh-CN"/>
              </w:rPr>
              <w:t xml:space="preserve">7</w:t>
            </w:r>
            <w:r>
              <w:rPr>
                <w:rFonts w:hint="eastAsia" w:ascii="宋体" w:hAnsi="宋体" w:eastAsia="宋体"/>
                <w:sz w:val="24"/>
                <w:szCs w:val="24"/>
                <w:lang w:eastAsia="zh-CN"/>
              </w:rPr>
            </w:r>
            <w:r/>
          </w:p>
        </w:tc>
      </w:tr>
      <w:tr>
        <w:trPr>
          <w:cantSplit/>
          <w:trHeight w:val="294"/>
        </w:trPr>
        <w:tc>
          <w:tcPr>
            <w:tcW w:w="747" w:type="dxa"/>
            <w:vAlign w:val="center"/>
            <w:vMerge w:val="continue"/>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lang w:eastAsia="zh-CN"/>
              </w:rPr>
              <w:t xml:space="preserve">产品</w:t>
            </w:r>
            <w:r>
              <w:rPr>
                <w:rFonts w:hint="eastAsia" w:ascii="宋体" w:hAnsi="宋体"/>
                <w:sz w:val="24"/>
                <w:szCs w:val="24"/>
              </w:rPr>
              <w:t xml:space="preserve">名称</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eastAsia="宋体"/>
                <w:sz w:val="24"/>
                <w:szCs w:val="24"/>
                <w:lang w:val="en-US" w:eastAsia="zh-CN"/>
              </w:rPr>
            </w:pPr>
            <w:r>
              <w:rPr>
                <w:rFonts w:hint="eastAsia" w:ascii="宋体" w:hAnsi="宋体"/>
                <w:sz w:val="24"/>
                <w:szCs w:val="24"/>
              </w:rPr>
              <w:t xml:space="preserve">品牌、规格</w:t>
            </w:r>
            <w:r>
              <w:rPr>
                <w:rFonts w:hint="eastAsia" w:ascii="宋体" w:hAnsi="宋体"/>
                <w:sz w:val="24"/>
                <w:szCs w:val="24"/>
                <w:lang w:eastAsia="zh-CN"/>
              </w:rPr>
              <w:t xml:space="preserve">或型号</w:t>
            </w:r>
            <w:r>
              <w:rPr>
                <w:rFonts w:hint="eastAsia" w:ascii="宋体" w:hAnsi="宋体" w:eastAsia="宋体"/>
                <w:sz w:val="24"/>
                <w:szCs w:val="24"/>
                <w:lang w:val="en-US" w:eastAsia="zh-CN"/>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873"/>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747"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1475" w:type="dxa"/>
            <w:vAlign w:val="center"/>
            <w:textDirection w:val="lrTb"/>
            <w:noWrap w:val="false"/>
          </w:tcPr>
          <w:p>
            <w:pPr>
              <w:pStyle w:val="873"/>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20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47"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81"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842"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034"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c>
          <w:tcPr>
            <w:tcW w:w="1619" w:type="dxa"/>
            <w:vAlign w:val="center"/>
            <w:textDirection w:val="lrTb"/>
            <w:noWrap w:val="false"/>
          </w:tcPr>
          <w:p>
            <w:pPr>
              <w:pStyle w:val="873"/>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7"/>
            <w:tcW w:w="8228" w:type="dxa"/>
            <w:vAlign w:val="center"/>
            <w:textDirection w:val="lrTb"/>
            <w:noWrap w:val="false"/>
          </w:tcPr>
          <w:p>
            <w:pPr>
              <w:pStyle w:val="873"/>
              <w:jc w:val="both"/>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619" w:type="dxa"/>
            <w:vAlign w:val="top"/>
            <w:textDirection w:val="lrTb"/>
            <w:noWrap w:val="false"/>
          </w:tcPr>
          <w:p>
            <w:pPr>
              <w:pStyle w:val="873"/>
              <w:spacing w:line="0" w:lineRule="atLeast"/>
              <w:rPr>
                <w:rFonts w:hint="eastAsia" w:ascii="宋体" w:hAnsi="宋体"/>
                <w:sz w:val="24"/>
                <w:szCs w:val="24"/>
              </w:rPr>
            </w:pPr>
            <w:r>
              <w:rPr>
                <w:rFonts w:hint="eastAsia" w:ascii="宋体" w:hAnsi="宋体"/>
                <w:sz w:val="24"/>
                <w:szCs w:val="24"/>
              </w:rPr>
            </w:r>
            <w:r/>
          </w:p>
        </w:tc>
      </w:tr>
    </w:tbl>
    <w:p>
      <w:pPr>
        <w:pStyle w:val="873"/>
        <w:ind w:firstLine="480"/>
        <w:rPr>
          <w:rFonts w:hint="eastAsia" w:ascii="宋体" w:hAnsi="宋体"/>
          <w:sz w:val="24"/>
          <w:szCs w:val="24"/>
        </w:rPr>
      </w:pP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873"/>
        <w:ind w:firstLine="480"/>
        <w:rPr>
          <w:rFonts w:hint="eastAsia" w:ascii="宋体" w:hAnsi="宋体"/>
          <w:sz w:val="24"/>
          <w:szCs w:val="24"/>
        </w:rPr>
      </w:pPr>
      <w:r>
        <w:rPr>
          <w:rFonts w:hint="eastAsia" w:ascii="宋体" w:hAnsi="宋体"/>
          <w:sz w:val="24"/>
          <w:szCs w:val="24"/>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1.投标报价采用总承包方式，“投标总报价”应包括为完成整个项目所产生的所有费用，招标文件另有规定的除外。</w:t>
      </w:r>
      <w:r>
        <w:rPr>
          <w:rFonts w:hint="eastAsia"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2.《投标分项报价表》中“投标总报价”应当与《开标一览表》中“投标总报价”一致。</w:t>
      </w:r>
      <w:r>
        <w:rPr>
          <w:rFonts w:hint="eastAsia" w:ascii="宋体" w:hAnsi="宋体" w:eastAsia="宋体" w:cs="宋体"/>
          <w:b w:val="0"/>
          <w:bCs w:val="0"/>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lang w:val="en-US" w:eastAsia="zh-CN"/>
        </w:rPr>
        <w:t xml:space="preserve">3.供应商所报产品须与“第四章-产品清单”中的产品一一对应，如有缺项、漏项或者超出报价上限的，视为无效投标。</w:t>
      </w:r>
      <w:r>
        <w:rPr>
          <w:rFonts w:hint="eastAsia" w:ascii="宋体" w:hAnsi="宋体" w:eastAsia="宋体" w:cs="宋体"/>
          <w:b w:val="0"/>
          <w:bCs w:val="0"/>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ascii="宋体" w:hAnsi="宋体" w:eastAsia="宋体" w:cs="宋体"/>
          <w:color w:val="000000"/>
          <w:sz w:val="24"/>
          <w:szCs w:val="24"/>
          <w:lang w:val="en-US" w:eastAsia="zh-CN"/>
        </w:rPr>
      </w:r>
      <w:r/>
    </w:p>
    <w:p>
      <w:pPr>
        <w:pStyle w:val="873"/>
        <w:spacing w:line="480" w:lineRule="exact"/>
        <w:rPr>
          <w:rFonts w:ascii="宋体" w:hAnsi="宋体"/>
          <w:sz w:val="24"/>
          <w:szCs w:val="24"/>
          <w:highlight w:val="none"/>
          <w:lang w:eastAsia="zh-CN"/>
        </w:rPr>
      </w:pPr>
      <w:r>
        <w:rPr>
          <w:rFonts w:ascii="宋体" w:hAnsi="宋体"/>
          <w:sz w:val="24"/>
          <w:szCs w:val="24"/>
          <w:highlight w:val="none"/>
          <w:lang w:eastAsia="zh-CN"/>
        </w:rPr>
      </w:r>
      <w:r/>
    </w:p>
    <w:p>
      <w:pPr>
        <w:pStyle w:val="873"/>
        <w:rPr>
          <w:rFonts w:ascii="宋体" w:hAnsi="宋体"/>
          <w:sz w:val="24"/>
          <w:szCs w:val="24"/>
          <w:highlight w:val="none"/>
          <w:lang w:eastAsia="zh-CN"/>
        </w:rPr>
      </w:pPr>
      <w:r>
        <w:rPr>
          <w:rFonts w:ascii="宋体" w:hAnsi="宋体"/>
          <w:sz w:val="24"/>
          <w:szCs w:val="24"/>
          <w:highlight w:val="none"/>
          <w:lang w:eastAsia="zh-CN"/>
        </w:rPr>
      </w:r>
      <w:r/>
    </w:p>
    <w:p>
      <w:pPr>
        <w:pStyle w:val="873"/>
        <w:rPr>
          <w:rFonts w:ascii="宋体" w:hAnsi="宋体"/>
          <w:sz w:val="24"/>
          <w:szCs w:val="24"/>
          <w:highlight w:val="none"/>
          <w:lang w:eastAsia="zh-CN"/>
        </w:rPr>
      </w:pPr>
      <w:r>
        <w:rPr>
          <w:rFonts w:ascii="宋体" w:hAnsi="宋体"/>
          <w:sz w:val="24"/>
          <w:szCs w:val="24"/>
          <w:highlight w:val="none"/>
          <w:lang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43"/>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八、技术要求响应及偏离表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技术要求响应及偏离表（分包1-分包3）</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46"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64"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87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37"/>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1.供应商须对招标文件技术要求中的实质性要求（斜体下划线内容或打“★”内容）做出明确响应，供应商未对实质性要求作出明确响应的，视为无效投标。</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rPr>
          <w:rFonts w:hint="eastAsia" w:ascii="黑体" w:hAnsi="黑体" w:eastAsia="黑体" w:cs="Times New Roman"/>
          <w:i w:val="0"/>
          <w:sz w:val="32"/>
          <w:szCs w:val="32"/>
          <w:u w:val="none"/>
          <w:lang w:val="en-US" w:eastAsia="zh-CN"/>
        </w:rPr>
      </w:r>
      <w:r/>
    </w:p>
    <w:p>
      <w:pPr>
        <w:pStyle w:val="873"/>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3"/>
        <w:rPr>
          <w:rFonts w:hint="eastAsia"/>
          <w:lang w:val="en-US" w:eastAsia="zh-CN"/>
        </w:rPr>
      </w:pPr>
      <w:r>
        <w:rPr>
          <w:rFonts w:hint="eastAsia"/>
          <w:lang w:val="en-US" w:eastAsia="zh-CN"/>
        </w:rPr>
      </w:r>
      <w:r/>
    </w:p>
    <w:p>
      <w:pPr>
        <w:pStyle w:val="873"/>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rPr>
          <w:rFonts w:hint="eastAsia" w:ascii="黑体" w:hAnsi="黑体" w:eastAsia="黑体" w:cs="Times New Roman"/>
          <w:i w:val="0"/>
          <w:sz w:val="32"/>
          <w:szCs w:val="32"/>
          <w:u w:val="none"/>
          <w:lang w:val="en-US" w:eastAsia="zh-CN"/>
        </w:rPr>
      </w:r>
      <w:r/>
    </w:p>
    <w:p>
      <w:pPr>
        <w:pStyle w:val="873"/>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商务要求响应及偏离表（分包1-分包3）</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52" w:type="dxa"/>
            <w:vAlign w:val="center"/>
            <w:textDirection w:val="lrTb"/>
            <w:noWrap w:val="false"/>
          </w:tcPr>
          <w:p>
            <w:pPr>
              <w:pStyle w:val="873"/>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873"/>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pStyle w:val="873"/>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3"/>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1.供应商须对招标文件商务要求中的实质性要求（斜体下划线内容或打“★”内容）做出明确响应，供应商未对实质性要求作出明确响应的，视为无效投标。</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3"/>
        <w:spacing w:line="480" w:lineRule="auto"/>
        <w:rPr>
          <w:rFonts w:hint="eastAsia" w:ascii="宋体" w:hAnsi="宋体"/>
          <w:color w:val="000000"/>
          <w:sz w:val="24"/>
          <w:szCs w:val="21"/>
        </w:rPr>
      </w:pPr>
      <w:r>
        <w:rPr>
          <w:rFonts w:hint="eastAsia" w:ascii="宋体" w:hAnsi="宋体"/>
          <w:color w:val="000000"/>
          <w:sz w:val="24"/>
          <w:szCs w:val="21"/>
        </w:rPr>
      </w:r>
      <w:r/>
    </w:p>
    <w:p>
      <w:pPr>
        <w:pStyle w:val="873"/>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85"/>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rPr>
          <w:rFonts w:hint="eastAsia" w:ascii="黑体" w:hAnsi="黑体" w:eastAsia="黑体" w:cs="Times New Roman"/>
          <w:i w:val="0"/>
          <w:iCs w:val="0"/>
          <w:sz w:val="32"/>
          <w:szCs w:val="32"/>
          <w:u w:val="none"/>
          <w:lang w:val="en-US" w:eastAsia="zh-CN"/>
        </w:rPr>
      </w:r>
      <w:r/>
    </w:p>
    <w:p>
      <w:pPr>
        <w:pStyle w:val="873"/>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rPr>
          <w:rFonts w:hint="eastAsia" w:ascii="方正小标宋简体" w:hAnsi="方正小标宋简体" w:eastAsia="方正小标宋简体" w:cs="方正小标宋简体"/>
          <w:color w:val="000000"/>
          <w:sz w:val="32"/>
          <w:szCs w:val="32"/>
          <w:lang w:val="en-US" w:eastAsia="zh-CN"/>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3"/>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73"/>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885"/>
        <w:spacing w:line="336" w:lineRule="auto"/>
        <w:rPr>
          <w:rFonts w:hint="eastAsia" w:ascii="宋体" w:hAnsi="宋体"/>
          <w:sz w:val="24"/>
          <w:szCs w:val="24"/>
          <w:lang w:eastAsia="zh-CN"/>
        </w:rPr>
      </w:pPr>
      <w:r>
        <w:rPr>
          <w:rFonts w:hint="eastAsia" w:ascii="宋体" w:hAnsi="宋体"/>
          <w:sz w:val="24"/>
          <w:szCs w:val="24"/>
          <w:lang w:eastAsia="zh-CN"/>
        </w:rPr>
      </w:r>
      <w:r/>
    </w:p>
    <w:p>
      <w:pPr>
        <w:pStyle w:val="873"/>
        <w:spacing w:line="336" w:lineRule="auto"/>
        <w:rPr>
          <w:rFonts w:hint="eastAsia"/>
          <w:lang w:eastAsia="zh-CN"/>
        </w:rPr>
      </w:pPr>
      <w:r>
        <w:rPr>
          <w:rFonts w:hint="eastAsia"/>
          <w:lang w:eastAsia="zh-CN"/>
        </w:rPr>
      </w:r>
      <w:r/>
    </w:p>
    <w:p>
      <w:pPr>
        <w:pStyle w:val="873"/>
        <w:ind w:right="180" w:firstLine="360"/>
        <w:jc w:val="center"/>
        <w:spacing w:line="336"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spacing w:line="336"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keepLines w:val="0"/>
        <w:keepNext w:val="0"/>
        <w:pageBreakBefore w:val="0"/>
        <w:spacing w:line="336"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873"/>
        <w:ind w:firstLine="480"/>
        <w:keepLines w:val="0"/>
        <w:keepNext w:val="0"/>
        <w:pageBreakBefore w:val="0"/>
        <w:spacing w:line="336"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。产品清单中列示的所有货物，投标人须在声明函中逐项列示并明确制造商的企业类型，如有缺失将按“不提供声明函”处理。此声明函将随成交结果同时公告，接受社会监督。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采购项目中，货物的制造商应当为中小企业，不对其中涉及的服务的承接商、工程的承建商作出要求。</w:t>
      </w:r>
      <w:r>
        <w:rPr>
          <w:rFonts w:hint="eastAsia" w:ascii="宋体" w:hAnsi="宋体" w:eastAsia="宋体" w:cs="Times New Roman"/>
          <w:sz w:val="24"/>
          <w:szCs w:val="24"/>
          <w:lang w:eastAsia="zh-CN"/>
        </w:rPr>
      </w:r>
      <w:r/>
    </w:p>
    <w:p>
      <w:pPr>
        <w:ind w:firstLine="0"/>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u w:val="none"/>
          <w:lang w:val="en-US" w:eastAsia="zh-CN"/>
        </w:rPr>
      </w:r>
      <w:r>
        <w:rPr>
          <w:rFonts w:hint="eastAsia" w:ascii="黑体" w:hAnsi="黑体" w:eastAsia="黑体" w:cs="Times New Roman"/>
          <w:i w:val="0"/>
          <w:iCs w:val="0"/>
          <w:sz w:val="32"/>
          <w:szCs w:val="32"/>
          <w:u w:val="none"/>
          <w:lang w:val="en-US" w:eastAsia="zh-CN"/>
        </w:rPr>
      </w:r>
      <w:r/>
    </w:p>
    <w:p>
      <w:pPr>
        <w:pStyle w:val="873"/>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3"/>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rPr>
          <w:rFonts w:hint="eastAsia" w:ascii="黑体" w:hAnsi="黑体" w:eastAsia="黑体"/>
          <w:b w:val="0"/>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rPr>
          <w:rFonts w:hint="eastAsia" w:ascii="方正小标宋简体" w:hAnsi="方正小标宋简体" w:eastAsia="方正小标宋简体" w:cs="方正小标宋简体"/>
          <w:color w:val="000000"/>
          <w:sz w:val="32"/>
          <w:szCs w:val="32"/>
          <w:lang w:val="en-US" w:eastAsia="zh-CN"/>
        </w:rPr>
      </w:r>
      <w:r/>
    </w:p>
    <w:p>
      <w:pPr>
        <w:pStyle w:val="873"/>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rPr>
          <w:rFonts w:hint="eastAsia" w:ascii="宋体" w:hAnsi="宋体"/>
          <w:sz w:val="24"/>
          <w:szCs w:val="21"/>
        </w:rPr>
      </w:r>
      <w:r/>
    </w:p>
    <w:p>
      <w:pPr>
        <w:pStyle w:val="873"/>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885"/>
        <w:rPr>
          <w:rFonts w:hint="eastAsia" w:ascii="宋体" w:hAnsi="宋体"/>
          <w:sz w:val="24"/>
          <w:szCs w:val="24"/>
          <w:lang w:eastAsia="zh-CN"/>
        </w:rPr>
      </w:pPr>
      <w:r>
        <w:rPr>
          <w:rFonts w:hint="eastAsia" w:ascii="宋体" w:hAnsi="宋体"/>
          <w:sz w:val="24"/>
          <w:szCs w:val="24"/>
          <w:lang w:eastAsia="zh-CN"/>
        </w:rPr>
      </w:r>
      <w:r/>
    </w:p>
    <w:p>
      <w:pPr>
        <w:pStyle w:val="873"/>
        <w:rPr>
          <w:rFonts w:hint="eastAsia"/>
          <w:lang w:eastAsia="zh-CN"/>
        </w:rPr>
      </w:pPr>
      <w:r>
        <w:rPr>
          <w:rFonts w:hint="eastAsia"/>
          <w:lang w:eastAsia="zh-CN"/>
        </w:rPr>
      </w:r>
      <w:r/>
    </w:p>
    <w:p>
      <w:pPr>
        <w:pStyle w:val="873"/>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3"/>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3"/>
        <w:ind w:firstLine="480"/>
        <w:spacing w:line="588" w:lineRule="exact"/>
        <w:rPr>
          <w:rFonts w:hint="eastAsia" w:ascii="宋体" w:hAnsi="宋体"/>
          <w:sz w:val="24"/>
        </w:rPr>
      </w:pP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3"/>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val="en-US" w:eastAsia="zh-CN"/>
        </w:rPr>
        <w:t xml:space="preserve">作</w:t>
      </w:r>
      <w:r>
        <w:rPr>
          <w:rFonts w:hint="eastAsia" w:ascii="宋体" w:hAnsi="宋体"/>
          <w:sz w:val="24"/>
        </w:rPr>
        <w:t xml:space="preserve">相应扣除。</w:t>
      </w:r>
      <w:r>
        <w:rPr>
          <w:rFonts w:hint="eastAsia" w:ascii="宋体" w:hAnsi="宋体"/>
          <w:sz w:val="24"/>
        </w:rPr>
      </w:r>
      <w:r/>
    </w:p>
    <w:p>
      <w:pPr>
        <w:pStyle w:val="873"/>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873"/>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62"/>
      </w:pPr>
      <w:r/>
      <w:r/>
    </w:p>
    <w:p>
      <w:pPr>
        <w:pStyle w:val="873"/>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3"/>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bCs/>
          <w:sz w:val="32"/>
          <w:szCs w:val="32"/>
        </w:rPr>
      </w:r>
      <w:r>
        <w:rPr>
          <w:rFonts w:hint="eastAsia" w:ascii="黑体" w:hAnsi="黑体" w:eastAsia="黑体"/>
          <w:b/>
          <w:bCs/>
          <w:sz w:val="32"/>
          <w:szCs w:val="32"/>
        </w:rPr>
      </w:r>
      <w:r/>
    </w:p>
    <w:p>
      <w:pPr>
        <w:pStyle w:val="873"/>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873"/>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rPr>
          <w:rFonts w:hint="eastAsia" w:ascii="黑体" w:hAnsi="黑体" w:eastAsia="黑体" w:cs="Times New Roman"/>
          <w:i w:val="0"/>
          <w:iCs w:val="0"/>
          <w:sz w:val="32"/>
          <w:szCs w:val="32"/>
          <w:u w:val="none"/>
          <w:lang w:val="en-US" w:eastAsia="zh-CN"/>
        </w:rPr>
      </w:r>
      <w:r/>
    </w:p>
    <w:p>
      <w:pPr>
        <w:pStyle w:val="873"/>
        <w:jc w:val="center"/>
        <w:spacing w:line="360" w:lineRule="auto"/>
        <w:rPr>
          <w:rFonts w:hint="eastAsia" w:ascii="方正小标宋简体" w:hAnsi="方正小标宋简体" w:eastAsia="方正小标宋简体" w:cs="方正小标宋简体"/>
          <w:color w:val="000000"/>
          <w:sz w:val="32"/>
          <w:szCs w:val="32"/>
          <w:lang w:val="en-US" w:eastAsia="zh-CN"/>
        </w:rPr>
        <w:outlineLvl w:val="0"/>
      </w:pPr>
      <w:r>
        <w:rPr>
          <w:rFonts w:hint="eastAsia" w:ascii="方正小标宋简体" w:hAnsi="方正小标宋简体" w:eastAsia="方正小标宋简体" w:cs="方正小标宋简体"/>
          <w:color w:val="000000"/>
          <w:sz w:val="32"/>
          <w:szCs w:val="32"/>
          <w:lang w:val="en-US" w:eastAsia="zh-CN"/>
        </w:rPr>
        <w:t xml:space="preserve">联合体协议</w:t>
      </w:r>
      <w:r>
        <w:rPr>
          <w:rFonts w:hint="eastAsia" w:ascii="方正小标宋简体" w:hAnsi="方正小标宋简体" w:eastAsia="方正小标宋简体" w:cs="方正小标宋简体"/>
          <w:color w:val="000000"/>
          <w:sz w:val="32"/>
          <w:szCs w:val="32"/>
          <w:lang w:val="en-US" w:eastAsia="zh-CN"/>
        </w:rPr>
      </w:r>
      <w:r/>
    </w:p>
    <w:p>
      <w:pPr>
        <w:pStyle w:val="873"/>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73"/>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873"/>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873"/>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873"/>
        <w:ind w:firstLine="645"/>
        <w:spacing w:line="560" w:lineRule="exact"/>
        <w:rPr>
          <w:rFonts w:hint="eastAsia" w:ascii="宋体" w:hAnsi="宋体"/>
          <w:sz w:val="24"/>
        </w:rPr>
      </w:pPr>
      <w:r>
        <w:rPr>
          <w:rFonts w:hint="eastAsia" w:ascii="宋体" w:hAnsi="宋体"/>
          <w:sz w:val="24"/>
        </w:rPr>
      </w:r>
      <w:r/>
    </w:p>
    <w:p>
      <w:pPr>
        <w:pStyle w:val="873"/>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73"/>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873"/>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873"/>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873"/>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873"/>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873"/>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873"/>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943"/>
        <w:rPr>
          <w:rFonts w:hint="eastAsia" w:ascii="宋体" w:hAnsi="宋体" w:eastAsia="宋体" w:cs="Times New Roman"/>
          <w:sz w:val="24"/>
        </w:rPr>
      </w:pPr>
      <w:r>
        <w:rPr>
          <w:rFonts w:hint="eastAsia" w:ascii="宋体" w:hAnsi="宋体" w:eastAsia="宋体" w:cs="Times New Roman"/>
          <w:sz w:val="24"/>
        </w:rPr>
      </w:r>
      <w:r/>
    </w:p>
    <w:p>
      <w:pPr>
        <w:pStyle w:val="873"/>
        <w:rPr>
          <w:rFonts w:hint="eastAsia"/>
        </w:rPr>
      </w:pPr>
      <w:r>
        <w:rPr>
          <w:rFonts w:hint="eastAsia"/>
        </w:rPr>
      </w:r>
      <w:r/>
    </w:p>
    <w:p>
      <w:pPr>
        <w:pStyle w:val="873"/>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szCs w:val="24"/>
        </w:rPr>
      </w:pPr>
      <w:r>
        <w:rPr>
          <w:rFonts w:hint="eastAsia" w:ascii="宋体" w:hAnsi="宋体"/>
          <w:sz w:val="24"/>
        </w:rPr>
      </w:r>
      <w:r>
        <w:rPr>
          <w:rFonts w:hint="eastAsia" w:ascii="宋体" w:hAnsi="宋体"/>
          <w:sz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645"/>
        <w:spacing w:line="560" w:lineRule="exact"/>
        <w:rPr>
          <w:rFonts w:hint="eastAsia" w:ascii="宋体" w:hAnsi="宋体"/>
          <w:sz w:val="24"/>
          <w:szCs w:val="24"/>
        </w:rPr>
      </w:pPr>
      <w:r>
        <w:rPr>
          <w:rFonts w:hint="eastAsia" w:ascii="宋体" w:hAnsi="宋体"/>
          <w:sz w:val="24"/>
          <w:szCs w:val="24"/>
        </w:rPr>
      </w:r>
      <w:r>
        <w:rPr>
          <w:rFonts w:hint="eastAsia" w:ascii="宋体" w:hAnsi="宋体"/>
          <w:sz w:val="24"/>
          <w:szCs w:val="24"/>
        </w:rPr>
      </w:r>
      <w:r/>
    </w:p>
    <w:p>
      <w:pPr>
        <w:ind w:firstLine="0"/>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highlight w:val="none"/>
          <w:u w:val="none"/>
          <w:lang w:val="en-US" w:eastAsia="zh-CN"/>
        </w:rPr>
      </w:r>
      <w:r>
        <w:rPr>
          <w:rFonts w:hint="eastAsia" w:ascii="黑体" w:hAnsi="黑体" w:eastAsia="黑体" w:cs="Times New Roman"/>
          <w:i w:val="0"/>
          <w:iCs/>
          <w:sz w:val="32"/>
          <w:szCs w:val="32"/>
          <w:highlight w:val="none"/>
          <w:u w:val="none"/>
          <w:lang w:val="en-US" w:eastAsia="zh-CN"/>
        </w:rPr>
      </w:r>
      <w:r/>
    </w:p>
    <w:p>
      <w:pPr>
        <w:pStyle w:val="873"/>
        <w:ind w:firstLine="0"/>
        <w:jc w:val="left"/>
        <w:spacing w:line="360" w:lineRule="auto"/>
        <w:rPr>
          <w:rFonts w:hint="eastAsia" w:ascii="黑体" w:hAnsi="黑体" w:eastAsia="黑体" w:cs="Times New Roman"/>
          <w:bCs w:val="0"/>
          <w:i w:val="0"/>
          <w:iCs/>
          <w:sz w:val="32"/>
          <w:szCs w:val="32"/>
          <w:highlight w:val="none"/>
          <w:u w:val="none"/>
          <w:lang w:val="en-US" w:eastAsia="zh-CN"/>
        </w:rPr>
      </w:pPr>
      <w:r/>
      <w:bookmarkEnd w:id="201"/>
      <w:r>
        <w:rPr>
          <w:rFonts w:hint="eastAsia" w:ascii="黑体" w:hAnsi="黑体" w:eastAsia="黑体" w:cs="Times New Roman"/>
          <w:i w:val="0"/>
          <w:iCs/>
          <w:sz w:val="32"/>
          <w:szCs w:val="32"/>
          <w:u w:val="none"/>
          <w:lang w:val="en-US" w:eastAsia="zh-CN"/>
        </w:rPr>
        <w:t xml:space="preserve">十三、分包承诺书</w:t>
      </w:r>
      <w:r>
        <w:rPr>
          <w:rFonts w:hint="eastAsia" w:ascii="黑体" w:hAnsi="黑体" w:eastAsia="黑体" w:cs="Times New Roman"/>
          <w:i w:val="0"/>
          <w:iCs/>
          <w:sz w:val="32"/>
          <w:szCs w:val="32"/>
          <w:u w:val="none"/>
          <w:lang w:val="en-US" w:eastAsia="zh-CN"/>
        </w:rPr>
      </w:r>
      <w:r/>
    </w:p>
    <w:p>
      <w:pPr>
        <w:pStyle w:val="873"/>
        <w:rPr>
          <w:rFonts w:hint="eastAsia"/>
        </w:rPr>
      </w:pPr>
      <w:r>
        <w:rPr>
          <w:rFonts w:hint="eastAsia"/>
        </w:rPr>
      </w:r>
      <w:r/>
    </w:p>
    <w:p>
      <w:pPr>
        <w:pStyle w:val="873"/>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zh-CN" w:eastAsia="zh-CN"/>
        </w:rPr>
      </w:pPr>
      <w:r>
        <w:rPr>
          <w:rFonts w:hint="eastAsia" w:ascii="方正小标宋简体" w:hAnsi="方正小标宋简体" w:eastAsia="方正小标宋简体" w:cs="方正小标宋简体"/>
          <w:b w:val="0"/>
          <w:bCs w:val="0"/>
          <w:sz w:val="32"/>
          <w:szCs w:val="32"/>
          <w:lang w:val="zh-CN" w:eastAsia="zh-CN"/>
        </w:rPr>
        <w:t xml:space="preserve">分包承诺书</w:t>
      </w:r>
      <w:r>
        <w:rPr>
          <w:rFonts w:hint="eastAsia" w:ascii="方正小标宋简体" w:hAnsi="方正小标宋简体" w:eastAsia="方正小标宋简体" w:cs="方正小标宋简体"/>
          <w:b w:val="0"/>
          <w:bCs w:val="0"/>
          <w:sz w:val="32"/>
          <w:szCs w:val="32"/>
          <w:lang w:val="zh-CN" w:eastAsia="zh-CN"/>
        </w:rPr>
      </w:r>
      <w:r/>
    </w:p>
    <w:p>
      <w:pPr>
        <w:pStyle w:val="873"/>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73"/>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73"/>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73"/>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r>
      <w:r/>
    </w:p>
    <w:p>
      <w:pPr>
        <w:pStyle w:val="873"/>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73"/>
        <w:ind w:right="180" w:firstLine="360"/>
        <w:jc w:val="right"/>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（加盖电子公章）</w:t>
      </w:r>
      <w:r>
        <w:rPr>
          <w:rFonts w:hint="eastAsia" w:ascii="宋体" w:hAnsi="宋体" w:eastAsia="宋体" w:cs="宋体"/>
          <w:sz w:val="24"/>
          <w:szCs w:val="24"/>
        </w:rPr>
      </w:r>
      <w:r/>
    </w:p>
    <w:p>
      <w:pPr>
        <w:pStyle w:val="873"/>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sz w:val="24"/>
          <w:szCs w:val="24"/>
        </w:rPr>
      </w:r>
      <w:r/>
    </w:p>
    <w:p>
      <w:pPr>
        <w:pStyle w:val="87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94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rPr>
          <w:rFonts w:hint="eastAsia" w:ascii="方正小标宋简体" w:hAnsi="方正小标宋简体" w:eastAsia="方正小标宋简体" w:cs="方正小标宋简体"/>
          <w:b w:val="0"/>
          <w:bCs w:val="0"/>
          <w:sz w:val="32"/>
          <w:szCs w:val="32"/>
        </w:rPr>
      </w:r>
      <w:r/>
    </w:p>
    <w:p>
      <w:pPr>
        <w:pStyle w:val="873"/>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873"/>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3"/>
        <w:spacing w:before="312"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312"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3"/>
        <w:spacing w:before="312"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3"/>
        <w:spacing w:before="312"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3"/>
        <w:rPr>
          <w:rFonts w:hint="eastAsia" w:ascii="宋体" w:hAnsi="宋体"/>
          <w:sz w:val="24"/>
          <w:szCs w:val="24"/>
        </w:rPr>
      </w:pPr>
      <w:r>
        <w:rPr>
          <w:rFonts w:hint="eastAsia" w:ascii="宋体" w:hAnsi="宋体"/>
          <w:sz w:val="24"/>
          <w:szCs w:val="24"/>
        </w:rPr>
      </w:r>
      <w:r/>
    </w:p>
    <w:p>
      <w:pPr>
        <w:pStyle w:val="873"/>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3"/>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3"/>
        <w:spacing w:line="480" w:lineRule="exact"/>
        <w:rPr>
          <w:rFonts w:hint="eastAsia" w:ascii="宋体" w:hAnsi="宋体"/>
          <w:b w:val="0"/>
          <w:bCs/>
          <w:sz w:val="24"/>
          <w:szCs w:val="24"/>
        </w:rPr>
      </w:pPr>
      <w:r>
        <w:rPr>
          <w:rFonts w:hint="eastAsia" w:ascii="宋体" w:hAnsi="宋体"/>
          <w:b w:val="0"/>
          <w:bCs/>
          <w:sz w:val="24"/>
          <w:szCs w:val="24"/>
        </w:rPr>
      </w:r>
      <w:r/>
    </w:p>
    <w:p>
      <w:pPr>
        <w:pStyle w:val="873"/>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3"/>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873"/>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p>
      <w:pPr>
        <w:pStyle w:val="873"/>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ΟGB2312">
    <w:panose1 w:val="020B0503020202020204"/>
  </w:font>
  <w:font w:name="方正楷体_GBK">
    <w:panose1 w:val="020B0503020202020204"/>
  </w:font>
  <w:font w:name="SimSun">
    <w:panose1 w:val="02010600030101010101"/>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４２</w:t>
    </w:r>
    <w:r>
      <w:rPr>
        <w:rFonts w:ascii="宋体" w:hAnsi="宋体"/>
      </w:rPr>
      <w:fldChar w:fldCharType="end"/>
    </w:r>
    <w:r>
      <w:rPr>
        <w:rStyle w:val="946"/>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2">
    <w:multiLevelType w:val="hybridMultilevel"/>
    <w:lvl w:ilvl="0">
      <w:start w:val="1"/>
      <w:numFmt w:val="upperLetter"/>
      <w:pStyle w:val="954"/>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8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0"/>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2"/>
      <w:lang w:val="en-US" w:eastAsia="zh-CN" w:bidi="ar-SA"/>
    </w:rPr>
  </w:style>
  <w:style w:type="paragraph" w:styleId="874">
    <w:name w:val="标题 1"/>
    <w:basedOn w:val="873"/>
    <w:next w:val="873"/>
    <w:link w:val="886"/>
    <w:qFormat/>
    <w:pPr>
      <w:jc w:val="center"/>
      <w:keepNext/>
      <w:outlineLvl w:val="0"/>
    </w:pPr>
    <w:rPr>
      <w:rFonts w:ascii="楷体_GB2312" w:hAnsi="Times New Roman" w:eastAsia="楷体_GB2312" w:cs="Times New Roman"/>
      <w:sz w:val="28"/>
      <w:szCs w:val="28"/>
    </w:rPr>
  </w:style>
  <w:style w:type="paragraph" w:styleId="875">
    <w:name w:val="标题 2"/>
    <w:basedOn w:val="873"/>
    <w:next w:val="888"/>
    <w:link w:val="887"/>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88"/>
    <w:link w:val="89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7">
    <w:name w:val="标题 4"/>
    <w:basedOn w:val="873"/>
    <w:next w:val="888"/>
    <w:link w:val="891"/>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88"/>
    <w:link w:val="892"/>
    <w:qFormat/>
    <w:pPr>
      <w:keepNext/>
      <w:outlineLvl w:val="4"/>
    </w:pPr>
    <w:rPr>
      <w:rFonts w:ascii="宋体" w:hAnsi="Times New Roman" w:eastAsia="宋体" w:cs="Times New Roman"/>
      <w:color w:val="000000"/>
      <w:sz w:val="28"/>
      <w:szCs w:val="28"/>
    </w:rPr>
  </w:style>
  <w:style w:type="paragraph" w:styleId="879">
    <w:name w:val="标题 6"/>
    <w:basedOn w:val="873"/>
    <w:next w:val="873"/>
    <w:link w:val="89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0">
    <w:name w:val="标题 7"/>
    <w:basedOn w:val="873"/>
    <w:next w:val="873"/>
    <w:link w:val="89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1">
    <w:name w:val="标题 8"/>
    <w:basedOn w:val="873"/>
    <w:next w:val="873"/>
    <w:link w:val="89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2">
    <w:name w:val="标题 9"/>
    <w:basedOn w:val="873"/>
    <w:next w:val="873"/>
    <w:link w:val="896"/>
    <w:qFormat/>
    <w:pPr>
      <w:numPr>
        <w:ilvl w:val="8"/>
        <w:numId w:val="1"/>
      </w:numPr>
      <w:keepLines/>
      <w:keepNext/>
      <w:spacing w:before="240" w:after="64" w:line="320" w:lineRule="auto"/>
      <w:outlineLvl w:val="8"/>
    </w:pPr>
    <w:rPr>
      <w:rFonts w:ascii="Arial" w:hAnsi="Arial" w:eastAsia="黑体" w:cs="Times New Roman"/>
      <w:szCs w:val="21"/>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索引 41"/>
    <w:basedOn w:val="873"/>
    <w:next w:val="873"/>
    <w:link w:val="873"/>
    <w:semiHidden/>
    <w:qFormat/>
    <w:pPr>
      <w:ind w:left="1260"/>
    </w:pPr>
    <w:rPr>
      <w:rFonts w:ascii="Calibri" w:hAnsi="Calibri" w:eastAsia="Calibri" w:cs="宋体"/>
      <w:sz w:val="20"/>
      <w:lang w:val="zh-CN"/>
    </w:rPr>
  </w:style>
  <w:style w:type="character" w:styleId="886">
    <w:name w:val="标题 1 Char"/>
    <w:next w:val="886"/>
    <w:link w:val="874"/>
    <w:rPr>
      <w:rFonts w:ascii="楷体_GB2312" w:hAnsi="Times New Roman" w:eastAsia="楷体_GB2312" w:cs="Times New Roman"/>
      <w:sz w:val="28"/>
      <w:szCs w:val="28"/>
    </w:rPr>
  </w:style>
  <w:style w:type="character" w:styleId="887">
    <w:name w:val="标题 2 Char"/>
    <w:next w:val="887"/>
    <w:link w:val="875"/>
    <w:rPr>
      <w:rFonts w:ascii="Arial" w:hAnsi="Arial" w:eastAsia="幼圆" w:cs="Arial"/>
      <w:b/>
      <w:bCs/>
      <w:sz w:val="44"/>
      <w:szCs w:val="44"/>
    </w:rPr>
  </w:style>
  <w:style w:type="paragraph" w:styleId="888">
    <w:name w:val="正文缩进"/>
    <w:basedOn w:val="873"/>
    <w:next w:val="888"/>
    <w:link w:val="889"/>
    <w:pPr>
      <w:ind w:firstLine="420"/>
    </w:pPr>
    <w:rPr>
      <w:szCs w:val="21"/>
    </w:rPr>
  </w:style>
  <w:style w:type="character" w:styleId="889">
    <w:name w:val="正文缩进 Char"/>
    <w:next w:val="889"/>
    <w:link w:val="888"/>
    <w:rPr>
      <w:szCs w:val="21"/>
    </w:rPr>
  </w:style>
  <w:style w:type="character" w:styleId="890">
    <w:name w:val="标题 3 Char"/>
    <w:next w:val="890"/>
    <w:link w:val="876"/>
    <w:rPr>
      <w:rFonts w:ascii="Times New Roman" w:hAnsi="Times New Roman" w:eastAsia="宋体" w:cs="Times New Roman"/>
      <w:b/>
      <w:bCs/>
      <w:sz w:val="32"/>
      <w:szCs w:val="32"/>
    </w:rPr>
  </w:style>
  <w:style w:type="character" w:styleId="891">
    <w:name w:val="标题 4 Char"/>
    <w:next w:val="891"/>
    <w:link w:val="877"/>
    <w:rPr>
      <w:rFonts w:ascii="Arial" w:hAnsi="Arial" w:eastAsia="黑体" w:cs="Arial"/>
      <w:b/>
      <w:bCs/>
      <w:sz w:val="28"/>
      <w:szCs w:val="28"/>
    </w:rPr>
  </w:style>
  <w:style w:type="character" w:styleId="892">
    <w:name w:val="标题 5 Char"/>
    <w:next w:val="892"/>
    <w:link w:val="878"/>
    <w:rPr>
      <w:rFonts w:ascii="宋体" w:hAnsi="Times New Roman" w:eastAsia="宋体" w:cs="Times New Roman"/>
      <w:color w:val="000000"/>
      <w:sz w:val="28"/>
      <w:szCs w:val="28"/>
    </w:rPr>
  </w:style>
  <w:style w:type="character" w:styleId="893">
    <w:name w:val="标题 6 Char"/>
    <w:next w:val="893"/>
    <w:link w:val="879"/>
    <w:rPr>
      <w:rFonts w:ascii="Arial" w:hAnsi="Arial" w:eastAsia="黑体" w:cs="Times New Roman"/>
      <w:b/>
      <w:bCs/>
      <w:sz w:val="24"/>
      <w:szCs w:val="24"/>
    </w:rPr>
  </w:style>
  <w:style w:type="character" w:styleId="894">
    <w:name w:val="标题 7 Char"/>
    <w:next w:val="894"/>
    <w:link w:val="880"/>
    <w:rPr>
      <w:rFonts w:ascii="Times New Roman" w:hAnsi="Times New Roman" w:eastAsia="宋体" w:cs="Times New Roman"/>
      <w:b/>
      <w:bCs/>
      <w:sz w:val="24"/>
      <w:szCs w:val="24"/>
    </w:rPr>
  </w:style>
  <w:style w:type="character" w:styleId="895">
    <w:name w:val="标题 8 Char"/>
    <w:next w:val="895"/>
    <w:link w:val="881"/>
    <w:rPr>
      <w:rFonts w:ascii="Arial" w:hAnsi="Arial" w:eastAsia="黑体" w:cs="Times New Roman"/>
      <w:sz w:val="24"/>
      <w:szCs w:val="24"/>
    </w:rPr>
  </w:style>
  <w:style w:type="character" w:styleId="896">
    <w:name w:val="标题 9 Char"/>
    <w:next w:val="896"/>
    <w:link w:val="882"/>
    <w:rPr>
      <w:rFonts w:ascii="Arial" w:hAnsi="Arial" w:eastAsia="黑体" w:cs="Times New Roman"/>
      <w:szCs w:val="21"/>
    </w:rPr>
  </w:style>
  <w:style w:type="paragraph" w:styleId="897">
    <w:name w:val="列表 3"/>
    <w:basedOn w:val="873"/>
    <w:next w:val="897"/>
    <w:link w:val="873"/>
    <w:pPr>
      <w:ind w:left="100" w:hanging="200"/>
    </w:pPr>
    <w:rPr>
      <w:rFonts w:ascii="Times New Roman" w:hAnsi="Times New Roman" w:eastAsia="宋体" w:cs="Times New Roman"/>
      <w:szCs w:val="21"/>
    </w:rPr>
  </w:style>
  <w:style w:type="paragraph" w:styleId="898">
    <w:name w:val="目录 7"/>
    <w:basedOn w:val="873"/>
    <w:next w:val="873"/>
    <w:link w:val="873"/>
    <w:semiHidden/>
    <w:pPr>
      <w:ind w:left="1260"/>
      <w:jc w:val="left"/>
    </w:pPr>
    <w:rPr>
      <w:rFonts w:ascii="Times New Roman" w:hAnsi="Times New Roman" w:eastAsia="宋体" w:cs="Times New Roman"/>
      <w:szCs w:val="21"/>
    </w:rPr>
  </w:style>
  <w:style w:type="paragraph" w:styleId="899">
    <w:name w:val="文档结构图"/>
    <w:basedOn w:val="873"/>
    <w:next w:val="899"/>
    <w:link w:val="900"/>
    <w:semiHidden/>
    <w:pPr>
      <w:shd w:val="clear" w:color="auto" w:fill="000080"/>
    </w:pPr>
    <w:rPr>
      <w:rFonts w:ascii="Times New Roman" w:hAnsi="Times New Roman" w:eastAsia="宋体" w:cs="Times New Roman"/>
      <w:szCs w:val="21"/>
    </w:rPr>
  </w:style>
  <w:style w:type="character" w:styleId="900">
    <w:name w:val="文档结构图 Char"/>
    <w:next w:val="900"/>
    <w:link w:val="899"/>
    <w:semiHidden/>
    <w:rPr>
      <w:rFonts w:ascii="Times New Roman" w:hAnsi="Times New Roman" w:eastAsia="宋体" w:cs="Times New Roman"/>
      <w:szCs w:val="21"/>
      <w:shd w:val="clear" w:color="auto" w:fill="000080"/>
    </w:rPr>
  </w:style>
  <w:style w:type="paragraph" w:styleId="901">
    <w:name w:val="批注文字"/>
    <w:basedOn w:val="873"/>
    <w:next w:val="901"/>
    <w:link w:val="902"/>
    <w:unhideWhenUsed/>
    <w:pPr>
      <w:jc w:val="left"/>
    </w:pPr>
  </w:style>
  <w:style w:type="character" w:styleId="902">
    <w:name w:val="批注文字 Char"/>
    <w:basedOn w:val="883"/>
    <w:next w:val="902"/>
    <w:link w:val="901"/>
    <w:uiPriority w:val="99"/>
    <w:semiHidden/>
  </w:style>
  <w:style w:type="paragraph" w:styleId="903">
    <w:name w:val="正文文本 3"/>
    <w:basedOn w:val="873"/>
    <w:next w:val="903"/>
    <w:link w:val="904"/>
    <w:rPr>
      <w:rFonts w:ascii="仿宋_GB2312" w:hAnsi="Arial" w:eastAsia="仿宋_GB2312" w:cs="Times New Roman"/>
      <w:sz w:val="32"/>
      <w:szCs w:val="32"/>
    </w:rPr>
  </w:style>
  <w:style w:type="character" w:styleId="904">
    <w:name w:val="正文文本 3 Char"/>
    <w:next w:val="904"/>
    <w:link w:val="903"/>
    <w:rPr>
      <w:rFonts w:ascii="仿宋_GB2312" w:hAnsi="Arial" w:eastAsia="仿宋_GB2312" w:cs="Times New Roman"/>
      <w:sz w:val="32"/>
      <w:szCs w:val="32"/>
    </w:rPr>
  </w:style>
  <w:style w:type="paragraph" w:styleId="905">
    <w:name w:val="正文文本"/>
    <w:basedOn w:val="873"/>
    <w:next w:val="905"/>
    <w:link w:val="906"/>
    <w:rPr>
      <w:rFonts w:ascii="楷体_GB2312" w:hAnsi="Arial" w:eastAsia="楷体_GB2312" w:cs="Times New Roman"/>
      <w:sz w:val="28"/>
      <w:szCs w:val="28"/>
    </w:rPr>
  </w:style>
  <w:style w:type="character" w:styleId="906">
    <w:name w:val="正文文本 Char"/>
    <w:next w:val="906"/>
    <w:link w:val="905"/>
    <w:rPr>
      <w:rFonts w:ascii="楷体_GB2312" w:hAnsi="Arial" w:eastAsia="楷体_GB2312" w:cs="Times New Roman"/>
      <w:sz w:val="28"/>
      <w:szCs w:val="28"/>
    </w:rPr>
  </w:style>
  <w:style w:type="paragraph" w:styleId="907">
    <w:name w:val="正文文本缩进"/>
    <w:basedOn w:val="873"/>
    <w:next w:val="909"/>
    <w:link w:val="908"/>
    <w:unhideWhenUsed/>
    <w:pPr>
      <w:ind w:left="420"/>
      <w:spacing w:after="120"/>
    </w:pPr>
  </w:style>
  <w:style w:type="character" w:styleId="908">
    <w:name w:val="正文文本缩进 Char"/>
    <w:basedOn w:val="883"/>
    <w:next w:val="908"/>
    <w:link w:val="907"/>
    <w:uiPriority w:val="99"/>
    <w:semiHidden/>
  </w:style>
  <w:style w:type="paragraph" w:styleId="909">
    <w:name w:val="寄信人地址"/>
    <w:basedOn w:val="873"/>
    <w:next w:val="909"/>
    <w:link w:val="873"/>
    <w:qFormat/>
    <w:rPr>
      <w:rFonts w:ascii="Arial" w:hAnsi="Arial" w:eastAsia="宋体" w:cs="宋体"/>
    </w:rPr>
  </w:style>
  <w:style w:type="paragraph" w:styleId="910">
    <w:name w:val="列表 2"/>
    <w:basedOn w:val="873"/>
    <w:next w:val="910"/>
    <w:link w:val="873"/>
    <w:pPr>
      <w:ind w:left="100" w:hanging="200"/>
    </w:pPr>
    <w:rPr>
      <w:rFonts w:ascii="Times New Roman" w:hAnsi="Times New Roman" w:eastAsia="宋体" w:cs="Times New Roman"/>
      <w:szCs w:val="21"/>
    </w:rPr>
  </w:style>
  <w:style w:type="paragraph" w:styleId="911">
    <w:name w:val="目录 5"/>
    <w:basedOn w:val="873"/>
    <w:next w:val="873"/>
    <w:link w:val="873"/>
    <w:semiHidden/>
    <w:pPr>
      <w:ind w:left="840"/>
      <w:jc w:val="left"/>
    </w:pPr>
    <w:rPr>
      <w:rFonts w:ascii="Times New Roman" w:hAnsi="Times New Roman" w:eastAsia="宋体" w:cs="Times New Roman"/>
      <w:szCs w:val="21"/>
    </w:rPr>
  </w:style>
  <w:style w:type="paragraph" w:styleId="912">
    <w:name w:val="目录 3"/>
    <w:basedOn w:val="873"/>
    <w:next w:val="873"/>
    <w:link w:val="873"/>
    <w:semiHidden/>
    <w:pPr>
      <w:ind w:left="420"/>
      <w:jc w:val="left"/>
    </w:pPr>
    <w:rPr>
      <w:rFonts w:ascii="Times New Roman" w:hAnsi="Times New Roman" w:eastAsia="宋体" w:cs="Times New Roman"/>
      <w:i/>
      <w:iCs/>
      <w:szCs w:val="24"/>
    </w:rPr>
  </w:style>
  <w:style w:type="paragraph" w:styleId="913">
    <w:name w:val="纯文本"/>
    <w:basedOn w:val="873"/>
    <w:next w:val="913"/>
    <w:link w:val="914"/>
    <w:rPr>
      <w:rFonts w:ascii="宋体" w:hAnsi="Courier New" w:eastAsia="宋体" w:cs="Courier New"/>
      <w:szCs w:val="21"/>
    </w:rPr>
  </w:style>
  <w:style w:type="character" w:styleId="914">
    <w:name w:val="纯文本 Char"/>
    <w:next w:val="914"/>
    <w:link w:val="913"/>
    <w:rPr>
      <w:rFonts w:ascii="宋体" w:hAnsi="Courier New" w:eastAsia="宋体" w:cs="Courier New"/>
      <w:szCs w:val="21"/>
    </w:rPr>
  </w:style>
  <w:style w:type="paragraph" w:styleId="915">
    <w:name w:val="目录 8"/>
    <w:basedOn w:val="873"/>
    <w:next w:val="873"/>
    <w:link w:val="873"/>
    <w:semiHidden/>
    <w:pPr>
      <w:ind w:left="1470"/>
      <w:jc w:val="left"/>
    </w:pPr>
    <w:rPr>
      <w:rFonts w:ascii="Times New Roman" w:hAnsi="Times New Roman" w:eastAsia="宋体" w:cs="Times New Roman"/>
      <w:szCs w:val="21"/>
    </w:rPr>
  </w:style>
  <w:style w:type="paragraph" w:styleId="916">
    <w:name w:val="日期"/>
    <w:basedOn w:val="873"/>
    <w:next w:val="873"/>
    <w:link w:val="917"/>
    <w:rPr>
      <w:rFonts w:ascii="Times New Roman" w:hAnsi="Times New Roman" w:eastAsia="宋体" w:cs="Times New Roman"/>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3"/>
    <w:next w:val="918"/>
    <w:link w:val="919"/>
    <w:pPr>
      <w:ind w:left="630" w:firstLine="645"/>
    </w:pPr>
    <w:rPr>
      <w:rFonts w:ascii="Arial" w:hAnsi="Arial" w:eastAsia="仿宋_GB2312" w:cs="Arial"/>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3"/>
    <w:next w:val="920"/>
    <w:link w:val="921"/>
    <w:semiHidden/>
    <w:rPr>
      <w:rFonts w:ascii="Times New Roman" w:hAnsi="Times New Roman" w:eastAsia="宋体" w:cs="Times New Roman"/>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3"/>
    <w:next w:val="922"/>
    <w:link w:val="923"/>
    <w:pPr>
      <w:jc w:val="left"/>
      <w:tabs>
        <w:tab w:val="center" w:pos="4153" w:leader="none"/>
        <w:tab w:val="right" w:pos="8306" w:leader="none"/>
      </w:tabs>
    </w:pPr>
    <w:rPr>
      <w:rFonts w:ascii="Times New Roman" w:hAnsi="Times New Roman" w:eastAsia="宋体" w:cs="Times New Roman"/>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3"/>
    <w:next w:val="924"/>
    <w:link w:val="92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3"/>
    <w:next w:val="873"/>
    <w:link w:val="873"/>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3"/>
    <w:next w:val="873"/>
    <w:link w:val="873"/>
    <w:semiHidden/>
    <w:pPr>
      <w:ind w:left="630"/>
      <w:jc w:val="left"/>
    </w:pPr>
    <w:rPr>
      <w:rFonts w:ascii="Times New Roman" w:hAnsi="Times New Roman" w:eastAsia="宋体" w:cs="Times New Roman"/>
      <w:szCs w:val="21"/>
    </w:rPr>
  </w:style>
  <w:style w:type="paragraph" w:styleId="928">
    <w:name w:val="列表"/>
    <w:basedOn w:val="873"/>
    <w:next w:val="928"/>
    <w:link w:val="873"/>
    <w:pPr>
      <w:ind w:left="200" w:hanging="200"/>
    </w:pPr>
    <w:rPr>
      <w:rFonts w:ascii="Times New Roman" w:hAnsi="Times New Roman" w:eastAsia="宋体" w:cs="Times New Roman"/>
      <w:szCs w:val="21"/>
    </w:rPr>
  </w:style>
  <w:style w:type="paragraph" w:styleId="929">
    <w:name w:val="目录 6"/>
    <w:basedOn w:val="873"/>
    <w:next w:val="873"/>
    <w:link w:val="873"/>
    <w:semiHidden/>
    <w:pPr>
      <w:ind w:left="1050"/>
      <w:jc w:val="left"/>
    </w:pPr>
    <w:rPr>
      <w:rFonts w:ascii="Times New Roman" w:hAnsi="Times New Roman" w:eastAsia="宋体" w:cs="Times New Roman"/>
      <w:szCs w:val="21"/>
    </w:rPr>
  </w:style>
  <w:style w:type="paragraph" w:styleId="930">
    <w:name w:val="正文文本缩进 3"/>
    <w:basedOn w:val="873"/>
    <w:next w:val="930"/>
    <w:link w:val="931"/>
    <w:pPr>
      <w:ind w:left="645" w:firstLine="645"/>
    </w:pPr>
    <w:rPr>
      <w:rFonts w:ascii="Arial" w:hAnsi="Arial" w:eastAsia="仿宋_GB2312" w:cs="Arial"/>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3"/>
    <w:next w:val="873"/>
    <w:link w:val="873"/>
    <w:semiHidden/>
    <w:pPr>
      <w:ind w:left="840" w:hanging="420"/>
    </w:pPr>
    <w:rPr>
      <w:rFonts w:ascii="Times New Roman" w:hAnsi="Times New Roman" w:eastAsia="宋体" w:cs="Times New Roman"/>
      <w:szCs w:val="21"/>
    </w:rPr>
  </w:style>
  <w:style w:type="paragraph" w:styleId="933">
    <w:name w:val="目录 2"/>
    <w:basedOn w:val="873"/>
    <w:next w:val="873"/>
    <w:link w:val="873"/>
    <w:semiHidden/>
    <w:pPr>
      <w:ind w:left="210"/>
      <w:jc w:val="left"/>
    </w:pPr>
    <w:rPr>
      <w:rFonts w:ascii="Times New Roman" w:hAnsi="Times New Roman" w:eastAsia="宋体" w:cs="Times New Roman"/>
      <w:smallCaps/>
      <w:szCs w:val="24"/>
    </w:rPr>
  </w:style>
  <w:style w:type="paragraph" w:styleId="934">
    <w:name w:val="目录 9"/>
    <w:basedOn w:val="873"/>
    <w:next w:val="873"/>
    <w:link w:val="873"/>
    <w:semiHidden/>
    <w:pPr>
      <w:ind w:left="1680"/>
      <w:jc w:val="left"/>
    </w:pPr>
    <w:rPr>
      <w:rFonts w:ascii="Times New Roman" w:hAnsi="Times New Roman" w:eastAsia="宋体" w:cs="Times New Roman"/>
      <w:szCs w:val="21"/>
    </w:rPr>
  </w:style>
  <w:style w:type="paragraph" w:styleId="935">
    <w:name w:val="正文文本 2"/>
    <w:basedOn w:val="873"/>
    <w:next w:val="935"/>
    <w:link w:val="936"/>
    <w:pPr>
      <w:jc w:val="center"/>
      <w:widowControl/>
    </w:pPr>
    <w:rPr>
      <w:rFonts w:ascii="楷体_GB2312" w:hAnsi="Times New Roman" w:eastAsia="楷体_GB2312" w:cs="Times New Roman"/>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3"/>
    <w:next w:val="937"/>
    <w:link w:val="873"/>
    <w:uiPriority w:val="99"/>
    <w:pPr>
      <w:jc w:val="left"/>
      <w:spacing w:before="100" w:beforeAutospacing="1" w:after="100" w:afterAutospacing="1"/>
      <w:widowControl/>
    </w:pPr>
    <w:rPr>
      <w:rFonts w:ascii="宋体" w:hAnsi="宋体" w:eastAsia="宋体" w:cs="宋体"/>
      <w:sz w:val="24"/>
      <w:szCs w:val="24"/>
    </w:rPr>
  </w:style>
  <w:style w:type="paragraph" w:styleId="938">
    <w:name w:val="索引 1"/>
    <w:basedOn w:val="873"/>
    <w:next w:val="873"/>
    <w:link w:val="873"/>
    <w:semiHidden/>
    <w:pPr>
      <w:spacing w:line="240" w:lineRule="atLeast"/>
    </w:pPr>
    <w:rPr>
      <w:rFonts w:ascii="Times New Roman" w:hAnsi="Times New Roman" w:eastAsia="宋体" w:cs="Times New Roman"/>
      <w:b/>
      <w:bCs/>
      <w:szCs w:val="21"/>
    </w:rPr>
  </w:style>
  <w:style w:type="paragraph" w:styleId="939">
    <w:name w:val="批注主题"/>
    <w:basedOn w:val="901"/>
    <w:next w:val="901"/>
    <w:link w:val="940"/>
    <w:semiHidden/>
    <w:rPr>
      <w:rFonts w:ascii="Times New Roman" w:hAnsi="Times New Roman" w:eastAsia="宋体" w:cs="Times New Roman"/>
      <w:b/>
      <w:bCs/>
      <w:szCs w:val="21"/>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873"/>
    <w:next w:val="941"/>
    <w:link w:val="942"/>
    <w:pPr>
      <w:ind w:firstLine="200"/>
      <w:spacing w:line="360" w:lineRule="auto"/>
    </w:pPr>
    <w:rPr>
      <w:rFonts w:ascii="仿宋_GB2312" w:hAnsi="Times New Roman" w:eastAsia="仿宋_GB2312" w:cs="Times New Roman"/>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7"/>
    <w:next w:val="873"/>
    <w:link w:val="944"/>
    <w:pPr>
      <w:ind w:left="0" w:firstLine="420"/>
      <w:spacing w:after="0" w:line="360" w:lineRule="auto"/>
    </w:pPr>
    <w:rPr>
      <w:rFonts w:ascii="宋体" w:hAnsi="宋体" w:eastAsia="宋体" w:cs="Times New Roman"/>
      <w:szCs w:val="20"/>
    </w:rPr>
  </w:style>
  <w:style w:type="character" w:styleId="944">
    <w:name w:val="正文首行缩进 2 Char"/>
    <w:next w:val="944"/>
    <w:link w:val="943"/>
    <w:rPr>
      <w:rFonts w:ascii="宋体" w:hAnsi="宋体" w:eastAsia="宋体" w:cs="Times New Roman"/>
      <w:szCs w:val="20"/>
    </w:r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超链接"/>
    <w:next w:val="948"/>
    <w:link w:val="873"/>
    <w:rPr>
      <w:color w:val="0000ff"/>
      <w:u w:val="single"/>
    </w:rPr>
  </w:style>
  <w:style w:type="character" w:styleId="949">
    <w:name w:val="批注引用"/>
    <w:next w:val="949"/>
    <w:link w:val="873"/>
    <w:semiHidden/>
    <w:rPr>
      <w:sz w:val="21"/>
      <w:szCs w:val="21"/>
    </w:rPr>
  </w:style>
  <w:style w:type="character" w:styleId="950">
    <w:name w:val="列出段落 Char,Bullet List Char,numbered Char,FooterText Char,List Paragraph1 Char,Paragraphe de liste1 Char"/>
    <w:next w:val="950"/>
    <w:link w:val="951"/>
    <w:rPr>
      <w:rFonts w:ascii="Calibri" w:hAnsi="Calibri"/>
      <w:sz w:val="24"/>
      <w:szCs w:val="24"/>
      <w:lang w:eastAsia="en-US" w:bidi="en-US"/>
    </w:rPr>
  </w:style>
  <w:style w:type="paragraph" w:styleId="951">
    <w:name w:val="列出段落1"/>
    <w:basedOn w:val="873"/>
    <w:next w:val="951"/>
    <w:link w:val="950"/>
    <w:qFormat/>
    <w:pPr>
      <w:contextualSpacing/>
      <w:ind w:left="720"/>
      <w:jc w:val="left"/>
      <w:widowControl/>
    </w:pPr>
    <w:rPr>
      <w:rFonts w:ascii="Calibri" w:hAnsi="Calibri"/>
      <w:sz w:val="24"/>
      <w:szCs w:val="24"/>
      <w:lang w:eastAsia="en-US" w:bidi="en-US"/>
    </w:rPr>
  </w:style>
  <w:style w:type="character" w:styleId="952">
    <w:name w:val="font5 Char"/>
    <w:next w:val="952"/>
    <w:link w:val="873"/>
    <w:rPr>
      <w:rFonts w:ascii="宋体" w:hAnsi="宋体" w:eastAsia="宋体"/>
      <w:sz w:val="28"/>
      <w:szCs w:val="28"/>
      <w:lang w:val="en-US" w:eastAsia="zh-CN" w:bidi="ar-SA"/>
    </w:rPr>
  </w:style>
  <w:style w:type="character" w:styleId="953">
    <w:name w:val="二级目录 Char"/>
    <w:next w:val="953"/>
    <w:link w:val="954"/>
    <w:rPr>
      <w:b/>
      <w:sz w:val="30"/>
      <w:szCs w:val="28"/>
    </w:rPr>
  </w:style>
  <w:style w:type="paragraph" w:styleId="954">
    <w:name w:val="二级目录"/>
    <w:next w:val="873"/>
    <w:link w:val="953"/>
    <w:pPr>
      <w:numPr>
        <w:ilvl w:val="0"/>
        <w:numId w:val="2"/>
      </w:numPr>
      <w:tabs>
        <w:tab w:val="left" w:pos="1145" w:leader="none"/>
      </w:tabs>
      <w:outlineLvl w:val="1"/>
    </w:pPr>
    <w:rPr>
      <w:b/>
      <w:sz w:val="30"/>
      <w:szCs w:val="28"/>
      <w:lang w:val="en-US" w:eastAsia="zh-CN" w:bidi="ar-SA"/>
    </w:rPr>
  </w:style>
  <w:style w:type="paragraph" w:styleId="955">
    <w:name w:val="font5"/>
    <w:basedOn w:val="873"/>
    <w:next w:val="955"/>
    <w:link w:val="873"/>
    <w:pPr>
      <w:jc w:val="left"/>
      <w:spacing w:before="100" w:beforeAutospacing="1" w:after="100" w:afterAutospacing="1"/>
      <w:widowControl/>
    </w:pPr>
    <w:rPr>
      <w:rFonts w:hint="eastAsia" w:ascii="宋体" w:hAnsi="宋体" w:eastAsia="宋体" w:cs="Times New Roman"/>
      <w:sz w:val="28"/>
      <w:szCs w:val="28"/>
    </w:rPr>
  </w:style>
  <w:style w:type="paragraph" w:styleId="956">
    <w:name w:val="Char Char Char Char"/>
    <w:basedOn w:val="899"/>
    <w:next w:val="956"/>
    <w:link w:val="873"/>
    <w:pPr>
      <w:spacing w:line="360" w:lineRule="auto"/>
    </w:pPr>
    <w:rPr>
      <w:rFonts w:ascii="Tahoma" w:hAnsi="Tahoma"/>
      <w:sz w:val="24"/>
      <w:szCs w:val="24"/>
    </w:rPr>
  </w:style>
  <w:style w:type="paragraph" w:styleId="957">
    <w:name w:val="font6"/>
    <w:basedOn w:val="873"/>
    <w:next w:val="957"/>
    <w:link w:val="873"/>
    <w:pPr>
      <w:jc w:val="left"/>
      <w:spacing w:before="100" w:beforeAutospacing="1" w:after="100" w:afterAutospacing="1"/>
      <w:widowControl/>
    </w:pPr>
    <w:rPr>
      <w:rFonts w:hint="eastAsia" w:ascii="宋体" w:hAnsi="宋体" w:eastAsia="宋体" w:cs="Times New Roman"/>
      <w:sz w:val="28"/>
      <w:szCs w:val="28"/>
      <w:u w:val="single"/>
    </w:rPr>
  </w:style>
  <w:style w:type="paragraph" w:styleId="958">
    <w:name w:val="附录1"/>
    <w:next w:val="958"/>
    <w:link w:val="87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59">
    <w:name w:val="正文文本1"/>
    <w:basedOn w:val="873"/>
    <w:next w:val="873"/>
    <w:link w:val="873"/>
    <w:semiHidden/>
    <w:qFormat/>
    <w:rPr>
      <w:rFonts w:ascii="Arial" w:hAnsi="Arial" w:eastAsia="Arial" w:cs="Arial"/>
      <w:sz w:val="21"/>
      <w:szCs w:val="21"/>
      <w:lang w:val="en-US" w:eastAsia="en-US" w:bidi="ar-SA"/>
    </w:rPr>
  </w:style>
  <w:style w:type="paragraph" w:styleId="960">
    <w:name w:val="xl25"/>
    <w:basedOn w:val="873"/>
    <w:next w:val="960"/>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1">
    <w:name w:val="Char"/>
    <w:basedOn w:val="873"/>
    <w:next w:val="961"/>
    <w:link w:val="873"/>
    <w:pPr>
      <w:ind w:firstLine="200"/>
      <w:tabs>
        <w:tab w:val="left" w:pos="360" w:leader="none"/>
      </w:tabs>
    </w:pPr>
    <w:rPr>
      <w:rFonts w:ascii="Times New Roman" w:hAnsi="Times New Roman" w:eastAsia="宋体" w:cs="Times New Roman"/>
      <w:sz w:val="28"/>
      <w:szCs w:val="30"/>
    </w:rPr>
  </w:style>
  <w:style w:type="paragraph" w:styleId="962">
    <w:name w:val="正文文本12"/>
    <w:basedOn w:val="873"/>
    <w:next w:val="962"/>
    <w:link w:val="873"/>
    <w:uiPriority w:val="1"/>
    <w:qFormat/>
    <w:pPr>
      <w:ind w:left="120"/>
    </w:pPr>
    <w:rPr>
      <w:rFonts w:ascii="宋体" w:hAnsi="宋体" w:eastAsia="宋体" w:cs="宋体"/>
      <w:sz w:val="21"/>
      <w:szCs w:val="21"/>
      <w:lang w:val="zh-CN" w:eastAsia="zh-CN" w:bidi="zh-CN"/>
    </w:rPr>
  </w:style>
  <w:style w:type="paragraph" w:styleId="963">
    <w:name w:val="xl24"/>
    <w:basedOn w:val="873"/>
    <w:next w:val="963"/>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name w:val="xl30"/>
    <w:basedOn w:val="873"/>
    <w:next w:val="964"/>
    <w:link w:val="873"/>
    <w:pPr>
      <w:jc w:val="center"/>
      <w:spacing w:before="100" w:beforeAutospacing="1" w:after="100" w:afterAutospacing="1"/>
      <w:widowControl/>
    </w:pPr>
    <w:rPr>
      <w:rFonts w:ascii="宋体" w:hAnsi="宋体" w:eastAsia="宋体" w:cs="Times New Roman"/>
      <w:b/>
      <w:bCs/>
      <w:sz w:val="36"/>
      <w:szCs w:val="36"/>
    </w:rPr>
  </w:style>
  <w:style w:type="paragraph" w:styleId="965">
    <w:name w:val="列出段落"/>
    <w:basedOn w:val="873"/>
    <w:next w:val="965"/>
    <w:link w:val="873"/>
    <w:qFormat/>
    <w:pPr>
      <w:contextualSpacing/>
      <w:ind w:left="720"/>
      <w:jc w:val="left"/>
      <w:widowControl/>
    </w:pPr>
    <w:rPr>
      <w:rFonts w:ascii="Calibri" w:hAnsi="Calibri" w:eastAsia="宋体" w:cs="Times New Roman"/>
      <w:sz w:val="24"/>
      <w:szCs w:val="24"/>
      <w:lang w:eastAsia="en-US" w:bidi="en-US"/>
    </w:rPr>
  </w:style>
  <w:style w:type="paragraph" w:styleId="966">
    <w:name w:val="xl29"/>
    <w:basedOn w:val="873"/>
    <w:next w:val="966"/>
    <w:link w:val="873"/>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7">
    <w:name w:val="Body Text(ch)"/>
    <w:basedOn w:val="873"/>
    <w:next w:val="905"/>
    <w:link w:val="873"/>
    <w:pPr>
      <w:spacing w:after="120"/>
    </w:pPr>
    <w:rPr>
      <w:rFonts w:ascii="宋体" w:hAnsi="Arial" w:eastAsia="宋体" w:cs="Times New Roman"/>
      <w:bCs/>
      <w:iCs/>
      <w:szCs w:val="24"/>
    </w:rPr>
  </w:style>
  <w:style w:type="paragraph" w:styleId="968">
    <w:name w:val="xl26"/>
    <w:basedOn w:val="873"/>
    <w:next w:val="968"/>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9">
    <w:name w:val="无间隔"/>
    <w:next w:val="969"/>
    <w:link w:val="873"/>
    <w:uiPriority w:val="99"/>
    <w:qFormat/>
    <w:pPr>
      <w:jc w:val="both"/>
      <w:widowControl w:val="off"/>
    </w:pPr>
    <w:rPr>
      <w:rFonts w:ascii="Times New Roman" w:hAnsi="Times New Roman"/>
      <w:sz w:val="21"/>
      <w:szCs w:val="21"/>
      <w:lang w:val="en-US" w:eastAsia="zh-CN" w:bidi="ar-SA"/>
    </w:rPr>
  </w:style>
  <w:style w:type="paragraph" w:styleId="970">
    <w:name w:val="样式1"/>
    <w:basedOn w:val="873"/>
    <w:next w:val="970"/>
    <w:link w:val="873"/>
    <w:pPr>
      <w:numPr>
        <w:ilvl w:val="0"/>
        <w:numId w:val="3"/>
      </w:numPr>
      <w:tabs>
        <w:tab w:val="left" w:pos="709" w:leader="none"/>
      </w:tabs>
    </w:pPr>
    <w:rPr>
      <w:rFonts w:ascii="宋体" w:hAnsi="宋体" w:eastAsia="宋体" w:cs="Times New Roman"/>
      <w:szCs w:val="21"/>
    </w:rPr>
  </w:style>
  <w:style w:type="paragraph" w:styleId="971">
    <w:name w:val="修订"/>
    <w:next w:val="971"/>
    <w:link w:val="873"/>
    <w:uiPriority w:val="99"/>
    <w:semiHidden/>
    <w:rPr>
      <w:rFonts w:ascii="Times New Roman" w:hAnsi="Times New Roman"/>
      <w:sz w:val="21"/>
      <w:szCs w:val="21"/>
      <w:lang w:val="en-US" w:eastAsia="zh-CN" w:bidi="ar-SA"/>
    </w:rPr>
  </w:style>
  <w:style w:type="paragraph" w:styleId="972">
    <w:name w:val="普通正文"/>
    <w:basedOn w:val="873"/>
    <w:next w:val="972"/>
    <w:link w:val="873"/>
    <w:pPr>
      <w:ind w:firstLine="480"/>
      <w:jc w:val="left"/>
      <w:spacing w:before="120" w:after="120" w:line="360" w:lineRule="auto"/>
    </w:pPr>
    <w:rPr>
      <w:rFonts w:ascii="Arial" w:hAnsi="Arial" w:eastAsia="宋体" w:cs="Times New Roman"/>
      <w:sz w:val="24"/>
      <w:szCs w:val="24"/>
    </w:rPr>
  </w:style>
  <w:style w:type="paragraph" w:styleId="973">
    <w:name w:val="xl28"/>
    <w:basedOn w:val="873"/>
    <w:next w:val="973"/>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4">
    <w:name w:val="font7"/>
    <w:basedOn w:val="873"/>
    <w:next w:val="974"/>
    <w:link w:val="873"/>
    <w:pPr>
      <w:jc w:val="left"/>
      <w:spacing w:before="100" w:beforeAutospacing="1" w:after="100" w:afterAutospacing="1"/>
      <w:widowControl/>
    </w:pPr>
    <w:rPr>
      <w:rFonts w:hint="eastAsia" w:ascii="宋体" w:hAnsi="宋体" w:eastAsia="宋体" w:cs="Times New Roman"/>
      <w:sz w:val="18"/>
      <w:szCs w:val="18"/>
    </w:rPr>
  </w:style>
  <w:style w:type="paragraph" w:styleId="975">
    <w:name w:val="xl27"/>
    <w:basedOn w:val="873"/>
    <w:next w:val="975"/>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 Char Char Char Char"/>
    <w:basedOn w:val="899"/>
    <w:next w:val="976"/>
    <w:link w:val="873"/>
    <w:pPr>
      <w:spacing w:line="360" w:lineRule="auto"/>
    </w:pPr>
    <w:rPr>
      <w:rFonts w:ascii="Tahoma" w:hAnsi="Tahoma"/>
      <w:sz w:val="24"/>
      <w:szCs w:val="24"/>
    </w:rPr>
  </w:style>
  <w:style w:type="paragraph" w:styleId="977">
    <w:name w:val="4"/>
    <w:basedOn w:val="873"/>
    <w:next w:val="930"/>
    <w:link w:val="873"/>
    <w:pPr>
      <w:ind w:firstLine="420"/>
      <w:spacing w:line="360" w:lineRule="auto"/>
    </w:pPr>
    <w:rPr>
      <w:rFonts w:ascii="Times New Roman" w:hAnsi="Times New Roman" w:eastAsia="宋体" w:cs="Times New Roman"/>
      <w:color w:val="ff0000"/>
      <w:sz w:val="24"/>
      <w:szCs w:val="24"/>
    </w:rPr>
  </w:style>
  <w:style w:type="paragraph" w:styleId="978">
    <w:name w:val="table_1stline"/>
    <w:basedOn w:val="873"/>
    <w:next w:val="978"/>
    <w:link w:val="873"/>
    <w:pPr>
      <w:jc w:val="left"/>
      <w:spacing w:before="120"/>
      <w:widowControl/>
    </w:pPr>
    <w:rPr>
      <w:rFonts w:ascii="Times New Roman" w:hAnsi="Times New Roman" w:eastAsia="宋体" w:cs="Times New Roman"/>
      <w:bCs/>
      <w:sz w:val="20"/>
      <w:szCs w:val="20"/>
      <w:lang w:val="de-DE" w:eastAsia="de-DE"/>
    </w:rPr>
  </w:style>
  <w:style w:type="paragraph" w:styleId="979">
    <w:name w:val="普通 (Web)"/>
    <w:basedOn w:val="873"/>
    <w:next w:val="979"/>
    <w:link w:val="873"/>
    <w:pPr>
      <w:jc w:val="left"/>
      <w:spacing w:before="100" w:beforeAutospacing="1" w:after="100" w:afterAutospacing="1"/>
      <w:widowControl/>
    </w:pPr>
    <w:rPr>
      <w:rFonts w:ascii="宋体" w:hAnsi="宋体" w:eastAsia="宋体" w:cs="Times New Roman"/>
      <w:sz w:val="24"/>
      <w:szCs w:val="24"/>
    </w:rPr>
  </w:style>
  <w:style w:type="paragraph" w:styleId="980">
    <w:name w:val="标题1"/>
    <w:basedOn w:val="873"/>
    <w:next w:val="873"/>
    <w:link w:val="873"/>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1">
    <w:name w:val="table_lines"/>
    <w:basedOn w:val="873"/>
    <w:next w:val="981"/>
    <w:link w:val="873"/>
    <w:pPr>
      <w:jc w:val="left"/>
      <w:widowControl/>
    </w:pPr>
    <w:rPr>
      <w:rFonts w:ascii="Times New Roman" w:hAnsi="Times New Roman" w:eastAsia="宋体" w:cs="Times New Roman"/>
      <w:sz w:val="20"/>
      <w:szCs w:val="20"/>
      <w:lang w:val="de-DE" w:eastAsia="de-DE"/>
    </w:rPr>
  </w:style>
  <w:style w:type="paragraph" w:styleId="982">
    <w:name w:val=" Char"/>
    <w:basedOn w:val="899"/>
    <w:next w:val="982"/>
    <w:link w:val="873"/>
    <w:rPr>
      <w:rFonts w:ascii="Tahoma" w:hAnsi="Tahoma"/>
      <w:sz w:val="24"/>
      <w:szCs w:val="24"/>
    </w:rPr>
  </w:style>
  <w:style w:type="paragraph" w:styleId="983">
    <w:name w:val=" Char Char Char Char Char Char Char Char"/>
    <w:basedOn w:val="873"/>
    <w:next w:val="983"/>
    <w:link w:val="873"/>
    <w:pPr>
      <w:jc w:val="left"/>
      <w:spacing w:after="160" w:line="240" w:lineRule="exact"/>
      <w:widowControl/>
    </w:pPr>
    <w:rPr>
      <w:rFonts w:ascii="Verdana" w:hAnsi="Verdana" w:eastAsia="宋体" w:cs="Times New Roman"/>
      <w:sz w:val="20"/>
      <w:szCs w:val="20"/>
      <w:lang w:eastAsia="en-US"/>
    </w:rPr>
  </w:style>
  <w:style w:type="paragraph" w:styleId="984">
    <w:name w:val=" Char Char Char Char Char Char Char Char Char Char"/>
    <w:basedOn w:val="873"/>
    <w:next w:val="984"/>
    <w:link w:val="873"/>
    <w:pPr>
      <w:spacing w:line="360" w:lineRule="auto"/>
    </w:pPr>
    <w:rPr>
      <w:rFonts w:ascii="Times New Roman" w:hAnsi="Times New Roman" w:eastAsia="宋体" w:cs="Times New Roman"/>
      <w:sz w:val="24"/>
      <w:szCs w:val="20"/>
    </w:rPr>
  </w:style>
  <w:style w:type="paragraph" w:styleId="985">
    <w:name w:val="图标"/>
    <w:basedOn w:val="873"/>
    <w:next w:val="873"/>
    <w:link w:val="873"/>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6">
    <w:name w:val="标题3"/>
    <w:basedOn w:val="873"/>
    <w:next w:val="873"/>
    <w:link w:val="873"/>
    <w:pPr>
      <w:ind w:firstLine="624"/>
      <w:spacing w:line="590" w:lineRule="atLeast"/>
    </w:pPr>
    <w:rPr>
      <w:rFonts w:ascii="方正黑体_GBK" w:hAnsi="Times New Roman" w:eastAsia="方正黑体_GBK" w:cs="Times New Roman"/>
      <w:sz w:val="32"/>
      <w:szCs w:val="32"/>
    </w:rPr>
  </w:style>
  <w:style w:type="paragraph" w:styleId="987">
    <w:name w:val="Char Char Char Char Char Char Char Char"/>
    <w:basedOn w:val="873"/>
    <w:next w:val="987"/>
    <w:link w:val="873"/>
    <w:pPr>
      <w:jc w:val="left"/>
      <w:spacing w:after="160" w:line="240" w:lineRule="exact"/>
      <w:widowControl/>
    </w:pPr>
    <w:rPr>
      <w:rFonts w:ascii="Verdana" w:hAnsi="Verdana" w:eastAsia="宋体" w:cs="Times New Roman"/>
      <w:sz w:val="20"/>
      <w:szCs w:val="20"/>
      <w:lang w:eastAsia="en-US"/>
    </w:rPr>
  </w:style>
  <w:style w:type="paragraph" w:styleId="988">
    <w:name w:val="正文文本 211"/>
    <w:basedOn w:val="873"/>
    <w:next w:val="988"/>
    <w:link w:val="873"/>
    <w:uiPriority w:val="99"/>
    <w:qFormat/>
    <w:pPr>
      <w:jc w:val="center"/>
    </w:pPr>
    <w:rPr>
      <w:b/>
      <w:bCs/>
      <w:sz w:val="20"/>
      <w:szCs w:val="20"/>
    </w:rPr>
  </w:style>
  <w:style w:type="paragraph" w:styleId="989">
    <w:name w:val="Table Paragraph"/>
    <w:basedOn w:val="873"/>
    <w:next w:val="989"/>
    <w:link w:val="873"/>
    <w:uiPriority w:val="1"/>
    <w:qFormat/>
    <w:pPr>
      <w:jc w:val="left"/>
    </w:pPr>
    <w:rPr>
      <w:rFonts w:ascii="宋体" w:hAnsi="宋体" w:eastAsia="宋体" w:cs="宋体"/>
      <w:sz w:val="22"/>
      <w:szCs w:val="22"/>
      <w:lang w:val="zh-CN" w:bidi="zh-CN"/>
    </w:rPr>
  </w:style>
  <w:style w:type="paragraph" w:styleId="990">
    <w:name w:val="首行缩进"/>
    <w:basedOn w:val="873"/>
    <w:next w:val="990"/>
    <w:link w:val="873"/>
    <w:qFormat/>
    <w:pPr>
      <w:ind w:firstLine="420"/>
      <w:spacing w:line="360" w:lineRule="auto"/>
    </w:pPr>
    <w:rPr>
      <w:sz w:val="20"/>
    </w:rPr>
  </w:style>
  <w:style w:type="character" w:styleId="991" w:default="1">
    <w:name w:val="Default Paragraph Font"/>
    <w:uiPriority w:val="1"/>
    <w:semiHidden/>
    <w:unhideWhenUsed/>
  </w:style>
  <w:style w:type="numbering" w:styleId="992" w:default="1">
    <w:name w:val="No List"/>
    <w:uiPriority w:val="99"/>
    <w:semiHidden/>
    <w:unhideWhenUsed/>
  </w:style>
  <w:style w:type="table" w:styleId="99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赵国</dc:creator>
  <cp:lastModifiedBy>马婷</cp:lastModifiedBy>
  <cp:revision>7</cp:revision>
  <dcterms:created xsi:type="dcterms:W3CDTF">2023-03-16T02:13:00Z</dcterms:created>
  <dcterms:modified xsi:type="dcterms:W3CDTF">2024-09-09T04:34:18Z</dcterms:modified>
</cp:coreProperties>
</file>