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1024"/>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t xml:space="preserve">政府采购招标</w:t>
      </w:r>
      <w:r>
        <w:rPr>
          <w:rFonts w:hint="eastAsia" w:ascii="宋体" w:hAnsi="宋体" w:cs="宋体"/>
          <w:b/>
          <w:bCs/>
          <w:color w:val="000000"/>
          <w:spacing w:val="60"/>
          <w:sz w:val="100"/>
          <w:szCs w:val="100"/>
        </w:rPr>
      </w:r>
      <w:r/>
    </w:p>
    <w:p>
      <w:pPr>
        <w:pStyle w:val="1024"/>
        <w:jc w:val="center"/>
        <w:rPr>
          <w:rFonts w:hint="eastAsia" w:ascii="宋体" w:hAnsi="宋体" w:cs="宋体"/>
          <w:b/>
          <w:color w:val="000000"/>
          <w:sz w:val="72"/>
          <w:szCs w:val="72"/>
        </w:rPr>
      </w:pPr>
      <w:r>
        <w:rPr>
          <w:rFonts w:hint="eastAsia" w:ascii="宋体" w:hAnsi="宋体" w:cs="宋体"/>
          <w:b/>
          <w:bCs/>
          <w:color w:val="000000"/>
          <w:sz w:val="100"/>
          <w:szCs w:val="100"/>
        </w:rPr>
        <w:t xml:space="preserve">文 件</w:t>
      </w:r>
      <w:r>
        <w:rPr>
          <w:rFonts w:hint="eastAsia" w:ascii="宋体" w:hAnsi="宋体" w:cs="宋体"/>
          <w:b/>
          <w:color w:val="000000"/>
          <w:sz w:val="72"/>
          <w:szCs w:val="72"/>
        </w:rPr>
      </w:r>
      <w:r/>
    </w:p>
    <w:p>
      <w:pPr>
        <w:pStyle w:val="1024"/>
        <w:rPr>
          <w:rFonts w:hint="eastAsia" w:ascii="宋体" w:hAnsi="宋体" w:cs="宋体"/>
          <w:color w:val="000000"/>
        </w:rPr>
      </w:pPr>
      <w:r>
        <w:rPr>
          <w:rFonts w:hint="eastAsia" w:ascii="宋体" w:hAnsi="宋体" w:cs="宋体"/>
          <w:color w:val="000000"/>
        </w:rPr>
      </w:r>
      <w:r/>
    </w:p>
    <w:p>
      <w:pPr>
        <w:pStyle w:val="1024"/>
        <w:rPr>
          <w:rFonts w:hint="eastAsia" w:ascii="宋体" w:hAnsi="宋体" w:cs="宋体"/>
          <w:color w:val="000000"/>
        </w:rPr>
      </w:pPr>
      <w:r>
        <w:rPr>
          <w:rFonts w:hint="eastAsia" w:ascii="宋体" w:hAnsi="宋体" w:cs="宋体"/>
          <w:color w:val="000000"/>
        </w:rPr>
      </w:r>
      <w:r/>
    </w:p>
    <w:p>
      <w:pPr>
        <w:pStyle w:val="1024"/>
        <w:jc w:val="both"/>
        <w:spacing w:line="480" w:lineRule="auto"/>
        <w:rPr>
          <w:rFonts w:ascii="宋体" w:hAnsi="宋体" w:eastAsia="宋体" w:cs="宋体"/>
          <w:color w:val="000000"/>
          <w:sz w:val="52"/>
          <w:szCs w:val="52"/>
          <w:lang w:val="en-US" w:eastAsia="zh-CN"/>
        </w:rPr>
      </w:pPr>
      <w:r>
        <w:rPr>
          <w:rFonts w:hint="eastAsia" w:ascii="宋体" w:hAnsi="宋体" w:cs="宋体"/>
          <w:color w:val="000000"/>
          <w:sz w:val="52"/>
          <w:szCs w:val="52"/>
        </w:rPr>
        <w:t xml:space="preserve">   </w:t>
      </w:r>
      <w:r>
        <w:rPr>
          <w:rFonts w:ascii="宋体" w:hAnsi="宋体" w:eastAsia="宋体" w:cs="宋体"/>
          <w:color w:val="000000"/>
          <w:sz w:val="52"/>
          <w:szCs w:val="52"/>
          <w:lang w:val="en-US" w:eastAsia="zh-CN"/>
        </w:rPr>
      </w:r>
      <w:r/>
    </w:p>
    <w:p>
      <w:pPr>
        <w:pStyle w:val="1024"/>
        <w:jc w:val="both"/>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24"/>
        <w:ind w:left="480"/>
        <w:spacing w:line="360" w:lineRule="auto"/>
        <w:rPr>
          <w:rFonts w:hint="eastAsia" w:cs="宋体"/>
          <w:b/>
          <w:color w:val="000000"/>
          <w:sz w:val="30"/>
          <w:szCs w:val="30"/>
        </w:rPr>
      </w:pPr>
      <w:r>
        <w:rPr>
          <w:rFonts w:hint="eastAsia" w:cs="宋体"/>
          <w:b/>
          <w:color w:val="000000"/>
          <w:sz w:val="30"/>
          <w:szCs w:val="30"/>
        </w:rPr>
        <w:t xml:space="preserve">招标编号：</w:t>
      </w:r>
      <w:r>
        <w:rPr>
          <w:rFonts w:hint="eastAsia" w:cs="宋体"/>
          <w:b/>
          <w:color w:val="000000"/>
          <w:sz w:val="30"/>
          <w:szCs w:val="30"/>
          <w:lang w:eastAsia="zh-CN"/>
        </w:rPr>
        <w:t xml:space="preserve">JSZC-320585-TCLY-G2025-0011</w:t>
      </w:r>
      <w:r>
        <w:rPr>
          <w:rFonts w:hint="eastAsia" w:cs="宋体"/>
          <w:b/>
          <w:color w:val="000000"/>
          <w:sz w:val="30"/>
          <w:szCs w:val="30"/>
        </w:rPr>
      </w:r>
      <w:r/>
    </w:p>
    <w:p>
      <w:pPr>
        <w:pStyle w:val="1024"/>
        <w:ind w:left="1926" w:hanging="1446"/>
        <w:spacing w:line="360" w:lineRule="auto"/>
        <w:rPr>
          <w:rFonts w:hint="eastAsia" w:eastAsia="宋体" w:cs="宋体"/>
          <w:b/>
          <w:color w:val="000000"/>
          <w:sz w:val="30"/>
          <w:szCs w:val="30"/>
          <w:lang w:eastAsia="zh-CN"/>
        </w:rPr>
      </w:pPr>
      <w:r>
        <w:rPr>
          <w:rFonts w:hint="eastAsia" w:cs="宋体"/>
          <w:b/>
          <w:color w:val="000000"/>
          <w:sz w:val="30"/>
          <w:szCs w:val="30"/>
        </w:rPr>
        <w:t xml:space="preserve">招标项目名称：</w:t>
      </w:r>
      <w:r>
        <w:rPr>
          <w:rFonts w:hint="eastAsia" w:cs="宋体"/>
          <w:b/>
          <w:color w:val="000000"/>
          <w:sz w:val="30"/>
          <w:szCs w:val="30"/>
          <w:lang w:eastAsia="zh-CN"/>
        </w:rPr>
        <w:t xml:space="preserve">陆渡社卫中心CT设备维保</w:t>
      </w:r>
      <w:r>
        <w:rPr>
          <w:rFonts w:hint="eastAsia" w:eastAsia="宋体" w:cs="宋体"/>
          <w:b/>
          <w:color w:val="000000"/>
          <w:sz w:val="30"/>
          <w:szCs w:val="30"/>
          <w:lang w:eastAsia="zh-CN"/>
        </w:rPr>
      </w:r>
      <w:r/>
    </w:p>
    <w:p>
      <w:pPr>
        <w:pStyle w:val="1024"/>
        <w:ind w:left="480"/>
        <w:spacing w:line="360" w:lineRule="auto"/>
        <w:rPr>
          <w:rFonts w:hint="eastAsia" w:ascii="Times New Roman" w:hAnsi="Times New Roman" w:eastAsia="宋体" w:cs="宋体"/>
          <w:b/>
          <w:color w:val="000000"/>
          <w:sz w:val="30"/>
          <w:szCs w:val="30"/>
          <w:lang w:val="en-US" w:eastAsia="zh-CN"/>
        </w:rPr>
      </w:pPr>
      <w:r>
        <w:rPr>
          <w:rFonts w:hint="eastAsia" w:cs="宋体"/>
          <w:b/>
          <w:color w:val="000000"/>
          <w:sz w:val="30"/>
          <w:szCs w:val="30"/>
        </w:rPr>
        <w:t xml:space="preserve">采购类型：服务</w:t>
      </w:r>
      <w:r>
        <w:rPr>
          <w:rFonts w:hint="eastAsia" w:ascii="Times New Roman" w:hAnsi="Times New Roman" w:eastAsia="宋体" w:cs="宋体"/>
          <w:b/>
          <w:color w:val="000000"/>
          <w:sz w:val="30"/>
          <w:szCs w:val="30"/>
          <w:lang w:val="en-US" w:eastAsia="zh-CN"/>
        </w:rPr>
        <w:t xml:space="preserve">类（专门面向中小企业采购）</w:t>
      </w:r>
      <w:r>
        <w:rPr>
          <w:rFonts w:hint="eastAsia" w:ascii="Times New Roman" w:hAnsi="Times New Roman" w:eastAsia="宋体" w:cs="宋体"/>
          <w:b/>
          <w:color w:val="000000"/>
          <w:sz w:val="30"/>
          <w:szCs w:val="30"/>
          <w:lang w:val="en-US" w:eastAsia="zh-CN"/>
        </w:rPr>
      </w:r>
      <w:r/>
    </w:p>
    <w:p>
      <w:pPr>
        <w:pStyle w:val="1024"/>
        <w:ind w:left="480"/>
        <w:spacing w:line="360" w:lineRule="auto"/>
        <w:rPr>
          <w:rFonts w:hint="eastAsia" w:ascii="宋体" w:hAnsi="宋体" w:cs="宋体"/>
          <w:color w:val="000000"/>
          <w:sz w:val="30"/>
        </w:rPr>
      </w:pPr>
      <w:r>
        <w:rPr>
          <w:rFonts w:hint="eastAsia" w:ascii="Times New Roman" w:hAnsi="Times New Roman" w:eastAsia="宋体" w:cs="宋体"/>
          <w:b/>
          <w:color w:val="000000"/>
          <w:sz w:val="30"/>
          <w:szCs w:val="30"/>
          <w:lang w:val="en-US" w:eastAsia="zh-CN"/>
        </w:rPr>
        <w:t xml:space="preserve">标的所属行业：（十六）其他未列明行业</w:t>
      </w:r>
      <w:r>
        <w:rPr>
          <w:rFonts w:hint="eastAsia" w:ascii="宋体" w:hAnsi="宋体" w:cs="宋体"/>
          <w:color w:val="000000"/>
          <w:sz w:val="30"/>
        </w:rPr>
      </w:r>
      <w:r/>
    </w:p>
    <w:p>
      <w:pPr>
        <w:pStyle w:val="1024"/>
        <w:ind w:left="480"/>
        <w:spacing w:line="360" w:lineRule="auto"/>
        <w:rPr>
          <w:rFonts w:hint="eastAsia" w:eastAsia="宋体" w:cs="宋体"/>
          <w:b/>
          <w:color w:val="000000"/>
          <w:sz w:val="30"/>
          <w:szCs w:val="30"/>
          <w:lang w:eastAsia="zh-CN"/>
        </w:rPr>
      </w:pPr>
      <w:r>
        <w:rPr>
          <w:rFonts w:hint="eastAsia" w:cs="宋体"/>
          <w:b/>
          <w:color w:val="000000"/>
          <w:sz w:val="30"/>
          <w:szCs w:val="30"/>
        </w:rPr>
        <w:t xml:space="preserve">招标单位：</w:t>
      </w:r>
      <w:r>
        <w:rPr>
          <w:rFonts w:hint="eastAsia" w:cs="宋体"/>
          <w:b/>
          <w:color w:val="000000"/>
          <w:sz w:val="30"/>
          <w:szCs w:val="30"/>
          <w:lang w:eastAsia="zh-CN"/>
        </w:rPr>
        <w:t xml:space="preserve">太仓市陆渡街道社区卫生服务中心</w:t>
      </w:r>
      <w:r>
        <w:rPr>
          <w:rFonts w:hint="eastAsia" w:eastAsia="宋体" w:cs="宋体"/>
          <w:b/>
          <w:color w:val="000000"/>
          <w:sz w:val="30"/>
          <w:szCs w:val="30"/>
          <w:lang w:eastAsia="zh-CN"/>
        </w:rPr>
      </w:r>
      <w:r/>
    </w:p>
    <w:p>
      <w:pPr>
        <w:pStyle w:val="1024"/>
        <w:ind w:left="480" w:right="-159"/>
        <w:spacing w:line="480" w:lineRule="auto"/>
        <w:rPr>
          <w:rFonts w:hint="eastAsia" w:ascii="宋体" w:hAnsi="宋体" w:cs="宋体"/>
          <w:color w:val="000000"/>
          <w:sz w:val="30"/>
        </w:rPr>
      </w:pPr>
      <w:r>
        <w:rPr>
          <w:rFonts w:hint="eastAsia" w:cs="宋体"/>
          <w:b/>
          <w:color w:val="000000"/>
          <w:sz w:val="30"/>
          <w:szCs w:val="30"/>
        </w:rPr>
        <w:t xml:space="preserve">招标代理单位：</w:t>
      </w:r>
      <w:r>
        <w:rPr>
          <w:rFonts w:hint="eastAsia" w:cs="宋体"/>
          <w:b/>
          <w:color w:val="000000"/>
          <w:sz w:val="30"/>
          <w:szCs w:val="30"/>
          <w:lang w:eastAsia="zh-CN"/>
        </w:rPr>
        <w:t xml:space="preserve">江苏正信立远项目管理有限公司</w:t>
      </w:r>
      <w:r>
        <w:rPr>
          <w:rFonts w:hint="eastAsia" w:ascii="宋体" w:hAnsi="宋体" w:cs="宋体"/>
          <w:color w:val="000000"/>
          <w:sz w:val="30"/>
        </w:rPr>
      </w:r>
      <w:r/>
    </w:p>
    <w:p>
      <w:pPr>
        <w:pStyle w:val="1024"/>
        <w:ind w:left="960" w:right="-159"/>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24"/>
        <w:ind w:firstLine="600"/>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24"/>
        <w:jc w:val="center"/>
        <w:spacing w:line="300" w:lineRule="auto"/>
        <w:rPr>
          <w:rFonts w:hint="eastAsia" w:ascii="宋体" w:hAnsi="宋体" w:cs="宋体"/>
          <w:color w:val="000000"/>
          <w:sz w:val="30"/>
        </w:rPr>
      </w:pPr>
      <w:r>
        <w:rPr>
          <w:rFonts w:hint="eastAsia" w:cs="宋体"/>
          <w:b/>
          <w:color w:val="000000"/>
          <w:sz w:val="30"/>
          <w:szCs w:val="30"/>
          <w:lang w:eastAsia="zh-CN"/>
        </w:rPr>
        <w:t xml:space="preserve">二〇二五年</w:t>
      </w:r>
      <w:r>
        <w:rPr>
          <w:rFonts w:hint="eastAsia" w:cs="宋体"/>
          <w:b/>
          <w:color w:val="000000"/>
          <w:sz w:val="30"/>
          <w:szCs w:val="30"/>
          <w:lang w:val="en-US" w:eastAsia="zh-CN"/>
        </w:rPr>
        <w:t xml:space="preserve">六</w:t>
      </w:r>
      <w:r>
        <w:rPr>
          <w:rFonts w:hint="eastAsia" w:cs="宋体"/>
          <w:b/>
          <w:color w:val="000000"/>
          <w:sz w:val="30"/>
          <w:szCs w:val="30"/>
          <w:lang w:eastAsia="zh-CN"/>
        </w:rPr>
        <w:t xml:space="preserve">月</w:t>
      </w:r>
      <w:r>
        <w:rPr>
          <w:rFonts w:hint="eastAsia" w:ascii="宋体" w:hAnsi="宋体" w:cs="宋体"/>
          <w:b/>
          <w:bCs/>
          <w:color w:val="000000"/>
          <w:spacing w:val="-14"/>
          <w:sz w:val="30"/>
        </w:rPr>
        <w:br w:type="page" w:clear="all"/>
      </w:r>
      <w:r>
        <w:rPr>
          <w:rFonts w:hint="eastAsia" w:ascii="宋体" w:hAnsi="宋体" w:cs="宋体"/>
          <w:color w:val="000000"/>
          <w:sz w:val="30"/>
        </w:rPr>
      </w:r>
      <w:r/>
    </w:p>
    <w:p>
      <w:pPr>
        <w:pStyle w:val="1024"/>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24"/>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24"/>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目     录</w:t>
      </w:r>
      <w:r>
        <w:rPr>
          <w:rFonts w:hint="eastAsia" w:ascii="宋体" w:hAnsi="宋体" w:cs="宋体"/>
          <w:b/>
          <w:bCs/>
          <w:color w:val="000000"/>
          <w:sz w:val="44"/>
          <w:szCs w:val="44"/>
        </w:rPr>
      </w:r>
      <w:r/>
    </w:p>
    <w:p>
      <w:pPr>
        <w:pStyle w:val="1024"/>
        <w:jc w:val="center"/>
        <w:rPr>
          <w:rFonts w:hint="eastAsia" w:ascii="宋体" w:hAnsi="宋体" w:cs="宋体"/>
          <w:b/>
          <w:bCs/>
          <w:color w:val="000000"/>
          <w:spacing w:val="20"/>
          <w:sz w:val="30"/>
        </w:rPr>
      </w:pPr>
      <w:r>
        <w:rPr>
          <w:rFonts w:hint="eastAsia" w:ascii="宋体" w:hAnsi="宋体" w:cs="宋体"/>
          <w:b/>
          <w:bCs/>
          <w:color w:val="000000"/>
          <w:spacing w:val="20"/>
          <w:sz w:val="30"/>
        </w:rPr>
      </w:r>
      <w:r/>
    </w:p>
    <w:p>
      <w:pPr>
        <w:pStyle w:val="105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_Toc26428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前 附 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_Toc26428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_Toc17445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招标公告</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_Toc17445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_Toc15584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_Toc15584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_Toc28477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w:t>
      </w:r>
      <w:r>
        <w:rPr>
          <w:rFonts w:hint="eastAsia" w:ascii="宋体" w:hAnsi="宋体" w:eastAsia="宋体" w:cs="宋体"/>
          <w:color w:val="000000"/>
          <w:sz w:val="30"/>
          <w:szCs w:val="30"/>
          <w:lang w:val="en-US" w:eastAsia="zh-CN"/>
        </w:rPr>
        <w:t xml:space="preserve">项目需求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_Toc28477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4"/>
        <w:tabs>
          <w:tab w:val="right" w:pos="8640"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_Toc25002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第四章 投标文件格式</w:t>
      </w:r>
      <w:r>
        <w:rPr>
          <w:rFonts w:hint="eastAsia" w:ascii="宋体" w:hAnsi="宋体" w:eastAsia="宋体" w:cs="宋体"/>
          <w:color w:val="000000"/>
          <w:sz w:val="30"/>
          <w:szCs w:val="30"/>
        </w:rPr>
        <w:tab/>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lang w:val="en-US" w:eastAsia="zh-CN"/>
        </w:rPr>
      </w:r>
      <w:r/>
    </w:p>
    <w:p>
      <w:pPr>
        <w:pStyle w:val="105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_Toc19345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评标办法及评分标准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_Toc19345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40</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4"/>
        <w:tabs>
          <w:tab w:val="right" w:pos="8640" w:leader="dot"/>
        </w:tabs>
        <w:rPr>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_Toc31315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合同格式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_Toc31315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44</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sz w:val="30"/>
          <w:szCs w:val="30"/>
        </w:rPr>
      </w:r>
      <w:r/>
    </w:p>
    <w:p>
      <w:pPr>
        <w:pStyle w:val="1054"/>
        <w:tabs>
          <w:tab w:val="right" w:pos="8640" w:leader="dot"/>
        </w:tabs>
        <w:rPr>
          <w:color w:val="000000"/>
        </w:rPr>
      </w:pPr>
      <w:r>
        <w:rPr>
          <w:rFonts w:hint="eastAsia" w:ascii="宋体" w:hAnsi="宋体" w:cs="宋体"/>
          <w:color w:val="000000"/>
          <w:sz w:val="30"/>
          <w:szCs w:val="30"/>
        </w:rPr>
        <w:fldChar w:fldCharType="end"/>
      </w:r>
      <w:r>
        <w:rPr>
          <w:color w:val="000000"/>
        </w:rPr>
      </w:r>
      <w:r/>
    </w:p>
    <w:p>
      <w:pPr>
        <w:pStyle w:val="1024"/>
        <w:rPr>
          <w:color w:val="000000"/>
        </w:rPr>
      </w:pPr>
      <w:r>
        <w:rPr>
          <w:color w:val="000000"/>
        </w:rPr>
      </w:r>
      <w:r/>
    </w:p>
    <w:p>
      <w:pPr>
        <w:pStyle w:val="1024"/>
        <w:tabs>
          <w:tab w:val="left" w:pos="3675" w:leader="none"/>
        </w:tabs>
        <w:rPr>
          <w:color w:val="000000"/>
        </w:rPr>
      </w:pPr>
      <w:r>
        <w:rPr>
          <w:color w:val="000000"/>
        </w:rPr>
        <w:tab/>
      </w:r>
      <w:r>
        <w:rPr>
          <w:color w:val="000000"/>
        </w:rPr>
      </w:r>
      <w:r/>
    </w:p>
    <w:p>
      <w:pPr>
        <w:pStyle w:val="1024"/>
        <w:tabs>
          <w:tab w:val="left" w:pos="3675" w:leader="none"/>
        </w:tabs>
        <w:rPr>
          <w:rFonts w:hint="eastAsia"/>
          <w:color w:val="000000"/>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797" w:header="851" w:footer="992" w:gutter="0"/>
          <w:cols w:num="1" w:sep="0" w:space="1701" w:equalWidth="1"/>
          <w:docGrid w:linePitch="360"/>
          <w:titlePg/>
        </w:sectPr>
      </w:pPr>
      <w:r>
        <w:rPr>
          <w:color w:val="000000"/>
        </w:rPr>
        <w:tab/>
      </w:r>
      <w:r>
        <w:rPr>
          <w:rFonts w:hint="eastAsia"/>
          <w:color w:val="000000"/>
        </w:rPr>
      </w:r>
      <w:r/>
    </w:p>
    <w:p>
      <w:pPr>
        <w:pStyle w:val="1025"/>
        <w:numPr>
          <w:ilvl w:val="0"/>
          <w:numId w:val="0"/>
        </w:numPr>
        <w:jc w:val="center"/>
        <w:spacing w:before="0" w:after="0" w:line="480" w:lineRule="auto"/>
        <w:rPr>
          <w:rFonts w:hint="eastAsia" w:ascii="宋体" w:hAnsi="宋体" w:eastAsia="宋体" w:cs="宋体"/>
          <w:color w:val="000000"/>
          <w:sz w:val="32"/>
          <w:szCs w:val="32"/>
        </w:rPr>
      </w:pPr>
      <w:r/>
      <w:bookmarkStart w:id="0" w:name="_Toc26428"/>
      <w:r>
        <w:rPr>
          <w:rFonts w:hint="eastAsia" w:ascii="宋体" w:hAnsi="宋体" w:eastAsia="宋体" w:cs="宋体"/>
          <w:color w:val="000000"/>
          <w:sz w:val="32"/>
          <w:szCs w:val="32"/>
        </w:rPr>
        <w:t xml:space="preserve">前 附 表</w:t>
      </w:r>
      <w:bookmarkEnd w:id="0"/>
      <w:r>
        <w:rPr>
          <w:rFonts w:hint="eastAsia" w:ascii="宋体" w:hAnsi="宋体" w:eastAsia="宋体" w:cs="宋体"/>
          <w:color w:val="000000"/>
          <w:sz w:val="32"/>
          <w:szCs w:val="32"/>
        </w:rPr>
      </w:r>
      <w:r/>
    </w:p>
    <w:p>
      <w:pPr>
        <w:pStyle w:val="1024"/>
        <w:ind w:right="-159" w:firstLine="420"/>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1024"/>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top"/>
            <w:textDirection w:val="lrTb"/>
            <w:noWrap w:val="false"/>
          </w:tcPr>
          <w:p>
            <w:pPr>
              <w:pStyle w:val="1024"/>
              <w:jc w:val="center"/>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612" w:type="dxa"/>
            <w:vAlign w:val="center"/>
            <w:textDirection w:val="lrTb"/>
            <w:noWrap w:val="false"/>
          </w:tcPr>
          <w:p>
            <w:pPr>
              <w:pStyle w:val="1024"/>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1024"/>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w:t>
            </w:r>
            <w:r>
              <w:rPr>
                <w:rFonts w:hint="eastAsia" w:ascii="宋体" w:hAnsi="宋体" w:cs="宋体"/>
                <w:color w:val="000000"/>
                <w:sz w:val="21"/>
                <w:szCs w:val="21"/>
              </w:rPr>
              <w:t xml:space="preserve">单位</w:t>
            </w:r>
            <w:r>
              <w:rPr>
                <w:rFonts w:hint="eastAsia" w:ascii="宋体" w:hAnsi="宋体" w:cs="宋体"/>
                <w:color w:val="000000"/>
                <w:sz w:val="21"/>
                <w:szCs w:val="21"/>
                <w:lang w:val="zh-CN"/>
              </w:rPr>
            </w:r>
            <w:r/>
          </w:p>
        </w:tc>
        <w:tc>
          <w:tcPr>
            <w:tcW w:w="6612" w:type="dxa"/>
            <w:vAlign w:val="center"/>
            <w:textDirection w:val="lrTb"/>
            <w:noWrap w:val="false"/>
          </w:tcPr>
          <w:p>
            <w:pPr>
              <w:pStyle w:val="1024"/>
              <w:jc w:val="both"/>
              <w:spacing w:line="400" w:lineRule="exact"/>
              <w:widowControl w:val="off"/>
              <w:tabs>
                <w:tab w:val="left" w:pos="3600" w:leader="none"/>
              </w:tabs>
              <w:rPr>
                <w:rFonts w:hint="eastAsia" w:ascii="宋体" w:hAnsi="宋体" w:eastAsia="宋体" w:cs="宋体"/>
                <w:color w:val="000000"/>
                <w:sz w:val="21"/>
                <w:szCs w:val="21"/>
                <w:lang w:val="zh-CN" w:eastAsia="zh-CN"/>
              </w:rPr>
            </w:pPr>
            <w:r>
              <w:rPr>
                <w:rFonts w:hint="eastAsia" w:ascii="宋体" w:hAnsi="宋体" w:cs="宋体"/>
                <w:color w:val="000000"/>
                <w:sz w:val="21"/>
                <w:szCs w:val="21"/>
                <w:lang w:eastAsia="zh-CN"/>
              </w:rPr>
              <w:t xml:space="preserve">太仓市陆渡街道社区卫生服务中心</w:t>
            </w:r>
            <w:r>
              <w:rPr>
                <w:rFonts w:hint="eastAsia" w:ascii="宋体" w:hAnsi="宋体" w:eastAsia="宋体" w:cs="宋体"/>
                <w:color w:val="000000"/>
                <w:sz w:val="21"/>
                <w:szCs w:val="21"/>
                <w:lang w:val="zh-CN" w:eastAsia="zh-CN"/>
              </w:rPr>
            </w:r>
            <w:r/>
          </w:p>
        </w:tc>
      </w:tr>
      <w:tr>
        <w:trPr>
          <w:trHeight w:val="271"/>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612" w:type="dxa"/>
            <w:vAlign w:val="center"/>
            <w:textDirection w:val="lrTb"/>
            <w:noWrap w:val="false"/>
          </w:tcPr>
          <w:p>
            <w:pPr>
              <w:pStyle w:val="102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JSZC-320585-TCLY-G2025-0011</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招标项目名称</w:t>
            </w:r>
            <w:r>
              <w:rPr>
                <w:rFonts w:hint="eastAsia" w:ascii="宋体" w:hAnsi="宋体" w:cs="宋体"/>
                <w:color w:val="000000"/>
                <w:sz w:val="21"/>
                <w:szCs w:val="21"/>
              </w:rPr>
            </w:r>
            <w:r/>
          </w:p>
        </w:tc>
        <w:tc>
          <w:tcPr>
            <w:tcW w:w="6612" w:type="dxa"/>
            <w:vAlign w:val="center"/>
            <w:textDirection w:val="lrTb"/>
            <w:noWrap w:val="false"/>
          </w:tcPr>
          <w:p>
            <w:pPr>
              <w:pStyle w:val="1057"/>
              <w:ind w:firstLine="0"/>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陆渡社卫中心CT设备维保</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bidi="zh-CN"/>
              </w:rPr>
              <w:t xml:space="preserve">标的所属行业</w:t>
            </w:r>
            <w:r>
              <w:rPr>
                <w:rFonts w:hint="eastAsia" w:ascii="宋体" w:hAnsi="宋体" w:cs="宋体"/>
                <w:color w:val="000000"/>
                <w:sz w:val="21"/>
                <w:szCs w:val="21"/>
                <w:lang w:val="zh-CN"/>
              </w:rPr>
            </w:r>
            <w:r/>
          </w:p>
        </w:tc>
        <w:tc>
          <w:tcPr>
            <w:tcW w:w="6612" w:type="dxa"/>
            <w:vAlign w:val="center"/>
            <w:textDirection w:val="lrTb"/>
            <w:noWrap w:val="false"/>
          </w:tcPr>
          <w:p>
            <w:pPr>
              <w:pStyle w:val="1057"/>
              <w:ind w:firstLine="0"/>
              <w:spacing w:line="400" w:lineRule="exact"/>
              <w:rPr>
                <w:rFonts w:hint="eastAsia" w:ascii="宋体" w:hAnsi="宋体" w:cs="宋体"/>
                <w:color w:val="000000"/>
                <w:sz w:val="21"/>
                <w:szCs w:val="21"/>
              </w:rPr>
            </w:pPr>
            <w:r>
              <w:rPr>
                <w:rFonts w:hint="eastAsia" w:ascii="宋体" w:hAnsi="宋体" w:cs="宋体"/>
                <w:sz w:val="21"/>
                <w:szCs w:val="21"/>
                <w:lang w:val="zh-CN" w:bidi="zh-CN"/>
              </w:rPr>
              <w:t xml:space="preserve">（十六）其他未列明行业</w:t>
            </w:r>
            <w:r>
              <w:rPr>
                <w:rFonts w:hint="eastAsia" w:ascii="宋体" w:hAnsi="宋体" w:cs="宋体"/>
                <w:color w:val="000000"/>
                <w:sz w:val="21"/>
                <w:szCs w:val="21"/>
              </w:rPr>
            </w:r>
            <w:r/>
          </w:p>
        </w:tc>
      </w:tr>
      <w:tr>
        <w:trPr>
          <w:trHeight w:val="323"/>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612" w:type="dxa"/>
            <w:vAlign w:val="center"/>
            <w:textDirection w:val="lrTb"/>
            <w:noWrap w:val="false"/>
          </w:tcPr>
          <w:p>
            <w:pPr>
              <w:pStyle w:val="102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六十天（日历日） </w:t>
            </w:r>
            <w:r>
              <w:rPr>
                <w:rFonts w:hint="eastAsia" w:ascii="宋体" w:hAnsi="宋体" w:cs="宋体"/>
                <w:color w:val="000000"/>
                <w:sz w:val="21"/>
                <w:szCs w:val="21"/>
              </w:rPr>
            </w:r>
            <w:r/>
          </w:p>
        </w:tc>
      </w:tr>
      <w:tr>
        <w:trPr>
          <w:trHeight w:val="1152"/>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rPr>
            </w:pPr>
            <w:r>
              <w:rPr>
                <w:rFonts w:hint="eastAsia" w:ascii="宋体" w:hAnsi="宋体" w:cs="宋体"/>
                <w:color w:val="000000"/>
                <w:sz w:val="21"/>
                <w:szCs w:val="21"/>
                <w:lang w:val="zh-CN"/>
              </w:rPr>
              <w:t xml:space="preserve">招标代理机构</w:t>
            </w:r>
            <w:r>
              <w:rPr>
                <w:rFonts w:hint="eastAsia" w:ascii="宋体" w:hAnsi="宋体" w:cs="宋体"/>
                <w:color w:val="000000"/>
                <w:sz w:val="21"/>
              </w:rPr>
            </w:r>
            <w:r/>
          </w:p>
        </w:tc>
        <w:tc>
          <w:tcPr>
            <w:tcW w:w="6612" w:type="dxa"/>
            <w:vAlign w:val="bottom"/>
            <w:textDirection w:val="lrTb"/>
            <w:noWrap w:val="false"/>
          </w:tcPr>
          <w:p>
            <w:pPr>
              <w:pStyle w:val="102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江苏正信立远项目管理有限公司</w:t>
            </w:r>
            <w:r>
              <w:rPr>
                <w:rFonts w:hint="eastAsia" w:ascii="宋体" w:hAnsi="宋体" w:cs="宋体"/>
                <w:color w:val="000000"/>
                <w:sz w:val="21"/>
                <w:szCs w:val="21"/>
              </w:rPr>
            </w:r>
            <w:r/>
          </w:p>
          <w:p>
            <w:pPr>
              <w:pStyle w:val="102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地址：太仓市郑和中路319号东亭大厦8楼808-809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邮编：</w:t>
            </w:r>
            <w:r>
              <w:rPr>
                <w:rFonts w:hint="eastAsia" w:ascii="宋体" w:hAnsi="宋体" w:cs="宋体"/>
                <w:color w:val="000000"/>
                <w:sz w:val="21"/>
                <w:szCs w:val="21"/>
              </w:rPr>
              <w:t xml:space="preserve">215400</w:t>
            </w:r>
            <w:r>
              <w:rPr>
                <w:rFonts w:hint="eastAsia" w:ascii="宋体" w:hAnsi="宋体" w:cs="宋体"/>
                <w:color w:val="000000"/>
                <w:sz w:val="21"/>
                <w:szCs w:val="21"/>
              </w:rPr>
            </w:r>
            <w:r/>
          </w:p>
          <w:p>
            <w:pPr>
              <w:pStyle w:val="1024"/>
              <w:jc w:val="both"/>
              <w:spacing w:line="400" w:lineRule="exact"/>
              <w:widowControl w:val="off"/>
              <w:rPr>
                <w:rFonts w:ascii="宋体" w:hAnsi="宋体" w:eastAsia="宋体" w:cs="宋体"/>
                <w:color w:val="000000"/>
                <w:sz w:val="21"/>
                <w:lang w:val="en-US" w:eastAsia="zh-CN"/>
              </w:rPr>
            </w:pPr>
            <w:r>
              <w:rPr>
                <w:rFonts w:hint="eastAsia" w:ascii="宋体" w:hAnsi="宋体" w:cs="宋体"/>
                <w:bCs/>
                <w:color w:val="000000"/>
                <w:sz w:val="21"/>
                <w:szCs w:val="21"/>
                <w:lang w:val="zh-CN"/>
              </w:rPr>
              <w:t xml:space="preserve">联系人：顾益丹</w:t>
            </w:r>
            <w:r>
              <w:rPr>
                <w:rFonts w:hint="eastAsia" w:ascii="宋体" w:hAnsi="宋体" w:cs="宋体"/>
                <w:bCs/>
                <w:color w:val="000000"/>
                <w:sz w:val="21"/>
                <w:szCs w:val="21"/>
              </w:rPr>
              <w:t xml:space="preserve">   </w:t>
            </w:r>
            <w:r>
              <w:rPr>
                <w:rFonts w:hint="eastAsia" w:ascii="宋体" w:hAnsi="宋体" w:cs="宋体"/>
                <w:bCs/>
                <w:color w:val="000000"/>
                <w:sz w:val="21"/>
                <w:szCs w:val="21"/>
                <w:lang w:val="zh-CN"/>
              </w:rPr>
              <w:t xml:space="preserve">联系电话：0512-82706994</w:t>
            </w:r>
            <w:r>
              <w:rPr>
                <w:rFonts w:hint="eastAsia" w:ascii="宋体" w:hAnsi="宋体" w:cs="宋体"/>
                <w:bCs/>
                <w:color w:val="000000"/>
                <w:sz w:val="21"/>
                <w:szCs w:val="21"/>
                <w:lang w:val="en-US" w:eastAsia="zh-CN"/>
              </w:rPr>
              <w:t xml:space="preserve">/18114776821</w:t>
            </w:r>
            <w:r>
              <w:rPr>
                <w:rFonts w:ascii="宋体" w:hAnsi="宋体" w:eastAsia="宋体" w:cs="宋体"/>
                <w:color w:val="000000"/>
                <w:sz w:val="21"/>
                <w:lang w:val="en-US" w:eastAsia="zh-CN"/>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rPr>
              <w:t xml:space="preserve">7</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招标文件获取</w:t>
            </w:r>
            <w:r>
              <w:rPr>
                <w:rFonts w:hint="eastAsia" w:ascii="宋体" w:hAnsi="宋体" w:cs="宋体"/>
                <w:color w:val="000000"/>
                <w:sz w:val="21"/>
                <w:szCs w:val="21"/>
                <w:lang w:val="zh-CN"/>
              </w:rPr>
            </w:r>
            <w:r/>
          </w:p>
        </w:tc>
        <w:tc>
          <w:tcPr>
            <w:tcW w:w="6612" w:type="dxa"/>
            <w:vAlign w:val="top"/>
            <w:textDirection w:val="lrTb"/>
            <w:noWrap w:val="false"/>
          </w:tcPr>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eastAsia="宋体" w:cs="宋体"/>
                <w:color w:val="000000"/>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答疑方式</w:t>
            </w:r>
            <w:r>
              <w:rPr>
                <w:rFonts w:hint="eastAsia" w:ascii="宋体" w:hAnsi="宋体" w:cs="宋体"/>
                <w:color w:val="000000"/>
                <w:sz w:val="21"/>
                <w:szCs w:val="21"/>
                <w:lang w:val="zh-CN"/>
              </w:rPr>
            </w:r>
            <w:r/>
          </w:p>
        </w:tc>
        <w:tc>
          <w:tcPr>
            <w:tcW w:w="6612" w:type="dxa"/>
            <w:vAlign w:val="bottom"/>
            <w:textDirection w:val="lrTb"/>
            <w:noWrap w:val="false"/>
          </w:tcPr>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投标人对招标文件如有疑问，请将疑问于2025年</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lang w:val="zh-CN"/>
              </w:rPr>
              <w:t xml:space="preserve">日1</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：00前可按网上相关流程提出。</w:t>
            </w:r>
            <w:r>
              <w:rPr>
                <w:rFonts w:hint="eastAsia" w:ascii="宋体" w:hAnsi="宋体" w:cs="宋体"/>
                <w:color w:val="000000"/>
                <w:sz w:val="21"/>
                <w:szCs w:val="21"/>
              </w:rPr>
              <w:t xml:space="preserve">联系人:</w:t>
            </w:r>
            <w:r>
              <w:rPr>
                <w:rFonts w:hint="eastAsia" w:ascii="宋体" w:hAnsi="宋体" w:cs="宋体"/>
                <w:bCs/>
                <w:color w:val="000000"/>
                <w:sz w:val="21"/>
                <w:szCs w:val="21"/>
                <w:lang w:val="zh-CN"/>
              </w:rPr>
              <w:t xml:space="preserve">顾益丹</w:t>
            </w:r>
            <w:r>
              <w:rPr>
                <w:rFonts w:hint="eastAsia" w:ascii="宋体" w:hAnsi="宋体" w:cs="宋体"/>
                <w:color w:val="000000"/>
                <w:sz w:val="21"/>
                <w:szCs w:val="21"/>
              </w:rPr>
              <w:t xml:space="preserve">，联系电话</w:t>
            </w:r>
            <w:r>
              <w:rPr>
                <w:rFonts w:hint="eastAsia" w:ascii="宋体" w:hAnsi="宋体" w:cs="宋体"/>
                <w:bCs/>
                <w:color w:val="000000"/>
                <w:sz w:val="21"/>
                <w:szCs w:val="21"/>
                <w:lang w:val="zh-CN"/>
              </w:rPr>
              <w:t xml:space="preserve">0512-82706994</w:t>
            </w:r>
            <w:r>
              <w:rPr>
                <w:rFonts w:hint="eastAsia" w:ascii="宋体" w:hAnsi="宋体" w:cs="宋体"/>
                <w:bCs/>
                <w:color w:val="000000"/>
                <w:sz w:val="21"/>
                <w:szCs w:val="21"/>
                <w:lang w:val="en-US" w:eastAsia="zh-CN"/>
              </w:rPr>
              <w:t xml:space="preserve">/18114776821</w:t>
            </w:r>
            <w:r>
              <w:rPr>
                <w:rFonts w:hint="eastAsia" w:ascii="宋体" w:hAnsi="宋体" w:cs="宋体"/>
                <w:color w:val="000000"/>
                <w:sz w:val="21"/>
                <w:szCs w:val="21"/>
              </w:rPr>
              <w:t xml:space="preserve">，逾期不再受理提疑事宜。</w:t>
            </w:r>
            <w:r>
              <w:rPr>
                <w:rFonts w:hint="eastAsia" w:ascii="宋体" w:hAnsi="宋体" w:cs="宋体"/>
                <w:color w:val="000000"/>
                <w:sz w:val="21"/>
                <w:szCs w:val="21"/>
                <w:lang w:val="zh-CN"/>
              </w:rPr>
            </w:r>
            <w:r/>
          </w:p>
        </w:tc>
      </w:tr>
      <w:tr>
        <w:trPr>
          <w:trHeight w:val="800"/>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投标文件上传截止时间</w:t>
            </w:r>
            <w:r>
              <w:rPr>
                <w:rFonts w:hint="eastAsia" w:ascii="宋体" w:hAnsi="宋体" w:cs="宋体"/>
                <w:color w:val="000000"/>
                <w:sz w:val="21"/>
                <w:szCs w:val="21"/>
                <w:lang w:val="zh-CN"/>
              </w:rPr>
            </w:r>
            <w:r/>
          </w:p>
        </w:tc>
        <w:tc>
          <w:tcPr>
            <w:tcW w:w="6612" w:type="dxa"/>
            <w:vAlign w:val="center"/>
            <w:textDirection w:val="lrTb"/>
            <w:noWrap w:val="false"/>
          </w:tcPr>
          <w:p>
            <w:pPr>
              <w:pStyle w:val="1024"/>
              <w:jc w:val="both"/>
              <w:spacing w:line="400" w:lineRule="exact"/>
              <w:widowControl w:val="off"/>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电子投标文件上传截止时间：2025年7月18日9：30（北京时间）</w:t>
            </w:r>
            <w:r>
              <w:rPr>
                <w:rFonts w:hint="eastAsia" w:ascii="宋体" w:hAnsi="宋体" w:cs="宋体"/>
                <w:b/>
                <w:color w:val="000000"/>
                <w:sz w:val="21"/>
                <w:szCs w:val="21"/>
                <w:lang w:val="zh-CN"/>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zh-CN"/>
              </w:rPr>
            </w:r>
            <w:r/>
          </w:p>
        </w:tc>
        <w:tc>
          <w:tcPr>
            <w:tcW w:w="6612" w:type="dxa"/>
            <w:vAlign w:val="center"/>
            <w:textDirection w:val="lrTb"/>
            <w:noWrap w:val="false"/>
          </w:tcPr>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w:t>
            </w:r>
            <w:r>
              <w:rPr>
                <w:rFonts w:hint="eastAsia" w:ascii="宋体" w:hAnsi="宋体" w:cs="宋体"/>
                <w:color w:val="000000"/>
                <w:sz w:val="21"/>
                <w:szCs w:val="21"/>
                <w:lang w:val="zh-CN"/>
              </w:rPr>
              <w:t xml:space="preserve">2025年7月18日9：30</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地点：网上不见面开标大厅</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11</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中标单位数量</w:t>
            </w:r>
            <w:r>
              <w:rPr>
                <w:rFonts w:hint="eastAsia" w:ascii="宋体" w:hAnsi="宋体" w:cs="宋体"/>
                <w:color w:val="000000"/>
                <w:sz w:val="21"/>
                <w:szCs w:val="21"/>
                <w:lang w:val="zh-CN"/>
              </w:rPr>
            </w:r>
            <w:r/>
          </w:p>
        </w:tc>
        <w:tc>
          <w:tcPr>
            <w:tcW w:w="6612" w:type="dxa"/>
            <w:vAlign w:val="center"/>
            <w:textDirection w:val="lrTb"/>
            <w:noWrap w:val="false"/>
          </w:tcPr>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本项目确定</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家</w:t>
            </w:r>
            <w:r>
              <w:rPr>
                <w:rFonts w:hint="eastAsia" w:ascii="宋体" w:hAnsi="宋体"/>
                <w:bCs/>
                <w:color w:val="000000"/>
                <w:sz w:val="21"/>
                <w:szCs w:val="21"/>
              </w:rPr>
              <w:t xml:space="preserve">中标单位。</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12</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612" w:type="dxa"/>
            <w:vAlign w:val="center"/>
            <w:textDirection w:val="lrTb"/>
            <w:noWrap w:val="false"/>
          </w:tcPr>
          <w:p>
            <w:pPr>
              <w:pStyle w:val="1090"/>
              <w:jc w:val="both"/>
              <w:spacing w:line="400" w:lineRule="atLeast"/>
              <w:rPr>
                <w:rFonts w:hint="eastAsia" w:ascii="宋体" w:hAnsi="宋体" w:cs="宋体"/>
                <w:color w:val="000000"/>
                <w:sz w:val="21"/>
                <w:szCs w:val="21"/>
                <w:lang w:val="zh-CN"/>
              </w:rPr>
            </w:pPr>
            <w:r>
              <w:rPr>
                <w:rFonts w:hint="eastAsia" w:ascii="宋体" w:hAnsi="宋体" w:cs="宋体"/>
                <w:color w:val="000000"/>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13</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注意事项</w:t>
            </w:r>
            <w:r>
              <w:rPr>
                <w:rFonts w:hint="eastAsia" w:ascii="宋体" w:hAnsi="宋体" w:cs="宋体"/>
                <w:color w:val="000000"/>
                <w:sz w:val="21"/>
                <w:szCs w:val="21"/>
                <w:lang w:val="zh-CN"/>
              </w:rPr>
            </w:r>
            <w:r/>
          </w:p>
        </w:tc>
        <w:tc>
          <w:tcPr>
            <w:tcW w:w="6612"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14</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612" w:type="dxa"/>
            <w:vAlign w:val="center"/>
            <w:textDirection w:val="lrTb"/>
            <w:noWrap w:val="false"/>
          </w:tcPr>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出现下列情形之一的，为废标： </w:t>
            </w:r>
            <w:r>
              <w:rPr>
                <w:rFonts w:hint="eastAsia" w:ascii="宋体" w:hAnsi="宋体" w:cs="宋体"/>
                <w:color w:val="000000"/>
                <w:sz w:val="21"/>
                <w:szCs w:val="21"/>
                <w:lang w:val="zh-CN"/>
              </w:rPr>
            </w:r>
            <w:r/>
          </w:p>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（一）符合专业条件的投标人或者对招标文件作实质响应的投标人不足三家的； </w:t>
            </w:r>
            <w:r>
              <w:rPr>
                <w:rFonts w:hint="eastAsia" w:ascii="宋体" w:hAnsi="宋体" w:cs="宋体"/>
                <w:color w:val="000000"/>
                <w:sz w:val="21"/>
                <w:szCs w:val="21"/>
                <w:lang w:val="zh-CN"/>
              </w:rPr>
            </w:r>
            <w:r/>
          </w:p>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（二）出现影响采购公正的违法、违规行为的； </w:t>
            </w:r>
            <w:r>
              <w:rPr>
                <w:rFonts w:hint="eastAsia" w:ascii="宋体" w:hAnsi="宋体" w:cs="宋体"/>
                <w:color w:val="000000"/>
                <w:sz w:val="21"/>
                <w:szCs w:val="21"/>
                <w:lang w:val="zh-CN"/>
              </w:rPr>
            </w:r>
            <w:r/>
          </w:p>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（三）投标人的报价均超过了采购预算，招标人不能支付的； </w:t>
            </w:r>
            <w:r>
              <w:rPr>
                <w:rFonts w:hint="eastAsia" w:ascii="宋体" w:hAnsi="宋体" w:cs="宋体"/>
                <w:color w:val="000000"/>
                <w:sz w:val="21"/>
                <w:szCs w:val="21"/>
                <w:lang w:val="zh-CN"/>
              </w:rPr>
            </w:r>
            <w:r/>
          </w:p>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（四）因重大变故，采购任务取消的。 </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lang w:val="zh-CN"/>
              </w:rPr>
            </w:r>
            <w:r/>
          </w:p>
          <w:p>
            <w:pPr>
              <w:pStyle w:val="102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612" w:type="dxa"/>
            <w:vAlign w:val="center"/>
            <w:textDirection w:val="lrTb"/>
            <w:noWrap w:val="false"/>
          </w:tcPr>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投标文件属下列情况之一的，在资格性、符合性检查时按照无效投标处理：</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（四）投标文件含有招标人不能接受的附加条件的；</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lang w:val="zh-CN"/>
              </w:rPr>
              <w:t xml:space="preserve">）其他在招标文件中已明确为无效标的；</w:t>
            </w:r>
            <w:r>
              <w:rPr>
                <w:rFonts w:hint="eastAsia" w:ascii="宋体" w:hAnsi="宋体" w:cs="宋体"/>
                <w:color w:val="000000"/>
                <w:sz w:val="21"/>
                <w:szCs w:val="21"/>
                <w:lang w:val="zh-CN"/>
              </w:rPr>
            </w:r>
            <w:r/>
          </w:p>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（六）法律法规和招标文件规定的其他无效情形。</w:t>
            </w:r>
            <w:r>
              <w:rPr>
                <w:rFonts w:hint="eastAsia" w:ascii="宋体" w:hAnsi="宋体" w:cs="宋体"/>
                <w:color w:val="000000"/>
                <w:sz w:val="21"/>
                <w:szCs w:val="21"/>
                <w:lang w:val="zh-CN"/>
              </w:rPr>
            </w:r>
            <w:r/>
          </w:p>
          <w:p>
            <w:pPr>
              <w:pStyle w:val="102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不同投标人的投标文件使用同一台电脑编制的；</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24"/>
              <w:jc w:val="center"/>
              <w:spacing w:line="400" w:lineRule="exact"/>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r>
            <w:r/>
          </w:p>
        </w:tc>
        <w:tc>
          <w:tcPr>
            <w:tcW w:w="1620" w:type="dxa"/>
            <w:vAlign w:val="center"/>
            <w:textDirection w:val="lrTb"/>
            <w:noWrap w:val="false"/>
          </w:tcPr>
          <w:p>
            <w:pPr>
              <w:pStyle w:val="1024"/>
              <w:jc w:val="center"/>
              <w:rPr>
                <w:rFonts w:hint="eastAsia" w:ascii="宋体" w:hAnsi="宋体" w:cs="宋体"/>
                <w:color w:val="000000"/>
                <w:sz w:val="21"/>
                <w:szCs w:val="21"/>
                <w:lang w:val="zh-CN"/>
              </w:rPr>
            </w:pPr>
            <w:r>
              <w:rPr>
                <w:rFonts w:hint="eastAsia" w:ascii="宋体" w:hAnsi="宋体" w:cs="宋体"/>
                <w:color w:val="000000"/>
                <w:sz w:val="21"/>
                <w:szCs w:val="21"/>
              </w:rPr>
              <w:t xml:space="preserve">履约保证金</w:t>
            </w:r>
            <w:r>
              <w:rPr>
                <w:rFonts w:hint="eastAsia" w:ascii="宋体" w:hAnsi="宋体" w:cs="宋体"/>
                <w:color w:val="000000"/>
                <w:sz w:val="21"/>
                <w:szCs w:val="21"/>
                <w:lang w:val="zh-CN"/>
              </w:rPr>
            </w:r>
            <w:r/>
          </w:p>
        </w:tc>
        <w:tc>
          <w:tcPr>
            <w:tcW w:w="6612" w:type="dxa"/>
            <w:vAlign w:val="center"/>
            <w:textDirection w:val="lrTb"/>
            <w:noWrap w:val="false"/>
          </w:tcPr>
          <w:p>
            <w:pPr>
              <w:pStyle w:val="1024"/>
              <w:rPr>
                <w:rFonts w:hint="eastAsia" w:ascii="宋体" w:hAnsi="宋体" w:cs="宋体"/>
                <w:color w:val="000000"/>
                <w:sz w:val="21"/>
                <w:szCs w:val="21"/>
                <w:lang w:val="zh-CN"/>
              </w:rPr>
            </w:pPr>
            <w:r>
              <w:rPr>
                <w:rFonts w:hint="eastAsia" w:ascii="宋体" w:hAnsi="宋体"/>
                <w:color w:val="000000"/>
                <w:sz w:val="21"/>
                <w:szCs w:val="21"/>
              </w:rPr>
              <w:t xml:space="preserve">无</w:t>
            </w:r>
            <w:r>
              <w:rPr>
                <w:rFonts w:hint="eastAsia" w:ascii="宋体" w:hAnsi="宋体" w:cs="宋体"/>
                <w:color w:val="000000"/>
                <w:sz w:val="21"/>
                <w:szCs w:val="21"/>
                <w:lang w:val="zh-CN"/>
              </w:rPr>
            </w:r>
            <w:r/>
          </w:p>
        </w:tc>
      </w:tr>
    </w:tbl>
    <w:p>
      <w:pPr>
        <w:pStyle w:val="1025"/>
        <w:numPr>
          <w:ilvl w:val="0"/>
          <w:numId w:val="0"/>
        </w:numPr>
        <w:jc w:val="center"/>
        <w:spacing w:before="0" w:after="0" w:line="480" w:lineRule="auto"/>
        <w:rPr>
          <w:rFonts w:hint="eastAsia" w:ascii="宋体" w:hAnsi="宋体" w:eastAsia="宋体" w:cs="宋体"/>
          <w:color w:val="000000"/>
          <w:sz w:val="32"/>
          <w:szCs w:val="32"/>
        </w:rPr>
        <w:sectPr>
          <w:footerReference w:type="default" r:id="rId13"/>
          <w:footnotePr/>
          <w:endnotePr/>
          <w:type w:val="nextPage"/>
          <w:pgSz w:w="11910" w:h="16840" w:orient="portrait"/>
          <w:pgMar w:top="1417" w:right="1417" w:bottom="1417" w:left="1417" w:header="754" w:footer="1077" w:gutter="0"/>
          <w:lnNumType w:countBy="0" w:start="1"/>
          <w:pgNumType w:start="1"/>
          <w:cols w:num="1" w:sep="0" w:space="1701" w:equalWidth="1"/>
          <w:docGrid w:linePitch="360"/>
        </w:sectPr>
      </w:pPr>
      <w:r/>
      <w:bookmarkStart w:id="1" w:name="_Toc17445"/>
      <w:r>
        <w:rPr>
          <w:rFonts w:hint="eastAsia" w:ascii="宋体" w:hAnsi="宋体" w:eastAsia="宋体" w:cs="宋体"/>
          <w:color w:val="000000"/>
          <w:sz w:val="32"/>
          <w:szCs w:val="32"/>
        </w:rPr>
      </w:r>
      <w:r/>
    </w:p>
    <w:p>
      <w:pPr>
        <w:pStyle w:val="1025"/>
        <w:numPr>
          <w:ilvl w:val="0"/>
          <w:numId w:val="0"/>
        </w:numPr>
        <w:jc w:val="center"/>
        <w:spacing w:before="0" w:after="0"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bookmarkEnd w:id="1"/>
      <w:r>
        <w:rPr>
          <w:rFonts w:hint="eastAsia" w:ascii="宋体" w:hAnsi="宋体" w:eastAsia="宋体" w:cs="宋体"/>
          <w:color w:val="000000"/>
          <w:sz w:val="32"/>
          <w:szCs w:val="32"/>
        </w:rPr>
      </w:r>
      <w:r/>
    </w:p>
    <w:p>
      <w:pPr>
        <w:pStyle w:val="1024"/>
        <w:ind w:left="0" w:right="0" w:firstLine="420"/>
        <w:jc w:val="left"/>
        <w:keepLines w:val="0"/>
        <w:keepNext w:val="0"/>
        <w:pageBreakBefore w:val="0"/>
        <w:spacing w:before="0" w:beforeAutospacing="0" w:after="0" w:afterAutospacing="0" w:line="360" w:lineRule="auto"/>
        <w:widowControl/>
        <w:rPr>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项目概况：</w:t>
      </w:r>
      <w:r>
        <w:rPr>
          <w:color w:val="000000"/>
          <w:sz w:val="21"/>
          <w:szCs w:val="21"/>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陆渡社卫中心CT设备维保的潜在投标人应在“</w:t>
      </w:r>
      <w:r>
        <w:rPr>
          <w:rFonts w:hint="eastAsia" w:ascii="宋体" w:hAnsi="宋体" w:eastAsia="宋体" w:cs="宋体"/>
          <w:i w:val="0"/>
          <w:iCs w:val="0"/>
          <w:caps w:val="0"/>
          <w:color w:val="333333"/>
          <w:spacing w:val="0"/>
          <w:sz w:val="21"/>
          <w:szCs w:val="21"/>
          <w:u w:val="single"/>
          <w:shd w:val="clear" w:color="auto" w:fill="ffffff"/>
        </w:rPr>
        <w:t xml:space="preserve">苏采云政府采购一体化平台</w:t>
      </w:r>
      <w:r>
        <w:rPr>
          <w:rFonts w:hint="eastAsia" w:ascii="宋体" w:hAnsi="宋体" w:eastAsia="宋体" w:cs="宋体"/>
          <w:i w:val="0"/>
          <w:iCs w:val="0"/>
          <w:caps w:val="0"/>
          <w:color w:val="000000"/>
          <w:spacing w:val="0"/>
          <w:sz w:val="21"/>
          <w:szCs w:val="21"/>
          <w:lang w:val="en-US" w:eastAsia="zh-CN" w:bidi="ar"/>
        </w:rPr>
        <w:t xml:space="preserve">”自行获取招标文件，并于</w:t>
      </w:r>
      <w:r>
        <w:rPr>
          <w:rFonts w:hint="eastAsia" w:ascii="宋体" w:hAnsi="宋体" w:eastAsia="宋体" w:cs="宋体"/>
          <w:i w:val="0"/>
          <w:iCs w:val="0"/>
          <w:caps w:val="0"/>
          <w:color w:val="000000"/>
          <w:spacing w:val="0"/>
          <w:sz w:val="21"/>
          <w:szCs w:val="21"/>
          <w:u w:val="single"/>
          <w:lang w:val="en-US" w:eastAsia="zh-CN" w:bidi="ar"/>
        </w:rPr>
        <w:t xml:space="preserve">2025年7月18日9：30</w:t>
      </w:r>
      <w:r>
        <w:rPr>
          <w:rFonts w:hint="eastAsia" w:ascii="宋体" w:hAnsi="宋体" w:eastAsia="宋体" w:cs="宋体"/>
          <w:i w:val="0"/>
          <w:iCs w:val="0"/>
          <w:caps w:val="0"/>
          <w:color w:val="000000"/>
          <w:spacing w:val="0"/>
          <w:sz w:val="21"/>
          <w:szCs w:val="21"/>
          <w:lang w:val="en-US" w:eastAsia="zh-CN" w:bidi="ar"/>
        </w:rPr>
        <w:t xml:space="preserve">（北京时间）前递交投标文件。</w:t>
      </w:r>
      <w:r>
        <w:rPr>
          <w:rFonts w:hint="eastAsia" w:ascii="宋体" w:hAnsi="宋体" w:eastAsia="宋体" w:cs="宋体"/>
          <w:i w:val="0"/>
          <w:iCs w:val="0"/>
          <w:caps w:val="0"/>
          <w:color w:val="000000"/>
          <w:spacing w:val="0"/>
          <w:sz w:val="21"/>
          <w:szCs w:val="21"/>
          <w:lang w:val="en-US" w:eastAsia="zh-CN" w:bidi="ar"/>
        </w:rPr>
      </w:r>
      <w:r/>
    </w:p>
    <w:p>
      <w:pPr>
        <w:pStyle w:val="1024"/>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一、项目基本情况</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项目编号：JSZC-320585-TCLY-G2025-0011</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项目名称：陆渡社卫中心CT设备维保</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预算金额：人民币柒拾伍万元整（￥750,000.00）</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最高限价：人民币柒拾伍万元整（￥750,000.00）</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采购需</w:t>
      </w:r>
      <w:r>
        <w:rPr>
          <w:rFonts w:hint="eastAsia" w:ascii="宋体" w:hAnsi="宋体" w:eastAsia="宋体" w:cs="宋体"/>
          <w:i w:val="0"/>
          <w:iCs w:val="0"/>
          <w:caps w:val="0"/>
          <w:color w:val="000000"/>
          <w:spacing w:val="0"/>
          <w:sz w:val="21"/>
          <w:szCs w:val="21"/>
          <w:lang w:val="en-US" w:eastAsia="zh-CN" w:bidi="ar"/>
        </w:rPr>
        <w:t xml:space="preserve">求：本项目的采购目的是陆渡社卫中心CT设备维保。具体内容详见第三部分项目需求。</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合同履行期限：3年或球管限扫10秒次/年，以先到值为准。</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本项目不接受联合体投标。</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采购类型：服务类</w:t>
      </w:r>
      <w:r>
        <w:rPr>
          <w:rFonts w:hint="eastAsia" w:ascii="宋体" w:hAnsi="宋体" w:eastAsia="宋体" w:cs="宋体"/>
          <w:i w:val="0"/>
          <w:iCs w:val="0"/>
          <w:caps w:val="0"/>
          <w:color w:val="000000"/>
          <w:spacing w:val="0"/>
          <w:sz w:val="21"/>
          <w:szCs w:val="21"/>
          <w:lang w:val="en-US" w:eastAsia="zh-CN" w:bidi="ar"/>
        </w:rPr>
      </w:r>
      <w:r/>
    </w:p>
    <w:p>
      <w:pPr>
        <w:pStyle w:val="1024"/>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二、申请人的资格要求：</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、满足《中华人民共和国政府采购法》第二十二条规定；</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具有独立承担民事责任的能力</w:t>
      </w:r>
      <w:r>
        <w:rPr>
          <w:rFonts w:hint="eastAsia" w:ascii="宋体" w:hAnsi="宋体" w:eastAsia="宋体" w:cs="宋体"/>
          <w:i w:val="0"/>
          <w:iCs w:val="0"/>
          <w:caps w:val="0"/>
          <w:color w:val="333333"/>
          <w:spacing w:val="0"/>
          <w:sz w:val="21"/>
          <w:szCs w:val="21"/>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具有良好的商业信誉和健全的财务会计制度</w:t>
      </w:r>
      <w:r>
        <w:rPr>
          <w:rFonts w:hint="eastAsia" w:ascii="宋体" w:hAnsi="宋体" w:eastAsia="宋体" w:cs="宋体"/>
          <w:i w:val="0"/>
          <w:iCs w:val="0"/>
          <w:caps w:val="0"/>
          <w:color w:val="333333"/>
          <w:spacing w:val="0"/>
          <w:sz w:val="21"/>
          <w:szCs w:val="21"/>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具有履行合同所必需的设备和专业技术能力</w:t>
      </w:r>
      <w:r>
        <w:rPr>
          <w:rFonts w:hint="eastAsia" w:ascii="宋体" w:hAnsi="宋体" w:eastAsia="宋体" w:cs="宋体"/>
          <w:i w:val="0"/>
          <w:iCs w:val="0"/>
          <w:caps w:val="0"/>
          <w:color w:val="333333"/>
          <w:spacing w:val="0"/>
          <w:sz w:val="21"/>
          <w:szCs w:val="21"/>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有依法缴纳税收和社会保障资金的良好记录</w:t>
      </w:r>
      <w:r>
        <w:rPr>
          <w:rFonts w:hint="eastAsia" w:ascii="宋体" w:hAnsi="宋体" w:eastAsia="宋体" w:cs="宋体"/>
          <w:i w:val="0"/>
          <w:iCs w:val="0"/>
          <w:caps w:val="0"/>
          <w:color w:val="333333"/>
          <w:spacing w:val="0"/>
          <w:sz w:val="21"/>
          <w:szCs w:val="21"/>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参加政府采购活动前三年内，在经营活动中没有出现重大违法记录</w:t>
      </w:r>
      <w:r>
        <w:rPr>
          <w:rFonts w:hint="eastAsia" w:ascii="宋体" w:hAnsi="宋体" w:eastAsia="宋体" w:cs="宋体"/>
          <w:i w:val="0"/>
          <w:iCs w:val="0"/>
          <w:caps w:val="0"/>
          <w:color w:val="333333"/>
          <w:spacing w:val="0"/>
          <w:sz w:val="21"/>
          <w:szCs w:val="21"/>
          <w:shd w:val="clear" w:color="auto" w:fill="ffffff"/>
        </w:rPr>
        <w:t xml:space="preserve">（提供参加本次政府采购活动前</w:t>
      </w:r>
      <w:r>
        <w:rPr>
          <w:rFonts w:ascii="Calibri" w:hAnsi="Calibri" w:eastAsia="宋体" w:cs="Calibri"/>
          <w:i w:val="0"/>
          <w:iCs w:val="0"/>
          <w:caps w:val="0"/>
          <w:color w:val="333333"/>
          <w:spacing w:val="0"/>
          <w:sz w:val="21"/>
          <w:szCs w:val="21"/>
          <w:shd w:val="clear" w:color="auto" w:fill="ffffff"/>
        </w:rPr>
        <w:t xml:space="preserve">3</w:t>
      </w:r>
      <w:r>
        <w:rPr>
          <w:rFonts w:hint="eastAsia" w:ascii="宋体" w:hAnsi="宋体" w:eastAsia="宋体" w:cs="宋体"/>
          <w:i w:val="0"/>
          <w:iCs w:val="0"/>
          <w:caps w:val="0"/>
          <w:color w:val="333333"/>
          <w:spacing w:val="0"/>
          <w:sz w:val="21"/>
          <w:szCs w:val="21"/>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法律、行政法规规定的其他条件。</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、落实政府采购</w:t>
      </w:r>
      <w:r>
        <w:rPr>
          <w:rFonts w:hint="eastAsia" w:ascii="宋体" w:hAnsi="宋体" w:eastAsia="宋体" w:cs="宋体"/>
          <w:i w:val="0"/>
          <w:iCs w:val="0"/>
          <w:caps w:val="0"/>
          <w:color w:val="000000"/>
          <w:spacing w:val="0"/>
          <w:sz w:val="21"/>
          <w:szCs w:val="21"/>
          <w:lang w:val="en-US" w:eastAsia="zh-CN" w:bidi="ar"/>
        </w:rPr>
        <w:t xml:space="preserve">政策需满足的资格要求：</w:t>
      </w:r>
      <w:r>
        <w:rPr>
          <w:rFonts w:hint="eastAsia" w:ascii="宋体" w:hAnsi="宋体" w:eastAsia="宋体" w:cs="宋体"/>
          <w:color w:val="000000"/>
          <w:sz w:val="21"/>
          <w:szCs w:val="21"/>
          <w:highlight w:val="none"/>
          <w:u w:val="none"/>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w:t>
      </w:r>
      <w:r>
        <w:rPr>
          <w:rFonts w:hint="eastAsia" w:ascii="宋体" w:hAnsi="宋体" w:eastAsia="宋体" w:cs="宋体"/>
          <w:color w:val="000000"/>
          <w:sz w:val="21"/>
          <w:szCs w:val="21"/>
          <w:highlight w:val="none"/>
          <w:u w:val="none"/>
        </w:rPr>
        <w:t xml:space="preserve">疆生产建设兵团）出具的属于监狱企业的证明文件，否则视为无效响应；小微企业、残疾人福利企业、监狱企业不再享受价格评审优惠政策。</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、本项目的特定资格要求：无</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4、拒绝下述供应商参加本次采购活动的情形：</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）供应商单位负责人为同一人或者存在直接控股、管理关系的不同供应商，不得参加同一合同项下的政府采购活动。</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）凡为采购项目提供整体设计、规范编制或者项目管理、监理、检测等服务的供应商，不得再参加本项目的采购活动。</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）法人的分支机构不得参加投标（除银行、保险、石油石化、电力、电信等行业特殊情况外）。</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33</w:t>
      </w:r>
      <w:r>
        <w:rPr>
          <w:rFonts w:hint="eastAsia" w:ascii="宋体" w:hAnsi="宋体" w:eastAsia="宋体" w:cs="宋体"/>
          <w:i w:val="0"/>
          <w:iCs w:val="0"/>
          <w:caps w:val="0"/>
          <w:color w:val="000000"/>
          <w:spacing w:val="0"/>
          <w:sz w:val="21"/>
          <w:szCs w:val="21"/>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125</w:t>
      </w:r>
      <w:r>
        <w:rPr>
          <w:rFonts w:hint="eastAsia" w:ascii="宋体" w:hAnsi="宋体" w:eastAsia="宋体" w:cs="宋体"/>
          <w:i w:val="0"/>
          <w:iCs w:val="0"/>
          <w:caps w:val="0"/>
          <w:color w:val="000000"/>
          <w:spacing w:val="0"/>
          <w:sz w:val="21"/>
          <w:szCs w:val="21"/>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i w:val="0"/>
          <w:iCs w:val="0"/>
          <w:caps w:val="0"/>
          <w:color w:val="000000"/>
          <w:spacing w:val="0"/>
          <w:sz w:val="21"/>
          <w:szCs w:val="21"/>
          <w:lang w:val="en-US" w:eastAsia="zh-CN" w:bidi="ar"/>
        </w:rPr>
      </w:r>
      <w:r/>
    </w:p>
    <w:p>
      <w:pPr>
        <w:pStyle w:val="1024"/>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三、获取招标文件</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333333"/>
          <w:spacing w:val="0"/>
          <w:sz w:val="21"/>
          <w:szCs w:val="21"/>
          <w:shd w:val="clear" w:color="auto" w:fill="ffffff"/>
        </w:rPr>
        <w:t xml:space="preserve">依法获取电子招标文件：投标人在</w:t>
      </w:r>
      <w:r>
        <w:rPr>
          <w:rFonts w:hint="eastAsia" w:ascii="宋体" w:hAnsi="宋体" w:eastAsia="宋体" w:cs="宋体"/>
          <w:i w:val="0"/>
          <w:iCs w:val="0"/>
          <w:caps w:val="0"/>
          <w:color w:val="000000"/>
          <w:spacing w:val="0"/>
          <w:sz w:val="21"/>
          <w:szCs w:val="21"/>
          <w:lang w:val="en-US" w:eastAsia="zh-CN" w:bidi="ar"/>
        </w:rPr>
        <w:t xml:space="preserve">2025年6月27日至2025年7月4日</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b/>
          <w:bCs/>
          <w:i w:val="0"/>
          <w:iCs w:val="0"/>
          <w:caps w:val="0"/>
          <w:color w:val="333333"/>
          <w:spacing w:val="0"/>
          <w:sz w:val="21"/>
          <w:szCs w:val="21"/>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333333"/>
          <w:spacing w:val="0"/>
          <w:sz w:val="21"/>
          <w:szCs w:val="21"/>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2、获取方式：网上下载电子招标文件。</w:t>
      </w:r>
      <w:r>
        <w:rPr>
          <w:rFonts w:hint="eastAsia" w:ascii="宋体" w:hAnsi="宋体" w:eastAsia="宋体" w:cs="宋体"/>
          <w:i w:val="0"/>
          <w:iCs w:val="0"/>
          <w:caps w:val="0"/>
          <w:color w:val="333333"/>
          <w:spacing w:val="0"/>
          <w:sz w:val="21"/>
          <w:szCs w:val="21"/>
          <w:shd w:val="clear" w:color="auto" w:fill="ffffff"/>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lang w:val="en-US" w:eastAsia="zh-CN"/>
        </w:rPr>
        <w:t xml:space="preserve">、本项目免费下载电子招标文件。</w:t>
      </w:r>
      <w:r>
        <w:rPr>
          <w:rFonts w:hint="eastAsia" w:ascii="宋体" w:hAnsi="宋体" w:eastAsia="宋体" w:cs="宋体"/>
          <w:i w:val="0"/>
          <w:iCs w:val="0"/>
          <w:caps w:val="0"/>
          <w:color w:val="333333"/>
          <w:spacing w:val="0"/>
          <w:sz w:val="21"/>
          <w:szCs w:val="21"/>
          <w:shd w:val="clear" w:color="auto" w:fill="ffffff"/>
          <w:lang w:val="en-US" w:eastAsia="zh-CN"/>
        </w:rPr>
      </w:r>
      <w:r/>
    </w:p>
    <w:p>
      <w:pPr>
        <w:pStyle w:val="1024"/>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四、提交投标文件截止时间、开标时间和地点</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333333"/>
          <w:spacing w:val="0"/>
          <w:sz w:val="21"/>
          <w:szCs w:val="21"/>
          <w:shd w:val="clear" w:color="auto" w:fill="ffffff"/>
        </w:rPr>
        <w:t xml:space="preserve">加密的电子投标文件上传截止时间：</w:t>
      </w:r>
      <w:r>
        <w:rPr>
          <w:rFonts w:hint="eastAsia" w:ascii="宋体" w:hAnsi="宋体" w:eastAsia="宋体" w:cs="宋体"/>
          <w:i w:val="0"/>
          <w:iCs w:val="0"/>
          <w:caps w:val="0"/>
          <w:color w:val="000000"/>
          <w:spacing w:val="0"/>
          <w:sz w:val="21"/>
          <w:szCs w:val="21"/>
          <w:u w:val="single"/>
          <w:lang w:val="en-US" w:eastAsia="zh-CN" w:bidi="ar"/>
        </w:rPr>
        <w:t xml:space="preserve">2025年7月18日9：30</w:t>
      </w:r>
      <w:r>
        <w:rPr>
          <w:rFonts w:hint="eastAsia" w:ascii="宋体" w:hAnsi="宋体" w:eastAsia="宋体" w:cs="宋体"/>
          <w:i w:val="0"/>
          <w:iCs w:val="0"/>
          <w:caps w:val="0"/>
          <w:color w:val="000000"/>
          <w:spacing w:val="0"/>
          <w:sz w:val="21"/>
          <w:szCs w:val="21"/>
          <w:lang w:val="en-US" w:eastAsia="zh-CN" w:bidi="ar"/>
        </w:rPr>
        <w:t xml:space="preserve">（北京时间）</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b/>
          <w:bCs/>
          <w:i w:val="0"/>
          <w:iCs w:val="0"/>
          <w:caps w:val="0"/>
          <w:color w:val="333333"/>
          <w:spacing w:val="0"/>
          <w:sz w:val="21"/>
          <w:szCs w:val="21"/>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333333"/>
          <w:spacing w:val="0"/>
          <w:sz w:val="21"/>
          <w:szCs w:val="21"/>
          <w:shd w:val="clear" w:color="auto" w:fill="ffffff"/>
        </w:rPr>
        <w:t xml:space="preserve">考虑网络上传速度因素，请投标供应商适当提前上传电子投标文件。</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2、开标时间：</w:t>
      </w:r>
      <w:r>
        <w:rPr>
          <w:rFonts w:hint="eastAsia" w:ascii="宋体" w:hAnsi="宋体" w:eastAsia="宋体" w:cs="宋体"/>
          <w:i w:val="0"/>
          <w:iCs w:val="0"/>
          <w:caps w:val="0"/>
          <w:color w:val="000000"/>
          <w:spacing w:val="0"/>
          <w:sz w:val="21"/>
          <w:szCs w:val="21"/>
          <w:u w:val="single"/>
          <w:lang w:val="en-US" w:eastAsia="zh-CN" w:bidi="ar"/>
        </w:rPr>
        <w:t xml:space="preserve">2025年7月18日9：30</w:t>
      </w:r>
      <w:r>
        <w:rPr>
          <w:rFonts w:hint="eastAsia" w:ascii="宋体" w:hAnsi="宋体" w:eastAsia="宋体" w:cs="宋体"/>
          <w:i w:val="0"/>
          <w:iCs w:val="0"/>
          <w:caps w:val="0"/>
          <w:color w:val="333333"/>
          <w:spacing w:val="0"/>
          <w:sz w:val="21"/>
          <w:szCs w:val="21"/>
          <w:shd w:val="clear" w:color="auto" w:fill="ffffff"/>
          <w:lang w:val="en-US" w:eastAsia="zh-CN"/>
        </w:rPr>
        <w:t xml:space="preserve">（北京时间）</w:t>
      </w:r>
      <w:r>
        <w:rPr>
          <w:rFonts w:hint="eastAsia" w:ascii="宋体" w:hAnsi="宋体" w:eastAsia="宋体" w:cs="宋体"/>
          <w:i w:val="0"/>
          <w:iCs w:val="0"/>
          <w:caps w:val="0"/>
          <w:color w:val="333333"/>
          <w:spacing w:val="0"/>
          <w:sz w:val="21"/>
          <w:szCs w:val="21"/>
          <w:shd w:val="clear" w:color="auto" w:fill="ffffff"/>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lang w:val="en-US" w:eastAsia="zh-CN"/>
        </w:rPr>
        <w:t xml:space="preserve">、开标地点：苏采云网上不见面开标大厅。</w:t>
      </w:r>
      <w:r>
        <w:rPr>
          <w:rFonts w:hint="eastAsia" w:ascii="宋体" w:hAnsi="宋体" w:eastAsia="宋体" w:cs="宋体"/>
          <w:i w:val="0"/>
          <w:iCs w:val="0"/>
          <w:caps w:val="0"/>
          <w:color w:val="333333"/>
          <w:spacing w:val="0"/>
          <w:sz w:val="21"/>
          <w:szCs w:val="21"/>
          <w:shd w:val="clear" w:color="auto" w:fill="ffffff"/>
        </w:rPr>
      </w:r>
      <w:r/>
    </w:p>
    <w:p>
      <w:pPr>
        <w:pStyle w:val="1024"/>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五、公告期限</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自本公告发布之日起</w:t>
      </w: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个工作日。</w:t>
      </w:r>
      <w:r>
        <w:rPr>
          <w:rFonts w:hint="eastAsia" w:ascii="宋体" w:hAnsi="宋体" w:eastAsia="宋体" w:cs="宋体"/>
          <w:i w:val="0"/>
          <w:iCs w:val="0"/>
          <w:caps w:val="0"/>
          <w:color w:val="000000"/>
          <w:spacing w:val="0"/>
          <w:sz w:val="21"/>
          <w:szCs w:val="21"/>
          <w:lang w:val="en-US" w:eastAsia="zh-CN" w:bidi="ar"/>
        </w:rPr>
      </w:r>
      <w:r/>
    </w:p>
    <w:p>
      <w:pPr>
        <w:pStyle w:val="1024"/>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六、其他补充事宜</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1、本项目需要使用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数字证书申领及电子签章等操作。</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、本项目采用不见面开标，投标人开标时无需到现场进行解密，采取网上开标大厅解密电子投标文件，投标人远程解密要求如下：</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）投标人使用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数字证书进行远程解密，解密的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数字证书与生成加密电子投标文件时的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数字证书需为同一个</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数字证书，否则无法解密，造成的后果由投标人自行负责。</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）投标人登录苏采云系统，点击开标大厅，选择开标项目，完成不见面开标流程。</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）投标截止时间后根据系统提示解密电子投标文件。未在规定时间内完成解密，其投标文件将被拒绝，不参与后续投标流程。</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、有关苏采云系统驱动安装，登录苏州政府采购网，点击页面底部苏采云图标，进入苏采云政府采购一体化平台，点击“驱动下载”，下载“政务</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、方正签章控件驱动安装包及安装说明”文件，按要求安装驱动。</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、有关办理</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申领及电子签章事项，登录苏州政府采购网，点击页面底部苏采云图标，进入苏采云政府采购一体化平台，下载“新</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办理指南”文件查阅。</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1"/>
          <w:szCs w:val="21"/>
          <w:lang w:val="en-US" w:eastAsia="zh-CN" w:bidi="ar"/>
        </w:rPr>
        <w:t xml:space="preserve">18261002950</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0512-69820854</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0519-86722802</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、政府采购信用融资政策：中标供应商可凭政府采购合同办理融资贷款，详情请见江苏政府采购网“政采贷”专栏。</w:t>
      </w:r>
      <w:r>
        <w:rPr>
          <w:rFonts w:hint="eastAsia"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8、</w:t>
      </w:r>
      <w:r>
        <w:rPr>
          <w:rFonts w:hint="eastAsia" w:ascii="宋体" w:hAnsi="宋体" w:eastAsia="宋体" w:cs="宋体"/>
          <w:i w:val="0"/>
          <w:iCs w:val="0"/>
          <w:caps w:val="0"/>
          <w:color w:val="333333"/>
          <w:spacing w:val="0"/>
          <w:sz w:val="21"/>
          <w:szCs w:val="21"/>
          <w:shd w:val="clear" w:color="auto" w:fill="ffffff"/>
        </w:rPr>
        <w:t xml:space="preserve">中标服务费：领取中标通知时</w:t>
      </w:r>
      <w:r>
        <w:rPr>
          <w:rFonts w:hint="eastAsia" w:ascii="宋体" w:hAnsi="宋体" w:eastAsia="宋体" w:cs="宋体"/>
          <w:i w:val="0"/>
          <w:iCs w:val="0"/>
          <w:caps w:val="0"/>
          <w:color w:val="333333"/>
          <w:spacing w:val="0"/>
          <w:sz w:val="21"/>
          <w:szCs w:val="21"/>
          <w:shd w:val="clear" w:color="auto" w:fill="ffffff"/>
          <w:lang w:eastAsia="zh-CN"/>
        </w:rPr>
        <w:t xml:space="preserve">中标单位</w:t>
      </w:r>
      <w:r>
        <w:rPr>
          <w:rFonts w:hint="eastAsia" w:ascii="宋体" w:hAnsi="宋体" w:eastAsia="宋体" w:cs="宋体"/>
          <w:i w:val="0"/>
          <w:iCs w:val="0"/>
          <w:caps w:val="0"/>
          <w:color w:val="333333"/>
          <w:spacing w:val="0"/>
          <w:sz w:val="21"/>
          <w:szCs w:val="21"/>
          <w:shd w:val="clear" w:color="auto" w:fill="ffffff"/>
        </w:rPr>
        <w:t xml:space="preserve">向采购代理机构支付服务费，具体为：按预算总</w:t>
      </w:r>
      <w:r>
        <w:rPr>
          <w:rFonts w:hint="eastAsia" w:ascii="宋体" w:hAnsi="宋体" w:eastAsia="宋体" w:cs="宋体"/>
          <w:i w:val="0"/>
          <w:iCs w:val="0"/>
          <w:caps w:val="0"/>
          <w:color w:val="333333"/>
          <w:spacing w:val="0"/>
          <w:sz w:val="21"/>
          <w:szCs w:val="21"/>
          <w:shd w:val="clear" w:color="auto" w:fill="ffffff"/>
        </w:rPr>
        <w:t xml:space="preserve">金额的如下比例差额定率累进法计算服务费总收取额，100万元以内1.5%，100~ 500万元1.1%；500万元~ 1000万元部分收取0.8%</w:t>
      </w:r>
      <w:r>
        <w:rPr>
          <w:rFonts w:hint="eastAsia" w:ascii="宋体" w:hAnsi="宋体" w:eastAsia="宋体" w:cs="宋体"/>
          <w:i w:val="0"/>
          <w:iCs w:val="0"/>
          <w:caps w:val="0"/>
          <w:color w:val="333333"/>
          <w:spacing w:val="0"/>
          <w:sz w:val="21"/>
          <w:szCs w:val="21"/>
          <w:shd w:val="clear" w:color="auto" w:fill="ffffff"/>
          <w:lang w:eastAsia="zh-CN"/>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10</w:t>
      </w:r>
      <w:r>
        <w:rPr>
          <w:rFonts w:hint="eastAsia" w:ascii="宋体" w:hAnsi="宋体" w:eastAsia="宋体" w:cs="宋体"/>
          <w:i w:val="0"/>
          <w:iCs w:val="0"/>
          <w:caps w:val="0"/>
          <w:color w:val="333333"/>
          <w:spacing w:val="0"/>
          <w:sz w:val="21"/>
          <w:szCs w:val="21"/>
          <w:shd w:val="clear" w:color="auto" w:fill="ffffff"/>
        </w:rPr>
        <w:t xml:space="preserve">00万元~ </w:t>
      </w:r>
      <w:r>
        <w:rPr>
          <w:rFonts w:hint="eastAsia" w:ascii="宋体" w:hAnsi="宋体" w:eastAsia="宋体" w:cs="宋体"/>
          <w:i w:val="0"/>
          <w:iCs w:val="0"/>
          <w:caps w:val="0"/>
          <w:color w:val="333333"/>
          <w:spacing w:val="0"/>
          <w:sz w:val="21"/>
          <w:szCs w:val="21"/>
          <w:shd w:val="clear" w:color="auto" w:fill="ffffff"/>
          <w:lang w:val="en-US" w:eastAsia="zh-CN"/>
        </w:rPr>
        <w:t xml:space="preserve">5</w:t>
      </w:r>
      <w:r>
        <w:rPr>
          <w:rFonts w:hint="eastAsia" w:ascii="宋体" w:hAnsi="宋体" w:eastAsia="宋体" w:cs="宋体"/>
          <w:i w:val="0"/>
          <w:iCs w:val="0"/>
          <w:caps w:val="0"/>
          <w:color w:val="333333"/>
          <w:spacing w:val="0"/>
          <w:sz w:val="21"/>
          <w:szCs w:val="21"/>
          <w:shd w:val="clear" w:color="auto" w:fill="ffffff"/>
        </w:rPr>
        <w:t xml:space="preserve">000万元部分收取0.</w:t>
      </w:r>
      <w:r>
        <w:rPr>
          <w:rFonts w:hint="eastAsia" w:ascii="宋体" w:hAnsi="宋体" w:eastAsia="宋体" w:cs="宋体"/>
          <w:i w:val="0"/>
          <w:iCs w:val="0"/>
          <w:caps w:val="0"/>
          <w:color w:val="333333"/>
          <w:spacing w:val="0"/>
          <w:sz w:val="21"/>
          <w:szCs w:val="21"/>
          <w:shd w:val="clear" w:color="auto" w:fill="ffffff"/>
          <w:lang w:val="en-US" w:eastAsia="zh-CN"/>
        </w:rPr>
        <w:t xml:space="preserve">5</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eastAsia="zh-CN"/>
        </w:rPr>
        <w:t xml:space="preserve">；</w:t>
      </w:r>
      <w:r>
        <w:rPr>
          <w:rFonts w:hint="eastAsia" w:ascii="宋体" w:hAnsi="宋体" w:eastAsia="宋体" w:cs="宋体"/>
          <w:i w:val="0"/>
          <w:iCs w:val="0"/>
          <w:caps w:val="0"/>
          <w:color w:val="333333"/>
          <w:spacing w:val="0"/>
          <w:sz w:val="21"/>
          <w:szCs w:val="21"/>
          <w:shd w:val="clear" w:color="auto" w:fill="ffffff"/>
        </w:rPr>
        <w:t xml:space="preserve">不足3</w:t>
      </w:r>
      <w:r>
        <w:rPr>
          <w:rFonts w:hint="eastAsia" w:ascii="宋体" w:hAnsi="宋体" w:eastAsia="宋体" w:cs="宋体"/>
          <w:i w:val="0"/>
          <w:iCs w:val="0"/>
          <w:caps w:val="0"/>
          <w:color w:val="333333"/>
          <w:spacing w:val="0"/>
          <w:sz w:val="21"/>
          <w:szCs w:val="21"/>
          <w:shd w:val="clear" w:color="auto" w:fill="ffffff"/>
          <w:lang w:val="en-US" w:eastAsia="zh-CN"/>
        </w:rPr>
        <w:t xml:space="preserve">5</w:t>
      </w:r>
      <w:r>
        <w:rPr>
          <w:rFonts w:hint="eastAsia" w:ascii="宋体" w:hAnsi="宋体" w:eastAsia="宋体" w:cs="宋体"/>
          <w:i w:val="0"/>
          <w:iCs w:val="0"/>
          <w:caps w:val="0"/>
          <w:color w:val="333333"/>
          <w:spacing w:val="0"/>
          <w:sz w:val="21"/>
          <w:szCs w:val="21"/>
          <w:shd w:val="clear" w:color="auto" w:fill="ffffff"/>
        </w:rPr>
        <w:t xml:space="preserve">00元的按3</w:t>
      </w:r>
      <w:r>
        <w:rPr>
          <w:rFonts w:hint="eastAsia" w:ascii="宋体" w:hAnsi="宋体" w:eastAsia="宋体" w:cs="宋体"/>
          <w:i w:val="0"/>
          <w:iCs w:val="0"/>
          <w:caps w:val="0"/>
          <w:color w:val="333333"/>
          <w:spacing w:val="0"/>
          <w:sz w:val="21"/>
          <w:szCs w:val="21"/>
          <w:shd w:val="clear" w:color="auto" w:fill="ffffff"/>
          <w:lang w:val="en-US" w:eastAsia="zh-CN"/>
        </w:rPr>
        <w:t xml:space="preserve">5</w:t>
      </w:r>
      <w:r>
        <w:rPr>
          <w:rFonts w:hint="eastAsia" w:ascii="宋体" w:hAnsi="宋体" w:eastAsia="宋体" w:cs="宋体"/>
          <w:i w:val="0"/>
          <w:iCs w:val="0"/>
          <w:caps w:val="0"/>
          <w:color w:val="333333"/>
          <w:spacing w:val="0"/>
          <w:sz w:val="21"/>
          <w:szCs w:val="21"/>
          <w:shd w:val="clear" w:color="auto" w:fill="ffffff"/>
        </w:rPr>
        <w:t xml:space="preserve">00元支付，领取中标通知书时</w:t>
      </w:r>
      <w:r>
        <w:rPr>
          <w:rFonts w:hint="eastAsia" w:ascii="宋体" w:hAnsi="宋体" w:eastAsia="宋体" w:cs="宋体"/>
          <w:i w:val="0"/>
          <w:iCs w:val="0"/>
          <w:caps w:val="0"/>
          <w:color w:val="333333"/>
          <w:spacing w:val="0"/>
          <w:sz w:val="21"/>
          <w:szCs w:val="21"/>
          <w:shd w:val="clear" w:color="auto" w:fill="ffffff"/>
          <w:lang w:eastAsia="zh-CN"/>
        </w:rPr>
        <w:t xml:space="preserve">中标单位</w:t>
      </w:r>
      <w:r>
        <w:rPr>
          <w:rFonts w:hint="eastAsia" w:ascii="宋体" w:hAnsi="宋体" w:eastAsia="宋体" w:cs="宋体"/>
          <w:i w:val="0"/>
          <w:iCs w:val="0"/>
          <w:caps w:val="0"/>
          <w:color w:val="333333"/>
          <w:spacing w:val="0"/>
          <w:sz w:val="21"/>
          <w:szCs w:val="21"/>
          <w:shd w:val="clear" w:color="auto" w:fill="ffffff"/>
        </w:rPr>
        <w:t xml:space="preserve">向采购代理机构一次性付清。该项费用投标供应商应综合考虑在投标报价内。</w:t>
      </w:r>
      <w:r>
        <w:rPr>
          <w:rFonts w:ascii="宋体" w:hAnsi="宋体" w:eastAsia="宋体" w:cs="宋体"/>
          <w:i w:val="0"/>
          <w:iCs w:val="0"/>
          <w:caps w:val="0"/>
          <w:color w:val="000000"/>
          <w:spacing w:val="0"/>
          <w:sz w:val="21"/>
          <w:szCs w:val="21"/>
          <w:lang w:val="en-US" w:eastAsia="zh-CN" w:bidi="ar"/>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账户：江苏正信立远项目管理有限公司</w:t>
      </w:r>
      <w:r>
        <w:rPr>
          <w:rFonts w:hint="eastAsia" w:ascii="宋体" w:hAnsi="宋体" w:eastAsia="宋体" w:cs="宋体"/>
          <w:i w:val="0"/>
          <w:iCs w:val="0"/>
          <w:caps w:val="0"/>
          <w:color w:val="333333"/>
          <w:spacing w:val="0"/>
          <w:sz w:val="21"/>
          <w:szCs w:val="21"/>
          <w:shd w:val="clear" w:color="auto" w:fill="ffffff"/>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开户银行：中国银行太仓双凤支行</w:t>
      </w:r>
      <w:r>
        <w:rPr>
          <w:rFonts w:hint="eastAsia" w:ascii="宋体" w:hAnsi="宋体" w:eastAsia="宋体" w:cs="宋体"/>
          <w:i w:val="0"/>
          <w:iCs w:val="0"/>
          <w:caps w:val="0"/>
          <w:color w:val="333333"/>
          <w:spacing w:val="0"/>
          <w:sz w:val="21"/>
          <w:szCs w:val="21"/>
          <w:shd w:val="clear" w:color="auto" w:fill="ffffff"/>
        </w:rPr>
      </w:r>
      <w:r/>
    </w:p>
    <w:p>
      <w:pPr>
        <w:pStyle w:val="102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账号：488458197868</w:t>
      </w:r>
      <w:r>
        <w:rPr>
          <w:rFonts w:hint="eastAsia" w:ascii="宋体" w:hAnsi="宋体" w:eastAsia="宋体" w:cs="宋体"/>
          <w:i w:val="0"/>
          <w:iCs w:val="0"/>
          <w:caps w:val="0"/>
          <w:color w:val="333333"/>
          <w:spacing w:val="0"/>
          <w:sz w:val="21"/>
          <w:szCs w:val="21"/>
          <w:shd w:val="clear" w:color="auto" w:fill="ffffff"/>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u w:val="none"/>
          <w:lang w:val="en-US" w:eastAsia="zh-CN" w:bidi="ar"/>
        </w:rPr>
        <w:fldChar w:fldCharType="begin"/>
      </w:r>
      <w:r>
        <w:rPr>
          <w:rFonts w:hint="eastAsia" w:ascii="宋体" w:hAnsi="宋体" w:eastAsia="宋体" w:cs="宋体"/>
          <w:i w:val="0"/>
          <w:iCs w:val="0"/>
          <w:caps w:val="0"/>
          <w:color w:val="000000"/>
          <w:spacing w:val="0"/>
          <w:sz w:val="21"/>
          <w:szCs w:val="21"/>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u w:val="none"/>
          <w:lang w:val="en-US" w:eastAsia="zh-CN" w:bidi="ar"/>
        </w:rPr>
        <w:fldChar w:fldCharType="separate"/>
      </w:r>
      <w:r>
        <w:rPr>
          <w:rStyle w:val="1070"/>
          <w:rFonts w:hint="eastAsia" w:ascii="宋体" w:hAnsi="宋体" w:eastAsia="宋体" w:cs="宋体"/>
          <w:i w:val="0"/>
          <w:iCs w:val="0"/>
          <w:caps w:val="0"/>
          <w:color w:val="000000"/>
          <w:spacing w:val="0"/>
          <w:sz w:val="21"/>
          <w:szCs w:val="21"/>
          <w:u w:val="none"/>
        </w:rPr>
        <w:t xml:space="preserve">七、对本次招标提出询问，请按以下方式联系</w:t>
      </w:r>
      <w:r>
        <w:rPr>
          <w:rStyle w:val="1070"/>
          <w:rFonts w:hint="eastAsia" w:ascii="宋体" w:hAnsi="宋体" w:eastAsia="宋体" w:cs="宋体"/>
          <w:i w:val="0"/>
          <w:iCs w:val="0"/>
          <w:caps w:val="0"/>
          <w:color w:val="000000"/>
          <w:spacing w:val="0"/>
          <w:sz w:val="21"/>
          <w:szCs w:val="21"/>
          <w:u w:val="none"/>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1.招标人信息</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名  称：太仓市陆渡街道社区卫生服务中心</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地  址：太仓市陆渡街道花园街58号</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联系人：徐健            联系电话：0512-53458393        </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2.招标代理机构信息</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名  称：江苏正信立远项目管理有限公司</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地  址：太仓市郑和中路319号兰德东亭大厦808-809室</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联系方式：顾益丹       联系电话：0512-82706994/18114776821</w:t>
      </w:r>
      <w:r>
        <w:rPr>
          <w:rStyle w:val="1070"/>
          <w:rFonts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3.项目联系方式</w:t>
      </w:r>
      <w:r>
        <w:rPr>
          <w:rStyle w:val="1070"/>
          <w:rFonts w:hint="eastAsia" w:ascii="宋体" w:hAnsi="宋体" w:eastAsia="宋体" w:cs="宋体"/>
          <w:i w:val="0"/>
          <w:iCs w:val="0"/>
          <w:caps w:val="0"/>
          <w:color w:val="000000"/>
          <w:spacing w:val="0"/>
          <w:sz w:val="21"/>
          <w:szCs w:val="21"/>
          <w:u w:val="none"/>
          <w:lang w:val="en-US" w:eastAsia="zh-CN"/>
        </w:rPr>
      </w:r>
      <w:r/>
    </w:p>
    <w:p>
      <w:pPr>
        <w:pStyle w:val="1024"/>
        <w:ind w:left="0" w:right="0" w:firstLine="420"/>
        <w:jc w:val="left"/>
        <w:keepLines w:val="0"/>
        <w:keepNext w:val="0"/>
        <w:pageBreakBefore w:val="0"/>
        <w:spacing w:before="0" w:beforeAutospacing="0" w:after="0" w:afterAutospacing="0" w:line="360" w:lineRule="auto"/>
        <w:widowControl/>
        <w:rPr>
          <w:rStyle w:val="107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0"/>
          <w:rFonts w:hint="eastAsia" w:ascii="宋体" w:hAnsi="宋体" w:eastAsia="宋体" w:cs="宋体"/>
          <w:i w:val="0"/>
          <w:iCs w:val="0"/>
          <w:caps w:val="0"/>
          <w:color w:val="000000"/>
          <w:spacing w:val="0"/>
          <w:sz w:val="21"/>
          <w:szCs w:val="21"/>
          <w:u w:val="none"/>
          <w:lang w:val="en-US" w:eastAsia="zh-CN"/>
        </w:rPr>
        <w:t xml:space="preserve">项目联系人：顾益丹        联系电话：0512-82706994</w:t>
      </w:r>
      <w:r>
        <w:rPr>
          <w:rStyle w:val="1070"/>
          <w:rFonts w:hint="eastAsia" w:ascii="宋体" w:hAnsi="宋体" w:eastAsia="宋体" w:cs="宋体"/>
          <w:i w:val="0"/>
          <w:iCs w:val="0"/>
          <w:caps w:val="0"/>
          <w:color w:val="000000"/>
          <w:spacing w:val="0"/>
          <w:sz w:val="21"/>
          <w:szCs w:val="21"/>
          <w:u w:val="none"/>
          <w:lang w:val="en-US" w:eastAsia="zh-CN"/>
        </w:rPr>
        <w:t xml:space="preserve">/18114776821</w:t>
      </w:r>
      <w:r>
        <w:rPr>
          <w:rStyle w:val="1070"/>
          <w:rFonts w:hint="eastAsia" w:ascii="宋体" w:hAnsi="宋体" w:eastAsia="宋体" w:cs="宋体"/>
          <w:i w:val="0"/>
          <w:iCs w:val="0"/>
          <w:caps w:val="0"/>
          <w:color w:val="000000"/>
          <w:spacing w:val="0"/>
          <w:sz w:val="21"/>
          <w:szCs w:val="21"/>
          <w:u w:val="none"/>
          <w:lang w:val="en-US" w:eastAsia="zh-CN"/>
        </w:rPr>
      </w:r>
      <w:r/>
    </w:p>
    <w:p>
      <w:pPr>
        <w:pStyle w:val="1024"/>
        <w:numPr>
          <w:ilvl w:val="0"/>
          <w:numId w:val="0"/>
        </w:numPr>
        <w:ind w:left="420"/>
        <w:spacing w:line="360" w:lineRule="auto"/>
        <w:widowControl w:val="off"/>
        <w:rPr>
          <w:rFonts w:hint="eastAsia" w:ascii="宋体" w:hAnsi="宋体" w:eastAsia="宋体" w:cs="宋体"/>
          <w:b/>
          <w:bCs/>
          <w:color w:val="000000"/>
          <w:sz w:val="21"/>
          <w:szCs w:val="21"/>
        </w:rPr>
      </w:pPr>
      <w:r>
        <w:rPr>
          <w:rFonts w:hint="eastAsia" w:ascii="宋体" w:hAnsi="宋体" w:eastAsia="宋体" w:cs="宋体"/>
          <w:i w:val="0"/>
          <w:iCs w:val="0"/>
          <w:caps w:val="0"/>
          <w:color w:val="000000"/>
          <w:spacing w:val="0"/>
          <w:sz w:val="21"/>
          <w:szCs w:val="21"/>
          <w:u w:val="none"/>
          <w:lang w:val="en-US" w:eastAsia="zh-CN" w:bidi="ar"/>
        </w:rPr>
        <w:fldChar w:fldCharType="end"/>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rPr>
      </w:r>
      <w:r/>
    </w:p>
    <w:p>
      <w:pPr>
        <w:pStyle w:val="1024"/>
        <w:jc w:val="center"/>
        <w:keepLines w:val="0"/>
        <w:keepNext w:val="0"/>
        <w:pageBreakBefore w:val="0"/>
        <w:spacing w:line="360" w:lineRule="auto"/>
        <w:widowControl w:val="off"/>
        <w:rPr>
          <w:rStyle w:val="1036"/>
          <w:rFonts w:hint="eastAsia" w:ascii="宋体" w:hAnsi="宋体" w:eastAsia="宋体" w:cs="宋体"/>
          <w:color w:val="000000"/>
          <w:sz w:val="32"/>
          <w:szCs w:val="32"/>
        </w:rPr>
      </w:pPr>
      <w:r/>
      <w:bookmarkStart w:id="2" w:name="_Toc15584"/>
      <w:r>
        <w:rPr>
          <w:rStyle w:val="1036"/>
          <w:rFonts w:hint="eastAsia" w:ascii="宋体" w:hAnsi="宋体" w:eastAsia="宋体" w:cs="宋体"/>
          <w:color w:val="000000"/>
          <w:sz w:val="32"/>
          <w:szCs w:val="32"/>
        </w:rPr>
        <w:br w:type="page" w:clear="all"/>
      </w:r>
      <w:r>
        <w:rPr>
          <w:rStyle w:val="1036"/>
          <w:rFonts w:hint="eastAsia" w:ascii="宋体" w:hAnsi="宋体" w:eastAsia="宋体" w:cs="宋体"/>
          <w:color w:val="000000"/>
          <w:sz w:val="32"/>
          <w:szCs w:val="32"/>
        </w:rPr>
        <w:t xml:space="preserve">第二章 投标人须知</w:t>
      </w:r>
      <w:r>
        <w:rPr>
          <w:rStyle w:val="1036"/>
          <w:rFonts w:hint="eastAsia" w:ascii="宋体" w:hAnsi="宋体" w:eastAsia="宋体" w:cs="宋体"/>
          <w:color w:val="000000"/>
          <w:sz w:val="32"/>
          <w:szCs w:val="32"/>
        </w:rPr>
      </w:r>
      <w:r/>
    </w:p>
    <w:p>
      <w:pPr>
        <w:pStyle w:val="1024"/>
        <w:jc w:val="both"/>
        <w:widowControl w:val="off"/>
        <w:rPr>
          <w:rFonts w:hint="eastAsia" w:ascii="宋体" w:hAnsi="宋体" w:cs="宋体"/>
          <w:b/>
          <w:bCs/>
          <w:color w:val="000000"/>
        </w:rPr>
      </w:pPr>
      <w:r/>
      <w:bookmarkEnd w:id="2"/>
      <w:r>
        <w:rPr>
          <w:rFonts w:hint="eastAsia" w:ascii="宋体" w:hAnsi="宋体" w:cs="宋体"/>
          <w:b/>
          <w:bCs/>
          <w:color w:val="000000"/>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 说明</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1.1本招标文件仅适用于江苏正信立远项目管理有限公司组织的招标活动。</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1.2本次招标活动及因本次招标产生的合同受中国法律制约和保护。</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1.3本招标文件的解释权属于江苏正信立远项目管理有限公司。</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2.1招标单位：指依法进行采购的国家机关、事业单位、团体组织。招标代理机构：具体组织实施招标活动的法人。</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2.2投标人：经认定有资格响应招标，参加投标竞争的法人或其他组织和自然人。</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2.3响应：投标人根据招标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或招标代理机构发布的招标文件，编制投标文件并按规定投标的行为。</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2.4合同：甲乙双方根据招标文件和中标的投标文件及中标通知书规定的内容签署的以书面形式所达成的协议，包括所有的附件、附录和构成协议的所有文件。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2.5甲方：合同中明确规定的实际购买</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的法人或其他组织和自然人（招标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2.6乙方：合同中规定的向招标人提供</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的法人或其他组织和自然人（中标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lang w:val="en-US" w:eastAsia="zh-CN"/>
        </w:rPr>
        <w:t xml:space="preserve">服务：系指本次招标文件规定乙方应承担的项目。</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知识产权：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2.9天：日历日。</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lang w:val="en-US" w:eastAsia="zh-CN"/>
        </w:rPr>
        <w:t xml:space="preserve">服务地点：合同中明确约定的服务项目所在地。</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2.11 合同价款：根据合同规定，乙方在正确地履行合同义务后甲方应支付乙方的价款。</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2.12不可抗力：不能预见、不能避免并且不能克服的客观情况。</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书面形式：指书面文字、合同书、信件和传真等可以有形地表现所载内容的形式。</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 现场勘查：</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.1根据自身投标需要，投标人可对有关现场和周围环境自行进行勘察，以获取编制投标文件和签署合同所需的资料。勘查现场所发生的费用由投标人自己承担。</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招标人向投标人提供的有关现场的资料和数据，是招标人现有的能使投标人利用的资料。招标人对投标人由此而做出的理解、推论和结论概不负责。</w:t>
      </w:r>
      <w:r>
        <w:rPr>
          <w:rFonts w:hint="eastAsia" w:ascii="宋体" w:hAnsi="宋体" w:cs="宋体"/>
          <w:color w:val="000000"/>
          <w:sz w:val="21"/>
          <w:szCs w:val="21"/>
          <w:lang w:val="zh-CN"/>
        </w:rPr>
      </w:r>
      <w:r/>
    </w:p>
    <w:p>
      <w:pPr>
        <w:pStyle w:val="1024"/>
        <w:spacing w:line="400" w:lineRule="exact"/>
        <w:rPr>
          <w:rFonts w:hint="eastAsia" w:ascii="宋体" w:hAnsi="宋体" w:eastAsia="宋体" w:cs="宋体"/>
          <w:b/>
          <w:bCs/>
          <w:color w:val="000000"/>
          <w:sz w:val="21"/>
          <w:szCs w:val="21"/>
          <w:lang w:val="zh-CN"/>
        </w:rPr>
      </w:pPr>
      <w:r/>
      <w:bookmarkStart w:id="3" w:name="_Toc142194258"/>
      <w:r>
        <w:rPr>
          <w:rFonts w:hint="eastAsia" w:ascii="宋体" w:hAnsi="宋体" w:eastAsia="宋体" w:cs="宋体"/>
          <w:b/>
          <w:bCs/>
          <w:color w:val="000000"/>
          <w:sz w:val="21"/>
          <w:szCs w:val="21"/>
          <w:lang w:val="zh-CN"/>
        </w:rPr>
        <w:t xml:space="preserve">二、投标人</w:t>
      </w:r>
      <w:bookmarkEnd w:id="3"/>
      <w:r>
        <w:rPr>
          <w:rFonts w:hint="eastAsia" w:ascii="宋体" w:hAnsi="宋体" w:eastAsia="宋体" w:cs="宋体"/>
          <w:b/>
          <w:bCs/>
          <w:color w:val="000000"/>
          <w:sz w:val="21"/>
          <w:szCs w:val="21"/>
          <w:lang w:val="zh-CN"/>
        </w:rPr>
      </w:r>
      <w:r/>
    </w:p>
    <w:p>
      <w:pPr>
        <w:pStyle w:val="1024"/>
        <w:spacing w:line="400" w:lineRule="exact"/>
        <w:rPr>
          <w:rFonts w:ascii="宋体" w:hAnsi="宋体" w:cs="宋体"/>
          <w:b/>
          <w:bCs/>
          <w:color w:val="000000"/>
          <w:sz w:val="21"/>
          <w:szCs w:val="21"/>
        </w:rPr>
      </w:pPr>
      <w:r>
        <w:rPr>
          <w:rFonts w:hint="eastAsia" w:ascii="宋体" w:hAnsi="宋体" w:cs="宋体"/>
          <w:b/>
          <w:bCs/>
          <w:color w:val="000000"/>
          <w:sz w:val="21"/>
          <w:szCs w:val="21"/>
        </w:rPr>
        <w:t xml:space="preserve">3.  合格投标人的一般条件及特定条件</w:t>
      </w:r>
      <w:r>
        <w:rPr>
          <w:rFonts w:ascii="宋体" w:hAnsi="宋体" w:cs="宋体"/>
          <w:b/>
          <w:bCs/>
          <w:color w:val="000000"/>
          <w:sz w:val="21"/>
          <w:szCs w:val="21"/>
        </w:rPr>
      </w:r>
      <w:r/>
    </w:p>
    <w:p>
      <w:pPr>
        <w:pStyle w:val="1024"/>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3.1符合《中华人民共和国政府采购法》第二十二条第一款之规定；</w:t>
      </w:r>
      <w:r>
        <w:rPr>
          <w:rFonts w:hint="eastAsia" w:ascii="宋体" w:hAnsi="宋体" w:cs="宋体"/>
          <w:color w:val="000000"/>
          <w:sz w:val="21"/>
          <w:szCs w:val="21"/>
          <w:lang w:val="zh-CN"/>
        </w:rPr>
      </w:r>
      <w:r/>
    </w:p>
    <w:p>
      <w:pPr>
        <w:pStyle w:val="1024"/>
        <w:ind w:firstLine="411"/>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3.2满足本文件实质性条款的规定</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4"/>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3招标公告特定条件规定。</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 </w:t>
      </w:r>
      <w:r>
        <w:rPr>
          <w:rFonts w:hint="eastAsia" w:ascii="宋体" w:hAnsi="宋体" w:cs="宋体"/>
          <w:b/>
          <w:bCs/>
          <w:color w:val="000000"/>
          <w:sz w:val="21"/>
          <w:szCs w:val="21"/>
          <w:lang w:val="zh-CN"/>
        </w:rPr>
        <w:t xml:space="preserve">投标人代表</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rPr>
        <w:t xml:space="preserve">代表</w:t>
      </w:r>
      <w:r>
        <w:rPr>
          <w:rFonts w:hint="eastAsia" w:ascii="宋体" w:hAnsi="宋体" w:cs="宋体"/>
          <w:color w:val="000000"/>
          <w:sz w:val="21"/>
          <w:szCs w:val="21"/>
          <w:lang w:val="zh-CN"/>
        </w:rPr>
        <w:t xml:space="preserve">授权委托书》（详见统一格式）。</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 投标费用 </w:t>
      </w:r>
      <w:r>
        <w:rPr>
          <w:rFonts w:hint="eastAsia" w:ascii="宋体" w:hAnsi="宋体" w:cs="宋体"/>
          <w:b/>
          <w:bCs/>
          <w:color w:val="000000"/>
          <w:sz w:val="21"/>
          <w:szCs w:val="21"/>
        </w:rPr>
      </w:r>
      <w:r/>
    </w:p>
    <w:p>
      <w:pPr>
        <w:pStyle w:val="1024"/>
        <w:ind w:left="41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5.1无论投标过程中的做法和结果如何，投标人自行承担所有与参加投标活动有关的全部费用。5.2 本次招标项目不收取标书费，请投标人在投标时充分考虑这一因素。</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 联合投标</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本次招标</w:t>
      </w:r>
      <w:r>
        <w:rPr>
          <w:rFonts w:hint="eastAsia" w:ascii="宋体" w:hAnsi="宋体" w:cs="宋体"/>
          <w:color w:val="000000"/>
          <w:sz w:val="21"/>
          <w:szCs w:val="21"/>
          <w:lang w:val="en-US" w:eastAsia="zh-CN"/>
        </w:rPr>
        <w:t xml:space="preserve">不</w:t>
      </w:r>
      <w:r>
        <w:rPr>
          <w:rFonts w:hint="eastAsia" w:ascii="宋体" w:hAnsi="宋体" w:cs="宋体"/>
          <w:color w:val="000000"/>
          <w:sz w:val="21"/>
          <w:szCs w:val="21"/>
        </w:rPr>
        <w:t xml:space="preserve">接受联合投标。</w:t>
      </w:r>
      <w:r>
        <w:rPr>
          <w:rFonts w:hint="eastAsia" w:ascii="宋体" w:hAnsi="宋体" w:cs="宋体"/>
          <w:color w:val="000000"/>
          <w:sz w:val="21"/>
          <w:szCs w:val="21"/>
        </w:rPr>
      </w:r>
      <w:r/>
    </w:p>
    <w:p>
      <w:pPr>
        <w:pStyle w:val="102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三、招标文件的说明</w:t>
      </w:r>
      <w:r>
        <w:rPr>
          <w:rFonts w:hint="eastAsia" w:ascii="宋体" w:hAnsi="宋体" w:eastAsia="宋体" w:cs="宋体"/>
          <w:b/>
          <w:bCs/>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 招标文件</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7.1</w:t>
      </w:r>
      <w:r>
        <w:rPr>
          <w:rFonts w:hint="eastAsia" w:ascii="宋体" w:hAnsi="宋体" w:cs="宋体"/>
          <w:color w:val="000000"/>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u w:val="single"/>
          <w:lang w:val="zh-CN"/>
        </w:rPr>
        <w:t xml:space="preserve"> 3</w:t>
      </w:r>
      <w:r>
        <w:rPr>
          <w:rFonts w:hint="eastAsia" w:ascii="宋体" w:hAnsi="宋体" w:cs="宋体"/>
          <w:color w:val="000000"/>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.2招标文件及其更正文件不是直接从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代理机构或指定媒体获得的，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代理机构对招标文件及其补遗的真实性、完整性不承担任何责任。</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 招标文件的澄清</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8.1投标人在</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招标文件后，若有问题需要澄清，应</w:t>
      </w:r>
      <w:r>
        <w:rPr>
          <w:rFonts w:hint="eastAsia" w:ascii="宋体" w:hAnsi="宋体" w:cs="宋体"/>
          <w:color w:val="000000"/>
          <w:sz w:val="21"/>
          <w:szCs w:val="21"/>
        </w:rPr>
        <w:t xml:space="preserve">于前附表所列答疑</w:t>
      </w:r>
      <w:r>
        <w:rPr>
          <w:rFonts w:hint="eastAsia" w:ascii="宋体" w:hAnsi="宋体" w:cs="宋体"/>
          <w:color w:val="000000"/>
          <w:sz w:val="21"/>
          <w:szCs w:val="21"/>
          <w:lang w:val="zh-CN"/>
        </w:rPr>
        <w:t xml:space="preserve">截止时间之前，在网上系统上向</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代理机构提出，</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代理机构将在系统上予以解答。</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8.2如有必要，问题答复将以“变更公告”形式由</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代理机构按照本须知第</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条的规定发出。</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 招标文件的修改</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9.2为使投标人有足够的时间按招标文件的修改要求考虑修正投标文件，或出于其他原因，</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代理机构有权推迟投标截止日期和开标日期，并将此变更以补充通知的形式在网上发布公告。</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9.3招标文件的更正（含澄清、修改等）内容与原招标文件在同一内容上表述不一致时，以发出日期最接近开标时间的公告为准。</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宋体" w:hAnsi="宋体" w:cs="宋体"/>
          <w:color w:val="000000"/>
          <w:sz w:val="21"/>
          <w:szCs w:val="21"/>
          <w:lang w:val="zh-CN"/>
        </w:rPr>
      </w:r>
      <w:r/>
    </w:p>
    <w:p>
      <w:pPr>
        <w:pStyle w:val="1024"/>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9.5招标文件若有最新的答疑文件，投标供应商必须下载并使用该文件制作新的电子投标文件，否则将无法完成电子投标文件的上传及投标。</w:t>
      </w:r>
      <w:r>
        <w:rPr>
          <w:rFonts w:hint="eastAsia" w:ascii="宋体" w:hAnsi="宋体" w:cs="宋体"/>
          <w:b/>
          <w:bCs/>
          <w:color w:val="000000"/>
          <w:sz w:val="21"/>
          <w:szCs w:val="21"/>
        </w:rPr>
      </w:r>
      <w:r/>
    </w:p>
    <w:p>
      <w:pPr>
        <w:pStyle w:val="102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0</w:t>
      </w:r>
      <w:r>
        <w:rPr>
          <w:rFonts w:hint="eastAsia" w:ascii="宋体" w:hAnsi="宋体" w:cs="宋体"/>
          <w:b/>
          <w:bCs/>
          <w:color w:val="000000"/>
          <w:sz w:val="21"/>
          <w:szCs w:val="21"/>
          <w:lang w:val="zh-CN"/>
        </w:rPr>
        <w:t xml:space="preserve">.质疑</w:t>
      </w:r>
      <w:r>
        <w:rPr>
          <w:rFonts w:hint="eastAsia" w:ascii="宋体" w:hAnsi="宋体" w:cs="宋体"/>
          <w:b/>
          <w:bCs/>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10.3上述应知其权益受到损害之日是指：</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10.3.1对招标文件提出质疑的，为获取招标文件或者招标文件公告期限届满之日起计算；</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10.3.2对采购过程提出质疑的，自采购程序环节结束之日起计算；</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10.3.3对中标结果提出质疑的，自中标结果公告期限届满之日起计算。</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 供应商提出质疑应当提交质疑函和必要的证明材料。质疑函应当包括下列内容：</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10.4.1 供应商的姓名或者名称、地址、邮编、联系人及联系电话；</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10.4.2 质疑项目的名称、编号；</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10.4.3 具体、明确的质疑事项和与质疑事项相关的请求；</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10.4.4 事实依据；</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10.4.5 必要的法律依据；</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10.4.6 提出质疑的日期。</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10.5质疑函的格式和内容应当符合财政部《政府采购供应商质疑函范本》 要求，质疑函范本在财政部官网上提供下载。</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 提交质疑函同时应当附如下证明材料：</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10.6.1对招标文件提出质疑的供应商提供参加本项目的“交易文件下载确认单”；</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10.6.2质疑供应商的营业执照或独立法人证书复印件加盖单位公章；</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10.6.3质疑供应商法定代表人身份证复印件加盖单位公章；</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10.7 供应商为自然人的，应当由本人签字；供应商为法人或者其他组织的，应当由法定代表人、主要负责人，或者其授权代表签字或者盖章，并加盖公章。 </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10.8 供应商如对本项目提出质疑须在法定质疑期内一次性提出针对同一采购程序环节的质疑。</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10.9 接受质疑函联系方式见</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lang w:val="zh-CN"/>
        </w:rPr>
        <w:t xml:space="preserve">公告联系事项。</w:t>
      </w:r>
      <w:r>
        <w:rPr>
          <w:rFonts w:hint="eastAsia" w:ascii="宋体" w:hAnsi="宋体" w:cs="宋体"/>
          <w:color w:val="000000"/>
          <w:sz w:val="21"/>
          <w:szCs w:val="21"/>
          <w:lang w:val="zh-CN"/>
        </w:rPr>
      </w:r>
      <w:r/>
    </w:p>
    <w:p>
      <w:pPr>
        <w:pStyle w:val="102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lang w:val="zh-CN"/>
        </w:rPr>
      </w:r>
      <w:r/>
    </w:p>
    <w:p>
      <w:pPr>
        <w:pStyle w:val="1024"/>
        <w:ind w:left="459" w:hanging="459"/>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11.2无论是否递交投标文件，投标人都应将招标文件及以后的所有通知、文件等视为保密文件。</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12、投标文件计量单位和使用文字</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12.1投标文件中所使用的计量单位，除招标文件中有特殊要求外，均应使用中华人民共和国法定计量单位。 </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 投标文件的组成和顺序</w:t>
      </w:r>
      <w:r>
        <w:rPr>
          <w:rFonts w:hint="eastAsia" w:ascii="宋体" w:hAnsi="宋体" w:cs="宋体"/>
          <w:b/>
          <w:bCs/>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13.1投标书一（报价部分）：</w:t>
      </w:r>
      <w:r>
        <w:rPr>
          <w:rFonts w:hint="eastAsia" w:ascii="宋体" w:hAnsi="宋体" w:cs="宋体"/>
          <w:b/>
          <w:bCs/>
          <w:color w:val="000000"/>
          <w:sz w:val="21"/>
          <w:szCs w:val="21"/>
        </w:rPr>
      </w:r>
      <w:r/>
    </w:p>
    <w:p>
      <w:pPr>
        <w:pStyle w:val="1024"/>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13.1.1 开标一览表（详见投标文件格式，用于唱标）；</w:t>
      </w:r>
      <w:r>
        <w:rPr>
          <w:rFonts w:hint="eastAsia" w:ascii="宋体" w:hAnsi="宋体" w:cs="宋体"/>
          <w:color w:val="000000"/>
          <w:sz w:val="21"/>
          <w:szCs w:val="21"/>
        </w:rPr>
      </w:r>
      <w:r/>
    </w:p>
    <w:p>
      <w:pPr>
        <w:pStyle w:val="1024"/>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13.1.2</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投标报价分析表（详见投标文件格式）；</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 投标书二（商务部分</w:t>
      </w:r>
      <w:r>
        <w:rPr>
          <w:rFonts w:hint="eastAsia" w:ascii="宋体" w:hAnsi="宋体" w:cs="宋体"/>
          <w:b/>
          <w:bCs/>
          <w:color w:val="000000"/>
          <w:sz w:val="21"/>
          <w:szCs w:val="21"/>
          <w:lang w:val="en-US" w:eastAsia="zh-CN"/>
        </w:rPr>
        <w:t xml:space="preserve">和</w:t>
      </w:r>
      <w:r>
        <w:rPr>
          <w:rFonts w:hint="eastAsia" w:ascii="宋体" w:hAnsi="宋体" w:cs="宋体"/>
          <w:b/>
          <w:bCs/>
          <w:color w:val="000000"/>
          <w:sz w:val="21"/>
          <w:szCs w:val="21"/>
        </w:rPr>
        <w:t xml:space="preserve">技术部分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即投标文件正文</w:t>
      </w:r>
      <w:r>
        <w:rPr>
          <w:rFonts w:hint="eastAsia" w:ascii="宋体" w:hAnsi="宋体" w:cs="宋体"/>
          <w:b/>
          <w:bCs/>
          <w:color w:val="000000"/>
          <w:sz w:val="21"/>
          <w:szCs w:val="21"/>
        </w:rPr>
        <w:t xml:space="preserve">）：</w:t>
      </w:r>
      <w:r>
        <w:rPr>
          <w:rFonts w:hint="eastAsia" w:ascii="宋体" w:hAnsi="宋体" w:cs="宋体"/>
          <w:b/>
          <w:bCs/>
          <w:color w:val="000000"/>
          <w:sz w:val="21"/>
          <w:szCs w:val="21"/>
        </w:rPr>
      </w:r>
      <w:r/>
    </w:p>
    <w:p>
      <w:pPr>
        <w:pStyle w:val="1024"/>
        <w:ind w:firstLine="45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13.2.1商务部分：</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13.2.1资质证明文件部分</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13.2.1.1关于资格文件的声明函（详见投标文件格式）；</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13.2.1.2投标承诺函（详见投标文件格式）；</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13.2.1.3投标单位营业执照或独立法人证书副本或三证合一营业执照复印件；</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13.2.1.4投标人参加本次政府采购活动前的财务状况报告或者银行出具的资信证明；</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13.2.1.5投标人根据项目需求提供履行合同所必需的设备和专业技术能力的证明材料；</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13.2.1.6投标人参加本次政府采购活动前半年（至少一个月）依法缴纳税收和社会保障资金的证明材料；</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13.2.1.7投标人参加政府采购活动前三年在经营活动中没有重大违法记录的书面申明（详见投标文件格式）；</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13.2.1.8投标人证明其符合招标文件规定的投标人特定资格条件的证书、证明和文件材料；（如有）</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13.2.1.9投标人基本情况表（详见投标文件格式）；</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13.2.1.10投标人法定代表人身份证复印件；</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13.2.1.11投标人法定代表人授权委托书原件（如有授权）（详见投标文件格式）；</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13.2.1.12投标人授权代理人身份证复印件（如有授权）；</w:t>
      </w:r>
      <w:r>
        <w:rPr>
          <w:rFonts w:hint="eastAsia" w:ascii="宋体" w:hAnsi="宋体" w:cs="宋体"/>
          <w:color w:val="000000"/>
          <w:sz w:val="21"/>
          <w:szCs w:val="21"/>
        </w:rPr>
      </w:r>
      <w:r/>
    </w:p>
    <w:p>
      <w:pPr>
        <w:pStyle w:val="1024"/>
        <w:ind w:firstLine="420"/>
        <w:spacing w:line="4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中小企业声明函</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必须提供，否则投标无效）</w:t>
      </w:r>
      <w:r>
        <w:rPr>
          <w:rFonts w:ascii="宋体" w:hAnsi="宋体" w:eastAsia="宋体" w:cs="宋体"/>
          <w:color w:val="000000"/>
          <w:sz w:val="21"/>
          <w:szCs w:val="21"/>
          <w:lang w:val="en-US" w:eastAsia="zh-CN"/>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残疾人福利性单位声明函（如有）；</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en-US" w:eastAsia="zh-CN"/>
        </w:rPr>
        <w:t xml:space="preserve">5投标供应商确认函</w:t>
      </w:r>
      <w:r>
        <w:rPr>
          <w:rFonts w:hint="eastAsia" w:ascii="宋体" w:hAnsi="宋体" w:eastAsia="宋体" w:cs="宋体"/>
          <w:color w:val="000000"/>
          <w:sz w:val="21"/>
          <w:szCs w:val="21"/>
        </w:rPr>
        <w:t xml:space="preserve">；</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其他可以证明投标人资信、资质和货物、服务质量的证书、文件、推荐信等资料；（如有）</w:t>
      </w:r>
      <w:r>
        <w:rPr>
          <w:rFonts w:hint="eastAsia" w:ascii="宋体" w:hAnsi="宋体" w:cs="宋体"/>
          <w:color w:val="000000"/>
          <w:sz w:val="21"/>
          <w:szCs w:val="21"/>
        </w:rPr>
      </w:r>
      <w:r/>
    </w:p>
    <w:p>
      <w:pPr>
        <w:pStyle w:val="1024"/>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13.2.2技术部分：</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rPr>
        <w:t xml:space="preserve">要求偏离表（详见投标文件格式）；</w:t>
      </w:r>
      <w:r>
        <w:rPr>
          <w:rFonts w:hint="eastAsia" w:ascii="宋体" w:hAnsi="宋体" w:cs="宋体"/>
          <w:color w:val="000000"/>
          <w:sz w:val="21"/>
          <w:szCs w:val="21"/>
        </w:rPr>
      </w:r>
      <w:r/>
    </w:p>
    <w:p>
      <w:pPr>
        <w:pStyle w:val="102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13.2.2.2商务要求偏离表（详见投标文件格式）；</w:t>
      </w:r>
      <w:r>
        <w:rPr>
          <w:rFonts w:hint="eastAsia" w:ascii="宋体" w:hAnsi="宋体" w:eastAsia="宋体" w:cs="宋体"/>
          <w:color w:val="000000"/>
          <w:sz w:val="21"/>
          <w:szCs w:val="21"/>
        </w:rPr>
      </w:r>
      <w:r/>
    </w:p>
    <w:p>
      <w:pPr>
        <w:pStyle w:val="102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13.2.2.3维护保养规范；</w:t>
      </w:r>
      <w:r>
        <w:rPr>
          <w:rFonts w:hint="eastAsia" w:ascii="宋体" w:hAnsi="宋体" w:eastAsia="宋体" w:cs="宋体"/>
          <w:color w:val="000000"/>
          <w:sz w:val="21"/>
          <w:szCs w:val="21"/>
        </w:rPr>
      </w:r>
      <w:r/>
    </w:p>
    <w:p>
      <w:pPr>
        <w:pStyle w:val="102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13.2.2.4服务工作</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rPr>
      </w:r>
      <w:r/>
    </w:p>
    <w:p>
      <w:pPr>
        <w:pStyle w:val="102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13.2.2.5应急预案及质量保证措施方案</w:t>
      </w:r>
      <w:r>
        <w:rPr>
          <w:rFonts w:hint="eastAsia" w:ascii="宋体" w:hAnsi="宋体" w:eastAsia="宋体" w:cs="宋体"/>
          <w:color w:val="000000"/>
          <w:sz w:val="21"/>
          <w:szCs w:val="21"/>
        </w:rPr>
      </w:r>
      <w:r/>
    </w:p>
    <w:p>
      <w:pPr>
        <w:pStyle w:val="102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13.2.2.6类似项目业绩一览表及相关证明材料；</w:t>
      </w:r>
      <w:r>
        <w:rPr>
          <w:rFonts w:hint="eastAsia" w:ascii="宋体" w:hAnsi="宋体" w:eastAsia="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13.2.2.7投入</w:t>
      </w:r>
      <w:r>
        <w:rPr>
          <w:rFonts w:hint="eastAsia" w:ascii="宋体" w:hAnsi="宋体" w:cs="宋体"/>
          <w:color w:val="000000"/>
          <w:sz w:val="21"/>
          <w:szCs w:val="21"/>
        </w:rPr>
        <w:t xml:space="preserve">本项目技术（服务）人员一览表及相关证明材料；</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13.2.2.8</w:t>
      </w:r>
      <w:r>
        <w:rPr>
          <w:rFonts w:hint="eastAsia" w:ascii="宋体" w:hAnsi="宋体" w:cs="宋体"/>
          <w:color w:val="000000"/>
          <w:sz w:val="21"/>
          <w:szCs w:val="21"/>
        </w:rPr>
        <w:t xml:space="preserve">招标文件及评分标准中要求提供的其他相关材料</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rPr>
        <w:t xml:space="preserve">其他需投标人对本次投标的详细说明（投标人视各自的情况自行编制）</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13.3投标文件由13.1、13.2款规定的内容共同组成。</w:t>
      </w:r>
      <w:r>
        <w:rPr>
          <w:rFonts w:hint="eastAsia" w:ascii="宋体" w:hAnsi="宋体" w:cs="宋体"/>
          <w:b/>
          <w:bCs/>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14、投标文件编制要求</w:t>
      </w:r>
      <w:r>
        <w:rPr>
          <w:rFonts w:hint="eastAsia" w:ascii="宋体" w:hAnsi="宋体" w:cs="宋体"/>
          <w:b/>
          <w:bCs/>
          <w:color w:val="000000"/>
          <w:sz w:val="21"/>
          <w:szCs w:val="21"/>
        </w:rPr>
      </w:r>
      <w:r/>
    </w:p>
    <w:p>
      <w:pPr>
        <w:pStyle w:val="1024"/>
        <w:ind w:firstLine="42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14.1电子投标文件编制要求：</w:t>
      </w:r>
      <w:r>
        <w:rPr>
          <w:rFonts w:hint="eastAsia" w:ascii="宋体" w:hAnsi="宋体" w:eastAsia="宋体" w:cs="宋体"/>
          <w:b/>
          <w:bCs/>
          <w:color w:val="000000"/>
          <w:sz w:val="21"/>
          <w:szCs w:val="21"/>
          <w:lang w:val="en-US" w:eastAsia="zh-CN"/>
        </w:rPr>
        <w:t xml:space="preserve">本项目采用电子网上招投标，请供应商插入</w:t>
      </w:r>
      <w:r>
        <w:rPr>
          <w:rFonts w:ascii="宋体" w:hAnsi="宋体" w:eastAsia="宋体" w:cs="宋体"/>
          <w:b/>
          <w:bCs/>
          <w:color w:val="000000"/>
          <w:sz w:val="21"/>
          <w:szCs w:val="21"/>
          <w:lang w:val="en-US" w:eastAsia="zh-CN"/>
        </w:rPr>
        <w:t xml:space="preserve">CA </w:t>
      </w:r>
      <w:r>
        <w:rPr>
          <w:rFonts w:hint="eastAsia" w:ascii="宋体" w:hAnsi="宋体" w:eastAsia="宋体" w:cs="宋体"/>
          <w:b/>
          <w:bCs/>
          <w:color w:val="000000"/>
          <w:sz w:val="21"/>
          <w:szCs w:val="21"/>
          <w:lang w:val="en-US" w:eastAsia="zh-CN"/>
        </w:rPr>
        <w:t xml:space="preserve">证书登陆</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lang w:val="en-US" w:eastAsia="zh-CN"/>
        </w:rPr>
        <w:t xml:space="preserve">CA</w:t>
      </w:r>
      <w:r>
        <w:rPr>
          <w:rFonts w:hint="eastAsia" w:ascii="宋体" w:hAnsi="宋体" w:eastAsia="宋体" w:cs="宋体"/>
          <w:b/>
          <w:bCs/>
          <w:color w:val="000000"/>
          <w:sz w:val="21"/>
          <w:szCs w:val="21"/>
          <w:lang w:val="en-US" w:eastAsia="zh-CN"/>
        </w:rPr>
        <w:t xml:space="preserve">加密，操作步骤详见</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ascii="宋体" w:hAnsi="宋体" w:eastAsia="宋体" w:cs="宋体"/>
          <w:b/>
          <w:bCs/>
          <w:color w:val="000000"/>
          <w:sz w:val="21"/>
          <w:szCs w:val="21"/>
          <w:lang w:val="en-US"/>
        </w:rPr>
        <w:t xml:space="preserve">http://www.ccgp-jiangsu.gov.cn/jiangsu/zlxz/ee/ee3a4bc5a3454aa2b0d9312230633ce9.html</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hint="eastAsia" w:ascii="宋体" w:hAnsi="宋体" w:eastAsia="宋体" w:cs="宋体"/>
          <w:b/>
          <w:bCs/>
          <w:color w:val="000000"/>
          <w:sz w:val="21"/>
          <w:szCs w:val="21"/>
          <w:lang w:val="zh-CN"/>
        </w:rPr>
        <w:t xml:space="preserve">）。电子投标（响应）文件制作完成后请于投标（响应）截止时间前成功上传，未按要求线上递交电子投标（响应）文件即为未递交投标（响应）文件。供应商应充分考虑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zh-CN"/>
        </w:rPr>
        <w:t xml:space="preserve">。</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15、投标报价（编制）要求的说明</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15.1除非合同中另有规定，投标人对投标报价中的</w:t>
      </w:r>
      <w:r>
        <w:rPr>
          <w:rFonts w:hint="eastAsia" w:ascii="宋体" w:hAnsi="宋体" w:cs="宋体"/>
          <w:color w:val="000000"/>
          <w:sz w:val="21"/>
          <w:szCs w:val="21"/>
        </w:rPr>
        <w:t xml:space="preserve">工作量和服务的报价应包括完成本项工作所需的一切费用；包括但不仅限于完成该项工作所需的人工费（包括人员工资、五金、劳保福利等)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从事服务等相关工具、设备使用费以及在从事该劳动过程中发生的餐费、加班费等一切费用</w:t>
      </w:r>
      <w:r>
        <w:rPr>
          <w:rFonts w:hint="eastAsia" w:ascii="宋体" w:hAnsi="宋体" w:cs="宋体"/>
          <w:color w:val="000000"/>
          <w:sz w:val="21"/>
          <w:szCs w:val="21"/>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15.2投标人应按《投标报价分析表》中的全部类目计算综合总价。《投标报价分析表》中的每一单项均应计算并填写综合总价，并由企业法定代表人或代理人签署。</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15.4</w:t>
      </w:r>
      <w:r>
        <w:rPr>
          <w:rFonts w:hint="eastAsia" w:ascii="宋体" w:hAnsi="宋体" w:cs="宋体"/>
          <w:color w:val="000000"/>
          <w:sz w:val="21"/>
          <w:szCs w:val="21"/>
          <w:lang w:val="zh-CN"/>
        </w:rPr>
        <w:t xml:space="preserve">一项投标内容只允许一个报价，招标代理机构不接受任何有选择性的投标报价。</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15.5投标文件报价采用人民币表示，除非合同的特殊条款另有规定。</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15.6</w:t>
      </w:r>
      <w:r>
        <w:rPr>
          <w:rFonts w:hint="eastAsia" w:ascii="宋体" w:hAnsi="宋体" w:cs="宋体"/>
          <w:color w:val="000000"/>
          <w:sz w:val="21"/>
          <w:szCs w:val="21"/>
          <w:lang w:val="zh-CN"/>
        </w:rPr>
        <w:t xml:space="preserve">最低的投标报价或最高的折扣比例是中标的重要条件，但不是中标的唯一条件。</w:t>
      </w:r>
      <w:r>
        <w:rPr>
          <w:rFonts w:hint="eastAsia" w:ascii="宋体" w:hAnsi="宋体" w:cs="宋体"/>
          <w:color w:val="000000"/>
          <w:sz w:val="21"/>
          <w:szCs w:val="21"/>
          <w:lang w:val="zh-CN"/>
        </w:rPr>
      </w:r>
      <w:r/>
    </w:p>
    <w:p>
      <w:pPr>
        <w:pStyle w:val="1024"/>
        <w:jc w:val="both"/>
        <w:spacing w:line="400" w:lineRule="exact"/>
        <w:widowControl w:val="off"/>
        <w:tabs>
          <w:tab w:val="left" w:pos="502" w:leader="none"/>
        </w:tabs>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16、</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lang w:val="zh-CN"/>
        </w:rPr>
      </w:r>
      <w:r/>
    </w:p>
    <w:p>
      <w:pPr>
        <w:pStyle w:val="1024"/>
        <w:ind w:firstLine="420"/>
        <w:spacing w:line="400" w:lineRule="exact"/>
        <w:tabs>
          <w:tab w:val="left" w:pos="540" w:leader="none"/>
        </w:tabs>
        <w:rPr>
          <w:rFonts w:hint="eastAsia" w:ascii="宋体" w:hAnsi="宋体" w:cs="宋体"/>
          <w:color w:val="000000"/>
          <w:sz w:val="21"/>
          <w:szCs w:val="21"/>
        </w:rPr>
      </w:pPr>
      <w:r>
        <w:rPr>
          <w:rFonts w:hint="eastAsia" w:ascii="宋体" w:hAnsi="宋体" w:cs="宋体"/>
          <w:bCs/>
          <w:color w:val="000000"/>
          <w:sz w:val="21"/>
          <w:szCs w:val="21"/>
        </w:rPr>
        <w:t xml:space="preserve">16.1</w:t>
      </w:r>
      <w:r>
        <w:rPr>
          <w:rFonts w:hint="eastAsia" w:cs="宋体"/>
          <w:color w:val="000000"/>
          <w:sz w:val="21"/>
          <w:szCs w:val="21"/>
          <w:lang w:val="zh-CN"/>
        </w:rPr>
        <w:t xml:space="preserve">根据《关于做好政府采购支持企业发展有关事项的通知（苏财购〔2020〕</w:t>
      </w:r>
      <w:r>
        <w:rPr>
          <w:rFonts w:hint="eastAsia" w:cs="宋体"/>
          <w:color w:val="000000"/>
          <w:sz w:val="21"/>
          <w:szCs w:val="21"/>
        </w:rPr>
        <w:t xml:space="preserve">52</w:t>
      </w:r>
      <w:r>
        <w:rPr>
          <w:rFonts w:hint="eastAsia" w:cs="宋体"/>
          <w:color w:val="000000"/>
          <w:sz w:val="21"/>
          <w:szCs w:val="21"/>
          <w:lang w:val="zh-CN"/>
        </w:rPr>
        <w:t xml:space="preserve">号）》文件规定取消政府采购投标保证金。</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17. 投标文件的有效期</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17.1自开标日起</w:t>
      </w:r>
      <w:r>
        <w:rPr>
          <w:rFonts w:hint="eastAsia" w:ascii="宋体" w:hAnsi="宋体" w:cs="宋体"/>
          <w:b/>
          <w:bCs/>
          <w:color w:val="000000"/>
          <w:sz w:val="21"/>
          <w:szCs w:val="21"/>
        </w:rPr>
        <w:t xml:space="preserve">60天</w:t>
      </w:r>
      <w:r>
        <w:rPr>
          <w:rFonts w:hint="eastAsia" w:ascii="宋体" w:hAnsi="宋体" w:cs="宋体"/>
          <w:color w:val="000000"/>
          <w:sz w:val="21"/>
          <w:szCs w:val="21"/>
        </w:rPr>
        <w:t xml:space="preserve">内，投标人所提交的投标文件应保持有效。有效期短于这个规定期限的投标文件，</w:t>
      </w:r>
      <w:r>
        <w:rPr>
          <w:rFonts w:hint="eastAsia" w:ascii="宋体" w:hAnsi="宋体" w:cs="宋体"/>
          <w:b/>
          <w:bCs/>
          <w:color w:val="000000"/>
          <w:sz w:val="21"/>
          <w:szCs w:val="21"/>
        </w:rPr>
        <w:t xml:space="preserve">将被认定为未实质性响应招标文件要求。</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17.2</w:t>
      </w:r>
      <w:r>
        <w:rPr>
          <w:rFonts w:hint="eastAsia" w:ascii="宋体" w:hAnsi="宋体" w:cs="宋体"/>
          <w:color w:val="000000"/>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1"/>
          <w:szCs w:val="21"/>
          <w:lang w:val="zh-CN"/>
        </w:rPr>
      </w:r>
      <w:r/>
    </w:p>
    <w:p>
      <w:pPr>
        <w:pStyle w:val="102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五、投标文件的提交、撤回和修改</w:t>
      </w:r>
      <w:r>
        <w:rPr>
          <w:rFonts w:hint="eastAsia" w:ascii="宋体" w:hAnsi="宋体" w:eastAsia="宋体" w:cs="宋体"/>
          <w:b/>
          <w:bCs/>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18、投标文件的上传、提交</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18.1</w:t>
      </w:r>
      <w:r>
        <w:rPr>
          <w:rFonts w:hint="eastAsia" w:ascii="宋体" w:hAnsi="宋体" w:cs="宋体"/>
          <w:b/>
          <w:color w:val="000000"/>
          <w:sz w:val="21"/>
          <w:szCs w:val="21"/>
          <w:lang w:val="zh-CN"/>
        </w:rPr>
        <w:t xml:space="preserve">投标人应将制作好的加密电子投标文件按要求在投标截止时间前上传到交易系统平台中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19、投标截止时间</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19.1</w:t>
      </w:r>
      <w:r>
        <w:rPr>
          <w:rFonts w:hint="eastAsia" w:ascii="宋体" w:hAnsi="宋体" w:cs="宋体"/>
          <w:b/>
          <w:bCs/>
          <w:color w:val="000000"/>
          <w:sz w:val="21"/>
          <w:szCs w:val="21"/>
          <w:lang w:val="zh-CN"/>
        </w:rPr>
        <w:t xml:space="preserve">电子投标文件必须按招标公告中规定的网上投标截止时间前提交，否则投标无效</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19.2</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代理机构推迟投标截止时间时，应以更正公告的形式，通知所有投标人。在这种情况下，</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代理机构和投标人的权利和义务将受到新的截止期的约束。</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19.3在投标截止时间止采购代理机构收到的电子投标文件</w:t>
      </w:r>
      <w:r>
        <w:rPr>
          <w:rFonts w:hint="eastAsia" w:ascii="宋体" w:hAnsi="宋体" w:cs="宋体"/>
          <w:b/>
          <w:bCs/>
          <w:color w:val="000000"/>
          <w:sz w:val="21"/>
          <w:szCs w:val="21"/>
          <w:lang w:val="zh-CN"/>
        </w:rPr>
        <w:t xml:space="preserve">少于三份</w:t>
      </w:r>
      <w:r>
        <w:rPr>
          <w:rFonts w:hint="eastAsia" w:ascii="宋体" w:hAnsi="宋体" w:cs="宋体"/>
          <w:color w:val="000000"/>
          <w:sz w:val="21"/>
          <w:szCs w:val="21"/>
          <w:lang w:val="zh-CN"/>
        </w:rPr>
        <w:t xml:space="preserve">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代理机构有权宣布本次招标失败。</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20、投标文件的修改和撤回</w:t>
      </w:r>
      <w:r>
        <w:rPr>
          <w:rFonts w:hint="eastAsia" w:ascii="宋体" w:hAnsi="宋体" w:cs="宋体"/>
          <w:b/>
          <w:bCs/>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20.1投标人在提交投标文件截止时间前，可对其投标文件进行撤回或修改。</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.2开标后投标人不得撤回投标。</w:t>
      </w:r>
      <w:r>
        <w:rPr>
          <w:rFonts w:hint="eastAsia" w:ascii="宋体" w:hAnsi="宋体" w:cs="宋体"/>
          <w:color w:val="000000"/>
          <w:sz w:val="21"/>
          <w:szCs w:val="21"/>
          <w:lang w:val="zh-CN"/>
        </w:rPr>
      </w:r>
      <w:r/>
    </w:p>
    <w:p>
      <w:pPr>
        <w:pStyle w:val="102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六、开标和评标</w:t>
      </w:r>
      <w:r>
        <w:rPr>
          <w:rFonts w:hint="eastAsia" w:ascii="宋体" w:hAnsi="宋体" w:eastAsia="宋体" w:cs="宋体"/>
          <w:b/>
          <w:bCs/>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21、开标</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21.1招标代理机构按本须知规定的时间、地点主持不见面开标活动。开标仪式由招标代理机构主持，招标人、投标人代表及有关方面</w:t>
      </w:r>
      <w:r>
        <w:rPr>
          <w:rFonts w:hint="eastAsia" w:ascii="宋体" w:hAnsi="宋体" w:cs="宋体"/>
          <w:color w:val="000000"/>
          <w:sz w:val="21"/>
          <w:szCs w:val="21"/>
          <w:lang w:eastAsia="zh-CN"/>
        </w:rPr>
        <w:t xml:space="preserve">代表</w:t>
      </w:r>
      <w:r>
        <w:rPr>
          <w:rFonts w:hint="eastAsia" w:ascii="宋体" w:hAnsi="宋体" w:cs="宋体"/>
          <w:color w:val="000000"/>
          <w:sz w:val="21"/>
          <w:szCs w:val="21"/>
        </w:rPr>
        <w:t xml:space="preserve">参加。</w:t>
      </w:r>
      <w:r>
        <w:rPr>
          <w:rFonts w:hint="eastAsia" w:ascii="宋体" w:hAnsi="宋体" w:cs="宋体"/>
          <w:color w:val="000000"/>
          <w:sz w:val="21"/>
          <w:szCs w:val="21"/>
        </w:rPr>
      </w:r>
      <w:r/>
    </w:p>
    <w:p>
      <w:pPr>
        <w:pStyle w:val="102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b/>
          <w:bCs/>
          <w:color w:val="000000"/>
          <w:sz w:val="21"/>
          <w:szCs w:val="21"/>
        </w:rPr>
        <w:t xml:space="preserve">投标供应商需保持</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苏采云</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b/>
          <w:bCs/>
          <w:color w:val="000000"/>
          <w:sz w:val="21"/>
          <w:szCs w:val="21"/>
          <w:lang w:eastAsia="zh-CN"/>
        </w:rPr>
        <w:t xml:space="preserve">通信畅通</w:t>
      </w:r>
      <w:r>
        <w:rPr>
          <w:rFonts w:hint="eastAsia" w:ascii="宋体" w:hAnsi="宋体" w:eastAsia="宋体" w:cs="宋体"/>
          <w:b/>
          <w:bCs/>
          <w:color w:val="000000"/>
          <w:sz w:val="21"/>
          <w:szCs w:val="21"/>
        </w:rPr>
        <w:t xml:space="preserve">，否则导致的对供应商不利的后果由供应商自行承担。</w:t>
      </w:r>
      <w:r>
        <w:rPr>
          <w:rFonts w:hint="eastAsia" w:ascii="宋体" w:hAnsi="宋体" w:eastAsia="宋体" w:cs="宋体"/>
          <w:color w:val="000000"/>
          <w:sz w:val="21"/>
          <w:szCs w:val="21"/>
        </w:rPr>
      </w:r>
      <w:r/>
    </w:p>
    <w:p>
      <w:pPr>
        <w:pStyle w:val="1024"/>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21.3本项目开标后在规定的解密时间内，投标人须自行登录网上开标大厅解密投标文件，解密时间为15分钟，因自身原因导致解密失败的，由投标人自行承担相关责任。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21.4招标代理机构在开标仪式上，将公布投标人的名称、投标价格，并将作唱标记录。</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rPr>
        <w:t xml:space="preserve">应通过不见面开标大厅</w:t>
      </w:r>
      <w:r>
        <w:rPr>
          <w:rFonts w:hint="eastAsia" w:ascii="宋体" w:hAnsi="宋体" w:cs="宋体"/>
          <w:color w:val="000000"/>
          <w:sz w:val="21"/>
          <w:szCs w:val="21"/>
        </w:rPr>
        <w:t xml:space="preserve">提出询问或者回避申请。招标人、招标代理机构对投标人代表提出的询问或者回避申请应当及时处理。</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22、评标委员会或评标小组</w:t>
      </w:r>
      <w:r>
        <w:rPr>
          <w:rFonts w:hint="eastAsia" w:ascii="宋体" w:hAnsi="宋体" w:cs="宋体"/>
          <w:b/>
          <w:bCs/>
          <w:color w:val="000000"/>
          <w:sz w:val="21"/>
          <w:szCs w:val="21"/>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22.1评标委员会或评标小组（以下简称评委会）成员由招标人依法负责组建；</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22.2评委会组负责具体的评标事务，并独立履行以下职责；</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22.2.1审查投标文件是否符合招标文件的要求，并</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出评价；</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22.2.2可以要求投标供应商对投标文件有关事项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出解释或澄清；</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22.2.3推荐中标候选人名单，或者受</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招标代理机构委托按照事先确定的办法直接确定中标单位；</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22.2.4向招标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或者有关部门报告非法干预评标工作的行为。</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22.3评委会成员应当履行下列义务：</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22.3.1遵纪守法，客观、公正、廉洁地履行职责；</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22.3.2按照招标文件规定的评标办法和评标标准进行评标，对评审意见承担个人责任；</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22.3.3对评标过程和结果，以及投标人的商业秘密保密；</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22.3.4参与评标报告的起草；</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22.3.5配合招标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答复投标人提出的质疑；</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22.3.6配合</w:t>
      </w:r>
      <w:r>
        <w:rPr>
          <w:rFonts w:hint="eastAsia" w:ascii="宋体" w:hAnsi="宋体" w:cs="宋体"/>
          <w:color w:val="000000"/>
          <w:sz w:val="21"/>
          <w:szCs w:val="21"/>
        </w:rPr>
        <w:t xml:space="preserve">相</w:t>
      </w:r>
      <w:r>
        <w:rPr>
          <w:rFonts w:hint="eastAsia" w:ascii="宋体" w:hAnsi="宋体" w:cs="宋体"/>
          <w:color w:val="000000"/>
          <w:sz w:val="21"/>
          <w:szCs w:val="21"/>
          <w:lang w:val="zh-CN"/>
        </w:rPr>
        <w:t xml:space="preserve">关部门的投诉处理工作。</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23、评标内容的保密</w:t>
      </w:r>
      <w:r>
        <w:rPr>
          <w:rFonts w:hint="eastAsia" w:ascii="宋体" w:hAnsi="宋体" w:cs="宋体"/>
          <w:b/>
          <w:bCs/>
          <w:color w:val="000000"/>
          <w:sz w:val="21"/>
          <w:szCs w:val="21"/>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rPr>
        <w:t xml:space="preserve">投标</w:t>
      </w:r>
      <w:r>
        <w:rPr>
          <w:rFonts w:hint="eastAsia" w:ascii="宋体" w:hAnsi="宋体" w:cs="宋体"/>
          <w:color w:val="000000"/>
          <w:sz w:val="21"/>
          <w:szCs w:val="21"/>
          <w:lang w:val="zh-CN"/>
        </w:rPr>
        <w:t xml:space="preserve">资格。</w:t>
      </w:r>
      <w:r>
        <w:rPr>
          <w:rFonts w:hint="eastAsia" w:ascii="宋体" w:hAnsi="宋体" w:cs="宋体"/>
          <w:color w:val="000000"/>
          <w:sz w:val="21"/>
          <w:szCs w:val="21"/>
        </w:rPr>
      </w:r>
      <w:r/>
    </w:p>
    <w:p>
      <w:pPr>
        <w:pStyle w:val="1024"/>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23.3在评标期间，招标代理机构将通过指定联络人与投标人进行联系。</w:t>
      </w:r>
      <w:r>
        <w:rPr>
          <w:rFonts w:hint="eastAsia" w:ascii="宋体" w:hAnsi="宋体" w:cs="宋体"/>
          <w:color w:val="000000"/>
          <w:sz w:val="21"/>
          <w:szCs w:val="21"/>
        </w:rPr>
      </w:r>
      <w:r/>
    </w:p>
    <w:p>
      <w:pPr>
        <w:pStyle w:val="1024"/>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24、对投标文件初审</w:t>
      </w:r>
      <w:r>
        <w:rPr>
          <w:rFonts w:hint="eastAsia" w:ascii="宋体" w:hAnsi="宋体" w:cs="宋体"/>
          <w:b/>
          <w:bCs/>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24.1投标文件初审分为资格性检查和符合性检查。</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24.1.2 关于信用记录查询：</w:t>
      </w:r>
      <w:r>
        <w:rPr>
          <w:rFonts w:hint="eastAsia" w:ascii="宋体" w:hAnsi="宋体" w:cs="宋体"/>
          <w:color w:val="000000"/>
          <w:sz w:val="21"/>
          <w:szCs w:val="21"/>
          <w:lang w:val="zh-CN"/>
        </w:rPr>
      </w:r>
      <w:r/>
    </w:p>
    <w:p>
      <w:pPr>
        <w:pStyle w:val="1024"/>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rPr>
      </w:r>
      <w:r/>
    </w:p>
    <w:p>
      <w:pPr>
        <w:pStyle w:val="102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2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2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24.1.3符合性检查。依据招标文件的规定，从投标文件的有效性、完整性和对招标文件的响应程度进行审查，以确定是否对招标文件的实质性要求作出响应。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24.2.1不同投标人的投标文件由同一单位或者个人编制；</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24.2.2不同投标人委托同一单位或者个人办理投标事宜；</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24.2.3不同投标人的投标文件载明的项目管理成员或者联系人员为同一人；</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24.2.4不同投标人的投标文件异常一致或者投标报价呈规律性差异；</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24.2.5不同投标人的投标文件相互混装；</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24.6评委会将对确定为实质性响应的投标进行审核，看其是否有计算上或累加上的算术错误，修正错误的原则如下：</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24.6.1投标文件中开标一览表（报价表）内容与投标文件中相应内容不一致的，以开标一览表（报价表）为准；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24.6.2大写金额和小写金额不一致的，以大写金额为准；</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24.6.3单价金额小数点或者百分比有明显错位的，以开标一览表的总价为准，并修改单价；</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24.6.4总价金额与按单价汇总金额不一致的，以单价金额计算结果为准。</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同时出现两种以上不一致的，按照前款规定的顺序修正。修正后的报价按照本须知24.6条规定经投标人确认后产生约束力，投标人不确认的，其投标无效。</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24.7</w:t>
      </w:r>
      <w:r>
        <w:rPr>
          <w:rFonts w:hint="eastAsia" w:ascii="宋体" w:hAnsi="宋体" w:cs="宋体"/>
          <w:b/>
          <w:bCs/>
          <w:color w:val="000000"/>
          <w:sz w:val="21"/>
          <w:szCs w:val="21"/>
          <w:lang w:val="zh-CN"/>
        </w:rPr>
        <w:t xml:space="preserve">评标委员会认为投标人的报价明显低于其他通过符合性审查的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24.8对不同文字文本投标文件的解释发生异议的，以中文文本为准；</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24.9评标委员会对投标文件的判定，只依据投标内容本身，不依靠开标后的任何外来证明。</w:t>
      </w:r>
      <w:r>
        <w:rPr>
          <w:rFonts w:hint="eastAsia" w:ascii="宋体" w:hAnsi="宋体" w:cs="宋体"/>
          <w:color w:val="000000"/>
          <w:sz w:val="21"/>
          <w:szCs w:val="21"/>
          <w:lang w:val="zh-CN"/>
        </w:rPr>
      </w:r>
      <w:r/>
    </w:p>
    <w:p>
      <w:pPr>
        <w:pStyle w:val="102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24.10评标委员会将拒绝被确定为非实质性响应的投标，投标人不能通过修正或撤销不符之处而使其投标成为实质性响应的投标。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25、投标的澄清</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26、无效投标和废标</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26.1无效投标的具体情形有：  </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投标文件含有招标人不能接受的附加条件的；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法律法规</w:t>
      </w:r>
      <w:r>
        <w:rPr>
          <w:rFonts w:hint="eastAsia" w:ascii="宋体" w:hAnsi="宋体" w:cs="宋体"/>
          <w:color w:val="000000"/>
          <w:sz w:val="21"/>
          <w:szCs w:val="21"/>
          <w:lang w:val="zh-CN"/>
        </w:rPr>
        <w:t xml:space="preserve">和招标文件规定的其他无效情形。</w:t>
      </w:r>
      <w:r>
        <w:rPr>
          <w:rFonts w:hint="eastAsia" w:ascii="宋体" w:hAnsi="宋体" w:cs="宋体"/>
          <w:color w:val="000000"/>
          <w:sz w:val="21"/>
          <w:szCs w:val="21"/>
          <w:lang w:val="zh-CN"/>
        </w:rPr>
      </w:r>
      <w:r/>
    </w:p>
    <w:p>
      <w:pPr>
        <w:pStyle w:val="1024"/>
        <w:ind w:firstLine="420"/>
        <w:spacing w:line="400" w:lineRule="exact"/>
        <w:rPr>
          <w:rFonts w:ascii="Times New Roman" w:hAnsi="Times New Roman" w:eastAsia="宋体" w:cs="Times New Roman"/>
          <w:b/>
          <w:bCs/>
          <w:color w:val="000000"/>
          <w:sz w:val="21"/>
          <w:szCs w:val="21"/>
          <w:lang w:val="en-US" w:eastAsia="zh-CN"/>
        </w:rPr>
      </w:pPr>
      <w:r>
        <w:rPr>
          <w:rFonts w:hint="eastAsia" w:ascii="宋体" w:hAnsi="宋体" w:cs="宋体"/>
          <w:color w:val="000000"/>
          <w:sz w:val="21"/>
          <w:szCs w:val="21"/>
          <w:lang w:val="zh-CN"/>
        </w:rPr>
        <w:t xml:space="preserve">26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6不同投标人的投标文件使用同一台电脑编制的。</w:t>
      </w:r>
      <w:r>
        <w:rPr>
          <w:rFonts w:ascii="Times New Roman" w:hAnsi="Times New Roman" w:eastAsia="宋体" w:cs="Times New Roman"/>
          <w:b/>
          <w:bCs/>
          <w:color w:val="000000"/>
          <w:sz w:val="21"/>
          <w:szCs w:val="21"/>
          <w:lang w:val="en-US" w:eastAsia="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在招标采购中，出现下列情形之一的，应予废标：</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26.2.1符合专业条件的供应商或者对招标文件做实质响应的供应商不足三家的；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26.2.2出现影响采购公正的违法、违规行为的；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26.2.3投标人的报价均超过了采购预算，招标人不能支付的；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26.2.4因重大变故，采购任务取消的。</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26.3 废标后，招标人应当将废标理由通知所有投标人。</w:t>
      </w:r>
      <w:r>
        <w:rPr>
          <w:rFonts w:hint="eastAsia" w:ascii="宋体" w:hAnsi="宋体" w:cs="宋体"/>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27.1评标委员会按招标文件规定的评标方法和标准，仅对资格性检查和符合性检查合格的投标文件进行商务和技术评估，综合比较与评价。</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rPr>
        <w:t xml:space="preserve">价格、服务技术方案、公司评价、对招标文件的响应程度，以及相应的商务标和技术标比重或者分值等</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4"/>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102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lang w:val="zh-CN"/>
        </w:rPr>
      </w:r>
      <w:r/>
    </w:p>
    <w:p>
      <w:pPr>
        <w:pStyle w:val="1024"/>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28、中标单位的确认</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人授权直接确定中标单位。</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经评标委员会评审并确定中标单位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出答复。在此期限后向招标代理机构提出质疑或质疑未经投标人法定代表人或参加投标的代理人签署和盖公章（原件），招标代理机构有权对该质疑不予答复。</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1024"/>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29.1招标代理机构将把合同授予其投标文件在实质上响应招标文件要求和按本须知规定评选出的中标单位。确定为中标单位的必须具有实施本合同的能力和提供资源。</w:t>
      </w:r>
      <w:r>
        <w:rPr>
          <w:rFonts w:hint="eastAsia" w:ascii="宋体" w:hAnsi="宋体" w:cs="宋体"/>
          <w:color w:val="000000"/>
          <w:sz w:val="21"/>
          <w:szCs w:val="21"/>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在合同签订之前，招标人有权对中标单位的履约能力进行最后审查，如发现中标单位提供的材料虚假或对标书所要求说明的情况故意隐瞒或虚报，则招标人有权取消其签约资格，并在标书有效期内另行评定中标者或重新组织招标。</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29.3</w:t>
      </w:r>
      <w:r>
        <w:rPr>
          <w:rFonts w:hint="eastAsia" w:ascii="宋体" w:hAnsi="宋体" w:cs="宋体"/>
          <w:color w:val="000000"/>
          <w:sz w:val="21"/>
          <w:szCs w:val="21"/>
          <w:lang w:val="zh-CN"/>
        </w:rPr>
        <w:t xml:space="preserve">政府采购合同履行中，</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人需追加与合同标的物相同的货物、工程或者服务的，在不改变合同其他条款的前提下，可以与中标单位签订补充合同，但所有补充合同的采购金额不得超过原合同采购金额的10%。</w:t>
      </w:r>
      <w:r>
        <w:rPr>
          <w:rFonts w:hint="eastAsia" w:ascii="宋体" w:hAnsi="宋体" w:cs="宋体"/>
          <w:color w:val="000000"/>
          <w:sz w:val="21"/>
          <w:szCs w:val="21"/>
          <w:lang w:val="zh-CN"/>
        </w:rPr>
      </w:r>
      <w:r/>
    </w:p>
    <w:p>
      <w:pPr>
        <w:pStyle w:val="102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发出中标公告的同时招标</w:t>
      </w:r>
      <w:r>
        <w:rPr>
          <w:rFonts w:hint="eastAsia" w:ascii="宋体" w:hAnsi="宋体" w:cs="宋体"/>
          <w:color w:val="000000"/>
          <w:sz w:val="21"/>
          <w:szCs w:val="21"/>
          <w:lang w:val="zh-CN"/>
        </w:rPr>
        <w:t xml:space="preserve">代理机构应当向中标单位发出中标通知书，中标通知书对</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和中标单位具有同等法律效力。中标通知书发出后，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人改变中标结果，或者中标单位放弃中标，应当承担相应的法律责任。</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30.2中标通知书将成为合同的组成部分。</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30.3招标代理机构对未中标单位不承担解释未中标原因的义务。</w:t>
      </w:r>
      <w:r>
        <w:rPr>
          <w:rFonts w:hint="eastAsia" w:ascii="宋体" w:hAnsi="宋体" w:cs="宋体"/>
          <w:b/>
          <w:bCs/>
          <w:color w:val="000000"/>
          <w:sz w:val="21"/>
          <w:szCs w:val="21"/>
        </w:rPr>
      </w:r>
      <w:r/>
    </w:p>
    <w:p>
      <w:pPr>
        <w:pStyle w:val="102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31.2签订合同及合同条款应以招标文件和中标供应商的投标文件及其澄清文件为依据。</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31.3中标单位无正当理由拒签合同的，或在签订合同时向招标人提出附加条件或者更改合同实质性内容的，招标人可取消其中标资格，同时由中标单位承担相应的法律责任。</w:t>
      </w:r>
      <w:r>
        <w:rPr>
          <w:rFonts w:hint="eastAsia" w:ascii="宋体" w:hAnsi="宋体" w:cs="宋体"/>
          <w:color w:val="000000"/>
          <w:sz w:val="21"/>
          <w:szCs w:val="21"/>
          <w:lang w:val="zh-CN"/>
        </w:rPr>
      </w:r>
      <w:r/>
    </w:p>
    <w:p>
      <w:pPr>
        <w:pStyle w:val="102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31.4签订合同后，中标单位不得将货物及其他相关服务进行转包。未经招标人同意，中标单位也不得采用分包的形式履行合同，否则招标人有权终止合同。转包或分包造成招标人损失的，中标单位应承担相应赔偿责任。</w:t>
      </w:r>
      <w:r>
        <w:rPr>
          <w:rFonts w:hint="eastAsia" w:ascii="宋体" w:hAnsi="宋体" w:cs="宋体"/>
          <w:color w:val="000000"/>
          <w:sz w:val="21"/>
          <w:szCs w:val="21"/>
          <w:lang w:val="zh-CN"/>
        </w:rPr>
      </w:r>
      <w:r/>
    </w:p>
    <w:p>
      <w:pPr>
        <w:pStyle w:val="1024"/>
        <w:jc w:val="both"/>
        <w:spacing w:line="400" w:lineRule="exact"/>
        <w:widowControl w:val="off"/>
        <w:rPr>
          <w:rFonts w:ascii="宋体" w:hAnsi="宋体" w:cs="宋体"/>
          <w:b/>
          <w:bCs/>
          <w:color w:val="000000"/>
          <w:sz w:val="21"/>
          <w:szCs w:val="21"/>
        </w:rPr>
      </w:pPr>
      <w:r>
        <w:rPr>
          <w:rFonts w:hint="eastAsia" w:ascii="宋体" w:hAnsi="宋体" w:cs="宋体"/>
          <w:b/>
          <w:bCs/>
          <w:color w:val="000000"/>
          <w:sz w:val="21"/>
          <w:szCs w:val="21"/>
          <w:lang w:val="zh-CN"/>
        </w:rPr>
        <w:t xml:space="preserve">32、履约保证金（</w:t>
      </w:r>
      <w:r>
        <w:rPr>
          <w:rFonts w:hint="eastAsia" w:ascii="宋体" w:hAnsi="宋体" w:cs="宋体"/>
          <w:b/>
          <w:bCs/>
          <w:color w:val="000000"/>
          <w:sz w:val="21"/>
          <w:szCs w:val="21"/>
        </w:rPr>
        <w:t xml:space="preserve">如有）</w:t>
      </w:r>
      <w:r>
        <w:rPr>
          <w:rFonts w:ascii="宋体" w:hAnsi="宋体" w:cs="宋体"/>
          <w:b/>
          <w:bCs/>
          <w:color w:val="000000"/>
          <w:sz w:val="21"/>
          <w:szCs w:val="21"/>
        </w:rPr>
      </w:r>
      <w:r/>
    </w:p>
    <w:p>
      <w:pPr>
        <w:pStyle w:val="102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32.1中标供应商按合同约定要求提交履约保证金。</w:t>
      </w:r>
      <w:r>
        <w:rPr>
          <w:rFonts w:hint="eastAsia" w:ascii="宋体" w:hAnsi="宋体" w:cs="宋体"/>
          <w:color w:val="000000"/>
          <w:sz w:val="21"/>
          <w:szCs w:val="21"/>
        </w:rPr>
      </w:r>
      <w:r/>
    </w:p>
    <w:p>
      <w:pPr>
        <w:pStyle w:val="102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32.2履约保证金用以约束供应商在合同履行中的行为，弥补合同执行中由于自身行为可能给招标人带来的各种损失。</w:t>
      </w:r>
      <w:r>
        <w:rPr>
          <w:rFonts w:hint="eastAsia" w:ascii="宋体" w:hAnsi="宋体" w:cs="宋体"/>
          <w:color w:val="000000"/>
          <w:sz w:val="21"/>
          <w:szCs w:val="21"/>
        </w:rPr>
      </w:r>
      <w:r/>
    </w:p>
    <w:p>
      <w:pPr>
        <w:pStyle w:val="102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32.3履约保证金（无息）将在中标供应商合同履行完毕且质保期满后，招标人在合同约定时间内退返中标供应商。</w:t>
      </w:r>
      <w:r>
        <w:rPr>
          <w:rFonts w:hint="eastAsia" w:ascii="宋体" w:hAnsi="宋体" w:cs="宋体"/>
          <w:color w:val="000000"/>
          <w:sz w:val="21"/>
          <w:szCs w:val="21"/>
        </w:rPr>
      </w:r>
      <w:r/>
    </w:p>
    <w:p>
      <w:pPr>
        <w:pStyle w:val="102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lang w:val="zh-CN"/>
        </w:rPr>
      </w:r>
      <w:r/>
    </w:p>
    <w:p>
      <w:pPr>
        <w:pStyle w:val="1024"/>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33、中标服务费</w:t>
      </w:r>
      <w:r>
        <w:rPr>
          <w:rFonts w:hint="eastAsia" w:ascii="宋体" w:hAnsi="宋体" w:cs="宋体"/>
          <w:color w:val="000000"/>
          <w:sz w:val="21"/>
          <w:szCs w:val="21"/>
        </w:rPr>
      </w:r>
      <w:r/>
    </w:p>
    <w:p>
      <w:pPr>
        <w:pStyle w:val="102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33.1中标单位应按前附表中的约定交纳中标服务费。</w:t>
      </w:r>
      <w:r>
        <w:rPr>
          <w:rFonts w:hint="eastAsia" w:ascii="宋体" w:hAnsi="宋体" w:cs="宋体"/>
          <w:color w:val="000000"/>
          <w:sz w:val="21"/>
          <w:szCs w:val="21"/>
        </w:rPr>
      </w:r>
      <w:r/>
    </w:p>
    <w:p>
      <w:pPr>
        <w:pStyle w:val="102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33.2中标单位如果未按规定缴纳中标服务费，代理机构保留诉讼的权利。</w:t>
      </w:r>
      <w:r>
        <w:rPr>
          <w:rFonts w:hint="eastAsia" w:ascii="宋体" w:hAnsi="宋体" w:cs="宋体"/>
          <w:color w:val="000000"/>
          <w:sz w:val="21"/>
          <w:szCs w:val="21"/>
        </w:rPr>
      </w:r>
      <w:r/>
    </w:p>
    <w:p>
      <w:pPr>
        <w:pStyle w:val="1024"/>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34、监督</w:t>
      </w:r>
      <w:r>
        <w:rPr>
          <w:rFonts w:hint="eastAsia" w:ascii="宋体" w:hAnsi="宋体" w:cs="宋体"/>
          <w:b/>
          <w:bCs/>
          <w:color w:val="000000"/>
          <w:sz w:val="21"/>
          <w:szCs w:val="21"/>
        </w:rPr>
        <w:t xml:space="preserve">和公证</w:t>
      </w:r>
      <w:r>
        <w:rPr>
          <w:rFonts w:ascii="宋体" w:hAnsi="宋体" w:cs="宋体"/>
          <w:color w:val="000000"/>
          <w:sz w:val="21"/>
          <w:szCs w:val="21"/>
        </w:rPr>
      </w:r>
      <w:r/>
    </w:p>
    <w:p>
      <w:pPr>
        <w:pStyle w:val="1024"/>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政府</w:t>
      </w:r>
      <w:r>
        <w:rPr>
          <w:rFonts w:hint="eastAsia" w:ascii="宋体" w:hAnsi="宋体" w:cs="宋体"/>
          <w:color w:val="000000"/>
          <w:sz w:val="21"/>
          <w:szCs w:val="21"/>
          <w:lang w:val="zh-CN"/>
        </w:rPr>
        <w:t xml:space="preserve">有关监督部门将对招投标全过程进行监督。</w:t>
      </w:r>
      <w:r>
        <w:rPr>
          <w:rFonts w:hint="eastAsia" w:ascii="宋体" w:hAnsi="宋体" w:cs="宋体"/>
          <w:color w:val="000000"/>
          <w:sz w:val="21"/>
          <w:szCs w:val="21"/>
          <w:lang w:val="zh-CN"/>
        </w:rPr>
      </w:r>
      <w:r/>
    </w:p>
    <w:p>
      <w:pPr>
        <w:pStyle w:val="1024"/>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34.2招标</w:t>
      </w:r>
      <w:r>
        <w:rPr>
          <w:rFonts w:hint="eastAsia" w:ascii="宋体" w:hAnsi="宋体" w:cs="宋体"/>
          <w:color w:val="000000"/>
          <w:sz w:val="21"/>
          <w:szCs w:val="21"/>
          <w:lang w:val="zh-CN"/>
        </w:rPr>
        <w:t xml:space="preserve">代理机构的招标过程将通过公证机关进行公证。</w:t>
      </w:r>
      <w:r>
        <w:rPr>
          <w:rFonts w:hint="eastAsia" w:ascii="宋体" w:hAnsi="宋体" w:cs="宋体"/>
          <w:color w:val="000000"/>
          <w:sz w:val="21"/>
          <w:szCs w:val="21"/>
          <w:lang w:val="zh-CN"/>
        </w:rPr>
      </w:r>
      <w:r/>
    </w:p>
    <w:p>
      <w:pPr>
        <w:pStyle w:val="1024"/>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35、未尽事宜</w:t>
      </w:r>
      <w:r>
        <w:rPr>
          <w:rFonts w:hint="eastAsia" w:ascii="宋体" w:hAnsi="宋体" w:cs="宋体"/>
          <w:color w:val="000000"/>
          <w:sz w:val="21"/>
          <w:szCs w:val="21"/>
        </w:rPr>
      </w:r>
      <w:r/>
    </w:p>
    <w:p>
      <w:pPr>
        <w:pStyle w:val="1024"/>
        <w:jc w:val="center"/>
        <w:spacing w:line="360" w:lineRule="auto"/>
        <w:widowControl w:val="off"/>
        <w:rPr>
          <w:rFonts w:hint="eastAsia" w:ascii="宋体" w:hAnsi="宋体" w:cs="宋体"/>
          <w:b/>
          <w:bCs/>
          <w:color w:val="000000"/>
          <w:sz w:val="32"/>
        </w:rPr>
      </w:pPr>
      <w:r>
        <w:rPr>
          <w:rFonts w:hint="eastAsia" w:ascii="宋体" w:hAnsi="宋体" w:cs="宋体"/>
          <w:color w:val="000000"/>
          <w:sz w:val="21"/>
          <w:szCs w:val="21"/>
          <w:lang w:val="zh-CN"/>
        </w:rPr>
        <w:t xml:space="preserve">按照《中华人民共和国政府采购法》及其他有关政府采购的法律法规的规定执行。</w:t>
      </w:r>
      <w:r>
        <w:rPr>
          <w:rFonts w:hint="eastAsia" w:ascii="宋体" w:hAnsi="宋体" w:cs="宋体"/>
          <w:color w:val="000000"/>
          <w:sz w:val="44"/>
          <w:szCs w:val="44"/>
        </w:rPr>
        <w:br w:type="page" w:clear="all"/>
      </w:r>
      <w:bookmarkStart w:id="4" w:name="_Toc28477"/>
      <w:r>
        <w:rPr>
          <w:rStyle w:val="1036"/>
          <w:rFonts w:hint="eastAsia" w:ascii="宋体" w:hAnsi="宋体" w:eastAsia="宋体" w:cs="宋体"/>
          <w:color w:val="000000"/>
          <w:sz w:val="32"/>
          <w:szCs w:val="32"/>
        </w:rPr>
        <w:t xml:space="preserve">第</w:t>
      </w:r>
      <w:r>
        <w:rPr>
          <w:rStyle w:val="1036"/>
          <w:rFonts w:hint="eastAsia" w:ascii="宋体" w:hAnsi="宋体" w:eastAsia="宋体" w:cs="宋体"/>
          <w:b/>
          <w:color w:val="000000"/>
          <w:sz w:val="32"/>
          <w:szCs w:val="32"/>
        </w:rPr>
        <w:t xml:space="preserve">三章 </w:t>
      </w:r>
      <w:bookmarkEnd w:id="4"/>
      <w:r>
        <w:rPr>
          <w:rStyle w:val="1036"/>
          <w:rFonts w:hint="eastAsia" w:ascii="宋体" w:hAnsi="宋体" w:eastAsia="宋体" w:cs="宋体"/>
          <w:b/>
          <w:color w:val="000000"/>
          <w:sz w:val="32"/>
          <w:szCs w:val="32"/>
          <w:lang w:eastAsia="zh-CN"/>
        </w:rPr>
        <w:t xml:space="preserve">项目需求</w:t>
      </w:r>
      <w:r>
        <w:rPr>
          <w:rFonts w:hint="eastAsia" w:ascii="宋体" w:hAnsi="宋体" w:cs="宋体"/>
          <w:b/>
          <w:bCs/>
          <w:color w:val="000000"/>
          <w:sz w:val="32"/>
        </w:rPr>
      </w:r>
      <w:r/>
    </w:p>
    <w:p>
      <w:pPr>
        <w:pStyle w:val="1024"/>
        <w:ind w:firstLine="422"/>
        <w:jc w:val="both"/>
        <w:spacing w:after="0"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一、项目需求及内容</w:t>
      </w:r>
      <w:r>
        <w:rPr>
          <w:rFonts w:ascii="宋体" w:hAnsi="宋体" w:eastAsia="宋体" w:cs="宋体"/>
          <w:b/>
          <w:bCs/>
          <w:color w:val="000000"/>
          <w:sz w:val="21"/>
          <w:szCs w:val="21"/>
          <w:highlight w:val="none"/>
          <w:lang w:val="en-US" w:eastAsia="zh-CN"/>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bookmarkStart w:id="5" w:name="_Toc25002"/>
      <w:r>
        <w:rPr>
          <w:rFonts w:ascii="Times New Roman" w:hAnsi="Times New Roman" w:eastAsia="Calibri" w:cs="Times New Roman"/>
          <w:color w:val="000000"/>
          <w:sz w:val="21"/>
          <w:szCs w:val="22"/>
        </w:rPr>
        <w:t xml:space="preserve">1</w:t>
      </w: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lang w:val="en-US" w:eastAsia="zh-CN"/>
        </w:rPr>
        <w:t xml:space="preserve">服务类型</w:t>
      </w: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lang w:val="en-US" w:eastAsia="zh-CN"/>
        </w:rPr>
        <w:t xml:space="preserve">CT维保服务；</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Calibri" w:cs="Times New Roman"/>
          <w:color w:val="000000"/>
          <w:sz w:val="21"/>
          <w:szCs w:val="22"/>
        </w:rPr>
        <w:t xml:space="preserve">2</w:t>
      </w:r>
      <w:r>
        <w:rPr>
          <w:rFonts w:ascii="Times New Roman" w:hAnsi="Times New Roman" w:eastAsia="宋体" w:cs="Times New Roman"/>
          <w:color w:val="000000"/>
          <w:sz w:val="21"/>
          <w:szCs w:val="22"/>
        </w:rPr>
        <w:t xml:space="preserve">、服务方针对本项目提供</w:t>
      </w:r>
      <w:r>
        <w:rPr>
          <w:rFonts w:ascii="Cambria Math" w:hAnsi="Cambria Math" w:eastAsia="宋体" w:cs="Cambria Math"/>
          <w:color w:val="000000"/>
          <w:sz w:val="21"/>
          <w:szCs w:val="22"/>
        </w:rPr>
        <w:t xml:space="preserve">①</w:t>
      </w:r>
      <w:r>
        <w:rPr>
          <w:rFonts w:ascii="Times New Roman" w:hAnsi="Times New Roman" w:eastAsia="宋体" w:cs="Times New Roman"/>
          <w:color w:val="000000"/>
          <w:sz w:val="21"/>
          <w:szCs w:val="22"/>
        </w:rPr>
        <w:t xml:space="preserve">维修保养规章制度与操作规范、</w:t>
      </w:r>
      <w:r>
        <w:rPr>
          <w:rFonts w:ascii="Cambria Math" w:hAnsi="Cambria Math" w:eastAsia="宋体" w:cs="Cambria Math"/>
          <w:color w:val="000000"/>
          <w:sz w:val="21"/>
          <w:szCs w:val="22"/>
        </w:rPr>
        <w:t xml:space="preserve">②</w:t>
      </w:r>
      <w:r>
        <w:rPr>
          <w:rFonts w:ascii="Times New Roman" w:hAnsi="Times New Roman" w:eastAsia="宋体" w:cs="Times New Roman"/>
          <w:color w:val="000000"/>
          <w:sz w:val="21"/>
          <w:szCs w:val="22"/>
        </w:rPr>
        <w:t xml:space="preserve">维护保养范围、</w:t>
      </w:r>
      <w:r>
        <w:rPr>
          <w:rFonts w:ascii="Cambria Math" w:hAnsi="Cambria Math" w:eastAsia="宋体" w:cs="Cambria Math"/>
          <w:color w:val="000000"/>
          <w:sz w:val="21"/>
          <w:szCs w:val="22"/>
        </w:rPr>
        <w:t xml:space="preserve">③</w:t>
      </w:r>
      <w:r>
        <w:rPr>
          <w:rFonts w:hint="eastAsia" w:ascii="Cambria Math" w:hAnsi="Cambria Math" w:eastAsia="宋体" w:cs="Cambria Math"/>
          <w:color w:val="000000"/>
          <w:sz w:val="21"/>
          <w:szCs w:val="22"/>
          <w:lang w:val="en-US" w:eastAsia="zh-CN"/>
        </w:rPr>
        <w:t xml:space="preserve">维保项目内容</w:t>
      </w:r>
      <w:r>
        <w:rPr>
          <w:rFonts w:ascii="Times New Roman" w:hAnsi="Times New Roman" w:eastAsia="宋体" w:cs="Times New Roman"/>
          <w:color w:val="000000"/>
          <w:sz w:val="21"/>
          <w:szCs w:val="22"/>
        </w:rPr>
        <w:t xml:space="preserve">：</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1"/>
          <w:szCs w:val="22"/>
        </w:rPr>
        <w:t xml:space="preserve">①</w:t>
      </w:r>
      <w:r>
        <w:rPr>
          <w:rFonts w:ascii="Times New Roman" w:hAnsi="Times New Roman" w:eastAsia="宋体" w:cs="Times New Roman"/>
          <w:color w:val="000000"/>
          <w:sz w:val="21"/>
          <w:szCs w:val="22"/>
        </w:rPr>
        <w:t xml:space="preserve">维修保养规章制度与操作规范，方案内容包括设备基本安全规则、维保检查计划、日常安全检查规范、电气安全检查规范、图象质量（效果）检查规范等。</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color w:val="000000"/>
          <w:sz w:val="21"/>
          <w:szCs w:val="21"/>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1"/>
          <w:szCs w:val="22"/>
        </w:rPr>
        <w:t xml:space="preserve">②</w:t>
      </w:r>
      <w:r>
        <w:rPr>
          <w:rFonts w:ascii="Times New Roman" w:hAnsi="Times New Roman" w:eastAsia="宋体" w:cs="Times New Roman"/>
          <w:color w:val="000000"/>
          <w:sz w:val="21"/>
          <w:szCs w:val="22"/>
        </w:rPr>
        <w:t xml:space="preserve">维护保养范围</w:t>
      </w:r>
      <w:r>
        <w:rPr>
          <w:rFonts w:ascii="Times New Roman" w:hAnsi="Times New Roman" w:eastAsia="宋体" w:cs="Times New Roman"/>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668"/>
        <w:gridCol w:w="2493"/>
        <w:gridCol w:w="1883"/>
      </w:tblGrid>
      <w:tr>
        <w:trPr>
          <w:trHeight w:val="121"/>
        </w:trPr>
        <w:tc>
          <w:tcPr>
            <w:tcMar>
              <w:left w:w="108" w:type="dxa"/>
              <w:top w:w="0" w:type="dxa"/>
              <w:right w:w="108" w:type="dxa"/>
              <w:bottom w:w="0" w:type="dxa"/>
            </w:tcMar>
            <w:tcW w:w="72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序号</w:t>
            </w:r>
            <w:r>
              <w:rPr>
                <w:rFonts w:ascii="Times New Roman" w:hAnsi="Times New Roman" w:eastAsia="宋体" w:cs="Times New Roman"/>
                <w:sz w:val="21"/>
                <w:szCs w:val="22"/>
              </w:rPr>
            </w:r>
            <w:r/>
          </w:p>
        </w:tc>
        <w:tc>
          <w:tcPr>
            <w:tcMar>
              <w:left w:w="108" w:type="dxa"/>
              <w:top w:w="0" w:type="dxa"/>
              <w:right w:w="108" w:type="dxa"/>
              <w:bottom w:w="0" w:type="dxa"/>
            </w:tcMar>
            <w:tcW w:w="266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设备品牌、型号</w:t>
            </w:r>
            <w:r>
              <w:rPr>
                <w:rFonts w:ascii="Times New Roman" w:hAnsi="Times New Roman" w:eastAsia="宋体" w:cs="Times New Roman"/>
                <w:sz w:val="21"/>
                <w:szCs w:val="22"/>
              </w:rPr>
            </w:r>
            <w:r/>
          </w:p>
        </w:tc>
        <w:tc>
          <w:tcPr>
            <w:tcMar>
              <w:left w:w="108" w:type="dxa"/>
              <w:top w:w="0" w:type="dxa"/>
              <w:right w:w="108" w:type="dxa"/>
              <w:bottom w:w="0" w:type="dxa"/>
            </w:tcMar>
            <w:tcW w:w="249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项目内容</w:t>
            </w:r>
            <w:r>
              <w:rPr>
                <w:rFonts w:ascii="Times New Roman" w:hAnsi="Times New Roman" w:eastAsia="宋体" w:cs="Times New Roman"/>
                <w:sz w:val="21"/>
                <w:szCs w:val="22"/>
              </w:rPr>
            </w:r>
            <w:r/>
          </w:p>
        </w:tc>
        <w:tc>
          <w:tcPr>
            <w:tcMar>
              <w:left w:w="108" w:type="dxa"/>
              <w:top w:w="0" w:type="dxa"/>
              <w:right w:w="108" w:type="dxa"/>
              <w:bottom w:w="0" w:type="dxa"/>
            </w:tcMar>
            <w:tcW w:w="188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维保年限</w:t>
            </w:r>
            <w:r>
              <w:rPr>
                <w:rFonts w:ascii="Times New Roman" w:hAnsi="Times New Roman" w:eastAsia="宋体" w:cs="Times New Roman"/>
                <w:sz w:val="21"/>
                <w:szCs w:val="22"/>
              </w:rPr>
            </w:r>
            <w:r/>
          </w:p>
        </w:tc>
      </w:tr>
      <w:tr>
        <w:trPr>
          <w:trHeight w:val="558"/>
        </w:trPr>
        <w:tc>
          <w:tcPr>
            <w:tcMar>
              <w:left w:w="108" w:type="dxa"/>
              <w:top w:w="0" w:type="dxa"/>
              <w:right w:w="108" w:type="dxa"/>
              <w:bottom w:w="0" w:type="dxa"/>
            </w:tcMar>
            <w:tcW w:w="72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1</w:t>
            </w:r>
            <w:r>
              <w:rPr>
                <w:rFonts w:ascii="Times New Roman" w:hAnsi="Times New Roman" w:eastAsia="宋体" w:cs="Times New Roman"/>
                <w:sz w:val="21"/>
                <w:szCs w:val="22"/>
              </w:rPr>
            </w:r>
            <w:r/>
          </w:p>
        </w:tc>
        <w:tc>
          <w:tcPr>
            <w:tcMar>
              <w:left w:w="108" w:type="dxa"/>
              <w:top w:w="0" w:type="dxa"/>
              <w:right w:w="108" w:type="dxa"/>
              <w:bottom w:w="0" w:type="dxa"/>
            </w:tcMar>
            <w:tcW w:w="266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联影</w:t>
            </w:r>
            <w:r>
              <w:rPr>
                <w:rFonts w:hint="eastAsia" w:ascii="Times New Roman" w:hAnsi="Times New Roman" w:eastAsia="宋体" w:cs="Times New Roman"/>
                <w:color w:val="000000"/>
                <w:sz w:val="21"/>
                <w:szCs w:val="22"/>
                <w:lang w:val="en-US" w:eastAsia="zh-CN"/>
              </w:rPr>
              <w:t xml:space="preserve">40排</w:t>
            </w:r>
            <w:r>
              <w:rPr>
                <w:rFonts w:ascii="Times New Roman" w:hAnsi="Times New Roman" w:eastAsia="宋体" w:cs="Times New Roman"/>
                <w:color w:val="000000"/>
                <w:sz w:val="21"/>
                <w:szCs w:val="22"/>
              </w:rPr>
              <w:t xml:space="preserve">CT、uCT</w:t>
            </w:r>
            <w:r>
              <w:rPr>
                <w:rFonts w:hint="eastAsia" w:ascii="Times New Roman" w:hAnsi="Times New Roman" w:eastAsia="宋体" w:cs="Times New Roman"/>
                <w:color w:val="000000"/>
                <w:sz w:val="21"/>
                <w:szCs w:val="22"/>
                <w:lang w:val="en-US" w:eastAsia="zh-CN"/>
              </w:rPr>
              <w:t xml:space="preserve">528</w:t>
            </w:r>
            <w:r>
              <w:rPr>
                <w:rFonts w:ascii="Times New Roman" w:hAnsi="Times New Roman" w:eastAsia="宋体" w:cs="Times New Roman"/>
                <w:color w:val="000000"/>
                <w:sz w:val="21"/>
                <w:szCs w:val="22"/>
              </w:rPr>
              <w:t xml:space="preserve">（设备序列号</w:t>
            </w:r>
            <w:r>
              <w:rPr>
                <w:rFonts w:hint="eastAsia" w:ascii="Times New Roman" w:hAnsi="Times New Roman" w:eastAsia="宋体" w:cs="Times New Roman"/>
                <w:color w:val="000000"/>
                <w:sz w:val="21"/>
                <w:szCs w:val="22"/>
                <w:lang w:val="en-US" w:eastAsia="zh-CN"/>
              </w:rPr>
              <w:t xml:space="preserve">236558</w:t>
            </w:r>
            <w:r>
              <w:rPr>
                <w:rFonts w:ascii="Times New Roman" w:hAnsi="Times New Roman" w:eastAsia="宋体" w:cs="Times New Roman"/>
                <w:color w:val="000000"/>
                <w:sz w:val="21"/>
                <w:szCs w:val="22"/>
              </w:rPr>
              <w:t xml:space="preserve">）</w:t>
            </w:r>
            <w:r>
              <w:rPr>
                <w:rFonts w:ascii="Times New Roman" w:hAnsi="Times New Roman" w:eastAsia="宋体" w:cs="Times New Roman"/>
                <w:sz w:val="21"/>
                <w:szCs w:val="22"/>
              </w:rPr>
            </w:r>
            <w:r/>
          </w:p>
        </w:tc>
        <w:tc>
          <w:tcPr>
            <w:tcMar>
              <w:left w:w="108" w:type="dxa"/>
              <w:top w:w="0" w:type="dxa"/>
              <w:right w:w="108" w:type="dxa"/>
              <w:bottom w:w="0" w:type="dxa"/>
            </w:tcMar>
            <w:tcW w:w="249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对现有</w:t>
            </w:r>
            <w:r>
              <w:rPr>
                <w:rFonts w:hint="eastAsia" w:ascii="Times New Roman" w:hAnsi="Times New Roman" w:eastAsia="宋体" w:cs="Times New Roman"/>
                <w:color w:val="000000"/>
                <w:sz w:val="21"/>
                <w:szCs w:val="22"/>
                <w:lang w:val="en-US" w:eastAsia="zh-CN"/>
              </w:rPr>
              <w:t xml:space="preserve">CT</w:t>
            </w:r>
            <w:r>
              <w:rPr>
                <w:rFonts w:ascii="Times New Roman" w:hAnsi="Times New Roman" w:eastAsia="宋体" w:cs="Times New Roman"/>
                <w:color w:val="000000"/>
                <w:sz w:val="21"/>
                <w:szCs w:val="22"/>
              </w:rPr>
              <w:t xml:space="preserve">设备的维保服务</w:t>
            </w:r>
            <w:r>
              <w:rPr>
                <w:rFonts w:ascii="Times New Roman" w:hAnsi="Times New Roman" w:eastAsia="宋体" w:cs="Times New Roman"/>
                <w:sz w:val="21"/>
                <w:szCs w:val="22"/>
              </w:rPr>
            </w:r>
            <w:r/>
          </w:p>
        </w:tc>
        <w:tc>
          <w:tcPr>
            <w:tcMar>
              <w:left w:w="108" w:type="dxa"/>
              <w:top w:w="0" w:type="dxa"/>
              <w:right w:w="108" w:type="dxa"/>
              <w:bottom w:w="0" w:type="dxa"/>
            </w:tcMar>
            <w:tcW w:w="188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2"/>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3年</w:t>
            </w:r>
            <w:r>
              <w:rPr>
                <w:rFonts w:hint="eastAsia" w:ascii="Times New Roman" w:hAnsi="Times New Roman" w:eastAsia="宋体" w:cs="Times New Roman"/>
                <w:color w:val="000000"/>
                <w:sz w:val="21"/>
                <w:szCs w:val="22"/>
                <w:lang w:val="en-US" w:eastAsia="zh-CN"/>
              </w:rPr>
              <w:t xml:space="preserve">或球管限扫10秒次/年，以先到值为准。</w:t>
            </w:r>
            <w:r>
              <w:rPr>
                <w:rFonts w:ascii="Times New Roman" w:hAnsi="Times New Roman" w:eastAsia="宋体" w:cs="Times New Roman"/>
                <w:sz w:val="21"/>
                <w:szCs w:val="22"/>
                <w:lang w:val="en-US" w:eastAsia="zh-CN"/>
              </w:rPr>
            </w:r>
            <w:r/>
          </w:p>
        </w:tc>
      </w:tr>
    </w:tbl>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备注：以上设备不包括移机及其他厂家产品及劳务等。</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1"/>
          <w:szCs w:val="22"/>
        </w:rPr>
        <w:t xml:space="preserve">③</w:t>
      </w:r>
      <w:r>
        <w:rPr>
          <w:rFonts w:hint="eastAsia" w:ascii="Cambria Math" w:hAnsi="Cambria Math" w:eastAsia="宋体" w:cs="Cambria Math"/>
          <w:color w:val="000000"/>
          <w:sz w:val="21"/>
          <w:szCs w:val="22"/>
          <w:lang w:val="en-US" w:eastAsia="zh-CN"/>
        </w:rPr>
        <w:t xml:space="preserve">维保项目内容</w:t>
      </w:r>
      <w:r>
        <w:rPr>
          <w:rFonts w:ascii="Times New Roman" w:hAnsi="Times New Roman" w:eastAsia="宋体" w:cs="Times New Roman"/>
          <w:color w:val="000000"/>
          <w:sz w:val="21"/>
          <w:szCs w:val="22"/>
        </w:rPr>
        <w:t xml:space="preserve">：</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（1）</w:t>
      </w:r>
      <w:r>
        <w:rPr>
          <w:rFonts w:hint="eastAsia" w:ascii="Times New Roman" w:hAnsi="Times New Roman" w:eastAsia="宋体" w:cs="Times New Roman"/>
          <w:color w:val="000000"/>
          <w:sz w:val="21"/>
          <w:szCs w:val="22"/>
          <w:lang w:val="en-US" w:eastAsia="zh-CN"/>
        </w:rPr>
        <w:t xml:space="preserve">CT</w:t>
      </w:r>
      <w:r>
        <w:rPr>
          <w:rFonts w:ascii="Times New Roman" w:hAnsi="Times New Roman" w:eastAsia="宋体" w:cs="Times New Roman"/>
          <w:color w:val="000000"/>
          <w:sz w:val="21"/>
          <w:szCs w:val="22"/>
        </w:rPr>
        <w:t xml:space="preserve">设备维保服务</w:t>
      </w:r>
      <w:r>
        <w:rPr>
          <w:rFonts w:hint="eastAsia" w:ascii="Times New Roman" w:hAnsi="Times New Roman" w:eastAsia="宋体" w:cs="Times New Roman"/>
          <w:color w:val="000000"/>
          <w:sz w:val="21"/>
          <w:szCs w:val="22"/>
          <w:lang w:val="en-US" w:eastAsia="zh-CN"/>
        </w:rPr>
        <w:t xml:space="preserve">范围</w:t>
      </w:r>
      <w:r>
        <w:rPr>
          <w:rFonts w:ascii="Times New Roman" w:hAnsi="Times New Roman" w:eastAsia="宋体" w:cs="Times New Roman"/>
          <w:color w:val="000000"/>
          <w:sz w:val="21"/>
          <w:szCs w:val="22"/>
        </w:rPr>
        <w:t xml:space="preserve">：包括工时、安全检查、质量保证、</w:t>
      </w:r>
      <w:r>
        <w:rPr>
          <w:rFonts w:hint="eastAsia" w:ascii="Times New Roman" w:hAnsi="Times New Roman" w:eastAsia="宋体" w:cs="Times New Roman"/>
          <w:color w:val="000000"/>
          <w:sz w:val="21"/>
          <w:szCs w:val="22"/>
        </w:rPr>
        <w:t xml:space="preserve">软件版本</w:t>
      </w:r>
      <w:r>
        <w:rPr>
          <w:rFonts w:ascii="Times New Roman" w:hAnsi="Times New Roman" w:eastAsia="宋体" w:cs="Times New Roman"/>
          <w:color w:val="000000"/>
          <w:sz w:val="21"/>
          <w:szCs w:val="22"/>
        </w:rPr>
        <w:t xml:space="preserve">安全升级、</w:t>
      </w:r>
      <w:r>
        <w:rPr>
          <w:rFonts w:ascii="Times New Roman" w:hAnsi="Times New Roman" w:eastAsia="Calibri" w:cs="Times New Roman"/>
          <w:color w:val="000000"/>
          <w:sz w:val="21"/>
          <w:szCs w:val="22"/>
        </w:rPr>
        <w:t xml:space="preserve">24</w:t>
      </w:r>
      <w:r>
        <w:rPr>
          <w:rFonts w:ascii="Times New Roman" w:hAnsi="Times New Roman" w:eastAsia="宋体" w:cs="Times New Roman"/>
          <w:color w:val="000000"/>
          <w:sz w:val="21"/>
          <w:szCs w:val="22"/>
        </w:rPr>
        <w:t xml:space="preserve">小时</w:t>
      </w:r>
      <w:r>
        <w:rPr>
          <w:rFonts w:ascii="Times New Roman" w:hAnsi="Times New Roman" w:eastAsia="Calibri" w:cs="Times New Roman"/>
          <w:color w:val="000000"/>
          <w:sz w:val="21"/>
          <w:szCs w:val="22"/>
        </w:rPr>
        <w:t xml:space="preserve">x365</w:t>
      </w:r>
      <w:r>
        <w:rPr>
          <w:rFonts w:ascii="Times New Roman" w:hAnsi="Times New Roman" w:eastAsia="宋体" w:cs="Times New Roman"/>
          <w:color w:val="000000"/>
          <w:sz w:val="21"/>
          <w:szCs w:val="22"/>
        </w:rPr>
        <w:t xml:space="preserve">天热线支持、现场服务、预防性保养（含预防性保养耗材）、所有</w:t>
      </w:r>
      <w:r>
        <w:rPr>
          <w:rFonts w:hint="eastAsia" w:ascii="Times New Roman" w:hAnsi="Times New Roman" w:eastAsia="宋体" w:cs="Times New Roman"/>
          <w:color w:val="000000"/>
          <w:sz w:val="21"/>
          <w:szCs w:val="22"/>
          <w:lang w:val="en-US" w:eastAsia="zh-CN"/>
        </w:rPr>
        <w:t xml:space="preserve">零</w:t>
      </w:r>
      <w:r>
        <w:rPr>
          <w:rFonts w:ascii="Times New Roman" w:hAnsi="Times New Roman" w:eastAsia="宋体" w:cs="Times New Roman"/>
          <w:color w:val="000000"/>
          <w:sz w:val="21"/>
          <w:szCs w:val="22"/>
        </w:rPr>
        <w:t xml:space="preserve">备件。</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以上CT维保所更换的备件必</w:t>
      </w:r>
      <w:r>
        <w:rPr>
          <w:rFonts w:hint="eastAsia" w:ascii="Times New Roman" w:hAnsi="Times New Roman" w:eastAsia="宋体" w:cs="Times New Roman"/>
          <w:color w:val="000000"/>
          <w:sz w:val="21"/>
          <w:szCs w:val="22"/>
        </w:rPr>
        <w:t xml:space="preserve">须</w:t>
      </w:r>
      <w:r>
        <w:rPr>
          <w:rFonts w:ascii="Times New Roman" w:hAnsi="Times New Roman" w:eastAsia="宋体" w:cs="Times New Roman"/>
          <w:color w:val="000000"/>
          <w:sz w:val="21"/>
          <w:szCs w:val="22"/>
        </w:rPr>
        <w:t xml:space="preserve">均为原厂合格备件，CT更换球管必须为联影原厂同型号</w:t>
      </w:r>
      <w:r>
        <w:rPr>
          <w:rFonts w:hint="eastAsia" w:ascii="Times New Roman" w:hAnsi="Times New Roman" w:eastAsia="宋体" w:cs="Times New Roman"/>
          <w:color w:val="000000"/>
          <w:sz w:val="21"/>
          <w:szCs w:val="22"/>
          <w:lang w:val="en-US" w:eastAsia="zh-CN"/>
        </w:rPr>
        <w:t xml:space="preserve">并符合注册证要求的</w:t>
      </w:r>
      <w:r>
        <w:rPr>
          <w:rFonts w:ascii="Times New Roman" w:hAnsi="Times New Roman" w:eastAsia="宋体" w:cs="Times New Roman"/>
          <w:color w:val="000000"/>
          <w:sz w:val="21"/>
          <w:szCs w:val="22"/>
        </w:rPr>
        <w:t xml:space="preserve">全新球管，更换时需提供原厂盖章的供货证明材料</w:t>
      </w:r>
      <w:r>
        <w:rPr>
          <w:rFonts w:hint="eastAsia" w:ascii="Times New Roman" w:hAnsi="Times New Roman" w:eastAsia="宋体" w:cs="Times New Roman"/>
          <w:color w:val="000000"/>
          <w:sz w:val="21"/>
          <w:szCs w:val="22"/>
          <w:lang w:eastAsia="zh-CN"/>
        </w:rPr>
        <w:t xml:space="preserve">，</w:t>
      </w:r>
      <w:r>
        <w:rPr>
          <w:rFonts w:hint="eastAsia" w:ascii="Times New Roman" w:hAnsi="Times New Roman" w:eastAsia="宋体" w:cs="Times New Roman"/>
          <w:color w:val="000000"/>
          <w:sz w:val="21"/>
          <w:szCs w:val="22"/>
          <w:lang w:val="en-US" w:eastAsia="zh-CN"/>
        </w:rPr>
        <w:t xml:space="preserve">否则甲方有权终止合同</w:t>
      </w:r>
      <w:r>
        <w:rPr>
          <w:rFonts w:ascii="Times New Roman" w:hAnsi="Times New Roman" w:eastAsia="宋体" w:cs="Times New Roman"/>
          <w:color w:val="000000"/>
          <w:sz w:val="21"/>
          <w:szCs w:val="22"/>
        </w:rPr>
        <w:t xml:space="preserve">。</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hint="eastAsia" w:ascii="Times New Roman" w:hAnsi="Times New Roman" w:eastAsia="宋体" w:cs="Times New Roman"/>
          <w:sz w:val="21"/>
          <w:szCs w:val="22"/>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lang w:val="en-US" w:eastAsia="zh-CN"/>
        </w:rPr>
        <w:t xml:space="preserve">2</w:t>
      </w:r>
      <w:r>
        <w:rPr>
          <w:rFonts w:ascii="Times New Roman" w:hAnsi="Times New Roman" w:eastAsia="宋体" w:cs="Times New Roman"/>
          <w:color w:val="000000"/>
          <w:sz w:val="21"/>
          <w:szCs w:val="22"/>
        </w:rPr>
        <w:t xml:space="preserve">）合同期内，CT设备提供每年</w:t>
      </w:r>
      <w:r>
        <w:rPr>
          <w:rFonts w:ascii="Times New Roman" w:hAnsi="Times New Roman" w:eastAsia="Calibri" w:cs="Times New Roman"/>
          <w:color w:val="000000"/>
          <w:sz w:val="21"/>
          <w:szCs w:val="22"/>
        </w:rPr>
        <w:t xml:space="preserve">2</w:t>
      </w:r>
      <w:r>
        <w:rPr>
          <w:rFonts w:ascii="Times New Roman" w:hAnsi="Times New Roman" w:eastAsia="宋体" w:cs="Times New Roman"/>
          <w:color w:val="000000"/>
          <w:sz w:val="21"/>
          <w:szCs w:val="22"/>
        </w:rPr>
        <w:t xml:space="preserve">次专业预防性保养并出具完整的保养报告及年度服务报告</w:t>
      </w:r>
      <w:r>
        <w:rPr>
          <w:rFonts w:hint="eastAsia" w:ascii="Times New Roman" w:hAnsi="Times New Roman" w:eastAsia="宋体" w:cs="Times New Roman"/>
          <w:color w:val="000000"/>
          <w:sz w:val="21"/>
          <w:szCs w:val="22"/>
          <w:lang w:eastAsia="zh-CN"/>
        </w:rPr>
        <w:t xml:space="preserve">。</w:t>
      </w:r>
      <w:r>
        <w:rPr>
          <w:rFonts w:hint="eastAsia" w:ascii="Times New Roman" w:hAnsi="Times New Roman" w:eastAsia="宋体" w:cs="Times New Roman"/>
          <w:sz w:val="21"/>
          <w:szCs w:val="22"/>
          <w:lang w:eastAsia="zh-CN"/>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lang w:val="en-US" w:eastAsia="zh-CN"/>
        </w:rPr>
        <w:t xml:space="preserve">3</w:t>
      </w:r>
      <w:r>
        <w:rPr>
          <w:rFonts w:ascii="Times New Roman" w:hAnsi="Times New Roman" w:eastAsia="宋体" w:cs="Times New Roman"/>
          <w:color w:val="000000"/>
          <w:sz w:val="21"/>
          <w:szCs w:val="22"/>
        </w:rPr>
        <w:t xml:space="preserve">）提供服务专线电话，</w:t>
      </w:r>
      <w:r>
        <w:rPr>
          <w:rFonts w:ascii="Times New Roman" w:hAnsi="Times New Roman" w:eastAsia="Calibri" w:cs="Times New Roman"/>
          <w:color w:val="000000"/>
          <w:sz w:val="21"/>
          <w:szCs w:val="22"/>
        </w:rPr>
        <w:t xml:space="preserve">365</w:t>
      </w:r>
      <w:r>
        <w:rPr>
          <w:rFonts w:ascii="Times New Roman" w:hAnsi="Times New Roman" w:eastAsia="宋体" w:cs="Times New Roman"/>
          <w:color w:val="000000"/>
          <w:sz w:val="21"/>
          <w:szCs w:val="22"/>
        </w:rPr>
        <w:t xml:space="preserve">天开通，</w:t>
      </w:r>
      <w:r>
        <w:rPr>
          <w:rFonts w:ascii="Times New Roman" w:hAnsi="Times New Roman" w:eastAsia="Calibri" w:cs="Times New Roman"/>
          <w:color w:val="000000"/>
          <w:sz w:val="21"/>
          <w:szCs w:val="22"/>
        </w:rPr>
        <w:t xml:space="preserve">24</w:t>
      </w:r>
      <w:r>
        <w:rPr>
          <w:rFonts w:ascii="Times New Roman" w:hAnsi="Times New Roman" w:eastAsia="宋体" w:cs="Times New Roman"/>
          <w:color w:val="000000"/>
          <w:sz w:val="21"/>
          <w:szCs w:val="22"/>
        </w:rPr>
        <w:t xml:space="preserve">小时有专人接听（提供专线号码等）</w:t>
      </w:r>
      <w:r>
        <w:rPr>
          <w:rFonts w:hint="eastAsia" w:ascii="Times New Roman" w:hAnsi="Times New Roman" w:eastAsia="宋体" w:cs="Times New Roman"/>
          <w:color w:val="000000"/>
          <w:sz w:val="21"/>
          <w:szCs w:val="22"/>
          <w:lang w:eastAsia="zh-CN"/>
        </w:rPr>
        <w:t xml:space="preserve">，电话报修首次响应时间≤2小时，工程师到达现场时间≤24小时，涉及球管等核心部件更换，维修完成时间小于48小时。</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lang w:val="en-US" w:eastAsia="zh-CN"/>
        </w:rPr>
        <w:t xml:space="preserve">4</w:t>
      </w: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rPr>
        <w:t xml:space="preserve">为提高患者检查图像质量及减少患者检查时间，确保备件保障和溯源备件质量可靠性，投标人以所保修设备的生产企业或具备设备生产企业售后服务授权为优，合同签订前需提供原厂售后服务授权书文件，提供承诺函，否则采购方有权拒签合同。 </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hint="eastAsia" w:ascii="Times New Roman" w:hAnsi="Times New Roman" w:eastAsia="宋体" w:cs="Times New Roman"/>
          <w:color w:val="000000"/>
          <w:sz w:val="21"/>
          <w:szCs w:val="22"/>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hint="eastAsia" w:ascii="Times New Roman" w:hAnsi="Times New Roman" w:eastAsia="宋体" w:cs="Times New Roman"/>
          <w:color w:val="000000"/>
          <w:sz w:val="21"/>
          <w:szCs w:val="22"/>
          <w:lang w:val="en-US" w:eastAsia="zh-CN"/>
        </w:rPr>
        <w:t xml:space="preserve">5</w:t>
      </w:r>
      <w:r>
        <w:rPr>
          <w:rFonts w:ascii="Times New Roman" w:hAnsi="Times New Roman" w:eastAsia="宋体" w:cs="Times New Roman"/>
          <w:color w:val="000000"/>
          <w:sz w:val="21"/>
          <w:szCs w:val="22"/>
        </w:rPr>
        <w:t xml:space="preserve">）提供设备的安全性改版升级和技术支持。</w:t>
      </w:r>
      <w:r>
        <w:rPr>
          <w:rFonts w:hint="eastAsia" w:ascii="Times New Roman" w:hAnsi="Times New Roman" w:eastAsia="宋体" w:cs="Times New Roman"/>
          <w:color w:val="000000"/>
          <w:sz w:val="21"/>
          <w:szCs w:val="22"/>
        </w:rPr>
        <w:t xml:space="preserve">服务期内保证设备软件升级至最新版本</w:t>
      </w:r>
      <w:r>
        <w:rPr>
          <w:rFonts w:hint="eastAsia" w:ascii="Times New Roman" w:hAnsi="Times New Roman" w:eastAsia="宋体" w:cs="Times New Roman"/>
          <w:color w:val="000000"/>
          <w:sz w:val="21"/>
          <w:szCs w:val="22"/>
          <w:lang w:eastAsia="zh-CN"/>
        </w:rPr>
        <w:t xml:space="preserve">。</w:t>
      </w:r>
      <w:r>
        <w:rPr>
          <w:rFonts w:hint="eastAsia" w:ascii="Times New Roman" w:hAnsi="Times New Roman" w:eastAsia="宋体" w:cs="Times New Roman"/>
          <w:color w:val="000000"/>
          <w:sz w:val="21"/>
          <w:szCs w:val="22"/>
          <w:lang w:eastAsia="zh-CN"/>
        </w:rPr>
      </w:r>
      <w:r/>
    </w:p>
    <w:p>
      <w:pPr>
        <w:pStyle w:val="1024"/>
        <w:ind w:left="0" w:firstLine="420"/>
        <w:jc w:val="both"/>
        <w:keepLines w:val="0"/>
        <w:keepNext w:val="0"/>
        <w:pageBreakBefore w:val="0"/>
        <w:spacing w:after="120" w:line="360" w:lineRule="auto"/>
        <w:widowControl w:val="off"/>
        <w:rPr>
          <w:rFonts w:hint="eastAsia" w:ascii="Times New Roman" w:hAnsi="Times New Roman" w:eastAsia="宋体" w:cs="Times New Roman"/>
          <w:color w:val="000000"/>
          <w:sz w:val="21"/>
          <w:szCs w:val="22"/>
          <w:lang w:val="en-AU" w:eastAsia="zh-CN" w:bidi="ar-SA"/>
        </w:rPr>
      </w:pPr>
      <w:r>
        <w:rPr>
          <w:rFonts w:hint="eastAsia" w:ascii="Times New Roman" w:hAnsi="Times New Roman" w:eastAsia="宋体" w:cs="Times New Roman"/>
          <w:color w:val="000000"/>
          <w:sz w:val="21"/>
          <w:szCs w:val="22"/>
          <w:lang w:val="en-US" w:eastAsia="zh-CN" w:bidi="ar-SA"/>
        </w:rPr>
        <w:t xml:space="preserve">（6）在正确使用设备的前提下，保证保修期内开机率</w:t>
      </w:r>
      <w:r>
        <w:rPr>
          <w:rFonts w:hint="eastAsia" w:ascii="Times New Roman" w:hAnsi="Times New Roman" w:eastAsia="宋体" w:cs="Times New Roman"/>
          <w:color w:val="000000"/>
          <w:sz w:val="21"/>
          <w:szCs w:val="22"/>
          <w:lang w:val="en-AU" w:eastAsia="zh-CN" w:bidi="ar-SA"/>
        </w:rPr>
        <w:t xml:space="preserve">≥95%。</w:t>
      </w:r>
      <w:r>
        <w:rPr>
          <w:rFonts w:hint="eastAsia" w:ascii="Times New Roman" w:hAnsi="Times New Roman" w:eastAsia="宋体" w:cs="Times New Roman"/>
          <w:color w:val="000000"/>
          <w:sz w:val="21"/>
          <w:szCs w:val="22"/>
          <w:lang w:val="en-AU" w:eastAsia="zh-CN" w:bidi="ar-SA"/>
        </w:rPr>
      </w:r>
      <w:r/>
    </w:p>
    <w:p>
      <w:pPr>
        <w:pStyle w:val="1024"/>
        <w:ind w:left="0" w:firstLine="420"/>
        <w:jc w:val="both"/>
        <w:keepLines w:val="0"/>
        <w:keepNext w:val="0"/>
        <w:pageBreakBefore w:val="0"/>
        <w:spacing w:after="120" w:line="360" w:lineRule="auto"/>
        <w:widowControl w:val="off"/>
        <w:rPr>
          <w:rFonts w:hint="eastAsia" w:ascii="宋体" w:hAnsi="宋体" w:eastAsia="宋体" w:cs="宋体"/>
          <w:b w:val="0"/>
          <w:bCs/>
          <w:sz w:val="21"/>
          <w:szCs w:val="21"/>
          <w:highlight w:val="none"/>
          <w:lang w:val="en-AU" w:eastAsia="zh-CN" w:bidi="ar-SA"/>
        </w:rPr>
      </w:pPr>
      <w:r>
        <w:rPr>
          <w:rFonts w:hint="eastAsia" w:ascii="Times New Roman" w:hAnsi="Times New Roman" w:eastAsia="宋体" w:cs="Times New Roman"/>
          <w:color w:val="000000"/>
          <w:sz w:val="21"/>
          <w:szCs w:val="22"/>
          <w:lang w:val="en-AU" w:eastAsia="zh-CN" w:bidi="ar-SA"/>
        </w:rPr>
        <w:t xml:space="preserve">（</w:t>
      </w:r>
      <w:r>
        <w:rPr>
          <w:rFonts w:hint="eastAsia" w:ascii="Times New Roman" w:hAnsi="Times New Roman" w:eastAsia="宋体" w:cs="Times New Roman"/>
          <w:color w:val="000000"/>
          <w:sz w:val="21"/>
          <w:szCs w:val="22"/>
          <w:lang w:val="en-US" w:eastAsia="zh-CN" w:bidi="ar-SA"/>
        </w:rPr>
        <w:t xml:space="preserve">7</w:t>
      </w:r>
      <w:r>
        <w:rPr>
          <w:rFonts w:hint="eastAsia" w:ascii="Times New Roman" w:hAnsi="Times New Roman" w:eastAsia="宋体" w:cs="Times New Roman"/>
          <w:color w:val="000000"/>
          <w:sz w:val="21"/>
          <w:szCs w:val="22"/>
          <w:lang w:val="en-AU" w:eastAsia="zh-CN" w:bidi="ar-SA"/>
        </w:rPr>
        <w:t xml:space="preserve">）</w:t>
      </w:r>
      <w:r>
        <w:rPr>
          <w:rFonts w:hint="eastAsia" w:ascii="宋体" w:hAnsi="宋体" w:eastAsia="宋体" w:cs="宋体"/>
          <w:b w:val="0"/>
          <w:bCs/>
          <w:sz w:val="21"/>
          <w:szCs w:val="21"/>
          <w:highlight w:val="none"/>
          <w:lang w:val="en-AU" w:eastAsia="zh-CN" w:bidi="ar-SA"/>
        </w:rPr>
        <w:t xml:space="preserve">uCT</w:t>
      </w:r>
      <w:r>
        <w:rPr>
          <w:rFonts w:hint="eastAsia" w:ascii="宋体" w:hAnsi="宋体" w:eastAsia="宋体" w:cs="宋体"/>
          <w:b w:val="0"/>
          <w:bCs/>
          <w:sz w:val="21"/>
          <w:szCs w:val="21"/>
          <w:highlight w:val="none"/>
          <w:lang w:val="en-US" w:eastAsia="zh-CN" w:bidi="ar-SA"/>
        </w:rPr>
        <w:t xml:space="preserve">528</w:t>
      </w:r>
      <w:r>
        <w:rPr>
          <w:rFonts w:hint="eastAsia" w:ascii="宋体" w:hAnsi="宋体" w:eastAsia="宋体" w:cs="宋体"/>
          <w:b w:val="0"/>
          <w:bCs/>
          <w:sz w:val="21"/>
          <w:szCs w:val="21"/>
          <w:highlight w:val="none"/>
          <w:lang w:val="en-AU" w:eastAsia="zh-CN" w:bidi="ar-SA"/>
        </w:rPr>
        <w:t xml:space="preserve">设备要求：202</w:t>
      </w:r>
      <w:r>
        <w:rPr>
          <w:rFonts w:hint="eastAsia" w:ascii="宋体" w:hAnsi="宋体" w:eastAsia="宋体" w:cs="宋体"/>
          <w:b w:val="0"/>
          <w:bCs/>
          <w:sz w:val="21"/>
          <w:szCs w:val="21"/>
          <w:highlight w:val="none"/>
          <w:lang w:val="en-US" w:eastAsia="zh-CN" w:bidi="ar-SA"/>
        </w:rPr>
        <w:t xml:space="preserve">4</w:t>
      </w:r>
      <w:r>
        <w:rPr>
          <w:rFonts w:hint="eastAsia" w:ascii="宋体" w:hAnsi="宋体" w:eastAsia="宋体" w:cs="宋体"/>
          <w:b w:val="0"/>
          <w:bCs/>
          <w:sz w:val="21"/>
          <w:szCs w:val="21"/>
          <w:highlight w:val="none"/>
          <w:lang w:val="en-AU" w:eastAsia="zh-CN" w:bidi="ar-SA"/>
        </w:rPr>
        <w:t xml:space="preserve">年</w:t>
      </w:r>
      <w:r>
        <w:rPr>
          <w:rFonts w:hint="eastAsia" w:ascii="宋体" w:hAnsi="宋体" w:eastAsia="宋体" w:cs="宋体"/>
          <w:b w:val="0"/>
          <w:bCs/>
          <w:sz w:val="21"/>
          <w:szCs w:val="21"/>
          <w:highlight w:val="none"/>
          <w:lang w:val="en-US" w:eastAsia="zh-CN" w:bidi="ar-SA"/>
        </w:rPr>
        <w:t xml:space="preserve">12</w:t>
      </w:r>
      <w:r>
        <w:rPr>
          <w:rFonts w:hint="eastAsia" w:ascii="宋体" w:hAnsi="宋体" w:eastAsia="宋体" w:cs="宋体"/>
          <w:b w:val="0"/>
          <w:bCs/>
          <w:sz w:val="21"/>
          <w:szCs w:val="21"/>
          <w:highlight w:val="none"/>
          <w:lang w:val="en-AU" w:eastAsia="zh-CN" w:bidi="ar-SA"/>
        </w:rPr>
        <w:t xml:space="preserve">月</w:t>
      </w:r>
      <w:r>
        <w:rPr>
          <w:rFonts w:hint="eastAsia" w:ascii="宋体" w:hAnsi="宋体" w:eastAsia="宋体" w:cs="宋体"/>
          <w:b w:val="0"/>
          <w:bCs/>
          <w:sz w:val="21"/>
          <w:szCs w:val="21"/>
          <w:highlight w:val="none"/>
          <w:lang w:val="en-US" w:eastAsia="zh-CN" w:bidi="ar-SA"/>
        </w:rPr>
        <w:t xml:space="preserve">27</w:t>
      </w:r>
      <w:r>
        <w:rPr>
          <w:rFonts w:hint="eastAsia" w:ascii="宋体" w:hAnsi="宋体" w:eastAsia="宋体" w:cs="宋体"/>
          <w:b w:val="0"/>
          <w:bCs/>
          <w:sz w:val="21"/>
          <w:szCs w:val="21"/>
          <w:highlight w:val="none"/>
          <w:lang w:val="en-AU" w:eastAsia="zh-CN" w:bidi="ar-SA"/>
        </w:rPr>
        <w:t xml:space="preserve">日起至本次合同生效期所产生的维修和备件（</w:t>
      </w:r>
      <w:r>
        <w:rPr>
          <w:rFonts w:hint="eastAsia" w:ascii="宋体" w:hAnsi="宋体" w:eastAsia="宋体" w:cs="宋体"/>
          <w:b w:val="0"/>
          <w:bCs/>
          <w:sz w:val="21"/>
          <w:szCs w:val="21"/>
          <w:highlight w:val="none"/>
          <w:lang w:val="en-US" w:eastAsia="zh-CN" w:bidi="ar-SA"/>
        </w:rPr>
        <w:t xml:space="preserve">包括球管</w:t>
      </w: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费用</w:t>
      </w:r>
      <w:r>
        <w:rPr>
          <w:rFonts w:hint="eastAsia" w:ascii="宋体" w:hAnsi="宋体" w:eastAsia="宋体" w:cs="宋体"/>
          <w:b w:val="0"/>
          <w:bCs/>
          <w:sz w:val="21"/>
          <w:szCs w:val="21"/>
          <w:highlight w:val="none"/>
          <w:lang w:val="en-AU" w:eastAsia="zh-CN" w:bidi="ar-SA"/>
        </w:rPr>
        <w:t xml:space="preserve">由中标方承担，</w:t>
      </w:r>
      <w:r>
        <w:rPr>
          <w:rFonts w:hint="eastAsia" w:ascii="宋体" w:hAnsi="宋体" w:eastAsia="宋体" w:cs="宋体"/>
          <w:b w:val="0"/>
          <w:bCs/>
          <w:sz w:val="21"/>
          <w:szCs w:val="21"/>
          <w:highlight w:val="none"/>
          <w:lang w:val="en-US" w:eastAsia="zh-CN" w:bidi="ar-SA"/>
        </w:rPr>
        <w:t xml:space="preserve">同时2024年12月27日至本次保修合同签订生效日中间的天数将计算到本次采购维保服务的总时间内，</w:t>
      </w:r>
      <w:r>
        <w:rPr>
          <w:rFonts w:hint="eastAsia" w:ascii="宋体" w:hAnsi="宋体" w:eastAsia="宋体" w:cs="宋体"/>
          <w:b w:val="0"/>
          <w:bCs/>
          <w:sz w:val="21"/>
          <w:szCs w:val="21"/>
          <w:highlight w:val="none"/>
          <w:lang w:val="en-AU" w:eastAsia="zh-CN" w:bidi="ar-SA"/>
        </w:rPr>
        <w:t xml:space="preserve">提供承诺函，</w:t>
      </w:r>
      <w:r>
        <w:rPr>
          <w:rFonts w:hint="eastAsia" w:ascii="等线" w:hAnsi="Times New Roman" w:eastAsia="宋体" w:cs="Times New Roman"/>
          <w:color w:val="000000"/>
          <w:sz w:val="21"/>
          <w:szCs w:val="24"/>
          <w:lang w:val="en-US" w:eastAsia="zh-CN" w:bidi="ar-SA"/>
        </w:rPr>
        <w:t xml:space="preserve">否则</w:t>
      </w:r>
      <w:r>
        <w:rPr>
          <w:rFonts w:ascii="等线" w:hAnsi="Times New Roman" w:eastAsia="宋体" w:cs="Times New Roman"/>
          <w:color w:val="000000"/>
          <w:sz w:val="21"/>
          <w:szCs w:val="24"/>
          <w:lang w:val="en-US" w:eastAsia="zh-CN" w:bidi="ar-SA"/>
        </w:rPr>
        <w:t xml:space="preserve">采购方有权终止合同</w:t>
      </w: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AU" w:eastAsia="zh-CN" w:bidi="ar-SA"/>
        </w:rPr>
      </w:r>
      <w:r/>
    </w:p>
    <w:p>
      <w:pPr>
        <w:pStyle w:val="1024"/>
        <w:ind w:left="0" w:firstLine="420"/>
        <w:jc w:val="both"/>
        <w:keepLines w:val="0"/>
        <w:keepNext w:val="0"/>
        <w:pageBreakBefore w:val="0"/>
        <w:spacing w:after="120" w:line="360" w:lineRule="auto"/>
        <w:widowControl w:val="off"/>
        <w:rPr>
          <w:rFonts w:hint="eastAsia" w:ascii="宋体" w:hAnsi="宋体" w:eastAsia="宋体" w:cs="宋体"/>
          <w:b w:val="0"/>
          <w:bCs/>
          <w:sz w:val="21"/>
          <w:szCs w:val="21"/>
          <w:highlight w:val="none"/>
          <w:lang w:val="en-AU" w:eastAsia="zh-CN" w:bidi="ar-SA"/>
        </w:rPr>
      </w:pP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8</w:t>
      </w:r>
      <w:r>
        <w:rPr>
          <w:rFonts w:hint="eastAsia" w:ascii="宋体" w:hAnsi="宋体" w:eastAsia="宋体" w:cs="宋体"/>
          <w:b w:val="0"/>
          <w:bCs/>
          <w:sz w:val="21"/>
          <w:szCs w:val="21"/>
          <w:highlight w:val="none"/>
          <w:lang w:val="en-AU" w:eastAsia="zh-CN" w:bidi="ar-SA"/>
        </w:rPr>
        <w:t xml:space="preserve">）其他要求：中标人需在项目中标公示期满后一周内向采购人提供以上设备原厂全保服务采购合同，同时采购人会与厂家确认合同真实有效性，如在一周内无法提供相应有效材料，采购人有权终止合作。</w:t>
      </w:r>
      <w:r>
        <w:rPr>
          <w:rFonts w:hint="eastAsia" w:ascii="宋体" w:hAnsi="宋体" w:eastAsia="宋体" w:cs="宋体"/>
          <w:b w:val="0"/>
          <w:bCs/>
          <w:sz w:val="21"/>
          <w:szCs w:val="21"/>
          <w:highlight w:val="none"/>
          <w:lang w:val="en-AU" w:eastAsia="zh-CN" w:bidi="ar-SA"/>
        </w:rPr>
      </w:r>
      <w:r/>
    </w:p>
    <w:p>
      <w:pPr>
        <w:pStyle w:val="1024"/>
        <w:ind w:left="0" w:firstLine="420"/>
        <w:jc w:val="both"/>
        <w:keepLines w:val="0"/>
        <w:keepNext w:val="0"/>
        <w:pageBreakBefore w:val="0"/>
        <w:spacing w:after="120" w:line="360" w:lineRule="auto"/>
        <w:widowControl w:val="off"/>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9</w:t>
      </w: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服务期限：3年或球管限扫10秒次/年，三年总计30万秒次，以先到</w:t>
      </w:r>
      <w:r>
        <w:rPr>
          <w:rFonts w:hint="eastAsia" w:ascii="等线" w:hAnsi="Times New Roman" w:eastAsia="宋体" w:cs="Times New Roman"/>
          <w:color w:val="000000"/>
          <w:sz w:val="21"/>
          <w:szCs w:val="24"/>
          <w:lang w:val="en-US" w:eastAsia="zh-CN" w:bidi="ar-SA"/>
        </w:rPr>
        <w:t xml:space="preserve">值为准。</w:t>
      </w:r>
      <w:r>
        <w:rPr>
          <w:rFonts w:ascii="宋体" w:hAnsi="宋体" w:eastAsia="宋体" w:cs="宋体"/>
          <w:b w:val="0"/>
          <w:bCs/>
          <w:sz w:val="21"/>
          <w:szCs w:val="21"/>
          <w:highlight w:val="none"/>
          <w:lang w:val="en-US" w:eastAsia="zh-CN" w:bidi="ar-SA"/>
        </w:rPr>
      </w:r>
      <w:r/>
    </w:p>
    <w:p>
      <w:pPr>
        <w:pStyle w:val="1024"/>
        <w:ind w:left="0" w:firstLine="420"/>
        <w:jc w:val="both"/>
        <w:keepLines w:val="0"/>
        <w:keepNext w:val="0"/>
        <w:pageBreakBefore w:val="0"/>
        <w:spacing w:after="120" w:line="360" w:lineRule="auto"/>
        <w:widowControl w:val="off"/>
        <w:rPr>
          <w:rFonts w:ascii="等线" w:hAnsi="Times New Roman" w:eastAsia="宋体" w:cs="Times New Roman"/>
          <w:sz w:val="21"/>
          <w:szCs w:val="24"/>
          <w:lang w:val="en-US" w:eastAsia="zh-CN" w:bidi="ar-SA"/>
        </w:rPr>
      </w:pPr>
      <w:r>
        <w:rPr>
          <w:rFonts w:ascii="等线" w:hAnsi="Times New Roman" w:eastAsia="Calibri" w:cs="Times New Roman"/>
          <w:color w:val="000000"/>
          <w:sz w:val="21"/>
          <w:szCs w:val="24"/>
          <w:lang w:val="en-US" w:eastAsia="zh-CN" w:bidi="ar-SA"/>
        </w:rPr>
        <w:t xml:space="preserve">3</w:t>
      </w:r>
      <w:r>
        <w:rPr>
          <w:rFonts w:ascii="等线" w:hAnsi="Times New Roman" w:eastAsia="宋体" w:cs="Times New Roman"/>
          <w:color w:val="000000"/>
          <w:sz w:val="21"/>
          <w:szCs w:val="24"/>
          <w:lang w:val="en-US" w:eastAsia="zh-CN" w:bidi="ar-SA"/>
        </w:rPr>
        <w:t xml:space="preserve">、服务方针对本项目提供</w:t>
      </w:r>
      <w:r>
        <w:rPr>
          <w:rFonts w:ascii="Cambria Math" w:hAnsi="Cambria Math" w:eastAsia="宋体" w:cs="Cambria Math"/>
          <w:color w:val="000000"/>
          <w:sz w:val="21"/>
          <w:szCs w:val="24"/>
          <w:lang w:val="en-US" w:eastAsia="zh-CN" w:bidi="ar-SA"/>
        </w:rPr>
        <w:t xml:space="preserve">①</w:t>
      </w:r>
      <w:r>
        <w:rPr>
          <w:rFonts w:ascii="等线" w:hAnsi="Times New Roman" w:eastAsia="宋体" w:cs="Times New Roman"/>
          <w:color w:val="000000"/>
          <w:sz w:val="21"/>
          <w:szCs w:val="24"/>
          <w:lang w:val="en-US" w:eastAsia="zh-CN" w:bidi="ar-SA"/>
        </w:rPr>
        <w:t xml:space="preserve">维护保养方案、</w:t>
      </w:r>
      <w:r>
        <w:rPr>
          <w:rFonts w:ascii="Cambria Math" w:hAnsi="Cambria Math" w:eastAsia="宋体" w:cs="Cambria Math"/>
          <w:color w:val="000000"/>
          <w:sz w:val="21"/>
          <w:szCs w:val="24"/>
          <w:lang w:val="en-US" w:eastAsia="zh-CN" w:bidi="ar-SA"/>
        </w:rPr>
        <w:t xml:space="preserve">②</w:t>
      </w:r>
      <w:r>
        <w:rPr>
          <w:rFonts w:ascii="等线" w:hAnsi="Times New Roman" w:eastAsia="宋体" w:cs="Times New Roman"/>
          <w:color w:val="000000"/>
          <w:sz w:val="21"/>
          <w:szCs w:val="24"/>
          <w:lang w:val="en-US" w:eastAsia="zh-CN" w:bidi="ar-SA"/>
        </w:rPr>
        <w:t xml:space="preserve">现场支援服务、</w:t>
      </w:r>
      <w:r>
        <w:rPr>
          <w:rFonts w:ascii="Cambria Math" w:hAnsi="Cambria Math" w:eastAsia="宋体" w:cs="Cambria Math"/>
          <w:color w:val="000000"/>
          <w:sz w:val="21"/>
          <w:szCs w:val="24"/>
          <w:lang w:val="en-US" w:eastAsia="zh-CN" w:bidi="ar-SA"/>
        </w:rPr>
        <w:t xml:space="preserve">③</w:t>
      </w:r>
      <w:r>
        <w:rPr>
          <w:rFonts w:ascii="等线" w:hAnsi="Times New Roman" w:eastAsia="宋体" w:cs="Times New Roman"/>
          <w:color w:val="000000"/>
          <w:sz w:val="21"/>
          <w:szCs w:val="24"/>
          <w:lang w:val="en-US" w:eastAsia="zh-CN" w:bidi="ar-SA"/>
        </w:rPr>
        <w:t xml:space="preserve">维修设备工具、</w:t>
      </w:r>
      <w:r>
        <w:rPr>
          <w:rFonts w:ascii="Cambria Math" w:hAnsi="Cambria Math" w:eastAsia="宋体" w:cs="Cambria Math"/>
          <w:color w:val="000000"/>
          <w:sz w:val="21"/>
          <w:szCs w:val="24"/>
          <w:lang w:val="en-US" w:eastAsia="zh-CN" w:bidi="ar-SA"/>
        </w:rPr>
        <w:t xml:space="preserve">④</w:t>
      </w:r>
      <w:r>
        <w:rPr>
          <w:rFonts w:ascii="等线" w:hAnsi="Times New Roman" w:eastAsia="宋体" w:cs="Times New Roman"/>
          <w:color w:val="000000"/>
          <w:sz w:val="21"/>
          <w:szCs w:val="24"/>
          <w:lang w:val="en-US" w:eastAsia="zh-CN" w:bidi="ar-SA"/>
        </w:rPr>
        <w:t xml:space="preserve">故障报告及故障预防措施、</w:t>
      </w:r>
      <w:r>
        <w:rPr>
          <w:rFonts w:ascii="Cambria Math" w:hAnsi="Cambria Math" w:eastAsia="宋体" w:cs="Cambria Math"/>
          <w:color w:val="000000"/>
          <w:sz w:val="21"/>
          <w:szCs w:val="24"/>
          <w:lang w:val="en-US" w:eastAsia="zh-CN" w:bidi="ar-SA"/>
        </w:rPr>
        <w:t xml:space="preserve">⑤</w:t>
      </w:r>
      <w:r>
        <w:rPr>
          <w:rFonts w:ascii="等线" w:hAnsi="Times New Roman" w:eastAsia="宋体" w:cs="Times New Roman"/>
          <w:color w:val="000000"/>
          <w:sz w:val="21"/>
          <w:szCs w:val="24"/>
          <w:lang w:val="en-US" w:eastAsia="zh-CN" w:bidi="ar-SA"/>
        </w:rPr>
        <w:t xml:space="preserve">资料档案管理、</w:t>
      </w:r>
      <w:r>
        <w:rPr>
          <w:rFonts w:ascii="Cambria Math" w:hAnsi="Cambria Math" w:eastAsia="宋体" w:cs="Cambria Math"/>
          <w:color w:val="000000"/>
          <w:sz w:val="21"/>
          <w:szCs w:val="24"/>
          <w:lang w:val="en-US" w:eastAsia="zh-CN" w:bidi="ar-SA"/>
        </w:rPr>
        <w:t xml:space="preserve">⑥</w:t>
      </w:r>
      <w:r>
        <w:rPr>
          <w:rFonts w:ascii="等线" w:hAnsi="Times New Roman" w:eastAsia="宋体" w:cs="Times New Roman"/>
          <w:color w:val="000000"/>
          <w:sz w:val="21"/>
          <w:szCs w:val="24"/>
          <w:lang w:val="en-US" w:eastAsia="zh-CN" w:bidi="ar-SA"/>
        </w:rPr>
        <w:t xml:space="preserve">维护保养服务监督管理机制。</w:t>
      </w:r>
      <w:r>
        <w:rPr>
          <w:rFonts w:ascii="等线" w:hAnsi="Times New Roman" w:eastAsia="宋体" w:cs="Times New Roman"/>
          <w:sz w:val="21"/>
          <w:szCs w:val="24"/>
          <w:lang w:val="en-US" w:eastAsia="zh-CN" w:bidi="ar-SA"/>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针对本项目的日常维护保养详细方案：包括但不限于针对本项目的维护保养内容、工作流程、维护保养计划清晰合理性，并能及时响应和积极配合采购人的相关需求。要求对项目总体认识全面深刻，对设备维护保养工作把握准确，有较强的系统性、经济性和完全响应性。现场支援服务：针对应急抢修、应急响应情况提供支援服务联系电话和专线联系员名单，明确现场到达响应时间；针对医院重点活动，安排专业工程师到现场提前进去检测。</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维修设备工具：提供投入本项目的维修设备工具清单表；</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故障报告及故障预防措施：应提供故障内容和预防故障的具体措施如：预防性保养；检查球管及附件等等。</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Calibri" w:cs="Times New Roman"/>
          <w:color w:val="000000"/>
          <w:sz w:val="21"/>
          <w:szCs w:val="22"/>
        </w:rPr>
        <w:t xml:space="preserve">4</w:t>
      </w:r>
      <w:r>
        <w:rPr>
          <w:rFonts w:ascii="Times New Roman" w:hAnsi="Times New Roman" w:eastAsia="宋体" w:cs="Times New Roman"/>
          <w:color w:val="000000"/>
          <w:sz w:val="21"/>
          <w:szCs w:val="22"/>
        </w:rPr>
        <w:t xml:space="preserve">、服务方针对本项目提供</w:t>
      </w:r>
      <w:r>
        <w:rPr>
          <w:rFonts w:ascii="Cambria Math" w:hAnsi="Cambria Math" w:eastAsia="宋体" w:cs="Cambria Math"/>
          <w:color w:val="000000"/>
          <w:sz w:val="21"/>
          <w:szCs w:val="22"/>
        </w:rPr>
        <w:t xml:space="preserve">①</w:t>
      </w:r>
      <w:r>
        <w:rPr>
          <w:rFonts w:ascii="Times New Roman" w:hAnsi="Times New Roman" w:eastAsia="宋体" w:cs="Times New Roman"/>
          <w:color w:val="000000"/>
          <w:sz w:val="21"/>
          <w:szCs w:val="22"/>
        </w:rPr>
        <w:t xml:space="preserve">应急预案、</w:t>
      </w:r>
      <w:r>
        <w:rPr>
          <w:rFonts w:ascii="Cambria Math" w:hAnsi="Cambria Math" w:eastAsia="宋体" w:cs="Cambria Math"/>
          <w:color w:val="000000"/>
          <w:sz w:val="21"/>
          <w:szCs w:val="22"/>
        </w:rPr>
        <w:t xml:space="preserve">②</w:t>
      </w:r>
      <w:r>
        <w:rPr>
          <w:rFonts w:ascii="Times New Roman" w:hAnsi="Times New Roman" w:eastAsia="宋体" w:cs="Times New Roman"/>
          <w:color w:val="000000"/>
          <w:sz w:val="21"/>
          <w:szCs w:val="22"/>
        </w:rPr>
        <w:t xml:space="preserve">质量保证措施：</w:t>
      </w:r>
      <w:r>
        <w:rPr>
          <w:rFonts w:ascii="Times New Roman" w:hAnsi="Times New Roman" w:eastAsia="宋体" w:cs="Times New Roman"/>
          <w:sz w:val="21"/>
          <w:szCs w:val="22"/>
        </w:rPr>
      </w:r>
      <w:r/>
    </w:p>
    <w:p>
      <w:pPr>
        <w:pStyle w:val="1024"/>
        <w:ind w:left="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ascii="Times New Roman" w:hAnsi="Times New Roman" w:eastAsia="Calibri" w:cs="Times New Roman"/>
          <w:color w:val="000000"/>
          <w:sz w:val="21"/>
          <w:szCs w:val="22"/>
        </w:rPr>
        <w:t xml:space="preserve">1</w:t>
      </w:r>
      <w:r>
        <w:rPr>
          <w:rFonts w:ascii="Times New Roman" w:hAnsi="Times New Roman" w:eastAsia="宋体" w:cs="Times New Roman"/>
          <w:color w:val="000000"/>
          <w:sz w:val="21"/>
          <w:szCs w:val="22"/>
        </w:rPr>
        <w:t xml:space="preserve">）提供针对本项目的应急预案解决时间和途径。维修响应时间：实时响应，接到维修通知后</w:t>
      </w:r>
      <w:r>
        <w:rPr>
          <w:rFonts w:ascii="Times New Roman" w:hAnsi="Times New Roman" w:eastAsia="Calibri" w:cs="Times New Roman"/>
          <w:color w:val="000000"/>
          <w:sz w:val="21"/>
          <w:szCs w:val="22"/>
        </w:rPr>
        <w:t xml:space="preserve">24</w:t>
      </w:r>
      <w:r>
        <w:rPr>
          <w:rFonts w:ascii="Times New Roman" w:hAnsi="Times New Roman" w:eastAsia="宋体" w:cs="Times New Roman"/>
          <w:color w:val="000000"/>
          <w:sz w:val="21"/>
          <w:szCs w:val="22"/>
        </w:rPr>
        <w:t xml:space="preserve">小时内工程师到达现场。设备需保证全年</w:t>
      </w:r>
      <w:r>
        <w:rPr>
          <w:rFonts w:ascii="Times New Roman" w:hAnsi="Times New Roman" w:eastAsia="Calibri" w:cs="Times New Roman"/>
          <w:color w:val="000000"/>
          <w:sz w:val="21"/>
          <w:szCs w:val="22"/>
        </w:rPr>
        <w:t xml:space="preserve">365</w:t>
      </w:r>
      <w:r>
        <w:rPr>
          <w:rFonts w:ascii="Times New Roman" w:hAnsi="Times New Roman" w:eastAsia="宋体" w:cs="Times New Roman"/>
          <w:color w:val="000000"/>
          <w:sz w:val="21"/>
          <w:szCs w:val="22"/>
        </w:rPr>
        <w:t xml:space="preserve">天日历日开机率大于</w:t>
      </w:r>
      <w:r>
        <w:rPr>
          <w:rFonts w:ascii="Times New Roman" w:hAnsi="Times New Roman" w:eastAsia="Calibri" w:cs="Times New Roman"/>
          <w:color w:val="000000"/>
          <w:sz w:val="21"/>
          <w:szCs w:val="22"/>
        </w:rPr>
        <w:t xml:space="preserve">95%</w:t>
      </w:r>
      <w:r>
        <w:rPr>
          <w:rFonts w:ascii="Times New Roman" w:hAnsi="Times New Roman" w:eastAsia="宋体" w:cs="Times New Roman"/>
          <w:color w:val="000000"/>
          <w:sz w:val="21"/>
          <w:szCs w:val="22"/>
        </w:rPr>
        <w:t xml:space="preserve">；</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ascii="Times New Roman" w:hAnsi="Times New Roman" w:eastAsia="Calibri" w:cs="Times New Roman"/>
          <w:color w:val="000000"/>
          <w:sz w:val="21"/>
          <w:szCs w:val="22"/>
        </w:rPr>
        <w:t xml:space="preserve">2</w:t>
      </w:r>
      <w:r>
        <w:rPr>
          <w:rFonts w:ascii="Times New Roman" w:hAnsi="Times New Roman" w:eastAsia="宋体" w:cs="Times New Roman"/>
          <w:color w:val="000000"/>
          <w:sz w:val="21"/>
          <w:szCs w:val="22"/>
        </w:rPr>
        <w:t xml:space="preserve">）提供基于设备本身的远程网络维修诊断服务系统用于及时解决应急维修和临床使用问题。</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2"/>
        </w:rPr>
        <w:t xml:space="preserve">（</w:t>
      </w:r>
      <w:r>
        <w:rPr>
          <w:rFonts w:ascii="Times New Roman" w:hAnsi="Times New Roman" w:eastAsia="Calibri" w:cs="Times New Roman"/>
          <w:color w:val="000000"/>
          <w:sz w:val="21"/>
          <w:szCs w:val="22"/>
        </w:rPr>
        <w:t xml:space="preserve">3</w:t>
      </w:r>
      <w:r>
        <w:rPr>
          <w:rFonts w:ascii="Times New Roman" w:hAnsi="Times New Roman" w:eastAsia="宋体" w:cs="Times New Roman"/>
          <w:color w:val="000000"/>
          <w:sz w:val="21"/>
          <w:szCs w:val="22"/>
        </w:rPr>
        <w:t xml:space="preserve">）服务质量要求：满足采购人使用要求；</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Calibri" w:cs="Times New Roman"/>
          <w:color w:val="000000"/>
          <w:sz w:val="21"/>
          <w:szCs w:val="22"/>
        </w:rPr>
        <w:t xml:space="preserve">5</w:t>
      </w:r>
      <w:r>
        <w:rPr>
          <w:rFonts w:ascii="Times New Roman" w:hAnsi="Times New Roman" w:eastAsia="宋体" w:cs="Times New Roman"/>
          <w:color w:val="000000"/>
          <w:sz w:val="21"/>
          <w:szCs w:val="22"/>
        </w:rPr>
        <w:t xml:space="preserve">、提供CT专用维修工具，配备专业技术服务工程师。</w:t>
      </w:r>
      <w:r>
        <w:rPr>
          <w:rFonts w:ascii="Times New Roman" w:hAnsi="Times New Roman" w:eastAsia="宋体" w:cs="Times New Roman"/>
          <w:sz w:val="21"/>
          <w:szCs w:val="22"/>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Calibri" w:cs="Times New Roman"/>
          <w:color w:val="000000"/>
          <w:sz w:val="21"/>
          <w:szCs w:val="22"/>
        </w:rPr>
        <w:t xml:space="preserve">6</w:t>
      </w:r>
      <w:r>
        <w:rPr>
          <w:rFonts w:ascii="Times New Roman" w:hAnsi="Times New Roman" w:eastAsia="宋体" w:cs="Times New Roman"/>
          <w:color w:val="000000"/>
          <w:sz w:val="21"/>
          <w:szCs w:val="22"/>
        </w:rPr>
        <w:t xml:space="preserve">、提供项目维修所用零部件。</w:t>
      </w:r>
      <w:r>
        <w:rPr>
          <w:rFonts w:ascii="Times New Roman" w:hAnsi="Times New Roman" w:eastAsia="宋体" w:cs="Times New Roman"/>
          <w:sz w:val="21"/>
          <w:szCs w:val="22"/>
        </w:rPr>
      </w:r>
      <w:r/>
    </w:p>
    <w:p>
      <w:pPr>
        <w:pStyle w:val="1024"/>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eastAsia="zh-CN"/>
        </w:rPr>
      </w:pPr>
      <w:r>
        <w:rPr>
          <w:rFonts w:ascii="Times New Roman" w:hAnsi="Times New Roman" w:eastAsia="Times New Roman" w:cs="Times New Roman"/>
          <w:color w:val="000000"/>
          <w:sz w:val="21"/>
          <w:szCs w:val="22"/>
        </w:rPr>
        <w:t xml:space="preserve">7</w:t>
      </w:r>
      <w:r>
        <w:rPr>
          <w:rFonts w:ascii="Times New Roman" w:hAnsi="Times New Roman" w:eastAsia="宋体" w:cs="Times New Roman"/>
          <w:color w:val="000000"/>
          <w:sz w:val="21"/>
          <w:szCs w:val="22"/>
        </w:rPr>
        <w:t xml:space="preserve">、提供华东区零备件仓库信息。</w:t>
      </w:r>
      <w:r>
        <w:rPr>
          <w:rFonts w:hint="eastAsia" w:ascii="宋体" w:hAnsi="宋体" w:eastAsia="宋体" w:cs="宋体"/>
          <w:color w:val="000000"/>
          <w:sz w:val="21"/>
          <w:szCs w:val="21"/>
          <w:highlight w:val="none"/>
          <w:lang w:eastAsia="zh-CN"/>
        </w:rPr>
      </w:r>
      <w:r/>
    </w:p>
    <w:p>
      <w:pPr>
        <w:pStyle w:val="1024"/>
        <w:ind w:firstLine="422"/>
        <w:jc w:val="both"/>
        <w:spacing w:after="0"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、商务要求:</w:t>
      </w:r>
      <w:r>
        <w:rPr>
          <w:rFonts w:hint="eastAsia" w:ascii="宋体" w:hAnsi="宋体" w:eastAsia="宋体" w:cs="宋体"/>
          <w:b/>
          <w:bCs/>
          <w:color w:val="000000"/>
          <w:sz w:val="21"/>
          <w:szCs w:val="21"/>
          <w:highlight w:val="none"/>
          <w:lang w:eastAsia="zh-CN"/>
        </w:rPr>
      </w:r>
      <w:r/>
    </w:p>
    <w:p>
      <w:pPr>
        <w:pStyle w:val="1024"/>
        <w:ind w:firstLine="420"/>
        <w:jc w:val="both"/>
        <w:spacing w:after="0"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1、合同履行期限：3年</w:t>
      </w:r>
      <w:r>
        <w:rPr>
          <w:rFonts w:hint="eastAsia" w:ascii="宋体" w:hAnsi="宋体" w:eastAsia="宋体" w:cs="宋体"/>
          <w:sz w:val="21"/>
          <w:szCs w:val="21"/>
          <w:lang w:val="en-US" w:eastAsia="zh-CN"/>
        </w:rPr>
        <w:t xml:space="preserve">或球管限扫10秒次/年，以先到值为准。</w:t>
      </w:r>
      <w:r>
        <w:rPr>
          <w:rFonts w:hint="eastAsia" w:ascii="宋体" w:hAnsi="宋体" w:eastAsia="宋体" w:cs="宋体"/>
          <w:sz w:val="21"/>
          <w:szCs w:val="21"/>
          <w:lang w:eastAsia="zh-CN"/>
        </w:rPr>
      </w:r>
      <w:r/>
    </w:p>
    <w:p>
      <w:pPr>
        <w:pStyle w:val="1024"/>
        <w:ind w:firstLine="420"/>
        <w:jc w:val="both"/>
        <w:spacing w:after="0"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2、服务地点：招标单位指定地点。</w:t>
      </w:r>
      <w:r>
        <w:rPr>
          <w:rFonts w:hint="eastAsia" w:ascii="宋体" w:hAnsi="宋体" w:eastAsia="宋体" w:cs="宋体"/>
          <w:sz w:val="21"/>
          <w:szCs w:val="21"/>
          <w:lang w:eastAsia="zh-CN"/>
        </w:rPr>
      </w:r>
      <w:r/>
    </w:p>
    <w:p>
      <w:pPr>
        <w:pStyle w:val="1024"/>
        <w:ind w:firstLine="420"/>
        <w:jc w:val="both"/>
        <w:spacing w:after="0"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报价要求：各投标人应以人民币对全部采购内容进行报价，只对其中部分内容或出现选择性报价者，其报价将被拒绝。投标报价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 </w:t>
      </w:r>
      <w:r>
        <w:rPr>
          <w:rFonts w:hint="eastAsia" w:ascii="宋体" w:hAnsi="宋体" w:eastAsia="宋体" w:cs="宋体"/>
          <w:sz w:val="21"/>
          <w:szCs w:val="21"/>
          <w:lang w:eastAsia="zh-CN"/>
        </w:rPr>
        <w:t xml:space="preserve"> </w:t>
      </w:r>
      <w:r>
        <w:rPr>
          <w:rFonts w:hint="eastAsia" w:ascii="宋体" w:hAnsi="宋体" w:eastAsia="宋体" w:cs="宋体"/>
          <w:sz w:val="21"/>
          <w:szCs w:val="21"/>
          <w:lang w:eastAsia="zh-CN"/>
        </w:rPr>
      </w:r>
      <w:r/>
    </w:p>
    <w:p>
      <w:pPr>
        <w:pStyle w:val="1024"/>
        <w:ind w:firstLine="422"/>
        <w:jc w:val="both"/>
        <w:spacing w:after="0" w:line="44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lang w:eastAsia="zh-CN"/>
        </w:rPr>
        <w:t xml:space="preserve">、付款方式</w:t>
      </w:r>
      <w:r>
        <w:rPr>
          <w:rFonts w:hint="eastAsia" w:ascii="宋体" w:hAnsi="宋体" w:eastAsia="宋体" w:cs="宋体"/>
          <w:b/>
          <w:bCs/>
          <w:sz w:val="21"/>
          <w:szCs w:val="21"/>
          <w:lang w:eastAsia="zh-CN"/>
        </w:rPr>
      </w:r>
      <w:r/>
    </w:p>
    <w:p>
      <w:pPr>
        <w:pStyle w:val="1024"/>
        <w:ind w:firstLine="420"/>
        <w:jc w:val="both"/>
        <w:spacing w:after="0"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none"/>
          <w:lang w:eastAsia="zh-CN"/>
        </w:rPr>
        <w:t xml:space="preserve">本项目采用的付款方式为：</w:t>
      </w:r>
      <w:bookmarkStart w:id="6" w:name="_Toc479163108"/>
      <w:r/>
      <w:bookmarkStart w:id="7" w:name="_Toc477508885"/>
      <w:r/>
      <w:bookmarkStart w:id="8" w:name="_Toc146170944"/>
      <w:r>
        <w:rPr>
          <w:rFonts w:hint="eastAsia" w:ascii="宋体" w:hAnsi="宋体" w:eastAsia="宋体" w:cs="宋体"/>
          <w:sz w:val="21"/>
          <w:szCs w:val="21"/>
          <w:highlight w:val="none"/>
          <w:lang w:val="en-US" w:eastAsia="zh-CN"/>
        </w:rPr>
        <w:t xml:space="preserve">按年均付，每年设备维保服务开始前⽀付该设备当年期维保费用。</w:t>
      </w:r>
      <w:r>
        <w:rPr>
          <w:rFonts w:hint="eastAsia" w:ascii="宋体" w:hAnsi="宋体" w:eastAsia="宋体" w:cs="宋体"/>
          <w:sz w:val="21"/>
          <w:szCs w:val="21"/>
          <w:lang w:eastAsia="zh-CN"/>
        </w:rPr>
      </w:r>
      <w:r/>
    </w:p>
    <w:p>
      <w:pPr>
        <w:pStyle w:val="1024"/>
        <w:ind w:firstLine="630"/>
        <w:jc w:val="both"/>
        <w:spacing w:after="0" w:line="440" w:lineRule="exact"/>
        <w:widowControl w:val="off"/>
        <w:rPr>
          <w:rFonts w:hint="eastAsia" w:ascii="宋体" w:hAnsi="宋体" w:eastAsia="宋体" w:cs="宋体"/>
          <w:sz w:val="21"/>
          <w:szCs w:val="21"/>
          <w:lang w:eastAsia="zh-CN"/>
        </w:rPr>
      </w:pPr>
      <w:r/>
      <w:bookmarkEnd w:id="6"/>
      <w:r/>
      <w:bookmarkEnd w:id="7"/>
      <w:r/>
      <w:bookmarkEnd w:id="8"/>
      <w:r>
        <w:rPr>
          <w:rFonts w:hint="eastAsia" w:ascii="宋体" w:hAnsi="宋体" w:eastAsia="宋体" w:cs="宋体"/>
          <w:sz w:val="21"/>
          <w:szCs w:val="21"/>
          <w:lang w:eastAsia="zh-CN"/>
        </w:rPr>
      </w:r>
      <w:r/>
    </w:p>
    <w:p>
      <w:pPr>
        <w:pStyle w:val="1024"/>
        <w:jc w:val="both"/>
        <w:spacing w:after="200"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附件：服务类项目履约验收方案</w:t>
      </w:r>
      <w:r>
        <w:rPr>
          <w:rFonts w:hint="eastAsia" w:ascii="宋体" w:hAnsi="宋体" w:eastAsia="宋体" w:cs="宋体"/>
          <w:b/>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一、项目概况</w:t>
      </w:r>
      <w:r>
        <w:rPr>
          <w:rFonts w:hint="eastAsia" w:ascii="宋体" w:hAnsi="宋体" w:eastAsia="宋体" w:cs="宋体"/>
          <w:b/>
          <w:sz w:val="21"/>
          <w:szCs w:val="21"/>
          <w:highlight w:val="none"/>
          <w:lang w:val="en-US" w:eastAsia="zh-CN" w:bidi="ar-SA"/>
        </w:rPr>
      </w:r>
      <w:r/>
    </w:p>
    <w:p>
      <w:pPr>
        <w:pStyle w:val="1024"/>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项目编号：</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项目名称：</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供应商名称：</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合同金额：</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验收主体：</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二、验收目的</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三、验收依据</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四、验收责任主体</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五、验收方式(形式)</w:t>
      </w:r>
      <w:r>
        <w:rPr>
          <w:rFonts w:hint="eastAsia" w:ascii="宋体" w:hAnsi="宋体" w:eastAsia="宋体" w:cs="宋体"/>
          <w:b/>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5.1日常考核、分段验收</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5.2最终验收</w:t>
      </w:r>
      <w:r>
        <w:rPr>
          <w:rFonts w:hint="eastAsia" w:ascii="宋体" w:hAnsi="宋体" w:eastAsia="宋体" w:cs="宋体"/>
          <w:b/>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六、验收内容：</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七、验收程序：</w:t>
      </w:r>
      <w:r>
        <w:rPr>
          <w:rFonts w:hint="eastAsia" w:ascii="宋体" w:hAnsi="宋体" w:eastAsia="宋体" w:cs="宋体"/>
          <w:b/>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7.1验收准备</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7.1.3采购人应及时全面准备验收，自收到验收申请之日起五个工作日内做好通水、通电、准备验收工具等必要的验收准备工作、启动项目验收、通知供应商。</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7.2验收小组</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7.3参与验收人员</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7.3.1技术复杂或专业性强的政府采购项目，可以邀请有资质的第三方专业机构参加验收并出具专业意见。</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7.3.2对于采购人和使用人分离的采购项目，采购人或其委托的采购代理机构应当邀请实际使用人参与验收</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7.4验收原则</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政府采购履约验收应当遵循全面完整、客观真实、诚实信用的原则，坚持公开透明、应验必验、验收必严、违约必究。担。</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7.4.2项目验收范围应当完整，与采购合同一致，不得省略、遗漏和缺失，也不得擅自扩大范围。</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7.4.5项目验收意见应当客观真实。验收小组成员意见不一致时，按照少数服从多数的原则作出验收意见。</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7.4.6验收方法主要包括全部查验核对和抽查核对。</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7.5验收记录</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7.5.1验收小组应当要求参与验收的供应商、专业机构、专家和服务对象等出具书面意见，作为验收书的重要组成部分。</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八、验收结果</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hint="eastAsia" w:ascii="宋体" w:hAnsi="宋体" w:eastAsia="宋体" w:cs="宋体"/>
          <w:sz w:val="21"/>
          <w:szCs w:val="21"/>
          <w:highlight w:val="none"/>
          <w:lang w:val="en-US" w:eastAsia="zh-CN" w:bidi="ar-SA"/>
        </w:rPr>
      </w:r>
      <w:r/>
    </w:p>
    <w:p>
      <w:pPr>
        <w:pStyle w:val="1024"/>
        <w:ind w:firstLine="48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sz w:val="21"/>
          <w:szCs w:val="21"/>
          <w:highlight w:val="none"/>
          <w:lang w:val="en-US" w:eastAsia="zh-CN" w:bidi="ar-SA"/>
        </w:rPr>
      </w:r>
      <w:r/>
    </w:p>
    <w:p>
      <w:pPr>
        <w:pStyle w:val="1024"/>
        <w:spacing w:after="0"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九、验收资料归档</w:t>
      </w:r>
      <w:r>
        <w:rPr>
          <w:rFonts w:hint="eastAsia" w:ascii="宋体" w:hAnsi="宋体" w:eastAsia="宋体" w:cs="宋体"/>
          <w:b/>
          <w:sz w:val="21"/>
          <w:szCs w:val="21"/>
          <w:highlight w:val="none"/>
          <w:lang w:val="en-US" w:eastAsia="zh-CN" w:bidi="ar-SA"/>
        </w:rPr>
      </w:r>
      <w:r/>
    </w:p>
    <w:p>
      <w:pPr>
        <w:pStyle w:val="1024"/>
        <w:ind w:firstLine="480"/>
        <w:spacing w:after="0" w:line="500" w:lineRule="exact"/>
        <w:rPr>
          <w:rFonts w:ascii="宋体" w:hAnsi="宋体" w:eastAsia="宋体" w:cs="仿宋"/>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ascii="宋体" w:hAnsi="宋体" w:eastAsia="宋体" w:cs="仿宋"/>
          <w:sz w:val="21"/>
          <w:szCs w:val="21"/>
          <w:highlight w:val="none"/>
          <w:lang w:val="en-US" w:eastAsia="zh-CN" w:bidi="ar-SA"/>
        </w:rPr>
      </w:r>
      <w:r/>
    </w:p>
    <w:p>
      <w:pPr>
        <w:pStyle w:val="1024"/>
        <w:jc w:val="center"/>
        <w:spacing w:before="240" w:after="240" w:line="439" w:lineRule="atLeast"/>
        <w:rPr>
          <w:rFonts w:ascii="宋体" w:hAnsi="宋体" w:eastAsia="宋体" w:cs="仿宋"/>
          <w:b/>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仿宋"/>
          <w:b/>
          <w:sz w:val="21"/>
          <w:szCs w:val="21"/>
          <w:highlight w:val="none"/>
          <w:lang w:eastAsia="zh-CN"/>
        </w:rPr>
      </w:r>
      <w:r/>
    </w:p>
    <w:p>
      <w:pPr>
        <w:pStyle w:val="1024"/>
        <w:jc w:val="center"/>
        <w:spacing w:after="200" w:line="560" w:lineRule="exact"/>
        <w:rPr>
          <w:rFonts w:ascii="宋体" w:hAnsi="宋体" w:eastAsia="Arial" w:cs="Arial"/>
          <w:b/>
          <w:color w:val="000000"/>
          <w:spacing w:val="9"/>
          <w:sz w:val="21"/>
          <w:szCs w:val="21"/>
          <w:highlight w:val="none"/>
          <w:lang w:eastAsia="en-US"/>
        </w:rPr>
      </w:pPr>
      <w:r>
        <w:rPr>
          <w:rFonts w:hint="eastAsia" w:ascii="宋体" w:hAnsi="宋体" w:eastAsia="Arial" w:cs="Arial"/>
          <w:b/>
          <w:color w:val="000000"/>
          <w:spacing w:val="9"/>
          <w:sz w:val="21"/>
          <w:szCs w:val="21"/>
          <w:highlight w:val="none"/>
          <w:lang w:eastAsia="en-US"/>
        </w:rPr>
        <w:t xml:space="preserve">政府采购履约验收书(服务类)</w:t>
      </w:r>
      <w:r>
        <w:rPr>
          <w:rFonts w:ascii="宋体" w:hAnsi="宋体" w:eastAsia="Arial" w:cs="Arial"/>
          <w:b/>
          <w:color w:val="000000"/>
          <w:spacing w:val="9"/>
          <w:sz w:val="21"/>
          <w:szCs w:val="21"/>
          <w:highlight w:val="none"/>
          <w:lang w:eastAsia="en-US"/>
        </w:rPr>
      </w:r>
      <w:r/>
    </w:p>
    <w:tbl>
      <w:tblPr>
        <w:tblW w:w="8754"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trHeight w:val="372"/>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采购人</w:t>
            </w:r>
            <w:r>
              <w:rPr>
                <w:rFonts w:ascii="宋体" w:hAnsi="宋体" w:eastAsia="Arial" w:cs="宋体"/>
                <w:sz w:val="21"/>
                <w:szCs w:val="21"/>
                <w:highlight w:val="none"/>
                <w:lang w:eastAsia="en-US" w:bidi="ar"/>
              </w:rPr>
            </w:r>
            <w:r/>
          </w:p>
        </w:tc>
        <w:tc>
          <w:tcPr>
            <w:tcW w:w="1102"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tcW w:w="1276"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项目名称</w:t>
            </w:r>
            <w:r>
              <w:rPr>
                <w:rFonts w:ascii="宋体" w:hAnsi="宋体" w:eastAsia="Arial" w:cs="宋体"/>
                <w:sz w:val="21"/>
                <w:szCs w:val="21"/>
                <w:highlight w:val="none"/>
                <w:lang w:eastAsia="en-US" w:bidi="ar"/>
              </w:rPr>
            </w:r>
            <w:r/>
          </w:p>
        </w:tc>
        <w:tc>
          <w:tcPr>
            <w:tcW w:w="1244"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gridSpan w:val="2"/>
            <w:tcW w:w="2268"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合同名称</w:t>
            </w:r>
            <w:r>
              <w:rPr>
                <w:rFonts w:ascii="宋体" w:hAnsi="宋体" w:eastAsia="Arial" w:cs="宋体"/>
                <w:sz w:val="21"/>
                <w:szCs w:val="21"/>
                <w:highlight w:val="none"/>
                <w:lang w:eastAsia="en-US" w:bidi="ar"/>
              </w:rPr>
            </w:r>
            <w:r/>
          </w:p>
        </w:tc>
        <w:tc>
          <w:tcPr>
            <w:tcW w:w="170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r>
      <w:tr>
        <w:trPr>
          <w:trHeight w:val="565"/>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供应商</w:t>
            </w:r>
            <w:r>
              <w:rPr>
                <w:rFonts w:ascii="宋体" w:hAnsi="宋体" w:eastAsia="Arial" w:cs="宋体"/>
                <w:sz w:val="21"/>
                <w:szCs w:val="21"/>
                <w:highlight w:val="none"/>
                <w:lang w:eastAsia="en-US" w:bidi="ar"/>
              </w:rPr>
            </w:r>
            <w:r/>
          </w:p>
        </w:tc>
        <w:tc>
          <w:tcPr>
            <w:tcW w:w="1102"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tcW w:w="1276"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项目及合同编号</w:t>
            </w:r>
            <w:r>
              <w:rPr>
                <w:rFonts w:ascii="宋体" w:hAnsi="宋体" w:eastAsia="Arial" w:cs="宋体"/>
                <w:sz w:val="21"/>
                <w:szCs w:val="21"/>
                <w:highlight w:val="none"/>
                <w:lang w:eastAsia="en-US" w:bidi="ar"/>
              </w:rPr>
            </w:r>
            <w:r/>
          </w:p>
        </w:tc>
        <w:tc>
          <w:tcPr>
            <w:tcW w:w="1244"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gridSpan w:val="2"/>
            <w:tcW w:w="2268"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合同金额</w:t>
            </w:r>
            <w:r>
              <w:rPr>
                <w:rFonts w:ascii="宋体" w:hAnsi="宋体" w:eastAsia="Arial" w:cs="宋体"/>
                <w:sz w:val="21"/>
                <w:szCs w:val="21"/>
                <w:highlight w:val="none"/>
                <w:lang w:eastAsia="en-US" w:bidi="ar"/>
              </w:rPr>
            </w:r>
            <w:r/>
          </w:p>
        </w:tc>
        <w:tc>
          <w:tcPr>
            <w:tcW w:w="170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r>
      <w:tr>
        <w:trPr>
          <w:trHeight w:val="410"/>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分期（段）验收</w:t>
            </w:r>
            <w:r>
              <w:rPr>
                <w:rFonts w:ascii="宋体" w:hAnsi="宋体" w:eastAsia="Arial" w:cs="宋体"/>
                <w:sz w:val="21"/>
                <w:szCs w:val="21"/>
                <w:highlight w:val="none"/>
                <w:lang w:eastAsia="en-US" w:bidi="ar"/>
              </w:rPr>
            </w:r>
            <w:r/>
          </w:p>
        </w:tc>
        <w:tc>
          <w:tcPr>
            <w:tcW w:w="1102"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是□否□</w:t>
            </w:r>
            <w:r>
              <w:rPr>
                <w:rFonts w:ascii="宋体" w:hAnsi="宋体" w:eastAsia="Arial" w:cs="宋体"/>
                <w:sz w:val="21"/>
                <w:szCs w:val="21"/>
                <w:highlight w:val="none"/>
                <w:lang w:eastAsia="en-US" w:bidi="ar"/>
              </w:rPr>
            </w:r>
            <w:r/>
          </w:p>
        </w:tc>
        <w:tc>
          <w:tcPr>
            <w:tcW w:w="1276"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分期（段）情况</w:t>
            </w:r>
            <w:r>
              <w:rPr>
                <w:rFonts w:ascii="宋体" w:hAnsi="宋体" w:eastAsia="Arial" w:cs="宋体"/>
                <w:sz w:val="21"/>
                <w:szCs w:val="21"/>
                <w:highlight w:val="none"/>
                <w:lang w:eastAsia="en-US" w:bidi="ar"/>
              </w:rPr>
            </w:r>
            <w:r/>
          </w:p>
        </w:tc>
        <w:tc>
          <w:tcPr>
            <w:gridSpan w:val="4"/>
            <w:tcW w:w="521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共分  期（段），此为第   期（段）验收</w:t>
            </w:r>
            <w:r>
              <w:rPr>
                <w:rFonts w:ascii="宋体" w:hAnsi="宋体" w:eastAsia="Arial" w:cs="宋体"/>
                <w:sz w:val="21"/>
                <w:szCs w:val="21"/>
                <w:highlight w:val="none"/>
                <w:lang w:eastAsia="en-US" w:bidi="ar"/>
              </w:rPr>
            </w:r>
            <w:r/>
          </w:p>
        </w:tc>
      </w:tr>
      <w:tr>
        <w:trPr>
          <w:trHeight w:val="889"/>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验收时间</w:t>
            </w:r>
            <w:r>
              <w:rPr>
                <w:rFonts w:ascii="宋体" w:hAnsi="宋体" w:eastAsia="Arial" w:cs="宋体"/>
                <w:sz w:val="21"/>
                <w:szCs w:val="21"/>
                <w:highlight w:val="none"/>
                <w:lang w:eastAsia="en-US" w:bidi="ar"/>
              </w:rPr>
            </w:r>
            <w:r/>
          </w:p>
        </w:tc>
        <w:tc>
          <w:tcPr>
            <w:tcW w:w="1102"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tcW w:w="1276"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验收地点</w:t>
            </w:r>
            <w:r>
              <w:rPr>
                <w:rFonts w:ascii="宋体" w:hAnsi="宋体" w:eastAsia="Arial" w:cs="宋体"/>
                <w:sz w:val="21"/>
                <w:szCs w:val="21"/>
                <w:highlight w:val="none"/>
                <w:lang w:eastAsia="en-US" w:bidi="ar"/>
              </w:rPr>
            </w:r>
            <w:r/>
          </w:p>
        </w:tc>
        <w:tc>
          <w:tcPr>
            <w:tcW w:w="1244"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gridSpan w:val="2"/>
            <w:tcW w:w="2268"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验收组织形式</w:t>
            </w:r>
            <w:r>
              <w:rPr>
                <w:rFonts w:ascii="宋体" w:hAnsi="宋体" w:eastAsia="Arial" w:cs="宋体"/>
                <w:sz w:val="21"/>
                <w:szCs w:val="21"/>
                <w:highlight w:val="none"/>
                <w:lang w:eastAsia="en-US" w:bidi="ar"/>
              </w:rPr>
            </w:r>
            <w:r/>
          </w:p>
        </w:tc>
        <w:tc>
          <w:tcPr>
            <w:tcW w:w="1701"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□自行简易验收</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□验收小组验收</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□采购代理机构验收</w:t>
            </w:r>
            <w:r>
              <w:rPr>
                <w:rFonts w:ascii="宋体" w:hAnsi="宋体" w:eastAsia="Arial" w:cs="宋体"/>
                <w:sz w:val="21"/>
                <w:szCs w:val="21"/>
                <w:highlight w:val="none"/>
                <w:lang w:eastAsia="en-US" w:bidi="ar"/>
              </w:rPr>
            </w:r>
            <w:r/>
          </w:p>
        </w:tc>
      </w:tr>
      <w:tr>
        <w:trPr>
          <w:trHeight w:val="395"/>
        </w:trPr>
        <w:tc>
          <w:tcPr>
            <w:tcW w:w="1163" w:type="dxa"/>
            <w:vAlign w:val="center"/>
            <w:vMerge w:val="restart"/>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验收内容</w:t>
            </w:r>
            <w:r>
              <w:rPr>
                <w:rFonts w:ascii="宋体" w:hAnsi="宋体" w:eastAsia="Arial" w:cs="宋体"/>
                <w:sz w:val="21"/>
                <w:szCs w:val="21"/>
                <w:highlight w:val="none"/>
                <w:lang w:eastAsia="en-US" w:bidi="ar"/>
              </w:rPr>
            </w:r>
            <w:r/>
          </w:p>
        </w:tc>
        <w:tc>
          <w:tcPr>
            <w:tcW w:w="1102"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服务质量</w:t>
            </w:r>
            <w:r>
              <w:rPr>
                <w:rFonts w:ascii="宋体" w:hAnsi="宋体" w:eastAsia="Arial" w:cs="宋体"/>
                <w:sz w:val="21"/>
                <w:szCs w:val="21"/>
                <w:highlight w:val="none"/>
                <w:lang w:eastAsia="en-US" w:bidi="ar"/>
              </w:rPr>
            </w:r>
            <w:r/>
          </w:p>
        </w:tc>
        <w:tc>
          <w:tcPr>
            <w:tcW w:w="1276"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服务进度</w:t>
            </w:r>
            <w:r>
              <w:rPr>
                <w:rFonts w:ascii="宋体" w:hAnsi="宋体" w:eastAsia="Arial" w:cs="宋体"/>
                <w:sz w:val="21"/>
                <w:szCs w:val="21"/>
                <w:highlight w:val="none"/>
                <w:lang w:eastAsia="en-US" w:bidi="ar"/>
              </w:rPr>
            </w:r>
            <w:r/>
          </w:p>
        </w:tc>
        <w:tc>
          <w:tcPr>
            <w:tcW w:w="1244"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人员、设备 配备情况</w:t>
            </w:r>
            <w:r>
              <w:rPr>
                <w:rFonts w:ascii="宋体" w:hAnsi="宋体" w:eastAsia="Arial" w:cs="宋体"/>
                <w:sz w:val="21"/>
                <w:szCs w:val="21"/>
                <w:highlight w:val="none"/>
                <w:lang w:eastAsia="en-US" w:bidi="ar"/>
              </w:rPr>
            </w:r>
            <w:r/>
          </w:p>
        </w:tc>
        <w:tc>
          <w:tcPr>
            <w:tcW w:w="1134"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行业、安全标准</w:t>
            </w:r>
            <w:r>
              <w:rPr>
                <w:rFonts w:ascii="宋体" w:hAnsi="宋体" w:eastAsia="Arial" w:cs="宋体"/>
                <w:sz w:val="21"/>
                <w:szCs w:val="21"/>
                <w:highlight w:val="none"/>
                <w:lang w:eastAsia="en-US" w:bidi="ar"/>
              </w:rPr>
            </w:r>
            <w:r/>
          </w:p>
        </w:tc>
        <w:tc>
          <w:tcPr>
            <w:tcW w:w="1134"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项目需求、服务承诺</w:t>
            </w:r>
            <w:r>
              <w:rPr>
                <w:rFonts w:ascii="宋体" w:hAnsi="宋体" w:eastAsia="Arial" w:cs="宋体"/>
                <w:sz w:val="21"/>
                <w:szCs w:val="21"/>
                <w:highlight w:val="none"/>
                <w:lang w:eastAsia="en-US" w:bidi="ar"/>
              </w:rPr>
            </w:r>
            <w:r/>
          </w:p>
        </w:tc>
        <w:tc>
          <w:tcPr>
            <w:tcW w:w="170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合同履约时间、 地点、方式</w:t>
            </w:r>
            <w:r>
              <w:rPr>
                <w:rFonts w:ascii="宋体" w:hAnsi="宋体" w:eastAsia="Arial" w:cs="宋体"/>
                <w:sz w:val="21"/>
                <w:szCs w:val="21"/>
                <w:highlight w:val="none"/>
                <w:lang w:eastAsia="en-US" w:bidi="ar"/>
              </w:rPr>
            </w:r>
            <w:r/>
          </w:p>
        </w:tc>
      </w:tr>
      <w:tr>
        <w:trPr>
          <w:trHeight w:val="828"/>
        </w:trPr>
        <w:tc>
          <w:tcPr>
            <w:tcW w:w="1163" w:type="dxa"/>
            <w:vAlign w:val="center"/>
            <w:vMerge w:val="continue"/>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c>
          <w:tcPr>
            <w:tcW w:w="1102"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合格□ </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不合格□</w:t>
            </w:r>
            <w:r>
              <w:rPr>
                <w:rFonts w:ascii="宋体" w:hAnsi="宋体" w:eastAsia="Arial" w:cs="宋体"/>
                <w:sz w:val="21"/>
                <w:szCs w:val="21"/>
                <w:highlight w:val="none"/>
                <w:lang w:eastAsia="en-US" w:bidi="ar"/>
              </w:rPr>
            </w:r>
            <w:r/>
          </w:p>
        </w:tc>
        <w:tc>
          <w:tcPr>
            <w:tcW w:w="1276"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按 时□ </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不按时□</w:t>
            </w:r>
            <w:r>
              <w:rPr>
                <w:rFonts w:ascii="宋体" w:hAnsi="宋体" w:eastAsia="Arial" w:cs="宋体"/>
                <w:sz w:val="21"/>
                <w:szCs w:val="21"/>
                <w:highlight w:val="none"/>
                <w:lang w:eastAsia="en-US" w:bidi="ar"/>
              </w:rPr>
            </w:r>
            <w:r/>
          </w:p>
        </w:tc>
        <w:tc>
          <w:tcPr>
            <w:tcW w:w="1244"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  格□ </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不合格□</w:t>
            </w:r>
            <w:r>
              <w:rPr>
                <w:rFonts w:ascii="宋体" w:hAnsi="宋体" w:eastAsia="Arial" w:cs="宋体"/>
                <w:sz w:val="21"/>
                <w:szCs w:val="21"/>
                <w:highlight w:val="none"/>
                <w:lang w:eastAsia="en-US" w:bidi="ar"/>
              </w:rPr>
            </w:r>
            <w:r/>
          </w:p>
        </w:tc>
        <w:tc>
          <w:tcPr>
            <w:tcW w:w="1134"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  格□ </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不合格□</w:t>
            </w:r>
            <w:r>
              <w:rPr>
                <w:rFonts w:ascii="宋体" w:hAnsi="宋体" w:eastAsia="Arial" w:cs="宋体"/>
                <w:sz w:val="21"/>
                <w:szCs w:val="21"/>
                <w:highlight w:val="none"/>
                <w:lang w:eastAsia="en-US" w:bidi="ar"/>
              </w:rPr>
            </w:r>
            <w:r/>
          </w:p>
        </w:tc>
        <w:tc>
          <w:tcPr>
            <w:tcW w:w="1134"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  格□ </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不合格□</w:t>
            </w:r>
            <w:r>
              <w:rPr>
                <w:rFonts w:ascii="宋体" w:hAnsi="宋体" w:eastAsia="Arial" w:cs="宋体"/>
                <w:sz w:val="21"/>
                <w:szCs w:val="21"/>
                <w:highlight w:val="none"/>
                <w:lang w:eastAsia="en-US" w:bidi="ar"/>
              </w:rPr>
            </w:r>
            <w:r/>
          </w:p>
        </w:tc>
        <w:tc>
          <w:tcPr>
            <w:tcW w:w="1701" w:type="dxa"/>
            <w:vAlign w:val="center"/>
            <w:textDirection w:val="lrTb"/>
            <w:noWrap w:val="false"/>
          </w:tcPr>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  格□ </w:t>
            </w:r>
            <w:r>
              <w:rPr>
                <w:rFonts w:ascii="宋体" w:hAnsi="宋体" w:eastAsia="Arial" w:cs="宋体"/>
                <w:sz w:val="21"/>
                <w:szCs w:val="21"/>
                <w:highlight w:val="none"/>
                <w:lang w:eastAsia="en-US" w:bidi="ar"/>
              </w:rPr>
            </w:r>
            <w:r/>
          </w:p>
          <w:p>
            <w:pPr>
              <w:pStyle w:val="1024"/>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不合格□</w:t>
            </w:r>
            <w:r>
              <w:rPr>
                <w:rFonts w:ascii="宋体" w:hAnsi="宋体" w:eastAsia="Arial" w:cs="宋体"/>
                <w:sz w:val="21"/>
                <w:szCs w:val="21"/>
                <w:highlight w:val="none"/>
                <w:lang w:eastAsia="en-US" w:bidi="ar"/>
              </w:rPr>
            </w:r>
            <w:r/>
          </w:p>
        </w:tc>
      </w:tr>
      <w:tr>
        <w:trPr>
          <w:trHeight w:val="565"/>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专业检测机构情况说明</w:t>
            </w:r>
            <w:r>
              <w:rPr>
                <w:rFonts w:ascii="宋体" w:hAnsi="宋体" w:eastAsia="Arial" w:cs="宋体"/>
                <w:sz w:val="21"/>
                <w:szCs w:val="21"/>
                <w:highlight w:val="none"/>
                <w:lang w:eastAsia="en-US" w:bidi="ar"/>
              </w:rPr>
            </w:r>
            <w:r/>
          </w:p>
        </w:tc>
        <w:tc>
          <w:tcPr>
            <w:gridSpan w:val="6"/>
            <w:tcW w:w="759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r>
      <w:tr>
        <w:trPr>
          <w:trHeight w:val="565"/>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存在问题</w:t>
            </w:r>
            <w:r>
              <w:rPr>
                <w:rFonts w:ascii="宋体" w:hAnsi="宋体" w:eastAsia="Arial" w:cs="宋体"/>
                <w:sz w:val="21"/>
                <w:szCs w:val="21"/>
                <w:highlight w:val="none"/>
                <w:lang w:eastAsia="en-US" w:bidi="ar"/>
              </w:rPr>
            </w:r>
            <w:r/>
          </w:p>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和改进意见</w:t>
            </w:r>
            <w:r>
              <w:rPr>
                <w:rFonts w:ascii="宋体" w:hAnsi="宋体" w:eastAsia="Arial" w:cs="宋体"/>
                <w:sz w:val="21"/>
                <w:szCs w:val="21"/>
                <w:highlight w:val="none"/>
                <w:lang w:eastAsia="en-US" w:bidi="ar"/>
              </w:rPr>
            </w:r>
            <w:r/>
          </w:p>
        </w:tc>
        <w:tc>
          <w:tcPr>
            <w:gridSpan w:val="6"/>
            <w:tcW w:w="759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r>
      <w:tr>
        <w:trPr>
          <w:trHeight w:val="686"/>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最终结论</w:t>
            </w:r>
            <w:r>
              <w:rPr>
                <w:rFonts w:ascii="宋体" w:hAnsi="宋体" w:eastAsia="Arial" w:cs="宋体"/>
                <w:sz w:val="21"/>
                <w:szCs w:val="21"/>
                <w:highlight w:val="none"/>
                <w:lang w:eastAsia="en-US" w:bidi="ar"/>
              </w:rPr>
            </w:r>
            <w:r/>
          </w:p>
        </w:tc>
        <w:tc>
          <w:tcPr>
            <w:gridSpan w:val="6"/>
            <w:tcW w:w="759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合  格□                              不合格□</w:t>
            </w:r>
            <w:r>
              <w:rPr>
                <w:rFonts w:ascii="宋体" w:hAnsi="宋体" w:eastAsia="Arial" w:cs="宋体"/>
                <w:sz w:val="21"/>
                <w:szCs w:val="21"/>
                <w:highlight w:val="none"/>
                <w:lang w:eastAsia="en-US" w:bidi="ar"/>
              </w:rPr>
            </w:r>
            <w:r/>
          </w:p>
        </w:tc>
      </w:tr>
      <w:tr>
        <w:trPr>
          <w:trHeight w:val="565"/>
        </w:trPr>
        <w:tc>
          <w:tcPr>
            <w:tcW w:w="1163"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验收小组成员签字</w:t>
            </w:r>
            <w:r>
              <w:rPr>
                <w:rFonts w:ascii="宋体" w:hAnsi="宋体" w:eastAsia="Arial" w:cs="宋体"/>
                <w:sz w:val="21"/>
                <w:szCs w:val="21"/>
                <w:highlight w:val="none"/>
                <w:lang w:eastAsia="en-US" w:bidi="ar"/>
              </w:rPr>
            </w:r>
            <w:r/>
          </w:p>
        </w:tc>
        <w:tc>
          <w:tcPr>
            <w:gridSpan w:val="6"/>
            <w:tcW w:w="7591"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tc>
      </w:tr>
      <w:tr>
        <w:trPr>
          <w:trHeight w:val="519"/>
        </w:trPr>
        <w:tc>
          <w:tcPr>
            <w:gridSpan w:val="4"/>
            <w:tcW w:w="4785"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采购代理机构意见</w:t>
            </w:r>
            <w:r>
              <w:rPr>
                <w:rFonts w:ascii="宋体" w:hAnsi="宋体" w:eastAsia="Arial" w:cs="宋体"/>
                <w:sz w:val="21"/>
                <w:szCs w:val="21"/>
                <w:highlight w:val="none"/>
                <w:lang w:eastAsia="en-US" w:bidi="ar"/>
              </w:rPr>
            </w:r>
            <w:r/>
          </w:p>
        </w:tc>
        <w:tc>
          <w:tcPr>
            <w:gridSpan w:val="3"/>
            <w:tcW w:w="3969" w:type="dxa"/>
            <w:vAlign w:val="center"/>
            <w:textDirection w:val="lrTb"/>
            <w:noWrap w:val="false"/>
          </w:tcPr>
          <w:p>
            <w:pPr>
              <w:pStyle w:val="1024"/>
              <w:jc w:val="center"/>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采购人意见</w:t>
            </w:r>
            <w:r>
              <w:rPr>
                <w:rFonts w:ascii="宋体" w:hAnsi="宋体" w:eastAsia="Arial" w:cs="宋体"/>
                <w:sz w:val="21"/>
                <w:szCs w:val="21"/>
                <w:highlight w:val="none"/>
                <w:lang w:eastAsia="en-US" w:bidi="ar"/>
              </w:rPr>
            </w:r>
            <w:r/>
          </w:p>
        </w:tc>
      </w:tr>
      <w:tr>
        <w:trPr/>
        <w:tc>
          <w:tcPr>
            <w:gridSpan w:val="4"/>
            <w:tcW w:w="4785" w:type="dxa"/>
            <w:vAlign w:val="top"/>
            <w:textDirection w:val="lrTb"/>
            <w:noWrap w:val="false"/>
          </w:tcPr>
          <w:p>
            <w:pPr>
              <w:pStyle w:val="1024"/>
              <w:jc w:val="left"/>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经办人：         负责人：    采购代理机构公章）</w:t>
            </w:r>
            <w:r>
              <w:rPr>
                <w:rFonts w:ascii="宋体" w:hAnsi="宋体" w:eastAsia="Arial" w:cs="宋体"/>
                <w:sz w:val="21"/>
                <w:szCs w:val="21"/>
                <w:highlight w:val="none"/>
                <w:lang w:eastAsia="en-US" w:bidi="ar"/>
              </w:rPr>
            </w:r>
            <w:r/>
          </w:p>
        </w:tc>
        <w:tc>
          <w:tcPr>
            <w:gridSpan w:val="3"/>
            <w:tcW w:w="3969" w:type="dxa"/>
            <w:vAlign w:val="top"/>
            <w:textDirection w:val="lrTb"/>
            <w:noWrap w:val="false"/>
          </w:tcPr>
          <w:p>
            <w:pPr>
              <w:pStyle w:val="1024"/>
              <w:jc w:val="left"/>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经办人：         负责人：               （采购人公章）</w:t>
            </w:r>
            <w:r>
              <w:rPr>
                <w:rFonts w:ascii="宋体" w:hAnsi="宋体" w:eastAsia="Arial" w:cs="宋体"/>
                <w:sz w:val="21"/>
                <w:szCs w:val="21"/>
                <w:highlight w:val="none"/>
                <w:lang w:eastAsia="en-US" w:bidi="ar"/>
              </w:rPr>
            </w:r>
            <w:r/>
          </w:p>
        </w:tc>
      </w:tr>
      <w:tr>
        <w:trPr/>
        <w:tc>
          <w:tcPr>
            <w:gridSpan w:val="7"/>
            <w:tcW w:w="8754" w:type="dxa"/>
            <w:vAlign w:val="top"/>
            <w:textDirection w:val="lrTb"/>
            <w:noWrap w:val="false"/>
          </w:tcPr>
          <w:p>
            <w:pPr>
              <w:pStyle w:val="1024"/>
              <w:jc w:val="left"/>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供应商确认：</w:t>
            </w:r>
            <w:r>
              <w:rPr>
                <w:rFonts w:ascii="宋体" w:hAnsi="宋体" w:eastAsia="Arial" w:cs="宋体"/>
                <w:sz w:val="21"/>
                <w:szCs w:val="21"/>
                <w:highlight w:val="none"/>
                <w:lang w:eastAsia="en-US" w:bidi="ar"/>
              </w:rPr>
            </w:r>
            <w:r/>
          </w:p>
          <w:p>
            <w:pPr>
              <w:pStyle w:val="1024"/>
              <w:jc w:val="left"/>
              <w:keepLines w:val="0"/>
              <w:keepNext w:val="0"/>
              <w:pageBreakBefore w:val="0"/>
              <w:spacing w:after="200" w:line="240" w:lineRule="auto"/>
              <w:widowControl/>
              <w:rPr>
                <w:rFonts w:ascii="宋体" w:hAnsi="宋体" w:eastAsia="Arial" w:cs="宋体"/>
                <w:sz w:val="21"/>
                <w:szCs w:val="21"/>
                <w:highlight w:val="none"/>
                <w:lang w:eastAsia="en-US" w:bidi="ar"/>
              </w:rPr>
            </w:pPr>
            <w:r>
              <w:rPr>
                <w:rFonts w:ascii="宋体" w:hAnsi="宋体" w:eastAsia="Arial" w:cs="宋体"/>
                <w:sz w:val="21"/>
                <w:szCs w:val="21"/>
                <w:highlight w:val="none"/>
                <w:lang w:eastAsia="en-US" w:bidi="ar"/>
              </w:rPr>
            </w:r>
            <w:r/>
          </w:p>
          <w:p>
            <w:pPr>
              <w:pStyle w:val="1024"/>
              <w:jc w:val="left"/>
              <w:keepLines w:val="0"/>
              <w:keepNext w:val="0"/>
              <w:pageBreakBefore w:val="0"/>
              <w:spacing w:after="200" w:line="240" w:lineRule="auto"/>
              <w:widowControl/>
              <w:rPr>
                <w:rFonts w:ascii="宋体" w:hAnsi="宋体" w:eastAsia="Arial" w:cs="宋体"/>
                <w:sz w:val="21"/>
                <w:szCs w:val="21"/>
                <w:highlight w:val="none"/>
                <w:lang w:eastAsia="en-US" w:bidi="ar"/>
              </w:rPr>
            </w:pPr>
            <w:r>
              <w:rPr>
                <w:rFonts w:hint="eastAsia" w:ascii="宋体" w:hAnsi="宋体" w:eastAsia="Arial" w:cs="宋体"/>
                <w:sz w:val="21"/>
                <w:szCs w:val="21"/>
                <w:highlight w:val="none"/>
                <w:lang w:eastAsia="en-US" w:bidi="ar"/>
              </w:rPr>
              <w:t xml:space="preserve">（单位公章或授权代表签字）</w:t>
            </w:r>
            <w:r>
              <w:rPr>
                <w:rFonts w:ascii="宋体" w:hAnsi="宋体" w:eastAsia="Arial" w:cs="宋体"/>
                <w:sz w:val="21"/>
                <w:szCs w:val="21"/>
                <w:highlight w:val="none"/>
                <w:lang w:eastAsia="en-US" w:bidi="ar"/>
              </w:rPr>
            </w:r>
            <w:r/>
          </w:p>
        </w:tc>
      </w:tr>
    </w:tbl>
    <w:p>
      <w:pPr>
        <w:pStyle w:val="1024"/>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1024"/>
        <w:jc w:val="center"/>
        <w:spacing w:line="400" w:lineRule="exact"/>
        <w:rPr>
          <w:rStyle w:val="1036"/>
          <w:rFonts w:hint="eastAsia" w:ascii="宋体" w:hAnsi="宋体" w:eastAsia="宋体" w:cs="宋体"/>
          <w:color w:val="000000"/>
          <w:sz w:val="32"/>
          <w:szCs w:val="32"/>
        </w:rPr>
      </w:pPr>
      <w:r>
        <w:rPr>
          <w:rStyle w:val="1036"/>
          <w:rFonts w:hint="eastAsia" w:ascii="宋体" w:hAnsi="宋体" w:eastAsia="宋体" w:cs="宋体"/>
          <w:color w:val="000000"/>
          <w:sz w:val="32"/>
          <w:szCs w:val="32"/>
        </w:rPr>
        <w:t xml:space="preserve">第四章 投标文件格式</w:t>
      </w:r>
      <w:r>
        <w:rPr>
          <w:rStyle w:val="1036"/>
          <w:rFonts w:hint="eastAsia" w:ascii="宋体" w:hAnsi="宋体" w:eastAsia="宋体" w:cs="宋体"/>
          <w:color w:val="000000"/>
          <w:sz w:val="32"/>
          <w:szCs w:val="32"/>
        </w:rPr>
      </w:r>
      <w:r/>
    </w:p>
    <w:p>
      <w:pPr>
        <w:pStyle w:val="1024"/>
        <w:jc w:val="both"/>
        <w:spacing w:line="360" w:lineRule="auto"/>
        <w:widowControl w:val="off"/>
        <w:rPr>
          <w:rFonts w:hint="eastAsia" w:ascii="宋体" w:hAnsi="宋体" w:cs="宋体"/>
          <w:b/>
          <w:bCs/>
          <w:color w:val="000000"/>
          <w:sz w:val="21"/>
          <w:szCs w:val="21"/>
        </w:rPr>
      </w:pPr>
      <w:r/>
      <w:bookmarkEnd w:id="5"/>
      <w:r>
        <w:rPr>
          <w:rFonts w:hint="eastAsia" w:ascii="宋体" w:hAnsi="宋体" w:cs="宋体"/>
          <w:b/>
          <w:bCs/>
          <w:color w:val="000000"/>
          <w:sz w:val="21"/>
          <w:szCs w:val="21"/>
          <w:lang w:val="zh-CN"/>
        </w:rPr>
        <w:t xml:space="preserve">说明：</w:t>
      </w:r>
      <w:r>
        <w:rPr>
          <w:rFonts w:hint="eastAsia" w:ascii="宋体" w:hAnsi="宋体" w:cs="宋体"/>
          <w:b/>
          <w:bCs/>
          <w:color w:val="000000"/>
          <w:sz w:val="21"/>
          <w:szCs w:val="21"/>
        </w:rPr>
      </w:r>
      <w:r/>
    </w:p>
    <w:p>
      <w:pPr>
        <w:pStyle w:val="1024"/>
        <w:ind w:firstLine="48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rPr>
      </w:r>
      <w:r/>
    </w:p>
    <w:p>
      <w:pPr>
        <w:pStyle w:val="1024"/>
        <w:jc w:val="both"/>
        <w:spacing w:line="360" w:lineRule="auto"/>
        <w:widowControl w:val="off"/>
        <w:rPr>
          <w:rFonts w:hint="eastAsia" w:ascii="宋体" w:hAnsi="宋体" w:cs="宋体"/>
          <w:b/>
          <w:bCs/>
          <w:color w:val="000000"/>
        </w:rPr>
      </w:pPr>
      <w:r>
        <w:rPr>
          <w:rFonts w:hint="eastAsia" w:ascii="宋体" w:hAnsi="宋体" w:cs="宋体"/>
          <w:b/>
          <w:bCs/>
          <w:color w:val="000000"/>
        </w:rPr>
      </w:r>
      <w:r/>
    </w:p>
    <w:p>
      <w:pPr>
        <w:pStyle w:val="1024"/>
        <w:rPr>
          <w:b/>
          <w:color w:val="000000"/>
          <w:sz w:val="44"/>
          <w:szCs w:val="44"/>
        </w:rPr>
      </w:pPr>
      <w:r>
        <w:rPr>
          <w:b/>
          <w:color w:val="000000"/>
          <w:sz w:val="44"/>
          <w:szCs w:val="44"/>
        </w:rPr>
        <w:t xml:space="preserve">封面：</w:t>
      </w:r>
      <w:r>
        <w:rPr>
          <w:b/>
          <w:color w:val="000000"/>
          <w:sz w:val="44"/>
          <w:szCs w:val="44"/>
        </w:rPr>
      </w:r>
      <w:r/>
    </w:p>
    <w:p>
      <w:pPr>
        <w:pStyle w:val="1024"/>
        <w:jc w:val="center"/>
        <w:rPr>
          <w:b/>
          <w:color w:val="000000"/>
          <w:sz w:val="72"/>
          <w:szCs w:val="72"/>
        </w:rPr>
      </w:pPr>
      <w:r>
        <w:rPr>
          <w:rFonts w:hint="eastAsia"/>
          <w:b/>
          <w:color w:val="000000"/>
          <w:sz w:val="72"/>
          <w:szCs w:val="72"/>
        </w:rPr>
        <w:t xml:space="preserve">             </w:t>
      </w:r>
      <w:r>
        <w:rPr>
          <w:b/>
          <w:color w:val="000000"/>
          <w:sz w:val="72"/>
          <w:szCs w:val="72"/>
        </w:rPr>
      </w:r>
      <w:r/>
    </w:p>
    <w:p>
      <w:pPr>
        <w:pStyle w:val="1024"/>
        <w:jc w:val="center"/>
        <w:rPr>
          <w:b/>
          <w:color w:val="000000"/>
          <w:sz w:val="72"/>
          <w:szCs w:val="72"/>
        </w:rPr>
      </w:pPr>
      <w:r>
        <w:rPr>
          <w:b/>
          <w:color w:val="000000"/>
          <w:sz w:val="72"/>
          <w:szCs w:val="72"/>
        </w:rPr>
        <w:t xml:space="preserve">投   标   文   件</w:t>
      </w:r>
      <w:r>
        <w:rPr>
          <w:b/>
          <w:color w:val="000000"/>
          <w:sz w:val="72"/>
          <w:szCs w:val="72"/>
        </w:rPr>
      </w:r>
      <w:r/>
    </w:p>
    <w:p>
      <w:pPr>
        <w:pStyle w:val="1024"/>
        <w:rPr>
          <w:b/>
          <w:color w:val="000000"/>
          <w:sz w:val="36"/>
          <w:szCs w:val="36"/>
        </w:rPr>
      </w:pPr>
      <w:r>
        <w:rPr>
          <w:b/>
          <w:color w:val="000000"/>
          <w:sz w:val="36"/>
          <w:szCs w:val="36"/>
        </w:rPr>
      </w:r>
      <w:r/>
    </w:p>
    <w:p>
      <w:pPr>
        <w:pStyle w:val="1024"/>
        <w:ind w:left="480" w:firstLine="542"/>
        <w:rPr>
          <w:rFonts w:hint="eastAsia"/>
          <w:b/>
          <w:color w:val="000000"/>
          <w:sz w:val="36"/>
          <w:szCs w:val="36"/>
        </w:rPr>
      </w:pPr>
      <w:r>
        <w:rPr>
          <w:rFonts w:hint="eastAsia"/>
          <w:b/>
          <w:color w:val="000000"/>
          <w:sz w:val="36"/>
          <w:szCs w:val="36"/>
        </w:rPr>
        <w:t xml:space="preserve">招标单位： </w:t>
      </w:r>
      <w:r>
        <w:rPr>
          <w:rFonts w:hint="eastAsia"/>
          <w:b/>
          <w:color w:val="000000"/>
          <w:sz w:val="36"/>
          <w:szCs w:val="36"/>
        </w:rPr>
      </w:r>
      <w:r/>
    </w:p>
    <w:p>
      <w:pPr>
        <w:pStyle w:val="1024"/>
        <w:ind w:left="480" w:firstLine="542"/>
        <w:rPr>
          <w:rFonts w:hint="eastAsia"/>
          <w:b/>
          <w:color w:val="000000"/>
          <w:sz w:val="36"/>
          <w:szCs w:val="36"/>
        </w:rPr>
      </w:pPr>
      <w:r>
        <w:rPr>
          <w:b/>
          <w:color w:val="000000"/>
          <w:sz w:val="36"/>
          <w:szCs w:val="36"/>
        </w:rPr>
        <w:t xml:space="preserve">项目名称：</w:t>
      </w:r>
      <w:r>
        <w:rPr>
          <w:rFonts w:hint="eastAsia"/>
          <w:b/>
          <w:color w:val="000000"/>
          <w:sz w:val="36"/>
          <w:szCs w:val="36"/>
        </w:rPr>
        <w:t xml:space="preserve"> </w:t>
      </w:r>
      <w:r>
        <w:rPr>
          <w:rFonts w:hint="eastAsia"/>
          <w:b/>
          <w:color w:val="000000"/>
          <w:sz w:val="36"/>
          <w:szCs w:val="36"/>
        </w:rPr>
      </w:r>
      <w:r/>
    </w:p>
    <w:p>
      <w:pPr>
        <w:pStyle w:val="1024"/>
        <w:ind w:left="480" w:firstLine="542"/>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项目编号：</w:t>
      </w:r>
      <w:r>
        <w:rPr>
          <w:rFonts w:ascii="Times New Roman" w:hAnsi="Times New Roman" w:eastAsia="宋体" w:cs="Times New Roman"/>
          <w:b/>
          <w:color w:val="000000"/>
          <w:sz w:val="36"/>
          <w:szCs w:val="36"/>
        </w:rPr>
      </w:r>
      <w:r/>
    </w:p>
    <w:p>
      <w:pPr>
        <w:pStyle w:val="1024"/>
        <w:ind w:firstLine="542"/>
        <w:rPr>
          <w:b/>
          <w:color w:val="000000"/>
          <w:sz w:val="36"/>
          <w:szCs w:val="36"/>
        </w:rPr>
      </w:pPr>
      <w:r>
        <w:rPr>
          <w:b/>
          <w:color w:val="000000"/>
          <w:sz w:val="36"/>
          <w:szCs w:val="36"/>
        </w:rPr>
      </w:r>
      <w:r/>
    </w:p>
    <w:p>
      <w:pPr>
        <w:pStyle w:val="1024"/>
        <w:ind w:firstLine="542"/>
        <w:rPr>
          <w:b/>
          <w:color w:val="000000"/>
          <w:sz w:val="36"/>
          <w:szCs w:val="36"/>
        </w:rPr>
      </w:pPr>
      <w:r>
        <w:rPr>
          <w:b/>
          <w:color w:val="000000"/>
          <w:sz w:val="36"/>
          <w:szCs w:val="36"/>
        </w:rPr>
      </w:r>
      <w:r/>
    </w:p>
    <w:p>
      <w:pPr>
        <w:pStyle w:val="1024"/>
        <w:ind w:firstLine="542"/>
        <w:rPr>
          <w:b/>
          <w:color w:val="000000"/>
          <w:sz w:val="36"/>
          <w:szCs w:val="36"/>
        </w:rPr>
      </w:pPr>
      <w:r>
        <w:rPr>
          <w:b/>
          <w:color w:val="000000"/>
          <w:sz w:val="36"/>
          <w:szCs w:val="36"/>
        </w:rPr>
      </w:r>
      <w:r/>
    </w:p>
    <w:p>
      <w:pPr>
        <w:pStyle w:val="1024"/>
        <w:ind w:firstLine="542"/>
        <w:rPr>
          <w:rFonts w:hint="eastAsia" w:ascii="宋体" w:hAnsi="宋体"/>
          <w:color w:val="000000"/>
          <w:sz w:val="32"/>
          <w:u w:val="single"/>
        </w:rPr>
      </w:pPr>
      <w:r>
        <w:rPr>
          <w:b/>
          <w:color w:val="000000"/>
          <w:sz w:val="36"/>
          <w:szCs w:val="36"/>
        </w:rPr>
        <w:t xml:space="preserve">投 标 人</w:t>
      </w:r>
      <w:r>
        <w:rPr>
          <w:rFonts w:hint="eastAsia"/>
          <w:b/>
          <w:color w:val="000000"/>
          <w:sz w:val="36"/>
          <w:szCs w:val="36"/>
        </w:rPr>
        <w:t xml:space="preserve">(盖章)</w:t>
      </w:r>
      <w:r>
        <w:rPr>
          <w:b/>
          <w:color w:val="000000"/>
          <w:sz w:val="36"/>
          <w:szCs w:val="36"/>
        </w:rPr>
        <w:t xml:space="preserve">：</w:t>
      </w:r>
      <w:r>
        <w:rPr>
          <w:rFonts w:hint="eastAsia" w:ascii="宋体" w:hAnsi="宋体"/>
          <w:color w:val="000000"/>
          <w:sz w:val="32"/>
          <w:u w:val="single"/>
        </w:rPr>
        <w:t xml:space="preserve">                                      </w:t>
      </w:r>
      <w:r>
        <w:rPr>
          <w:rFonts w:hint="eastAsia" w:ascii="宋体" w:hAnsi="宋体"/>
          <w:color w:val="000000"/>
          <w:sz w:val="32"/>
          <w:u w:val="single"/>
        </w:rPr>
      </w:r>
      <w:r/>
    </w:p>
    <w:p>
      <w:pPr>
        <w:pStyle w:val="1024"/>
        <w:ind w:left="617"/>
        <w:spacing w:line="720" w:lineRule="auto"/>
        <w:rPr>
          <w:rFonts w:hint="eastAsia" w:ascii="宋体" w:hAnsi="宋体"/>
          <w:color w:val="000000"/>
          <w:sz w:val="32"/>
          <w:u w:val="single"/>
        </w:rPr>
      </w:pPr>
      <w:r>
        <w:rPr>
          <w:rFonts w:hint="eastAsia"/>
          <w:b/>
          <w:color w:val="000000"/>
          <w:sz w:val="36"/>
          <w:szCs w:val="36"/>
        </w:rPr>
        <w:t xml:space="preserve">法定代表人或其委托代理人：</w:t>
      </w:r>
      <w:r>
        <w:rPr>
          <w:rFonts w:hint="eastAsia" w:ascii="宋体" w:hAnsi="宋体"/>
          <w:color w:val="000000"/>
          <w:sz w:val="32"/>
          <w:u w:val="single"/>
        </w:rPr>
        <w:t xml:space="preserve">            （签字或盖章）</w:t>
      </w:r>
      <w:r>
        <w:rPr>
          <w:rFonts w:hint="eastAsia" w:ascii="宋体" w:hAnsi="宋体"/>
          <w:color w:val="000000"/>
          <w:sz w:val="32"/>
          <w:u w:val="single"/>
        </w:rPr>
      </w:r>
      <w:r/>
    </w:p>
    <w:p>
      <w:pPr>
        <w:pStyle w:val="1024"/>
        <w:ind w:firstLine="2530"/>
        <w:rPr>
          <w:b/>
          <w:color w:val="000000"/>
          <w:sz w:val="36"/>
          <w:szCs w:val="36"/>
        </w:rPr>
      </w:pPr>
      <w:r>
        <w:rPr>
          <w:b/>
          <w:color w:val="000000"/>
          <w:sz w:val="36"/>
          <w:szCs w:val="36"/>
        </w:rPr>
      </w:r>
      <w:r/>
    </w:p>
    <w:p>
      <w:pPr>
        <w:pStyle w:val="1024"/>
        <w:ind w:firstLine="542"/>
        <w:jc w:val="center"/>
        <w:spacing w:line="440" w:lineRule="exact"/>
        <w:rPr>
          <w:rFonts w:hint="eastAsia"/>
          <w:b/>
          <w:color w:val="000000"/>
          <w:sz w:val="36"/>
          <w:szCs w:val="36"/>
        </w:rPr>
      </w:pPr>
      <w:r>
        <w:rPr>
          <w:b/>
          <w:color w:val="000000"/>
          <w:sz w:val="36"/>
          <w:szCs w:val="36"/>
        </w:rPr>
        <w:t xml:space="preserve">日期：</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日</w:t>
      </w:r>
      <w:r>
        <w:rPr>
          <w:rFonts w:hint="eastAsia"/>
          <w:b/>
          <w:color w:val="000000"/>
          <w:sz w:val="36"/>
          <w:szCs w:val="36"/>
        </w:rPr>
      </w:r>
      <w:r/>
    </w:p>
    <w:p>
      <w:pPr>
        <w:pStyle w:val="1024"/>
        <w:jc w:val="center"/>
        <w:keepLines w:val="0"/>
        <w:keepNext w:val="0"/>
        <w:pageBreakBefore w:val="0"/>
        <w:spacing w:line="360" w:lineRule="auto"/>
        <w:widowControl w:val="off"/>
        <w:rPr>
          <w:rFonts w:hint="eastAsia" w:ascii="宋体" w:hAnsi="宋体" w:cs="宋体"/>
          <w:b/>
          <w:bCs/>
          <w:color w:val="000000"/>
          <w:sz w:val="21"/>
          <w:szCs w:val="21"/>
          <w:lang w:val="zh-CN"/>
        </w:rPr>
      </w:pPr>
      <w:r>
        <w:rPr>
          <w:color w:val="000000"/>
          <w:sz w:val="36"/>
          <w:szCs w:val="36"/>
        </w:rPr>
        <w:br w:type="page" w:clear="all"/>
      </w:r>
      <w:r>
        <w:rPr>
          <w:rFonts w:hint="eastAsia"/>
          <w:b/>
          <w:color w:val="000000"/>
          <w:sz w:val="44"/>
          <w:szCs w:val="44"/>
        </w:rPr>
        <w:t xml:space="preserve">投标书一（报价部分）</w:t>
      </w:r>
      <w:r>
        <w:rPr>
          <w:rFonts w:hint="eastAsia" w:ascii="宋体" w:hAnsi="宋体" w:cs="宋体"/>
          <w:b/>
          <w:bCs/>
          <w:color w:val="000000"/>
          <w:sz w:val="21"/>
          <w:szCs w:val="21"/>
          <w:lang w:val="zh-CN"/>
        </w:rPr>
      </w:r>
      <w:r/>
    </w:p>
    <w:p>
      <w:pPr>
        <w:pStyle w:val="102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4"/>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rPr>
          <w:rFonts w:hint="eastAsia" w:ascii="宋体" w:hAnsi="宋体" w:cs="宋体"/>
          <w:color w:val="000000"/>
          <w:sz w:val="21"/>
          <w:szCs w:val="21"/>
        </w:rPr>
      </w:r>
      <w:r/>
    </w:p>
    <w:p>
      <w:pPr>
        <w:pStyle w:val="1076"/>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6"/>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6"/>
        <w:jc w:val="center"/>
        <w:spacing w:line="360" w:lineRule="auto"/>
        <w:rPr>
          <w:rFonts w:hAnsi="宋体" w:eastAsia="宋体" w:cs="宋体"/>
          <w:b/>
          <w:bCs/>
          <w:color w:val="000000"/>
          <w:sz w:val="21"/>
          <w:szCs w:val="21"/>
          <w:lang w:val="en-US" w:eastAsia="zh-CN"/>
        </w:rPr>
      </w:pPr>
      <w:r>
        <w:rPr>
          <w:rFonts w:hint="eastAsia" w:hAnsi="宋体" w:eastAsia="宋体" w:cs="宋体"/>
          <w:b/>
          <w:bCs/>
          <w:color w:val="000000"/>
          <w:sz w:val="21"/>
          <w:szCs w:val="21"/>
        </w:rPr>
        <w:t xml:space="preserve">开标一览表</w:t>
      </w:r>
      <w:r>
        <w:rPr>
          <w:rFonts w:hAnsi="宋体" w:eastAsia="宋体" w:cs="宋体"/>
          <w:b/>
          <w:bCs/>
          <w:color w:val="000000"/>
          <w:sz w:val="21"/>
          <w:szCs w:val="21"/>
          <w:lang w:val="en-US" w:eastAsia="zh-CN"/>
        </w:rPr>
      </w:r>
      <w:r/>
    </w:p>
    <w:p>
      <w:pPr>
        <w:pStyle w:val="1024"/>
        <w:jc w:val="center"/>
        <w:spacing w:line="30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p>
      <w:pPr>
        <w:pStyle w:val="1024"/>
        <w:ind w:firstLine="630"/>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1024"/>
        <w:ind w:firstLine="630"/>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p>
      <w:pPr>
        <w:pStyle w:val="1024"/>
        <w:ind w:firstLine="630"/>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r>
      <w:r/>
    </w:p>
    <w:tbl>
      <w:tblPr>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W w:w="3119" w:type="dxa"/>
            <w:vAlign w:val="center"/>
            <w:textDirection w:val="lrTb"/>
            <w:noWrap w:val="false"/>
          </w:tcPr>
          <w:p>
            <w:pPr>
              <w:pStyle w:val="1061"/>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标题</w:t>
            </w:r>
            <w:r>
              <w:rPr>
                <w:color w:val="000000"/>
                <w:sz w:val="21"/>
                <w:szCs w:val="21"/>
              </w:rPr>
            </w:r>
            <w:r/>
          </w:p>
        </w:tc>
        <w:tc>
          <w:tcPr>
            <w:tcW w:w="4252" w:type="dxa"/>
            <w:vAlign w:val="center"/>
            <w:textDirection w:val="lrTb"/>
            <w:noWrap w:val="false"/>
          </w:tcPr>
          <w:p>
            <w:pPr>
              <w:pStyle w:val="1061"/>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内容</w:t>
            </w:r>
            <w:r>
              <w:rPr>
                <w:color w:val="000000"/>
                <w:sz w:val="21"/>
                <w:szCs w:val="21"/>
              </w:rPr>
            </w:r>
            <w:r/>
          </w:p>
        </w:tc>
      </w:tr>
      <w:tr>
        <w:trPr>
          <w:cantSplit/>
          <w:trHeight w:val="701"/>
        </w:trPr>
        <w:tc>
          <w:tcPr>
            <w:tcW w:w="3119" w:type="dxa"/>
            <w:vAlign w:val="center"/>
            <w:textDirection w:val="lrTb"/>
            <w:noWrap w:val="false"/>
          </w:tcPr>
          <w:p>
            <w:pPr>
              <w:pStyle w:val="1061"/>
              <w:jc w:val="center"/>
              <w:spacing w:before="0" w:beforeAutospacing="0" w:after="0" w:afterAutospacing="0" w:line="360" w:lineRule="exact"/>
              <w:widowControl w:val="off"/>
              <w:rPr>
                <w:color w:val="000000"/>
                <w:sz w:val="21"/>
                <w:szCs w:val="21"/>
                <w:lang w:val="en-US"/>
              </w:rPr>
            </w:pPr>
            <w:r>
              <w:rPr>
                <w:rFonts w:hint="eastAsia"/>
                <w:b/>
                <w:color w:val="000000"/>
                <w:sz w:val="24"/>
                <w:lang w:val="en-US" w:eastAsia="zh-CN"/>
              </w:rPr>
              <w:t xml:space="preserve">投标报价</w:t>
            </w:r>
            <w:r>
              <w:rPr>
                <w:color w:val="000000"/>
                <w:sz w:val="21"/>
                <w:szCs w:val="21"/>
                <w:lang w:val="en-US"/>
              </w:rPr>
            </w:r>
            <w:r/>
          </w:p>
        </w:tc>
        <w:tc>
          <w:tcPr>
            <w:tcW w:w="4252" w:type="dxa"/>
            <w:vAlign w:val="center"/>
            <w:textDirection w:val="lrTb"/>
            <w:noWrap w:val="false"/>
          </w:tcPr>
          <w:p>
            <w:pPr>
              <w:pStyle w:val="1061"/>
              <w:spacing w:before="0" w:beforeAutospacing="0" w:after="0" w:afterAutospacing="0" w:line="360" w:lineRule="exact"/>
              <w:widowControl w:val="off"/>
              <w:rPr>
                <w:color w:val="000000"/>
                <w:sz w:val="21"/>
                <w:szCs w:val="21"/>
              </w:rPr>
            </w:pPr>
            <w:r>
              <w:rPr>
                <w:rFonts w:hint="eastAsia"/>
                <w:color w:val="000000"/>
                <w:sz w:val="21"/>
                <w:szCs w:val="21"/>
              </w:rPr>
              <w:t xml:space="preserve"> </w:t>
            </w:r>
            <w:r>
              <w:rPr>
                <w:rFonts w:hint="eastAsia"/>
                <w:color w:val="000000"/>
                <w:sz w:val="21"/>
                <w:szCs w:val="21"/>
                <w:u w:val="single"/>
              </w:rPr>
              <w:t xml:space="preserve">                          </w:t>
            </w:r>
            <w:r>
              <w:rPr>
                <w:rFonts w:hint="eastAsia"/>
                <w:color w:val="000000"/>
                <w:sz w:val="21"/>
                <w:szCs w:val="21"/>
              </w:rPr>
              <w:t xml:space="preserve">         </w:t>
            </w:r>
            <w:r>
              <w:rPr>
                <w:color w:val="000000"/>
                <w:sz w:val="21"/>
                <w:szCs w:val="21"/>
              </w:rPr>
            </w:r>
            <w:r/>
          </w:p>
        </w:tc>
      </w:tr>
    </w:tbl>
    <w:p>
      <w:pPr>
        <w:pStyle w:val="1100"/>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00"/>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00"/>
        <w:ind w:left="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上述表格中的总价根据投标报价分析表汇总得出，最终价格以开标一览表中价格为准，如出现与投标报价分析表中汇总价格不一致，则单价同比下浮/上浮。</w:t>
      </w:r>
      <w:r>
        <w:rPr>
          <w:rFonts w:hint="eastAsia" w:ascii="宋体" w:hAnsi="宋体" w:cs="宋体"/>
          <w:color w:val="000000"/>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99"/>
        <w:ind w:firstLine="602"/>
        <w:jc w:val="both"/>
        <w:spacing w:line="360" w:lineRule="auto"/>
        <w:rPr>
          <w:rFonts w:hAnsi="宋体" w:cs="宋体"/>
          <w:b/>
          <w:bCs/>
          <w:color w:val="000000"/>
          <w:sz w:val="21"/>
          <w:szCs w:val="21"/>
        </w:rPr>
      </w:pPr>
      <w:r>
        <w:rPr>
          <w:rFonts w:hAnsi="宋体" w:cs="宋体"/>
          <w:b/>
          <w:color w:val="000000"/>
          <w:sz w:val="21"/>
          <w:szCs w:val="21"/>
        </w:rPr>
        <w:br w:type="page" w:clear="all"/>
      </w:r>
      <w:r>
        <w:rPr>
          <w:rFonts w:hAnsi="宋体" w:cs="宋体"/>
          <w:b/>
          <w:color w:val="000000"/>
          <w:sz w:val="21"/>
          <w:szCs w:val="21"/>
        </w:rPr>
        <w:t xml:space="preserve">格式2：</w:t>
      </w:r>
      <w:r>
        <w:rPr>
          <w:rFonts w:hAnsi="宋体" w:cs="宋体"/>
          <w:b/>
          <w:bCs/>
          <w:color w:val="000000"/>
          <w:sz w:val="21"/>
          <w:szCs w:val="21"/>
        </w:rPr>
        <w:t xml:space="preserve">投标分项报价表</w:t>
      </w:r>
      <w:r>
        <w:rPr>
          <w:rFonts w:hAnsi="宋体" w:cs="宋体"/>
          <w:b/>
          <w:bCs/>
          <w:color w:val="000000"/>
          <w:sz w:val="21"/>
          <w:szCs w:val="21"/>
        </w:rPr>
      </w:r>
      <w:r/>
    </w:p>
    <w:p>
      <w:pPr>
        <w:pStyle w:val="1024"/>
        <w:jc w:val="center"/>
        <w:rPr>
          <w:rFonts w:hint="eastAsia" w:ascii="宋体" w:hAnsi="宋体" w:cs="宋体"/>
          <w:b/>
          <w:color w:val="000000"/>
        </w:rPr>
      </w:pPr>
      <w:r>
        <w:rPr>
          <w:rFonts w:hint="eastAsia" w:ascii="宋体" w:hAnsi="宋体" w:cs="宋体"/>
          <w:b/>
          <w:color w:val="000000"/>
        </w:rPr>
      </w:r>
      <w:r/>
    </w:p>
    <w:p>
      <w:pPr>
        <w:pStyle w:val="1024"/>
        <w:jc w:val="center"/>
        <w:rPr>
          <w:rFonts w:hint="eastAsia" w:ascii="宋体" w:hAnsi="宋体" w:cs="宋体"/>
          <w:b/>
          <w:color w:val="000000"/>
        </w:rPr>
      </w:pPr>
      <w:r>
        <w:rPr>
          <w:rFonts w:hint="eastAsia" w:ascii="宋体" w:hAnsi="宋体" w:cs="宋体"/>
          <w:b/>
          <w:color w:val="000000"/>
        </w:rPr>
        <w:t xml:space="preserve">（一）投标分项报价表</w:t>
      </w:r>
      <w:r>
        <w:rPr>
          <w:rFonts w:hint="eastAsia" w:ascii="宋体" w:hAnsi="宋体" w:cs="宋体"/>
          <w:b/>
          <w:color w:val="000000"/>
        </w:rPr>
      </w:r>
      <w:r/>
    </w:p>
    <w:p>
      <w:pPr>
        <w:pStyle w:val="1024"/>
        <w:jc w:val="center"/>
        <w:rPr>
          <w:rFonts w:hint="eastAsia" w:ascii="宋体" w:hAnsi="宋体" w:cs="宋体"/>
          <w:b/>
          <w:color w:val="000000"/>
        </w:rPr>
      </w:pPr>
      <w:r>
        <w:rPr>
          <w:rFonts w:hint="eastAsia" w:ascii="宋体" w:hAnsi="宋体" w:cs="宋体"/>
          <w:b/>
          <w:color w:val="000000"/>
        </w:rPr>
      </w:r>
      <w:r/>
    </w:p>
    <w:p>
      <w:pPr>
        <w:pStyle w:val="1024"/>
        <w:jc w:val="center"/>
        <w:keepLines w:val="0"/>
        <w:keepNext w:val="0"/>
        <w:pageBreakBefore w:val="0"/>
        <w:spacing w:line="360" w:lineRule="auto"/>
        <w:widowControl/>
        <w:rPr>
          <w:rFonts w:hint="eastAsia" w:ascii="宋体" w:hAnsi="宋体" w:eastAsia="宋体" w:cs="宋体"/>
          <w:b/>
          <w:color w:val="000000"/>
        </w:rPr>
      </w:pPr>
      <w:r>
        <w:rPr>
          <w:rFonts w:hint="eastAsia" w:ascii="宋体" w:hAnsi="宋体" w:eastAsia="宋体" w:cs="宋体"/>
          <w:b/>
          <w:color w:val="000000"/>
        </w:rPr>
        <w:t xml:space="preserve">招标编号：                                          价格单位：元</w:t>
      </w:r>
      <w:r>
        <w:rPr>
          <w:rFonts w:hint="eastAsia" w:ascii="宋体" w:hAnsi="宋体" w:eastAsia="宋体" w:cs="宋体"/>
          <w:b/>
          <w:color w:val="000000"/>
        </w:rPr>
      </w:r>
      <w:r/>
    </w:p>
    <w:tbl>
      <w:tblPr>
        <w:tblW w:w="8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13"/>
        <w:gridCol w:w="1383"/>
        <w:gridCol w:w="783"/>
        <w:gridCol w:w="1701"/>
        <w:gridCol w:w="1073"/>
      </w:tblGrid>
      <w:tr>
        <w:trPr>
          <w:trHeight w:val="866"/>
        </w:trPr>
        <w:tc>
          <w:tcPr>
            <w:tcW w:w="818" w:type="dxa"/>
            <w:vAlign w:val="center"/>
            <w:textDirection w:val="lrTb"/>
            <w:noWrap w:val="false"/>
          </w:tcPr>
          <w:p>
            <w:pPr>
              <w:pStyle w:val="1024"/>
              <w:jc w:val="center"/>
              <w:rPr>
                <w:rFonts w:hint="eastAsia" w:ascii="宋体" w:hAnsi="宋体"/>
                <w:b/>
                <w:bCs/>
                <w:color w:val="000000"/>
                <w:sz w:val="21"/>
                <w:szCs w:val="21"/>
              </w:rPr>
            </w:pPr>
            <w:r>
              <w:rPr>
                <w:rFonts w:hint="eastAsia" w:ascii="宋体" w:hAnsi="宋体" w:cs="宋体"/>
                <w:b/>
                <w:color w:val="000000"/>
                <w:sz w:val="21"/>
                <w:szCs w:val="21"/>
                <w:lang w:bidi="ar"/>
              </w:rPr>
              <w:t xml:space="preserve">序号</w:t>
            </w:r>
            <w:r>
              <w:rPr>
                <w:rFonts w:hint="eastAsia" w:ascii="宋体" w:hAnsi="宋体"/>
                <w:b/>
                <w:bCs/>
                <w:color w:val="000000"/>
                <w:sz w:val="21"/>
                <w:szCs w:val="21"/>
              </w:rPr>
            </w:r>
            <w:r/>
          </w:p>
        </w:tc>
        <w:tc>
          <w:tcPr>
            <w:tcW w:w="2313" w:type="dxa"/>
            <w:vAlign w:val="center"/>
            <w:textDirection w:val="lrTb"/>
            <w:noWrap w:val="false"/>
          </w:tcPr>
          <w:p>
            <w:pPr>
              <w:pStyle w:val="1024"/>
              <w:jc w:val="center"/>
              <w:rPr>
                <w:rFonts w:ascii="宋体" w:hAnsi="宋体"/>
                <w:b/>
                <w:bCs/>
                <w:color w:val="000000"/>
                <w:sz w:val="21"/>
                <w:szCs w:val="21"/>
              </w:rPr>
            </w:pPr>
            <w:r>
              <w:rPr>
                <w:rFonts w:hint="eastAsia" w:ascii="宋体" w:hAnsi="宋体" w:cs="宋体"/>
                <w:b/>
                <w:color w:val="000000"/>
                <w:sz w:val="21"/>
                <w:szCs w:val="21"/>
                <w:lang w:bidi="ar"/>
              </w:rPr>
              <w:t xml:space="preserve">项目名称</w:t>
            </w:r>
            <w:r>
              <w:rPr>
                <w:rFonts w:ascii="宋体" w:hAnsi="宋体"/>
                <w:b/>
                <w:bCs/>
                <w:color w:val="000000"/>
                <w:sz w:val="21"/>
                <w:szCs w:val="21"/>
              </w:rPr>
            </w:r>
            <w:r/>
          </w:p>
        </w:tc>
        <w:tc>
          <w:tcPr>
            <w:tcW w:w="1383" w:type="dxa"/>
            <w:vAlign w:val="center"/>
            <w:textDirection w:val="lrTb"/>
            <w:noWrap w:val="false"/>
          </w:tcPr>
          <w:p>
            <w:pPr>
              <w:pStyle w:val="1024"/>
              <w:jc w:val="center"/>
              <w:rPr>
                <w:rFonts w:hint="eastAsia" w:ascii="宋体" w:hAnsi="宋体"/>
                <w:b/>
                <w:bCs/>
                <w:color w:val="000000"/>
                <w:sz w:val="21"/>
                <w:szCs w:val="21"/>
              </w:rPr>
            </w:pPr>
            <w:r>
              <w:rPr>
                <w:rFonts w:hint="eastAsia" w:ascii="宋体" w:hAnsi="宋体" w:cs="宋体"/>
                <w:b/>
                <w:color w:val="000000"/>
                <w:sz w:val="21"/>
                <w:szCs w:val="21"/>
                <w:lang w:bidi="ar"/>
              </w:rPr>
              <w:t xml:space="preserve">说明</w:t>
            </w:r>
            <w:r>
              <w:rPr>
                <w:rFonts w:hint="eastAsia" w:ascii="宋体" w:hAnsi="宋体"/>
                <w:b/>
                <w:bCs/>
                <w:color w:val="000000"/>
                <w:sz w:val="21"/>
                <w:szCs w:val="21"/>
              </w:rPr>
            </w:r>
            <w:r/>
          </w:p>
        </w:tc>
        <w:tc>
          <w:tcPr>
            <w:tcW w:w="783" w:type="dxa"/>
            <w:vAlign w:val="center"/>
            <w:textDirection w:val="lrTb"/>
            <w:noWrap w:val="false"/>
          </w:tcPr>
          <w:p>
            <w:pPr>
              <w:pStyle w:val="1024"/>
              <w:jc w:val="center"/>
              <w:rPr>
                <w:rFonts w:hint="eastAsia" w:hAnsi="宋体"/>
                <w:b/>
                <w:bCs/>
                <w:color w:val="000000"/>
                <w:sz w:val="21"/>
                <w:szCs w:val="21"/>
              </w:rPr>
            </w:pPr>
            <w:r>
              <w:rPr>
                <w:rFonts w:hint="eastAsia" w:ascii="宋体" w:hAnsi="宋体" w:cs="宋体"/>
                <w:b/>
                <w:color w:val="000000"/>
                <w:sz w:val="21"/>
                <w:szCs w:val="21"/>
                <w:lang w:bidi="ar"/>
              </w:rPr>
              <w:t xml:space="preserve">单位</w:t>
            </w:r>
            <w:r>
              <w:rPr>
                <w:rFonts w:hint="eastAsia" w:hAnsi="宋体"/>
                <w:b/>
                <w:bCs/>
                <w:color w:val="000000"/>
                <w:sz w:val="21"/>
                <w:szCs w:val="21"/>
              </w:rPr>
            </w:r>
            <w:r/>
          </w:p>
        </w:tc>
        <w:tc>
          <w:tcPr>
            <w:tcW w:w="1701" w:type="dxa"/>
            <w:vAlign w:val="center"/>
            <w:textDirection w:val="lrTb"/>
            <w:noWrap w:val="false"/>
          </w:tcPr>
          <w:p>
            <w:pPr>
              <w:pStyle w:val="1024"/>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数量</w:t>
            </w:r>
            <w:r>
              <w:rPr>
                <w:rFonts w:hint="eastAsia" w:ascii="宋体" w:hAnsi="宋体" w:cs="宋体"/>
                <w:b/>
                <w:color w:val="000000"/>
                <w:sz w:val="21"/>
                <w:szCs w:val="21"/>
                <w:lang w:bidi="ar"/>
              </w:rPr>
            </w:r>
            <w:r/>
          </w:p>
        </w:tc>
        <w:tc>
          <w:tcPr>
            <w:tcW w:w="1073" w:type="dxa"/>
            <w:vAlign w:val="center"/>
            <w:textDirection w:val="lrTb"/>
            <w:noWrap w:val="false"/>
          </w:tcPr>
          <w:p>
            <w:pPr>
              <w:pStyle w:val="1024"/>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单价</w:t>
            </w:r>
            <w:r>
              <w:rPr>
                <w:rFonts w:hint="eastAsia" w:ascii="宋体" w:hAnsi="宋体" w:cs="宋体"/>
                <w:b/>
                <w:color w:val="000000"/>
                <w:sz w:val="21"/>
                <w:szCs w:val="21"/>
                <w:lang w:bidi="ar"/>
              </w:rPr>
            </w:r>
            <w:r/>
          </w:p>
        </w:tc>
      </w:tr>
      <w:tr>
        <w:trPr>
          <w:cantSplit/>
          <w:trHeight w:val="447"/>
        </w:trPr>
        <w:tc>
          <w:tcPr>
            <w:tcW w:w="818" w:type="dxa"/>
            <w:vAlign w:val="center"/>
            <w:textDirection w:val="lrTb"/>
            <w:noWrap w:val="false"/>
          </w:tcPr>
          <w:p>
            <w:pPr>
              <w:pStyle w:val="1024"/>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24"/>
              <w:spacing w:before="50" w:after="50" w:line="360" w:lineRule="auto"/>
              <w:widowControl w:val="off"/>
              <w:rPr>
                <w:rFonts w:hint="eastAsia" w:ascii="宋体" w:hAnsi="宋体"/>
                <w:b/>
                <w:color w:val="000000"/>
                <w:sz w:val="21"/>
                <w:szCs w:val="21"/>
              </w:rPr>
            </w:pPr>
            <w:r>
              <w:rPr>
                <w:rFonts w:hint="eastAsia" w:ascii="宋体" w:hAnsi="宋体"/>
                <w:b/>
                <w:color w:val="000000"/>
                <w:sz w:val="21"/>
                <w:szCs w:val="21"/>
              </w:rPr>
            </w:r>
            <w:r/>
          </w:p>
        </w:tc>
        <w:tc>
          <w:tcPr>
            <w:tcW w:w="1383" w:type="dxa"/>
            <w:vAlign w:val="center"/>
            <w:textDirection w:val="lrTb"/>
            <w:noWrap w:val="false"/>
          </w:tcPr>
          <w:p>
            <w:pPr>
              <w:pStyle w:val="1024"/>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9"/>
        </w:trPr>
        <w:tc>
          <w:tcPr>
            <w:tcW w:w="818" w:type="dxa"/>
            <w:vAlign w:val="center"/>
            <w:textDirection w:val="lrTb"/>
            <w:noWrap w:val="false"/>
          </w:tcPr>
          <w:p>
            <w:pPr>
              <w:pStyle w:val="1024"/>
              <w:spacing w:line="360" w:lineRule="auto"/>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24"/>
              <w:rPr>
                <w:rFonts w:hint="eastAsia"/>
                <w:color w:val="000000"/>
                <w:sz w:val="21"/>
                <w:szCs w:val="21"/>
              </w:rPr>
            </w:pPr>
            <w:r>
              <w:rPr>
                <w:rFonts w:hint="eastAsia"/>
                <w:color w:val="000000"/>
                <w:sz w:val="21"/>
                <w:szCs w:val="21"/>
              </w:rPr>
            </w:r>
            <w:r/>
          </w:p>
        </w:tc>
        <w:tc>
          <w:tcPr>
            <w:tcW w:w="1383" w:type="dxa"/>
            <w:vAlign w:val="center"/>
            <w:textDirection w:val="lrTb"/>
            <w:noWrap w:val="false"/>
          </w:tcPr>
          <w:p>
            <w:pPr>
              <w:pStyle w:val="1024"/>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5"/>
        </w:trPr>
        <w:tc>
          <w:tcPr>
            <w:tcW w:w="818" w:type="dxa"/>
            <w:vAlign w:val="center"/>
            <w:textDirection w:val="lrTb"/>
            <w:noWrap w:val="false"/>
          </w:tcPr>
          <w:p>
            <w:pPr>
              <w:pStyle w:val="1024"/>
              <w:spacing w:line="360" w:lineRule="auto"/>
              <w:rPr>
                <w:rFonts w:hint="eastAsia" w:ascii="宋体" w:hAnsi="宋体"/>
                <w:color w:val="000000"/>
                <w:sz w:val="21"/>
                <w:szCs w:val="21"/>
              </w:rPr>
            </w:pPr>
            <w:r>
              <w:rPr>
                <w:rFonts w:ascii="宋体" w:hAnsi="宋体"/>
                <w:color w:val="000000"/>
                <w:sz w:val="21"/>
                <w:szCs w:val="21"/>
              </w:rPr>
              <w:t xml:space="preserve">……</w:t>
            </w:r>
            <w:r>
              <w:rPr>
                <w:rFonts w:hint="eastAsia" w:ascii="宋体" w:hAnsi="宋体"/>
                <w:color w:val="000000"/>
                <w:sz w:val="21"/>
                <w:szCs w:val="21"/>
              </w:rPr>
            </w:r>
            <w:r/>
          </w:p>
        </w:tc>
        <w:tc>
          <w:tcPr>
            <w:tcW w:w="2313" w:type="dxa"/>
            <w:vAlign w:val="center"/>
            <w:textDirection w:val="lrTb"/>
            <w:noWrap w:val="false"/>
          </w:tcPr>
          <w:p>
            <w:pPr>
              <w:pStyle w:val="1024"/>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1383" w:type="dxa"/>
            <w:vAlign w:val="center"/>
            <w:textDirection w:val="lrTb"/>
            <w:noWrap w:val="false"/>
          </w:tcPr>
          <w:p>
            <w:pPr>
              <w:pStyle w:val="1024"/>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2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bl>
    <w:p>
      <w:pPr>
        <w:pStyle w:val="1024"/>
        <w:ind w:firstLine="211"/>
        <w:spacing w:line="360" w:lineRule="auto"/>
        <w:rPr>
          <w:rFonts w:hint="eastAsia" w:ascii="Times New Roman" w:hAnsi="宋体" w:eastAsia="宋体" w:cs="Times New Roman"/>
          <w:color w:val="000000"/>
          <w:sz w:val="21"/>
          <w:szCs w:val="21"/>
          <w:lang w:val="en-US" w:eastAsia="zh-CN"/>
        </w:rPr>
      </w:pPr>
      <w:r>
        <w:rPr>
          <w:rFonts w:hint="eastAsia" w:ascii="宋体" w:hAnsi="宋体" w:cs="宋体"/>
          <w:b/>
          <w:color w:val="000000"/>
          <w:sz w:val="21"/>
          <w:szCs w:val="21"/>
        </w:rPr>
        <w:t xml:space="preserve">注：</w:t>
      </w:r>
      <w:r>
        <w:rPr>
          <w:rFonts w:hint="eastAsia" w:ascii="Times New Roman" w:hAnsi="宋体" w:eastAsia="宋体" w:cs="Times New Roman"/>
          <w:color w:val="000000"/>
          <w:sz w:val="21"/>
          <w:szCs w:val="21"/>
          <w:lang w:val="en-US" w:eastAsia="zh-CN"/>
        </w:rPr>
        <w:t xml:space="preserve">1、投标报价应以人民币为结算货币。 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ascii="Times New Roman" w:hAnsi="宋体" w:eastAsia="宋体" w:cs="Times New Roman"/>
          <w:color w:val="000000"/>
          <w:sz w:val="21"/>
          <w:szCs w:val="21"/>
          <w:lang w:val="en-US" w:eastAsia="zh-CN"/>
        </w:rPr>
      </w:r>
      <w:r/>
    </w:p>
    <w:p>
      <w:pPr>
        <w:pStyle w:val="1024"/>
        <w:ind w:firstLine="210"/>
        <w:spacing w:line="360" w:lineRule="auto"/>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val="en-US" w:eastAsia="zh-CN"/>
        </w:rPr>
        <w:t xml:space="preserve">2、本表格可自拟，但不能造成与本格式内容有实质性的违背。</w:t>
      </w:r>
      <w:r>
        <w:rPr>
          <w:rFonts w:hint="eastAsia" w:ascii="Times New Roman" w:hAnsi="宋体" w:eastAsia="宋体" w:cs="Times New Roman"/>
          <w:color w:val="000000"/>
          <w:sz w:val="21"/>
          <w:szCs w:val="21"/>
          <w:lang w:val="en-US" w:eastAsia="zh-CN"/>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4"/>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24"/>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（二）投标报价合理性说明（如有）</w:t>
      </w:r>
      <w:r>
        <w:rPr>
          <w:rFonts w:hint="eastAsia" w:ascii="宋体" w:hAnsi="宋体" w:cs="宋体"/>
          <w:b/>
          <w:color w:val="000000"/>
          <w:sz w:val="21"/>
          <w:szCs w:val="21"/>
        </w:rPr>
      </w:r>
      <w:r/>
    </w:p>
    <w:p>
      <w:pPr>
        <w:pStyle w:val="1024"/>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
          <w:color w:val="000000"/>
          <w:sz w:val="21"/>
          <w:szCs w:val="21"/>
        </w:rPr>
      </w:r>
      <w:r/>
    </w:p>
    <w:p>
      <w:pPr>
        <w:pStyle w:val="1024"/>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4"/>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r>
      <w:r/>
    </w:p>
    <w:p>
      <w:pPr>
        <w:pStyle w:val="1024"/>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br w:type="page" w:clear="all"/>
      </w:r>
      <w:r>
        <w:rPr>
          <w:rFonts w:hint="eastAsia" w:ascii="Times New Roman" w:hAnsi="Times New Roman" w:eastAsia="宋体" w:cs="Times New Roman"/>
          <w:b/>
          <w:color w:val="000000"/>
          <w:sz w:val="44"/>
          <w:szCs w:val="44"/>
          <w:lang w:val="en-US" w:eastAsia="zh-CN"/>
        </w:rPr>
        <w:t xml:space="preserve">投标书二（商务部分和技术部分）</w:t>
      </w:r>
      <w:r>
        <w:rPr>
          <w:rFonts w:hint="eastAsia" w:ascii="Times New Roman" w:hAnsi="Times New Roman" w:eastAsia="宋体" w:cs="Times New Roman"/>
          <w:b/>
          <w:color w:val="000000"/>
          <w:sz w:val="44"/>
          <w:szCs w:val="44"/>
          <w:lang w:val="en-US" w:eastAsia="zh-CN"/>
        </w:rPr>
      </w:r>
      <w:r/>
    </w:p>
    <w:p>
      <w:pPr>
        <w:pStyle w:val="1041"/>
        <w:rPr>
          <w:rFonts w:hint="eastAsia"/>
          <w:color w:val="000000"/>
          <w:lang w:val="zh-CN"/>
        </w:rPr>
      </w:pPr>
      <w:r>
        <w:rPr>
          <w:rFonts w:hint="eastAsia"/>
          <w:color w:val="000000"/>
          <w:lang w:val="zh-CN"/>
        </w:rPr>
      </w:r>
      <w:r/>
    </w:p>
    <w:p>
      <w:pPr>
        <w:pStyle w:val="1037"/>
        <w:numPr>
          <w:ilvl w:val="0"/>
          <w:numId w:val="4"/>
        </w:numPr>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37"/>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7"/>
        <w:ind w:firstLine="0"/>
        <w:rPr>
          <w:rFonts w:hint="eastAsia" w:ascii="宋体" w:hAnsi="宋体" w:eastAsia="宋体" w:cs="宋体"/>
          <w:b/>
          <w:color w:val="000000"/>
        </w:rPr>
      </w:pPr>
      <w:r>
        <w:rPr>
          <w:rFonts w:hint="eastAsia" w:ascii="宋体" w:hAnsi="宋体" w:eastAsia="宋体" w:cs="宋体"/>
          <w:b/>
          <w:color w:val="000000"/>
        </w:rPr>
      </w:r>
      <w:r/>
    </w:p>
    <w:p>
      <w:pPr>
        <w:pStyle w:val="1037"/>
        <w:ind w:firstLine="0"/>
        <w:rPr>
          <w:rFonts w:hint="eastAsia" w:ascii="宋体" w:hAnsi="宋体" w:eastAsia="宋体" w:cs="宋体"/>
          <w:color w:val="000000"/>
        </w:rPr>
      </w:pPr>
      <w:r>
        <w:rPr>
          <w:rFonts w:hint="eastAsia" w:ascii="宋体" w:hAnsi="宋体" w:eastAsia="宋体" w:cs="宋体"/>
          <w:color w:val="000000"/>
        </w:rPr>
      </w:r>
      <w:r/>
    </w:p>
    <w:p>
      <w:pPr>
        <w:pStyle w:val="103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3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76"/>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u w:val="single"/>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37"/>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24"/>
        <w:ind w:firstLine="420"/>
        <w:spacing w:line="48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1024"/>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24"/>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24"/>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7"/>
        <w:numPr>
          <w:ilvl w:val="0"/>
          <w:numId w:val="4"/>
        </w:numPr>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br w:type="page" w:clear="all"/>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hint="eastAsia" w:ascii="宋体" w:hAnsi="宋体" w:eastAsia="宋体" w:cs="宋体"/>
          <w:b/>
          <w:bCs/>
          <w:color w:val="000000"/>
          <w:sz w:val="21"/>
          <w:szCs w:val="21"/>
          <w:lang w:val="zh-CN"/>
        </w:rPr>
      </w:r>
      <w:r/>
    </w:p>
    <w:p>
      <w:pPr>
        <w:pStyle w:val="1076"/>
        <w:jc w:val="center"/>
        <w:spacing w:line="42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投标承诺函</w:t>
      </w:r>
      <w:r>
        <w:rPr>
          <w:rFonts w:hint="eastAsia" w:hAnsi="宋体" w:eastAsia="宋体" w:cs="宋体"/>
          <w:b/>
          <w:color w:val="000000"/>
          <w:sz w:val="21"/>
          <w:szCs w:val="21"/>
        </w:rPr>
      </w:r>
      <w:r/>
    </w:p>
    <w:p>
      <w:pPr>
        <w:pStyle w:val="1076"/>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6"/>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6"/>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号招标文件，经仔细阅读和研究，我方决定参加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投标。并向贵公司承诺：</w:t>
      </w:r>
      <w:r>
        <w:rPr>
          <w:rFonts w:hint="eastAsia" w:ascii="宋体" w:hAnsi="宋体" w:cs="宋体"/>
          <w:color w:val="000000"/>
          <w:sz w:val="21"/>
          <w:szCs w:val="21"/>
        </w:rPr>
      </w:r>
      <w:r/>
    </w:p>
    <w:p>
      <w:pPr>
        <w:pStyle w:val="1093"/>
        <w:ind w:firstLine="420"/>
        <w:spacing w:line="400" w:lineRule="exact"/>
        <w:rPr>
          <w:rFonts w:hint="eastAsia" w:hAnsi="宋体" w:eastAsia="宋体" w:cs="宋体"/>
          <w:color w:val="000000"/>
          <w:sz w:val="21"/>
          <w:szCs w:val="21"/>
          <w:lang w:eastAsia="zh-CN"/>
        </w:rPr>
      </w:pPr>
      <w:r>
        <w:rPr>
          <w:rFonts w:hint="eastAsia" w:hAnsi="宋体" w:eastAsia="宋体" w:cs="宋体"/>
          <w:color w:val="000000"/>
          <w:sz w:val="21"/>
          <w:szCs w:val="21"/>
        </w:rPr>
        <w:t xml:space="preserve">1、我方愿意按照招标文件的一切要求提供服务，我方的投标报价</w:t>
      </w:r>
      <w:r>
        <w:rPr>
          <w:rFonts w:hint="eastAsia" w:hAnsi="宋体" w:eastAsia="宋体" w:cs="宋体"/>
          <w:color w:val="000000"/>
          <w:sz w:val="21"/>
          <w:szCs w:val="21"/>
          <w:lang w:eastAsia="zh-CN"/>
        </w:rPr>
        <w:t xml:space="preserve">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hAnsi="宋体" w:eastAsia="宋体" w:cs="宋体"/>
          <w:color w:val="000000"/>
          <w:sz w:val="21"/>
          <w:szCs w:val="21"/>
          <w:lang w:eastAsia="zh-CN"/>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3、我方同意按招标文件中的规定，本投标书的有效期限为开标后60天，如果我方在开标后规定的投标有效期内撤回投标，我方将承担相关责任。</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4、我方愿意提供</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w:t>
      </w:r>
      <w:r>
        <w:rPr>
          <w:rFonts w:hint="eastAsia" w:ascii="宋体" w:hAnsi="宋体" w:cs="宋体"/>
          <w:color w:val="000000"/>
          <w:sz w:val="21"/>
          <w:szCs w:val="21"/>
          <w:lang w:eastAsia="zh-CN"/>
        </w:rPr>
        <w:t xml:space="preserve">做</w:t>
      </w:r>
      <w:r>
        <w:rPr>
          <w:rFonts w:hint="eastAsia" w:ascii="宋体" w:hAnsi="宋体" w:cs="宋体"/>
          <w:color w:val="000000"/>
          <w:sz w:val="21"/>
          <w:szCs w:val="21"/>
        </w:rPr>
        <w:t xml:space="preserve">任何更改和变动。我方同意中标后若不履行投标文件的内容要求和各项承诺及义务的即被视为违约，我方的中标资格将被取消。</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8、我方同意</w:t>
      </w:r>
      <w:r>
        <w:rPr>
          <w:rFonts w:hint="eastAsia" w:ascii="宋体" w:hAnsi="宋体" w:cs="宋体"/>
          <w:color w:val="000000"/>
          <w:sz w:val="21"/>
          <w:szCs w:val="21"/>
          <w:lang w:eastAsia="zh-CN"/>
        </w:rPr>
        <w:t xml:space="preserve">中标单位</w:t>
      </w:r>
      <w:r>
        <w:rPr>
          <w:rFonts w:hint="eastAsia" w:ascii="宋体" w:hAnsi="宋体" w:cs="宋体"/>
          <w:color w:val="000000"/>
          <w:sz w:val="21"/>
          <w:szCs w:val="21"/>
        </w:rPr>
        <w:t xml:space="preserve">若无法按约定条款履行义务等行为，</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有权取消我方的中标资格。</w:t>
      </w:r>
      <w:r>
        <w:rPr>
          <w:rFonts w:hint="eastAsia" w:ascii="宋体" w:hAnsi="宋体" w:cs="宋体"/>
          <w:color w:val="000000"/>
          <w:sz w:val="21"/>
          <w:szCs w:val="21"/>
        </w:rPr>
      </w:r>
      <w:r/>
    </w:p>
    <w:p>
      <w:pPr>
        <w:pStyle w:val="102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rPr>
          <w:rFonts w:hint="eastAsia" w:ascii="宋体" w:hAnsi="宋体" w:cs="宋体"/>
          <w:color w:val="000000"/>
          <w:sz w:val="21"/>
          <w:szCs w:val="21"/>
        </w:rPr>
      </w:r>
      <w:r/>
    </w:p>
    <w:p>
      <w:pPr>
        <w:pStyle w:val="1024"/>
        <w:ind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10、与本投标有关的通讯地址：</w:t>
      </w:r>
      <w:r>
        <w:rPr>
          <w:rFonts w:hint="eastAsia" w:ascii="宋体" w:hAnsi="宋体" w:cs="宋体"/>
          <w:color w:val="000000"/>
          <w:sz w:val="21"/>
          <w:szCs w:val="21"/>
        </w:rPr>
      </w:r>
      <w:r/>
    </w:p>
    <w:p>
      <w:pPr>
        <w:pStyle w:val="1076"/>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76"/>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76"/>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76"/>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1076"/>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单位法定代表人或被委托人：（签字或签章）              年   月  日</w:t>
      </w:r>
      <w:r>
        <w:rPr>
          <w:rFonts w:hint="eastAsia" w:hAnsi="宋体" w:eastAsia="宋体" w:cs="宋体"/>
          <w:color w:val="000000"/>
          <w:sz w:val="21"/>
          <w:szCs w:val="21"/>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color w:val="000000"/>
          <w:sz w:val="21"/>
          <w:szCs w:val="21"/>
        </w:rPr>
        <w:br w:type="page" w:clear="all"/>
      </w:r>
      <w:r>
        <w:rPr>
          <w:rFonts w:hint="eastAsia" w:ascii="宋体" w:hAnsi="宋体" w:eastAsia="宋体" w:cs="宋体"/>
          <w:b/>
          <w:bCs/>
          <w:color w:val="000000"/>
          <w:sz w:val="21"/>
          <w:szCs w:val="21"/>
          <w:lang w:val="zh-CN"/>
        </w:rPr>
        <w:t xml:space="preserve">投标单位营业执照或独立法人证书副本或三证合一营业执照复印件；</w:t>
      </w:r>
      <w:r>
        <w:rPr>
          <w:rFonts w:hint="eastAsia" w:ascii="宋体" w:hAnsi="宋体" w:eastAsia="宋体" w:cs="宋体"/>
          <w:b/>
          <w:bCs/>
          <w:color w:val="000000"/>
          <w:sz w:val="21"/>
          <w:szCs w:val="21"/>
          <w:lang w:val="zh-CN"/>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投标人参加本次政府采购活动前的财务状况报告或者银行出具的资信证明；</w:t>
      </w:r>
      <w:r>
        <w:rPr>
          <w:rFonts w:hint="eastAsia" w:ascii="宋体" w:hAnsi="宋体" w:eastAsia="宋体" w:cs="宋体"/>
          <w:b/>
          <w:bCs/>
          <w:color w:val="000000"/>
          <w:sz w:val="21"/>
          <w:szCs w:val="21"/>
          <w:lang w:val="zh-CN"/>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投标人根据项目需求提供履行合同所必需的设备和专业技术能力的证明材料；</w:t>
      </w:r>
      <w:r>
        <w:rPr>
          <w:rFonts w:hint="eastAsia" w:ascii="宋体" w:hAnsi="宋体" w:eastAsia="宋体" w:cs="宋体"/>
          <w:b/>
          <w:bCs/>
          <w:color w:val="000000"/>
          <w:sz w:val="21"/>
          <w:szCs w:val="21"/>
          <w:lang w:val="zh-CN"/>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投标人参加本次政府采购活动前半年（至少一个月）依法缴纳税收和社会保障资金的证明材料；</w:t>
      </w:r>
      <w:r>
        <w:rPr>
          <w:rFonts w:hint="eastAsia" w:ascii="宋体" w:hAnsi="宋体" w:eastAsia="宋体" w:cs="宋体"/>
          <w:b/>
          <w:bCs/>
          <w:color w:val="000000"/>
          <w:sz w:val="21"/>
          <w:szCs w:val="21"/>
          <w:lang w:val="zh-CN"/>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参加政府采购活动前三年内，在经营活动中没有重大违法记录声明</w:t>
      </w:r>
      <w:r>
        <w:rPr>
          <w:rFonts w:hint="eastAsia" w:ascii="宋体" w:hAnsi="宋体" w:eastAsia="宋体" w:cs="宋体"/>
          <w:b/>
          <w:bCs/>
          <w:color w:val="000000"/>
          <w:sz w:val="21"/>
          <w:szCs w:val="21"/>
          <w:lang w:val="zh-CN"/>
        </w:rPr>
      </w:r>
      <w:r/>
    </w:p>
    <w:p>
      <w:pPr>
        <w:pStyle w:val="1076"/>
        <w:jc w:val="center"/>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24"/>
        <w:rPr>
          <w:rFonts w:hint="eastAsia"/>
          <w:b/>
          <w:bCs/>
          <w:color w:val="000000"/>
          <w:szCs w:val="21"/>
        </w:rPr>
      </w:pPr>
      <w:r>
        <w:rPr>
          <w:rFonts w:hint="eastAsia"/>
          <w:b/>
          <w:bCs/>
          <w:color w:val="000000"/>
          <w:szCs w:val="21"/>
        </w:rPr>
      </w:r>
      <w:r/>
    </w:p>
    <w:p>
      <w:pPr>
        <w:pStyle w:val="1076"/>
        <w:jc w:val="center"/>
        <w:rPr>
          <w:rFonts w:hint="eastAsia" w:hAnsi="宋体" w:eastAsia="宋体" w:cs="宋体"/>
          <w:b/>
          <w:bCs/>
          <w:color w:val="000000"/>
          <w:sz w:val="21"/>
          <w:szCs w:val="21"/>
        </w:rPr>
      </w:pPr>
      <w:r>
        <w:rPr>
          <w:rFonts w:hint="eastAsia" w:hAnsi="宋体" w:eastAsia="宋体" w:cs="宋体"/>
          <w:b/>
          <w:bCs/>
          <w:color w:val="000000"/>
          <w:sz w:val="21"/>
          <w:szCs w:val="21"/>
        </w:rPr>
        <w:t xml:space="preserve">参加政府采购活动前三年内，在经营活动中没有重大违法记录声明</w:t>
      </w:r>
      <w:r>
        <w:rPr>
          <w:rFonts w:hint="eastAsia" w:hAnsi="宋体" w:eastAsia="宋体" w:cs="宋体"/>
          <w:b/>
          <w:bCs/>
          <w:color w:val="000000"/>
          <w:sz w:val="21"/>
          <w:szCs w:val="21"/>
        </w:rPr>
      </w:r>
      <w:r/>
    </w:p>
    <w:p>
      <w:pPr>
        <w:pStyle w:val="1024"/>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1024"/>
        <w:spacing w:line="360" w:lineRule="auto"/>
        <w:rPr>
          <w:rFonts w:hint="eastAsia" w:ascii="宋体" w:hAnsi="宋体"/>
          <w:bCs/>
          <w:color w:val="000000"/>
          <w:sz w:val="21"/>
          <w:szCs w:val="21"/>
        </w:rPr>
      </w:pPr>
      <w:r>
        <w:rPr>
          <w:rFonts w:hint="eastAsia" w:ascii="宋体" w:hAnsi="宋体"/>
          <w:bCs/>
          <w:color w:val="000000"/>
          <w:sz w:val="21"/>
          <w:szCs w:val="21"/>
        </w:rPr>
        <w:t xml:space="preserve">致：  </w:t>
      </w:r>
      <w:r>
        <w:rPr>
          <w:rFonts w:hint="eastAsia" w:ascii="宋体" w:hAnsi="宋体"/>
          <w:bCs/>
          <w:color w:val="000000"/>
          <w:sz w:val="21"/>
          <w:szCs w:val="21"/>
        </w:rPr>
      </w:r>
      <w:r/>
    </w:p>
    <w:p>
      <w:pPr>
        <w:pStyle w:val="1024"/>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在参加政府采购活动前三年内，没有重大违法记录，特此声明。</w:t>
      </w:r>
      <w:r>
        <w:rPr>
          <w:rFonts w:hint="eastAsia" w:ascii="宋体" w:hAnsi="宋体"/>
          <w:bCs/>
          <w:color w:val="000000"/>
          <w:sz w:val="21"/>
          <w:szCs w:val="21"/>
        </w:rPr>
      </w:r>
      <w:r/>
    </w:p>
    <w:p>
      <w:pPr>
        <w:pStyle w:val="1024"/>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若招标代理机构在本项目采购过程中发现我单位近三年内在政府采购活动中有重大违法记录，我单位将无条件退出本项目的招标，并承担因此引起的</w:t>
      </w:r>
      <w:r>
        <w:rPr>
          <w:rFonts w:hint="eastAsia" w:ascii="宋体" w:hAnsi="宋体"/>
          <w:bCs/>
          <w:color w:val="000000"/>
          <w:sz w:val="21"/>
          <w:szCs w:val="21"/>
          <w:lang w:eastAsia="zh-CN"/>
        </w:rPr>
        <w:t xml:space="preserve">一切</w:t>
      </w:r>
      <w:r>
        <w:rPr>
          <w:rFonts w:hint="eastAsia" w:ascii="宋体" w:hAnsi="宋体"/>
          <w:bCs/>
          <w:color w:val="000000"/>
          <w:sz w:val="21"/>
          <w:szCs w:val="21"/>
        </w:rPr>
        <w:t xml:space="preserve">后果。</w:t>
      </w:r>
      <w:r>
        <w:rPr>
          <w:rFonts w:hint="eastAsia" w:ascii="宋体" w:hAnsi="宋体"/>
          <w:bCs/>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lang w:val="zh-CN"/>
        </w:rPr>
      </w:r>
      <w:r/>
    </w:p>
    <w:p>
      <w:pPr>
        <w:pStyle w:val="1024"/>
        <w:ind w:firstLine="210"/>
        <w:jc w:val="center"/>
        <w:spacing w:line="360" w:lineRule="auto"/>
        <w:widowControl w:val="off"/>
        <w:rPr>
          <w:rFonts w:hint="eastAsia"/>
          <w:b/>
          <w:bCs/>
          <w:color w:val="000000"/>
          <w:szCs w:val="21"/>
        </w:rPr>
      </w:pPr>
      <w:r>
        <w:rPr>
          <w:rFonts w:hint="eastAsia"/>
          <w:b/>
          <w:bCs/>
          <w:color w:val="000000"/>
          <w:szCs w:val="21"/>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hint="eastAsia" w:ascii="宋体" w:hAnsi="宋体" w:eastAsia="宋体" w:cs="宋体"/>
          <w:b/>
          <w:bCs/>
          <w:color w:val="000000"/>
          <w:sz w:val="21"/>
          <w:szCs w:val="21"/>
          <w:lang w:val="zh-CN"/>
        </w:rPr>
      </w:r>
      <w:r/>
    </w:p>
    <w:p>
      <w:pPr>
        <w:pStyle w:val="1024"/>
        <w:ind w:firstLine="210"/>
        <w:jc w:val="center"/>
        <w:spacing w:line="360" w:lineRule="auto"/>
        <w:widowControl w:val="off"/>
        <w:rPr>
          <w:rFonts w:hint="eastAsia"/>
          <w:b/>
          <w:bCs/>
          <w:color w:val="000000"/>
          <w:szCs w:val="21"/>
        </w:rPr>
      </w:pPr>
      <w:r>
        <w:rPr>
          <w:rFonts w:hint="eastAsia"/>
          <w:b/>
          <w:bCs/>
          <w:color w:val="000000"/>
          <w:szCs w:val="21"/>
        </w:rPr>
      </w:r>
      <w:r/>
    </w:p>
    <w:p>
      <w:pPr>
        <w:pStyle w:val="1024"/>
        <w:ind w:firstLine="210"/>
        <w:jc w:val="center"/>
        <w:spacing w:line="360" w:lineRule="auto"/>
        <w:widowControl w:val="off"/>
        <w:rPr>
          <w:rFonts w:hint="eastAsia"/>
          <w:b/>
          <w:bCs/>
          <w:color w:val="000000"/>
          <w:szCs w:val="21"/>
        </w:rPr>
      </w:pPr>
      <w:r>
        <w:rPr>
          <w:rFonts w:hint="eastAsia"/>
          <w:b/>
          <w:bCs/>
          <w:color w:val="000000"/>
          <w:szCs w:val="21"/>
        </w:rPr>
      </w:r>
      <w:r/>
    </w:p>
    <w:p>
      <w:pPr>
        <w:pStyle w:val="1024"/>
        <w:ind w:firstLine="210"/>
        <w:jc w:val="center"/>
        <w:spacing w:line="360" w:lineRule="auto"/>
        <w:widowControl w:val="off"/>
        <w:rPr>
          <w:rFonts w:hint="eastAsia"/>
          <w:b/>
          <w:bCs/>
          <w:color w:val="000000"/>
          <w:szCs w:val="21"/>
        </w:rPr>
      </w:pPr>
      <w:r>
        <w:rPr>
          <w:rFonts w:hint="eastAsia"/>
          <w:b/>
          <w:bCs/>
          <w:color w:val="000000"/>
          <w:szCs w:val="21"/>
        </w:rPr>
      </w:r>
      <w:r/>
    </w:p>
    <w:p>
      <w:pPr>
        <w:pStyle w:val="1024"/>
        <w:ind w:firstLine="210"/>
        <w:jc w:val="center"/>
        <w:spacing w:line="360" w:lineRule="auto"/>
        <w:widowControl w:val="off"/>
        <w:rPr>
          <w:rFonts w:hint="eastAsia"/>
          <w:b/>
          <w:bCs/>
          <w:color w:val="000000"/>
          <w:szCs w:val="21"/>
        </w:rPr>
      </w:pPr>
      <w:r>
        <w:rPr>
          <w:rFonts w:hint="eastAsia"/>
          <w:b/>
          <w:bCs/>
          <w:color w:val="000000"/>
          <w:szCs w:val="21"/>
        </w:rPr>
      </w:r>
      <w:r/>
    </w:p>
    <w:p>
      <w:pPr>
        <w:pStyle w:val="1024"/>
        <w:ind w:firstLine="210"/>
        <w:jc w:val="center"/>
        <w:spacing w:line="360" w:lineRule="auto"/>
        <w:widowControl w:val="off"/>
        <w:rPr>
          <w:rFonts w:hint="eastAsia" w:ascii="宋体" w:hAnsi="宋体" w:cs="宋体"/>
          <w:color w:val="000000"/>
          <w:sz w:val="21"/>
          <w:szCs w:val="21"/>
        </w:rPr>
      </w:pPr>
      <w:r>
        <w:rPr>
          <w:rFonts w:hint="eastAsia"/>
          <w:b/>
          <w:bCs/>
          <w:color w:val="000000"/>
          <w:szCs w:val="21"/>
        </w:rPr>
        <w:t xml:space="preserve">注：必须按投标人资格要求提供相关资料并加盖公章，否则投标无效。</w:t>
      </w:r>
      <w:r>
        <w:rPr>
          <w:rFonts w:hint="eastAsia" w:ascii="宋体" w:hAnsi="宋体" w:cs="宋体"/>
          <w:color w:val="000000"/>
          <w:sz w:val="21"/>
          <w:szCs w:val="21"/>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投标单位情况表</w:t>
      </w:r>
      <w:r>
        <w:rPr>
          <w:rFonts w:hint="eastAsia" w:ascii="宋体" w:hAnsi="宋体" w:eastAsia="宋体" w:cs="宋体"/>
          <w:b/>
          <w:bCs/>
          <w:color w:val="000000"/>
          <w:sz w:val="21"/>
          <w:szCs w:val="21"/>
          <w:lang w:val="zh-CN"/>
        </w:rPr>
      </w:r>
      <w:r/>
    </w:p>
    <w:p>
      <w:pPr>
        <w:pStyle w:val="1037"/>
        <w:ind w:firstLine="0"/>
        <w:rPr>
          <w:rFonts w:hint="eastAsia" w:ascii="宋体" w:hAnsi="宋体" w:eastAsia="宋体" w:cs="宋体"/>
          <w:color w:val="000000"/>
        </w:rPr>
      </w:pPr>
      <w:r>
        <w:rPr>
          <w:rFonts w:hint="eastAsia" w:ascii="宋体" w:hAnsi="宋体" w:eastAsia="宋体" w:cs="宋体"/>
          <w:color w:val="000000"/>
        </w:rPr>
      </w:r>
      <w:r/>
    </w:p>
    <w:p>
      <w:pPr>
        <w:pStyle w:val="1037"/>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hint="eastAsia" w:ascii="宋体" w:hAnsi="宋体" w:eastAsia="宋体" w:cs="宋体"/>
          <w:b/>
          <w:bCs/>
          <w:color w:val="000000"/>
          <w:sz w:val="21"/>
          <w:szCs w:val="21"/>
        </w:rPr>
      </w:r>
      <w:r/>
    </w:p>
    <w:p>
      <w:pPr>
        <w:pStyle w:val="1024"/>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法定代表人</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成立日期</w:t>
            </w:r>
            <w:r>
              <w:rPr>
                <w:rFonts w:hint="eastAsia" w:ascii="宋体" w:hAnsi="宋体" w:cs="宋体"/>
                <w:color w:val="000000"/>
                <w:sz w:val="21"/>
                <w:szCs w:val="21"/>
              </w:rPr>
            </w:r>
            <w:r/>
          </w:p>
        </w:tc>
        <w:tc>
          <w:tcPr>
            <w:gridSpan w:val="2"/>
            <w:tcW w:w="260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企业地址</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注册资本</w:t>
            </w:r>
            <w:r>
              <w:rPr>
                <w:rFonts w:hint="eastAsia" w:ascii="宋体" w:hAnsi="宋体" w:cs="宋体"/>
                <w:color w:val="000000"/>
                <w:sz w:val="21"/>
                <w:szCs w:val="21"/>
              </w:rPr>
            </w:r>
            <w:r/>
          </w:p>
        </w:tc>
        <w:tc>
          <w:tcPr>
            <w:gridSpan w:val="2"/>
            <w:tcW w:w="2605" w:type="dxa"/>
            <w:vAlign w:val="center"/>
            <w:textDirection w:val="lrTb"/>
            <w:noWrap w:val="false"/>
          </w:tcPr>
          <w:p>
            <w:pPr>
              <w:pStyle w:val="1024"/>
              <w:ind w:firstLine="2160"/>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经营范围</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职工人数</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rPr>
                <w:rFonts w:hint="eastAsia" w:ascii="宋体" w:hAnsi="宋体" w:cs="宋体"/>
                <w:color w:val="000000"/>
                <w:sz w:val="21"/>
                <w:szCs w:val="21"/>
              </w:rPr>
            </w:r>
            <w:r/>
          </w:p>
        </w:tc>
        <w:tc>
          <w:tcPr>
            <w:tcW w:w="549"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资产总计</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净资产</w:t>
            </w:r>
            <w:r>
              <w:rPr>
                <w:rFonts w:hint="eastAsia" w:ascii="宋体" w:hAnsi="宋体" w:cs="宋体"/>
                <w:color w:val="000000"/>
                <w:sz w:val="21"/>
                <w:szCs w:val="21"/>
              </w:rPr>
            </w:r>
            <w:r/>
          </w:p>
        </w:tc>
        <w:tc>
          <w:tcPr>
            <w:gridSpan w:val="2"/>
            <w:tcW w:w="260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股东权益</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销售收入</w:t>
            </w:r>
            <w:r>
              <w:rPr>
                <w:rFonts w:hint="eastAsia" w:ascii="宋体" w:hAnsi="宋体" w:cs="宋体"/>
                <w:color w:val="000000"/>
                <w:sz w:val="21"/>
                <w:szCs w:val="21"/>
              </w:rPr>
            </w:r>
            <w:r/>
          </w:p>
        </w:tc>
        <w:tc>
          <w:tcPr>
            <w:gridSpan w:val="2"/>
            <w:tcW w:w="260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实现利润</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0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营业面积（含厂房面积）</w:t>
            </w:r>
            <w:r>
              <w:rPr>
                <w:rFonts w:hint="eastAsia" w:ascii="宋体" w:hAnsi="宋体" w:cs="宋体"/>
                <w:color w:val="000000"/>
                <w:sz w:val="21"/>
                <w:szCs w:val="21"/>
              </w:rPr>
            </w:r>
            <w:r/>
          </w:p>
        </w:tc>
        <w:tc>
          <w:tcPr>
            <w:tcW w:w="185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平方米</w:t>
            </w:r>
            <w:r>
              <w:rPr>
                <w:rFonts w:hint="eastAsia" w:ascii="宋体" w:hAnsi="宋体" w:cs="宋体"/>
                <w:color w:val="000000"/>
                <w:sz w:val="21"/>
                <w:szCs w:val="21"/>
              </w:rPr>
            </w:r>
            <w:r/>
          </w:p>
        </w:tc>
        <w:tc>
          <w:tcPr>
            <w:tcW w:w="146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w:t>
            </w:r>
            <w:r>
              <w:rPr>
                <w:rFonts w:hint="eastAsia" w:ascii="宋体" w:hAnsi="宋体" w:cs="宋体"/>
                <w:color w:val="000000"/>
                <w:sz w:val="21"/>
                <w:szCs w:val="21"/>
              </w:rPr>
            </w:r>
            <w:r/>
          </w:p>
        </w:tc>
        <w:tc>
          <w:tcPr>
            <w:gridSpan w:val="2"/>
            <w:tcW w:w="2605"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自有面积      平方米</w:t>
            </w:r>
            <w:r>
              <w:rPr>
                <w:rFonts w:hint="eastAsia" w:ascii="宋体" w:hAnsi="宋体" w:cs="宋体"/>
                <w:color w:val="000000"/>
                <w:sz w:val="21"/>
                <w:szCs w:val="21"/>
              </w:rPr>
            </w:r>
            <w:r/>
          </w:p>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承租面积        平方米</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单位简历及内设机构情况</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单位优势及特长</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（包括解决方式和结果）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其他需要说明的情况</w:t>
            </w:r>
            <w:r>
              <w:rPr>
                <w:rFonts w:hint="eastAsia" w:ascii="宋体" w:hAnsi="宋体" w:cs="宋体"/>
                <w:color w:val="000000"/>
                <w:sz w:val="21"/>
                <w:szCs w:val="21"/>
              </w:rPr>
            </w:r>
            <w:r/>
          </w:p>
        </w:tc>
        <w:tc>
          <w:tcPr>
            <w:gridSpan w:val="4"/>
            <w:tcW w:w="5921" w:type="dxa"/>
            <w:vAlign w:val="center"/>
            <w:textDirection w:val="lrTb"/>
            <w:noWrap w:val="false"/>
          </w:tcPr>
          <w:p>
            <w:pPr>
              <w:pStyle w:val="102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法人授权委</w:t>
      </w:r>
      <w:r>
        <w:rPr>
          <w:rFonts w:hint="eastAsia" w:ascii="宋体" w:hAnsi="宋体" w:eastAsia="宋体" w:cs="宋体"/>
          <w:b/>
          <w:bCs/>
          <w:color w:val="000000"/>
          <w:sz w:val="21"/>
          <w:szCs w:val="21"/>
          <w:lang w:val="zh-CN"/>
        </w:rPr>
        <w:t xml:space="preserve">托书</w:t>
      </w:r>
      <w:r>
        <w:rPr>
          <w:rFonts w:hint="eastAsia" w:ascii="宋体" w:hAnsi="宋体" w:eastAsia="宋体" w:cs="宋体"/>
          <w:b/>
          <w:bCs/>
          <w:color w:val="000000"/>
          <w:sz w:val="21"/>
          <w:szCs w:val="21"/>
          <w:lang w:val="zh-CN"/>
        </w:rPr>
      </w:r>
      <w:r/>
    </w:p>
    <w:p>
      <w:pPr>
        <w:pStyle w:val="1024"/>
        <w:jc w:val="center"/>
        <w:spacing w:line="360" w:lineRule="auto"/>
        <w:widowControl w:val="off"/>
        <w:rPr>
          <w:rFonts w:hint="eastAsia" w:ascii="宋体" w:hAnsi="宋体" w:cs="宋体"/>
          <w:b/>
          <w:color w:val="000000"/>
          <w:sz w:val="32"/>
          <w:szCs w:val="32"/>
          <w:lang w:val="zh-CN"/>
        </w:rPr>
        <w:outlineLvl w:val="0"/>
      </w:pPr>
      <w:r>
        <w:rPr>
          <w:rFonts w:hint="eastAsia" w:ascii="宋体" w:hAnsi="宋体" w:cs="宋体"/>
          <w:b/>
          <w:color w:val="000000"/>
          <w:sz w:val="32"/>
          <w:szCs w:val="32"/>
          <w:lang w:val="zh-CN"/>
        </w:rPr>
      </w:r>
      <w:r/>
    </w:p>
    <w:p>
      <w:pPr>
        <w:pStyle w:val="1024"/>
        <w:jc w:val="center"/>
        <w:spacing w:line="360" w:lineRule="auto"/>
        <w:rPr>
          <w:rFonts w:hint="eastAsia" w:ascii="宋体" w:hAnsi="宋体" w:eastAsia="宋体" w:cs="宋体"/>
          <w:b/>
          <w:color w:val="000000"/>
          <w:lang w:val="zh-CN"/>
        </w:rPr>
      </w:pPr>
      <w:r/>
      <w:bookmarkStart w:id="9" w:name="_Toc20811"/>
      <w:r/>
      <w:bookmarkStart w:id="10" w:name="_Toc29896"/>
      <w:r/>
      <w:bookmarkStart w:id="11" w:name="_Toc14425"/>
      <w:r/>
      <w:bookmarkStart w:id="12" w:name="_Toc24626"/>
      <w:r/>
      <w:bookmarkStart w:id="13" w:name="_Toc5717"/>
      <w:r/>
      <w:bookmarkStart w:id="14" w:name="_Toc17310"/>
      <w:r/>
      <w:bookmarkStart w:id="15" w:name="_Toc18702"/>
      <w:r/>
      <w:bookmarkStart w:id="16" w:name="_Toc9742"/>
      <w:r>
        <w:rPr>
          <w:rFonts w:hint="eastAsia" w:ascii="宋体" w:hAnsi="宋体" w:eastAsia="宋体" w:cs="宋体"/>
          <w:b/>
          <w:color w:val="000000"/>
          <w:lang w:val="zh-CN"/>
        </w:rPr>
        <w:t xml:space="preserve">法人授权委托书</w:t>
      </w:r>
      <w:bookmarkEnd w:id="9"/>
      <w:r/>
      <w:bookmarkEnd w:id="10"/>
      <w:r/>
      <w:bookmarkEnd w:id="11"/>
      <w:r/>
      <w:bookmarkEnd w:id="12"/>
      <w:r/>
      <w:bookmarkEnd w:id="13"/>
      <w:r/>
      <w:bookmarkEnd w:id="14"/>
      <w:r/>
      <w:bookmarkEnd w:id="15"/>
      <w:r/>
      <w:bookmarkEnd w:id="16"/>
      <w:r>
        <w:rPr>
          <w:rFonts w:hint="eastAsia" w:ascii="宋体" w:hAnsi="宋体" w:eastAsia="宋体" w:cs="宋体"/>
          <w:b/>
          <w:color w:val="000000"/>
          <w:lang w:val="zh-CN"/>
        </w:rPr>
      </w:r>
      <w:r/>
    </w:p>
    <w:p>
      <w:pPr>
        <w:pStyle w:val="1024"/>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（姓名）为我公司代理人，以本公司的名义参加江苏正信立远项目管理有限公司组织实施的</w:t>
      </w:r>
      <w:r>
        <w:rPr>
          <w:rFonts w:hint="eastAsia" w:ascii="宋体" w:hAnsi="宋体" w:cs="宋体"/>
          <w:color w:val="000000"/>
          <w:sz w:val="21"/>
          <w:szCs w:val="21"/>
        </w:rPr>
        <w:t xml:space="preserve">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rPr>
      </w:r>
      <w:r/>
    </w:p>
    <w:p>
      <w:pPr>
        <w:pStyle w:val="1024"/>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1024"/>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rPr>
          <w:rFonts w:hint="eastAsia" w:ascii="宋体" w:hAnsi="宋体" w:cs="宋体"/>
          <w:color w:val="000000"/>
          <w:sz w:val="21"/>
          <w:szCs w:val="21"/>
        </w:rPr>
      </w:r>
      <w:r/>
    </w:p>
    <w:p>
      <w:pPr>
        <w:pStyle w:val="102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102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法定代表人：（签字或签章）</w:t>
      </w:r>
      <w:r>
        <w:rPr>
          <w:rFonts w:hint="eastAsia" w:ascii="宋体" w:hAnsi="宋体" w:cs="宋体"/>
          <w:color w:val="000000"/>
          <w:sz w:val="21"/>
          <w:szCs w:val="21"/>
        </w:rPr>
      </w:r>
      <w:r/>
    </w:p>
    <w:p>
      <w:pPr>
        <w:pStyle w:val="1024"/>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r>
      <w:r/>
    </w:p>
    <w:p>
      <w:pPr>
        <w:pStyle w:val="1024"/>
        <w:ind w:firstLine="425"/>
        <w:jc w:val="cente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日期：        年     月     日</w:t>
      </w:r>
      <w:r>
        <w:rPr>
          <w:rFonts w:hint="eastAsia" w:ascii="宋体" w:hAnsi="宋体" w:cs="宋体"/>
          <w:color w:val="000000"/>
          <w:sz w:val="21"/>
          <w:szCs w:val="21"/>
          <w:lang w:val="zh-CN"/>
        </w:rPr>
      </w:r>
      <w:r/>
    </w:p>
    <w:p>
      <w:pPr>
        <w:pStyle w:val="1024"/>
        <w:jc w:val="left"/>
        <w:spacing w:line="360" w:lineRule="auto"/>
        <w:rPr>
          <w:rFonts w:hint="eastAsia" w:ascii="宋体" w:hAnsi="宋体" w:eastAsia="宋体" w:cs="宋体"/>
          <w:b/>
          <w:color w:val="000000"/>
          <w:sz w:val="28"/>
          <w:szCs w:val="28"/>
        </w:rPr>
      </w:pPr>
      <w:r/>
      <w:bookmarkStart w:id="17" w:name="_Toc7351"/>
      <w:r/>
      <w:bookmarkStart w:id="18" w:name="_Toc11337"/>
      <w:r/>
      <w:bookmarkStart w:id="19" w:name="_Toc25055"/>
      <w:r/>
      <w:bookmarkStart w:id="20" w:name="_Toc11973"/>
      <w:r/>
      <w:bookmarkStart w:id="21" w:name="_Toc30046"/>
      <w:r/>
      <w:bookmarkStart w:id="22" w:name="_Toc6794"/>
      <w:r/>
      <w:bookmarkStart w:id="23" w:name="_Toc4786"/>
      <w:r/>
      <w:bookmarkStart w:id="24" w:name="_Toc25556"/>
      <w:r/>
      <w:bookmarkStart w:id="25" w:name="_Toc18588"/>
      <w:r>
        <w:rPr>
          <w:rFonts w:hint="eastAsia" w:ascii="宋体" w:hAnsi="宋体" w:eastAsia="宋体" w:cs="宋体"/>
          <w:b/>
          <w:color w:val="000000"/>
          <w:sz w:val="28"/>
          <w:szCs w:val="28"/>
        </w:rPr>
        <w:t xml:space="preserve">附：法定代表人身份证复印件。</w:t>
      </w:r>
      <w:bookmarkEnd w:id="17"/>
      <w:r/>
      <w:bookmarkEnd w:id="18"/>
      <w:r/>
      <w:bookmarkEnd w:id="19"/>
      <w:r/>
      <w:bookmarkEnd w:id="20"/>
      <w:r/>
      <w:bookmarkEnd w:id="21"/>
      <w:r/>
      <w:bookmarkEnd w:id="22"/>
      <w:r/>
      <w:bookmarkEnd w:id="23"/>
      <w:r/>
      <w:bookmarkEnd w:id="24"/>
      <w:r/>
      <w:bookmarkEnd w:id="25"/>
      <w:r>
        <w:rPr>
          <w:rFonts w:hint="eastAsia" w:ascii="宋体" w:hAnsi="宋体" w:eastAsia="宋体" w:cs="宋体"/>
          <w:b/>
          <w:color w:val="000000"/>
          <w:sz w:val="28"/>
          <w:szCs w:val="28"/>
        </w:rPr>
      </w:r>
      <w:r/>
    </w:p>
    <w:p>
      <w:pPr>
        <w:pStyle w:val="1037"/>
        <w:ind w:firstLine="0"/>
        <w:spacing w:line="360" w:lineRule="auto"/>
        <w:rPr>
          <w:rFonts w:hint="eastAsia" w:ascii="宋体" w:hAnsi="宋体" w:eastAsia="宋体" w:cs="宋体"/>
          <w:b/>
          <w:color w:val="000000"/>
          <w:szCs w:val="24"/>
        </w:rPr>
        <w:outlineLvl w:val="0"/>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24"/>
                              <w:jc w:val="center"/>
                              <w:rPr>
                                <w:rFonts w:hAnsi="宋体"/>
                                <w:szCs w:val="21"/>
                              </w:rPr>
                            </w:pPr>
                            <w:r>
                              <w:rPr>
                                <w:rFonts w:hAnsi="宋体"/>
                                <w:szCs w:val="21"/>
                              </w:rPr>
                            </w:r>
                            <w:r/>
                          </w:p>
                          <w:p>
                            <w:pPr>
                              <w:pStyle w:val="1024"/>
                              <w:jc w:val="center"/>
                              <w:rPr>
                                <w:rFonts w:hAnsi="宋体"/>
                                <w:szCs w:val="21"/>
                              </w:rPr>
                            </w:pPr>
                            <w:r>
                              <w:rPr>
                                <w:rFonts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24"/>
                              <w:jc w:val="center"/>
                              <w:rPr>
                                <w:szCs w:val="21"/>
                              </w:rPr>
                            </w:pPr>
                            <w:r>
                              <w:rPr>
                                <w:rFonts w:hint="eastAsia" w:hAnsi="宋体"/>
                                <w:szCs w:val="21"/>
                              </w:rPr>
                              <w:t xml:space="preserve">（正反面）</w:t>
                            </w:r>
                            <w:r>
                              <w:rPr>
                                <w:szCs w:val="21"/>
                              </w:rPr>
                            </w:r>
                            <w:r/>
                          </w:p>
                          <w:p>
                            <w:pPr>
                              <w:pStyle w:val="1024"/>
                            </w:pPr>
                            <w:r/>
                            <w:r/>
                          </w:p>
                        </w:txbxContent>
                      </wps:txbx>
                      <wps:bodyPr wrap="square" upright="1"/>
                    </wps:wsp>
                  </a:graphicData>
                </a:graphic>
              </wp:anchor>
            </w:drawing>
          </mc:Choice>
          <mc:Fallback>
            <w:pict>
              <v:shape id="shape 5" o:spid="_x0000_s5"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24"/>
                        <w:jc w:val="center"/>
                        <w:rPr>
                          <w:rFonts w:hAnsi="宋体"/>
                          <w:szCs w:val="21"/>
                        </w:rPr>
                      </w:pPr>
                      <w:r>
                        <w:rPr>
                          <w:rFonts w:hAnsi="宋体"/>
                          <w:szCs w:val="21"/>
                        </w:rPr>
                      </w:r>
                      <w:r/>
                    </w:p>
                    <w:p>
                      <w:pPr>
                        <w:pStyle w:val="1024"/>
                        <w:jc w:val="center"/>
                        <w:rPr>
                          <w:rFonts w:hAnsi="宋体"/>
                          <w:szCs w:val="21"/>
                        </w:rPr>
                      </w:pPr>
                      <w:r>
                        <w:rPr>
                          <w:rFonts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24"/>
                        <w:jc w:val="center"/>
                        <w:rPr>
                          <w:szCs w:val="21"/>
                        </w:rPr>
                      </w:pPr>
                      <w:r>
                        <w:rPr>
                          <w:rFonts w:hint="eastAsia" w:hAnsi="宋体"/>
                          <w:szCs w:val="21"/>
                        </w:rPr>
                        <w:t xml:space="preserve">（正反面）</w:t>
                      </w:r>
                      <w:r>
                        <w:rPr>
                          <w:szCs w:val="21"/>
                        </w:rPr>
                      </w:r>
                      <w:r/>
                    </w:p>
                    <w:p>
                      <w:pPr>
                        <w:pStyle w:val="1024"/>
                      </w:pPr>
                      <w:r/>
                      <w:r/>
                    </w:p>
                  </w:txbxContent>
                </v:textbox>
              </v:shape>
            </w:pict>
          </mc:Fallback>
        </mc:AlternateContent>
      </w:r>
      <w:r>
        <w:rPr>
          <w:rFonts w:hint="eastAsia" w:ascii="宋体" w:hAnsi="宋体" w:eastAsia="宋体" w:cs="宋体"/>
          <w:b/>
          <w:color w:val="000000"/>
          <w:szCs w:val="24"/>
        </w:rPr>
        <w:t xml:space="preserve">  </w:t>
      </w:r>
      <w:r>
        <w:rPr>
          <w:rFonts w:hint="eastAsia" w:ascii="宋体" w:hAnsi="宋体" w:eastAsia="宋体" w:cs="宋体"/>
          <w:b/>
          <w:color w:val="000000"/>
          <w:szCs w:val="24"/>
        </w:rPr>
      </w:r>
      <w:r/>
    </w:p>
    <w:p>
      <w:pPr>
        <w:pStyle w:val="103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24"/>
        <w:spacing w:line="360" w:lineRule="auto"/>
        <w:rPr>
          <w:rFonts w:hint="eastAsia" w:ascii="宋体" w:hAnsi="宋体" w:cs="宋体"/>
          <w:color w:val="000000"/>
          <w:sz w:val="21"/>
          <w:szCs w:val="21"/>
          <w:lang w:val="zh-CN"/>
        </w:rPr>
      </w:pPr>
      <w:r>
        <w:rPr>
          <w:rFonts w:hint="eastAsia" w:ascii="宋体" w:hAnsi="宋体" w:cs="宋体"/>
          <w:b/>
          <w:color w:val="000000"/>
        </w:rPr>
        <w:t xml:space="preserve">附：代理人身份证复印件</w:t>
      </w:r>
      <w:r>
        <w:rPr>
          <w:rFonts w:hint="eastAsia" w:ascii="宋体" w:hAnsi="宋体" w:cs="宋体"/>
          <w:color w:val="000000"/>
          <w:sz w:val="21"/>
          <w:szCs w:val="21"/>
          <w:lang w:val="zh-CN"/>
        </w:rPr>
      </w:r>
      <w:r/>
    </w:p>
    <w:p>
      <w:pPr>
        <w:pStyle w:val="1027"/>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24"/>
                              <w:jc w:val="center"/>
                              <w:rPr>
                                <w:rFonts w:hAnsi="宋体"/>
                                <w:szCs w:val="21"/>
                              </w:rPr>
                            </w:pPr>
                            <w:r>
                              <w:rPr>
                                <w:rFonts w:hAnsi="宋体"/>
                                <w:szCs w:val="21"/>
                              </w:rPr>
                            </w:r>
                            <w:r/>
                          </w:p>
                          <w:p>
                            <w:pPr>
                              <w:pStyle w:val="1024"/>
                              <w:jc w:val="center"/>
                              <w:rPr>
                                <w:rFonts w:hAnsi="宋体"/>
                                <w:szCs w:val="21"/>
                              </w:rPr>
                            </w:pPr>
                            <w:r>
                              <w:rPr>
                                <w:rFonts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24"/>
                              <w:jc w:val="center"/>
                              <w:rPr>
                                <w:szCs w:val="21"/>
                              </w:rPr>
                            </w:pPr>
                            <w:r>
                              <w:rPr>
                                <w:rFonts w:hint="eastAsia" w:hAnsi="宋体"/>
                                <w:szCs w:val="21"/>
                              </w:rPr>
                              <w:t xml:space="preserve">（正反面）</w:t>
                            </w:r>
                            <w:r>
                              <w:rPr>
                                <w:szCs w:val="21"/>
                              </w:rPr>
                            </w:r>
                            <w:r/>
                          </w:p>
                          <w:p>
                            <w:pPr>
                              <w:pStyle w:val="1024"/>
                            </w:pPr>
                            <w:r/>
                            <w:r/>
                          </w:p>
                        </w:txbxContent>
                      </wps:txbx>
                      <wps:bodyPr wrap="square" upright="1"/>
                    </wps:wsp>
                  </a:graphicData>
                </a:graphic>
              </wp:anchor>
            </w:drawing>
          </mc:Choice>
          <mc:Fallback>
            <w:pict>
              <v:shape id="shape 6" o:spid="_x0000_s6"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24"/>
                        <w:jc w:val="center"/>
                        <w:rPr>
                          <w:rFonts w:hAnsi="宋体"/>
                          <w:szCs w:val="21"/>
                        </w:rPr>
                      </w:pPr>
                      <w:r>
                        <w:rPr>
                          <w:rFonts w:hAnsi="宋体"/>
                          <w:szCs w:val="21"/>
                        </w:rPr>
                      </w:r>
                      <w:r/>
                    </w:p>
                    <w:p>
                      <w:pPr>
                        <w:pStyle w:val="1024"/>
                        <w:jc w:val="center"/>
                        <w:rPr>
                          <w:rFonts w:hAnsi="宋体"/>
                          <w:szCs w:val="21"/>
                        </w:rPr>
                      </w:pPr>
                      <w:r>
                        <w:rPr>
                          <w:rFonts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hAnsi="宋体"/>
                          <w:szCs w:val="21"/>
                        </w:rPr>
                      </w:r>
                      <w:r/>
                    </w:p>
                    <w:p>
                      <w:pPr>
                        <w:pStyle w:val="1024"/>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24"/>
                        <w:jc w:val="center"/>
                        <w:rPr>
                          <w:szCs w:val="21"/>
                        </w:rPr>
                      </w:pPr>
                      <w:r>
                        <w:rPr>
                          <w:rFonts w:hint="eastAsia" w:hAnsi="宋体"/>
                          <w:szCs w:val="21"/>
                        </w:rPr>
                        <w:t xml:space="preserve">（正反面）</w:t>
                      </w:r>
                      <w:r>
                        <w:rPr>
                          <w:szCs w:val="21"/>
                        </w:rPr>
                      </w:r>
                      <w:r/>
                    </w:p>
                    <w:p>
                      <w:pPr>
                        <w:pStyle w:val="1024"/>
                      </w:pPr>
                      <w:r/>
                      <w:r/>
                    </w:p>
                  </w:txbxContent>
                </v:textbox>
              </v:shape>
            </w:pict>
          </mc:Fallback>
        </mc:AlternateContent>
      </w:r>
      <w:r>
        <w:rPr>
          <w:rFonts w:hint="eastAsia" w:ascii="宋体" w:hAnsi="宋体" w:cs="宋体"/>
          <w:bCs w:val="0"/>
          <w:color w:val="000000"/>
          <w:sz w:val="21"/>
          <w:szCs w:val="21"/>
          <w:lang w:val="zh-CN"/>
        </w:rPr>
      </w:r>
      <w:r/>
    </w:p>
    <w:p>
      <w:pPr>
        <w:pStyle w:val="1027"/>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bCs w:val="0"/>
          <w:color w:val="000000"/>
          <w:sz w:val="21"/>
          <w:szCs w:val="21"/>
          <w:lang w:val="zh-CN"/>
        </w:rPr>
      </w:r>
      <w:r/>
    </w:p>
    <w:p>
      <w:pPr>
        <w:pStyle w:val="102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bCs/>
          <w:color w:val="000000"/>
          <w:sz w:val="21"/>
          <w:szCs w:val="21"/>
          <w:lang w:val="zh-CN"/>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zh-CN"/>
        </w:rPr>
      </w:r>
      <w:r/>
    </w:p>
    <w:p>
      <w:pPr>
        <w:pStyle w:val="1024"/>
        <w:jc w:val="center"/>
        <w:spacing w:line="40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中小企业声明函（</w:t>
      </w:r>
      <w:r>
        <w:rPr>
          <w:rFonts w:hint="eastAsia" w:ascii="宋体" w:hAnsi="宋体" w:cs="宋体"/>
          <w:b/>
          <w:color w:val="000000"/>
          <w:sz w:val="21"/>
          <w:szCs w:val="21"/>
          <w:lang w:val="en-US" w:eastAsia="zh-CN"/>
        </w:rPr>
        <w:t xml:space="preserve">必须提供，否则视为无效投标</w:t>
      </w:r>
      <w:r>
        <w:rPr>
          <w:rFonts w:hint="eastAsia" w:ascii="宋体" w:hAnsi="宋体" w:cs="宋体"/>
          <w:b/>
          <w:color w:val="000000"/>
          <w:sz w:val="21"/>
          <w:szCs w:val="21"/>
          <w:lang w:val="zh-CN"/>
        </w:rPr>
        <w:t xml:space="preserve">）</w:t>
      </w:r>
      <w:r>
        <w:rPr>
          <w:rFonts w:hint="eastAsia" w:ascii="宋体" w:hAnsi="宋体" w:cs="宋体"/>
          <w:b/>
          <w:color w:val="000000"/>
          <w:sz w:val="21"/>
          <w:szCs w:val="21"/>
          <w:lang w:val="zh-CN"/>
        </w:rPr>
      </w:r>
      <w:r/>
    </w:p>
    <w:p>
      <w:pPr>
        <w:pStyle w:val="1093"/>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41"/>
        <w:ind w:right="355" w:firstLine="64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2"/>
          <w:sz w:val="21"/>
          <w:szCs w:val="21"/>
        </w:rPr>
        <w:t xml:space="preserve">郑重声明，根据《政府采购促进中小</w:t>
      </w:r>
      <w:r>
        <w:rPr>
          <w:rFonts w:hint="eastAsia" w:ascii="宋体" w:hAnsi="宋体" w:eastAsia="宋体" w:cs="宋体"/>
          <w:color w:val="000000"/>
          <w:spacing w:val="-18"/>
          <w:sz w:val="21"/>
          <w:szCs w:val="21"/>
        </w:rPr>
        <w:t xml:space="preserve">企业发展管理办法》</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财库</w:t>
      </w:r>
      <w:r>
        <w:rPr>
          <w:rFonts w:hint="eastAsia" w:ascii="宋体" w:hAnsi="宋体" w:eastAsia="宋体" w:cs="宋体"/>
          <w:color w:val="000000"/>
          <w:sz w:val="21"/>
          <w:szCs w:val="21"/>
        </w:rPr>
        <w:t xml:space="preserve">﹝2020﹞46</w:t>
      </w:r>
      <w:r>
        <w:rPr>
          <w:rFonts w:hint="eastAsia" w:ascii="宋体" w:hAnsi="宋体" w:eastAsia="宋体" w:cs="宋体"/>
          <w:color w:val="000000"/>
          <w:spacing w:val="-38"/>
          <w:sz w:val="21"/>
          <w:szCs w:val="21"/>
        </w:rPr>
        <w:t xml:space="preserve"> 号</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t xml:space="preserve">的规定，本公司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8"/>
          <w:sz w:val="21"/>
          <w:szCs w:val="21"/>
        </w:rPr>
        <w:t xml:space="preserve">参加</w:t>
      </w:r>
      <w:r>
        <w:rPr>
          <w:rFonts w:hint="eastAsia" w:ascii="宋体" w:hAnsi="宋体" w:eastAsia="宋体" w:cs="宋体"/>
          <w:color w:val="000000"/>
          <w:spacing w:val="-8"/>
          <w:sz w:val="21"/>
          <w:szCs w:val="21"/>
          <w:u w:val="single"/>
          <w:lang w:eastAsia="zh-CN"/>
        </w:rPr>
        <w:t xml:space="preserve">招标单位</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u w:val="none"/>
          <w:lang w:eastAsia="zh-CN"/>
        </w:rPr>
        <w:t xml:space="preserve">的</w:t>
      </w:r>
      <w:r>
        <w:rPr>
          <w:rFonts w:hint="eastAsia" w:ascii="宋体" w:hAnsi="宋体" w:eastAsia="宋体" w:cs="宋体"/>
          <w:color w:val="000000"/>
          <w:sz w:val="21"/>
          <w:szCs w:val="21"/>
          <w:u w:val="single"/>
          <w:lang w:eastAsia="zh-CN"/>
        </w:rPr>
        <w:t xml:space="preserve">项目名称</w:t>
      </w:r>
      <w:r>
        <w:rPr>
          <w:rFonts w:hint="eastAsia" w:ascii="宋体" w:hAnsi="宋体" w:eastAsia="宋体" w:cs="宋体"/>
          <w:color w:val="000000"/>
          <w:sz w:val="21"/>
          <w:szCs w:val="21"/>
          <w:u w:val="none"/>
          <w:lang w:eastAsia="zh-CN"/>
        </w:rPr>
        <w:t xml:space="preserve">采</w:t>
      </w:r>
      <w:r>
        <w:rPr>
          <w:rFonts w:hint="eastAsia" w:ascii="宋体" w:hAnsi="宋体" w:eastAsia="宋体" w:cs="宋体"/>
          <w:color w:val="000000"/>
          <w:spacing w:val="-1"/>
          <w:sz w:val="21"/>
          <w:szCs w:val="21"/>
        </w:rPr>
        <w:t xml:space="preserve">购活动，</w:t>
      </w:r>
      <w:r>
        <w:rPr>
          <w:rFonts w:hint="eastAsia" w:ascii="宋体" w:hAnsi="宋体" w:eastAsia="宋体" w:cs="宋体"/>
          <w:color w:val="000000"/>
          <w:spacing w:val="-2"/>
          <w:sz w:val="21"/>
          <w:szCs w:val="21"/>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rPr>
        <w:t xml:space="preserve">的具体情况如下：</w:t>
      </w:r>
      <w:r>
        <w:rPr>
          <w:rFonts w:hint="eastAsia" w:ascii="宋体" w:hAnsi="宋体" w:eastAsia="宋体" w:cs="宋体"/>
          <w:color w:val="000000"/>
          <w:sz w:val="21"/>
          <w:szCs w:val="21"/>
        </w:rPr>
      </w:r>
      <w:r/>
    </w:p>
    <w:p>
      <w:pPr>
        <w:pStyle w:val="1085"/>
        <w:numPr>
          <w:ilvl w:val="0"/>
          <w:numId w:val="5"/>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u w:val="single"/>
          <w:lang w:val="zh-CN" w:eastAsia="zh-CN" w:bidi="zh-CN"/>
        </w:rPr>
      </w:pP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pacing w:val="-2"/>
          <w:sz w:val="21"/>
          <w:szCs w:val="21"/>
          <w:u w:val="none"/>
          <w:lang w:val="zh-CN" w:eastAsia="zh-CN" w:bidi="zh-CN"/>
        </w:rPr>
        <w:t xml:space="preserve">属于</w:t>
      </w:r>
      <w:r>
        <w:rPr>
          <w:rFonts w:hint="eastAsia" w:ascii="宋体" w:hAnsi="宋体" w:eastAsia="宋体" w:cs="宋体"/>
          <w:color w:val="000000"/>
          <w:sz w:val="21"/>
          <w:szCs w:val="21"/>
          <w:u w:val="single"/>
          <w:lang w:val="zh-CN" w:eastAsia="zh-CN" w:bidi="zh-CN"/>
        </w:rPr>
        <w:t xml:space="preserve">（采购文件中明确的所属行业）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pacing w:val="-2"/>
          <w:sz w:val="21"/>
          <w:szCs w:val="21"/>
          <w:u w:val="none"/>
          <w:lang w:val="zh-CN" w:eastAsia="zh-CN" w:bidi="zh-CN"/>
        </w:rPr>
        <w:t xml:space="preserve">承接企业为</w:t>
      </w:r>
      <w:r>
        <w:rPr>
          <w:rFonts w:hint="eastAsia" w:ascii="宋体" w:hAnsi="宋体" w:eastAsia="宋体" w:cs="宋体"/>
          <w:color w:val="000000"/>
          <w:sz w:val="21"/>
          <w:szCs w:val="21"/>
          <w:u w:val="single"/>
          <w:lang w:val="zh-CN" w:eastAsia="zh-CN" w:bidi="zh-CN"/>
        </w:rPr>
        <w:t xml:space="preserve">（企业名称）</w:t>
      </w:r>
      <w:r>
        <w:rPr>
          <w:rFonts w:hint="eastAsia" w:ascii="宋体" w:hAnsi="宋体" w:eastAsia="宋体" w:cs="宋体"/>
          <w:color w:val="000000"/>
          <w:spacing w:val="-2"/>
          <w:sz w:val="21"/>
          <w:szCs w:val="21"/>
          <w:u w:val="none"/>
          <w:lang w:val="zh-CN" w:eastAsia="zh-CN" w:bidi="zh-CN"/>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万元，属于</w:t>
      </w:r>
      <w:r>
        <w:rPr>
          <w:rFonts w:hint="eastAsia" w:ascii="宋体" w:hAnsi="宋体" w:eastAsia="宋体" w:cs="宋体"/>
          <w:color w:val="000000"/>
          <w:sz w:val="21"/>
          <w:szCs w:val="21"/>
          <w:u w:val="single"/>
          <w:lang w:val="zh-CN" w:eastAsia="zh-CN" w:bidi="zh-CN"/>
        </w:rPr>
        <w:t xml:space="preserve">（中型企业、小型企业、微型企业）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z w:val="21"/>
          <w:szCs w:val="21"/>
          <w:u w:val="single"/>
          <w:lang w:val="zh-CN" w:eastAsia="zh-CN" w:bidi="zh-CN"/>
        </w:rPr>
      </w:r>
      <w:r/>
    </w:p>
    <w:p>
      <w:pPr>
        <w:pStyle w:val="1041"/>
        <w:ind w:right="357" w:firstLine="645"/>
        <w:jc w:val="both"/>
        <w:spacing w:before="108" w:line="360" w:lineRule="auto"/>
        <w:widowControl w:val="off"/>
        <w:rPr>
          <w:rFonts w:hint="eastAsia" w:ascii="宋体" w:hAnsi="宋体" w:cs="宋体"/>
          <w:color w:val="000000"/>
          <w:sz w:val="21"/>
          <w:szCs w:val="21"/>
        </w:rPr>
      </w:pPr>
      <w:r>
        <w:rPr>
          <w:rFonts w:hint="eastAsia" w:ascii="宋体" w:hAnsi="宋体" w:cs="宋体"/>
          <w:color w:val="000000"/>
          <w:spacing w:val="-3"/>
          <w:sz w:val="21"/>
          <w:szCs w:val="21"/>
        </w:rPr>
        <w:t xml:space="preserve">以上企业，不属于大企业的分支机构，不存在控股股东</w:t>
      </w:r>
      <w:r>
        <w:rPr>
          <w:rFonts w:hint="eastAsia" w:ascii="宋体" w:hAnsi="宋体" w:cs="宋体"/>
          <w:color w:val="000000"/>
          <w:spacing w:val="-5"/>
          <w:sz w:val="21"/>
          <w:szCs w:val="21"/>
        </w:rPr>
        <w:t xml:space="preserve">为大企业的情形，也不存在与大企业的负责人为同一人的情形。</w:t>
      </w:r>
      <w:r>
        <w:rPr>
          <w:rFonts w:hint="eastAsia" w:ascii="宋体" w:hAnsi="宋体" w:cs="宋体"/>
          <w:color w:val="000000"/>
          <w:sz w:val="21"/>
          <w:szCs w:val="21"/>
        </w:rPr>
      </w:r>
      <w:r/>
    </w:p>
    <w:p>
      <w:pPr>
        <w:pStyle w:val="1041"/>
        <w:ind w:right="315" w:firstLine="64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1024"/>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投标单位（公章）：</w:t>
      </w:r>
      <w:r>
        <w:rPr>
          <w:rFonts w:hint="eastAsia" w:ascii="宋体" w:hAnsi="宋体" w:cs="宋体"/>
          <w:color w:val="000000"/>
          <w:sz w:val="21"/>
          <w:szCs w:val="21"/>
        </w:rPr>
      </w:r>
      <w:r/>
    </w:p>
    <w:p>
      <w:pPr>
        <w:pStyle w:val="1024"/>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法定代表人或被委托人：（签字或盖章）</w:t>
      </w:r>
      <w:r>
        <w:rPr>
          <w:rFonts w:hint="eastAsia" w:ascii="宋体" w:hAnsi="宋体" w:cs="宋体"/>
          <w:color w:val="000000"/>
          <w:sz w:val="21"/>
          <w:szCs w:val="21"/>
        </w:rPr>
      </w:r>
      <w:r/>
    </w:p>
    <w:p>
      <w:pPr>
        <w:pStyle w:val="1024"/>
        <w:ind w:left="432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备注：</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eastAsia="宋体" w:cs="宋体"/>
          <w:b/>
          <w:bCs/>
          <w:color w:val="000000"/>
          <w:sz w:val="21"/>
          <w:szCs w:val="21"/>
          <w:u w:val="single"/>
          <w:lang w:val="zh-CN"/>
        </w:rPr>
        <w:t xml:space="preserve">本项目专门面向中小企业，承接服务的供应商应为中小微企业、监狱企业、残疾人福利性单位。</w:t>
      </w:r>
      <w:r>
        <w:rPr>
          <w:rFonts w:hint="eastAsia" w:ascii="宋体" w:hAnsi="宋体" w:eastAsia="宋体" w:cs="宋体"/>
          <w:color w:val="000000"/>
          <w:sz w:val="21"/>
          <w:szCs w:val="21"/>
          <w:lang w:val="zh-CN"/>
        </w:rPr>
        <w:t xml:space="preserve">中小</w:t>
      </w:r>
      <w:r>
        <w:rPr>
          <w:rFonts w:hint="eastAsia" w:ascii="宋体" w:hAnsi="宋体" w:cs="宋体"/>
          <w:color w:val="000000"/>
          <w:sz w:val="21"/>
          <w:szCs w:val="21"/>
          <w:lang w:val="zh-CN"/>
        </w:rPr>
        <w:t xml:space="preserve">企业划分标准详见“工信部联企业〔2011〕300号通知”。</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、若供应商中标（成交），供应商提供的“中小企业声明函” 将在中标（成交）公告中公示。</w:t>
      </w:r>
      <w:r>
        <w:rPr>
          <w:rFonts w:hint="eastAsia" w:ascii="宋体" w:hAnsi="宋体" w:cs="宋体"/>
          <w:color w:val="000000"/>
          <w:sz w:val="21"/>
          <w:szCs w:val="21"/>
          <w:lang w:val="zh-CN"/>
        </w:rPr>
      </w:r>
      <w:r/>
    </w:p>
    <w:p>
      <w:pPr>
        <w:pStyle w:val="102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6、</w:t>
      </w:r>
      <w:r>
        <w:rPr>
          <w:rFonts w:hint="eastAsia" w:ascii="宋体" w:hAnsi="宋体" w:cs="宋体"/>
          <w:color w:val="000000"/>
          <w:sz w:val="21"/>
          <w:szCs w:val="21"/>
          <w:lang w:val="zh-CN"/>
        </w:rPr>
        <w:t xml:space="preserve">从业人员、营业收入、资产总额填报上一年度数据，无上一年度数据的新成立企业可不填报。</w:t>
      </w:r>
      <w:r>
        <w:rPr>
          <w:rFonts w:hint="eastAsia" w:ascii="宋体" w:hAnsi="宋体" w:cs="宋体"/>
          <w:color w:val="000000"/>
          <w:sz w:val="21"/>
          <w:szCs w:val="21"/>
          <w:lang w:val="zh-CN"/>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color w:val="000000"/>
          <w:sz w:val="21"/>
          <w:szCs w:val="21"/>
        </w:rPr>
        <w:t xml:space="preserve">残疾人福利性单位</w:t>
      </w:r>
      <w:r>
        <w:rPr>
          <w:rFonts w:hint="eastAsia" w:ascii="宋体" w:hAnsi="宋体" w:eastAsia="宋体" w:cs="宋体"/>
          <w:b/>
          <w:bCs/>
          <w:color w:val="000000"/>
          <w:sz w:val="21"/>
          <w:szCs w:val="21"/>
        </w:rPr>
        <w:t xml:space="preserve">声明函（如有）</w:t>
      </w:r>
      <w:r>
        <w:rPr>
          <w:rFonts w:hint="eastAsia" w:ascii="宋体" w:hAnsi="宋体" w:eastAsia="宋体" w:cs="宋体"/>
          <w:b/>
          <w:bCs/>
          <w:color w:val="000000"/>
          <w:sz w:val="21"/>
          <w:szCs w:val="21"/>
          <w:lang w:val="zh-CN"/>
        </w:rPr>
      </w:r>
      <w:r/>
    </w:p>
    <w:p>
      <w:pPr>
        <w:pStyle w:val="102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2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残疾人福利性单位声明函</w:t>
      </w:r>
      <w:r>
        <w:rPr>
          <w:rFonts w:hint="eastAsia" w:ascii="宋体" w:hAnsi="宋体" w:cs="宋体"/>
          <w:b/>
          <w:color w:val="000000"/>
          <w:sz w:val="21"/>
          <w:szCs w:val="21"/>
        </w:rPr>
      </w:r>
      <w:r/>
    </w:p>
    <w:p>
      <w:pPr>
        <w:pStyle w:val="102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24"/>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hint="eastAsia" w:ascii="宋体" w:hAnsi="宋体" w:cs="宋体"/>
          <w:color w:val="000000"/>
          <w:sz w:val="21"/>
          <w:szCs w:val="21"/>
          <w:lang w:eastAsia="zh-CN"/>
        </w:rPr>
        <w:t xml:space="preserve">〔2017〕141号</w:t>
      </w:r>
      <w:r>
        <w:rPr>
          <w:rFonts w:hint="eastAsia" w:ascii="宋体" w:hAnsi="宋体" w:cs="宋体"/>
          <w:color w:val="00000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1024"/>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1024"/>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r>
      <w:r/>
    </w:p>
    <w:p>
      <w:pPr>
        <w:pStyle w:val="1087"/>
        <w:ind w:left="3400" w:firstLine="425"/>
        <w:spacing w:line="360" w:lineRule="auto"/>
        <w:rPr>
          <w:rFonts w:hint="eastAsia" w:hAnsi="宋体" w:cs="宋体"/>
          <w:color w:val="000000"/>
          <w:sz w:val="21"/>
          <w:szCs w:val="21"/>
        </w:rPr>
      </w:pPr>
      <w:r>
        <w:rPr>
          <w:rFonts w:hint="eastAsia" w:hAnsi="宋体" w:cs="宋体"/>
          <w:color w:val="000000"/>
          <w:sz w:val="21"/>
          <w:szCs w:val="21"/>
        </w:rPr>
        <w:t xml:space="preserve">投标单位：（盖章）</w:t>
      </w:r>
      <w:r>
        <w:rPr>
          <w:rFonts w:hint="eastAsia" w:hAnsi="宋体" w:cs="宋体"/>
          <w:color w:val="000000"/>
          <w:sz w:val="21"/>
          <w:szCs w:val="21"/>
        </w:rPr>
      </w:r>
      <w:r/>
    </w:p>
    <w:p>
      <w:pPr>
        <w:pStyle w:val="1087"/>
        <w:ind w:left="3825"/>
        <w:spacing w:line="360" w:lineRule="auto"/>
        <w:rPr>
          <w:rFonts w:hint="eastAsia" w:hAnsi="宋体" w:cs="宋体"/>
          <w:color w:val="000000"/>
          <w:sz w:val="21"/>
          <w:szCs w:val="21"/>
        </w:rPr>
      </w:pPr>
      <w:r>
        <w:rPr>
          <w:rFonts w:hint="eastAsia" w:hAnsi="宋体" w:cs="宋体"/>
          <w:color w:val="000000"/>
          <w:sz w:val="21"/>
          <w:szCs w:val="21"/>
        </w:rPr>
        <w:t xml:space="preserve">法定代表人或其委托代理人：（盖章或签字）</w:t>
      </w:r>
      <w:r>
        <w:rPr>
          <w:rFonts w:hint="eastAsia" w:hAnsi="宋体" w:cs="宋体"/>
          <w:color w:val="000000"/>
          <w:sz w:val="21"/>
          <w:szCs w:val="21"/>
        </w:rPr>
      </w:r>
      <w:r/>
    </w:p>
    <w:p>
      <w:pPr>
        <w:pStyle w:val="1087"/>
        <w:ind w:firstLine="5250"/>
        <w:spacing w:line="360" w:lineRule="auto"/>
        <w:rPr>
          <w:rFonts w:hint="eastAsia" w:hAnsi="宋体" w:cs="宋体"/>
          <w:color w:val="000000"/>
          <w:sz w:val="21"/>
          <w:szCs w:val="21"/>
        </w:rPr>
      </w:pPr>
      <w:r>
        <w:rPr>
          <w:rFonts w:hint="eastAsia" w:hAnsi="宋体" w:cs="宋体"/>
          <w:color w:val="000000"/>
          <w:sz w:val="21"/>
          <w:szCs w:val="21"/>
        </w:rPr>
        <w:t xml:space="preserve">年     月     日</w:t>
      </w:r>
      <w:r>
        <w:rPr>
          <w:rFonts w:hint="eastAsia" w:hAnsi="宋体" w:cs="宋体"/>
          <w:color w:val="000000"/>
          <w:sz w:val="21"/>
          <w:szCs w:val="21"/>
        </w:rPr>
      </w:r>
      <w:r/>
    </w:p>
    <w:p>
      <w:pPr>
        <w:pStyle w:val="1024"/>
        <w:ind w:right="1560" w:firstLine="420"/>
        <w:jc w:val="center"/>
        <w:spacing w:line="588" w:lineRule="exact"/>
        <w:tabs>
          <w:tab w:val="left" w:pos="4860" w:leader="none"/>
        </w:tabs>
        <w:rPr>
          <w:rFonts w:hint="eastAsia" w:ascii="宋体" w:hAnsi="宋体" w:cs="宋体"/>
          <w:color w:val="000000"/>
          <w:sz w:val="21"/>
          <w:szCs w:val="21"/>
        </w:rPr>
      </w:pPr>
      <w:r>
        <w:rPr>
          <w:rFonts w:hint="eastAsia" w:ascii="宋体" w:hAnsi="宋体" w:cs="宋体"/>
          <w:color w:val="000000"/>
          <w:sz w:val="21"/>
          <w:szCs w:val="21"/>
        </w:rPr>
      </w:r>
      <w:r/>
    </w:p>
    <w:p>
      <w:pPr>
        <w:pStyle w:val="106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6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61"/>
        <w:spacing w:before="0" w:beforeAutospacing="0" w:after="0" w:afterAutospacing="0" w:line="360" w:lineRule="auto"/>
        <w:rPr>
          <w:rFonts w:hint="eastAsia"/>
          <w:color w:val="000000"/>
          <w:sz w:val="21"/>
          <w:szCs w:val="21"/>
        </w:rPr>
      </w:pPr>
      <w:r/>
      <w:bookmarkStart w:id="26" w:name="_Toc5165"/>
      <w:r>
        <w:rPr>
          <w:rFonts w:hint="eastAsia"/>
          <w:color w:val="000000"/>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6"/>
      <w:r>
        <w:rPr>
          <w:rFonts w:hint="eastAsia"/>
          <w:color w:val="000000"/>
          <w:sz w:val="21"/>
          <w:szCs w:val="21"/>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偏离表</w:t>
      </w:r>
      <w:r>
        <w:rPr>
          <w:rFonts w:hint="eastAsia" w:ascii="宋体" w:hAnsi="宋体" w:eastAsia="宋体" w:cs="宋体"/>
          <w:b/>
          <w:bCs/>
          <w:color w:val="000000"/>
          <w:sz w:val="21"/>
          <w:szCs w:val="21"/>
          <w:lang w:val="zh-CN"/>
        </w:rPr>
      </w:r>
      <w:r/>
    </w:p>
    <w:p>
      <w:pPr>
        <w:pStyle w:val="1037"/>
        <w:rPr>
          <w:rFonts w:ascii="宋体" w:hAnsi="宋体" w:eastAsia="宋体"/>
          <w:b/>
          <w:bCs/>
          <w:color w:val="000000"/>
          <w:szCs w:val="24"/>
        </w:rPr>
      </w:pPr>
      <w:r>
        <w:rPr>
          <w:rFonts w:hint="eastAsia"/>
          <w:b/>
          <w:bCs/>
          <w:color w:val="000000"/>
          <w:szCs w:val="21"/>
        </w:rPr>
        <w:t xml:space="preserve">                  </w:t>
      </w:r>
      <w:r>
        <w:rPr>
          <w:rFonts w:ascii="宋体" w:hAnsi="宋体" w:eastAsia="宋体"/>
          <w:b/>
          <w:bCs/>
          <w:color w:val="000000"/>
          <w:szCs w:val="24"/>
        </w:rPr>
      </w:r>
      <w:r/>
    </w:p>
    <w:p>
      <w:pPr>
        <w:pStyle w:val="1024"/>
        <w:jc w:val="center"/>
        <w:rPr>
          <w:rFonts w:hint="eastAsia" w:ascii="宋体" w:hAnsi="宋体" w:cs="宋体"/>
          <w:b/>
          <w:color w:val="000000"/>
          <w:sz w:val="21"/>
          <w:szCs w:val="21"/>
        </w:rPr>
      </w:pPr>
      <w:r>
        <w:rPr>
          <w:rFonts w:hint="eastAsia" w:ascii="宋体" w:hAnsi="宋体" w:cs="宋体"/>
          <w:b/>
          <w:color w:val="000000"/>
          <w:sz w:val="21"/>
          <w:szCs w:val="21"/>
        </w:rPr>
        <w:t xml:space="preserve">（1）服务要求偏离表</w:t>
      </w:r>
      <w:r>
        <w:rPr>
          <w:rFonts w:hint="eastAsia" w:ascii="宋体" w:hAnsi="宋体" w:cs="宋体"/>
          <w:b/>
          <w:color w:val="000000"/>
          <w:sz w:val="21"/>
          <w:szCs w:val="21"/>
        </w:rPr>
      </w:r>
      <w:r/>
    </w:p>
    <w:p>
      <w:pPr>
        <w:pStyle w:val="1024"/>
        <w:ind w:firstLine="525"/>
        <w:spacing w:line="380" w:lineRule="exact"/>
        <w:rPr>
          <w:b/>
          <w:color w:val="000000"/>
          <w:spacing w:val="2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序号</w:t>
            </w:r>
            <w:r>
              <w:rPr>
                <w:color w:val="000000"/>
                <w:sz w:val="21"/>
                <w:szCs w:val="21"/>
              </w:rPr>
            </w:r>
            <w:r/>
          </w:p>
        </w:tc>
        <w:tc>
          <w:tcPr>
            <w:tcW w:w="1683" w:type="dxa"/>
            <w:vAlign w:val="center"/>
            <w:textDirection w:val="lrTb"/>
            <w:noWrap w:val="false"/>
          </w:tcPr>
          <w:p>
            <w:pPr>
              <w:pStyle w:val="1037"/>
              <w:ind w:left="54"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项目</w:t>
            </w:r>
            <w:r>
              <w:rPr>
                <w:rFonts w:ascii="宋体" w:hAnsi="宋体" w:eastAsia="宋体"/>
                <w:color w:val="000000"/>
                <w:sz w:val="21"/>
                <w:szCs w:val="21"/>
              </w:rPr>
            </w:r>
            <w:r/>
          </w:p>
        </w:tc>
        <w:tc>
          <w:tcPr>
            <w:tcW w:w="2370" w:type="dxa"/>
            <w:vAlign w:val="center"/>
            <w:textDirection w:val="lrTb"/>
            <w:noWrap w:val="false"/>
          </w:tcPr>
          <w:p>
            <w:pPr>
              <w:pStyle w:val="1037"/>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招标要求</w:t>
            </w:r>
            <w:r>
              <w:rPr>
                <w:rFonts w:ascii="宋体" w:hAnsi="宋体" w:eastAsia="宋体"/>
                <w:color w:val="000000"/>
                <w:sz w:val="21"/>
                <w:szCs w:val="21"/>
              </w:rPr>
            </w:r>
            <w:r/>
          </w:p>
        </w:tc>
        <w:tc>
          <w:tcPr>
            <w:tcW w:w="2631" w:type="dxa"/>
            <w:vAlign w:val="center"/>
            <w:textDirection w:val="lrTb"/>
            <w:noWrap w:val="false"/>
          </w:tcPr>
          <w:p>
            <w:pPr>
              <w:pStyle w:val="1037"/>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2052" w:type="dxa"/>
            <w:vAlign w:val="center"/>
            <w:textDirection w:val="lrTb"/>
            <w:noWrap w:val="false"/>
          </w:tcPr>
          <w:p>
            <w:pPr>
              <w:pStyle w:val="1037"/>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偏离说明</w:t>
            </w:r>
            <w:r>
              <w:rPr>
                <w:rFonts w:ascii="宋体" w:hAnsi="宋体" w:eastAsia="宋体"/>
                <w:color w:val="000000"/>
                <w:sz w:val="21"/>
                <w:szCs w:val="21"/>
              </w:rPr>
            </w:r>
            <w:r/>
          </w:p>
        </w:tc>
      </w:tr>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1</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2</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3</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4</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5</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4"/>
              <w:jc w:val="center"/>
              <w:rPr>
                <w:color w:val="000000"/>
                <w:sz w:val="21"/>
                <w:szCs w:val="21"/>
              </w:rPr>
            </w:pPr>
            <w:r>
              <w:rPr>
                <w:rFonts w:hint="eastAsia"/>
                <w:color w:val="000000"/>
                <w:sz w:val="21"/>
                <w:szCs w:val="21"/>
              </w:rPr>
              <w:t xml:space="preserve">6</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top"/>
            <w:textDirection w:val="lrTb"/>
            <w:noWrap w:val="false"/>
          </w:tcPr>
          <w:p>
            <w:pPr>
              <w:pStyle w:val="1024"/>
              <w:jc w:val="center"/>
              <w:rPr>
                <w:color w:val="000000"/>
                <w:sz w:val="21"/>
                <w:szCs w:val="21"/>
              </w:rPr>
            </w:pPr>
            <w:r>
              <w:rPr>
                <w:rFonts w:hint="eastAsia"/>
                <w:color w:val="000000"/>
                <w:sz w:val="21"/>
                <w:szCs w:val="21"/>
              </w:rPr>
              <w:t xml:space="preserve">……</w:t>
            </w:r>
            <w:r>
              <w:rPr>
                <w:color w:val="000000"/>
                <w:sz w:val="21"/>
                <w:szCs w:val="21"/>
              </w:rPr>
            </w:r>
            <w:r/>
          </w:p>
        </w:tc>
        <w:tc>
          <w:tcPr>
            <w:tcW w:w="1683"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4"/>
        <w:ind w:firstLine="241"/>
        <w:spacing w:line="400" w:lineRule="exact"/>
        <w:rPr>
          <w:b/>
          <w:color w:val="000000"/>
          <w:szCs w:val="21"/>
        </w:rPr>
      </w:pPr>
      <w:r>
        <w:rPr>
          <w:b/>
          <w:color w:val="000000"/>
          <w:szCs w:val="21"/>
        </w:rPr>
      </w:r>
      <w:r/>
    </w:p>
    <w:p>
      <w:pPr>
        <w:pStyle w:val="1024"/>
        <w:jc w:val="center"/>
        <w:spacing w:line="360" w:lineRule="auto"/>
        <w:rPr>
          <w:b/>
          <w:color w:val="000000"/>
          <w:spacing w:val="20"/>
          <w:sz w:val="21"/>
          <w:szCs w:val="21"/>
        </w:rPr>
      </w:pPr>
      <w:r>
        <w:rPr>
          <w:rFonts w:hint="eastAsia"/>
          <w:color w:val="000000"/>
          <w:sz w:val="21"/>
          <w:szCs w:val="21"/>
        </w:rPr>
        <w:t xml:space="preserve">（2）</w:t>
      </w:r>
      <w:r>
        <w:rPr>
          <w:rFonts w:hint="eastAsia"/>
          <w:b/>
          <w:color w:val="000000"/>
          <w:spacing w:val="20"/>
          <w:sz w:val="21"/>
          <w:szCs w:val="21"/>
        </w:rPr>
        <w:t xml:space="preserve">商务条款偏离表</w:t>
      </w:r>
      <w:r>
        <w:rPr>
          <w:b/>
          <w:color w:val="000000"/>
          <w:spacing w:val="20"/>
          <w:sz w:val="21"/>
          <w:szCs w:val="21"/>
        </w:rPr>
      </w:r>
      <w:r/>
    </w:p>
    <w:p>
      <w:pPr>
        <w:pStyle w:val="1024"/>
        <w:ind w:firstLine="420"/>
        <w:spacing w:line="380" w:lineRule="exact"/>
        <w:rPr>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序号</w:t>
            </w:r>
            <w:r>
              <w:rPr>
                <w:bCs/>
                <w:color w:val="000000"/>
                <w:sz w:val="21"/>
                <w:szCs w:val="21"/>
              </w:rPr>
            </w:r>
            <w:r/>
          </w:p>
        </w:tc>
        <w:tc>
          <w:tcPr>
            <w:tcW w:w="2948"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招标文件要求</w:t>
            </w:r>
            <w:r>
              <w:rPr>
                <w:bCs/>
                <w:color w:val="000000"/>
                <w:sz w:val="21"/>
                <w:szCs w:val="21"/>
              </w:rPr>
            </w:r>
            <w:r/>
          </w:p>
        </w:tc>
        <w:tc>
          <w:tcPr>
            <w:tcW w:w="2680"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投标响应</w:t>
            </w:r>
            <w:r>
              <w:rPr>
                <w:bCs/>
                <w:color w:val="000000"/>
                <w:sz w:val="21"/>
                <w:szCs w:val="21"/>
              </w:rPr>
            </w:r>
            <w:r/>
          </w:p>
        </w:tc>
        <w:tc>
          <w:tcPr>
            <w:tcW w:w="1842"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偏离说明</w:t>
            </w:r>
            <w:r>
              <w:rPr>
                <w:bCs/>
                <w:color w:val="000000"/>
                <w:sz w:val="21"/>
                <w:szCs w:val="21"/>
              </w:rPr>
            </w:r>
            <w:r/>
          </w:p>
        </w:tc>
        <w:tc>
          <w:tcPr>
            <w:tcW w:w="1578"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备注</w:t>
            </w:r>
            <w:r>
              <w:rPr>
                <w:bCs/>
                <w:color w:val="000000"/>
                <w:sz w:val="21"/>
                <w:szCs w:val="21"/>
              </w:rPr>
            </w:r>
            <w:r/>
          </w:p>
        </w:tc>
      </w:tr>
      <w:tr>
        <w:trPr>
          <w:cantSplit/>
          <w:trHeight w:val="454"/>
        </w:trPr>
        <w:tc>
          <w:tcPr>
            <w:tcW w:w="730"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(1)</w:t>
            </w:r>
            <w:r>
              <w:rPr>
                <w:bCs/>
                <w:color w:val="000000"/>
                <w:sz w:val="21"/>
                <w:szCs w:val="21"/>
              </w:rPr>
            </w:r>
            <w:r/>
          </w:p>
        </w:tc>
        <w:tc>
          <w:tcPr>
            <w:tcW w:w="2948" w:type="dxa"/>
            <w:vAlign w:val="center"/>
            <w:textDirection w:val="lrTb"/>
            <w:noWrap w:val="false"/>
          </w:tcPr>
          <w:p>
            <w:pPr>
              <w:pStyle w:val="1024"/>
              <w:jc w:val="center"/>
              <w:rPr>
                <w:rFonts w:eastAsia="等线" w:cs="仿宋_GB2312"/>
                <w:color w:val="000000"/>
                <w:sz w:val="21"/>
                <w:szCs w:val="21"/>
              </w:rPr>
            </w:pPr>
            <w:r>
              <w:rPr>
                <w:rFonts w:hint="eastAsia"/>
                <w:color w:val="000000"/>
                <w:sz w:val="21"/>
                <w:szCs w:val="21"/>
              </w:rPr>
              <w:t xml:space="preserve">合同履行期限 </w:t>
            </w:r>
            <w:r>
              <w:rPr>
                <w:rFonts w:eastAsia="等线" w:cs="仿宋_GB2312"/>
                <w:color w:val="000000"/>
                <w:sz w:val="21"/>
                <w:szCs w:val="21"/>
              </w:rPr>
            </w:r>
            <w:r/>
          </w:p>
        </w:tc>
        <w:tc>
          <w:tcPr>
            <w:tcW w:w="2680" w:type="dxa"/>
            <w:vAlign w:val="center"/>
            <w:textDirection w:val="lrTb"/>
            <w:noWrap w:val="false"/>
          </w:tcPr>
          <w:p>
            <w:pPr>
              <w:pStyle w:val="1024"/>
              <w:jc w:val="center"/>
              <w:rPr>
                <w:color w:val="000000"/>
                <w:sz w:val="21"/>
                <w:szCs w:val="21"/>
              </w:rPr>
            </w:pPr>
            <w:r>
              <w:rPr>
                <w:color w:val="000000"/>
                <w:sz w:val="21"/>
                <w:szCs w:val="21"/>
              </w:rPr>
            </w:r>
            <w:r/>
          </w:p>
        </w:tc>
        <w:tc>
          <w:tcPr>
            <w:tcW w:w="1842" w:type="dxa"/>
            <w:vAlign w:val="center"/>
            <w:textDirection w:val="lrTb"/>
            <w:noWrap w:val="false"/>
          </w:tcPr>
          <w:p>
            <w:pPr>
              <w:pStyle w:val="1024"/>
              <w:jc w:val="center"/>
              <w:rPr>
                <w:color w:val="000000"/>
                <w:sz w:val="21"/>
                <w:szCs w:val="21"/>
              </w:rPr>
            </w:pPr>
            <w:r>
              <w:rPr>
                <w:color w:val="000000"/>
                <w:sz w:val="21"/>
                <w:szCs w:val="21"/>
              </w:rPr>
            </w:r>
            <w:r/>
          </w:p>
        </w:tc>
        <w:tc>
          <w:tcPr>
            <w:tcW w:w="1578" w:type="dxa"/>
            <w:vAlign w:val="center"/>
            <w:textDirection w:val="lrTb"/>
            <w:noWrap w:val="false"/>
          </w:tcPr>
          <w:p>
            <w:pPr>
              <w:pStyle w:val="102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(2)</w:t>
            </w:r>
            <w:r>
              <w:rPr>
                <w:bCs/>
                <w:color w:val="000000"/>
                <w:sz w:val="21"/>
                <w:szCs w:val="21"/>
              </w:rPr>
            </w:r>
            <w:r/>
          </w:p>
        </w:tc>
        <w:tc>
          <w:tcPr>
            <w:tcW w:w="2948" w:type="dxa"/>
            <w:vAlign w:val="center"/>
            <w:textDirection w:val="lrTb"/>
            <w:noWrap w:val="false"/>
          </w:tcPr>
          <w:p>
            <w:pPr>
              <w:pStyle w:val="1024"/>
              <w:jc w:val="center"/>
              <w:rPr>
                <w:rFonts w:cs="仿宋_GB2312"/>
                <w:color w:val="000000"/>
                <w:sz w:val="21"/>
                <w:szCs w:val="21"/>
                <w:lang w:val="zh-CN"/>
              </w:rPr>
            </w:pPr>
            <w:r>
              <w:rPr>
                <w:rFonts w:hint="eastAsia" w:cs="仿宋_GB2312"/>
                <w:color w:val="000000"/>
                <w:sz w:val="21"/>
                <w:szCs w:val="21"/>
                <w:lang w:val="zh-CN"/>
              </w:rPr>
              <w:t xml:space="preserve">报价要求</w:t>
            </w:r>
            <w:r>
              <w:rPr>
                <w:rFonts w:cs="仿宋_GB2312"/>
                <w:color w:val="000000"/>
                <w:sz w:val="21"/>
                <w:szCs w:val="21"/>
                <w:lang w:val="zh-CN"/>
              </w:rPr>
            </w:r>
            <w:r/>
          </w:p>
        </w:tc>
        <w:tc>
          <w:tcPr>
            <w:tcW w:w="2680" w:type="dxa"/>
            <w:vAlign w:val="center"/>
            <w:textDirection w:val="lrTb"/>
            <w:noWrap w:val="false"/>
          </w:tcPr>
          <w:p>
            <w:pPr>
              <w:pStyle w:val="1024"/>
              <w:jc w:val="center"/>
              <w:rPr>
                <w:color w:val="000000"/>
                <w:sz w:val="21"/>
                <w:szCs w:val="21"/>
              </w:rPr>
            </w:pPr>
            <w:r>
              <w:rPr>
                <w:color w:val="000000"/>
                <w:sz w:val="21"/>
                <w:szCs w:val="21"/>
              </w:rPr>
            </w:r>
            <w:r/>
          </w:p>
        </w:tc>
        <w:tc>
          <w:tcPr>
            <w:tcW w:w="1842" w:type="dxa"/>
            <w:vAlign w:val="center"/>
            <w:textDirection w:val="lrTb"/>
            <w:noWrap w:val="false"/>
          </w:tcPr>
          <w:p>
            <w:pPr>
              <w:pStyle w:val="1024"/>
              <w:jc w:val="center"/>
              <w:rPr>
                <w:color w:val="000000"/>
                <w:sz w:val="21"/>
                <w:szCs w:val="21"/>
              </w:rPr>
            </w:pPr>
            <w:r>
              <w:rPr>
                <w:color w:val="000000"/>
                <w:sz w:val="21"/>
                <w:szCs w:val="21"/>
              </w:rPr>
            </w:r>
            <w:r/>
          </w:p>
        </w:tc>
        <w:tc>
          <w:tcPr>
            <w:tcW w:w="1578" w:type="dxa"/>
            <w:vAlign w:val="center"/>
            <w:textDirection w:val="lrTb"/>
            <w:noWrap w:val="false"/>
          </w:tcPr>
          <w:p>
            <w:pPr>
              <w:pStyle w:val="102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(3)</w:t>
            </w:r>
            <w:r>
              <w:rPr>
                <w:bCs/>
                <w:color w:val="000000"/>
                <w:sz w:val="21"/>
                <w:szCs w:val="21"/>
              </w:rPr>
            </w:r>
            <w:r/>
          </w:p>
        </w:tc>
        <w:tc>
          <w:tcPr>
            <w:tcW w:w="2948" w:type="dxa"/>
            <w:vAlign w:val="center"/>
            <w:textDirection w:val="lrTb"/>
            <w:noWrap w:val="false"/>
          </w:tcPr>
          <w:p>
            <w:pPr>
              <w:pStyle w:val="1024"/>
              <w:jc w:val="center"/>
              <w:rPr>
                <w:rFonts w:cs="仿宋_GB2312"/>
                <w:color w:val="000000"/>
                <w:sz w:val="21"/>
                <w:szCs w:val="21"/>
                <w:lang w:val="zh-CN"/>
              </w:rPr>
            </w:pPr>
            <w:r>
              <w:rPr>
                <w:rFonts w:hint="eastAsia" w:cs="仿宋_GB2312"/>
                <w:color w:val="000000"/>
                <w:sz w:val="21"/>
                <w:szCs w:val="21"/>
                <w:lang w:val="zh-CN"/>
              </w:rPr>
              <w:t xml:space="preserve">付款方式</w:t>
            </w:r>
            <w:r>
              <w:rPr>
                <w:rFonts w:cs="仿宋_GB2312"/>
                <w:color w:val="000000"/>
                <w:sz w:val="21"/>
                <w:szCs w:val="21"/>
                <w:lang w:val="zh-CN"/>
              </w:rPr>
            </w:r>
            <w:r/>
          </w:p>
        </w:tc>
        <w:tc>
          <w:tcPr>
            <w:tcW w:w="2680" w:type="dxa"/>
            <w:vAlign w:val="center"/>
            <w:textDirection w:val="lrTb"/>
            <w:noWrap w:val="false"/>
          </w:tcPr>
          <w:p>
            <w:pPr>
              <w:pStyle w:val="1024"/>
              <w:jc w:val="center"/>
              <w:rPr>
                <w:color w:val="000000"/>
                <w:sz w:val="21"/>
                <w:szCs w:val="21"/>
              </w:rPr>
            </w:pPr>
            <w:r>
              <w:rPr>
                <w:color w:val="000000"/>
                <w:sz w:val="21"/>
                <w:szCs w:val="21"/>
              </w:rPr>
            </w:r>
            <w:r/>
          </w:p>
        </w:tc>
        <w:tc>
          <w:tcPr>
            <w:tcW w:w="1842" w:type="dxa"/>
            <w:vAlign w:val="center"/>
            <w:textDirection w:val="lrTb"/>
            <w:noWrap w:val="false"/>
          </w:tcPr>
          <w:p>
            <w:pPr>
              <w:pStyle w:val="1024"/>
              <w:jc w:val="center"/>
              <w:rPr>
                <w:color w:val="000000"/>
                <w:sz w:val="21"/>
                <w:szCs w:val="21"/>
              </w:rPr>
            </w:pPr>
            <w:r>
              <w:rPr>
                <w:color w:val="000000"/>
                <w:sz w:val="21"/>
                <w:szCs w:val="21"/>
              </w:rPr>
            </w:r>
            <w:r/>
          </w:p>
        </w:tc>
        <w:tc>
          <w:tcPr>
            <w:tcW w:w="1578" w:type="dxa"/>
            <w:vAlign w:val="center"/>
            <w:textDirection w:val="lrTb"/>
            <w:noWrap w:val="false"/>
          </w:tcPr>
          <w:p>
            <w:pPr>
              <w:pStyle w:val="102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4"/>
              <w:jc w:val="center"/>
              <w:rPr>
                <w:bCs/>
                <w:color w:val="000000"/>
                <w:sz w:val="21"/>
                <w:szCs w:val="21"/>
              </w:rPr>
            </w:pPr>
            <w:r>
              <w:rPr>
                <w:rFonts w:hint="eastAsia"/>
                <w:bCs/>
                <w:color w:val="000000"/>
                <w:sz w:val="21"/>
                <w:szCs w:val="21"/>
              </w:rPr>
              <w:t xml:space="preserve">…</w:t>
            </w:r>
            <w:r>
              <w:rPr>
                <w:bCs/>
                <w:color w:val="000000"/>
                <w:sz w:val="21"/>
                <w:szCs w:val="21"/>
              </w:rPr>
            </w:r>
            <w:r/>
          </w:p>
        </w:tc>
        <w:tc>
          <w:tcPr>
            <w:tcW w:w="2948" w:type="dxa"/>
            <w:vAlign w:val="center"/>
            <w:textDirection w:val="lrTb"/>
            <w:noWrap w:val="false"/>
          </w:tcPr>
          <w:p>
            <w:pPr>
              <w:pStyle w:val="1024"/>
              <w:jc w:val="center"/>
              <w:rPr>
                <w:bCs/>
                <w:color w:val="000000"/>
                <w:sz w:val="21"/>
                <w:szCs w:val="21"/>
              </w:rPr>
            </w:pPr>
            <w:r>
              <w:rPr>
                <w:rFonts w:hint="eastAsia" w:cs="仿宋_GB2312"/>
                <w:color w:val="000000"/>
                <w:sz w:val="21"/>
                <w:szCs w:val="21"/>
                <w:lang w:val="zh-CN"/>
              </w:rPr>
              <w:t xml:space="preserve">其他商务要求</w:t>
            </w:r>
            <w:r>
              <w:rPr>
                <w:bCs/>
                <w:color w:val="000000"/>
                <w:sz w:val="21"/>
                <w:szCs w:val="21"/>
              </w:rPr>
            </w:r>
            <w:r/>
          </w:p>
        </w:tc>
        <w:tc>
          <w:tcPr>
            <w:tcW w:w="2680" w:type="dxa"/>
            <w:vAlign w:val="center"/>
            <w:textDirection w:val="lrTb"/>
            <w:noWrap w:val="false"/>
          </w:tcPr>
          <w:p>
            <w:pPr>
              <w:pStyle w:val="1024"/>
              <w:jc w:val="center"/>
              <w:rPr>
                <w:color w:val="000000"/>
                <w:sz w:val="21"/>
                <w:szCs w:val="21"/>
              </w:rPr>
            </w:pPr>
            <w:r>
              <w:rPr>
                <w:color w:val="000000"/>
                <w:sz w:val="21"/>
                <w:szCs w:val="21"/>
              </w:rPr>
            </w:r>
            <w:r/>
          </w:p>
        </w:tc>
        <w:tc>
          <w:tcPr>
            <w:tcW w:w="1842" w:type="dxa"/>
            <w:vAlign w:val="center"/>
            <w:textDirection w:val="lrTb"/>
            <w:noWrap w:val="false"/>
          </w:tcPr>
          <w:p>
            <w:pPr>
              <w:pStyle w:val="1024"/>
              <w:jc w:val="center"/>
              <w:rPr>
                <w:color w:val="000000"/>
                <w:sz w:val="21"/>
                <w:szCs w:val="21"/>
              </w:rPr>
            </w:pPr>
            <w:r>
              <w:rPr>
                <w:color w:val="000000"/>
                <w:sz w:val="21"/>
                <w:szCs w:val="21"/>
              </w:rPr>
            </w:r>
            <w:r/>
          </w:p>
        </w:tc>
        <w:tc>
          <w:tcPr>
            <w:tcW w:w="1578" w:type="dxa"/>
            <w:vAlign w:val="center"/>
            <w:textDirection w:val="lrTb"/>
            <w:noWrap w:val="false"/>
          </w:tcPr>
          <w:p>
            <w:pPr>
              <w:pStyle w:val="102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4"/>
              <w:jc w:val="center"/>
              <w:rPr>
                <w:bCs/>
                <w:color w:val="000000"/>
                <w:sz w:val="21"/>
                <w:szCs w:val="21"/>
              </w:rPr>
            </w:pPr>
            <w:r>
              <w:rPr>
                <w:bCs/>
                <w:color w:val="000000"/>
                <w:sz w:val="21"/>
                <w:szCs w:val="21"/>
              </w:rPr>
            </w:r>
            <w:r/>
          </w:p>
        </w:tc>
        <w:tc>
          <w:tcPr>
            <w:tcW w:w="2948" w:type="dxa"/>
            <w:vAlign w:val="center"/>
            <w:textDirection w:val="lrTb"/>
            <w:noWrap w:val="false"/>
          </w:tcPr>
          <w:p>
            <w:pPr>
              <w:pStyle w:val="1024"/>
              <w:jc w:val="center"/>
              <w:rPr>
                <w:bCs/>
                <w:color w:val="000000"/>
                <w:sz w:val="21"/>
                <w:szCs w:val="21"/>
              </w:rPr>
            </w:pPr>
            <w:r>
              <w:rPr>
                <w:bCs/>
                <w:color w:val="000000"/>
                <w:sz w:val="21"/>
                <w:szCs w:val="21"/>
              </w:rPr>
            </w:r>
            <w:r/>
          </w:p>
        </w:tc>
        <w:tc>
          <w:tcPr>
            <w:tcW w:w="2680" w:type="dxa"/>
            <w:vAlign w:val="center"/>
            <w:textDirection w:val="lrTb"/>
            <w:noWrap w:val="false"/>
          </w:tcPr>
          <w:p>
            <w:pPr>
              <w:pStyle w:val="1024"/>
              <w:jc w:val="center"/>
              <w:rPr>
                <w:color w:val="000000"/>
                <w:sz w:val="21"/>
                <w:szCs w:val="21"/>
              </w:rPr>
            </w:pPr>
            <w:r>
              <w:rPr>
                <w:color w:val="000000"/>
                <w:sz w:val="21"/>
                <w:szCs w:val="21"/>
              </w:rPr>
            </w:r>
            <w:r/>
          </w:p>
        </w:tc>
        <w:tc>
          <w:tcPr>
            <w:tcW w:w="1842" w:type="dxa"/>
            <w:vAlign w:val="center"/>
            <w:textDirection w:val="lrTb"/>
            <w:noWrap w:val="false"/>
          </w:tcPr>
          <w:p>
            <w:pPr>
              <w:pStyle w:val="1024"/>
              <w:jc w:val="center"/>
              <w:rPr>
                <w:color w:val="000000"/>
                <w:sz w:val="21"/>
                <w:szCs w:val="21"/>
              </w:rPr>
            </w:pPr>
            <w:r>
              <w:rPr>
                <w:color w:val="000000"/>
                <w:sz w:val="21"/>
                <w:szCs w:val="21"/>
              </w:rPr>
            </w:r>
            <w:r/>
          </w:p>
        </w:tc>
        <w:tc>
          <w:tcPr>
            <w:tcW w:w="1578" w:type="dxa"/>
            <w:vAlign w:val="center"/>
            <w:textDirection w:val="lrTb"/>
            <w:noWrap w:val="false"/>
          </w:tcPr>
          <w:p>
            <w:pPr>
              <w:pStyle w:val="1024"/>
              <w:jc w:val="center"/>
              <w:rPr>
                <w:color w:val="000000"/>
                <w:sz w:val="21"/>
                <w:szCs w:val="21"/>
              </w:rPr>
            </w:pPr>
            <w:r>
              <w:rPr>
                <w:color w:val="000000"/>
                <w:sz w:val="21"/>
                <w:szCs w:val="21"/>
              </w:rPr>
            </w:r>
            <w:r/>
          </w:p>
        </w:tc>
      </w:tr>
    </w:tbl>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相关证书一览表</w:t>
      </w:r>
      <w:r>
        <w:rPr>
          <w:rFonts w:hint="eastAsia" w:ascii="宋体" w:hAnsi="宋体" w:eastAsia="宋体" w:cs="宋体"/>
          <w:b/>
          <w:bCs/>
          <w:color w:val="000000"/>
          <w:sz w:val="21"/>
          <w:szCs w:val="21"/>
          <w:lang w:val="zh-CN"/>
        </w:rPr>
      </w:r>
      <w:r/>
    </w:p>
    <w:p>
      <w:pPr>
        <w:pStyle w:val="1024"/>
        <w:rPr>
          <w:rFonts w:hint="eastAsia" w:ascii="宋体" w:hAnsi="宋体" w:cs="宋体"/>
          <w:color w:val="000000"/>
        </w:rPr>
      </w:pPr>
      <w:r>
        <w:rPr>
          <w:rFonts w:hint="eastAsia" w:ascii="宋体" w:hAnsi="宋体" w:cs="宋体"/>
          <w:color w:val="000000"/>
        </w:rPr>
      </w:r>
      <w:r/>
    </w:p>
    <w:p>
      <w:pPr>
        <w:pStyle w:val="1024"/>
        <w:rPr>
          <w:rFonts w:hint="eastAsia" w:ascii="宋体" w:hAnsi="宋体" w:cs="宋体"/>
          <w:color w:val="000000"/>
        </w:rPr>
      </w:pPr>
      <w:r>
        <w:rPr>
          <w:rFonts w:hint="eastAsia" w:ascii="宋体" w:hAnsi="宋体" w:cs="宋体"/>
          <w:color w:val="000000"/>
        </w:rPr>
      </w:r>
      <w:r/>
    </w:p>
    <w:p>
      <w:pPr>
        <w:pStyle w:val="1024"/>
        <w:rPr>
          <w:rFonts w:hint="eastAsia" w:ascii="宋体" w:hAnsi="宋体" w:cs="宋体"/>
          <w:color w:val="000000"/>
        </w:rPr>
      </w:pPr>
      <w:r>
        <w:rPr>
          <w:rFonts w:hint="eastAsia" w:ascii="宋体" w:hAnsi="宋体" w:cs="宋体"/>
          <w:color w:val="000000"/>
        </w:rPr>
      </w:r>
      <w:r/>
    </w:p>
    <w:p>
      <w:pPr>
        <w:pStyle w:val="102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证书一览表</w:t>
      </w:r>
      <w:r>
        <w:rPr>
          <w:rFonts w:hint="eastAsia" w:ascii="宋体" w:hAnsi="宋体" w:cs="宋体"/>
          <w:b/>
          <w:color w:val="000000"/>
          <w:sz w:val="28"/>
          <w:szCs w:val="28"/>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102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2417" w:type="dxa"/>
            <w:vAlign w:val="center"/>
            <w:textDirection w:val="lrTb"/>
            <w:noWrap w:val="false"/>
          </w:tcPr>
          <w:p>
            <w:pPr>
              <w:pStyle w:val="102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证书名称</w:t>
            </w:r>
            <w:r>
              <w:rPr>
                <w:rFonts w:hint="eastAsia" w:ascii="宋体" w:hAnsi="宋体" w:cs="宋体"/>
                <w:b/>
                <w:bCs/>
                <w:color w:val="000000"/>
                <w:sz w:val="21"/>
                <w:szCs w:val="21"/>
              </w:rPr>
            </w:r>
            <w:r/>
          </w:p>
        </w:tc>
        <w:tc>
          <w:tcPr>
            <w:tcW w:w="1479" w:type="dxa"/>
            <w:vAlign w:val="center"/>
            <w:textDirection w:val="lrTb"/>
            <w:noWrap w:val="false"/>
          </w:tcPr>
          <w:p>
            <w:pPr>
              <w:pStyle w:val="102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证书级别</w:t>
            </w:r>
            <w:r>
              <w:rPr>
                <w:rFonts w:hint="eastAsia" w:ascii="宋体" w:hAnsi="宋体" w:cs="宋体"/>
                <w:b/>
                <w:bCs/>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包含项目</w:t>
            </w:r>
            <w:r>
              <w:rPr>
                <w:rFonts w:hint="eastAsia" w:ascii="宋体" w:hAnsi="宋体" w:cs="宋体"/>
                <w:b/>
                <w:bCs/>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41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41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41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41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241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24"/>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24"/>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4"/>
        <w:rPr>
          <w:rFonts w:hint="eastAsia" w:ascii="宋体" w:hAnsi="宋体" w:cs="宋体"/>
          <w:color w:val="000000"/>
        </w:rPr>
      </w:pPr>
      <w:r>
        <w:rPr>
          <w:rFonts w:hint="eastAsia" w:ascii="宋体" w:hAnsi="宋体" w:cs="宋体"/>
          <w:color w:val="000000"/>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bCs/>
          <w:color w:val="000000"/>
          <w:sz w:val="21"/>
          <w:szCs w:val="21"/>
        </w:rPr>
        <w:t xml:space="preserve">相关业绩一览表</w:t>
      </w:r>
      <w:r>
        <w:rPr>
          <w:rFonts w:hint="eastAsia" w:ascii="宋体" w:hAnsi="宋体" w:eastAsia="宋体" w:cs="宋体"/>
          <w:b/>
          <w:bCs/>
          <w:color w:val="000000"/>
          <w:sz w:val="21"/>
          <w:szCs w:val="21"/>
          <w:lang w:val="zh-CN"/>
        </w:rPr>
      </w:r>
      <w:r/>
    </w:p>
    <w:p>
      <w:pPr>
        <w:pStyle w:val="1024"/>
        <w:rPr>
          <w:rFonts w:hint="eastAsia" w:ascii="宋体" w:hAnsi="宋体" w:cs="宋体"/>
          <w:b/>
          <w:color w:val="000000"/>
          <w:sz w:val="21"/>
          <w:szCs w:val="21"/>
        </w:rPr>
      </w:pPr>
      <w:r>
        <w:rPr>
          <w:rFonts w:hint="eastAsia" w:ascii="宋体" w:hAnsi="宋体" w:cs="宋体"/>
          <w:b/>
          <w:color w:val="000000"/>
          <w:sz w:val="21"/>
          <w:szCs w:val="21"/>
        </w:rPr>
      </w:r>
      <w:r/>
    </w:p>
    <w:p>
      <w:pPr>
        <w:pStyle w:val="102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企业类似业绩一览表</w:t>
      </w:r>
      <w:r>
        <w:rPr>
          <w:rFonts w:hint="eastAsia" w:ascii="宋体" w:hAnsi="宋体" w:cs="宋体"/>
          <w:b/>
          <w:color w:val="000000"/>
          <w:sz w:val="28"/>
          <w:szCs w:val="28"/>
        </w:rPr>
      </w:r>
      <w:r/>
    </w:p>
    <w:p>
      <w:pPr>
        <w:pStyle w:val="102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trHeight w:val="740"/>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3752"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业主单位</w:t>
            </w: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752"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752"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752"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3752"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3752"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24"/>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24"/>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4"/>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4"/>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37"/>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hint="eastAsia" w:ascii="宋体" w:hAnsi="宋体" w:eastAsia="宋体" w:cs="宋体"/>
          <w:b/>
          <w:bCs/>
          <w:color w:val="000000"/>
          <w:sz w:val="21"/>
          <w:szCs w:val="21"/>
          <w:lang w:val="zh-CN"/>
        </w:rPr>
      </w:r>
      <w:r/>
    </w:p>
    <w:p>
      <w:pPr>
        <w:pStyle w:val="1024"/>
        <w:jc w:val="center"/>
        <w:spacing w:line="360" w:lineRule="auto"/>
        <w:rPr>
          <w:rFonts w:hint="eastAsia" w:ascii="宋体" w:hAnsi="宋体" w:eastAsia="宋体" w:cs="宋体"/>
          <w:b/>
          <w:sz w:val="28"/>
          <w:szCs w:val="28"/>
        </w:rPr>
      </w:pPr>
      <w:r/>
      <w:bookmarkStart w:id="27" w:name="_Toc31299"/>
      <w:r/>
      <w:bookmarkStart w:id="28" w:name="_Toc9402"/>
      <w:r/>
      <w:bookmarkStart w:id="29" w:name="_Toc8647"/>
      <w:r/>
      <w:bookmarkStart w:id="30" w:name="_Toc15154"/>
      <w:r/>
      <w:bookmarkStart w:id="31" w:name="_Toc29973"/>
      <w:r/>
      <w:bookmarkStart w:id="32" w:name="_Toc11036"/>
      <w:r/>
      <w:bookmarkStart w:id="33" w:name="_Toc3355"/>
      <w:r/>
      <w:bookmarkStart w:id="34" w:name="_Toc10081"/>
      <w:r>
        <w:rPr>
          <w:rFonts w:hint="eastAsia" w:ascii="宋体" w:hAnsi="宋体" w:eastAsia="宋体" w:cs="宋体"/>
          <w:b/>
          <w:sz w:val="28"/>
          <w:szCs w:val="28"/>
        </w:rPr>
        <w:t xml:space="preserve">技术（服务）人员一览表</w:t>
      </w:r>
      <w:bookmarkEnd w:id="27"/>
      <w:r/>
      <w:bookmarkEnd w:id="28"/>
      <w:r/>
      <w:bookmarkEnd w:id="29"/>
      <w:r/>
      <w:bookmarkEnd w:id="30"/>
      <w:r/>
      <w:bookmarkEnd w:id="31"/>
      <w:r/>
      <w:bookmarkEnd w:id="32"/>
      <w:r/>
      <w:bookmarkEnd w:id="33"/>
      <w:r/>
      <w:bookmarkEnd w:id="34"/>
      <w:r>
        <w:rPr>
          <w:rFonts w:hint="eastAsia" w:ascii="宋体" w:hAnsi="宋体" w:eastAsia="宋体" w:cs="宋体"/>
          <w:b/>
          <w:sz w:val="28"/>
          <w:szCs w:val="28"/>
        </w:rPr>
      </w:r>
      <w:r/>
    </w:p>
    <w:p>
      <w:pPr>
        <w:pStyle w:val="1024"/>
        <w:rPr>
          <w:rFonts w:hint="eastAsia" w:ascii="宋体" w:hAnsi="宋体" w:cs="宋体"/>
        </w:rPr>
      </w:pPr>
      <w:r>
        <w:rPr>
          <w:rFonts w:hint="eastAsia" w:ascii="宋体" w:hAnsi="宋体" w:cs="宋体"/>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000"/>
        <w:gridCol w:w="2000"/>
        <w:gridCol w:w="1319"/>
        <w:gridCol w:w="1319"/>
      </w:tblGrid>
      <w:tr>
        <w:trPr>
          <w:trHeight w:val="63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1291"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cs="宋体"/>
                <w:color w:val="000000"/>
                <w:sz w:val="21"/>
                <w:szCs w:val="21"/>
              </w:rPr>
              <w:t xml:space="preserve">项目组所任职务</w:t>
            </w:r>
            <w:r>
              <w:rPr>
                <w:rFonts w:hint="eastAsia" w:ascii="宋体" w:hAnsi="宋体" w:cs="宋体"/>
                <w:sz w:val="21"/>
                <w:szCs w:val="21"/>
              </w:rPr>
            </w:r>
            <w:r/>
          </w:p>
        </w:tc>
        <w:tc>
          <w:tcPr>
            <w:tcW w:w="1112"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cs="宋体"/>
                <w:color w:val="000000"/>
                <w:sz w:val="21"/>
                <w:szCs w:val="21"/>
              </w:rPr>
              <w:t xml:space="preserve">姓名</w:t>
            </w:r>
            <w:r>
              <w:rPr>
                <w:rFonts w:hint="eastAsia" w:ascii="宋体" w:hAnsi="宋体" w:cs="宋体"/>
                <w:sz w:val="21"/>
                <w:szCs w:val="21"/>
              </w:rPr>
            </w:r>
            <w:r/>
          </w:p>
        </w:tc>
        <w:tc>
          <w:tcPr>
            <w:tcW w:w="1100"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cs="宋体"/>
                <w:color w:val="000000"/>
                <w:sz w:val="21"/>
                <w:szCs w:val="21"/>
              </w:rPr>
              <w:t xml:space="preserve">年龄</w:t>
            </w:r>
            <w:r>
              <w:rPr>
                <w:rFonts w:hint="eastAsia" w:ascii="宋体" w:hAnsi="宋体" w:cs="宋体"/>
                <w:sz w:val="21"/>
                <w:szCs w:val="21"/>
              </w:rPr>
            </w:r>
            <w:r/>
          </w:p>
        </w:tc>
        <w:tc>
          <w:tcPr>
            <w:tcW w:w="1000"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cs="宋体"/>
                <w:color w:val="000000"/>
                <w:sz w:val="21"/>
                <w:szCs w:val="21"/>
              </w:rPr>
              <w:t xml:space="preserve">学历</w:t>
            </w:r>
            <w:r>
              <w:rPr>
                <w:rFonts w:hint="eastAsia" w:ascii="宋体" w:hAnsi="宋体" w:cs="宋体"/>
                <w:sz w:val="21"/>
                <w:szCs w:val="21"/>
              </w:rPr>
            </w:r>
            <w:r/>
          </w:p>
        </w:tc>
        <w:tc>
          <w:tcPr>
            <w:tcW w:w="2000"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sz w:val="21"/>
                <w:szCs w:val="21"/>
              </w:rPr>
              <w:t xml:space="preserve">职称</w:t>
            </w:r>
            <w:r>
              <w:rPr>
                <w:rFonts w:hint="eastAsia" w:ascii="宋体" w:hAnsi="宋体" w:cs="宋体"/>
                <w:sz w:val="21"/>
                <w:szCs w:val="21"/>
              </w:rPr>
            </w:r>
            <w:r/>
          </w:p>
        </w:tc>
        <w:tc>
          <w:tcPr>
            <w:tcW w:w="1319"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cs="宋体"/>
                <w:color w:val="000000"/>
                <w:sz w:val="21"/>
                <w:szCs w:val="21"/>
              </w:rPr>
              <w:t xml:space="preserve">培训证书</w:t>
            </w:r>
            <w:r>
              <w:rPr>
                <w:rFonts w:hint="eastAsia" w:ascii="宋体" w:hAnsi="宋体" w:cs="宋体"/>
                <w:sz w:val="21"/>
                <w:szCs w:val="21"/>
              </w:rPr>
            </w:r>
            <w:r/>
          </w:p>
        </w:tc>
        <w:tc>
          <w:tcPr>
            <w:tcW w:w="1319" w:type="dxa"/>
            <w:vAlign w:val="center"/>
            <w:textDirection w:val="lrTb"/>
            <w:noWrap w:val="false"/>
          </w:tcPr>
          <w:p>
            <w:pPr>
              <w:pStyle w:val="1024"/>
              <w:jc w:val="center"/>
              <w:spacing w:line="360" w:lineRule="auto"/>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291" w:type="dxa"/>
            <w:vAlign w:val="center"/>
            <w:textDirection w:val="lrTb"/>
            <w:noWrap w:val="false"/>
          </w:tcPr>
          <w:p>
            <w:pPr>
              <w:pStyle w:val="1024"/>
              <w:rPr>
                <w:rFonts w:hint="eastAsia" w:ascii="宋体" w:hAnsi="宋体" w:cs="宋体"/>
                <w:sz w:val="21"/>
                <w:szCs w:val="21"/>
              </w:rPr>
            </w:pPr>
            <w:r>
              <w:rPr>
                <w:rFonts w:hint="eastAsia"/>
                <w:sz w:val="21"/>
                <w:szCs w:val="21"/>
              </w:rPr>
              <w:t xml:space="preserve">项目负责人</w:t>
            </w: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291" w:type="dxa"/>
            <w:vAlign w:val="center"/>
            <w:vMerge w:val="restart"/>
            <w:textDirection w:val="lrTb"/>
            <w:noWrap w:val="false"/>
          </w:tcPr>
          <w:p>
            <w:pPr>
              <w:pStyle w:val="1024"/>
              <w:rPr>
                <w:rFonts w:hint="eastAsia" w:ascii="宋体" w:hAnsi="宋体" w:cs="宋体"/>
                <w:sz w:val="21"/>
                <w:szCs w:val="21"/>
              </w:rPr>
            </w:pPr>
            <w:r>
              <w:rPr>
                <w:rFonts w:hint="eastAsia" w:ascii="宋体" w:hAnsi="宋体"/>
                <w:sz w:val="21"/>
                <w:szCs w:val="21"/>
              </w:rPr>
              <w:t xml:space="preserve">项目组成员</w:t>
            </w: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291" w:type="dxa"/>
            <w:vAlign w:val="center"/>
            <w:vMerge w:val="continue"/>
            <w:textDirection w:val="lrTb"/>
            <w:noWrap w:val="false"/>
          </w:tcPr>
          <w:p>
            <w:pPr>
              <w:pStyle w:val="1024"/>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291" w:type="dxa"/>
            <w:vAlign w:val="center"/>
            <w:vMerge w:val="continue"/>
            <w:textDirection w:val="lrTb"/>
            <w:noWrap w:val="false"/>
          </w:tcPr>
          <w:p>
            <w:pPr>
              <w:pStyle w:val="1024"/>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291" w:type="dxa"/>
            <w:vAlign w:val="center"/>
            <w:vMerge w:val="continue"/>
            <w:textDirection w:val="lrTb"/>
            <w:noWrap w:val="false"/>
          </w:tcPr>
          <w:p>
            <w:pPr>
              <w:pStyle w:val="1024"/>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1291" w:type="dxa"/>
            <w:vAlign w:val="center"/>
            <w:vMerge w:val="continue"/>
            <w:textDirection w:val="lrTb"/>
            <w:noWrap w:val="false"/>
          </w:tcPr>
          <w:p>
            <w:pPr>
              <w:pStyle w:val="1024"/>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291" w:type="dxa"/>
            <w:vAlign w:val="center"/>
            <w:vMerge w:val="continue"/>
            <w:textDirection w:val="lrTb"/>
            <w:noWrap w:val="false"/>
          </w:tcPr>
          <w:p>
            <w:pPr>
              <w:pStyle w:val="1024"/>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1291" w:type="dxa"/>
            <w:vAlign w:val="center"/>
            <w:vMerge w:val="continue"/>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1291" w:type="dxa"/>
            <w:vAlign w:val="center"/>
            <w:vMerge w:val="continue"/>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291"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291"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24"/>
              <w:jc w:val="center"/>
              <w:rPr>
                <w:rFonts w:hint="eastAsia" w:ascii="宋体" w:hAnsi="宋体" w:cs="宋体"/>
                <w:sz w:val="21"/>
                <w:szCs w:val="21"/>
              </w:rPr>
            </w:pPr>
            <w:r>
              <w:rPr>
                <w:rFonts w:hint="eastAsia" w:ascii="宋体" w:hAnsi="宋体" w:cs="宋体"/>
                <w:sz w:val="21"/>
                <w:szCs w:val="21"/>
              </w:rPr>
            </w:r>
            <w:r/>
          </w:p>
        </w:tc>
      </w:tr>
    </w:tbl>
    <w:p>
      <w:pPr>
        <w:pStyle w:val="1024"/>
        <w:ind w:left="239"/>
        <w:spacing w:line="340" w:lineRule="exact"/>
        <w:rPr>
          <w:rFonts w:hint="eastAsia" w:ascii="宋体" w:hAnsi="宋体" w:cs="宋体"/>
          <w:color w:val="000000"/>
          <w:sz w:val="21"/>
          <w:szCs w:val="21"/>
          <w:highlight w:val="yellow"/>
        </w:rPr>
      </w:pPr>
      <w:r>
        <w:rPr>
          <w:rFonts w:hint="eastAsia" w:ascii="宋体" w:hAnsi="宋体" w:cs="宋体"/>
          <w:color w:val="000000"/>
          <w:sz w:val="21"/>
          <w:szCs w:val="21"/>
          <w:highlight w:val="yellow"/>
        </w:rPr>
      </w:r>
      <w:r/>
    </w:p>
    <w:p>
      <w:pPr>
        <w:pStyle w:val="1024"/>
        <w:rPr>
          <w:rFonts w:hint="eastAsia" w:ascii="宋体" w:hAnsi="宋体" w:cs="宋体"/>
          <w:color w:val="000000"/>
          <w:sz w:val="21"/>
          <w:szCs w:val="21"/>
        </w:rPr>
      </w:pPr>
      <w:r>
        <w:rPr>
          <w:rFonts w:hint="eastAsia" w:ascii="宋体" w:hAnsi="宋体" w:cs="宋体"/>
          <w:color w:val="000000"/>
          <w:sz w:val="21"/>
          <w:szCs w:val="21"/>
        </w:rPr>
        <w:t xml:space="preserve">注：1、需提供项目团队成员相关证明资料</w:t>
      </w:r>
      <w:r>
        <w:rPr>
          <w:rFonts w:hint="eastAsia" w:ascii="宋体" w:hAnsi="宋体" w:cs="宋体"/>
          <w:color w:val="000000"/>
          <w:sz w:val="21"/>
          <w:szCs w:val="21"/>
        </w:rPr>
      </w:r>
      <w:r/>
    </w:p>
    <w:p>
      <w:pPr>
        <w:pStyle w:val="1024"/>
        <w:ind w:firstLine="420"/>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该表格可根据采购需求要求填写的内容进行修改</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4"/>
        <w:ind w:left="420" w:right="357" w:hanging="400"/>
        <w:spacing w:before="120" w:line="40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087"/>
        <w:ind w:firstLine="492"/>
        <w:spacing w:line="360" w:lineRule="exact"/>
        <w:rPr>
          <w:rFonts w:hint="eastAsia" w:hAnsi="宋体" w:cs="宋体"/>
          <w:color w:val="000000"/>
          <w:sz w:val="21"/>
          <w:szCs w:val="21"/>
          <w:u w:val="single"/>
        </w:rPr>
      </w:pPr>
      <w:r>
        <w:rPr>
          <w:rFonts w:hint="eastAsia" w:hAnsi="宋体" w:cs="宋体"/>
          <w:color w:val="000000"/>
          <w:sz w:val="21"/>
          <w:szCs w:val="21"/>
          <w:u w:val="single"/>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87"/>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87"/>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87"/>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24"/>
        <w:rPr>
          <w:rFonts w:ascii="宋体" w:hAnsi="宋体" w:cs="宋体"/>
          <w:color w:val="000000"/>
          <w:sz w:val="21"/>
          <w:szCs w:val="21"/>
          <w:shd w:val="clear" w:color="auto" w:fill="ffffff"/>
          <w:lang w:bidi="ar"/>
        </w:rPr>
      </w:pPr>
      <w:r>
        <w:rPr>
          <w:rFonts w:hint="eastAsia" w:ascii="宋体" w:hAnsi="宋体" w:eastAsia="宋体" w:cs="宋体"/>
          <w:b/>
          <w:bCs w:val="0"/>
          <w:color w:val="000000"/>
          <w:sz w:val="21"/>
          <w:szCs w:val="21"/>
          <w:lang w:val="en-US" w:eastAsia="zh-CN" w:bidi="ar-SA"/>
        </w:rPr>
        <w:br w:type="page" w:clear="all"/>
      </w:r>
      <w:r>
        <w:rPr>
          <w:rFonts w:ascii="宋体" w:hAnsi="宋体" w:cs="宋体"/>
          <w:color w:val="000000"/>
          <w:sz w:val="21"/>
          <w:szCs w:val="21"/>
          <w:shd w:val="clear" w:color="auto" w:fill="ffffff"/>
          <w:lang w:bidi="ar"/>
        </w:rPr>
      </w:r>
      <w:r/>
    </w:p>
    <w:p>
      <w:pPr>
        <w:pStyle w:val="1024"/>
        <w:contextualSpacing/>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024"/>
        <w:ind w:firstLine="420"/>
        <w:jc w:val="center"/>
        <w:spacing w:line="360" w:lineRule="auto"/>
        <w:rPr>
          <w:rFonts w:hint="eastAsia" w:ascii="宋体" w:hAnsi="宋体" w:cs="宋体"/>
          <w:color w:val="000000"/>
          <w:sz w:val="21"/>
          <w:szCs w:val="21"/>
        </w:rPr>
      </w:pPr>
      <w:r>
        <w:rPr>
          <w:rFonts w:hint="eastAsia" w:ascii="宋体" w:hAnsi="宋体" w:eastAsia="宋体" w:cs="宋体"/>
          <w:sz w:val="21"/>
          <w:szCs w:val="21"/>
        </w:rPr>
        <w:t xml:space="preserve">对本章所有的投标文件格式，投标方可根据自身情况进行补充和修改，但补充和修改不得造成与本格式内容有实质性的违背。</w:t>
      </w:r>
      <w:r>
        <w:rPr>
          <w:rFonts w:hint="eastAsia" w:ascii="宋体" w:hAnsi="宋体" w:eastAsia="宋体" w:cs="宋体"/>
          <w:b/>
          <w:color w:val="000000"/>
          <w:sz w:val="21"/>
          <w:szCs w:val="21"/>
        </w:rPr>
        <w:br w:type="page" w:clear="all"/>
      </w:r>
      <w:r>
        <w:rPr>
          <w:rFonts w:hint="eastAsia" w:ascii="宋体" w:hAnsi="宋体" w:cs="宋体"/>
          <w:color w:val="000000"/>
          <w:sz w:val="21"/>
          <w:szCs w:val="21"/>
        </w:rPr>
      </w:r>
      <w:r/>
    </w:p>
    <w:p>
      <w:pPr>
        <w:pStyle w:val="1024"/>
        <w:ind w:firstLine="643"/>
        <w:jc w:val="center"/>
        <w:spacing w:line="360" w:lineRule="auto"/>
        <w:rPr>
          <w:rStyle w:val="1036"/>
          <w:rFonts w:hint="eastAsia" w:ascii="宋体" w:hAnsi="宋体" w:eastAsia="宋体" w:cs="宋体"/>
          <w:color w:val="000000"/>
          <w:sz w:val="32"/>
          <w:szCs w:val="32"/>
        </w:rPr>
      </w:pPr>
      <w:r/>
      <w:bookmarkStart w:id="35" w:name="_Toc19345"/>
      <w:r>
        <w:rPr>
          <w:rStyle w:val="1036"/>
          <w:rFonts w:hint="eastAsia" w:ascii="宋体" w:hAnsi="宋体" w:eastAsia="宋体" w:cs="宋体"/>
          <w:color w:val="000000"/>
          <w:sz w:val="32"/>
          <w:szCs w:val="32"/>
        </w:rPr>
        <w:t xml:space="preserve">第五章 评标办法及评分标准</w:t>
      </w:r>
      <w:r>
        <w:rPr>
          <w:rStyle w:val="1036"/>
          <w:rFonts w:hint="eastAsia" w:ascii="宋体" w:hAnsi="宋体" w:eastAsia="宋体" w:cs="宋体"/>
          <w:color w:val="000000"/>
          <w:sz w:val="32"/>
          <w:szCs w:val="32"/>
        </w:rPr>
      </w:r>
      <w:r/>
    </w:p>
    <w:p>
      <w:pPr>
        <w:pStyle w:val="1093"/>
        <w:spacing w:line="440" w:lineRule="exact"/>
        <w:rPr>
          <w:rFonts w:hint="eastAsia" w:hAnsi="宋体" w:eastAsia="宋体" w:cs="宋体"/>
          <w:b/>
          <w:color w:val="000000"/>
          <w:sz w:val="21"/>
          <w:szCs w:val="21"/>
        </w:rPr>
      </w:pPr>
      <w:r/>
      <w:bookmarkEnd w:id="35"/>
      <w:r>
        <w:rPr>
          <w:rFonts w:hint="eastAsia" w:hAnsi="宋体" w:eastAsia="宋体" w:cs="宋体"/>
          <w:b/>
          <w:color w:val="000000"/>
          <w:sz w:val="21"/>
          <w:szCs w:val="21"/>
        </w:rPr>
        <w:t xml:space="preserve">一、评标办法：</w:t>
      </w:r>
      <w:r>
        <w:rPr>
          <w:rFonts w:hint="eastAsia" w:hAnsi="宋体" w:eastAsia="宋体" w:cs="宋体"/>
          <w:b/>
          <w:color w:val="000000"/>
          <w:sz w:val="21"/>
          <w:szCs w:val="21"/>
        </w:rPr>
      </w:r>
      <w:r/>
    </w:p>
    <w:p>
      <w:pPr>
        <w:pStyle w:val="1093"/>
        <w:numPr>
          <w:ilvl w:val="0"/>
          <w:numId w:val="6"/>
        </w:numPr>
        <w:ind w:left="0" w:firstLine="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lang w:val="zh-CN"/>
        </w:rPr>
        <w:t xml:space="preserve">综合评分得分最高的投标人为中标候选人</w:t>
      </w:r>
      <w:r>
        <w:rPr>
          <w:rFonts w:hint="eastAsia" w:hAnsi="宋体" w:eastAsia="宋体" w:cs="宋体"/>
          <w:color w:val="000000"/>
          <w:sz w:val="21"/>
          <w:szCs w:val="21"/>
        </w:rPr>
        <w:t xml:space="preserve">。综合评分的主要因素为：价格、技术、信誉、业绩、服务、对招标文件的响应程度，以及相应的商务标和技术标比重或者分值等。</w:t>
      </w:r>
      <w:r>
        <w:rPr>
          <w:rFonts w:hint="eastAsia" w:hAnsi="宋体" w:eastAsia="宋体" w:cs="宋体"/>
          <w:color w:val="000000"/>
          <w:sz w:val="21"/>
          <w:szCs w:val="21"/>
        </w:rPr>
      </w:r>
      <w:r/>
    </w:p>
    <w:p>
      <w:pPr>
        <w:pStyle w:val="1024"/>
        <w:numPr>
          <w:ilvl w:val="0"/>
          <w:numId w:val="6"/>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1"/>
          <w:szCs w:val="21"/>
        </w:rPr>
      </w:r>
      <w:r/>
    </w:p>
    <w:p>
      <w:pPr>
        <w:pStyle w:val="1024"/>
        <w:numPr>
          <w:ilvl w:val="0"/>
          <w:numId w:val="6"/>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1"/>
          <w:szCs w:val="21"/>
        </w:rPr>
      </w:r>
      <w:r/>
    </w:p>
    <w:p>
      <w:pPr>
        <w:pStyle w:val="1024"/>
        <w:numPr>
          <w:ilvl w:val="0"/>
          <w:numId w:val="6"/>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政府采购政策</w:t>
      </w:r>
      <w:r>
        <w:rPr>
          <w:rFonts w:hint="eastAsia" w:ascii="宋体" w:hAnsi="宋体" w:eastAsia="宋体" w:cs="宋体"/>
          <w:color w:val="000000"/>
          <w:sz w:val="21"/>
          <w:szCs w:val="21"/>
        </w:rPr>
      </w:r>
      <w:r/>
    </w:p>
    <w:p>
      <w:pPr>
        <w:pStyle w:val="1024"/>
        <w:numPr>
          <w:ilvl w:val="1"/>
          <w:numId w:val="6"/>
        </w:numPr>
        <w:ind w:left="567" w:hanging="567"/>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节能产品和环境标志产品</w:t>
      </w:r>
      <w:r>
        <w:rPr>
          <w:rFonts w:ascii="宋体" w:hAnsi="宋体" w:eastAsia="宋体" w:cs="宋体"/>
          <w:sz w:val="21"/>
          <w:szCs w:val="21"/>
        </w:rPr>
      </w:r>
      <w:r/>
    </w:p>
    <w:p>
      <w:pPr>
        <w:pStyle w:val="1024"/>
        <w:ind w:firstLine="420"/>
        <w:jc w:val="left"/>
        <w:spacing w:line="360" w:lineRule="auto"/>
        <w:widowControl/>
        <w:rPr>
          <w:rFonts w:ascii="宋体" w:hAnsi="宋体" w:eastAsia="宋体" w:cs="宋体"/>
          <w:b/>
          <w:bCs/>
          <w:sz w:val="21"/>
          <w:szCs w:val="21"/>
          <w:lang w:bidi="ar"/>
        </w:rPr>
      </w:pPr>
      <w:r>
        <w:rPr>
          <w:rFonts w:hint="eastAsia" w:ascii="宋体" w:hAnsi="宋体" w:eastAsia="宋体" w:cs="宋体"/>
          <w:sz w:val="21"/>
          <w:szCs w:val="21"/>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val="0"/>
          <w:bCs w:val="0"/>
          <w:sz w:val="21"/>
          <w:szCs w:val="21"/>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宋体" w:hAnsi="宋体" w:eastAsia="宋体" w:cs="宋体"/>
          <w:b/>
          <w:bCs/>
          <w:sz w:val="21"/>
          <w:szCs w:val="21"/>
          <w:lang w:bidi="ar"/>
        </w:rPr>
      </w:r>
      <w:r/>
    </w:p>
    <w:p>
      <w:pPr>
        <w:pStyle w:val="1024"/>
        <w:numPr>
          <w:ilvl w:val="1"/>
          <w:numId w:val="6"/>
        </w:numPr>
        <w:ind w:left="567" w:hanging="567"/>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小微企业的价格分评审</w:t>
      </w:r>
      <w:r>
        <w:rPr>
          <w:rFonts w:ascii="宋体" w:hAnsi="宋体" w:eastAsia="宋体" w:cs="宋体"/>
          <w:sz w:val="21"/>
          <w:szCs w:val="21"/>
        </w:rPr>
      </w:r>
      <w:r/>
    </w:p>
    <w:p>
      <w:pPr>
        <w:pStyle w:val="1024"/>
        <w:numPr>
          <w:ilvl w:val="0"/>
          <w:numId w:val="7"/>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根据财政部《政府采购促进中小企业发展管理办法》（财库﹝2020﹞46号）及苏州市财政局《关于进一步做</w:t>
      </w:r>
      <w:r>
        <w:rPr>
          <w:rFonts w:hint="eastAsia" w:ascii="宋体" w:hAnsi="宋体" w:eastAsia="宋体" w:cs="宋体"/>
          <w:color w:val="000000"/>
          <w:sz w:val="21"/>
          <w:szCs w:val="21"/>
          <w:lang w:val="en-US" w:eastAsia="zh-CN" w:bidi="ar-SA"/>
        </w:rPr>
        <w:t xml:space="preserve">好政府采购政策贯彻执行工作的通知》（苏财购〔2017〕10号）文的规定：</w:t>
      </w:r>
      <w:r>
        <w:rPr>
          <w:rFonts w:ascii="宋体" w:hAnsi="宋体" w:eastAsia="宋体" w:cs="宋体"/>
          <w:color w:val="000000"/>
          <w:sz w:val="21"/>
          <w:szCs w:val="21"/>
          <w:lang w:val="en-US" w:eastAsia="zh-CN" w:bidi="ar-SA"/>
        </w:rPr>
      </w:r>
      <w:r/>
    </w:p>
    <w:p>
      <w:pPr>
        <w:pStyle w:val="1024"/>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b/>
          <w:bCs/>
          <w:color w:val="000000"/>
          <w:sz w:val="21"/>
          <w:szCs w:val="21"/>
        </w:rPr>
        <w:t xml:space="preserve">本项目属于</w:t>
      </w:r>
      <w:r>
        <w:rPr>
          <w:rFonts w:hint="eastAsia" w:ascii="宋体" w:hAnsi="宋体" w:eastAsia="宋体" w:cs="宋体"/>
          <w:b/>
          <w:bCs/>
          <w:color w:val="000000"/>
          <w:sz w:val="21"/>
          <w:szCs w:val="21"/>
          <w:lang w:eastAsia="zh-CN"/>
        </w:rPr>
        <w:t xml:space="preserve">专门面向中小微企业</w:t>
      </w:r>
      <w:r>
        <w:rPr>
          <w:rFonts w:hint="eastAsia" w:ascii="宋体" w:hAnsi="宋体" w:eastAsia="宋体" w:cs="宋体"/>
          <w:b/>
          <w:bCs/>
          <w:color w:val="000000"/>
          <w:sz w:val="21"/>
          <w:szCs w:val="21"/>
        </w:rPr>
        <w:t xml:space="preserve">，小微企业不享受价格扣除优惠</w:t>
      </w:r>
      <w:r>
        <w:rPr>
          <w:rFonts w:hint="eastAsia" w:ascii="宋体" w:hAnsi="宋体" w:eastAsia="宋体" w:cs="宋体"/>
          <w:b/>
          <w:bCs/>
          <w:color w:val="000000"/>
          <w:sz w:val="21"/>
          <w:szCs w:val="21"/>
          <w:lang w:eastAsia="zh-CN"/>
        </w:rPr>
        <w:t xml:space="preserve">。</w:t>
      </w:r>
      <w:r>
        <w:rPr>
          <w:rFonts w:ascii="宋体" w:hAnsi="宋体" w:eastAsia="宋体" w:cs="宋体"/>
          <w:color w:val="000000"/>
          <w:sz w:val="21"/>
          <w:szCs w:val="21"/>
        </w:rPr>
      </w:r>
      <w:r/>
    </w:p>
    <w:p>
      <w:pPr>
        <w:pStyle w:val="1024"/>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ascii="宋体" w:hAnsi="宋体" w:eastAsia="宋体" w:cs="宋体"/>
          <w:color w:val="000000"/>
          <w:sz w:val="21"/>
          <w:szCs w:val="21"/>
        </w:rPr>
      </w:r>
      <w:r/>
    </w:p>
    <w:p>
      <w:pPr>
        <w:pStyle w:val="1024"/>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（3）小微企业提供中型企业制造或使用中型企业注册商标的货物的，视同为中型企业。小微企业提供大型企业制造或使用大型企业注册商标的货物的，视同为大型企业。</w:t>
      </w:r>
      <w:r>
        <w:rPr>
          <w:rFonts w:ascii="宋体" w:hAnsi="宋体" w:eastAsia="宋体" w:cs="宋体"/>
          <w:color w:val="000000"/>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（4）各投标单位若为</w:t>
      </w:r>
      <w:r>
        <w:rPr>
          <w:rFonts w:hint="eastAsia" w:ascii="宋体" w:hAnsi="宋体" w:eastAsia="宋体" w:cs="宋体"/>
          <w:sz w:val="21"/>
          <w:szCs w:val="21"/>
          <w:lang w:val="en-US" w:eastAsia="zh-CN"/>
        </w:rPr>
        <w:t xml:space="preserve">中型、</w:t>
      </w:r>
      <w:r>
        <w:rPr>
          <w:rFonts w:hint="eastAsia" w:ascii="宋体" w:hAnsi="宋体" w:eastAsia="宋体" w:cs="宋体"/>
          <w:sz w:val="21"/>
          <w:szCs w:val="21"/>
        </w:rPr>
        <w:t xml:space="preserve">小型或微型企业，则必须提供《中小企业声明函》。（详见附件格式中小企业声明函）。未在响应文件中提供《中小企业声明函》的，不享受促进中小微企业发展的相关政府采购政策。</w:t>
      </w:r>
      <w:r>
        <w:rPr>
          <w:rFonts w:ascii="宋体" w:hAnsi="宋体" w:eastAsia="宋体" w:cs="宋体"/>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（5）提供其他企业制造的货物或服务，须同时提供其他企业的小微企业证明材料（材料同上条）</w:t>
      </w:r>
      <w:r>
        <w:rPr>
          <w:rFonts w:ascii="宋体" w:hAnsi="宋体" w:eastAsia="宋体" w:cs="宋体"/>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（6）在货物采购项目中，供应商提供的货物既有小、微企业制造货物，也有中、大型企业制造货物的，不享受本办法规定的小、微企业价格扶持政策。</w:t>
      </w:r>
      <w:r>
        <w:rPr>
          <w:rFonts w:ascii="宋体" w:hAnsi="宋体" w:eastAsia="宋体" w:cs="宋体"/>
          <w:sz w:val="21"/>
          <w:szCs w:val="21"/>
        </w:rPr>
      </w:r>
      <w:r/>
    </w:p>
    <w:p>
      <w:pPr>
        <w:pStyle w:val="1024"/>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1024"/>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（8）符合中小企业划分标准的个体工商户，在政府采购活动中视同中小企业。</w:t>
      </w:r>
      <w:r>
        <w:rPr>
          <w:rFonts w:hint="eastAsia" w:ascii="宋体" w:hAnsi="宋体" w:eastAsia="宋体" w:cs="宋体"/>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（9）中标、成交供应商为小微企业单位的，《中小企业声明函》应当随中标、成交结果同时公告，接受社会监督。</w:t>
      </w:r>
      <w:r>
        <w:rPr>
          <w:rFonts w:ascii="宋体" w:hAnsi="宋体" w:eastAsia="宋体" w:cs="宋体"/>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填报“中小企业声明函”需严格按“工信部联企业〔2011〕300号通知”中的《中小企业划型标准规定》进行。</w:t>
      </w:r>
      <w:r>
        <w:rPr>
          <w:rFonts w:ascii="宋体" w:hAnsi="宋体" w:eastAsia="宋体" w:cs="宋体"/>
          <w:sz w:val="21"/>
          <w:szCs w:val="21"/>
        </w:rPr>
      </w:r>
      <w:r/>
    </w:p>
    <w:p>
      <w:pPr>
        <w:pStyle w:val="1024"/>
        <w:numPr>
          <w:ilvl w:val="0"/>
          <w:numId w:val="7"/>
        </w:numPr>
        <w:ind w:left="425" w:hanging="425"/>
        <w:jc w:val="both"/>
        <w:spacing w:before="0" w:beforeAutospacing="0" w:after="0" w:afterAutospacing="0"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残疾人福利性单位政策：</w:t>
      </w:r>
      <w:r>
        <w:rPr>
          <w:rFonts w:ascii="宋体" w:hAnsi="宋体" w:eastAsia="宋体" w:cs="宋体"/>
          <w:sz w:val="21"/>
          <w:szCs w:val="21"/>
          <w:lang w:val="en-US" w:eastAsia="zh-CN" w:bidi="ar-SA"/>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eastAsia="宋体" w:cs="宋体"/>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eastAsia="宋体" w:cs="宋体"/>
          <w:sz w:val="21"/>
          <w:szCs w:val="21"/>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（3）中标、成交供应商为残疾人福利性单位的，《残疾人福利性单位声明函》应当随中标、成交结果同时公告，接受社会监督。</w:t>
      </w:r>
      <w:r>
        <w:rPr>
          <w:rFonts w:ascii="宋体" w:hAnsi="宋体" w:eastAsia="宋体" w:cs="宋体"/>
          <w:sz w:val="21"/>
          <w:szCs w:val="21"/>
        </w:rPr>
      </w:r>
      <w:r/>
    </w:p>
    <w:p>
      <w:pPr>
        <w:pStyle w:val="1024"/>
        <w:numPr>
          <w:ilvl w:val="0"/>
          <w:numId w:val="7"/>
        </w:numPr>
        <w:ind w:left="425" w:hanging="425"/>
        <w:jc w:val="both"/>
        <w:spacing w:before="0" w:beforeAutospacing="0" w:after="0" w:afterAutospacing="0"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监狱企业发展政策：</w:t>
      </w:r>
      <w:r>
        <w:rPr>
          <w:rFonts w:ascii="宋体" w:hAnsi="宋体" w:eastAsia="宋体" w:cs="宋体"/>
          <w:sz w:val="21"/>
          <w:szCs w:val="21"/>
          <w:lang w:val="en-US" w:eastAsia="zh-CN" w:bidi="ar-SA"/>
        </w:rPr>
      </w:r>
      <w:r/>
    </w:p>
    <w:p>
      <w:pPr>
        <w:pStyle w:val="1024"/>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ascii="宋体" w:hAnsi="宋体" w:eastAsia="宋体" w:cs="宋体"/>
          <w:sz w:val="21"/>
          <w:szCs w:val="21"/>
        </w:rPr>
      </w:r>
      <w:r/>
    </w:p>
    <w:p>
      <w:pPr>
        <w:pStyle w:val="1024"/>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color w:val="000000"/>
          <w:sz w:val="21"/>
          <w:szCs w:val="21"/>
        </w:rPr>
      </w:r>
      <w:r/>
    </w:p>
    <w:p>
      <w:pPr>
        <w:pStyle w:val="1024"/>
        <w:ind w:firstLine="422"/>
        <w:jc w:val="left"/>
        <w:spacing w:line="440" w:lineRule="exact"/>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若投标单位提供的声明函或认定证明为虚假声明则视同提供虚假材料，按“政府采购法”相关规定处理并报请政府监管部门给予行政处罚。</w:t>
      </w:r>
      <w:r>
        <w:rPr>
          <w:rFonts w:ascii="宋体" w:hAnsi="宋体" w:eastAsia="宋体" w:cs="宋体"/>
          <w:b/>
          <w:bCs/>
          <w:color w:val="000000"/>
          <w:sz w:val="21"/>
          <w:szCs w:val="21"/>
        </w:rPr>
      </w:r>
      <w:r/>
    </w:p>
    <w:p>
      <w:pPr>
        <w:pStyle w:val="1024"/>
        <w:numPr>
          <w:ilvl w:val="1"/>
          <w:numId w:val="6"/>
        </w:numPr>
        <w:ind w:left="567" w:hanging="567"/>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信用查询</w:t>
      </w:r>
      <w:r>
        <w:rPr>
          <w:rFonts w:ascii="宋体" w:hAnsi="宋体" w:eastAsia="宋体" w:cs="宋体"/>
          <w:color w:val="000000"/>
          <w:sz w:val="21"/>
          <w:szCs w:val="21"/>
        </w:rPr>
      </w:r>
      <w:r/>
    </w:p>
    <w:p>
      <w:pPr>
        <w:pStyle w:val="1024"/>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rPr>
      </w:r>
      <w:r/>
    </w:p>
    <w:p>
      <w:pPr>
        <w:pStyle w:val="102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2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2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24"/>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rPr>
      </w:r>
      <w:r/>
    </w:p>
    <w:p>
      <w:pPr>
        <w:pStyle w:val="1024"/>
        <w:spacing w:line="360" w:lineRule="auto"/>
        <w:rPr>
          <w:rFonts w:ascii="宋体" w:hAnsi="宋体" w:cs="宋体"/>
          <w:b/>
          <w:color w:val="000000"/>
          <w:sz w:val="21"/>
          <w:szCs w:val="21"/>
        </w:rPr>
      </w:pPr>
      <w:r>
        <w:rPr>
          <w:rFonts w:hint="eastAsia" w:ascii="宋体" w:hAnsi="宋体" w:cs="宋体"/>
          <w:b/>
          <w:color w:val="000000"/>
          <w:sz w:val="21"/>
          <w:szCs w:val="21"/>
        </w:rPr>
        <w:t xml:space="preserve">二、评分标准：</w:t>
      </w:r>
      <w:r>
        <w:rPr>
          <w:rFonts w:ascii="宋体" w:hAnsi="宋体" w:cs="宋体"/>
          <w:b/>
          <w:color w:val="000000"/>
          <w:sz w:val="21"/>
          <w:szCs w:val="21"/>
        </w:rPr>
      </w:r>
      <w:r/>
    </w:p>
    <w:p>
      <w:pPr>
        <w:pStyle w:val="1024"/>
        <w:spacing w:after="0" w:line="360" w:lineRule="auto"/>
        <w:rPr>
          <w:rFonts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一、价格分：20分</w:t>
      </w:r>
      <w:r>
        <w:rPr>
          <w:rFonts w:ascii="宋体" w:hAnsi="宋体" w:eastAsia="宋体" w:cs="Times New Roman"/>
          <w:b/>
          <w:bCs/>
          <w:sz w:val="21"/>
          <w:szCs w:val="21"/>
          <w:lang w:val="en-US" w:eastAsia="zh-CN" w:bidi="ar-SA"/>
        </w:rPr>
      </w:r>
      <w:r/>
    </w:p>
    <w:p>
      <w:pPr>
        <w:pStyle w:val="1024"/>
        <w:ind w:firstLine="420"/>
        <w:spacing w:after="0" w:line="360" w:lineRule="auto"/>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第一步：投标报价低于或等于财政预算价格的，为有效投标报价。超财政预算的投标报价或招标文件规定的报价为无效投标报价。无效投标报价的投标文件不进行评审，也不得标。</w:t>
      </w:r>
      <w:r>
        <w:rPr>
          <w:rFonts w:ascii="宋体" w:hAnsi="宋体" w:eastAsia="宋体" w:cs="Times New Roman"/>
          <w:sz w:val="21"/>
          <w:szCs w:val="21"/>
          <w:lang w:val="en-US" w:eastAsia="zh-CN" w:bidi="ar-SA"/>
        </w:rPr>
      </w:r>
      <w:r/>
    </w:p>
    <w:p>
      <w:pPr>
        <w:pStyle w:val="1024"/>
        <w:ind w:firstLine="420"/>
        <w:spacing w:after="0" w:line="360" w:lineRule="auto"/>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第二步：在所有有效投标报价中满足招标文件要求，且投标价格最低的投标报价为评标基准价，其价格分为20分，其他投标人的价格分按照下列公式计算（计算结果四舍五入保留两位小数）。</w:t>
      </w:r>
      <w:r>
        <w:rPr>
          <w:rFonts w:ascii="宋体" w:hAnsi="宋体" w:eastAsia="宋体" w:cs="Times New Roman"/>
          <w:sz w:val="21"/>
          <w:szCs w:val="21"/>
          <w:lang w:val="en-US" w:eastAsia="zh-CN" w:bidi="ar-SA"/>
        </w:rPr>
      </w:r>
      <w:r/>
    </w:p>
    <w:p>
      <w:pPr>
        <w:pStyle w:val="1024"/>
        <w:ind w:firstLine="420"/>
        <w:spacing w:after="0" w:line="360" w:lineRule="auto"/>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投标报价得分＝（评标基准价/投标报价）×20％×100</w:t>
      </w:r>
      <w:r>
        <w:rPr>
          <w:rFonts w:ascii="宋体" w:hAnsi="宋体" w:eastAsia="宋体" w:cs="Times New Roman"/>
          <w:sz w:val="21"/>
          <w:szCs w:val="21"/>
          <w:lang w:val="en-US" w:eastAsia="zh-CN" w:bidi="ar-SA"/>
        </w:rPr>
      </w:r>
      <w:r/>
    </w:p>
    <w:p>
      <w:pPr>
        <w:pStyle w:val="1024"/>
        <w:spacing w:after="0" w:line="360" w:lineRule="auto"/>
        <w:rPr>
          <w:rFonts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二、服务方案内容（36分）</w:t>
      </w:r>
      <w:r>
        <w:rPr>
          <w:rFonts w:ascii="宋体" w:hAnsi="宋体" w:eastAsia="宋体" w:cs="Times New Roman"/>
          <w:b/>
          <w:bCs/>
          <w:sz w:val="21"/>
          <w:szCs w:val="21"/>
          <w:lang w:val="en-US" w:eastAsia="zh-CN" w:bidi="ar-SA"/>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ascii="宋体" w:hAnsi="宋体" w:eastAsia="宋体" w:cs="Times New Roman"/>
          <w:b/>
          <w:bCs/>
          <w:sz w:val="21"/>
          <w:szCs w:val="21"/>
        </w:rPr>
        <w:t xml:space="preserve">1、</w:t>
      </w:r>
      <w:r>
        <w:rPr>
          <w:rFonts w:hint="eastAsia" w:ascii="宋体" w:hAnsi="宋体" w:eastAsia="宋体" w:cs="Times New Roman"/>
          <w:b/>
          <w:bCs/>
          <w:sz w:val="21"/>
          <w:szCs w:val="21"/>
        </w:rPr>
        <w:t xml:space="preserve">维护保养规范（16分）</w:t>
      </w:r>
      <w:r>
        <w:rPr>
          <w:rFonts w:hint="eastAsia" w:ascii="宋体" w:hAnsi="宋体" w:eastAsia="宋体" w:cs="Times New Roman"/>
          <w:b/>
          <w:bCs/>
          <w:sz w:val="21"/>
          <w:szCs w:val="21"/>
        </w:rPr>
      </w:r>
      <w:r/>
    </w:p>
    <w:p>
      <w:pPr>
        <w:pStyle w:val="1024"/>
        <w:ind w:firstLine="420"/>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方案内容提供①</w:t>
      </w:r>
      <w:r>
        <w:rPr>
          <w:rFonts w:ascii="宋体" w:hAnsi="宋体" w:eastAsia="宋体" w:cs="Times New Roman"/>
          <w:sz w:val="21"/>
          <w:szCs w:val="21"/>
        </w:rPr>
        <w:t xml:space="preserve">维修保养规章制度</w:t>
      </w:r>
      <w:r>
        <w:rPr>
          <w:rFonts w:hint="eastAsia" w:ascii="宋体" w:hAnsi="宋体" w:eastAsia="宋体" w:cs="Times New Roman"/>
          <w:sz w:val="21"/>
          <w:szCs w:val="21"/>
        </w:rPr>
        <w:t xml:space="preserve">、②</w:t>
      </w:r>
      <w:r>
        <w:rPr>
          <w:rFonts w:ascii="宋体" w:hAnsi="宋体" w:eastAsia="宋体" w:cs="Times New Roman"/>
          <w:sz w:val="21"/>
          <w:szCs w:val="21"/>
        </w:rPr>
        <w:t xml:space="preserve">操作规范、</w:t>
      </w:r>
      <w:r>
        <w:rPr>
          <w:rFonts w:hint="eastAsia" w:ascii="宋体" w:hAnsi="宋体" w:eastAsia="宋体" w:cs="Times New Roman"/>
          <w:sz w:val="21"/>
          <w:szCs w:val="21"/>
        </w:rPr>
        <w:t xml:space="preserve">③</w:t>
      </w:r>
      <w:r>
        <w:rPr>
          <w:rFonts w:ascii="宋体" w:hAnsi="宋体" w:eastAsia="宋体" w:cs="Times New Roman"/>
          <w:sz w:val="21"/>
          <w:szCs w:val="21"/>
        </w:rPr>
        <w:t xml:space="preserve">维护保养范围</w:t>
      </w:r>
      <w:r>
        <w:rPr>
          <w:rFonts w:hint="eastAsia" w:ascii="宋体" w:hAnsi="宋体" w:eastAsia="宋体" w:cs="Times New Roman"/>
          <w:sz w:val="21"/>
          <w:szCs w:val="21"/>
        </w:rPr>
        <w:t xml:space="preserve">、④</w:t>
      </w:r>
      <w:r>
        <w:rPr>
          <w:rFonts w:ascii="宋体" w:hAnsi="宋体" w:eastAsia="宋体" w:cs="Times New Roman"/>
          <w:sz w:val="21"/>
          <w:szCs w:val="21"/>
        </w:rPr>
        <w:t xml:space="preserve">维护保养计划</w:t>
      </w:r>
      <w:r>
        <w:rPr>
          <w:rFonts w:hint="eastAsia" w:ascii="宋体" w:hAnsi="宋体" w:eastAsia="宋体" w:cs="Times New Roman"/>
          <w:sz w:val="21"/>
          <w:szCs w:val="21"/>
        </w:rPr>
      </w:r>
      <w:r/>
    </w:p>
    <w:p>
      <w:pPr>
        <w:pStyle w:val="1024"/>
        <w:ind w:firstLine="420"/>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方案内容齐全并能</w:t>
      </w:r>
      <w:r>
        <w:rPr>
          <w:rFonts w:hint="eastAsia" w:ascii="宋体" w:hAnsi="宋体" w:eastAsia="宋体" w:cs="Times New Roman"/>
          <w:sz w:val="21"/>
          <w:szCs w:val="21"/>
          <w:lang w:val="en-US" w:eastAsia="zh-CN"/>
        </w:rPr>
        <w:t xml:space="preserve">符合</w:t>
      </w:r>
      <w:r>
        <w:rPr>
          <w:rFonts w:hint="eastAsia" w:ascii="宋体" w:hAnsi="宋体" w:eastAsia="宋体" w:cs="Times New Roman"/>
          <w:sz w:val="21"/>
          <w:szCs w:val="21"/>
        </w:rPr>
        <w:t xml:space="preserve">采购需求得16</w:t>
      </w:r>
      <w:r>
        <w:rPr>
          <w:rFonts w:ascii="宋体" w:hAnsi="宋体" w:eastAsia="宋体" w:cs="Times New Roman"/>
          <w:sz w:val="21"/>
          <w:szCs w:val="21"/>
        </w:rPr>
        <w:t xml:space="preserve">分；</w:t>
      </w:r>
      <w:r>
        <w:rPr>
          <w:rFonts w:hint="eastAsia" w:ascii="宋体" w:hAnsi="宋体" w:eastAsia="宋体" w:cs="Times New Roman"/>
          <w:sz w:val="21"/>
          <w:szCs w:val="21"/>
        </w:rPr>
        <w:t xml:space="preserve">每缺少一项内容，或内容存在阐述错误，或内容非专门针对本项目，或无法满足采购需求，每一项扣4分。</w:t>
      </w:r>
      <w:r>
        <w:rPr>
          <w:rFonts w:hint="eastAsia" w:ascii="宋体" w:hAnsi="宋体" w:eastAsia="宋体" w:cs="Times New Roman"/>
          <w:sz w:val="21"/>
          <w:szCs w:val="21"/>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ascii="宋体" w:hAnsi="宋体" w:eastAsia="宋体" w:cs="Times New Roman"/>
          <w:b/>
          <w:bCs/>
          <w:sz w:val="21"/>
          <w:szCs w:val="21"/>
        </w:rPr>
        <w:t xml:space="preserve">2、</w:t>
      </w:r>
      <w:r>
        <w:rPr>
          <w:rFonts w:hint="eastAsia" w:ascii="宋体" w:hAnsi="宋体" w:eastAsia="宋体" w:cs="Times New Roman"/>
          <w:b/>
          <w:bCs/>
          <w:sz w:val="21"/>
          <w:szCs w:val="21"/>
        </w:rPr>
        <w:t xml:space="preserve">服务工作</w:t>
      </w:r>
      <w:r>
        <w:rPr>
          <w:rFonts w:hint="eastAsia" w:ascii="宋体" w:hAnsi="宋体" w:eastAsia="宋体" w:cs="Times New Roman"/>
          <w:b/>
          <w:bCs/>
          <w:sz w:val="21"/>
          <w:szCs w:val="21"/>
          <w:lang w:val="en-US" w:eastAsia="zh-CN"/>
        </w:rPr>
        <w:t xml:space="preserve">方案</w:t>
      </w:r>
      <w:r>
        <w:rPr>
          <w:rFonts w:hint="eastAsia" w:ascii="宋体" w:hAnsi="宋体" w:eastAsia="宋体" w:cs="Times New Roman"/>
          <w:b/>
          <w:bCs/>
          <w:sz w:val="21"/>
          <w:szCs w:val="21"/>
        </w:rPr>
        <w:t xml:space="preserve">（1</w:t>
      </w:r>
      <w:r>
        <w:rPr>
          <w:rFonts w:hint="eastAsia" w:ascii="宋体" w:hAnsi="宋体" w:eastAsia="宋体" w:cs="Times New Roman"/>
          <w:b/>
          <w:bCs/>
          <w:sz w:val="21"/>
          <w:szCs w:val="21"/>
          <w:lang w:val="en-US" w:eastAsia="zh-CN"/>
        </w:rPr>
        <w:t xml:space="preserve">2</w:t>
      </w:r>
      <w:r>
        <w:rPr>
          <w:rFonts w:hint="eastAsia" w:ascii="宋体" w:hAnsi="宋体" w:eastAsia="宋体" w:cs="Times New Roman"/>
          <w:b/>
          <w:bCs/>
          <w:sz w:val="21"/>
          <w:szCs w:val="21"/>
        </w:rPr>
        <w:t xml:space="preserve">分）</w:t>
      </w:r>
      <w:r>
        <w:rPr>
          <w:rFonts w:hint="eastAsia" w:ascii="宋体" w:hAnsi="宋体" w:eastAsia="宋体" w:cs="Times New Roman"/>
          <w:b/>
          <w:bCs/>
          <w:sz w:val="21"/>
          <w:szCs w:val="21"/>
        </w:rPr>
      </w:r>
      <w:r/>
    </w:p>
    <w:p>
      <w:pPr>
        <w:pStyle w:val="1024"/>
        <w:ind w:firstLine="420"/>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方案内容提供①</w:t>
      </w:r>
      <w:r>
        <w:rPr>
          <w:rFonts w:ascii="宋体" w:hAnsi="宋体" w:eastAsia="宋体" w:cs="Times New Roman"/>
          <w:sz w:val="21"/>
          <w:szCs w:val="21"/>
        </w:rPr>
        <w:t xml:space="preserve">维护保养程序、</w:t>
      </w:r>
      <w:r>
        <w:rPr>
          <w:rFonts w:hint="eastAsia" w:ascii="宋体" w:hAnsi="宋体" w:eastAsia="宋体" w:cs="Times New Roman"/>
          <w:sz w:val="21"/>
          <w:szCs w:val="21"/>
        </w:rPr>
        <w:t xml:space="preserve">②</w:t>
      </w:r>
      <w:r>
        <w:rPr>
          <w:rFonts w:ascii="宋体" w:hAnsi="宋体" w:eastAsia="宋体" w:cs="Times New Roman"/>
          <w:sz w:val="21"/>
          <w:szCs w:val="21"/>
        </w:rPr>
        <w:t xml:space="preserve">现场支援服务、</w:t>
      </w:r>
      <w:r>
        <w:rPr>
          <w:rFonts w:hint="eastAsia" w:ascii="宋体" w:hAnsi="宋体" w:eastAsia="宋体" w:cs="Times New Roman"/>
          <w:sz w:val="21"/>
          <w:szCs w:val="21"/>
        </w:rPr>
        <w:t xml:space="preserve">③</w:t>
      </w:r>
      <w:r>
        <w:rPr>
          <w:rFonts w:ascii="宋体" w:hAnsi="宋体" w:eastAsia="宋体" w:cs="Times New Roman"/>
          <w:sz w:val="21"/>
          <w:szCs w:val="21"/>
        </w:rPr>
        <w:t xml:space="preserve">维修设备工具、</w:t>
      </w:r>
      <w:r>
        <w:rPr>
          <w:rFonts w:hint="eastAsia" w:ascii="宋体" w:hAnsi="宋体" w:eastAsia="宋体" w:cs="Times New Roman"/>
          <w:sz w:val="21"/>
          <w:szCs w:val="21"/>
        </w:rPr>
        <w:t xml:space="preserve">④</w:t>
      </w:r>
      <w:r>
        <w:rPr>
          <w:rFonts w:ascii="宋体" w:hAnsi="宋体" w:eastAsia="宋体" w:cs="Times New Roman"/>
          <w:sz w:val="21"/>
          <w:szCs w:val="21"/>
        </w:rPr>
        <w:t xml:space="preserve">故障报告及故障预防措施、</w:t>
      </w:r>
      <w:r>
        <w:rPr>
          <w:rFonts w:hint="eastAsia" w:ascii="宋体" w:hAnsi="宋体" w:eastAsia="宋体" w:cs="Times New Roman"/>
          <w:sz w:val="21"/>
          <w:szCs w:val="21"/>
        </w:rPr>
        <w:t xml:space="preserve">⑤</w:t>
      </w:r>
      <w:r>
        <w:rPr>
          <w:rFonts w:ascii="宋体" w:hAnsi="宋体" w:eastAsia="宋体" w:cs="Times New Roman"/>
          <w:sz w:val="21"/>
          <w:szCs w:val="21"/>
        </w:rPr>
        <w:t xml:space="preserve">资料档案管理、</w:t>
      </w:r>
      <w:r>
        <w:rPr>
          <w:rFonts w:hint="eastAsia" w:ascii="宋体" w:hAnsi="宋体" w:eastAsia="宋体" w:cs="Times New Roman"/>
          <w:sz w:val="21"/>
          <w:szCs w:val="21"/>
        </w:rPr>
        <w:t xml:space="preserve">⑥</w:t>
      </w:r>
      <w:r>
        <w:rPr>
          <w:rFonts w:ascii="宋体" w:hAnsi="宋体" w:eastAsia="宋体" w:cs="Times New Roman"/>
          <w:sz w:val="21"/>
          <w:szCs w:val="21"/>
        </w:rPr>
        <w:t xml:space="preserve">维护保养服务监督管理机制</w:t>
      </w:r>
      <w:r>
        <w:rPr>
          <w:rFonts w:hint="eastAsia" w:ascii="宋体" w:hAnsi="宋体" w:eastAsia="宋体" w:cs="Times New Roman"/>
          <w:sz w:val="21"/>
          <w:szCs w:val="21"/>
        </w:rPr>
      </w:r>
      <w:r/>
    </w:p>
    <w:p>
      <w:pPr>
        <w:pStyle w:val="1024"/>
        <w:ind w:firstLine="420"/>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方案内容齐全并能</w:t>
      </w:r>
      <w:r>
        <w:rPr>
          <w:rFonts w:hint="eastAsia" w:ascii="宋体" w:hAnsi="宋体" w:eastAsia="宋体" w:cs="Times New Roman"/>
          <w:sz w:val="21"/>
          <w:szCs w:val="21"/>
          <w:lang w:val="en-US" w:eastAsia="zh-CN"/>
        </w:rPr>
        <w:t xml:space="preserve">符合</w:t>
      </w:r>
      <w:r>
        <w:rPr>
          <w:rFonts w:hint="eastAsia" w:ascii="宋体" w:hAnsi="宋体" w:eastAsia="宋体" w:cs="Times New Roman"/>
          <w:sz w:val="21"/>
          <w:szCs w:val="21"/>
        </w:rPr>
        <w:t xml:space="preserve">采购需求得1</w:t>
      </w:r>
      <w:r>
        <w:rPr>
          <w:rFonts w:hint="eastAsia" w:ascii="宋体" w:hAnsi="宋体" w:eastAsia="宋体" w:cs="Times New Roman"/>
          <w:sz w:val="21"/>
          <w:szCs w:val="21"/>
          <w:lang w:val="en-US" w:eastAsia="zh-CN"/>
        </w:rPr>
        <w:t xml:space="preserve">2</w:t>
      </w:r>
      <w:r>
        <w:rPr>
          <w:rFonts w:ascii="宋体" w:hAnsi="宋体" w:eastAsia="宋体" w:cs="Times New Roman"/>
          <w:sz w:val="21"/>
          <w:szCs w:val="21"/>
        </w:rPr>
        <w:t xml:space="preserve">分；</w:t>
      </w:r>
      <w:r>
        <w:rPr>
          <w:rFonts w:hint="eastAsia" w:ascii="宋体" w:hAnsi="宋体" w:eastAsia="宋体" w:cs="Times New Roman"/>
          <w:sz w:val="21"/>
          <w:szCs w:val="21"/>
        </w:rPr>
        <w:t xml:space="preserve">每缺少一项内容，或内容存在阐述错误，或内容非专门针对本项目，或无法满足采购需求，每一项扣</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分。</w:t>
      </w:r>
      <w:r>
        <w:rPr>
          <w:rFonts w:hint="eastAsia" w:ascii="宋体" w:hAnsi="宋体" w:eastAsia="宋体" w:cs="Times New Roman"/>
          <w:sz w:val="21"/>
          <w:szCs w:val="21"/>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ascii="宋体" w:hAnsi="宋体" w:eastAsia="宋体" w:cs="Times New Roman"/>
          <w:b/>
          <w:bCs/>
          <w:sz w:val="21"/>
          <w:szCs w:val="21"/>
        </w:rPr>
        <w:t xml:space="preserve">3、应急预案及质量保证措施方案（</w:t>
      </w:r>
      <w:r>
        <w:rPr>
          <w:rFonts w:hint="eastAsia" w:ascii="宋体" w:hAnsi="宋体" w:eastAsia="宋体" w:cs="Times New Roman"/>
          <w:b/>
          <w:bCs/>
          <w:sz w:val="21"/>
          <w:szCs w:val="21"/>
          <w:lang w:val="en-US" w:eastAsia="zh-CN"/>
        </w:rPr>
        <w:t xml:space="preserve">8</w:t>
      </w:r>
      <w:r>
        <w:rPr>
          <w:rFonts w:ascii="宋体" w:hAnsi="宋体" w:eastAsia="宋体" w:cs="Times New Roman"/>
          <w:b/>
          <w:bCs/>
          <w:sz w:val="21"/>
          <w:szCs w:val="21"/>
        </w:rPr>
        <w:t xml:space="preserve">分）</w:t>
      </w:r>
      <w:r>
        <w:rPr>
          <w:rFonts w:hint="eastAsia" w:ascii="宋体" w:hAnsi="宋体" w:eastAsia="宋体" w:cs="Times New Roman"/>
          <w:b/>
          <w:bCs/>
          <w:sz w:val="21"/>
          <w:szCs w:val="21"/>
        </w:rPr>
      </w:r>
      <w:r/>
    </w:p>
    <w:p>
      <w:pPr>
        <w:pStyle w:val="1024"/>
        <w:ind w:firstLine="420"/>
        <w:jc w:val="both"/>
        <w:spacing w:line="400" w:lineRule="exact"/>
        <w:widowControl w:val="off"/>
        <w:rPr>
          <w:rFonts w:ascii="Times New Roman" w:hAnsi="Times New Roman" w:eastAsia="宋体" w:cs="Times New Roman"/>
          <w:sz w:val="21"/>
          <w:szCs w:val="22"/>
        </w:rPr>
        <w:outlineLvl w:val="0"/>
      </w:pPr>
      <w:r>
        <w:rPr>
          <w:rFonts w:hint="eastAsia" w:ascii="宋体" w:hAnsi="宋体" w:eastAsia="宋体" w:cs="Times New Roman"/>
          <w:sz w:val="21"/>
          <w:szCs w:val="21"/>
        </w:rPr>
        <w:t xml:space="preserve">方案内容提供①</w:t>
      </w:r>
      <w:r>
        <w:rPr>
          <w:rFonts w:ascii="宋体" w:hAnsi="宋体" w:eastAsia="宋体" w:cs="Times New Roman"/>
          <w:sz w:val="21"/>
          <w:szCs w:val="21"/>
        </w:rPr>
        <w:t xml:space="preserve">应急预案</w:t>
      </w:r>
      <w:r>
        <w:rPr>
          <w:rFonts w:hint="eastAsia" w:ascii="宋体" w:hAnsi="宋体" w:eastAsia="宋体" w:cs="Times New Roman"/>
          <w:sz w:val="21"/>
          <w:szCs w:val="21"/>
        </w:rPr>
        <w:t xml:space="preserve">、②</w:t>
      </w:r>
      <w:r>
        <w:rPr>
          <w:rFonts w:ascii="宋体" w:hAnsi="宋体" w:eastAsia="宋体" w:cs="Times New Roman"/>
          <w:sz w:val="21"/>
          <w:szCs w:val="21"/>
        </w:rPr>
        <w:t xml:space="preserve">质量保证措施方案</w:t>
      </w:r>
      <w:r>
        <w:rPr>
          <w:rFonts w:ascii="Times New Roman" w:hAnsi="Times New Roman" w:eastAsia="宋体" w:cs="Times New Roman"/>
          <w:sz w:val="21"/>
          <w:szCs w:val="22"/>
        </w:rPr>
      </w:r>
      <w:r/>
    </w:p>
    <w:p>
      <w:pPr>
        <w:pStyle w:val="1024"/>
        <w:ind w:firstLine="420"/>
        <w:spacing w:after="0" w:line="360" w:lineRule="auto"/>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rPr>
        <w:t xml:space="preserve">方案内容齐全并能</w:t>
      </w:r>
      <w:r>
        <w:rPr>
          <w:rFonts w:hint="eastAsia" w:ascii="宋体" w:hAnsi="宋体" w:eastAsia="宋体" w:cs="Times New Roman"/>
          <w:sz w:val="21"/>
          <w:szCs w:val="21"/>
          <w:lang w:val="en-US" w:eastAsia="zh-CN"/>
        </w:rPr>
        <w:t xml:space="preserve">符合</w:t>
      </w:r>
      <w:r>
        <w:rPr>
          <w:rFonts w:hint="eastAsia" w:ascii="宋体" w:hAnsi="宋体" w:eastAsia="宋体" w:cs="Times New Roman"/>
          <w:sz w:val="21"/>
          <w:szCs w:val="21"/>
        </w:rPr>
        <w:t xml:space="preserve">采购需求的得</w:t>
      </w:r>
      <w:r>
        <w:rPr>
          <w:rFonts w:hint="eastAsia" w:ascii="宋体" w:hAnsi="宋体" w:eastAsia="宋体" w:cs="Times New Roman"/>
          <w:sz w:val="21"/>
          <w:szCs w:val="21"/>
          <w:lang w:val="en-US" w:eastAsia="zh-CN"/>
        </w:rPr>
        <w:t xml:space="preserve">8</w:t>
      </w:r>
      <w:r>
        <w:rPr>
          <w:rFonts w:hint="eastAsia" w:ascii="宋体" w:hAnsi="宋体" w:eastAsia="宋体" w:cs="Times New Roman"/>
          <w:sz w:val="21"/>
          <w:szCs w:val="21"/>
        </w:rPr>
        <w:t xml:space="preserve">分，每缺少一项内容，或内容存在阐述错误，或内容非专门针对本项目，或无法满足采购需求，每一项扣</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分。</w:t>
      </w:r>
      <w:r>
        <w:rPr>
          <w:rFonts w:ascii="宋体" w:hAnsi="宋体" w:eastAsia="宋体" w:cs="Times New Roman"/>
          <w:sz w:val="21"/>
          <w:szCs w:val="21"/>
          <w:highlight w:val="none"/>
          <w:lang w:val="en-US" w:eastAsia="zh-CN" w:bidi="ar-SA"/>
        </w:rPr>
      </w:r>
      <w:r/>
    </w:p>
    <w:p>
      <w:pPr>
        <w:pStyle w:val="1024"/>
        <w:spacing w:after="0" w:line="360" w:lineRule="auto"/>
        <w:rPr>
          <w:rFonts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三、</w:t>
      </w:r>
      <w:r>
        <w:rPr>
          <w:rFonts w:hint="eastAsia" w:ascii="宋体" w:hAnsi="宋体"/>
          <w:b/>
          <w:bCs/>
          <w:szCs w:val="21"/>
        </w:rPr>
        <w:t xml:space="preserve">履约能力</w:t>
      </w:r>
      <w:r>
        <w:rPr>
          <w:rFonts w:hint="eastAsia" w:ascii="宋体" w:hAnsi="宋体" w:eastAsia="宋体" w:cs="Times New Roman"/>
          <w:b/>
          <w:bCs/>
          <w:sz w:val="21"/>
          <w:szCs w:val="21"/>
          <w:highlight w:val="none"/>
          <w:lang w:val="en-US" w:eastAsia="zh-CN" w:bidi="ar-SA"/>
        </w:rPr>
        <w:t xml:space="preserve">（44分）</w:t>
      </w:r>
      <w:r>
        <w:rPr>
          <w:rFonts w:ascii="宋体" w:hAnsi="宋体" w:eastAsia="宋体" w:cs="Times New Roman"/>
          <w:b/>
          <w:bCs/>
          <w:sz w:val="21"/>
          <w:szCs w:val="21"/>
          <w:highlight w:val="none"/>
          <w:lang w:val="en-US" w:eastAsia="zh-CN" w:bidi="ar-SA"/>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ascii="宋体" w:hAnsi="宋体" w:eastAsia="宋体" w:cs="Times New Roman"/>
          <w:b/>
          <w:bCs/>
          <w:sz w:val="21"/>
          <w:szCs w:val="21"/>
        </w:rPr>
        <w:t xml:space="preserve">4、专业维修技术能力（</w:t>
      </w:r>
      <w:r>
        <w:rPr>
          <w:rFonts w:hint="eastAsia" w:ascii="宋体" w:hAnsi="宋体" w:eastAsia="宋体" w:cs="Times New Roman"/>
          <w:b/>
          <w:bCs/>
          <w:sz w:val="21"/>
          <w:szCs w:val="21"/>
        </w:rPr>
        <w:t xml:space="preserve">1</w:t>
      </w:r>
      <w:r>
        <w:rPr>
          <w:rFonts w:hint="eastAsia" w:ascii="宋体" w:hAnsi="宋体" w:eastAsia="宋体" w:cs="Times New Roman"/>
          <w:b/>
          <w:bCs/>
          <w:sz w:val="21"/>
          <w:szCs w:val="21"/>
          <w:lang w:val="en-US" w:eastAsia="zh-CN"/>
        </w:rPr>
        <w:t xml:space="preserve">8</w:t>
      </w:r>
      <w:r>
        <w:rPr>
          <w:rFonts w:ascii="宋体" w:hAnsi="宋体" w:eastAsia="宋体" w:cs="Times New Roman"/>
          <w:b/>
          <w:bCs/>
          <w:sz w:val="21"/>
          <w:szCs w:val="21"/>
        </w:rPr>
        <w:t xml:space="preserve">分）</w:t>
      </w:r>
      <w:r>
        <w:rPr>
          <w:rFonts w:hint="eastAsia" w:ascii="宋体" w:hAnsi="宋体" w:eastAsia="宋体" w:cs="Times New Roman"/>
          <w:b/>
          <w:bCs/>
          <w:sz w:val="21"/>
          <w:szCs w:val="21"/>
        </w:rPr>
      </w:r>
      <w:r/>
    </w:p>
    <w:p>
      <w:pPr>
        <w:pStyle w:val="1024"/>
        <w:ind w:firstLine="422"/>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1）CT专业维修技术能力:投标时提供具备服务能力工程师名单，每具有1人得</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分，提供工程师基本信息资料（姓名、年龄、职称）及经原厂培训资质证明。（</w:t>
      </w:r>
      <w:r>
        <w:rPr>
          <w:rFonts w:hint="eastAsia" w:ascii="宋体" w:hAnsi="宋体" w:eastAsia="宋体" w:cs="Times New Roman"/>
          <w:sz w:val="21"/>
          <w:szCs w:val="21"/>
          <w:lang w:val="en-US" w:eastAsia="zh-CN"/>
        </w:rPr>
        <w:t xml:space="preserve">9</w:t>
      </w:r>
      <w:r>
        <w:rPr>
          <w:rFonts w:hint="eastAsia" w:ascii="宋体" w:hAnsi="宋体" w:eastAsia="宋体" w:cs="Times New Roman"/>
          <w:sz w:val="21"/>
          <w:szCs w:val="21"/>
        </w:rPr>
        <w:t xml:space="preserve">分）</w:t>
      </w:r>
      <w:r>
        <w:rPr>
          <w:rFonts w:hint="eastAsia" w:ascii="宋体" w:hAnsi="宋体" w:eastAsia="宋体" w:cs="Times New Roman"/>
          <w:sz w:val="21"/>
          <w:szCs w:val="21"/>
        </w:rPr>
      </w:r>
      <w:r/>
    </w:p>
    <w:p>
      <w:pPr>
        <w:pStyle w:val="1024"/>
        <w:ind w:firstLine="422"/>
        <w:jc w:val="both"/>
        <w:spacing w:line="400" w:lineRule="exact"/>
        <w:widowControl w:val="off"/>
        <w:rPr>
          <w:rFonts w:ascii="宋体" w:hAnsi="宋体" w:eastAsia="宋体" w:cs="Times New Roman"/>
          <w:sz w:val="21"/>
          <w:szCs w:val="21"/>
        </w:rPr>
        <w:outlineLvl w:val="0"/>
      </w:pPr>
      <w:r>
        <w:rPr>
          <w:rFonts w:hint="eastAsia" w:ascii="宋体" w:hAnsi="宋体" w:eastAsia="宋体" w:cs="Times New Roman"/>
          <w:sz w:val="21"/>
          <w:szCs w:val="21"/>
        </w:rPr>
        <w:t xml:space="preserve">2）临床应用技术支持工程师：投标时提供具备原厂培训资质的临床应用技术支持工程师名单，每具有1人得</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分，最多得</w:t>
      </w:r>
      <w:r>
        <w:rPr>
          <w:rFonts w:hint="eastAsia" w:ascii="宋体" w:hAnsi="宋体" w:eastAsia="宋体" w:cs="Times New Roman"/>
          <w:sz w:val="21"/>
          <w:szCs w:val="21"/>
          <w:lang w:val="en-US" w:eastAsia="zh-CN"/>
        </w:rPr>
        <w:t xml:space="preserve">9</w:t>
      </w:r>
      <w:r>
        <w:rPr>
          <w:rFonts w:hint="eastAsia" w:ascii="宋体" w:hAnsi="宋体" w:eastAsia="宋体" w:cs="Times New Roman"/>
          <w:sz w:val="21"/>
          <w:szCs w:val="21"/>
        </w:rPr>
        <w:t xml:space="preserve">分。提供工程师基本信息资料（姓名、年龄、职称）及经原厂培训资质证明。（</w:t>
      </w:r>
      <w:r>
        <w:rPr>
          <w:rFonts w:hint="eastAsia" w:ascii="宋体" w:hAnsi="宋体" w:eastAsia="宋体" w:cs="Times New Roman"/>
          <w:sz w:val="21"/>
          <w:szCs w:val="21"/>
          <w:lang w:val="en-US" w:eastAsia="zh-CN"/>
        </w:rPr>
        <w:t xml:space="preserve">9</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ascii="宋体" w:hAnsi="宋体" w:eastAsia="宋体" w:cs="Times New Roman"/>
          <w:b/>
          <w:bCs/>
          <w:sz w:val="21"/>
          <w:szCs w:val="21"/>
        </w:rPr>
        <w:t xml:space="preserve">5、维修零部件及零备件仓库（</w:t>
      </w:r>
      <w:r>
        <w:rPr>
          <w:rFonts w:hint="eastAsia" w:ascii="宋体" w:hAnsi="宋体" w:eastAsia="宋体" w:cs="Times New Roman"/>
          <w:b/>
          <w:bCs/>
          <w:sz w:val="21"/>
          <w:szCs w:val="21"/>
          <w:lang w:val="en-US" w:eastAsia="zh-CN"/>
        </w:rPr>
        <w:t xml:space="preserve">8</w:t>
      </w:r>
      <w:r>
        <w:rPr>
          <w:rFonts w:ascii="宋体" w:hAnsi="宋体" w:eastAsia="宋体" w:cs="Times New Roman"/>
          <w:b/>
          <w:bCs/>
          <w:sz w:val="21"/>
          <w:szCs w:val="21"/>
        </w:rPr>
        <w:t xml:space="preserve">分）</w:t>
      </w:r>
      <w:r>
        <w:rPr>
          <w:rFonts w:hint="eastAsia" w:ascii="宋体" w:hAnsi="宋体" w:eastAsia="宋体" w:cs="Times New Roman"/>
          <w:b/>
          <w:bCs/>
          <w:sz w:val="21"/>
          <w:szCs w:val="21"/>
        </w:rPr>
      </w:r>
      <w:r/>
    </w:p>
    <w:p>
      <w:pPr>
        <w:pStyle w:val="1024"/>
        <w:ind w:firstLine="422"/>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（1）承诺维修所用零部件须为原厂同型号合格备件。投标人承诺提供所用零部件须为原厂同型号，</w:t>
      </w:r>
      <w:r>
        <w:rPr>
          <w:rFonts w:hint="eastAsia" w:ascii="宋体" w:hAnsi="宋体" w:eastAsia="宋体" w:cs="Times New Roman"/>
          <w:sz w:val="21"/>
          <w:szCs w:val="21"/>
          <w:lang w:val="en-US" w:eastAsia="zh-CN"/>
        </w:rPr>
        <w:t xml:space="preserve">需</w:t>
      </w:r>
      <w:r>
        <w:rPr>
          <w:rFonts w:hint="eastAsia" w:ascii="宋体" w:hAnsi="宋体" w:eastAsia="宋体" w:cs="Times New Roman"/>
          <w:sz w:val="21"/>
          <w:szCs w:val="21"/>
        </w:rPr>
        <w:t xml:space="preserve">提供报关单，每提供一份得</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分，最多得</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分。未提供或提供的资料不全不得分；（</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分）；</w:t>
      </w:r>
      <w:r>
        <w:rPr>
          <w:rFonts w:hint="eastAsia" w:ascii="宋体" w:hAnsi="宋体" w:eastAsia="宋体" w:cs="Times New Roman"/>
          <w:sz w:val="21"/>
          <w:szCs w:val="21"/>
        </w:rPr>
      </w:r>
      <w:r/>
    </w:p>
    <w:p>
      <w:pPr>
        <w:pStyle w:val="1024"/>
        <w:ind w:firstLine="422"/>
        <w:jc w:val="both"/>
        <w:spacing w:line="400" w:lineRule="exact"/>
        <w:widowControl w:val="off"/>
        <w:rPr>
          <w:rFonts w:ascii="宋体" w:hAnsi="宋体" w:eastAsia="宋体" w:cs="Times New Roman"/>
          <w:sz w:val="21"/>
          <w:szCs w:val="21"/>
        </w:rPr>
        <w:outlineLvl w:val="0"/>
      </w:pPr>
      <w:r>
        <w:rPr>
          <w:rFonts w:hint="eastAsia" w:ascii="宋体" w:hAnsi="宋体" w:eastAsia="宋体" w:cs="Times New Roman"/>
          <w:sz w:val="21"/>
          <w:szCs w:val="21"/>
        </w:rPr>
        <w:t xml:space="preserve">（2）提供在国内的专门零备件仓库地址，并提供联系人、联系电话备查，提供一个得2分，最多得4分。提供仓库有效证明文件，未提供或提供的资料不全不得分；（4分）</w:t>
      </w:r>
      <w:r>
        <w:rPr>
          <w:rFonts w:ascii="宋体" w:hAnsi="宋体" w:eastAsia="宋体" w:cs="Times New Roman"/>
          <w:sz w:val="21"/>
          <w:szCs w:val="21"/>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ascii="宋体" w:hAnsi="宋体" w:eastAsia="宋体" w:cs="Times New Roman"/>
          <w:b/>
          <w:bCs/>
          <w:sz w:val="21"/>
          <w:szCs w:val="21"/>
        </w:rPr>
        <w:t xml:space="preserve">6、服务体系的完善性（</w:t>
      </w:r>
      <w:r>
        <w:rPr>
          <w:rFonts w:hint="eastAsia" w:ascii="宋体" w:hAnsi="宋体" w:eastAsia="宋体" w:cs="Times New Roman"/>
          <w:b/>
          <w:bCs/>
          <w:sz w:val="21"/>
          <w:szCs w:val="21"/>
          <w:lang w:val="en-US" w:eastAsia="zh-CN"/>
        </w:rPr>
        <w:t xml:space="preserve">9</w:t>
      </w:r>
      <w:r>
        <w:rPr>
          <w:rFonts w:ascii="宋体" w:hAnsi="宋体" w:eastAsia="宋体" w:cs="Times New Roman"/>
          <w:b/>
          <w:bCs/>
          <w:sz w:val="21"/>
          <w:szCs w:val="21"/>
        </w:rPr>
        <w:t xml:space="preserve">分）</w:t>
      </w:r>
      <w:r>
        <w:rPr>
          <w:rFonts w:hint="eastAsia" w:ascii="宋体" w:hAnsi="宋体" w:eastAsia="宋体" w:cs="Times New Roman"/>
          <w:b/>
          <w:bCs/>
          <w:sz w:val="21"/>
          <w:szCs w:val="21"/>
        </w:rPr>
      </w:r>
      <w:r/>
    </w:p>
    <w:p>
      <w:pPr>
        <w:pStyle w:val="1024"/>
        <w:ind w:firstLine="422"/>
        <w:jc w:val="both"/>
        <w:spacing w:line="400" w:lineRule="exact"/>
        <w:widowControl w:val="off"/>
        <w:rPr>
          <w:rFonts w:hint="eastAsia" w:ascii="宋体" w:hAnsi="宋体" w:eastAsia="宋体" w:cs="Times New Roman"/>
          <w:sz w:val="21"/>
          <w:szCs w:val="21"/>
        </w:rPr>
        <w:outlineLvl w:val="0"/>
      </w:pPr>
      <w:r>
        <w:rPr>
          <w:rFonts w:hint="eastAsia" w:ascii="宋体" w:hAnsi="宋体" w:eastAsia="宋体" w:cs="Times New Roman"/>
          <w:sz w:val="21"/>
          <w:szCs w:val="21"/>
        </w:rPr>
        <w:t xml:space="preserve">（1）承诺保修期内免费提供设备的软硬件安全升级、系统软件升级补丁方案，每提供一个得</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分，不提供不得分。(</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分）</w:t>
      </w:r>
      <w:r>
        <w:rPr>
          <w:rFonts w:hint="eastAsia" w:ascii="宋体" w:hAnsi="宋体" w:eastAsia="宋体" w:cs="Times New Roman"/>
          <w:sz w:val="21"/>
          <w:szCs w:val="21"/>
        </w:rPr>
      </w:r>
      <w:r/>
    </w:p>
    <w:p>
      <w:pPr>
        <w:pStyle w:val="1024"/>
        <w:ind w:firstLine="422"/>
        <w:jc w:val="both"/>
        <w:spacing w:line="400" w:lineRule="exact"/>
        <w:widowControl w:val="off"/>
        <w:rPr>
          <w:rFonts w:ascii="宋体" w:hAnsi="宋体" w:eastAsia="宋体" w:cs="Times New Roman"/>
          <w:sz w:val="21"/>
          <w:szCs w:val="21"/>
        </w:rPr>
        <w:outlineLvl w:val="0"/>
      </w:pPr>
      <w:r>
        <w:rPr>
          <w:rFonts w:hint="eastAsia" w:ascii="宋体" w:hAnsi="宋体" w:eastAsia="宋体" w:cs="Times New Roman"/>
          <w:sz w:val="21"/>
          <w:szCs w:val="21"/>
        </w:rPr>
        <w:t xml:space="preserve">（2）投标人为生产厂家或者投标人提供厂家针对本项目维保技术支持文件得</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分，投标时提供证明材料复印件，未提供不得分。（</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1024"/>
        <w:ind w:firstLine="422"/>
        <w:jc w:val="both"/>
        <w:spacing w:line="400" w:lineRule="exact"/>
        <w:widowControl w:val="off"/>
        <w:rPr>
          <w:rFonts w:ascii="宋体" w:hAnsi="宋体" w:eastAsia="宋体" w:cs="Times New Roman"/>
          <w:b/>
          <w:bCs/>
          <w:sz w:val="21"/>
          <w:szCs w:val="21"/>
        </w:rPr>
        <w:outlineLvl w:val="0"/>
      </w:pPr>
      <w:r>
        <w:rPr>
          <w:rFonts w:hint="eastAsia" w:ascii="宋体" w:hAnsi="宋体" w:eastAsia="宋体" w:cs="Times New Roman"/>
          <w:b/>
          <w:bCs/>
          <w:sz w:val="21"/>
          <w:szCs w:val="21"/>
        </w:rPr>
        <w:t xml:space="preserve">7、投标人履约能力（</w:t>
      </w:r>
      <w:r>
        <w:rPr>
          <w:rFonts w:hint="eastAsia" w:ascii="宋体" w:hAnsi="宋体" w:eastAsia="宋体" w:cs="Times New Roman"/>
          <w:b/>
          <w:bCs/>
          <w:sz w:val="21"/>
          <w:szCs w:val="21"/>
          <w:lang w:val="en-US" w:eastAsia="zh-CN"/>
        </w:rPr>
        <w:t xml:space="preserve">9</w:t>
      </w:r>
      <w:r>
        <w:rPr>
          <w:rFonts w:ascii="宋体" w:hAnsi="宋体" w:eastAsia="宋体" w:cs="Times New Roman"/>
          <w:b/>
          <w:bCs/>
          <w:sz w:val="21"/>
          <w:szCs w:val="21"/>
        </w:rPr>
        <w:t xml:space="preserve">分）</w:t>
      </w:r>
      <w:r>
        <w:rPr>
          <w:rFonts w:ascii="宋体" w:hAnsi="宋体" w:eastAsia="宋体" w:cs="Times New Roman"/>
          <w:b/>
          <w:bCs/>
          <w:sz w:val="21"/>
          <w:szCs w:val="21"/>
        </w:rPr>
      </w:r>
      <w:r/>
    </w:p>
    <w:p>
      <w:pPr>
        <w:pStyle w:val="1024"/>
        <w:ind w:firstLine="422"/>
        <w:jc w:val="both"/>
        <w:spacing w:line="400" w:lineRule="exact"/>
        <w:widowControl w:val="off"/>
        <w:rPr>
          <w:rFonts w:hint="eastAsia" w:ascii="宋体" w:hAnsi="宋体" w:eastAsia="宋体" w:cs="Times New Roman"/>
          <w:b/>
          <w:bCs/>
          <w:sz w:val="21"/>
          <w:szCs w:val="21"/>
        </w:rPr>
        <w:outlineLvl w:val="0"/>
      </w:pPr>
      <w:r>
        <w:rPr>
          <w:rFonts w:hint="eastAsia" w:ascii="宋体" w:hAnsi="宋体" w:eastAsia="宋体" w:cs="Times New Roman"/>
          <w:sz w:val="21"/>
          <w:szCs w:val="21"/>
        </w:rPr>
        <w:t xml:space="preserve">投标人类似维保经验：投标人自2022年1月1日以来具备类似项目业绩，每个业绩合同得3分，最高得</w:t>
      </w:r>
      <w:r>
        <w:rPr>
          <w:rFonts w:hint="eastAsia" w:ascii="宋体" w:hAnsi="宋体" w:eastAsia="宋体" w:cs="Times New Roman"/>
          <w:sz w:val="21"/>
          <w:szCs w:val="21"/>
          <w:lang w:val="en-US" w:eastAsia="zh-CN"/>
        </w:rPr>
        <w:t xml:space="preserve">9</w:t>
      </w:r>
      <w:r>
        <w:rPr>
          <w:rFonts w:hint="eastAsia" w:ascii="宋体" w:hAnsi="宋体" w:eastAsia="宋体" w:cs="Times New Roman"/>
          <w:sz w:val="21"/>
          <w:szCs w:val="21"/>
        </w:rPr>
        <w:t xml:space="preserve">分；投标文件中提供设备维保合同复印件，不提供不得分。</w:t>
      </w:r>
      <w:r>
        <w:rPr>
          <w:rFonts w:hint="eastAsia" w:ascii="宋体" w:hAnsi="宋体" w:eastAsia="宋体" w:cs="Times New Roman"/>
          <w:b/>
          <w:bCs/>
          <w:sz w:val="21"/>
          <w:szCs w:val="21"/>
        </w:rPr>
      </w:r>
      <w:r/>
    </w:p>
    <w:p>
      <w:pPr>
        <w:pStyle w:val="1024"/>
        <w:ind w:firstLine="480"/>
        <w:spacing w:after="0" w:line="360" w:lineRule="auto"/>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p>
      <w:pPr>
        <w:pStyle w:val="1024"/>
        <w:spacing w:after="0" w:line="360" w:lineRule="auto"/>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p>
      <w:pPr>
        <w:pStyle w:val="1024"/>
        <w:spacing w:after="0" w:line="360" w:lineRule="auto"/>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注：</w:t>
      </w:r>
      <w:r>
        <w:rPr>
          <w:rFonts w:ascii="宋体" w:hAnsi="宋体" w:eastAsia="宋体" w:cs="Times New Roman"/>
          <w:sz w:val="21"/>
          <w:szCs w:val="21"/>
          <w:highlight w:val="none"/>
          <w:lang w:val="en-US" w:eastAsia="zh-CN" w:bidi="ar-SA"/>
        </w:rPr>
      </w:r>
      <w:r/>
    </w:p>
    <w:p>
      <w:pPr>
        <w:pStyle w:val="1024"/>
        <w:spacing w:after="0" w:line="360" w:lineRule="auto"/>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1、报价超过采购预算的为无效投标。</w:t>
      </w:r>
      <w:r>
        <w:rPr>
          <w:rFonts w:ascii="宋体" w:hAnsi="宋体" w:eastAsia="宋体" w:cs="Times New Roman"/>
          <w:sz w:val="21"/>
          <w:szCs w:val="21"/>
          <w:highlight w:val="none"/>
          <w:lang w:val="en-US" w:eastAsia="zh-CN" w:bidi="ar-SA"/>
        </w:rPr>
      </w:r>
      <w:r/>
    </w:p>
    <w:p>
      <w:pPr>
        <w:pStyle w:val="1024"/>
        <w:spacing w:after="0" w:line="360" w:lineRule="auto"/>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2、针对评分标准中评分的每一条，投标人均应提供相关电子证明资料并作出相应说明供评委评判，不提供相关电子证明资料的视为不具备该项得分的条件。</w:t>
      </w:r>
      <w:r>
        <w:rPr>
          <w:rFonts w:ascii="宋体" w:hAnsi="宋体" w:eastAsia="宋体" w:cs="Times New Roman"/>
          <w:sz w:val="21"/>
          <w:szCs w:val="21"/>
          <w:highlight w:val="none"/>
          <w:lang w:val="en-US" w:eastAsia="zh-CN" w:bidi="ar-SA"/>
        </w:rPr>
      </w:r>
      <w:r/>
    </w:p>
    <w:p>
      <w:pPr>
        <w:pStyle w:val="1024"/>
        <w:spacing w:line="360" w:lineRule="auto"/>
        <w:rPr>
          <w:rFonts w:hint="eastAsia" w:ascii="宋体" w:hAnsi="宋体" w:cs="宋体"/>
          <w:b/>
          <w:bCs/>
          <w:color w:val="000000"/>
          <w:sz w:val="21"/>
          <w:szCs w:val="21"/>
        </w:rPr>
      </w:pPr>
      <w:r>
        <w:rPr>
          <w:rFonts w:ascii="宋体" w:hAnsi="宋体" w:eastAsia="宋体" w:cs="Times New Roman"/>
          <w:sz w:val="21"/>
          <w:szCs w:val="21"/>
          <w:highlight w:val="none"/>
          <w:lang w:eastAsia="zh-CN"/>
        </w:rPr>
        <w:t xml:space="preserve">3、所有扫描件字迹须清晰可见,扫描件不全或字迹不清晰的，视为未提供。</w:t>
      </w:r>
      <w:r>
        <w:rPr>
          <w:rFonts w:hint="eastAsia" w:ascii="宋体" w:hAnsi="宋体" w:cs="宋体"/>
          <w:b/>
          <w:bCs/>
          <w:color w:val="000000"/>
          <w:sz w:val="21"/>
          <w:szCs w:val="21"/>
        </w:rPr>
      </w:r>
      <w:r/>
    </w:p>
    <w:p>
      <w:pPr>
        <w:pStyle w:val="1024"/>
        <w:jc w:val="center"/>
        <w:spacing w:line="360" w:lineRule="auto"/>
        <w:widowControl w:val="off"/>
        <w:rPr>
          <w:rStyle w:val="1036"/>
          <w:rFonts w:ascii="宋体" w:hAnsi="宋体" w:eastAsia="宋体" w:cs="宋体"/>
          <w:color w:val="000000"/>
          <w:sz w:val="32"/>
          <w:szCs w:val="32"/>
        </w:rPr>
      </w:pPr>
      <w:r>
        <w:rPr>
          <w:rStyle w:val="1036"/>
          <w:rFonts w:hint="eastAsia" w:ascii="宋体" w:hAnsi="宋体" w:eastAsia="宋体" w:cs="宋体"/>
          <w:color w:val="000000"/>
          <w:sz w:val="32"/>
          <w:szCs w:val="32"/>
        </w:rPr>
        <w:br w:type="page" w:clear="all"/>
      </w:r>
      <w:bookmarkStart w:id="36" w:name="_Toc31315"/>
      <w:r>
        <w:rPr>
          <w:rStyle w:val="1036"/>
          <w:rFonts w:hint="eastAsia" w:ascii="宋体" w:hAnsi="宋体" w:eastAsia="宋体" w:cs="宋体"/>
          <w:color w:val="000000"/>
          <w:sz w:val="32"/>
          <w:szCs w:val="32"/>
        </w:rPr>
        <w:t xml:space="preserve">第六章 合同格式</w:t>
      </w:r>
      <w:r>
        <w:rPr>
          <w:rStyle w:val="1036"/>
          <w:rFonts w:ascii="宋体" w:hAnsi="宋体" w:eastAsia="宋体" w:cs="宋体"/>
          <w:color w:val="000000"/>
          <w:sz w:val="32"/>
          <w:szCs w:val="32"/>
        </w:rPr>
      </w:r>
      <w:r/>
    </w:p>
    <w:p>
      <w:pPr>
        <w:pStyle w:val="1024"/>
        <w:spacing w:line="440" w:lineRule="exact"/>
        <w:rPr>
          <w:rFonts w:hint="eastAsia" w:ascii="宋体" w:hAnsi="宋体" w:cs="宋体"/>
          <w:color w:val="000000"/>
        </w:rPr>
      </w:pPr>
      <w:r/>
      <w:bookmarkEnd w:id="36"/>
      <w:r/>
      <w:bookmarkStart w:id="37" w:name="_Toc479449483"/>
      <w:r/>
      <w:bookmarkStart w:id="38" w:name="_Toc480191160"/>
      <w:r/>
      <w:bookmarkStart w:id="39" w:name="_Toc479449569"/>
      <w:r>
        <w:rPr>
          <w:rFonts w:hint="eastAsia" w:ascii="宋体" w:hAnsi="宋体" w:cs="宋体"/>
          <w:color w:val="000000"/>
        </w:rPr>
      </w:r>
      <w:r/>
    </w:p>
    <w:p>
      <w:pPr>
        <w:pStyle w:val="1024"/>
        <w:jc w:val="center"/>
        <w:rPr>
          <w:rFonts w:hint="eastAsia" w:hAnsi="宋体" w:eastAsia="宋体" w:cs="宋体"/>
          <w:color w:val="000000"/>
          <w:sz w:val="21"/>
          <w:szCs w:val="21"/>
          <w:lang w:val="en-US" w:eastAsia="zh-CN"/>
        </w:rPr>
      </w:pPr>
      <w:r/>
      <w:bookmarkEnd w:id="37"/>
      <w:r/>
      <w:bookmarkEnd w:id="38"/>
      <w:r/>
      <w:bookmarkEnd w:id="39"/>
      <w:r>
        <w:rPr>
          <w:rFonts w:hint="eastAsia" w:hAnsi="宋体" w:eastAsia="宋体" w:cs="宋体"/>
          <w:color w:val="000000"/>
          <w:sz w:val="21"/>
          <w:szCs w:val="21"/>
          <w:lang w:val="en-US" w:eastAsia="zh-CN"/>
        </w:rPr>
        <w:t xml:space="preserve">             </w:t>
      </w:r>
      <w:r>
        <w:rPr>
          <w:rFonts w:hint="eastAsia" w:hAnsi="宋体" w:eastAsia="宋体" w:cs="宋体"/>
          <w:color w:val="000000"/>
          <w:sz w:val="21"/>
          <w:szCs w:val="21"/>
          <w:lang w:val="en-US" w:eastAsia="zh-CN"/>
        </w:rPr>
      </w:r>
      <w:r/>
    </w:p>
    <w:p>
      <w:pPr>
        <w:pStyle w:val="102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4"/>
        <w:jc w:val="center"/>
        <w:rPr>
          <w:rFonts w:eastAsia="黑体"/>
          <w:color w:val="000000"/>
          <w:sz w:val="72"/>
        </w:rPr>
      </w:pPr>
      <w:r>
        <w:rPr>
          <w:rFonts w:hint="eastAsia" w:hAnsi="宋体" w:eastAsia="宋体" w:cs="宋体"/>
          <w:color w:val="000000"/>
          <w:sz w:val="21"/>
          <w:szCs w:val="21"/>
          <w:lang w:val="en-US" w:eastAsia="zh-CN"/>
        </w:rPr>
        <w:t xml:space="preserve"> </w:t>
      </w:r>
      <w:r>
        <w:rPr>
          <w:rFonts w:hint="eastAsia" w:eastAsia="黑体"/>
          <w:color w:val="000000"/>
          <w:sz w:val="72"/>
          <w:lang w:val="en-US" w:eastAsia="zh-CN"/>
        </w:rPr>
        <w:t xml:space="preserve">采 购</w:t>
      </w:r>
      <w:r>
        <w:rPr>
          <w:rFonts w:eastAsia="黑体"/>
          <w:color w:val="000000"/>
          <w:sz w:val="72"/>
        </w:rPr>
        <w:t xml:space="preserve"> </w:t>
      </w:r>
      <w:r>
        <w:rPr>
          <w:rFonts w:hint="eastAsia" w:eastAsia="黑体"/>
          <w:color w:val="000000"/>
          <w:sz w:val="72"/>
        </w:rPr>
        <w:t xml:space="preserve">合</w:t>
      </w:r>
      <w:r>
        <w:rPr>
          <w:rFonts w:eastAsia="黑体"/>
          <w:color w:val="000000"/>
          <w:sz w:val="72"/>
        </w:rPr>
        <w:t xml:space="preserve"> </w:t>
      </w:r>
      <w:r>
        <w:rPr>
          <w:rFonts w:hint="eastAsia" w:eastAsia="黑体"/>
          <w:color w:val="000000"/>
          <w:sz w:val="72"/>
        </w:rPr>
        <w:t xml:space="preserve">同</w:t>
      </w:r>
      <w:r>
        <w:rPr>
          <w:rFonts w:eastAsia="黑体"/>
          <w:color w:val="000000"/>
          <w:sz w:val="72"/>
        </w:rPr>
        <w:t xml:space="preserve"> </w:t>
      </w:r>
      <w:r>
        <w:rPr>
          <w:rFonts w:hint="eastAsia" w:eastAsia="黑体"/>
          <w:color w:val="000000"/>
          <w:sz w:val="72"/>
        </w:rPr>
        <w:t xml:space="preserve">书</w:t>
      </w:r>
      <w:r>
        <w:rPr>
          <w:rFonts w:eastAsia="黑体"/>
          <w:color w:val="000000"/>
          <w:sz w:val="72"/>
        </w:rPr>
      </w:r>
      <w:r/>
    </w:p>
    <w:p>
      <w:pPr>
        <w:pStyle w:val="102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4"/>
        <w:ind w:firstLine="960"/>
        <w:spacing w:line="700" w:lineRule="exact"/>
        <w:tabs>
          <w:tab w:val="left" w:pos="1276" w:leader="none"/>
        </w:tabs>
        <w:rPr>
          <w:rFonts w:ascii="楷体_GB2312" w:eastAsia="楷体_GB2312"/>
          <w:color w:val="000000"/>
          <w:sz w:val="32"/>
        </w:rPr>
      </w:pPr>
      <w:r>
        <w:rPr>
          <w:rFonts w:ascii="楷体_GB2312" w:eastAsia="楷体_GB2312"/>
          <w:color w:val="000000"/>
          <w:sz w:val="32"/>
        </w:rPr>
      </w:r>
      <w:r/>
    </w:p>
    <w:p>
      <w:pPr>
        <w:pStyle w:val="1024"/>
        <w:ind w:firstLine="2100"/>
        <w:spacing w:line="700" w:lineRule="exact"/>
        <w:tabs>
          <w:tab w:val="left" w:pos="1276" w:leader="none"/>
        </w:tabs>
        <w:rPr>
          <w:rFonts w:ascii="宋体" w:hAnsi="宋体"/>
          <w:color w:val="000000"/>
        </w:rPr>
      </w:pPr>
      <w:r>
        <w:rPr>
          <w:rFonts w:hint="eastAsia" w:ascii="宋体" w:hAnsi="宋体"/>
          <w:color w:val="000000"/>
          <w:sz w:val="28"/>
        </w:rPr>
        <w:t xml:space="preserve">项目名称:</w:t>
      </w:r>
      <w:r>
        <w:rPr>
          <w:rFonts w:ascii="宋体" w:hAnsi="宋体"/>
          <w:color w:val="000000"/>
          <w:sz w:val="28"/>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rPr>
      </w:r>
      <w:r/>
    </w:p>
    <w:p>
      <w:pPr>
        <w:pStyle w:val="1024"/>
        <w:ind w:firstLine="2100"/>
        <w:spacing w:line="700" w:lineRule="exact"/>
        <w:tabs>
          <w:tab w:val="left" w:pos="567" w:leader="none"/>
        </w:tabs>
        <w:rPr>
          <w:rFonts w:ascii="宋体" w:hAnsi="宋体"/>
          <w:color w:val="000000"/>
          <w:sz w:val="28"/>
          <w:u w:val="single"/>
        </w:rPr>
      </w:pPr>
      <w:r>
        <w:rPr>
          <w:rFonts w:hint="eastAsia" w:ascii="宋体" w:hAnsi="宋体"/>
          <w:color w:val="000000"/>
          <w:sz w:val="28"/>
          <w:lang w:val="en-US" w:eastAsia="zh-CN"/>
        </w:rPr>
        <w:t xml:space="preserve">招标单位</w:t>
      </w:r>
      <w:r>
        <w:rPr>
          <w:rFonts w:hint="eastAsia" w:ascii="宋体" w:hAnsi="宋体"/>
          <w:color w:val="000000"/>
          <w:sz w:val="28"/>
        </w:rPr>
        <w:t xml:space="preserve">：</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u w:val="single"/>
        </w:rPr>
      </w:r>
      <w:r/>
    </w:p>
    <w:p>
      <w:pPr>
        <w:pStyle w:val="1024"/>
        <w:ind w:firstLine="2100"/>
        <w:spacing w:line="700" w:lineRule="exact"/>
        <w:tabs>
          <w:tab w:val="left" w:pos="567" w:leader="none"/>
        </w:tabs>
        <w:rPr>
          <w:rFonts w:ascii="宋体" w:hAnsi="宋体"/>
          <w:color w:val="000000"/>
          <w:sz w:val="28"/>
        </w:rPr>
      </w:pPr>
      <w:r>
        <w:rPr>
          <w:rFonts w:hint="eastAsia" w:ascii="宋体" w:hAnsi="宋体"/>
          <w:color w:val="000000"/>
          <w:sz w:val="28"/>
          <w:lang w:val="en-US" w:eastAsia="zh-CN"/>
        </w:rPr>
        <w:t xml:space="preserve">中标单位</w:t>
      </w:r>
      <w:r>
        <w:rPr>
          <w:rFonts w:hint="eastAsia" w:ascii="宋体" w:hAnsi="宋体"/>
          <w:color w:val="000000"/>
          <w:sz w:val="28"/>
        </w:rPr>
        <w:t xml:space="preserve">：</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r>
      <w:r/>
    </w:p>
    <w:p>
      <w:pPr>
        <w:pStyle w:val="1024"/>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24"/>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24"/>
        <w:ind w:left="1440" w:firstLine="0"/>
        <w:jc w:val="both"/>
        <w:spacing w:line="700" w:lineRule="exact"/>
        <w:rPr>
          <w:rFonts w:ascii="宋体" w:hAnsi="宋体" w:eastAsia="宋体"/>
          <w:color w:val="000000"/>
          <w:sz w:val="28"/>
          <w:szCs w:val="28"/>
          <w:lang w:val="en-US" w:eastAsia="zh-CN"/>
        </w:rPr>
      </w:pPr>
      <w:r>
        <w:rPr>
          <w:rFonts w:hint="eastAsia" w:ascii="宋体" w:hAnsi="宋体"/>
          <w:color w:val="000000"/>
          <w:sz w:val="28"/>
          <w:szCs w:val="28"/>
          <w:lang w:val="en-US" w:eastAsia="zh-CN"/>
        </w:rPr>
        <w:t xml:space="preserve">签订日期：</w:t>
      </w:r>
      <w:r>
        <w:rPr>
          <w:rFonts w:ascii="宋体" w:hAnsi="宋体" w:eastAsia="宋体"/>
          <w:color w:val="000000"/>
          <w:sz w:val="28"/>
          <w:szCs w:val="28"/>
          <w:lang w:val="en-US" w:eastAsia="zh-CN"/>
        </w:rPr>
      </w:r>
      <w:r/>
    </w:p>
    <w:p>
      <w:pPr>
        <w:pStyle w:val="1024"/>
        <w:ind w:left="4340" w:hanging="2696"/>
        <w:spacing w:line="700" w:lineRule="exact"/>
        <w:rPr>
          <w:rFonts w:ascii="宋体" w:hAnsi="宋体"/>
          <w:color w:val="000000"/>
          <w:szCs w:val="22"/>
        </w:rPr>
      </w:pPr>
      <w:r>
        <w:rPr>
          <w:rFonts w:ascii="宋体" w:hAnsi="宋体"/>
          <w:color w:val="000000"/>
          <w:szCs w:val="22"/>
        </w:rPr>
      </w:r>
      <w:r/>
    </w:p>
    <w:p>
      <w:pPr>
        <w:pStyle w:val="1024"/>
        <w:ind w:firstLine="480"/>
        <w:rPr>
          <w:rFonts w:ascii="宋体" w:hAnsi="宋体"/>
          <w:color w:val="000000"/>
          <w:szCs w:val="22"/>
          <w:u w:val="single"/>
        </w:rPr>
      </w:pPr>
      <w:r>
        <w:rPr>
          <w:rFonts w:ascii="宋体" w:hAnsi="宋体"/>
          <w:color w:val="000000"/>
          <w:szCs w:val="22"/>
          <w:u w:val="single"/>
        </w:rPr>
      </w:r>
      <w:r/>
    </w:p>
    <w:p>
      <w:pPr>
        <w:pStyle w:val="1024"/>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r>
      <w:r/>
    </w:p>
    <w:p>
      <w:pPr>
        <w:pStyle w:val="1024"/>
        <w:jc w:val="center"/>
        <w:spacing w:after="0" w:line="439" w:lineRule="atLeast"/>
        <w:rPr>
          <w:rFonts w:ascii="宋体" w:hAnsi="宋体" w:eastAsia="宋体" w:cs="宋体"/>
          <w:b/>
          <w:color w:val="000000"/>
          <w:sz w:val="32"/>
          <w:szCs w:val="22"/>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rPr>
        <w:t xml:space="preserve"> </w:t>
      </w:r>
      <w:r>
        <w:rPr>
          <w:rFonts w:ascii="宋体" w:hAnsi="宋体" w:eastAsia="宋体" w:cs="宋体"/>
          <w:b/>
          <w:color w:val="000000"/>
          <w:sz w:val="32"/>
          <w:szCs w:val="22"/>
          <w:highlight w:val="none"/>
          <w:lang w:eastAsia="zh-CN"/>
        </w:rPr>
        <w:t xml:space="preserve">合同主要条款</w:t>
      </w:r>
      <w:r>
        <w:rPr>
          <w:rFonts w:ascii="宋体" w:hAnsi="宋体" w:eastAsia="宋体" w:cs="宋体"/>
          <w:b/>
          <w:color w:val="000000"/>
          <w:sz w:val="32"/>
          <w:szCs w:val="22"/>
          <w:highlight w:val="none"/>
          <w:lang w:eastAsia="zh-CN"/>
        </w:rPr>
      </w:r>
      <w:r/>
    </w:p>
    <w:p>
      <w:pPr>
        <w:pStyle w:val="1024"/>
        <w:jc w:val="center"/>
        <w:spacing w:after="0" w:line="439" w:lineRule="atLeast"/>
        <w:rPr>
          <w:rFonts w:ascii="宋体" w:hAnsi="宋体" w:eastAsia="宋体" w:cs="宋体"/>
          <w:b/>
          <w:color w:val="000000"/>
          <w:sz w:val="3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highlight w:val="none"/>
          <w:lang w:eastAsia="zh-CN"/>
        </w:rPr>
      </w:r>
      <w:r/>
    </w:p>
    <w:p>
      <w:pPr>
        <w:pStyle w:val="1024"/>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（以下称甲方）</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供应商：（以下称乙方）</w:t>
      </w:r>
      <w:r>
        <w:rPr>
          <w:rFonts w:ascii="宋体" w:hAnsi="宋体" w:eastAsia="宋体" w:cs="Times New Roman"/>
          <w:sz w:val="21"/>
          <w:szCs w:val="21"/>
          <w:highlight w:val="none"/>
          <w:lang w:eastAsia="zh-CN"/>
        </w:rPr>
      </w:r>
      <w:r/>
    </w:p>
    <w:p>
      <w:pPr>
        <w:pStyle w:val="1024"/>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地址：</w:t>
      </w:r>
      <w:r>
        <w:rPr>
          <w:rFonts w:ascii="宋体" w:hAnsi="宋体" w:eastAsia="宋体" w:cs="Times New Roman"/>
          <w:sz w:val="21"/>
          <w:szCs w:val="21"/>
          <w:highlight w:val="none"/>
          <w:lang w:eastAsia="zh-CN"/>
        </w:rPr>
      </w:r>
      <w:r/>
    </w:p>
    <w:p>
      <w:pPr>
        <w:pStyle w:val="1024"/>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电话：</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电话：</w:t>
      </w:r>
      <w:r>
        <w:rPr>
          <w:rFonts w:ascii="宋体" w:hAnsi="宋体" w:eastAsia="宋体" w:cs="Times New Roman"/>
          <w:sz w:val="21"/>
          <w:szCs w:val="21"/>
          <w:highlight w:val="none"/>
          <w:lang w:eastAsia="zh-CN"/>
        </w:rPr>
      </w:r>
      <w:r/>
    </w:p>
    <w:p>
      <w:pPr>
        <w:pStyle w:val="1024"/>
        <w:ind w:firstLine="480"/>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根据《中华人民共和国民法典</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中华人民共和国政府采购法》等法律法规的规定，甲、乙双方按照</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eastAsia="zh-CN"/>
        </w:rPr>
        <w:t xml:space="preserve">组织的关于</w:t>
      </w:r>
      <w:r>
        <w:rPr>
          <w:rFonts w:hint="eastAsia" w:ascii="宋体" w:hAnsi="宋体" w:eastAsia="宋体" w:cs="宋体"/>
          <w:color w:val="000000"/>
          <w:sz w:val="21"/>
          <w:szCs w:val="21"/>
          <w:highlight w:val="none"/>
          <w:u w:val="single"/>
          <w:lang w:eastAsia="zh-CN"/>
        </w:rPr>
        <w:t xml:space="preserve">         </w:t>
      </w:r>
      <w:r>
        <w:rPr>
          <w:rFonts w:ascii="宋体" w:hAnsi="宋体" w:eastAsia="宋体" w:cs="宋体"/>
          <w:color w:val="000000"/>
          <w:sz w:val="21"/>
          <w:szCs w:val="21"/>
          <w:highlight w:val="none"/>
          <w:lang w:eastAsia="zh-CN"/>
        </w:rPr>
        <w:t xml:space="preserve">项目（</w:t>
      </w:r>
      <w:r>
        <w:rPr>
          <w:rFonts w:ascii="宋体" w:hAnsi="宋体" w:eastAsia="宋体" w:cs="宋体"/>
          <w:b/>
          <w:color w:val="000000"/>
          <w:sz w:val="21"/>
          <w:szCs w:val="21"/>
          <w:highlight w:val="none"/>
          <w:lang w:eastAsia="zh-CN"/>
        </w:rPr>
        <w:t xml:space="preserve">编号</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lang w:eastAsia="zh-CN"/>
        </w:rPr>
        <w:t xml:space="preserve"> </w:t>
      </w:r>
      <w:r>
        <w:rPr>
          <w:rFonts w:ascii="宋体" w:hAnsi="宋体" w:eastAsia="宋体" w:cs="宋体"/>
          <w:color w:val="000000"/>
          <w:sz w:val="21"/>
          <w:szCs w:val="21"/>
          <w:highlight w:val="none"/>
          <w:lang w:eastAsia="zh-CN"/>
        </w:rPr>
        <w:t xml:space="preserve">）的招标结果，签订本合同。</w:t>
      </w:r>
      <w:r>
        <w:rPr>
          <w:rFonts w:ascii="宋体" w:hAnsi="宋体" w:eastAsia="宋体" w:cs="Times New Roman"/>
          <w:sz w:val="21"/>
          <w:szCs w:val="21"/>
          <w:highlight w:val="none"/>
          <w:lang w:eastAsia="zh-CN"/>
        </w:rPr>
      </w:r>
      <w:r/>
    </w:p>
    <w:p>
      <w:pPr>
        <w:pStyle w:val="1024"/>
        <w:ind w:firstLine="47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第一条 服务范围</w:t>
      </w:r>
      <w:r>
        <w:rPr>
          <w:rFonts w:ascii="宋体" w:hAnsi="宋体" w:eastAsia="宋体" w:cs="Times New Roman"/>
          <w:sz w:val="21"/>
          <w:szCs w:val="21"/>
          <w:highlight w:val="none"/>
          <w:lang w:eastAsia="zh-CN"/>
        </w:rPr>
      </w:r>
      <w:r/>
    </w:p>
    <w:p>
      <w:pPr>
        <w:pStyle w:val="1024"/>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甲方聘请乙方提供以下服务：</w:t>
      </w:r>
      <w:r>
        <w:rPr>
          <w:rFonts w:ascii="宋体" w:hAnsi="宋体" w:eastAsia="宋体" w:cs="宋体"/>
          <w:color w:val="000000"/>
          <w:sz w:val="21"/>
          <w:szCs w:val="21"/>
          <w:highlight w:val="none"/>
          <w:lang w:val="en-US" w:eastAsia="zh-CN"/>
        </w:rPr>
      </w:r>
      <w:r/>
    </w:p>
    <w:p>
      <w:pPr>
        <w:pStyle w:val="1024"/>
        <w:ind w:firstLine="480"/>
        <w:jc w:val="both"/>
        <w:keepLines w:val="0"/>
        <w:keepNext w:val="0"/>
        <w:pageBreakBefore w:val="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本合同项下的服务指：</w:t>
      </w:r>
      <w:r>
        <w:rPr>
          <w:rFonts w:hint="eastAsia" w:ascii="宋体" w:hAnsi="宋体" w:eastAsia="宋体" w:cs="宋体"/>
          <w:color w:val="000000"/>
          <w:sz w:val="21"/>
          <w:szCs w:val="21"/>
          <w:highlight w:val="none"/>
          <w:lang w:val="en-US" w:eastAsia="zh-CN"/>
        </w:rPr>
        <w:t xml:space="preserve">陆渡社卫中心CT设备维保。</w:t>
      </w:r>
      <w:r>
        <w:rPr>
          <w:rFonts w:hint="eastAsia" w:ascii="宋体" w:hAnsi="宋体" w:eastAsia="宋体" w:cs="宋体"/>
          <w:color w:val="000000"/>
          <w:sz w:val="21"/>
          <w:szCs w:val="21"/>
          <w:highlight w:val="none"/>
          <w:lang w:val="en-US" w:eastAsia="zh-CN"/>
        </w:rPr>
      </w:r>
      <w:r/>
    </w:p>
    <w:p>
      <w:pPr>
        <w:pStyle w:val="1024"/>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服务内容：</w:t>
      </w:r>
      <w:r>
        <w:rPr>
          <w:rFonts w:ascii="宋体" w:hAnsi="宋体" w:eastAsia="宋体" w:cs="宋体"/>
          <w:color w:val="000000"/>
          <w:sz w:val="21"/>
          <w:szCs w:val="21"/>
          <w:highlight w:val="none"/>
          <w:lang w:val="en-US" w:eastAsia="zh-CN"/>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1"/>
          <w:szCs w:val="21"/>
        </w:rPr>
        <w:t xml:space="preserve">①</w:t>
      </w:r>
      <w:r>
        <w:rPr>
          <w:rFonts w:ascii="Times New Roman" w:hAnsi="Times New Roman" w:eastAsia="宋体" w:cs="Times New Roman"/>
          <w:color w:val="000000"/>
          <w:sz w:val="21"/>
          <w:szCs w:val="21"/>
        </w:rPr>
        <w:t xml:space="preserve">维修保养规章制度与操作规范，方案内容包括设备基本安全规则、维保检查计划、日常安全检查规范、电气安全检查规范、图象质量（效果）检查规范等。</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ascii="Times New Roman" w:hAnsi="Times New Roman" w:eastAsia="宋体" w:cs="Times New Roman"/>
          <w:color w:val="000000"/>
          <w:sz w:val="21"/>
          <w:szCs w:val="21"/>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1"/>
          <w:szCs w:val="21"/>
        </w:rPr>
        <w:t xml:space="preserve">②</w:t>
      </w:r>
      <w:r>
        <w:rPr>
          <w:rFonts w:ascii="Times New Roman" w:hAnsi="Times New Roman" w:eastAsia="宋体" w:cs="Times New Roman"/>
          <w:color w:val="000000"/>
          <w:sz w:val="21"/>
          <w:szCs w:val="21"/>
        </w:rPr>
        <w:t xml:space="preserve">维护保养范围</w:t>
      </w:r>
      <w:r>
        <w:rPr>
          <w:rFonts w:ascii="Times New Roman" w:hAnsi="Times New Roman" w:eastAsia="宋体" w:cs="Times New Roman"/>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668"/>
        <w:gridCol w:w="2493"/>
        <w:gridCol w:w="1883"/>
      </w:tblGrid>
      <w:tr>
        <w:trPr>
          <w:trHeight w:val="121"/>
        </w:trPr>
        <w:tc>
          <w:tcPr>
            <w:tcMar>
              <w:left w:w="108" w:type="dxa"/>
              <w:top w:w="0" w:type="dxa"/>
              <w:right w:w="108" w:type="dxa"/>
              <w:bottom w:w="0" w:type="dxa"/>
            </w:tcMar>
            <w:tcW w:w="72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序号</w:t>
            </w:r>
            <w:r>
              <w:rPr>
                <w:rFonts w:ascii="Times New Roman" w:hAnsi="Times New Roman" w:eastAsia="宋体" w:cs="Times New Roman"/>
                <w:sz w:val="21"/>
                <w:szCs w:val="21"/>
              </w:rPr>
            </w:r>
            <w:r/>
          </w:p>
        </w:tc>
        <w:tc>
          <w:tcPr>
            <w:tcMar>
              <w:left w:w="108" w:type="dxa"/>
              <w:top w:w="0" w:type="dxa"/>
              <w:right w:w="108" w:type="dxa"/>
              <w:bottom w:w="0" w:type="dxa"/>
            </w:tcMar>
            <w:tcW w:w="266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设备品牌、型号</w:t>
            </w:r>
            <w:r>
              <w:rPr>
                <w:rFonts w:ascii="Times New Roman" w:hAnsi="Times New Roman" w:eastAsia="宋体" w:cs="Times New Roman"/>
                <w:sz w:val="21"/>
                <w:szCs w:val="21"/>
              </w:rPr>
            </w:r>
            <w:r/>
          </w:p>
        </w:tc>
        <w:tc>
          <w:tcPr>
            <w:tcMar>
              <w:left w:w="108" w:type="dxa"/>
              <w:top w:w="0" w:type="dxa"/>
              <w:right w:w="108" w:type="dxa"/>
              <w:bottom w:w="0" w:type="dxa"/>
            </w:tcMar>
            <w:tcW w:w="249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项目内容</w:t>
            </w:r>
            <w:r>
              <w:rPr>
                <w:rFonts w:ascii="Times New Roman" w:hAnsi="Times New Roman" w:eastAsia="宋体" w:cs="Times New Roman"/>
                <w:sz w:val="21"/>
                <w:szCs w:val="21"/>
              </w:rPr>
            </w:r>
            <w:r/>
          </w:p>
        </w:tc>
        <w:tc>
          <w:tcPr>
            <w:tcMar>
              <w:left w:w="108" w:type="dxa"/>
              <w:top w:w="0" w:type="dxa"/>
              <w:right w:w="108" w:type="dxa"/>
              <w:bottom w:w="0" w:type="dxa"/>
            </w:tcMar>
            <w:tcW w:w="188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维保年限</w:t>
            </w:r>
            <w:r>
              <w:rPr>
                <w:rFonts w:ascii="Times New Roman" w:hAnsi="Times New Roman" w:eastAsia="宋体" w:cs="Times New Roman"/>
                <w:sz w:val="21"/>
                <w:szCs w:val="21"/>
              </w:rPr>
            </w:r>
            <w:r/>
          </w:p>
        </w:tc>
      </w:tr>
      <w:tr>
        <w:trPr>
          <w:trHeight w:val="558"/>
        </w:trPr>
        <w:tc>
          <w:tcPr>
            <w:tcMar>
              <w:left w:w="108" w:type="dxa"/>
              <w:top w:w="0" w:type="dxa"/>
              <w:right w:w="108" w:type="dxa"/>
              <w:bottom w:w="0" w:type="dxa"/>
            </w:tcMar>
            <w:tcW w:w="72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1</w:t>
            </w:r>
            <w:r>
              <w:rPr>
                <w:rFonts w:ascii="Times New Roman" w:hAnsi="Times New Roman" w:eastAsia="宋体" w:cs="Times New Roman"/>
                <w:sz w:val="21"/>
                <w:szCs w:val="21"/>
              </w:rPr>
            </w:r>
            <w:r/>
          </w:p>
        </w:tc>
        <w:tc>
          <w:tcPr>
            <w:tcMar>
              <w:left w:w="108" w:type="dxa"/>
              <w:top w:w="0" w:type="dxa"/>
              <w:right w:w="108" w:type="dxa"/>
              <w:bottom w:w="0" w:type="dxa"/>
            </w:tcMar>
            <w:tcW w:w="2668"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联影</w:t>
            </w:r>
            <w:r>
              <w:rPr>
                <w:rFonts w:hint="eastAsia" w:ascii="Times New Roman" w:hAnsi="Times New Roman" w:eastAsia="宋体" w:cs="Times New Roman"/>
                <w:color w:val="000000"/>
                <w:sz w:val="21"/>
                <w:szCs w:val="21"/>
                <w:lang w:val="en-US" w:eastAsia="zh-CN"/>
              </w:rPr>
              <w:t xml:space="preserve">40排</w:t>
            </w:r>
            <w:r>
              <w:rPr>
                <w:rFonts w:ascii="Times New Roman" w:hAnsi="Times New Roman" w:eastAsia="宋体" w:cs="Times New Roman"/>
                <w:color w:val="000000"/>
                <w:sz w:val="21"/>
                <w:szCs w:val="21"/>
              </w:rPr>
              <w:t xml:space="preserve">CT、uCT</w:t>
            </w:r>
            <w:r>
              <w:rPr>
                <w:rFonts w:hint="eastAsia" w:ascii="Times New Roman" w:hAnsi="Times New Roman" w:eastAsia="宋体" w:cs="Times New Roman"/>
                <w:color w:val="000000"/>
                <w:sz w:val="21"/>
                <w:szCs w:val="21"/>
                <w:lang w:val="en-US" w:eastAsia="zh-CN"/>
              </w:rPr>
              <w:t xml:space="preserve">528</w:t>
            </w:r>
            <w:r>
              <w:rPr>
                <w:rFonts w:ascii="Times New Roman" w:hAnsi="Times New Roman" w:eastAsia="宋体" w:cs="Times New Roman"/>
                <w:color w:val="000000"/>
                <w:sz w:val="21"/>
                <w:szCs w:val="21"/>
              </w:rPr>
              <w:t xml:space="preserve">（设备序列号</w:t>
            </w:r>
            <w:r>
              <w:rPr>
                <w:rFonts w:hint="eastAsia" w:ascii="Times New Roman" w:hAnsi="Times New Roman" w:eastAsia="宋体" w:cs="Times New Roman"/>
                <w:color w:val="000000"/>
                <w:sz w:val="21"/>
                <w:szCs w:val="21"/>
                <w:lang w:val="en-US" w:eastAsia="zh-CN"/>
              </w:rPr>
              <w:t xml:space="preserve">236558</w:t>
            </w:r>
            <w:r>
              <w:rPr>
                <w:rFonts w:ascii="Times New Roman" w:hAnsi="Times New Roman" w:eastAsia="宋体" w:cs="Times New Roman"/>
                <w:color w:val="000000"/>
                <w:sz w:val="21"/>
                <w:szCs w:val="21"/>
              </w:rPr>
              <w:t xml:space="preserve">）</w:t>
            </w:r>
            <w:r>
              <w:rPr>
                <w:rFonts w:ascii="Times New Roman" w:hAnsi="Times New Roman" w:eastAsia="宋体" w:cs="Times New Roman"/>
                <w:sz w:val="21"/>
                <w:szCs w:val="21"/>
              </w:rPr>
            </w:r>
            <w:r/>
          </w:p>
        </w:tc>
        <w:tc>
          <w:tcPr>
            <w:tcMar>
              <w:left w:w="108" w:type="dxa"/>
              <w:top w:w="0" w:type="dxa"/>
              <w:right w:w="108" w:type="dxa"/>
              <w:bottom w:w="0" w:type="dxa"/>
            </w:tcMar>
            <w:tcW w:w="249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对现有</w:t>
            </w:r>
            <w:r>
              <w:rPr>
                <w:rFonts w:hint="eastAsia" w:ascii="Times New Roman" w:hAnsi="Times New Roman" w:eastAsia="宋体" w:cs="Times New Roman"/>
                <w:color w:val="000000"/>
                <w:sz w:val="21"/>
                <w:szCs w:val="21"/>
                <w:lang w:val="en-US" w:eastAsia="zh-CN"/>
              </w:rPr>
              <w:t xml:space="preserve">CT</w:t>
            </w:r>
            <w:r>
              <w:rPr>
                <w:rFonts w:ascii="Times New Roman" w:hAnsi="Times New Roman" w:eastAsia="宋体" w:cs="Times New Roman"/>
                <w:color w:val="000000"/>
                <w:sz w:val="21"/>
                <w:szCs w:val="21"/>
              </w:rPr>
              <w:t xml:space="preserve">设备的维保服务</w:t>
            </w:r>
            <w:r>
              <w:rPr>
                <w:rFonts w:ascii="Times New Roman" w:hAnsi="Times New Roman" w:eastAsia="宋体" w:cs="Times New Roman"/>
                <w:sz w:val="21"/>
                <w:szCs w:val="21"/>
              </w:rPr>
            </w:r>
            <w:r/>
          </w:p>
        </w:tc>
        <w:tc>
          <w:tcPr>
            <w:tcMar>
              <w:left w:w="108" w:type="dxa"/>
              <w:top w:w="0" w:type="dxa"/>
              <w:right w:w="108" w:type="dxa"/>
              <w:bottom w:w="0" w:type="dxa"/>
            </w:tcMar>
            <w:tcW w:w="1883" w:type="dxa"/>
            <w:vAlign w:val="center"/>
            <w:textDirection w:val="lrTb"/>
            <w:noWrap w:val="false"/>
          </w:tcPr>
          <w:p>
            <w:pPr>
              <w:pStyle w:val="1024"/>
              <w:jc w:val="center"/>
              <w:keepLines w:val="0"/>
              <w:keepNext w:val="0"/>
              <w:pageBreakBefore w:val="0"/>
              <w:spacing w:line="360" w:lineRule="auto"/>
              <w:widowControl w:val="off"/>
              <w:rPr>
                <w:rFonts w:ascii="Times New Roman" w:hAnsi="Times New Roman" w:eastAsia="宋体" w:cs="Times New Roman"/>
                <w:sz w:val="21"/>
                <w:szCs w:val="21"/>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3年</w:t>
            </w:r>
            <w:r>
              <w:rPr>
                <w:rFonts w:hint="eastAsia" w:ascii="Times New Roman" w:hAnsi="Times New Roman" w:eastAsia="宋体" w:cs="Times New Roman"/>
                <w:color w:val="000000"/>
                <w:sz w:val="21"/>
                <w:szCs w:val="21"/>
                <w:lang w:val="en-US" w:eastAsia="zh-CN"/>
              </w:rPr>
              <w:t xml:space="preserve">或球管限扫10秒次/年，以先到值为准。</w:t>
            </w:r>
            <w:r>
              <w:rPr>
                <w:rFonts w:ascii="Times New Roman" w:hAnsi="Times New Roman" w:eastAsia="宋体" w:cs="Times New Roman"/>
                <w:sz w:val="21"/>
                <w:szCs w:val="21"/>
                <w:lang w:val="en-US" w:eastAsia="zh-CN"/>
              </w:rPr>
            </w:r>
            <w:r/>
          </w:p>
        </w:tc>
      </w:tr>
    </w:tbl>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备注：以上设备不包括移机及其他厂家产品及劳务等。</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1"/>
          <w:szCs w:val="21"/>
        </w:rPr>
        <w:t xml:space="preserve">③</w:t>
      </w:r>
      <w:r>
        <w:rPr>
          <w:rFonts w:hint="eastAsia" w:ascii="Cambria Math" w:hAnsi="Cambria Math" w:eastAsia="宋体" w:cs="Cambria Math"/>
          <w:color w:val="000000"/>
          <w:sz w:val="21"/>
          <w:szCs w:val="21"/>
          <w:lang w:val="en-US" w:eastAsia="zh-CN"/>
        </w:rPr>
        <w:t xml:space="preserve">维保项目内容</w:t>
      </w:r>
      <w:r>
        <w:rPr>
          <w:rFonts w:ascii="Times New Roman" w:hAnsi="Times New Roman" w:eastAsia="宋体" w:cs="Times New Roman"/>
          <w:color w:val="000000"/>
          <w:sz w:val="21"/>
          <w:szCs w:val="21"/>
        </w:rPr>
        <w:t xml:space="preserve">：</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val="en-US" w:eastAsia="zh-CN"/>
        </w:rPr>
        <w:t xml:space="preserve">CT</w:t>
      </w:r>
      <w:r>
        <w:rPr>
          <w:rFonts w:ascii="Times New Roman" w:hAnsi="Times New Roman" w:eastAsia="宋体" w:cs="Times New Roman"/>
          <w:color w:val="000000"/>
          <w:sz w:val="21"/>
          <w:szCs w:val="21"/>
        </w:rPr>
        <w:t xml:space="preserve">设备维保服务</w:t>
      </w:r>
      <w:r>
        <w:rPr>
          <w:rFonts w:hint="eastAsia" w:ascii="Times New Roman" w:hAnsi="Times New Roman" w:eastAsia="宋体" w:cs="Times New Roman"/>
          <w:color w:val="000000"/>
          <w:sz w:val="21"/>
          <w:szCs w:val="21"/>
          <w:lang w:val="en-US" w:eastAsia="zh-CN"/>
        </w:rPr>
        <w:t xml:space="preserve">范围</w:t>
      </w:r>
      <w:r>
        <w:rPr>
          <w:rFonts w:ascii="Times New Roman" w:hAnsi="Times New Roman" w:eastAsia="宋体" w:cs="Times New Roman"/>
          <w:color w:val="000000"/>
          <w:sz w:val="21"/>
          <w:szCs w:val="21"/>
        </w:rPr>
        <w:t xml:space="preserve">：包括工时、安全检查、质量保证、</w:t>
      </w:r>
      <w:r>
        <w:rPr>
          <w:rFonts w:hint="eastAsia" w:ascii="Times New Roman" w:hAnsi="Times New Roman" w:eastAsia="宋体" w:cs="Times New Roman"/>
          <w:color w:val="000000"/>
          <w:sz w:val="21"/>
          <w:szCs w:val="21"/>
        </w:rPr>
        <w:t xml:space="preserve">软件版本</w:t>
      </w:r>
      <w:r>
        <w:rPr>
          <w:rFonts w:ascii="Times New Roman" w:hAnsi="Times New Roman" w:eastAsia="宋体" w:cs="Times New Roman"/>
          <w:color w:val="000000"/>
          <w:sz w:val="21"/>
          <w:szCs w:val="21"/>
        </w:rPr>
        <w:t xml:space="preserve">安全升级、</w:t>
      </w:r>
      <w:r>
        <w:rPr>
          <w:rFonts w:ascii="Times New Roman" w:hAnsi="Times New Roman" w:eastAsia="Calibri" w:cs="Times New Roman"/>
          <w:color w:val="000000"/>
          <w:sz w:val="21"/>
          <w:szCs w:val="21"/>
        </w:rPr>
        <w:t xml:space="preserve">24</w:t>
      </w:r>
      <w:r>
        <w:rPr>
          <w:rFonts w:ascii="Times New Roman" w:hAnsi="Times New Roman" w:eastAsia="宋体" w:cs="Times New Roman"/>
          <w:color w:val="000000"/>
          <w:sz w:val="21"/>
          <w:szCs w:val="21"/>
        </w:rPr>
        <w:t xml:space="preserve">小时</w:t>
      </w:r>
      <w:r>
        <w:rPr>
          <w:rFonts w:ascii="Times New Roman" w:hAnsi="Times New Roman" w:eastAsia="Calibri" w:cs="Times New Roman"/>
          <w:color w:val="000000"/>
          <w:sz w:val="21"/>
          <w:szCs w:val="21"/>
        </w:rPr>
        <w:t xml:space="preserve">x365</w:t>
      </w:r>
      <w:r>
        <w:rPr>
          <w:rFonts w:ascii="Times New Roman" w:hAnsi="Times New Roman" w:eastAsia="宋体" w:cs="Times New Roman"/>
          <w:color w:val="000000"/>
          <w:sz w:val="21"/>
          <w:szCs w:val="21"/>
        </w:rPr>
        <w:t xml:space="preserve">天热线支持、现场服务、预防性保养（含预防性保养耗材）、所有</w:t>
      </w:r>
      <w:r>
        <w:rPr>
          <w:rFonts w:hint="eastAsia" w:ascii="Times New Roman" w:hAnsi="Times New Roman" w:eastAsia="宋体" w:cs="Times New Roman"/>
          <w:color w:val="000000"/>
          <w:sz w:val="21"/>
          <w:szCs w:val="21"/>
          <w:lang w:val="en-US" w:eastAsia="zh-CN"/>
        </w:rPr>
        <w:t xml:space="preserve">零</w:t>
      </w:r>
      <w:r>
        <w:rPr>
          <w:rFonts w:ascii="Times New Roman" w:hAnsi="Times New Roman" w:eastAsia="宋体" w:cs="Times New Roman"/>
          <w:color w:val="000000"/>
          <w:sz w:val="21"/>
          <w:szCs w:val="21"/>
        </w:rPr>
        <w:t xml:space="preserve">备件。</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以上CT维保所更换的备件必</w:t>
      </w:r>
      <w:r>
        <w:rPr>
          <w:rFonts w:hint="eastAsia" w:ascii="Times New Roman" w:hAnsi="Times New Roman" w:eastAsia="宋体" w:cs="Times New Roman"/>
          <w:color w:val="000000"/>
          <w:sz w:val="21"/>
          <w:szCs w:val="21"/>
        </w:rPr>
        <w:t xml:space="preserve">须</w:t>
      </w:r>
      <w:r>
        <w:rPr>
          <w:rFonts w:ascii="Times New Roman" w:hAnsi="Times New Roman" w:eastAsia="宋体" w:cs="Times New Roman"/>
          <w:color w:val="000000"/>
          <w:sz w:val="21"/>
          <w:szCs w:val="21"/>
        </w:rPr>
        <w:t xml:space="preserve">均为原厂合格备件，CT更换球管必须为联影原厂同型号</w:t>
      </w:r>
      <w:r>
        <w:rPr>
          <w:rFonts w:hint="eastAsia" w:ascii="Times New Roman" w:hAnsi="Times New Roman" w:eastAsia="宋体" w:cs="Times New Roman"/>
          <w:color w:val="000000"/>
          <w:sz w:val="21"/>
          <w:szCs w:val="21"/>
          <w:lang w:val="en-US" w:eastAsia="zh-CN"/>
        </w:rPr>
        <w:t xml:space="preserve">并符合注册证要求的</w:t>
      </w:r>
      <w:r>
        <w:rPr>
          <w:rFonts w:ascii="Times New Roman" w:hAnsi="Times New Roman" w:eastAsia="宋体" w:cs="Times New Roman"/>
          <w:color w:val="000000"/>
          <w:sz w:val="21"/>
          <w:szCs w:val="21"/>
        </w:rPr>
        <w:t xml:space="preserve">全新球管，更换时需提供原厂盖章的供货证明材料</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否则甲方有权终止合同</w:t>
      </w:r>
      <w:r>
        <w:rPr>
          <w:rFonts w:ascii="Times New Roman" w:hAnsi="Times New Roman" w:eastAsia="宋体" w:cs="Times New Roman"/>
          <w:color w:val="000000"/>
          <w:sz w:val="21"/>
          <w:szCs w:val="21"/>
        </w:rPr>
        <w:t xml:space="preserve">。</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hint="eastAsia"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）合同期内，CT设备提供每年</w:t>
      </w:r>
      <w:r>
        <w:rPr>
          <w:rFonts w:ascii="Times New Roman" w:hAnsi="Times New Roman" w:eastAsia="Calibri" w:cs="Times New Roman"/>
          <w:color w:val="000000"/>
          <w:sz w:val="21"/>
          <w:szCs w:val="21"/>
        </w:rPr>
        <w:t xml:space="preserve">2</w:t>
      </w:r>
      <w:r>
        <w:rPr>
          <w:rFonts w:ascii="Times New Roman" w:hAnsi="Times New Roman" w:eastAsia="宋体" w:cs="Times New Roman"/>
          <w:color w:val="000000"/>
          <w:sz w:val="21"/>
          <w:szCs w:val="21"/>
        </w:rPr>
        <w:t xml:space="preserve">次专业预防性保养并出具完整的保养报告及年度服务报告</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sz w:val="21"/>
          <w:szCs w:val="21"/>
          <w:lang w:eastAsia="zh-CN"/>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）提供服务专线电话，</w:t>
      </w:r>
      <w:r>
        <w:rPr>
          <w:rFonts w:ascii="Times New Roman" w:hAnsi="Times New Roman" w:eastAsia="Calibri" w:cs="Times New Roman"/>
          <w:color w:val="000000"/>
          <w:sz w:val="21"/>
          <w:szCs w:val="21"/>
        </w:rPr>
        <w:t xml:space="preserve">365</w:t>
      </w:r>
      <w:r>
        <w:rPr>
          <w:rFonts w:ascii="Times New Roman" w:hAnsi="Times New Roman" w:eastAsia="宋体" w:cs="Times New Roman"/>
          <w:color w:val="000000"/>
          <w:sz w:val="21"/>
          <w:szCs w:val="21"/>
        </w:rPr>
        <w:t xml:space="preserve">天开通，</w:t>
      </w:r>
      <w:r>
        <w:rPr>
          <w:rFonts w:ascii="Times New Roman" w:hAnsi="Times New Roman" w:eastAsia="Calibri" w:cs="Times New Roman"/>
          <w:color w:val="000000"/>
          <w:sz w:val="21"/>
          <w:szCs w:val="21"/>
        </w:rPr>
        <w:t xml:space="preserve">24</w:t>
      </w:r>
      <w:r>
        <w:rPr>
          <w:rFonts w:ascii="Times New Roman" w:hAnsi="Times New Roman" w:eastAsia="宋体" w:cs="Times New Roman"/>
          <w:color w:val="000000"/>
          <w:sz w:val="21"/>
          <w:szCs w:val="21"/>
        </w:rPr>
        <w:t xml:space="preserve">小时有专人接听（提供专线号码等）</w:t>
      </w:r>
      <w:r>
        <w:rPr>
          <w:rFonts w:hint="eastAsia" w:ascii="Times New Roman" w:hAnsi="Times New Roman" w:eastAsia="宋体" w:cs="Times New Roman"/>
          <w:color w:val="000000"/>
          <w:sz w:val="21"/>
          <w:szCs w:val="21"/>
          <w:lang w:eastAsia="zh-CN"/>
        </w:rPr>
        <w:t xml:space="preserve">，电话报修首次响应时间≤2小时，工程师到达现场时间≤24小时，涉及球管等核心部件更换，维修完成时间小于48小时。</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rPr>
        <w:t xml:space="preserve">为提高患者检查图像质量及减少患者检查时间，确保备件保障和溯源备件质量可靠性，投标人以所保修设备的生产企业或具备设备生产企业售后服务授权为优，合同签订前需提供原厂售后服务授权书文件，提供承诺函，否则采购方有权拒签合同。 </w:t>
      </w:r>
      <w:r>
        <w:rPr>
          <w:rFonts w:ascii="Times New Roman" w:hAnsi="Times New Roman" w:eastAsia="宋体" w:cs="Times New Roman"/>
          <w:sz w:val="21"/>
          <w:szCs w:val="21"/>
        </w:rPr>
      </w:r>
      <w:r/>
    </w:p>
    <w:p>
      <w:pPr>
        <w:pStyle w:val="1024"/>
        <w:ind w:firstLine="420"/>
        <w:jc w:val="both"/>
        <w:keepLines w:val="0"/>
        <w:keepNext w:val="0"/>
        <w:pageBreakBefore w:val="0"/>
        <w:spacing w:line="360" w:lineRule="auto"/>
        <w:widowControl w:val="off"/>
        <w:rPr>
          <w:rFonts w:hint="eastAsia" w:ascii="Times New Roman" w:hAnsi="Times New Roman" w:eastAsia="宋体"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）提供设备的安全性改版升级和技术支持。</w:t>
      </w:r>
      <w:r>
        <w:rPr>
          <w:rFonts w:hint="eastAsia" w:ascii="Times New Roman" w:hAnsi="Times New Roman" w:eastAsia="宋体" w:cs="Times New Roman"/>
          <w:color w:val="000000"/>
          <w:sz w:val="21"/>
          <w:szCs w:val="21"/>
        </w:rPr>
        <w:t xml:space="preserve">服务期内保证设备软件升级至最新版本</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1024"/>
        <w:ind w:left="0" w:firstLine="420"/>
        <w:jc w:val="both"/>
        <w:keepLines w:val="0"/>
        <w:keepNext w:val="0"/>
        <w:pageBreakBefore w:val="0"/>
        <w:spacing w:after="120" w:line="360" w:lineRule="auto"/>
        <w:widowControl w:val="off"/>
        <w:rPr>
          <w:rFonts w:hint="eastAsia" w:ascii="Times New Roman" w:hAnsi="Times New Roman" w:eastAsia="宋体" w:cs="Times New Roman"/>
          <w:color w:val="000000"/>
          <w:sz w:val="21"/>
          <w:szCs w:val="21"/>
          <w:lang w:val="en-AU" w:eastAsia="zh-CN" w:bidi="ar-SA"/>
        </w:rPr>
      </w:pPr>
      <w:r>
        <w:rPr>
          <w:rFonts w:hint="eastAsia" w:ascii="Times New Roman" w:hAnsi="Times New Roman" w:eastAsia="宋体" w:cs="Times New Roman"/>
          <w:color w:val="000000"/>
          <w:sz w:val="21"/>
          <w:szCs w:val="21"/>
          <w:lang w:val="en-US" w:eastAsia="zh-CN" w:bidi="ar-SA"/>
        </w:rPr>
        <w:t xml:space="preserve">（6）在正确使用设备的前提下，保证保修期内开机率</w:t>
      </w:r>
      <w:r>
        <w:rPr>
          <w:rFonts w:hint="eastAsia" w:ascii="Times New Roman" w:hAnsi="Times New Roman" w:eastAsia="宋体" w:cs="Times New Roman"/>
          <w:color w:val="000000"/>
          <w:sz w:val="21"/>
          <w:szCs w:val="21"/>
          <w:lang w:val="en-AU" w:eastAsia="zh-CN" w:bidi="ar-SA"/>
        </w:rPr>
        <w:t xml:space="preserve">≥95%。</w:t>
      </w:r>
      <w:r>
        <w:rPr>
          <w:rFonts w:hint="eastAsia" w:ascii="Times New Roman" w:hAnsi="Times New Roman" w:eastAsia="宋体" w:cs="Times New Roman"/>
          <w:color w:val="000000"/>
          <w:sz w:val="21"/>
          <w:szCs w:val="21"/>
          <w:lang w:val="en-AU" w:eastAsia="zh-CN" w:bidi="ar-SA"/>
        </w:rPr>
      </w:r>
      <w:r/>
    </w:p>
    <w:p>
      <w:pPr>
        <w:pStyle w:val="1024"/>
        <w:ind w:left="0" w:firstLine="420"/>
        <w:jc w:val="both"/>
        <w:keepLines w:val="0"/>
        <w:keepNext w:val="0"/>
        <w:pageBreakBefore w:val="0"/>
        <w:spacing w:after="120" w:line="360" w:lineRule="auto"/>
        <w:widowControl w:val="off"/>
        <w:rPr>
          <w:rFonts w:hint="eastAsia" w:ascii="宋体" w:hAnsi="宋体" w:eastAsia="宋体" w:cs="宋体"/>
          <w:b w:val="0"/>
          <w:bCs/>
          <w:sz w:val="21"/>
          <w:szCs w:val="21"/>
          <w:highlight w:val="none"/>
          <w:lang w:val="en-AU" w:eastAsia="zh-CN" w:bidi="ar-SA"/>
        </w:rPr>
      </w:pPr>
      <w:r>
        <w:rPr>
          <w:rFonts w:hint="eastAsia" w:ascii="Times New Roman" w:hAnsi="Times New Roman" w:eastAsia="宋体" w:cs="Times New Roman"/>
          <w:color w:val="000000"/>
          <w:sz w:val="21"/>
          <w:szCs w:val="21"/>
          <w:highlight w:val="none"/>
          <w:lang w:val="en-AU"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7</w:t>
      </w:r>
      <w:r>
        <w:rPr>
          <w:rFonts w:hint="eastAsia" w:ascii="Times New Roman" w:hAnsi="Times New Roman" w:eastAsia="宋体" w:cs="Times New Roman"/>
          <w:color w:val="000000"/>
          <w:sz w:val="21"/>
          <w:szCs w:val="21"/>
          <w:highlight w:val="none"/>
          <w:lang w:val="en-AU" w:eastAsia="zh-CN" w:bidi="ar-SA"/>
        </w:rPr>
        <w:t xml:space="preserve">）</w:t>
      </w:r>
      <w:r>
        <w:rPr>
          <w:rFonts w:hint="eastAsia" w:ascii="宋体" w:hAnsi="宋体" w:eastAsia="宋体" w:cs="宋体"/>
          <w:b w:val="0"/>
          <w:bCs/>
          <w:sz w:val="21"/>
          <w:szCs w:val="21"/>
          <w:highlight w:val="none"/>
          <w:lang w:val="en-AU" w:eastAsia="zh-CN" w:bidi="ar-SA"/>
        </w:rPr>
        <w:t xml:space="preserve">uCT</w:t>
      </w:r>
      <w:r>
        <w:rPr>
          <w:rFonts w:hint="eastAsia" w:ascii="宋体" w:hAnsi="宋体" w:eastAsia="宋体" w:cs="宋体"/>
          <w:b w:val="0"/>
          <w:bCs/>
          <w:sz w:val="21"/>
          <w:szCs w:val="21"/>
          <w:highlight w:val="none"/>
          <w:lang w:val="en-US" w:eastAsia="zh-CN" w:bidi="ar-SA"/>
        </w:rPr>
        <w:t xml:space="preserve">528</w:t>
      </w:r>
      <w:r>
        <w:rPr>
          <w:rFonts w:hint="eastAsia" w:ascii="宋体" w:hAnsi="宋体" w:eastAsia="宋体" w:cs="宋体"/>
          <w:b w:val="0"/>
          <w:bCs/>
          <w:sz w:val="21"/>
          <w:szCs w:val="21"/>
          <w:highlight w:val="none"/>
          <w:lang w:val="en-AU" w:eastAsia="zh-CN" w:bidi="ar-SA"/>
        </w:rPr>
        <w:t xml:space="preserve">设备要求：202</w:t>
      </w:r>
      <w:r>
        <w:rPr>
          <w:rFonts w:hint="eastAsia" w:ascii="宋体" w:hAnsi="宋体" w:eastAsia="宋体" w:cs="宋体"/>
          <w:b w:val="0"/>
          <w:bCs/>
          <w:sz w:val="21"/>
          <w:szCs w:val="21"/>
          <w:highlight w:val="none"/>
          <w:lang w:val="en-US" w:eastAsia="zh-CN" w:bidi="ar-SA"/>
        </w:rPr>
        <w:t xml:space="preserve">4</w:t>
      </w:r>
      <w:r>
        <w:rPr>
          <w:rFonts w:hint="eastAsia" w:ascii="宋体" w:hAnsi="宋体" w:eastAsia="宋体" w:cs="宋体"/>
          <w:b w:val="0"/>
          <w:bCs/>
          <w:sz w:val="21"/>
          <w:szCs w:val="21"/>
          <w:highlight w:val="none"/>
          <w:lang w:val="en-AU" w:eastAsia="zh-CN" w:bidi="ar-SA"/>
        </w:rPr>
        <w:t xml:space="preserve">年</w:t>
      </w:r>
      <w:r>
        <w:rPr>
          <w:rFonts w:hint="eastAsia" w:ascii="宋体" w:hAnsi="宋体" w:eastAsia="宋体" w:cs="宋体"/>
          <w:b w:val="0"/>
          <w:bCs/>
          <w:sz w:val="21"/>
          <w:szCs w:val="21"/>
          <w:highlight w:val="none"/>
          <w:lang w:val="en-US" w:eastAsia="zh-CN" w:bidi="ar-SA"/>
        </w:rPr>
        <w:t xml:space="preserve">12</w:t>
      </w:r>
      <w:r>
        <w:rPr>
          <w:rFonts w:hint="eastAsia" w:ascii="宋体" w:hAnsi="宋体" w:eastAsia="宋体" w:cs="宋体"/>
          <w:b w:val="0"/>
          <w:bCs/>
          <w:sz w:val="21"/>
          <w:szCs w:val="21"/>
          <w:highlight w:val="none"/>
          <w:lang w:val="en-AU" w:eastAsia="zh-CN" w:bidi="ar-SA"/>
        </w:rPr>
        <w:t xml:space="preserve">月</w:t>
      </w:r>
      <w:r>
        <w:rPr>
          <w:rFonts w:hint="eastAsia" w:ascii="宋体" w:hAnsi="宋体" w:eastAsia="宋体" w:cs="宋体"/>
          <w:b w:val="0"/>
          <w:bCs/>
          <w:sz w:val="21"/>
          <w:szCs w:val="21"/>
          <w:highlight w:val="none"/>
          <w:lang w:val="en-US" w:eastAsia="zh-CN" w:bidi="ar-SA"/>
        </w:rPr>
        <w:t xml:space="preserve">27</w:t>
      </w:r>
      <w:r>
        <w:rPr>
          <w:rFonts w:hint="eastAsia" w:ascii="宋体" w:hAnsi="宋体" w:eastAsia="宋体" w:cs="宋体"/>
          <w:b w:val="0"/>
          <w:bCs/>
          <w:sz w:val="21"/>
          <w:szCs w:val="21"/>
          <w:highlight w:val="none"/>
          <w:lang w:val="en-AU" w:eastAsia="zh-CN" w:bidi="ar-SA"/>
        </w:rPr>
        <w:t xml:space="preserve">日起至本次合同生效期所产生的维修和备件（</w:t>
      </w:r>
      <w:r>
        <w:rPr>
          <w:rFonts w:hint="eastAsia" w:ascii="宋体" w:hAnsi="宋体" w:eastAsia="宋体" w:cs="宋体"/>
          <w:b w:val="0"/>
          <w:bCs/>
          <w:sz w:val="21"/>
          <w:szCs w:val="21"/>
          <w:highlight w:val="none"/>
          <w:lang w:val="en-US" w:eastAsia="zh-CN" w:bidi="ar-SA"/>
        </w:rPr>
        <w:t xml:space="preserve">包括球管</w:t>
      </w: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费用</w:t>
      </w:r>
      <w:r>
        <w:rPr>
          <w:rFonts w:hint="eastAsia" w:ascii="宋体" w:hAnsi="宋体" w:eastAsia="宋体" w:cs="宋体"/>
          <w:b w:val="0"/>
          <w:bCs/>
          <w:sz w:val="21"/>
          <w:szCs w:val="21"/>
          <w:highlight w:val="none"/>
          <w:lang w:val="en-AU" w:eastAsia="zh-CN" w:bidi="ar-SA"/>
        </w:rPr>
        <w:t xml:space="preserve">由中标方承担，</w:t>
      </w:r>
      <w:r>
        <w:rPr>
          <w:rFonts w:hint="eastAsia" w:ascii="宋体" w:hAnsi="宋体" w:eastAsia="宋体" w:cs="宋体"/>
          <w:b w:val="0"/>
          <w:bCs/>
          <w:sz w:val="21"/>
          <w:szCs w:val="21"/>
          <w:highlight w:val="none"/>
          <w:lang w:val="en-US" w:eastAsia="zh-CN" w:bidi="ar-SA"/>
        </w:rPr>
        <w:t xml:space="preserve">同时2024年12月27日至本次保修合同签订生效日中间的天数将计算到本次采购维保服务的总时间内，</w:t>
      </w:r>
      <w:r>
        <w:rPr>
          <w:rFonts w:hint="eastAsia" w:ascii="宋体" w:hAnsi="宋体" w:eastAsia="宋体" w:cs="宋体"/>
          <w:b w:val="0"/>
          <w:bCs/>
          <w:sz w:val="21"/>
          <w:szCs w:val="21"/>
          <w:highlight w:val="none"/>
          <w:lang w:val="en-AU" w:eastAsia="zh-CN" w:bidi="ar-SA"/>
        </w:rPr>
        <w:t xml:space="preserve">提供承诺函，</w:t>
      </w:r>
      <w:r>
        <w:rPr>
          <w:rFonts w:hint="eastAsia" w:ascii="宋体" w:hAnsi="宋体" w:eastAsia="宋体" w:cs="宋体"/>
          <w:b w:val="0"/>
          <w:bCs/>
          <w:sz w:val="21"/>
          <w:szCs w:val="21"/>
          <w:highlight w:val="none"/>
          <w:lang w:val="en-US" w:eastAsia="zh-CN" w:bidi="ar-SA"/>
        </w:rPr>
        <w:t xml:space="preserve">否则</w:t>
      </w:r>
      <w:r>
        <w:rPr>
          <w:rFonts w:ascii="宋体" w:hAnsi="宋体" w:eastAsia="宋体" w:cs="宋体"/>
          <w:b w:val="0"/>
          <w:bCs/>
          <w:sz w:val="21"/>
          <w:szCs w:val="21"/>
          <w:highlight w:val="none"/>
          <w:lang w:val="en-US" w:eastAsia="zh-CN" w:bidi="ar-SA"/>
        </w:rPr>
        <w:t xml:space="preserve">采购方有权终止合同</w:t>
      </w: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AU" w:eastAsia="zh-CN" w:bidi="ar-SA"/>
        </w:rPr>
      </w:r>
      <w:r/>
    </w:p>
    <w:p>
      <w:pPr>
        <w:pStyle w:val="1024"/>
        <w:ind w:left="0" w:firstLine="420"/>
        <w:jc w:val="both"/>
        <w:keepLines w:val="0"/>
        <w:keepNext w:val="0"/>
        <w:pageBreakBefore w:val="0"/>
        <w:spacing w:after="120" w:line="360" w:lineRule="auto"/>
        <w:widowControl w:val="off"/>
        <w:rPr>
          <w:rFonts w:hint="eastAsia" w:ascii="宋体" w:hAnsi="宋体" w:eastAsia="宋体" w:cs="宋体"/>
          <w:b w:val="0"/>
          <w:bCs/>
          <w:sz w:val="21"/>
          <w:szCs w:val="21"/>
          <w:highlight w:val="none"/>
          <w:lang w:val="en-AU" w:eastAsia="zh-CN" w:bidi="ar-SA"/>
        </w:rPr>
      </w:pP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8</w:t>
      </w:r>
      <w:r>
        <w:rPr>
          <w:rFonts w:hint="eastAsia" w:ascii="宋体" w:hAnsi="宋体" w:eastAsia="宋体" w:cs="宋体"/>
          <w:b w:val="0"/>
          <w:bCs/>
          <w:sz w:val="21"/>
          <w:szCs w:val="21"/>
          <w:highlight w:val="none"/>
          <w:lang w:val="en-AU" w:eastAsia="zh-CN" w:bidi="ar-SA"/>
        </w:rPr>
        <w:t xml:space="preserve">）其他要求：中标人需在项目中标公示期满后一周内向采购人提供以上设备原厂全保服务采购合同，同时采购人会与厂家确认合同真实有效性，如在一周内无法提供相应有效材料，采购人有权终止合作。</w:t>
      </w:r>
      <w:r>
        <w:rPr>
          <w:rFonts w:hint="eastAsia" w:ascii="宋体" w:hAnsi="宋体" w:eastAsia="宋体" w:cs="宋体"/>
          <w:b w:val="0"/>
          <w:bCs/>
          <w:sz w:val="21"/>
          <w:szCs w:val="21"/>
          <w:highlight w:val="none"/>
          <w:lang w:val="en-AU" w:eastAsia="zh-CN" w:bidi="ar-SA"/>
        </w:rPr>
      </w:r>
      <w:r/>
    </w:p>
    <w:p>
      <w:pPr>
        <w:pStyle w:val="1024"/>
        <w:ind w:left="0" w:firstLine="420"/>
        <w:jc w:val="both"/>
        <w:keepLines w:val="0"/>
        <w:keepNext w:val="0"/>
        <w:pageBreakBefore w:val="0"/>
        <w:spacing w:after="12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9</w:t>
      </w:r>
      <w:r>
        <w:rPr>
          <w:rFonts w:hint="eastAsia" w:ascii="宋体" w:hAnsi="宋体" w:eastAsia="宋体" w:cs="宋体"/>
          <w:b w:val="0"/>
          <w:bCs/>
          <w:sz w:val="21"/>
          <w:szCs w:val="21"/>
          <w:highlight w:val="none"/>
          <w:lang w:val="en-AU" w:eastAsia="zh-CN" w:bidi="ar-SA"/>
        </w:rPr>
        <w:t xml:space="preserve">）</w:t>
      </w:r>
      <w:r>
        <w:rPr>
          <w:rFonts w:hint="eastAsia" w:ascii="宋体" w:hAnsi="宋体" w:eastAsia="宋体" w:cs="宋体"/>
          <w:b w:val="0"/>
          <w:bCs/>
          <w:sz w:val="21"/>
          <w:szCs w:val="21"/>
          <w:highlight w:val="none"/>
          <w:lang w:val="en-US" w:eastAsia="zh-CN" w:bidi="ar-SA"/>
        </w:rPr>
        <w:t xml:space="preserve">服务期限：3年或球管限扫10秒次/年，三年总计30万秒次，以先到值为准。</w:t>
      </w:r>
      <w:r>
        <w:rPr>
          <w:rFonts w:hint="eastAsia" w:ascii="宋体" w:hAnsi="宋体" w:eastAsia="宋体" w:cs="宋体"/>
          <w:b w:val="0"/>
          <w:bCs/>
          <w:sz w:val="21"/>
          <w:szCs w:val="21"/>
          <w:highlight w:val="none"/>
          <w:lang w:val="en-US" w:eastAsia="zh-CN" w:bidi="ar-SA"/>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第二条 组成本合同的有关文件 </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下列与本次采购活动有关的文件及有关附件是本合同不可分割的组成部分，与本合同具有同等法律效力，这些文件包括但不限于：</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招标采购文件（编号：）</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乙方提供的投标文件和投标报价表；</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乙方在投标过程中所作的其他承诺、声明、书面澄清等；</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en-US"/>
        </w:rPr>
        <w:t xml:space="preserve">中标通知书；</w:t>
      </w:r>
      <w:r>
        <w:rPr>
          <w:rFonts w:ascii="宋体" w:hAnsi="宋体" w:eastAsia="宋体" w:cs="宋体"/>
          <w:color w:val="000000"/>
          <w:sz w:val="21"/>
          <w:szCs w:val="21"/>
          <w:highlight w:val="none"/>
          <w:lang w:val="en-US" w:eastAsia="en-US"/>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t xml:space="preserve">甲乙双方商定的其他文件等。</w:t>
      </w:r>
      <w:r>
        <w:rPr>
          <w:rFonts w:ascii="宋体" w:hAnsi="宋体" w:eastAsia="宋体" w:cs="宋体"/>
          <w:color w:val="000000"/>
          <w:sz w:val="21"/>
          <w:szCs w:val="21"/>
          <w:highlight w:val="none"/>
          <w:lang w:val="en-US"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第三条 合同总价款 </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合同价格按此次成交价格执行，合同总金额为人民币</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t xml:space="preserve">（大写）人民币，小写：（￥：）元整。</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合同总价款</w:t>
      </w:r>
      <w:r>
        <w:rPr>
          <w:rFonts w:hint="eastAsia" w:ascii="宋体" w:hAnsi="宋体" w:eastAsia="宋体" w:cs="宋体"/>
          <w:color w:val="000000"/>
          <w:sz w:val="21"/>
          <w:szCs w:val="21"/>
          <w:highlight w:val="none"/>
          <w:lang w:val="en-US" w:eastAsia="zh-CN"/>
        </w:rPr>
        <w:t xml:space="preserve">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除非合同条款中另有规定，本合同执行期间合同总价款不变。</w:t>
      </w:r>
      <w:r>
        <w:rPr>
          <w:rFonts w:ascii="宋体" w:hAnsi="宋体" w:eastAsia="宋体" w:cs="宋体"/>
          <w:color w:val="000000"/>
          <w:sz w:val="21"/>
          <w:szCs w:val="21"/>
          <w:highlight w:val="none"/>
          <w:lang w:val="en-US"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第四条 合同款支付</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1、本合同项下所有款项均以人民币支付。</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2、本合同项下的采购资金由甲方自行支付，乙方向甲方开具发票。</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3、根据现行税法对乙方征收的与本合同有关的一切税费均由乙方承担。</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4、付款步骤、方式：</w:t>
      </w:r>
      <w:r>
        <w:rPr>
          <w:rFonts w:hint="eastAsia" w:ascii="宋体" w:hAnsi="宋体" w:eastAsia="宋体" w:cs="宋体"/>
          <w:sz w:val="21"/>
          <w:szCs w:val="21"/>
          <w:lang w:val="en-US" w:eastAsia="zh-CN"/>
        </w:rPr>
        <w:t xml:space="preserve">按年均付，每年设备维保服务开始前⽀付该设备当年期维保费用。</w:t>
      </w:r>
      <w:r>
        <w:rPr>
          <w:rFonts w:ascii="宋体" w:hAnsi="宋体" w:eastAsia="宋体" w:cs="宋体"/>
          <w:color w:val="000000"/>
          <w:sz w:val="21"/>
          <w:szCs w:val="21"/>
          <w:highlight w:val="none"/>
          <w:lang w:val="en-US" w:eastAsia="zh-CN"/>
        </w:rPr>
      </w:r>
      <w:r/>
    </w:p>
    <w:p>
      <w:pPr>
        <w:pStyle w:val="1024"/>
        <w:ind w:firstLine="482"/>
        <w:jc w:val="both"/>
        <w:spacing w:after="0" w:line="85"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第五条 服务质量、成果要求</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1、项目完成后甲方将组织专业人员进行项目的验收工作，如存在问题，乙方应进行改进，直至验收合格为止；</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2、验收标准: 按采购文件要求、乙方的投标承诺或国家相关标准。</w:t>
      </w:r>
      <w:r>
        <w:rPr>
          <w:rFonts w:ascii="宋体" w:hAnsi="宋体" w:eastAsia="宋体" w:cs="宋体"/>
          <w:color w:val="000000"/>
          <w:sz w:val="21"/>
          <w:szCs w:val="21"/>
          <w:highlight w:val="none"/>
          <w:lang w:val="en-US"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第六条 甲、乙双方权利义务</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1、甲方应当为保证项目服务的完成，给予乙方积极支持，为乙方提供项目实施的必要条件；</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2、甲方应当按照本合同约定按时支付合同金额。</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3、乙方提交的服务成果未经甲方书面许可，不得向任何第三方泄露。</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4、 乙方提供必要的技术培训，协助甲方完成其他需要中标单位配合的服务。</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5、乙方根据国家标准、行业标准和规范要求及标书规定的服务质量标准和有关要求，保质保量地完成服务工作。</w:t>
      </w:r>
      <w:r>
        <w:rPr>
          <w:rFonts w:ascii="宋体" w:hAnsi="宋体" w:eastAsia="宋体" w:cs="宋体"/>
          <w:color w:val="000000"/>
          <w:sz w:val="21"/>
          <w:szCs w:val="21"/>
          <w:highlight w:val="none"/>
          <w:lang w:val="en-US"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第七条 知识产权</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1、在合同履行过程中，由甲方向乙方提供的资料－－包括但不限于程序、文件、报告、说明、图表等均归甲方所有。</w:t>
      </w:r>
      <w:r>
        <w:rPr>
          <w:rFonts w:ascii="宋体" w:hAnsi="宋体" w:eastAsia="宋体" w:cs="宋体"/>
          <w:color w:val="000000"/>
          <w:sz w:val="21"/>
          <w:szCs w:val="21"/>
          <w:highlight w:val="none"/>
          <w:lang w:val="en-US" w:eastAsia="zh-CN"/>
        </w:rPr>
      </w:r>
      <w:r/>
    </w:p>
    <w:p>
      <w:pPr>
        <w:pStyle w:val="1024"/>
        <w:ind w:firstLine="480"/>
        <w:jc w:val="both"/>
        <w:spacing w:after="0" w:line="460" w:lineRule="atLeast"/>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rFonts w:ascii="宋体" w:hAnsi="宋体" w:eastAsia="宋体" w:cs="宋体"/>
          <w:color w:val="000000"/>
          <w:sz w:val="21"/>
          <w:szCs w:val="21"/>
          <w:highlight w:val="none"/>
          <w:lang w:val="en-US"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第八条 保密条款</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第九条 风险责任</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第十条 履约保证金（本项目不涉及）</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1、乙方应按招标文件的约定要求提供相应的履约保证金。</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2、履约保证金的有效期为合同生效之日起至合同主要义务履行完毕止。</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3、如乙方未能履行合同规定的义务，或因乙方责任应由乙方承担的赔偿未完成，甲方有权从履约保证金中取得补偿。</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4、履约保证金待合同主要义务全部履行完毕后全额退回（不计息）。</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第十一条 合同的变更和终止</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1、本合同一经签订，甲乙双方不得擅自变更、中止或终止合同。</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2、除发生法律规定的不能预见、不能避免并不能克服的客观情况外，甲乙双方不得放弃或拒绝履行合同。乙方放弃或拒绝履行合同，保证金不予退还。</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第十二条 合同的转让</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1、乙方不得擅自部分或全部转让其应履行的合同义务。    </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2、乙方在履行合同过程中，不得将服务项目委托给第三方。</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第十三条 违约责任</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1、在合同生效后，甲方无理由要求终止服务的，应向乙方偿付合同总价款的5%，作为违约金，违约金不足以补偿损失的，乙方有权要求甲方补足。</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2、甲方逾期付款的，应按照逾期付款金额的每天万分之四支付逾期付款违约金。</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4、乙方项目组成员须按招标文件承诺人员配备，未经甲方同意不得擅自更换；如更换需向甲方支付赔偿金。</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6、其他未尽事宜，以《</w:t>
      </w:r>
      <w:r>
        <w:rPr>
          <w:rFonts w:hint="eastAsia" w:ascii="宋体" w:hAnsi="宋体" w:eastAsia="宋体" w:cs="宋体"/>
          <w:color w:val="000000"/>
          <w:sz w:val="21"/>
          <w:szCs w:val="21"/>
          <w:highlight w:val="none"/>
          <w:lang w:eastAsia="zh-CN"/>
        </w:rPr>
        <w:t xml:space="preserve">中华人民共和国民法典</w:t>
      </w:r>
      <w:r>
        <w:rPr>
          <w:rFonts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lang w:eastAsia="zh-CN"/>
        </w:rPr>
        <w:t xml:space="preserve">中华人民共和国政府采购法</w:t>
      </w:r>
      <w:r>
        <w:rPr>
          <w:rFonts w:ascii="宋体" w:hAnsi="宋体" w:eastAsia="宋体" w:cs="宋体"/>
          <w:color w:val="000000"/>
          <w:sz w:val="21"/>
          <w:szCs w:val="21"/>
          <w:highlight w:val="none"/>
          <w:lang w:eastAsia="zh-CN"/>
        </w:rPr>
        <w:t xml:space="preserve">》等有关法律法规规定为准，无相关规定的，双方协商解决。</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第十四条 不可抗力</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因合同一方迟延履行后发生不可抗力的，不能免除责任。</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第十五条 索赔</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w:t>
      </w:r>
      <w:r>
        <w:rPr>
          <w:rFonts w:hint="eastAsia" w:ascii="宋体" w:hAnsi="宋体" w:eastAsia="宋体" w:cs="宋体"/>
          <w:color w:val="000000"/>
          <w:sz w:val="21"/>
          <w:szCs w:val="21"/>
          <w:highlight w:val="none"/>
          <w:lang w:eastAsia="zh-CN"/>
        </w:rPr>
        <w:t xml:space="preserve">其他</w:t>
      </w:r>
      <w:r>
        <w:rPr>
          <w:rFonts w:ascii="宋体" w:hAnsi="宋体" w:eastAsia="宋体" w:cs="宋体"/>
          <w:color w:val="000000"/>
          <w:sz w:val="21"/>
          <w:szCs w:val="21"/>
          <w:highlight w:val="none"/>
          <w:lang w:eastAsia="zh-CN"/>
        </w:rPr>
        <w:t xml:space="preserve">权利不受影响。甲方因补救措施所承担的应由乙方承担的费用，有权在甲方应支付给乙方的款项中直接扣除。</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第十六条 争议的解决</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2、因履行本合同引起的或与本合同有关的争议，甲、乙双方应首先通过友好协商解决，如果协商不能解决争议，则向甲方所在地有管辖权的人民法院提起诉讼；</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3、在法院审理和仲裁期间，除有争议部分外，本合同其他部分应继续履行。</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第十七条 诚实信用 </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乙方应诚实信用，严格按照招标文件要求和投标承诺履行合同，不向甲方进行商业贿赂或者提供不正当利益。</w:t>
      </w:r>
      <w:r>
        <w:rPr>
          <w:rFonts w:ascii="宋体" w:hAnsi="宋体" w:eastAsia="宋体" w:cs="Times New Roman"/>
          <w:sz w:val="21"/>
          <w:szCs w:val="21"/>
          <w:highlight w:val="none"/>
          <w:lang w:eastAsia="zh-CN"/>
        </w:rPr>
      </w:r>
      <w:r/>
    </w:p>
    <w:p>
      <w:pPr>
        <w:pStyle w:val="1024"/>
        <w:ind w:firstLine="482"/>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第十八条 合同生效及其他</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本合同</w:t>
      </w:r>
      <w:r>
        <w:rPr>
          <w:rFonts w:ascii="宋体" w:hAnsi="宋体" w:eastAsia="宋体" w:cs="宋体"/>
          <w:color w:val="000000"/>
          <w:sz w:val="21"/>
          <w:szCs w:val="21"/>
          <w:highlight w:val="none"/>
          <w:lang w:eastAsia="zh-CN"/>
        </w:rPr>
        <w:t xml:space="preserve">经甲乙双方授权代表签订并加盖公章后，自签订之日起生效。</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2、本合同一式</w:t>
      </w:r>
      <w:r>
        <w:rPr>
          <w:rFonts w:hint="eastAsia" w:ascii="宋体" w:hAnsi="宋体" w:eastAsia="宋体" w:cs="宋体"/>
          <w:color w:val="000000"/>
          <w:sz w:val="21"/>
          <w:szCs w:val="21"/>
          <w:highlight w:val="none"/>
          <w:lang w:val="en-US" w:eastAsia="zh-CN"/>
        </w:rPr>
        <w:t xml:space="preserve">五</w:t>
      </w:r>
      <w:r>
        <w:rPr>
          <w:rFonts w:ascii="宋体" w:hAnsi="宋体" w:eastAsia="宋体" w:cs="宋体"/>
          <w:color w:val="000000"/>
          <w:sz w:val="21"/>
          <w:szCs w:val="21"/>
          <w:highlight w:val="none"/>
          <w:lang w:eastAsia="zh-CN"/>
        </w:rPr>
        <w:t xml:space="preserve">份，甲乙双方各执</w:t>
      </w:r>
      <w:r>
        <w:rPr>
          <w:rFonts w:hint="eastAsia" w:ascii="宋体" w:hAnsi="宋体" w:eastAsia="宋体" w:cs="宋体"/>
          <w:color w:val="000000"/>
          <w:sz w:val="21"/>
          <w:szCs w:val="21"/>
          <w:highlight w:val="none"/>
          <w:lang w:val="en-US" w:eastAsia="zh-CN"/>
        </w:rPr>
        <w:t xml:space="preserve">贰</w:t>
      </w:r>
      <w:r>
        <w:rPr>
          <w:rFonts w:ascii="宋体" w:hAnsi="宋体" w:eastAsia="宋体" w:cs="宋体"/>
          <w:color w:val="000000"/>
          <w:sz w:val="21"/>
          <w:szCs w:val="21"/>
          <w:highlight w:val="none"/>
          <w:lang w:eastAsia="zh-CN"/>
        </w:rPr>
        <w:t xml:space="preserve">份，</w:t>
      </w:r>
      <w:r>
        <w:rPr>
          <w:rFonts w:hint="eastAsia" w:ascii="宋体" w:hAnsi="宋体" w:eastAsia="宋体" w:cs="宋体"/>
          <w:color w:val="000000"/>
          <w:sz w:val="21"/>
          <w:szCs w:val="21"/>
          <w:highlight w:val="none"/>
          <w:lang w:val="en-US" w:eastAsia="zh-CN"/>
        </w:rPr>
        <w:t xml:space="preserve">代理机构</w:t>
      </w:r>
      <w:r>
        <w:rPr>
          <w:rFonts w:ascii="宋体" w:hAnsi="宋体" w:eastAsia="宋体" w:cs="宋体"/>
          <w:color w:val="000000"/>
          <w:sz w:val="21"/>
          <w:szCs w:val="21"/>
          <w:highlight w:val="none"/>
          <w:lang w:eastAsia="zh-CN"/>
        </w:rPr>
        <w:t xml:space="preserve">执一份存档。</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3、本合同应按照中华人民共和国的现行法律进行解释。</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甲方（采购人）：（盖章）乙方（供应商）：（盖章）</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代表人：                   代表人：</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电话：                    电话：</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开户银行：</w:t>
      </w: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t xml:space="preserve">开户银行：</w:t>
      </w:r>
      <w:r>
        <w:rPr>
          <w:rFonts w:ascii="宋体" w:hAnsi="宋体" w:eastAsia="宋体" w:cs="Times New Roman"/>
          <w:sz w:val="21"/>
          <w:szCs w:val="21"/>
          <w:highlight w:val="none"/>
          <w:lang w:eastAsia="zh-CN"/>
        </w:rPr>
      </w:r>
      <w:r/>
    </w:p>
    <w:p>
      <w:pPr>
        <w:pStyle w:val="1024"/>
        <w:ind w:firstLine="480"/>
        <w:jc w:val="both"/>
        <w:spacing w:after="0" w:line="460" w:lineRule="atLeast"/>
        <w:rPr>
          <w:rFonts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账号</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                                         账号</w:t>
      </w:r>
      <w:r>
        <w:rPr>
          <w:rFonts w:ascii="宋体" w:hAnsi="宋体" w:eastAsia="宋体" w:cs="宋体"/>
          <w:color w:val="000000"/>
          <w:sz w:val="21"/>
          <w:szCs w:val="21"/>
          <w:highlight w:val="none"/>
          <w:lang w:eastAsia="zh-CN"/>
        </w:rPr>
        <w:t xml:space="preserve">：</w:t>
      </w:r>
      <w:r>
        <w:rPr>
          <w:rFonts w:ascii="宋体" w:hAnsi="宋体" w:eastAsia="宋体" w:cs="Times New Roman"/>
          <w:sz w:val="21"/>
          <w:szCs w:val="21"/>
          <w:highlight w:val="none"/>
          <w:lang w:eastAsia="zh-CN"/>
        </w:rPr>
      </w:r>
      <w:r/>
    </w:p>
    <w:p>
      <w:pPr>
        <w:pStyle w:val="1044"/>
        <w:jc w:val="both"/>
        <w:spacing w:line="360" w:lineRule="auto"/>
        <w:rPr>
          <w:rFonts w:hint="eastAsia" w:ascii="宋体" w:hAnsi="宋体" w:eastAsia="宋体" w:cs="宋体"/>
          <w:color w:val="000000"/>
          <w:sz w:val="21"/>
          <w:szCs w:val="21"/>
        </w:rPr>
      </w:pPr>
      <w:r>
        <w:rPr>
          <w:rFonts w:ascii="宋体" w:hAnsi="宋体" w:eastAsia="宋体" w:cs="宋体"/>
          <w:color w:val="000000"/>
          <w:sz w:val="21"/>
          <w:szCs w:val="21"/>
          <w:highlight w:val="none"/>
          <w:lang w:eastAsia="zh-CN"/>
        </w:rPr>
        <w:t xml:space="preserve">日期： 年 月 日</w:t>
      </w: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t xml:space="preserve">日期：年月日</w:t>
      </w:r>
      <w:r>
        <w:rPr>
          <w:rFonts w:hint="eastAsia" w:ascii="宋体" w:hAnsi="宋体" w:eastAsia="宋体" w:cs="宋体"/>
          <w:color w:val="000000"/>
          <w:sz w:val="21"/>
          <w:szCs w:val="21"/>
        </w:rPr>
      </w:r>
      <w:r/>
    </w:p>
    <w:p>
      <w:pPr>
        <w:pStyle w:val="104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（全文完）</w:t>
      </w:r>
      <w:r/>
    </w:p>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mbria Math">
    <w:panose1 w:val="02040503050406030204"/>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rPr>
        <w:rStyle w:val="1068"/>
      </w:rPr>
      <w:framePr w:wrap="around" w:vAnchor="text" w:hAnchor="margin" w:xAlign="center" w:y="2"/>
    </w:pPr>
    <w:r>
      <w:fldChar w:fldCharType="begin"/>
    </w:r>
    <w:r>
      <w:rPr>
        <w:rStyle w:val="1068"/>
      </w:rPr>
      <w:instrText xml:space="preserve">PAGE  </w:instrText>
    </w:r>
    <w:r>
      <w:fldChar w:fldCharType="separate"/>
    </w:r>
    <w:r>
      <w:rPr>
        <w:rStyle w:val="1068"/>
      </w:rPr>
      <w:t xml:space="preserve">0</w:t>
    </w:r>
    <w:r>
      <w:fldChar w:fldCharType="end"/>
    </w:r>
    <w:r>
      <w:rPr>
        <w:rStyle w:val="1068"/>
      </w:rPr>
    </w:r>
    <w:r/>
  </w:p>
  <w:p>
    <w:pPr>
      <w:pStyle w:val="105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left="0"/>
      <w:spacing w:before="0"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2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24"/>
                    </w:pPr>
                    <w:r/>
                    <w:r/>
                  </w:p>
                </w:txbxContent>
              </v:textbox>
            </v:shape>
          </w:pict>
        </mc:Fallback>
      </mc:AlternateContent>
    </w:r>
    <w:r>
      <w:rPr>
        <w:sz w:val="20"/>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2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tabs>
        <w:tab w:val="center" w:pos="4153" w:leader="none"/>
        <w:tab w:val="right" w:pos="8306" w:leader="none"/>
      </w:tabs>
      <w:rPr>
        <w:sz w:val="21"/>
        <w:szCs w:val="21"/>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JSZC-320585-TCLY-G2025-0011</w:t>
    </w:r>
    <w:r>
      <w:rPr>
        <w:rFonts w:hint="eastAsia"/>
      </w:rPr>
      <w:t xml:space="preserve">  </w:t>
    </w:r>
    <w:r>
      <w:rPr>
        <w:rFonts w:hint="eastAsia"/>
        <w:sz w:val="21"/>
        <w:szCs w:val="21"/>
      </w:rP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Fonts w:hint="eastAsia" w:eastAsia="宋体"/>
        <w:lang w:eastAsia="zh-CN"/>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招标编号： </w:t>
    </w:r>
    <w:r>
      <w:rPr>
        <w:rFonts w:hint="eastAsia"/>
        <w:lang w:eastAsia="zh-CN"/>
      </w:rPr>
      <w:t xml:space="preserve">JSZC-320585-TCLY-G2025-0011</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25"/>
      <w:isLgl w:val="false"/>
      <w:suff w:val="nothing"/>
      <w:lvlText w:val="%1、"/>
      <w:lvlJc w:val="left"/>
      <w:pPr>
        <w:pStyle w:val="1024"/>
        <w:ind w:left="0" w:firstLine="0"/>
      </w:pPr>
      <w:rPr>
        <w:rFonts w:hint="eastAsia"/>
      </w:rPr>
    </w:lvl>
    <w:lvl w:ilvl="1">
      <w:start w:val="1"/>
      <w:numFmt w:val="chineseCounting"/>
      <w:pStyle w:val="1026"/>
      <w:isLgl w:val="false"/>
      <w:suff w:val="nothing"/>
      <w:lvlText w:val="（%2）"/>
      <w:lvlJc w:val="left"/>
      <w:pPr>
        <w:pStyle w:val="1024"/>
        <w:ind w:left="0" w:firstLine="0"/>
      </w:pPr>
      <w:rPr>
        <w:rFonts w:hint="eastAsia"/>
      </w:rPr>
    </w:lvl>
    <w:lvl w:ilvl="2">
      <w:start w:val="1"/>
      <w:numFmt w:val="decimal"/>
      <w:pStyle w:val="1027"/>
      <w:isLgl w:val="false"/>
      <w:suff w:val="nothing"/>
      <w:lvlText w:val="%3．"/>
      <w:lvlJc w:val="left"/>
      <w:pPr>
        <w:pStyle w:val="1024"/>
        <w:ind w:left="0" w:firstLine="400"/>
      </w:pPr>
      <w:rPr>
        <w:rFonts w:hint="eastAsia"/>
      </w:rPr>
    </w:lvl>
    <w:lvl w:ilvl="3">
      <w:start w:val="1"/>
      <w:numFmt w:val="decimal"/>
      <w:pStyle w:val="1028"/>
      <w:isLgl w:val="false"/>
      <w:suff w:val="nothing"/>
      <w:lvlText w:val="（%4）"/>
      <w:lvlJc w:val="left"/>
      <w:pPr>
        <w:pStyle w:val="1024"/>
        <w:ind w:left="0" w:firstLine="402"/>
      </w:pPr>
      <w:rPr>
        <w:rFonts w:hint="eastAsia"/>
      </w:rPr>
    </w:lvl>
    <w:lvl w:ilvl="4">
      <w:start w:val="1"/>
      <w:numFmt w:val="decimalEnclosedCircleChinese"/>
      <w:pStyle w:val="1029"/>
      <w:isLgl w:val="false"/>
      <w:suff w:val="nothing"/>
      <w:lvlText w:val="%5"/>
      <w:lvlJc w:val="left"/>
      <w:pPr>
        <w:pStyle w:val="1024"/>
        <w:ind w:left="0" w:firstLine="402"/>
      </w:pPr>
      <w:rPr>
        <w:rFonts w:hint="eastAsia"/>
      </w:rPr>
    </w:lvl>
    <w:lvl w:ilvl="5">
      <w:start w:val="1"/>
      <w:numFmt w:val="decimal"/>
      <w:pStyle w:val="1030"/>
      <w:isLgl w:val="false"/>
      <w:suff w:val="nothing"/>
      <w:lvlText w:val="%6）"/>
      <w:lvlJc w:val="left"/>
      <w:pPr>
        <w:pStyle w:val="1024"/>
        <w:ind w:left="0" w:firstLine="402"/>
      </w:pPr>
      <w:rPr>
        <w:rFonts w:hint="eastAsia"/>
      </w:rPr>
    </w:lvl>
    <w:lvl w:ilvl="6">
      <w:start w:val="1"/>
      <w:numFmt w:val="lowerLetter"/>
      <w:pStyle w:val="1031"/>
      <w:isLgl w:val="false"/>
      <w:suff w:val="nothing"/>
      <w:lvlText w:val="%7．"/>
      <w:lvlJc w:val="left"/>
      <w:pPr>
        <w:pStyle w:val="1024"/>
        <w:ind w:left="0" w:firstLine="402"/>
      </w:pPr>
      <w:rPr>
        <w:rFonts w:hint="eastAsia"/>
      </w:rPr>
    </w:lvl>
    <w:lvl w:ilvl="7">
      <w:start w:val="1"/>
      <w:numFmt w:val="lowerLetter"/>
      <w:isLgl w:val="false"/>
      <w:suff w:val="nothing"/>
      <w:lvlText w:val="%8）"/>
      <w:lvlJc w:val="left"/>
      <w:pPr>
        <w:pStyle w:val="1024"/>
        <w:ind w:left="0" w:firstLine="402"/>
      </w:pPr>
      <w:rPr>
        <w:rFonts w:hint="eastAsia"/>
      </w:rPr>
    </w:lvl>
    <w:lvl w:ilvl="8">
      <w:start w:val="1"/>
      <w:numFmt w:val="lowerRoman"/>
      <w:pStyle w:val="1033"/>
      <w:isLgl w:val="false"/>
      <w:suff w:val="nothing"/>
      <w:lvlText w:val="%9 "/>
      <w:lvlJc w:val="left"/>
      <w:pPr>
        <w:pStyle w:val="1024"/>
        <w:ind w:left="0" w:firstLine="402"/>
      </w:pPr>
      <w:rPr>
        <w:rFonts w:hint="eastAsia"/>
      </w:rPr>
    </w:lvl>
  </w:abstractNum>
  <w:abstractNum w:abstractNumId="2">
    <w:multiLevelType w:val="hybridMultilevel"/>
    <w:lvl w:ilvl="0">
      <w:start w:val="1"/>
      <w:numFmt w:val="decimal"/>
      <w:isLgl w:val="false"/>
      <w:suff w:val="tab"/>
      <w:lvlText w:val="%1."/>
      <w:lvlJc w:val="left"/>
      <w:pPr>
        <w:pStyle w:val="1024"/>
        <w:ind w:left="425" w:hanging="425"/>
      </w:pPr>
    </w:lvl>
    <w:lvl w:ilvl="1">
      <w:start w:val="1"/>
      <w:numFmt w:val="decimal"/>
      <w:isLgl w:val="false"/>
      <w:suff w:val="tab"/>
      <w:lvlText w:val="%1.%2."/>
      <w:lvlJc w:val="left"/>
      <w:pPr>
        <w:pStyle w:val="1024"/>
        <w:ind w:left="567" w:hanging="567"/>
      </w:pPr>
    </w:lvl>
    <w:lvl w:ilvl="2">
      <w:start w:val="1"/>
      <w:numFmt w:val="decimal"/>
      <w:isLgl w:val="false"/>
      <w:suff w:val="tab"/>
      <w:lvlText w:val="%1.%2.%3."/>
      <w:lvlJc w:val="left"/>
      <w:pPr>
        <w:pStyle w:val="1024"/>
        <w:ind w:left="709" w:hanging="709"/>
      </w:pPr>
    </w:lvl>
    <w:lvl w:ilvl="3">
      <w:start w:val="1"/>
      <w:numFmt w:val="decimal"/>
      <w:isLgl w:val="false"/>
      <w:suff w:val="tab"/>
      <w:lvlText w:val="%1.%2.%3.%4."/>
      <w:lvlJc w:val="left"/>
      <w:pPr>
        <w:pStyle w:val="1024"/>
        <w:ind w:left="850" w:hanging="850"/>
      </w:pPr>
    </w:lvl>
    <w:lvl w:ilvl="4">
      <w:start w:val="1"/>
      <w:numFmt w:val="decimal"/>
      <w:isLgl w:val="false"/>
      <w:suff w:val="tab"/>
      <w:lvlText w:val="%1.%2.%3.%4.%5."/>
      <w:lvlJc w:val="left"/>
      <w:pPr>
        <w:pStyle w:val="1024"/>
        <w:ind w:left="991" w:hanging="991"/>
      </w:pPr>
    </w:lvl>
    <w:lvl w:ilvl="5">
      <w:start w:val="1"/>
      <w:numFmt w:val="decimal"/>
      <w:isLgl w:val="false"/>
      <w:suff w:val="tab"/>
      <w:lvlText w:val="%1.%2.%3.%4.%5.%6."/>
      <w:lvlJc w:val="left"/>
      <w:pPr>
        <w:pStyle w:val="1024"/>
        <w:ind w:left="1134" w:hanging="1134"/>
      </w:pPr>
    </w:lvl>
    <w:lvl w:ilvl="6">
      <w:start w:val="1"/>
      <w:numFmt w:val="decimal"/>
      <w:isLgl w:val="false"/>
      <w:suff w:val="tab"/>
      <w:lvlText w:val="%1.%2.%3.%4.%5.%6.%7."/>
      <w:lvlJc w:val="left"/>
      <w:pPr>
        <w:pStyle w:val="1024"/>
        <w:ind w:left="1275" w:hanging="1275"/>
      </w:pPr>
    </w:lvl>
    <w:lvl w:ilvl="7">
      <w:start w:val="1"/>
      <w:numFmt w:val="decimal"/>
      <w:isLgl w:val="false"/>
      <w:suff w:val="tab"/>
      <w:lvlText w:val="%1.%2.%3.%4.%5.%6.%7.%8."/>
      <w:lvlJc w:val="left"/>
      <w:pPr>
        <w:pStyle w:val="1024"/>
        <w:ind w:left="1418" w:hanging="1418"/>
      </w:pPr>
    </w:lvl>
    <w:lvl w:ilvl="8">
      <w:start w:val="1"/>
      <w:numFmt w:val="decimal"/>
      <w:isLgl w:val="false"/>
      <w:suff w:val="tab"/>
      <w:lvlText w:val="%1.%2.%3.%4.%5.%6.%7.%8.%9."/>
      <w:lvlJc w:val="left"/>
      <w:pPr>
        <w:pStyle w:val="1024"/>
        <w:ind w:left="1558" w:hanging="1558"/>
      </w:pPr>
    </w:lvl>
  </w:abstractNum>
  <w:abstractNum w:abstractNumId="3">
    <w:multiLevelType w:val="hybridMultilevel"/>
    <w:lvl w:ilvl="0">
      <w:start w:val="1"/>
      <w:numFmt w:val="decimal"/>
      <w:pStyle w:val="1084"/>
      <w:isLgl w:val="false"/>
      <w:suff w:val="tab"/>
      <w:lvlText w:val="%1、"/>
      <w:lvlJc w:val="left"/>
      <w:pPr>
        <w:pStyle w:val="1024"/>
        <w:ind w:left="795" w:hanging="360"/>
        <w:tabs>
          <w:tab w:val="num" w:pos="795" w:leader="none"/>
        </w:tabs>
      </w:pPr>
      <w:rPr>
        <w:rFonts w:hint="eastAsia"/>
      </w:rPr>
    </w:lvl>
    <w:lvl w:ilvl="1">
      <w:start w:val="1"/>
      <w:numFmt w:val="lowerLetter"/>
      <w:isLgl w:val="false"/>
      <w:suff w:val="tab"/>
      <w:lvlText w:val="%2)"/>
      <w:lvlJc w:val="left"/>
      <w:pPr>
        <w:pStyle w:val="1024"/>
        <w:ind w:left="1275" w:hanging="420"/>
        <w:tabs>
          <w:tab w:val="num" w:pos="1275" w:leader="none"/>
        </w:tabs>
      </w:pPr>
    </w:lvl>
    <w:lvl w:ilvl="2">
      <w:start w:val="1"/>
      <w:numFmt w:val="lowerRoman"/>
      <w:isLgl w:val="false"/>
      <w:suff w:val="tab"/>
      <w:lvlText w:val="%3."/>
      <w:lvlJc w:val="right"/>
      <w:pPr>
        <w:pStyle w:val="1024"/>
        <w:ind w:left="1695" w:hanging="420"/>
        <w:tabs>
          <w:tab w:val="num" w:pos="1695" w:leader="none"/>
        </w:tabs>
      </w:pPr>
    </w:lvl>
    <w:lvl w:ilvl="3">
      <w:start w:val="1"/>
      <w:numFmt w:val="decimal"/>
      <w:isLgl w:val="false"/>
      <w:suff w:val="tab"/>
      <w:lvlText w:val="%4."/>
      <w:lvlJc w:val="left"/>
      <w:pPr>
        <w:pStyle w:val="1024"/>
        <w:ind w:left="2115" w:hanging="420"/>
        <w:tabs>
          <w:tab w:val="num" w:pos="2115" w:leader="none"/>
        </w:tabs>
      </w:pPr>
    </w:lvl>
    <w:lvl w:ilvl="4">
      <w:start w:val="1"/>
      <w:numFmt w:val="lowerLetter"/>
      <w:isLgl w:val="false"/>
      <w:suff w:val="tab"/>
      <w:lvlText w:val="%5)"/>
      <w:lvlJc w:val="left"/>
      <w:pPr>
        <w:pStyle w:val="1024"/>
        <w:ind w:left="2535" w:hanging="420"/>
        <w:tabs>
          <w:tab w:val="num" w:pos="2535" w:leader="none"/>
        </w:tabs>
      </w:pPr>
    </w:lvl>
    <w:lvl w:ilvl="5">
      <w:start w:val="1"/>
      <w:numFmt w:val="lowerRoman"/>
      <w:isLgl w:val="false"/>
      <w:suff w:val="tab"/>
      <w:lvlText w:val="%6."/>
      <w:lvlJc w:val="right"/>
      <w:pPr>
        <w:pStyle w:val="1024"/>
        <w:ind w:left="2955" w:hanging="420"/>
        <w:tabs>
          <w:tab w:val="num" w:pos="2955" w:leader="none"/>
        </w:tabs>
      </w:pPr>
    </w:lvl>
    <w:lvl w:ilvl="6">
      <w:start w:val="1"/>
      <w:numFmt w:val="decimal"/>
      <w:isLgl w:val="false"/>
      <w:suff w:val="tab"/>
      <w:lvlText w:val="%7."/>
      <w:lvlJc w:val="left"/>
      <w:pPr>
        <w:pStyle w:val="1024"/>
        <w:ind w:left="3375" w:hanging="420"/>
        <w:tabs>
          <w:tab w:val="num" w:pos="3375" w:leader="none"/>
        </w:tabs>
      </w:pPr>
    </w:lvl>
    <w:lvl w:ilvl="7">
      <w:start w:val="1"/>
      <w:numFmt w:val="lowerLetter"/>
      <w:isLgl w:val="false"/>
      <w:suff w:val="tab"/>
      <w:lvlText w:val="%8)"/>
      <w:lvlJc w:val="left"/>
      <w:pPr>
        <w:pStyle w:val="1024"/>
        <w:ind w:left="3795" w:hanging="420"/>
        <w:tabs>
          <w:tab w:val="num" w:pos="3795" w:leader="none"/>
        </w:tabs>
      </w:pPr>
    </w:lvl>
    <w:lvl w:ilvl="8">
      <w:start w:val="1"/>
      <w:numFmt w:val="lowerRoman"/>
      <w:isLgl w:val="false"/>
      <w:suff w:val="tab"/>
      <w:lvlText w:val="%9."/>
      <w:lvlJc w:val="right"/>
      <w:pPr>
        <w:pStyle w:val="1024"/>
        <w:ind w:left="4215" w:hanging="420"/>
        <w:tabs>
          <w:tab w:val="num" w:pos="4215" w:leader="none"/>
        </w:tabs>
      </w:pPr>
    </w:lvl>
  </w:abstractNum>
  <w:abstractNum w:abstractNumId="4">
    <w:multiLevelType w:val="hybridMultilevel"/>
    <w:lvl w:ilvl="0">
      <w:start w:val="1"/>
      <w:numFmt w:val="japaneseCounting"/>
      <w:isLgl w:val="false"/>
      <w:suff w:val="tab"/>
      <w:lvlText w:val="%1、"/>
      <w:lvlJc w:val="left"/>
      <w:pPr>
        <w:pStyle w:val="1024"/>
        <w:ind w:left="420" w:hanging="420"/>
        <w:tabs>
          <w:tab w:val="num" w:pos="420" w:leader="none"/>
        </w:tabs>
      </w:pPr>
      <w:rPr>
        <w:rFonts w:hint="eastAsia"/>
      </w:rPr>
    </w:lvl>
    <w:lvl w:ilvl="1">
      <w:start w:val="1"/>
      <w:numFmt w:val="decimal"/>
      <w:pStyle w:val="1105"/>
      <w:isLgl w:val="false"/>
      <w:suff w:val="tab"/>
      <w:lvlText w:val="%2、"/>
      <w:lvlJc w:val="left"/>
      <w:pPr>
        <w:pStyle w:val="1024"/>
        <w:ind w:left="780" w:hanging="360"/>
        <w:tabs>
          <w:tab w:val="num" w:pos="780" w:leader="none"/>
        </w:tabs>
      </w:pPr>
      <w:rPr>
        <w:rFonts w:hint="eastAsia"/>
      </w:rPr>
    </w:lvl>
    <w:lvl w:ilvl="2">
      <w:start w:val="1"/>
      <w:numFmt w:val="lowerRoman"/>
      <w:isLgl w:val="false"/>
      <w:suff w:val="tab"/>
      <w:lvlText w:val="%3."/>
      <w:lvlJc w:val="right"/>
      <w:pPr>
        <w:pStyle w:val="1024"/>
        <w:ind w:left="1260" w:hanging="420"/>
        <w:tabs>
          <w:tab w:val="num" w:pos="1260" w:leader="none"/>
        </w:tabs>
      </w:pPr>
    </w:lvl>
    <w:lvl w:ilvl="3">
      <w:start w:val="1"/>
      <w:numFmt w:val="decimal"/>
      <w:isLgl w:val="false"/>
      <w:suff w:val="tab"/>
      <w:lvlText w:val="%4."/>
      <w:lvlJc w:val="left"/>
      <w:pPr>
        <w:pStyle w:val="1024"/>
        <w:ind w:left="1680" w:hanging="420"/>
        <w:tabs>
          <w:tab w:val="num" w:pos="1680" w:leader="none"/>
        </w:tabs>
      </w:pPr>
    </w:lvl>
    <w:lvl w:ilvl="4">
      <w:start w:val="1"/>
      <w:numFmt w:val="lowerLetter"/>
      <w:isLgl w:val="false"/>
      <w:suff w:val="tab"/>
      <w:lvlText w:val="%5)"/>
      <w:lvlJc w:val="left"/>
      <w:pPr>
        <w:pStyle w:val="1024"/>
        <w:ind w:left="2100" w:hanging="420"/>
        <w:tabs>
          <w:tab w:val="num" w:pos="2100" w:leader="none"/>
        </w:tabs>
      </w:pPr>
    </w:lvl>
    <w:lvl w:ilvl="5">
      <w:start w:val="1"/>
      <w:numFmt w:val="lowerRoman"/>
      <w:isLgl w:val="false"/>
      <w:suff w:val="tab"/>
      <w:lvlText w:val="%6."/>
      <w:lvlJc w:val="right"/>
      <w:pPr>
        <w:pStyle w:val="1024"/>
        <w:ind w:left="2520" w:hanging="420"/>
        <w:tabs>
          <w:tab w:val="num" w:pos="2520" w:leader="none"/>
        </w:tabs>
      </w:pPr>
    </w:lvl>
    <w:lvl w:ilvl="6">
      <w:start w:val="1"/>
      <w:numFmt w:val="decimal"/>
      <w:isLgl w:val="false"/>
      <w:suff w:val="tab"/>
      <w:lvlText w:val="%7."/>
      <w:lvlJc w:val="left"/>
      <w:pPr>
        <w:pStyle w:val="1024"/>
        <w:ind w:left="2940" w:hanging="420"/>
        <w:tabs>
          <w:tab w:val="num" w:pos="2940" w:leader="none"/>
        </w:tabs>
      </w:pPr>
    </w:lvl>
    <w:lvl w:ilvl="7">
      <w:start w:val="1"/>
      <w:numFmt w:val="lowerLetter"/>
      <w:isLgl w:val="false"/>
      <w:suff w:val="tab"/>
      <w:lvlText w:val="%8)"/>
      <w:lvlJc w:val="left"/>
      <w:pPr>
        <w:pStyle w:val="1024"/>
        <w:ind w:left="3360" w:hanging="420"/>
        <w:tabs>
          <w:tab w:val="num" w:pos="3360" w:leader="none"/>
        </w:tabs>
      </w:pPr>
    </w:lvl>
    <w:lvl w:ilvl="8">
      <w:start w:val="1"/>
      <w:numFmt w:val="lowerRoman"/>
      <w:isLgl w:val="false"/>
      <w:suff w:val="tab"/>
      <w:lvlText w:val="%9."/>
      <w:lvlJc w:val="right"/>
      <w:pPr>
        <w:pStyle w:val="1024"/>
        <w:ind w:left="3780" w:hanging="420"/>
        <w:tabs>
          <w:tab w:val="num" w:pos="3780" w:leader="none"/>
        </w:tabs>
      </w:pPr>
    </w:lvl>
  </w:abstractNum>
  <w:abstractNum w:abstractNumId="5">
    <w:multiLevelType w:val="hybridMultilevel"/>
    <w:lvl w:ilvl="0">
      <w:start w:val="1"/>
      <w:numFmt w:val="decimal"/>
      <w:isLgl w:val="false"/>
      <w:suff w:val="tab"/>
      <w:lvlText w:val="格式%1："/>
      <w:lvlJc w:val="left"/>
      <w:pPr>
        <w:pStyle w:val="1024"/>
        <w:ind w:left="425" w:hanging="425"/>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2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4"/>
    <w:next w:val="1024"/>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4"/>
    <w:next w:val="1024"/>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paragraph" w:styleId="852">
    <w:name w:val="Heading 3"/>
    <w:basedOn w:val="1024"/>
    <w:next w:val="1024"/>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4"/>
    <w:next w:val="1024"/>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4"/>
    <w:next w:val="1024"/>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4"/>
    <w:next w:val="1024"/>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4"/>
    <w:next w:val="1024"/>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4"/>
    <w:next w:val="1024"/>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4"/>
    <w:next w:val="1024"/>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Title"/>
    <w:basedOn w:val="1024"/>
    <w:next w:val="1024"/>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24"/>
    <w:next w:val="1024"/>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24"/>
    <w:next w:val="1024"/>
    <w:link w:val="871"/>
    <w:uiPriority w:val="29"/>
    <w:qFormat/>
    <w:pPr>
      <w:ind w:left="720" w:right="720"/>
    </w:pPr>
    <w:rPr>
      <w:i/>
    </w:rPr>
  </w:style>
  <w:style w:type="character" w:styleId="871">
    <w:name w:val="Quote Char"/>
    <w:link w:val="870"/>
    <w:uiPriority w:val="29"/>
    <w:rPr>
      <w:i/>
    </w:rPr>
  </w:style>
  <w:style w:type="paragraph" w:styleId="872">
    <w:name w:val="Intense Quote"/>
    <w:basedOn w:val="1024"/>
    <w:next w:val="1024"/>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24"/>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24"/>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24"/>
    <w:next w:val="1024"/>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4"/>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4"/>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24"/>
    <w:next w:val="1024"/>
    <w:uiPriority w:val="39"/>
    <w:unhideWhenUsed/>
    <w:pPr>
      <w:ind w:left="0" w:right="0" w:firstLine="0"/>
      <w:spacing w:after="57"/>
    </w:pPr>
  </w:style>
  <w:style w:type="paragraph" w:styleId="1014">
    <w:name w:val="toc 2"/>
    <w:basedOn w:val="1024"/>
    <w:next w:val="1024"/>
    <w:uiPriority w:val="39"/>
    <w:unhideWhenUsed/>
    <w:pPr>
      <w:ind w:left="283" w:right="0" w:firstLine="0"/>
      <w:spacing w:after="57"/>
    </w:pPr>
  </w:style>
  <w:style w:type="paragraph" w:styleId="1015">
    <w:name w:val="toc 3"/>
    <w:basedOn w:val="1024"/>
    <w:next w:val="1024"/>
    <w:uiPriority w:val="39"/>
    <w:unhideWhenUsed/>
    <w:pPr>
      <w:ind w:left="567" w:right="0" w:firstLine="0"/>
      <w:spacing w:after="57"/>
    </w:p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rPr>
      <w:sz w:val="24"/>
      <w:szCs w:val="24"/>
      <w:lang w:val="en-US" w:eastAsia="zh-CN" w:bidi="ar-SA"/>
    </w:rPr>
  </w:style>
  <w:style w:type="paragraph" w:styleId="1025">
    <w:name w:val="标题 1"/>
    <w:basedOn w:val="1024"/>
    <w:next w:val="1024"/>
    <w:link w:val="1036"/>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26">
    <w:name w:val="标题 2"/>
    <w:basedOn w:val="1024"/>
    <w:next w:val="1024"/>
    <w:link w:val="1024"/>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27">
    <w:name w:val="标题 3"/>
    <w:basedOn w:val="1024"/>
    <w:next w:val="1024"/>
    <w:link w:val="1024"/>
    <w:qFormat/>
    <w:pPr>
      <w:numPr>
        <w:ilvl w:val="2"/>
        <w:numId w:val="1"/>
      </w:numPr>
      <w:ind w:firstLine="400"/>
      <w:keepLines/>
      <w:keepNext/>
      <w:spacing w:before="260" w:after="260" w:line="416" w:lineRule="auto"/>
      <w:outlineLvl w:val="2"/>
    </w:pPr>
    <w:rPr>
      <w:b/>
      <w:bCs/>
      <w:sz w:val="32"/>
      <w:szCs w:val="32"/>
    </w:rPr>
  </w:style>
  <w:style w:type="paragraph" w:styleId="1028">
    <w:name w:val="标题 4"/>
    <w:basedOn w:val="1024"/>
    <w:next w:val="1037"/>
    <w:link w:val="1024"/>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1029">
    <w:name w:val="标题 5"/>
    <w:basedOn w:val="1024"/>
    <w:next w:val="1024"/>
    <w:link w:val="1024"/>
    <w:qFormat/>
    <w:pPr>
      <w:numPr>
        <w:ilvl w:val="4"/>
        <w:numId w:val="1"/>
      </w:numPr>
      <w:ind w:firstLine="402"/>
      <w:keepLines/>
      <w:keepNext/>
      <w:spacing w:before="280" w:after="290" w:line="376" w:lineRule="auto"/>
      <w:outlineLvl w:val="4"/>
    </w:pPr>
    <w:rPr>
      <w:b/>
      <w:bCs/>
      <w:sz w:val="28"/>
      <w:szCs w:val="28"/>
    </w:rPr>
  </w:style>
  <w:style w:type="paragraph" w:styleId="1030">
    <w:name w:val="标题 6"/>
    <w:basedOn w:val="1024"/>
    <w:next w:val="1024"/>
    <w:link w:val="1024"/>
    <w:qFormat/>
    <w:pPr>
      <w:numPr>
        <w:ilvl w:val="5"/>
        <w:numId w:val="1"/>
      </w:numPr>
      <w:ind w:firstLine="402"/>
      <w:keepLines/>
      <w:keepNext/>
      <w:spacing w:before="240" w:after="64" w:line="320" w:lineRule="auto"/>
      <w:outlineLvl w:val="5"/>
    </w:pPr>
    <w:rPr>
      <w:rFonts w:ascii="Arial" w:hAnsi="Arial" w:eastAsia="黑体"/>
      <w:b/>
      <w:bCs/>
    </w:rPr>
  </w:style>
  <w:style w:type="paragraph" w:styleId="1031">
    <w:name w:val="标题 7"/>
    <w:basedOn w:val="1024"/>
    <w:next w:val="1024"/>
    <w:link w:val="1024"/>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1032">
    <w:name w:val="标题 8"/>
    <w:basedOn w:val="1031"/>
    <w:next w:val="1024"/>
    <w:link w:val="1024"/>
    <w:qFormat/>
    <w:pPr>
      <w:numPr>
        <w:ilvl w:val="7"/>
      </w:numPr>
      <w:keepLines w:val="0"/>
      <w:keepNext w:val="0"/>
      <w:spacing w:before="10" w:after="30"/>
      <w:outlineLvl w:val="7"/>
    </w:pPr>
    <w:rPr>
      <w:sz w:val="24"/>
    </w:rPr>
  </w:style>
  <w:style w:type="paragraph" w:styleId="1033">
    <w:name w:val="标题 9"/>
    <w:basedOn w:val="1024"/>
    <w:next w:val="1024"/>
    <w:link w:val="1024"/>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034">
    <w:name w:val="默认段落字体"/>
    <w:next w:val="1034"/>
    <w:link w:val="1024"/>
  </w:style>
  <w:style w:type="table" w:styleId="1035">
    <w:name w:val="普通表格"/>
    <w:next w:val="1035"/>
    <w:link w:val="1024"/>
    <w:semiHidden/>
    <w:tblPr/>
  </w:style>
  <w:style w:type="character" w:styleId="1036">
    <w:name w:val="标题 1 字符"/>
    <w:next w:val="1036"/>
    <w:link w:val="1025"/>
    <w:rPr>
      <w:rFonts w:eastAsia="楷体_GB2312"/>
      <w:b/>
      <w:sz w:val="44"/>
      <w:szCs w:val="20"/>
    </w:rPr>
  </w:style>
  <w:style w:type="paragraph" w:styleId="1037">
    <w:name w:val="正文缩进"/>
    <w:basedOn w:val="1024"/>
    <w:next w:val="1037"/>
    <w:link w:val="1024"/>
    <w:pPr>
      <w:ind w:firstLine="420"/>
      <w:widowControl w:val="off"/>
    </w:pPr>
    <w:rPr>
      <w:rFonts w:eastAsia="楷体_GB2312"/>
      <w:szCs w:val="20"/>
    </w:rPr>
  </w:style>
  <w:style w:type="paragraph" w:styleId="1038">
    <w:name w:val="文档结构图"/>
    <w:basedOn w:val="1024"/>
    <w:next w:val="1038"/>
    <w:link w:val="1039"/>
    <w:pPr>
      <w:shd w:val="clear" w:color="auto" w:fill="000080"/>
    </w:pPr>
  </w:style>
  <w:style w:type="character" w:styleId="1039">
    <w:name w:val="文档结构图 字符"/>
    <w:next w:val="1039"/>
    <w:link w:val="1038"/>
    <w:rPr>
      <w:sz w:val="24"/>
      <w:szCs w:val="24"/>
      <w:shd w:val="clear" w:color="auto" w:fill="000080"/>
    </w:rPr>
  </w:style>
  <w:style w:type="paragraph" w:styleId="1040">
    <w:name w:val="批注文字"/>
    <w:basedOn w:val="1024"/>
    <w:next w:val="1040"/>
    <w:link w:val="1024"/>
  </w:style>
  <w:style w:type="paragraph" w:styleId="1041">
    <w:name w:val="正文文本"/>
    <w:basedOn w:val="1024"/>
    <w:next w:val="1024"/>
    <w:link w:val="1024"/>
    <w:pPr>
      <w:spacing w:after="120"/>
    </w:pPr>
  </w:style>
  <w:style w:type="paragraph" w:styleId="1042">
    <w:name w:val="正文文本缩进"/>
    <w:basedOn w:val="1024"/>
    <w:next w:val="1042"/>
    <w:link w:val="1024"/>
    <w:pPr>
      <w:ind w:right="-159" w:firstLine="246"/>
      <w:jc w:val="both"/>
      <w:spacing w:line="240" w:lineRule="atLeast"/>
      <w:widowControl w:val="off"/>
    </w:pPr>
    <w:rPr>
      <w:spacing w:val="20"/>
      <w:sz w:val="21"/>
    </w:rPr>
  </w:style>
  <w:style w:type="paragraph" w:styleId="1043">
    <w:name w:val="文本块"/>
    <w:basedOn w:val="1024"/>
    <w:next w:val="1043"/>
    <w:link w:val="1024"/>
    <w:pPr>
      <w:ind w:left="630" w:right="-609" w:firstLine="420"/>
      <w:jc w:val="both"/>
      <w:spacing w:line="360" w:lineRule="auto"/>
      <w:widowControl w:val="off"/>
    </w:pPr>
    <w:rPr>
      <w:rFonts w:hint="eastAsia" w:ascii="仿宋_GB2312" w:eastAsia="仿宋_GB2312"/>
      <w:sz w:val="21"/>
      <w:szCs w:val="20"/>
    </w:rPr>
  </w:style>
  <w:style w:type="paragraph" w:styleId="1044">
    <w:name w:val="纯文本"/>
    <w:basedOn w:val="1024"/>
    <w:next w:val="1044"/>
    <w:link w:val="1045"/>
    <w:rPr>
      <w:rFonts w:ascii="宋体" w:hAnsi="Courier New" w:eastAsia="楷体_GB2312"/>
      <w:sz w:val="26"/>
      <w:szCs w:val="20"/>
    </w:rPr>
  </w:style>
  <w:style w:type="character" w:styleId="1045">
    <w:name w:val="纯文本 字符"/>
    <w:next w:val="1045"/>
    <w:link w:val="1044"/>
    <w:rPr>
      <w:rFonts w:ascii="宋体" w:hAnsi="Courier New" w:eastAsia="楷体_GB2312"/>
      <w:sz w:val="26"/>
    </w:rPr>
  </w:style>
  <w:style w:type="paragraph" w:styleId="1046">
    <w:name w:val="日期"/>
    <w:basedOn w:val="1024"/>
    <w:next w:val="1024"/>
    <w:link w:val="1047"/>
    <w:pPr>
      <w:ind w:left="100"/>
      <w:jc w:val="both"/>
      <w:widowControl w:val="off"/>
    </w:pPr>
    <w:rPr>
      <w:b/>
      <w:bCs/>
      <w:spacing w:val="20"/>
      <w:sz w:val="21"/>
    </w:rPr>
  </w:style>
  <w:style w:type="character" w:styleId="1047">
    <w:name w:val="日期 字符"/>
    <w:next w:val="1047"/>
    <w:link w:val="1046"/>
    <w:rPr>
      <w:b/>
      <w:bCs/>
      <w:spacing w:val="20"/>
      <w:sz w:val="21"/>
      <w:szCs w:val="24"/>
    </w:rPr>
  </w:style>
  <w:style w:type="paragraph" w:styleId="1048">
    <w:name w:val="正文文本缩进 2"/>
    <w:basedOn w:val="1024"/>
    <w:next w:val="1048"/>
    <w:link w:val="1024"/>
    <w:pPr>
      <w:ind w:firstLine="460"/>
      <w:spacing w:line="360" w:lineRule="auto"/>
    </w:pPr>
    <w:rPr>
      <w:spacing w:val="20"/>
      <w:sz w:val="21"/>
    </w:rPr>
  </w:style>
  <w:style w:type="paragraph" w:styleId="1049">
    <w:name w:val="批注框文本"/>
    <w:basedOn w:val="1024"/>
    <w:next w:val="1049"/>
    <w:link w:val="1024"/>
    <w:rPr>
      <w:sz w:val="18"/>
      <w:szCs w:val="18"/>
    </w:rPr>
  </w:style>
  <w:style w:type="paragraph" w:styleId="1050">
    <w:name w:val="页脚"/>
    <w:basedOn w:val="1024"/>
    <w:next w:val="1050"/>
    <w:link w:val="1051"/>
    <w:uiPriority w:val="99"/>
    <w:pPr>
      <w:widowControl w:val="off"/>
      <w:tabs>
        <w:tab w:val="center" w:pos="4153" w:leader="none"/>
        <w:tab w:val="right" w:pos="8306" w:leader="none"/>
      </w:tabs>
    </w:pPr>
    <w:rPr>
      <w:sz w:val="18"/>
      <w:szCs w:val="18"/>
    </w:rPr>
  </w:style>
  <w:style w:type="character" w:styleId="1051">
    <w:name w:val="页脚 字符"/>
    <w:next w:val="1051"/>
    <w:link w:val="1050"/>
    <w:uiPriority w:val="99"/>
    <w:rPr>
      <w:sz w:val="18"/>
      <w:szCs w:val="18"/>
    </w:rPr>
  </w:style>
  <w:style w:type="paragraph" w:styleId="1052">
    <w:name w:val="寄信人地址"/>
    <w:basedOn w:val="1024"/>
    <w:next w:val="1052"/>
    <w:link w:val="1024"/>
    <w:uiPriority w:val="99"/>
    <w:unhideWhenUsed/>
    <w:qFormat/>
    <w:rPr>
      <w:rFonts w:ascii="Arial" w:hAnsi="Arial"/>
    </w:rPr>
  </w:style>
  <w:style w:type="paragraph" w:styleId="1053">
    <w:name w:val="页眉"/>
    <w:basedOn w:val="1024"/>
    <w:next w:val="1053"/>
    <w:link w:val="1024"/>
    <w:pPr>
      <w:jc w:val="center"/>
      <w:widowControl w:val="off"/>
      <w:tabs>
        <w:tab w:val="center" w:pos="4153" w:leader="none"/>
        <w:tab w:val="right" w:pos="8306" w:leader="none"/>
      </w:tabs>
      <w:pBdr>
        <w:bottom w:val="single" w:color="000000" w:sz="6" w:space="1"/>
      </w:pBdr>
    </w:pPr>
    <w:rPr>
      <w:sz w:val="18"/>
      <w:szCs w:val="18"/>
    </w:rPr>
  </w:style>
  <w:style w:type="paragraph" w:styleId="1054">
    <w:name w:val="目录 1"/>
    <w:basedOn w:val="1024"/>
    <w:next w:val="1024"/>
    <w:link w:val="1024"/>
    <w:pPr>
      <w:widowControl w:val="off"/>
    </w:pPr>
    <w:rPr>
      <w:rFonts w:eastAsia="楷体_GB2312"/>
      <w:szCs w:val="20"/>
    </w:rPr>
  </w:style>
  <w:style w:type="paragraph" w:styleId="1055">
    <w:name w:val="目录 4"/>
    <w:basedOn w:val="1024"/>
    <w:next w:val="1024"/>
    <w:link w:val="1024"/>
    <w:uiPriority w:val="39"/>
    <w:unhideWhenUsed/>
    <w:qFormat/>
    <w:pPr>
      <w:ind w:left="1260"/>
    </w:pPr>
  </w:style>
  <w:style w:type="paragraph" w:styleId="1056">
    <w:name w:val="副标题"/>
    <w:basedOn w:val="1024"/>
    <w:next w:val="1024"/>
    <w:link w:val="1024"/>
    <w:qFormat/>
    <w:pPr>
      <w:jc w:val="center"/>
      <w:spacing w:before="240" w:after="60" w:line="312" w:lineRule="auto"/>
      <w:outlineLvl w:val="1"/>
    </w:pPr>
    <w:rPr>
      <w:rFonts w:ascii="宋体" w:hAnsi="Courier New" w:eastAsia="楷体_GB2312"/>
      <w:sz w:val="26"/>
      <w:szCs w:val="20"/>
    </w:rPr>
  </w:style>
  <w:style w:type="paragraph" w:styleId="1057">
    <w:name w:val="正文文本缩进 3"/>
    <w:basedOn w:val="1024"/>
    <w:next w:val="1057"/>
    <w:link w:val="1058"/>
    <w:pPr>
      <w:ind w:firstLine="480"/>
      <w:spacing w:line="300" w:lineRule="auto"/>
      <w:widowControl w:val="off"/>
    </w:pPr>
  </w:style>
  <w:style w:type="character" w:styleId="1058">
    <w:name w:val="正文文本缩进 3 字符"/>
    <w:next w:val="1058"/>
    <w:link w:val="1057"/>
    <w:rPr>
      <w:sz w:val="24"/>
      <w:szCs w:val="24"/>
    </w:rPr>
  </w:style>
  <w:style w:type="paragraph" w:styleId="1059">
    <w:name w:val="正文文本 2"/>
    <w:basedOn w:val="1024"/>
    <w:next w:val="1059"/>
    <w:link w:val="1024"/>
    <w:pPr>
      <w:spacing w:after="120" w:line="480" w:lineRule="auto"/>
    </w:pPr>
  </w:style>
  <w:style w:type="paragraph" w:styleId="1060">
    <w:name w:val="HTML 预设格式"/>
    <w:basedOn w:val="1024"/>
    <w:next w:val="1060"/>
    <w:link w:val="102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061">
    <w:name w:val="普通(网站)"/>
    <w:basedOn w:val="1024"/>
    <w:next w:val="1061"/>
    <w:link w:val="1024"/>
    <w:pPr>
      <w:spacing w:before="100" w:beforeAutospacing="1" w:after="100" w:afterAutospacing="1"/>
    </w:pPr>
    <w:rPr>
      <w:rFonts w:ascii="宋体" w:hAnsi="宋体" w:cs="宋体"/>
    </w:rPr>
  </w:style>
  <w:style w:type="paragraph" w:styleId="1062">
    <w:name w:val="标题"/>
    <w:basedOn w:val="1024"/>
    <w:next w:val="1024"/>
    <w:link w:val="1063"/>
    <w:qFormat/>
    <w:pPr>
      <w:jc w:val="center"/>
      <w:spacing w:before="240" w:after="60"/>
      <w:outlineLvl w:val="0"/>
    </w:pPr>
    <w:rPr>
      <w:rFonts w:ascii="Cambria" w:hAnsi="Cambria"/>
      <w:b/>
      <w:bCs/>
      <w:sz w:val="32"/>
      <w:szCs w:val="32"/>
    </w:rPr>
  </w:style>
  <w:style w:type="character" w:styleId="1063">
    <w:name w:val="标题 字符"/>
    <w:next w:val="1063"/>
    <w:link w:val="1062"/>
    <w:rPr>
      <w:rFonts w:ascii="Cambria" w:hAnsi="Cambria" w:cs="Times New Roman"/>
      <w:b/>
      <w:bCs/>
      <w:sz w:val="32"/>
      <w:szCs w:val="32"/>
    </w:rPr>
  </w:style>
  <w:style w:type="paragraph" w:styleId="1064">
    <w:name w:val="批注主题"/>
    <w:basedOn w:val="1040"/>
    <w:next w:val="1040"/>
    <w:link w:val="1024"/>
    <w:rPr>
      <w:b/>
      <w:bCs/>
    </w:rPr>
  </w:style>
  <w:style w:type="paragraph" w:styleId="1065">
    <w:name w:val="正文首行缩进 2"/>
    <w:basedOn w:val="1042"/>
    <w:next w:val="1065"/>
    <w:link w:val="1024"/>
    <w:uiPriority w:val="99"/>
    <w:qFormat/>
    <w:pPr>
      <w:ind w:firstLine="420"/>
    </w:pPr>
  </w:style>
  <w:style w:type="table" w:styleId="1066">
    <w:name w:val="网格型"/>
    <w:basedOn w:val="1035"/>
    <w:next w:val="1066"/>
    <w:link w:val="1024"/>
    <w:pPr>
      <w:jc w:val="both"/>
      <w:widowControl w:val="off"/>
    </w:pPr>
    <w:tblPr/>
  </w:style>
  <w:style w:type="character" w:styleId="1067">
    <w:name w:val="要点"/>
    <w:next w:val="1067"/>
    <w:link w:val="1024"/>
    <w:qFormat/>
    <w:rPr>
      <w:b/>
      <w:bCs/>
    </w:rPr>
  </w:style>
  <w:style w:type="character" w:styleId="1068">
    <w:name w:val="页码"/>
    <w:next w:val="1068"/>
    <w:link w:val="1024"/>
  </w:style>
  <w:style w:type="character" w:styleId="1069">
    <w:name w:val="已访问的超链接"/>
    <w:next w:val="1069"/>
    <w:link w:val="1024"/>
    <w:rPr>
      <w:color w:val="333333"/>
      <w:u w:val="none"/>
    </w:rPr>
  </w:style>
  <w:style w:type="character" w:styleId="1070">
    <w:name w:val="超链接"/>
    <w:basedOn w:val="1034"/>
    <w:next w:val="1070"/>
    <w:link w:val="1024"/>
    <w:rPr>
      <w:color w:val="333333"/>
      <w:u w:val="none"/>
    </w:rPr>
  </w:style>
  <w:style w:type="character" w:styleId="1071">
    <w:name w:val="批注引用"/>
    <w:next w:val="1071"/>
    <w:link w:val="1024"/>
    <w:rPr>
      <w:sz w:val="21"/>
      <w:szCs w:val="21"/>
    </w:rPr>
  </w:style>
  <w:style w:type="paragraph" w:styleId="1072">
    <w:name w:val="段"/>
    <w:next w:val="1024"/>
    <w:link w:val="1024"/>
    <w:qFormat/>
    <w:pPr>
      <w:ind w:firstLine="200"/>
      <w:jc w:val="both"/>
    </w:pPr>
    <w:rPr>
      <w:rFonts w:ascii="宋体"/>
      <w:sz w:val="21"/>
      <w:szCs w:val="22"/>
      <w:lang w:val="en-US" w:eastAsia="zh-CN" w:bidi="ar-SA"/>
    </w:rPr>
  </w:style>
  <w:style w:type="paragraph" w:styleId="1073">
    <w:name w:val="首行缩进"/>
    <w:basedOn w:val="1024"/>
    <w:next w:val="1073"/>
    <w:link w:val="1024"/>
    <w:qFormat/>
    <w:pPr>
      <w:ind w:firstLine="480"/>
    </w:pPr>
    <w:rPr>
      <w:rFonts w:ascii="Times New Roman" w:hAnsi="Times New Roman" w:eastAsia="楷体_GB2312"/>
      <w:sz w:val="26"/>
      <w:szCs w:val="20"/>
      <w:lang w:val="zh-CN"/>
    </w:rPr>
  </w:style>
  <w:style w:type="character" w:styleId="1074">
    <w:name w:val="font21"/>
    <w:basedOn w:val="1034"/>
    <w:next w:val="1074"/>
    <w:link w:val="1024"/>
    <w:rPr>
      <w:rFonts w:hint="eastAsia" w:ascii="宋体" w:hAnsi="宋体" w:eastAsia="宋体" w:cs="宋体"/>
      <w:i w:val="0"/>
      <w:color w:val="000000"/>
      <w:sz w:val="24"/>
      <w:szCs w:val="24"/>
      <w:u w:val="none"/>
    </w:rPr>
  </w:style>
  <w:style w:type="character" w:styleId="1075">
    <w:name w:val="Plain Text Char"/>
    <w:next w:val="1075"/>
    <w:link w:val="1076"/>
    <w:rPr>
      <w:rFonts w:ascii="宋体" w:hAnsi="Courier New" w:eastAsia="楷体_GB2312"/>
      <w:sz w:val="26"/>
    </w:rPr>
  </w:style>
  <w:style w:type="paragraph" w:styleId="1076">
    <w:name w:val="Plain Text"/>
    <w:basedOn w:val="1024"/>
    <w:next w:val="1076"/>
    <w:link w:val="1075"/>
    <w:qFormat/>
    <w:pPr>
      <w:jc w:val="both"/>
      <w:widowControl w:val="off"/>
    </w:pPr>
    <w:rPr>
      <w:rFonts w:ascii="宋体" w:hAnsi="Courier New" w:eastAsia="楷体_GB2312"/>
      <w:sz w:val="26"/>
      <w:szCs w:val="20"/>
    </w:rPr>
  </w:style>
  <w:style w:type="character" w:styleId="1077">
    <w:name w:val="apple-converted-space"/>
    <w:next w:val="1077"/>
    <w:link w:val="1024"/>
    <w:qFormat/>
  </w:style>
  <w:style w:type="character" w:styleId="1078">
    <w:name w:val="font01"/>
    <w:basedOn w:val="1034"/>
    <w:next w:val="1078"/>
    <w:link w:val="1024"/>
    <w:rPr>
      <w:rFonts w:hint="eastAsia" w:ascii="宋体" w:hAnsi="宋体" w:eastAsia="宋体" w:cs="宋体"/>
      <w:i w:val="0"/>
      <w:color w:val="000000"/>
      <w:sz w:val="24"/>
      <w:szCs w:val="24"/>
      <w:u w:val="none"/>
    </w:rPr>
  </w:style>
  <w:style w:type="character" w:styleId="1079">
    <w:name w:val="font31"/>
    <w:next w:val="1079"/>
    <w:link w:val="1024"/>
    <w:qFormat/>
    <w:rPr>
      <w:rFonts w:hint="eastAsia" w:ascii="宋体" w:hAnsi="宋体" w:eastAsia="宋体" w:cs="宋体"/>
      <w:color w:val="000000"/>
      <w:sz w:val="21"/>
      <w:szCs w:val="21"/>
      <w:u w:val="none"/>
    </w:rPr>
  </w:style>
  <w:style w:type="character" w:styleId="1080">
    <w:name w:val="Andy_正文 Char"/>
    <w:next w:val="1080"/>
    <w:link w:val="1081"/>
    <w:rPr>
      <w:rFonts w:ascii="Calibri" w:hAnsi="Calibri"/>
      <w:sz w:val="24"/>
      <w:szCs w:val="24"/>
    </w:rPr>
  </w:style>
  <w:style w:type="paragraph" w:styleId="1081">
    <w:name w:val="Andy_正文"/>
    <w:basedOn w:val="1024"/>
    <w:next w:val="1081"/>
    <w:link w:val="1080"/>
    <w:qFormat/>
    <w:pPr>
      <w:ind w:firstLine="480"/>
      <w:jc w:val="both"/>
      <w:spacing w:line="360" w:lineRule="auto"/>
      <w:widowControl w:val="off"/>
    </w:pPr>
    <w:rPr>
      <w:rFonts w:ascii="Calibri" w:hAnsi="Calibri"/>
    </w:rPr>
  </w:style>
  <w:style w:type="character" w:styleId="1082">
    <w:name w:val="font11"/>
    <w:next w:val="1082"/>
    <w:link w:val="1024"/>
    <w:rPr>
      <w:rFonts w:hint="eastAsia" w:ascii="宋体" w:hAnsi="宋体" w:eastAsia="宋体" w:cs="宋体"/>
      <w:i w:val="0"/>
      <w:color w:val="000000"/>
      <w:sz w:val="24"/>
      <w:szCs w:val="24"/>
      <w:u w:val="none"/>
    </w:rPr>
  </w:style>
  <w:style w:type="paragraph" w:styleId="1083">
    <w:name w:val="_Style 12"/>
    <w:basedOn w:val="1038"/>
    <w:next w:val="1083"/>
    <w:link w:val="1024"/>
    <w:pPr>
      <w:spacing w:line="360" w:lineRule="auto"/>
    </w:pPr>
  </w:style>
  <w:style w:type="paragraph" w:styleId="1084">
    <w:name w:val=" Char Char3"/>
    <w:basedOn w:val="1024"/>
    <w:next w:val="1084"/>
    <w:link w:val="1024"/>
    <w:pPr>
      <w:numPr>
        <w:ilvl w:val="0"/>
        <w:numId w:val="2"/>
      </w:numPr>
      <w:jc w:val="both"/>
      <w:widowControl w:val="off"/>
      <w:tabs>
        <w:tab w:val="left" w:pos="795" w:leader="none"/>
      </w:tabs>
    </w:pPr>
  </w:style>
  <w:style w:type="paragraph" w:styleId="1085">
    <w:name w:val="List Paragraph"/>
    <w:basedOn w:val="1024"/>
    <w:next w:val="1085"/>
    <w:link w:val="1024"/>
    <w:pPr>
      <w:ind w:firstLine="420"/>
      <w:jc w:val="both"/>
      <w:widowControl w:val="off"/>
    </w:pPr>
    <w:rPr>
      <w:rFonts w:ascii="Calibri" w:hAnsi="Calibri"/>
      <w:sz w:val="21"/>
      <w:szCs w:val="22"/>
    </w:rPr>
  </w:style>
  <w:style w:type="paragraph" w:styleId="1086">
    <w:name w:val=" Char Char Char Char Char Char Char Char Char1 Char"/>
    <w:basedOn w:val="1038"/>
    <w:next w:val="1086"/>
    <w:link w:val="1024"/>
    <w:pPr>
      <w:jc w:val="both"/>
      <w:spacing w:line="360" w:lineRule="auto"/>
      <w:widowControl w:val="off"/>
    </w:pPr>
    <w:rPr>
      <w:rFonts w:ascii="Tahoma" w:hAnsi="Tahoma"/>
    </w:rPr>
  </w:style>
  <w:style w:type="paragraph" w:styleId="1087">
    <w:name w:val="纯文本2"/>
    <w:basedOn w:val="1024"/>
    <w:next w:val="1087"/>
    <w:link w:val="1024"/>
    <w:qFormat/>
    <w:rPr>
      <w:rFonts w:ascii="宋体" w:hAnsi="Courier New"/>
    </w:rPr>
  </w:style>
  <w:style w:type="paragraph" w:styleId="1088">
    <w:name w:val="纯文本3"/>
    <w:basedOn w:val="1024"/>
    <w:next w:val="1088"/>
    <w:link w:val="1024"/>
    <w:qFormat/>
    <w:rPr>
      <w:rFonts w:ascii="宋体" w:hAnsi="Courier New"/>
      <w:sz w:val="26"/>
    </w:rPr>
  </w:style>
  <w:style w:type="paragraph" w:styleId="1089">
    <w:name w:val="无间隔"/>
    <w:next w:val="1089"/>
    <w:link w:val="1024"/>
    <w:uiPriority w:val="1"/>
    <w:qFormat/>
    <w:pPr>
      <w:jc w:val="both"/>
      <w:widowControl w:val="off"/>
    </w:pPr>
    <w:rPr>
      <w:sz w:val="21"/>
      <w:szCs w:val="22"/>
      <w:lang w:val="en-US" w:eastAsia="zh-CN" w:bidi="ar-SA"/>
    </w:rPr>
  </w:style>
  <w:style w:type="paragraph" w:styleId="1090">
    <w:name w:val="p0"/>
    <w:basedOn w:val="1024"/>
    <w:next w:val="1090"/>
    <w:link w:val="1024"/>
  </w:style>
  <w:style w:type="paragraph" w:styleId="1091">
    <w:name w:val="_Style 5"/>
    <w:basedOn w:val="1024"/>
    <w:next w:val="1091"/>
    <w:link w:val="1024"/>
    <w:qFormat/>
    <w:pPr>
      <w:spacing w:after="160" w:line="240" w:lineRule="exact"/>
    </w:pPr>
    <w:rPr>
      <w:szCs w:val="20"/>
    </w:rPr>
  </w:style>
  <w:style w:type="paragraph" w:styleId="1092">
    <w:name w:val="Char Char Char Char"/>
    <w:basedOn w:val="1038"/>
    <w:next w:val="1092"/>
    <w:link w:val="1024"/>
    <w:pPr>
      <w:jc w:val="both"/>
      <w:spacing w:line="360" w:lineRule="auto"/>
      <w:widowControl w:val="off"/>
    </w:pPr>
    <w:rPr>
      <w:szCs w:val="20"/>
    </w:rPr>
  </w:style>
  <w:style w:type="paragraph" w:styleId="1093">
    <w:name w:val="纯文本1"/>
    <w:basedOn w:val="1024"/>
    <w:next w:val="1055"/>
    <w:link w:val="1024"/>
    <w:qFormat/>
    <w:pPr>
      <w:jc w:val="both"/>
      <w:widowControl w:val="off"/>
    </w:pPr>
    <w:rPr>
      <w:rFonts w:ascii="宋体" w:hAnsi="Courier New" w:eastAsia="楷体_GB2312"/>
      <w:sz w:val="28"/>
      <w:szCs w:val="20"/>
    </w:rPr>
  </w:style>
  <w:style w:type="paragraph" w:styleId="1094">
    <w:name w:val="_Style 3"/>
    <w:basedOn w:val="1024"/>
    <w:next w:val="1094"/>
    <w:link w:val="1024"/>
    <w:pPr>
      <w:ind w:left="795" w:hanging="360"/>
      <w:jc w:val="both"/>
      <w:widowControl w:val="off"/>
      <w:tabs>
        <w:tab w:val="left" w:pos="540" w:leader="none"/>
      </w:tabs>
    </w:pPr>
  </w:style>
  <w:style w:type="paragraph" w:styleId="1095">
    <w:name w:val="H-TextFormat"/>
    <w:next w:val="1095"/>
    <w:link w:val="1024"/>
    <w:rPr>
      <w:rFonts w:ascii="Arial" w:hAnsi="Arial"/>
      <w:sz w:val="22"/>
      <w:lang w:val="en-GB" w:eastAsia="en-US" w:bidi="ar-SA"/>
    </w:rPr>
  </w:style>
  <w:style w:type="paragraph" w:styleId="1096">
    <w:name w:val="正文_0"/>
    <w:next w:val="1096"/>
    <w:link w:val="1024"/>
    <w:qFormat/>
    <w:pPr>
      <w:jc w:val="both"/>
      <w:widowControl w:val="off"/>
    </w:pPr>
    <w:rPr>
      <w:sz w:val="21"/>
      <w:szCs w:val="24"/>
      <w:lang w:val="en-US" w:eastAsia="zh-CN" w:bidi="ar-SA"/>
    </w:rPr>
  </w:style>
  <w:style w:type="paragraph" w:styleId="1097">
    <w:name w:val="_Style 25"/>
    <w:basedOn w:val="1024"/>
    <w:next w:val="1097"/>
    <w:link w:val="1024"/>
    <w:pPr>
      <w:spacing w:after="160" w:line="240" w:lineRule="exact"/>
    </w:pPr>
    <w:rPr>
      <w:szCs w:val="20"/>
    </w:rPr>
  </w:style>
  <w:style w:type="paragraph" w:styleId="1098">
    <w:name w:val="Default"/>
    <w:next w:val="1098"/>
    <w:link w:val="1024"/>
    <w:pPr>
      <w:widowControl w:val="off"/>
    </w:pPr>
    <w:rPr>
      <w:rFonts w:ascii="Arial Unicode MS" w:eastAsia="Times New Roman" w:cs="Arial Unicode MS"/>
      <w:color w:val="000000"/>
      <w:sz w:val="24"/>
      <w:szCs w:val="24"/>
      <w:lang w:val="en-US" w:eastAsia="zh-CN" w:bidi="ar-SA"/>
    </w:rPr>
  </w:style>
  <w:style w:type="paragraph" w:styleId="1099">
    <w:name w:val="Plain Text1"/>
    <w:basedOn w:val="1024"/>
    <w:next w:val="1099"/>
    <w:link w:val="1024"/>
    <w:rPr>
      <w:rFonts w:hint="eastAsia" w:ascii="宋体" w:hAnsi="Courier New"/>
    </w:rPr>
  </w:style>
  <w:style w:type="paragraph" w:styleId="1100">
    <w:name w:val="表正文"/>
    <w:basedOn w:val="1024"/>
    <w:next w:val="1042"/>
    <w:link w:val="1024"/>
    <w:qFormat/>
    <w:pPr>
      <w:ind w:left="420"/>
      <w:spacing w:after="120"/>
    </w:pPr>
    <w:rPr>
      <w:rFonts w:eastAsia="宋体"/>
      <w:sz w:val="21"/>
      <w:szCs w:val="24"/>
    </w:rPr>
  </w:style>
  <w:style w:type="paragraph" w:styleId="1101">
    <w:name w:val="p18"/>
    <w:basedOn w:val="1024"/>
    <w:next w:val="1101"/>
    <w:link w:val="1024"/>
    <w:pPr>
      <w:ind w:firstLine="420"/>
    </w:pPr>
  </w:style>
  <w:style w:type="paragraph" w:styleId="1102">
    <w:name w:val="列出段落1"/>
    <w:basedOn w:val="1024"/>
    <w:next w:val="1102"/>
    <w:link w:val="1024"/>
    <w:uiPriority w:val="1723"/>
    <w:qFormat/>
    <w:pPr>
      <w:ind w:firstLine="420"/>
    </w:pPr>
    <w:rPr>
      <w:rFonts w:ascii="Calibri" w:hAnsi="Calibri" w:cs="Calibri"/>
      <w:szCs w:val="22"/>
    </w:rPr>
  </w:style>
  <w:style w:type="paragraph" w:styleId="1103">
    <w:name w:val="p17"/>
    <w:basedOn w:val="1024"/>
    <w:next w:val="1103"/>
    <w:link w:val="1024"/>
    <w:pPr>
      <w:jc w:val="both"/>
    </w:pPr>
    <w:rPr>
      <w:rFonts w:ascii="宋体" w:hAnsi="宋体" w:cs="宋体"/>
      <w:sz w:val="26"/>
      <w:szCs w:val="26"/>
    </w:rPr>
  </w:style>
  <w:style w:type="paragraph" w:styleId="1104">
    <w:name w:val=" Char Char2"/>
    <w:basedOn w:val="1038"/>
    <w:next w:val="1104"/>
    <w:link w:val="1024"/>
    <w:pPr>
      <w:spacing w:line="360" w:lineRule="auto"/>
    </w:pPr>
  </w:style>
  <w:style w:type="paragraph" w:styleId="1105">
    <w:name w:val="Andy_2级"/>
    <w:basedOn w:val="1024"/>
    <w:next w:val="1105"/>
    <w:link w:val="1024"/>
    <w:qFormat/>
    <w:pPr>
      <w:numPr>
        <w:ilvl w:val="1"/>
        <w:numId w:val="3"/>
      </w:numPr>
      <w:ind w:left="0" w:firstLine="510"/>
      <w:spacing w:line="360" w:lineRule="auto"/>
      <w:tabs>
        <w:tab w:val="left" w:pos="780" w:leader="none"/>
      </w:tabs>
    </w:pPr>
    <w:rPr>
      <w:rFonts w:ascii="Calibri" w:hAnsi="Calibri"/>
      <w:sz w:val="24"/>
      <w:szCs w:val="20"/>
    </w:rPr>
  </w:style>
  <w:style w:type="paragraph" w:styleId="1106">
    <w:name w:val=" Char1 Char Char Char"/>
    <w:basedOn w:val="1024"/>
    <w:next w:val="1106"/>
    <w:link w:val="1024"/>
    <w:pPr>
      <w:jc w:val="both"/>
      <w:widowControl w:val="off"/>
    </w:pPr>
    <w:rPr>
      <w:sz w:val="21"/>
    </w:rPr>
  </w:style>
  <w:style w:type="paragraph" w:styleId="1107">
    <w:name w:val=" Char Char Char Char Char Char Char Char Char Char"/>
    <w:basedOn w:val="1024"/>
    <w:next w:val="1107"/>
    <w:link w:val="1024"/>
    <w:pPr>
      <w:ind w:left="795" w:hanging="360"/>
      <w:jc w:val="both"/>
      <w:widowControl w:val="off"/>
      <w:tabs>
        <w:tab w:val="left" w:pos="795" w:leader="none"/>
      </w:tabs>
    </w:pPr>
  </w:style>
  <w:style w:type="paragraph" w:styleId="1108">
    <w:name w:val=" Char Char Char1 Char Char Char Char"/>
    <w:basedOn w:val="1024"/>
    <w:next w:val="1108"/>
    <w:link w:val="1024"/>
    <w:pPr>
      <w:jc w:val="left"/>
      <w:spacing w:after="160" w:line="240" w:lineRule="exact"/>
      <w:widowControl/>
    </w:pPr>
  </w:style>
  <w:style w:type="paragraph" w:styleId="1109">
    <w:name w:val=" Char"/>
    <w:basedOn w:val="1038"/>
    <w:next w:val="1109"/>
    <w:link w:val="1024"/>
    <w:pPr>
      <w:jc w:val="both"/>
      <w:spacing w:line="360" w:lineRule="auto"/>
      <w:widowControl w:val="off"/>
    </w:pPr>
    <w:rPr>
      <w:sz w:val="21"/>
    </w:rPr>
  </w:style>
  <w:style w:type="paragraph" w:styleId="1110">
    <w:name w:val="p16"/>
    <w:basedOn w:val="1024"/>
    <w:next w:val="1110"/>
    <w:link w:val="1024"/>
    <w:rPr>
      <w:rFonts w:ascii="宋体" w:hAnsi="宋体" w:cs="宋体"/>
      <w:sz w:val="26"/>
      <w:szCs w:val="26"/>
    </w:rPr>
  </w:style>
  <w:style w:type="paragraph" w:styleId="1111">
    <w:name w:val="Char"/>
    <w:basedOn w:val="1024"/>
    <w:next w:val="1111"/>
    <w:link w:val="1024"/>
    <w:pPr>
      <w:jc w:val="both"/>
      <w:widowControl w:val="off"/>
    </w:pPr>
    <w:rPr>
      <w:rFonts w:ascii="Tahoma" w:hAnsi="Tahoma" w:cs="Tahoma"/>
    </w:rPr>
  </w:style>
  <w:style w:type="paragraph" w:styleId="1112">
    <w:name w:val=" Char1"/>
    <w:basedOn w:val="1024"/>
    <w:next w:val="1112"/>
    <w:link w:val="1024"/>
    <w:pPr>
      <w:jc w:val="both"/>
      <w:widowControl w:val="off"/>
    </w:pPr>
    <w:rPr>
      <w:rFonts w:ascii="Tahoma" w:hAnsi="Tahoma"/>
      <w:szCs w:val="20"/>
    </w:rPr>
  </w:style>
  <w:style w:type="paragraph" w:styleId="1113">
    <w:name w:val="Char Char Char Char Char Char Char Char Char1 Char"/>
    <w:basedOn w:val="1038"/>
    <w:next w:val="1113"/>
    <w:link w:val="1024"/>
    <w:pPr>
      <w:jc w:val="both"/>
      <w:spacing w:line="360" w:lineRule="auto"/>
      <w:widowControl w:val="off"/>
    </w:pPr>
    <w:rPr>
      <w:rFonts w:ascii="Tahoma" w:hAnsi="Tahoma"/>
    </w:rPr>
  </w:style>
  <w:style w:type="paragraph" w:styleId="1114">
    <w:name w:val="纯文本111"/>
    <w:basedOn w:val="1024"/>
    <w:next w:val="1114"/>
    <w:link w:val="1024"/>
    <w:rPr>
      <w:rFonts w:ascii="宋体" w:hAnsi="Courier New"/>
    </w:rPr>
  </w:style>
  <w:style w:type="paragraph" w:styleId="1115">
    <w:name w:val="正文2"/>
    <w:basedOn w:val="1024"/>
    <w:next w:val="1115"/>
    <w:link w:val="1024"/>
    <w:pPr>
      <w:ind w:firstLine="200"/>
      <w:spacing w:after="160" w:line="360" w:lineRule="auto"/>
    </w:pPr>
    <w:rPr>
      <w:rFonts w:ascii="Verdana" w:hAnsi="Verdana" w:eastAsia="黑体"/>
      <w:sz w:val="21"/>
      <w:szCs w:val="20"/>
      <w:lang w:eastAsia="en-US"/>
    </w:rPr>
  </w:style>
  <w:style w:type="paragraph" w:styleId="1116">
    <w:name w:val=" Char Char Char"/>
    <w:basedOn w:val="1024"/>
    <w:next w:val="1116"/>
    <w:link w:val="1024"/>
    <w:pPr>
      <w:ind w:left="795" w:hanging="360"/>
      <w:jc w:val="both"/>
      <w:widowControl w:val="off"/>
      <w:tabs>
        <w:tab w:val="left" w:pos="795" w:leader="none"/>
      </w:tabs>
    </w:pPr>
  </w:style>
  <w:style w:type="paragraph" w:styleId="1117">
    <w:name w:val="Other|1"/>
    <w:basedOn w:val="1024"/>
    <w:next w:val="1117"/>
    <w:link w:val="1024"/>
    <w:qFormat/>
    <w:pPr>
      <w:spacing w:line="306" w:lineRule="exact"/>
    </w:pPr>
    <w:rPr>
      <w:rFonts w:ascii="宋体" w:hAnsi="宋体" w:cs="宋体"/>
      <w:sz w:val="20"/>
      <w:szCs w:val="20"/>
      <w:lang w:val="zh-TW" w:eastAsia="zh-TW" w:bidi="zh-TW"/>
    </w:rPr>
  </w:style>
  <w:style w:type="paragraph" w:styleId="1118">
    <w:name w:val="Table Paragraph"/>
    <w:basedOn w:val="1024"/>
    <w:next w:val="1118"/>
    <w:link w:val="1024"/>
    <w:uiPriority w:val="1"/>
    <w:qFormat/>
    <w:pPr>
      <w:widowControl w:val="off"/>
    </w:pPr>
    <w:rPr>
      <w:rFonts w:ascii="宋体" w:hAnsi="宋体" w:cs="宋体"/>
      <w:sz w:val="22"/>
      <w:szCs w:val="22"/>
      <w:lang w:val="zh-CN" w:bidi="zh-CN"/>
    </w:rPr>
  </w:style>
  <w:style w:type="paragraph" w:styleId="1119">
    <w:name w:val="图片格式"/>
    <w:basedOn w:val="1024"/>
    <w:next w:val="1119"/>
    <w:link w:val="1024"/>
    <w:qFormat/>
    <w:pPr>
      <w:jc w:val="center"/>
      <w:tabs>
        <w:tab w:val="center" w:pos="4153" w:leader="none"/>
        <w:tab w:val="right" w:pos="8306" w:leader="none"/>
      </w:tabs>
    </w:pPr>
    <w:rPr>
      <w:rFonts w:eastAsia="宋体" w:cs="宋体"/>
      <w:szCs w:val="20"/>
    </w:rPr>
  </w:style>
  <w:style w:type="paragraph" w:styleId="1120">
    <w:name w:val="样式2"/>
    <w:basedOn w:val="1121"/>
    <w:next w:val="1120"/>
    <w:link w:val="1024"/>
    <w:rPr>
      <w:sz w:val="21"/>
    </w:rPr>
  </w:style>
  <w:style w:type="paragraph" w:styleId="1121">
    <w:name w:val="样式1"/>
    <w:basedOn w:val="1024"/>
    <w:next w:val="1121"/>
    <w:link w:val="1024"/>
    <w:qFormat/>
    <w:pPr>
      <w:ind w:firstLine="0"/>
      <w:jc w:val="center"/>
      <w:spacing w:line="240" w:lineRule="auto"/>
    </w:pPr>
  </w:style>
  <w:style w:type="paragraph" w:styleId="1122">
    <w:name w:val="中等深浅网格 21"/>
    <w:next w:val="1122"/>
    <w:link w:val="1024"/>
    <w:uiPriority w:val="1"/>
    <w:qFormat/>
    <w:pPr>
      <w:jc w:val="both"/>
      <w:widowControl w:val="off"/>
    </w:pPr>
    <w:rPr>
      <w:sz w:val="21"/>
      <w:szCs w:val="22"/>
      <w:lang w:val="en-US" w:eastAsia="zh-CN" w:bidi="ar-SA"/>
    </w:rPr>
  </w:style>
  <w:style w:type="character" w:styleId="1123">
    <w:name w:val="无"/>
    <w:next w:val="1123"/>
    <w:link w:val="1024"/>
    <w:qFormat/>
  </w:style>
  <w:style w:type="paragraph" w:styleId="1124">
    <w:name w:val="f正文"/>
    <w:basedOn w:val="1024"/>
    <w:next w:val="1124"/>
    <w:link w:val="1024"/>
    <w:qFormat/>
    <w:pPr>
      <w:ind w:firstLine="200"/>
      <w:widowControl/>
    </w:pPr>
  </w:style>
  <w:style w:type="paragraph" w:styleId="1125">
    <w:name w:val="无间隔1"/>
    <w:next w:val="1125"/>
    <w:link w:val="1024"/>
    <w:uiPriority w:val="1"/>
    <w:qFormat/>
    <w:rPr>
      <w:rFonts w:ascii="微软雅黑." w:hAnsi="微软雅黑."/>
      <w:sz w:val="22"/>
      <w:szCs w:val="22"/>
      <w:lang w:val="en-US" w:eastAsia="zh-CN" w:bidi="ar-SA"/>
    </w:rPr>
  </w:style>
  <w:style w:type="character" w:styleId="1126">
    <w:name w:val="NormalCharacter1"/>
    <w:next w:val="1126"/>
    <w:link w:val="1024"/>
    <w:qFormat/>
  </w:style>
  <w:style w:type="paragraph" w:styleId="1127">
    <w:name w:val="纯文本5"/>
    <w:basedOn w:val="1024"/>
    <w:next w:val="1127"/>
    <w:link w:val="1024"/>
    <w:qFormat/>
    <w:rPr>
      <w:rFonts w:ascii="宋体" w:hAnsi="Courier New" w:eastAsia="楷体_GB2312"/>
      <w:sz w:val="28"/>
      <w:szCs w:val="20"/>
    </w:rPr>
  </w:style>
  <w:style w:type="paragraph" w:styleId="1128">
    <w:name w:val="方案正文"/>
    <w:basedOn w:val="1037"/>
    <w:next w:val="1128"/>
    <w:link w:val="1024"/>
    <w:qFormat/>
    <w:pPr>
      <w:ind w:firstLine="200"/>
      <w:spacing w:before="120" w:after="120" w:line="360" w:lineRule="auto"/>
    </w:pPr>
    <w:rPr>
      <w:szCs w:val="24"/>
    </w:rPr>
  </w:style>
  <w:style w:type="paragraph" w:styleId="1129">
    <w:name w:val="无间隔2"/>
    <w:next w:val="1129"/>
    <w:link w:val="1024"/>
    <w:qFormat/>
    <w:pPr>
      <w:ind w:firstLine="200"/>
      <w:spacing w:line="360" w:lineRule="auto"/>
    </w:pPr>
    <w:rPr>
      <w:rFonts w:ascii="宋体" w:hAnsi="宋体" w:eastAsia="宋体" w:cs="Times New Roman"/>
      <w:sz w:val="24"/>
      <w:szCs w:val="22"/>
      <w:lang w:val="en-US" w:eastAsia="zh-CN" w:bidi="ar-SA"/>
    </w:rPr>
  </w:style>
  <w:style w:type="paragraph" w:styleId="1130">
    <w:name w:val="_Style 13"/>
    <w:basedOn w:val="1024"/>
    <w:next w:val="1085"/>
    <w:link w:val="1024"/>
    <w:uiPriority w:val="34"/>
    <w:qFormat/>
    <w:pPr>
      <w:ind w:firstLine="200"/>
    </w:pPr>
    <w:rPr>
      <w:rFonts w:eastAsia="楷体"/>
      <w:sz w:val="28"/>
      <w:szCs w:val="22"/>
    </w:rPr>
  </w:style>
  <w:style w:type="paragraph" w:styleId="1131">
    <w:name w:val="列出段落2"/>
    <w:next w:val="1131"/>
    <w:link w:val="1024"/>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1132">
    <w:name w:val="No Spacing"/>
    <w:next w:val="1132"/>
    <w:link w:val="1024"/>
    <w:qFormat/>
    <w:pPr>
      <w:jc w:val="both"/>
      <w:widowControl w:val="off"/>
    </w:pPr>
    <w:rPr>
      <w:rFonts w:ascii="Calibri" w:hAnsi="Calibri" w:eastAsia="Times New Roman" w:cs="Times New Roman"/>
      <w:sz w:val="22"/>
      <w:lang w:val="en-US" w:eastAsia="en-US" w:bidi="ar-SA"/>
    </w:rPr>
  </w:style>
  <w:style w:type="table" w:styleId="1133">
    <w:name w:val="网格型11"/>
    <w:next w:val="1133"/>
    <w:link w:val="1024"/>
    <w:uiPriority w:val="59"/>
    <w:qFormat/>
    <w:pPr>
      <w:spacing w:after="0" w:line="240" w:lineRule="auto"/>
    </w:pPr>
    <w:tblPr/>
  </w:style>
  <w:style w:type="character" w:styleId="1134" w:default="1">
    <w:name w:val="Default Paragraph Font"/>
    <w:uiPriority w:val="1"/>
    <w:semiHidden/>
    <w:unhideWhenUsed/>
  </w:style>
  <w:style w:type="numbering" w:styleId="1135" w:default="1">
    <w:name w:val="No List"/>
    <w:uiPriority w:val="99"/>
    <w:semiHidden/>
    <w:unhideWhenUsed/>
  </w:style>
  <w:style w:type="table" w:styleId="1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4</cp:revision>
  <dcterms:created xsi:type="dcterms:W3CDTF">2020-10-19T23:57:00Z</dcterms:created>
  <dcterms:modified xsi:type="dcterms:W3CDTF">2025-06-26T02:37:14Z</dcterms:modified>
</cp:coreProperties>
</file>